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oter2.xml" ContentType="application/vnd.openxmlformats-officedocument.wordprocessingml.footer+xml"/>
  <Override PartName="/word/charts/chart24.xml" ContentType="application/vnd.openxmlformats-officedocument.drawingml.chart+xml"/>
  <Override PartName="/word/charts/chart25.xml" ContentType="application/vnd.openxmlformats-officedocument.drawingml.chart+xml"/>
  <Override PartName="/word/theme/themeOverride1.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drawings/drawing1.xml" ContentType="application/vnd.openxmlformats-officedocument.drawingml.chartshapes+xml"/>
  <Override PartName="/word/charts/chart30.xml" ContentType="application/vnd.openxmlformats-officedocument.drawingml.chart+xml"/>
  <Override PartName="/word/drawings/drawing2.xml" ContentType="application/vnd.openxmlformats-officedocument.drawingml.chartshapes+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A232E0" w14:textId="76984F91" w:rsidR="00C8448F" w:rsidRPr="00EA53EA" w:rsidRDefault="00C8448F" w:rsidP="00EA53EA">
      <w:pPr>
        <w:pStyle w:val="a3"/>
        <w:jc w:val="center"/>
        <w:rPr>
          <w:rFonts w:ascii="Times New Roman" w:hAnsi="Times New Roman"/>
          <w:sz w:val="28"/>
          <w:szCs w:val="28"/>
        </w:rPr>
      </w:pPr>
      <w:bookmarkStart w:id="0" w:name="_Hlk148386182"/>
      <w:bookmarkStart w:id="1" w:name="_Hlk144084117"/>
      <w:bookmarkStart w:id="2" w:name="_GoBack"/>
      <w:bookmarkEnd w:id="0"/>
      <w:bookmarkEnd w:id="2"/>
      <w:r w:rsidRPr="00EA53EA">
        <w:rPr>
          <w:rFonts w:ascii="Times New Roman" w:hAnsi="Times New Roman"/>
          <w:sz w:val="28"/>
          <w:szCs w:val="28"/>
        </w:rPr>
        <w:t>НАО «</w:t>
      </w:r>
      <w:r w:rsidRPr="00EA53EA">
        <w:rPr>
          <w:rFonts w:ascii="Times New Roman" w:hAnsi="Times New Roman"/>
          <w:sz w:val="28"/>
          <w:szCs w:val="28"/>
          <w:lang w:val="kk-KZ"/>
        </w:rPr>
        <w:t>Евразийс</w:t>
      </w:r>
      <w:r w:rsidRPr="00EA53EA">
        <w:rPr>
          <w:rFonts w:ascii="Times New Roman" w:hAnsi="Times New Roman"/>
          <w:sz w:val="28"/>
          <w:szCs w:val="28"/>
        </w:rPr>
        <w:t>кий</w:t>
      </w:r>
      <w:r w:rsidRPr="00EA53EA">
        <w:rPr>
          <w:rFonts w:ascii="Times New Roman" w:hAnsi="Times New Roman"/>
          <w:sz w:val="28"/>
          <w:szCs w:val="28"/>
          <w:lang w:val="kk-KZ"/>
        </w:rPr>
        <w:t xml:space="preserve"> национальный университет им. Л.Н.</w:t>
      </w:r>
      <w:r w:rsidR="00F74754">
        <w:rPr>
          <w:rFonts w:ascii="Times New Roman" w:hAnsi="Times New Roman"/>
          <w:sz w:val="28"/>
          <w:szCs w:val="28"/>
          <w:lang w:val="kk-KZ"/>
        </w:rPr>
        <w:t xml:space="preserve"> </w:t>
      </w:r>
      <w:r w:rsidRPr="00EA53EA">
        <w:rPr>
          <w:rFonts w:ascii="Times New Roman" w:hAnsi="Times New Roman"/>
          <w:sz w:val="28"/>
          <w:szCs w:val="28"/>
          <w:lang w:val="kk-KZ"/>
        </w:rPr>
        <w:t>Гумилева</w:t>
      </w:r>
      <w:r w:rsidRPr="00EA53EA">
        <w:rPr>
          <w:rFonts w:ascii="Times New Roman" w:hAnsi="Times New Roman"/>
          <w:sz w:val="28"/>
          <w:szCs w:val="28"/>
        </w:rPr>
        <w:t>»</w:t>
      </w:r>
    </w:p>
    <w:p w14:paraId="09866DA8" w14:textId="77777777" w:rsidR="00C8448F" w:rsidRPr="00EA53EA" w:rsidRDefault="00C8448F" w:rsidP="00EA53EA">
      <w:pPr>
        <w:pStyle w:val="a3"/>
        <w:jc w:val="center"/>
        <w:rPr>
          <w:rFonts w:ascii="Times New Roman" w:hAnsi="Times New Roman"/>
          <w:sz w:val="16"/>
          <w:szCs w:val="16"/>
        </w:rPr>
      </w:pPr>
    </w:p>
    <w:p w14:paraId="052974F1" w14:textId="77777777" w:rsidR="00C8448F" w:rsidRPr="00EA53EA" w:rsidRDefault="00C8448F" w:rsidP="00EA53EA">
      <w:pPr>
        <w:pStyle w:val="a3"/>
        <w:jc w:val="center"/>
        <w:rPr>
          <w:rFonts w:ascii="Times New Roman" w:hAnsi="Times New Roman"/>
          <w:sz w:val="28"/>
          <w:szCs w:val="28"/>
        </w:rPr>
      </w:pPr>
      <w:r w:rsidRPr="00EA53EA">
        <w:rPr>
          <w:rFonts w:ascii="Times New Roman" w:hAnsi="Times New Roman"/>
          <w:sz w:val="28"/>
          <w:szCs w:val="28"/>
        </w:rPr>
        <w:t>Кафедра «Экономика и предпринимательство»</w:t>
      </w:r>
    </w:p>
    <w:p w14:paraId="2277E9CA" w14:textId="77777777" w:rsidR="00C8448F" w:rsidRPr="00EA53EA" w:rsidRDefault="00C8448F" w:rsidP="00EA53EA">
      <w:pPr>
        <w:pStyle w:val="a3"/>
        <w:jc w:val="center"/>
        <w:rPr>
          <w:rFonts w:ascii="Times New Roman" w:hAnsi="Times New Roman"/>
          <w:sz w:val="28"/>
          <w:szCs w:val="28"/>
        </w:rPr>
      </w:pPr>
    </w:p>
    <w:p w14:paraId="6D50B29C" w14:textId="77777777" w:rsidR="00C8448F" w:rsidRPr="00EA53EA" w:rsidRDefault="00C8448F" w:rsidP="00EA53EA">
      <w:pPr>
        <w:pStyle w:val="a3"/>
        <w:jc w:val="center"/>
        <w:rPr>
          <w:rFonts w:ascii="Times New Roman" w:hAnsi="Times New Roman"/>
          <w:sz w:val="28"/>
          <w:szCs w:val="28"/>
        </w:rPr>
      </w:pPr>
    </w:p>
    <w:p w14:paraId="412241C4" w14:textId="77777777" w:rsidR="00E27226" w:rsidRPr="00EA53EA" w:rsidRDefault="00E27226" w:rsidP="00EA53EA">
      <w:pPr>
        <w:pStyle w:val="a3"/>
        <w:jc w:val="center"/>
        <w:rPr>
          <w:rFonts w:ascii="Times New Roman" w:hAnsi="Times New Roman"/>
          <w:sz w:val="28"/>
          <w:szCs w:val="28"/>
        </w:rPr>
      </w:pPr>
    </w:p>
    <w:p w14:paraId="4BE10EC5" w14:textId="07B29843" w:rsidR="00C8448F" w:rsidRPr="00EA53EA" w:rsidRDefault="00E358D9" w:rsidP="00E358D9">
      <w:pPr>
        <w:pStyle w:val="a3"/>
        <w:rPr>
          <w:rFonts w:ascii="Times New Roman" w:hAnsi="Times New Roman"/>
          <w:sz w:val="28"/>
          <w:szCs w:val="28"/>
        </w:rPr>
      </w:pPr>
      <w:r w:rsidRPr="00601634">
        <w:rPr>
          <w:rFonts w:ascii="Times New Roman" w:hAnsi="Times New Roman"/>
          <w:sz w:val="28"/>
          <w:szCs w:val="28"/>
        </w:rPr>
        <w:t>УДК</w:t>
      </w:r>
      <w:r w:rsidR="00601634">
        <w:rPr>
          <w:rFonts w:ascii="Times New Roman" w:hAnsi="Times New Roman"/>
          <w:sz w:val="28"/>
          <w:szCs w:val="28"/>
        </w:rPr>
        <w:t xml:space="preserve"> </w:t>
      </w:r>
      <w:r w:rsidRPr="00601634">
        <w:rPr>
          <w:rFonts w:ascii="Times New Roman" w:hAnsi="Times New Roman"/>
          <w:sz w:val="28"/>
          <w:szCs w:val="28"/>
        </w:rPr>
        <w:t xml:space="preserve">338.45 (574)                                </w:t>
      </w:r>
      <w:r w:rsidR="00601634">
        <w:rPr>
          <w:rFonts w:ascii="Times New Roman" w:hAnsi="Times New Roman"/>
          <w:sz w:val="28"/>
          <w:szCs w:val="28"/>
        </w:rPr>
        <w:t xml:space="preserve">          </w:t>
      </w:r>
      <w:r w:rsidRPr="00601634">
        <w:rPr>
          <w:rFonts w:ascii="Times New Roman" w:hAnsi="Times New Roman"/>
          <w:sz w:val="28"/>
          <w:szCs w:val="28"/>
        </w:rPr>
        <w:t xml:space="preserve">                               </w:t>
      </w:r>
      <w:r w:rsidR="00601634" w:rsidRPr="00EA53EA">
        <w:rPr>
          <w:rFonts w:ascii="Times New Roman" w:hAnsi="Times New Roman"/>
          <w:sz w:val="28"/>
          <w:szCs w:val="28"/>
        </w:rPr>
        <w:t>Н</w:t>
      </w:r>
      <w:r w:rsidRPr="00EA53EA">
        <w:rPr>
          <w:rFonts w:ascii="Times New Roman" w:hAnsi="Times New Roman"/>
          <w:sz w:val="28"/>
          <w:szCs w:val="28"/>
        </w:rPr>
        <w:t>а</w:t>
      </w:r>
      <w:r w:rsidR="00E27226" w:rsidRPr="00EA53EA">
        <w:rPr>
          <w:rFonts w:ascii="Times New Roman" w:hAnsi="Times New Roman"/>
          <w:sz w:val="28"/>
          <w:szCs w:val="28"/>
        </w:rPr>
        <w:t xml:space="preserve"> правах рукописи</w:t>
      </w:r>
    </w:p>
    <w:p w14:paraId="14007E66" w14:textId="77777777" w:rsidR="00C8448F" w:rsidRPr="00EA53EA" w:rsidRDefault="00C8448F" w:rsidP="00EA53EA">
      <w:pPr>
        <w:pStyle w:val="a3"/>
        <w:jc w:val="center"/>
        <w:rPr>
          <w:rFonts w:ascii="Times New Roman" w:hAnsi="Times New Roman"/>
          <w:sz w:val="28"/>
          <w:szCs w:val="28"/>
        </w:rPr>
      </w:pPr>
    </w:p>
    <w:p w14:paraId="71FDD8EE" w14:textId="77777777" w:rsidR="00C8448F" w:rsidRPr="00EA53EA" w:rsidRDefault="00C8448F" w:rsidP="00EA53EA">
      <w:pPr>
        <w:pStyle w:val="a3"/>
        <w:jc w:val="center"/>
        <w:rPr>
          <w:rFonts w:ascii="Times New Roman" w:hAnsi="Times New Roman"/>
          <w:sz w:val="28"/>
          <w:szCs w:val="28"/>
        </w:rPr>
      </w:pPr>
    </w:p>
    <w:p w14:paraId="32782669" w14:textId="77777777" w:rsidR="00C8448F" w:rsidRPr="00EA53EA" w:rsidRDefault="00C8448F" w:rsidP="00EA53EA">
      <w:pPr>
        <w:pStyle w:val="a3"/>
        <w:jc w:val="center"/>
        <w:rPr>
          <w:rFonts w:ascii="Times New Roman" w:hAnsi="Times New Roman"/>
          <w:sz w:val="28"/>
          <w:szCs w:val="28"/>
        </w:rPr>
      </w:pPr>
    </w:p>
    <w:p w14:paraId="46665F0A" w14:textId="000D62C8" w:rsidR="00C8448F" w:rsidRPr="00EA53EA" w:rsidRDefault="00E27226" w:rsidP="00EA53EA">
      <w:pPr>
        <w:pStyle w:val="a3"/>
        <w:jc w:val="center"/>
        <w:rPr>
          <w:rFonts w:ascii="Times New Roman" w:hAnsi="Times New Roman"/>
          <w:b/>
          <w:sz w:val="28"/>
          <w:szCs w:val="28"/>
        </w:rPr>
      </w:pPr>
      <w:r w:rsidRPr="00EA53EA">
        <w:rPr>
          <w:rFonts w:ascii="Times New Roman" w:hAnsi="Times New Roman"/>
          <w:b/>
          <w:sz w:val="28"/>
          <w:szCs w:val="28"/>
        </w:rPr>
        <w:t>МАХАНОВ САГАТ СУЛТАНБЕКОВИЧ</w:t>
      </w:r>
    </w:p>
    <w:p w14:paraId="6058D4C1" w14:textId="77777777" w:rsidR="00C8448F" w:rsidRPr="00EA53EA" w:rsidRDefault="00C8448F" w:rsidP="00EA53EA">
      <w:pPr>
        <w:pStyle w:val="a3"/>
        <w:jc w:val="center"/>
        <w:rPr>
          <w:rFonts w:ascii="Times New Roman" w:hAnsi="Times New Roman"/>
          <w:sz w:val="28"/>
          <w:szCs w:val="28"/>
        </w:rPr>
      </w:pPr>
    </w:p>
    <w:p w14:paraId="5A41DB10" w14:textId="77777777" w:rsidR="00E27226" w:rsidRPr="00EA53EA" w:rsidRDefault="00E27226" w:rsidP="00EA53EA">
      <w:pPr>
        <w:pStyle w:val="a3"/>
        <w:jc w:val="center"/>
        <w:rPr>
          <w:rFonts w:ascii="Times New Roman" w:hAnsi="Times New Roman"/>
          <w:sz w:val="28"/>
          <w:szCs w:val="28"/>
        </w:rPr>
      </w:pPr>
    </w:p>
    <w:p w14:paraId="2B7DCD01" w14:textId="77777777" w:rsidR="00E27226" w:rsidRPr="00EA53EA" w:rsidRDefault="00E27226" w:rsidP="00EA53EA">
      <w:pPr>
        <w:pStyle w:val="a3"/>
        <w:jc w:val="center"/>
        <w:rPr>
          <w:rFonts w:ascii="Times New Roman" w:hAnsi="Times New Roman"/>
          <w:sz w:val="28"/>
          <w:szCs w:val="28"/>
        </w:rPr>
      </w:pPr>
    </w:p>
    <w:p w14:paraId="13516224" w14:textId="69880553" w:rsidR="00C8448F" w:rsidRPr="00EA53EA" w:rsidRDefault="00E27226" w:rsidP="00EA53EA">
      <w:pPr>
        <w:pStyle w:val="a3"/>
        <w:jc w:val="center"/>
        <w:rPr>
          <w:rFonts w:ascii="Times New Roman" w:hAnsi="Times New Roman"/>
          <w:b/>
          <w:bCs/>
          <w:sz w:val="28"/>
          <w:szCs w:val="28"/>
        </w:rPr>
      </w:pPr>
      <w:r w:rsidRPr="00EA53EA">
        <w:rPr>
          <w:rFonts w:ascii="Times New Roman" w:hAnsi="Times New Roman"/>
          <w:b/>
          <w:bCs/>
          <w:sz w:val="28"/>
          <w:szCs w:val="28"/>
        </w:rPr>
        <w:t xml:space="preserve">Инвестиционная деятельность </w:t>
      </w:r>
      <w:r w:rsidR="00C8448F" w:rsidRPr="00EA53EA">
        <w:rPr>
          <w:rFonts w:ascii="Times New Roman" w:hAnsi="Times New Roman"/>
          <w:b/>
          <w:bCs/>
          <w:sz w:val="28"/>
          <w:szCs w:val="28"/>
        </w:rPr>
        <w:t>Р</w:t>
      </w:r>
      <w:r w:rsidRPr="00EA53EA">
        <w:rPr>
          <w:rFonts w:ascii="Times New Roman" w:hAnsi="Times New Roman"/>
          <w:b/>
          <w:bCs/>
          <w:sz w:val="28"/>
          <w:szCs w:val="28"/>
        </w:rPr>
        <w:t>еспублики</w:t>
      </w:r>
      <w:r w:rsidR="00C8448F" w:rsidRPr="00EA53EA">
        <w:rPr>
          <w:rFonts w:ascii="Times New Roman" w:hAnsi="Times New Roman"/>
          <w:b/>
          <w:bCs/>
          <w:sz w:val="28"/>
          <w:szCs w:val="28"/>
        </w:rPr>
        <w:t xml:space="preserve"> К</w:t>
      </w:r>
      <w:r w:rsidRPr="00EA53EA">
        <w:rPr>
          <w:rFonts w:ascii="Times New Roman" w:hAnsi="Times New Roman"/>
          <w:b/>
          <w:bCs/>
          <w:sz w:val="28"/>
          <w:szCs w:val="28"/>
        </w:rPr>
        <w:t>азахстан</w:t>
      </w:r>
      <w:r w:rsidR="00C8448F" w:rsidRPr="00EA53EA">
        <w:rPr>
          <w:rFonts w:ascii="Times New Roman" w:hAnsi="Times New Roman"/>
          <w:b/>
          <w:bCs/>
          <w:sz w:val="28"/>
          <w:szCs w:val="28"/>
        </w:rPr>
        <w:t xml:space="preserve"> </w:t>
      </w:r>
      <w:r w:rsidRPr="00EA53EA">
        <w:rPr>
          <w:rFonts w:ascii="Times New Roman" w:hAnsi="Times New Roman"/>
          <w:b/>
          <w:bCs/>
          <w:sz w:val="28"/>
          <w:szCs w:val="28"/>
        </w:rPr>
        <w:t xml:space="preserve">по расширению </w:t>
      </w:r>
    </w:p>
    <w:p w14:paraId="342ECD14" w14:textId="68FF2098" w:rsidR="00C8448F" w:rsidRPr="00EA53EA" w:rsidRDefault="00E27226" w:rsidP="00EA53EA">
      <w:pPr>
        <w:pStyle w:val="a3"/>
        <w:jc w:val="center"/>
        <w:rPr>
          <w:rFonts w:ascii="Times New Roman" w:hAnsi="Times New Roman"/>
          <w:b/>
          <w:bCs/>
          <w:sz w:val="28"/>
          <w:szCs w:val="28"/>
        </w:rPr>
      </w:pPr>
      <w:r w:rsidRPr="00EA53EA">
        <w:rPr>
          <w:rFonts w:ascii="Times New Roman" w:hAnsi="Times New Roman"/>
          <w:b/>
          <w:bCs/>
          <w:sz w:val="28"/>
          <w:szCs w:val="28"/>
        </w:rPr>
        <w:t>продукции нефтепереработки и нефтехимии</w:t>
      </w:r>
    </w:p>
    <w:p w14:paraId="027E557B" w14:textId="77777777" w:rsidR="00C8448F" w:rsidRPr="00EA53EA" w:rsidRDefault="00C8448F" w:rsidP="00EA53EA">
      <w:pPr>
        <w:pStyle w:val="a3"/>
        <w:jc w:val="center"/>
        <w:rPr>
          <w:rFonts w:ascii="Times New Roman" w:hAnsi="Times New Roman"/>
          <w:b/>
          <w:bCs/>
          <w:sz w:val="28"/>
          <w:szCs w:val="28"/>
        </w:rPr>
      </w:pPr>
    </w:p>
    <w:p w14:paraId="1E925F1B" w14:textId="77777777" w:rsidR="00E27226" w:rsidRPr="00EA53EA" w:rsidRDefault="00E27226" w:rsidP="00EA53EA">
      <w:pPr>
        <w:pStyle w:val="a3"/>
        <w:jc w:val="center"/>
        <w:rPr>
          <w:rFonts w:ascii="Times New Roman" w:hAnsi="Times New Roman"/>
          <w:b/>
          <w:bCs/>
          <w:sz w:val="28"/>
          <w:szCs w:val="28"/>
        </w:rPr>
      </w:pPr>
    </w:p>
    <w:p w14:paraId="70575A42" w14:textId="77777777" w:rsidR="00E27226" w:rsidRPr="00EA53EA" w:rsidRDefault="00E27226" w:rsidP="00EA53EA">
      <w:pPr>
        <w:pStyle w:val="a3"/>
        <w:jc w:val="center"/>
        <w:rPr>
          <w:rFonts w:ascii="Times New Roman" w:hAnsi="Times New Roman"/>
          <w:b/>
          <w:bCs/>
          <w:sz w:val="28"/>
          <w:szCs w:val="28"/>
        </w:rPr>
      </w:pPr>
    </w:p>
    <w:p w14:paraId="5174EAF7" w14:textId="77777777" w:rsidR="000B79FB" w:rsidRDefault="00C8448F" w:rsidP="00EA53EA">
      <w:pPr>
        <w:pStyle w:val="a3"/>
        <w:jc w:val="center"/>
        <w:rPr>
          <w:rFonts w:ascii="Times New Roman" w:hAnsi="Times New Roman"/>
          <w:sz w:val="28"/>
          <w:szCs w:val="28"/>
        </w:rPr>
      </w:pPr>
      <w:r w:rsidRPr="00EA53EA">
        <w:rPr>
          <w:rFonts w:ascii="Times New Roman" w:hAnsi="Times New Roman"/>
          <w:sz w:val="28"/>
          <w:szCs w:val="28"/>
        </w:rPr>
        <w:t xml:space="preserve">Образовательная программа: </w:t>
      </w:r>
    </w:p>
    <w:p w14:paraId="39269028" w14:textId="0D66F1DB" w:rsidR="00C8448F" w:rsidRPr="00EA53EA" w:rsidRDefault="00C8448F" w:rsidP="00EA53EA">
      <w:pPr>
        <w:pStyle w:val="a3"/>
        <w:jc w:val="center"/>
        <w:rPr>
          <w:rFonts w:ascii="Times New Roman" w:hAnsi="Times New Roman"/>
          <w:sz w:val="28"/>
          <w:szCs w:val="28"/>
        </w:rPr>
      </w:pPr>
      <w:r w:rsidRPr="00EA53EA">
        <w:rPr>
          <w:rFonts w:ascii="Times New Roman" w:hAnsi="Times New Roman"/>
          <w:sz w:val="28"/>
          <w:szCs w:val="28"/>
        </w:rPr>
        <w:t>8</w:t>
      </w:r>
      <w:r w:rsidRPr="00EA53EA">
        <w:rPr>
          <w:rFonts w:ascii="Times New Roman" w:hAnsi="Times New Roman"/>
          <w:sz w:val="28"/>
          <w:szCs w:val="28"/>
          <w:lang w:val="en-US"/>
        </w:rPr>
        <w:t>D</w:t>
      </w:r>
      <w:r w:rsidRPr="00EA53EA">
        <w:rPr>
          <w:rFonts w:ascii="Times New Roman" w:hAnsi="Times New Roman"/>
          <w:sz w:val="28"/>
          <w:szCs w:val="28"/>
        </w:rPr>
        <w:t>04106 – Аналитическая экономика</w:t>
      </w:r>
    </w:p>
    <w:p w14:paraId="17751E42" w14:textId="77777777" w:rsidR="00C8448F" w:rsidRPr="00EA53EA" w:rsidRDefault="00C8448F" w:rsidP="00EA53EA">
      <w:pPr>
        <w:pStyle w:val="a3"/>
        <w:jc w:val="center"/>
        <w:rPr>
          <w:rFonts w:ascii="Times New Roman" w:hAnsi="Times New Roman"/>
          <w:sz w:val="28"/>
          <w:szCs w:val="28"/>
        </w:rPr>
      </w:pPr>
    </w:p>
    <w:p w14:paraId="031687A6" w14:textId="77777777" w:rsidR="00C8448F" w:rsidRDefault="00C8448F" w:rsidP="00EA53EA">
      <w:pPr>
        <w:pStyle w:val="a3"/>
        <w:tabs>
          <w:tab w:val="left" w:pos="6804"/>
        </w:tabs>
        <w:ind w:firstLine="709"/>
        <w:jc w:val="right"/>
        <w:rPr>
          <w:rFonts w:ascii="Times New Roman" w:hAnsi="Times New Roman"/>
          <w:sz w:val="28"/>
          <w:szCs w:val="28"/>
        </w:rPr>
      </w:pPr>
    </w:p>
    <w:p w14:paraId="2BADF84A" w14:textId="77777777" w:rsidR="00F74754" w:rsidRPr="00F74754" w:rsidRDefault="00F74754" w:rsidP="00F74754">
      <w:pPr>
        <w:pStyle w:val="a3"/>
        <w:tabs>
          <w:tab w:val="left" w:pos="6804"/>
        </w:tabs>
        <w:ind w:firstLine="709"/>
        <w:jc w:val="right"/>
        <w:rPr>
          <w:rFonts w:ascii="Times New Roman" w:hAnsi="Times New Roman"/>
          <w:sz w:val="28"/>
          <w:szCs w:val="28"/>
        </w:rPr>
      </w:pPr>
    </w:p>
    <w:p w14:paraId="3F39ABC8" w14:textId="77777777" w:rsidR="00F74754" w:rsidRPr="00F74754" w:rsidRDefault="00F74754" w:rsidP="00F74754">
      <w:pPr>
        <w:spacing w:after="0" w:line="240" w:lineRule="auto"/>
        <w:jc w:val="center"/>
        <w:rPr>
          <w:rFonts w:ascii="Times New Roman" w:eastAsia="Times New Roman" w:hAnsi="Times New Roman"/>
          <w:color w:val="000000"/>
          <w:sz w:val="28"/>
          <w:szCs w:val="28"/>
          <w:lang w:eastAsia="ru-RU"/>
        </w:rPr>
      </w:pPr>
      <w:r w:rsidRPr="00F74754">
        <w:rPr>
          <w:rFonts w:ascii="Times New Roman" w:eastAsia="Times New Roman" w:hAnsi="Times New Roman"/>
          <w:color w:val="000000"/>
          <w:sz w:val="28"/>
          <w:szCs w:val="28"/>
          <w:lang w:eastAsia="ru-RU"/>
        </w:rPr>
        <w:t>Диссертация на соискание степени</w:t>
      </w:r>
    </w:p>
    <w:p w14:paraId="227FFB3D" w14:textId="77777777" w:rsidR="00F74754" w:rsidRPr="00F74754" w:rsidRDefault="00F74754" w:rsidP="00F74754">
      <w:pPr>
        <w:pStyle w:val="a3"/>
        <w:jc w:val="center"/>
        <w:rPr>
          <w:rFonts w:ascii="Times New Roman" w:hAnsi="Times New Roman"/>
          <w:sz w:val="28"/>
          <w:szCs w:val="28"/>
        </w:rPr>
      </w:pPr>
      <w:r w:rsidRPr="00F74754">
        <w:rPr>
          <w:rFonts w:ascii="Times New Roman" w:eastAsia="Times New Roman" w:hAnsi="Times New Roman"/>
          <w:color w:val="000000"/>
          <w:sz w:val="28"/>
          <w:szCs w:val="28"/>
          <w:lang w:eastAsia="ru-RU"/>
        </w:rPr>
        <w:t xml:space="preserve">доктора философии </w:t>
      </w:r>
      <w:r w:rsidRPr="00F74754">
        <w:rPr>
          <w:rFonts w:ascii="Times New Roman" w:eastAsia="Times New Roman" w:hAnsi="Times New Roman"/>
          <w:color w:val="000000"/>
          <w:sz w:val="28"/>
          <w:szCs w:val="28"/>
        </w:rPr>
        <w:t>(</w:t>
      </w:r>
      <w:r w:rsidRPr="00F74754">
        <w:rPr>
          <w:rFonts w:ascii="Times New Roman" w:eastAsia="Times New Roman" w:hAnsi="Times New Roman"/>
          <w:color w:val="000000"/>
          <w:sz w:val="28"/>
          <w:szCs w:val="28"/>
          <w:lang w:val="en-US"/>
        </w:rPr>
        <w:t>PhD</w:t>
      </w:r>
      <w:r w:rsidRPr="00F74754">
        <w:rPr>
          <w:rFonts w:ascii="Times New Roman" w:eastAsia="Times New Roman" w:hAnsi="Times New Roman"/>
          <w:color w:val="000000"/>
          <w:sz w:val="28"/>
          <w:szCs w:val="28"/>
        </w:rPr>
        <w:t>)</w:t>
      </w:r>
    </w:p>
    <w:p w14:paraId="4C1AE7C1" w14:textId="77777777" w:rsidR="00F74754" w:rsidRPr="00EA53EA" w:rsidRDefault="00F74754" w:rsidP="00F74754">
      <w:pPr>
        <w:pStyle w:val="a3"/>
        <w:tabs>
          <w:tab w:val="left" w:pos="6804"/>
        </w:tabs>
        <w:ind w:firstLine="709"/>
        <w:jc w:val="center"/>
        <w:rPr>
          <w:rFonts w:ascii="Times New Roman" w:hAnsi="Times New Roman"/>
          <w:sz w:val="28"/>
          <w:szCs w:val="28"/>
        </w:rPr>
      </w:pPr>
    </w:p>
    <w:p w14:paraId="125E8B3A" w14:textId="77777777" w:rsidR="00C8448F" w:rsidRPr="00EA53EA" w:rsidRDefault="00C8448F" w:rsidP="00EA53EA">
      <w:pPr>
        <w:pStyle w:val="a3"/>
        <w:tabs>
          <w:tab w:val="left" w:pos="6804"/>
        </w:tabs>
        <w:ind w:firstLine="709"/>
        <w:jc w:val="right"/>
        <w:rPr>
          <w:rFonts w:ascii="Times New Roman" w:hAnsi="Times New Roman"/>
          <w:sz w:val="28"/>
          <w:szCs w:val="28"/>
        </w:rPr>
      </w:pPr>
    </w:p>
    <w:p w14:paraId="500FF215" w14:textId="77777777" w:rsidR="00C8448F" w:rsidRPr="00EA53EA" w:rsidRDefault="00C8448F" w:rsidP="00EA53EA">
      <w:pPr>
        <w:pStyle w:val="a3"/>
        <w:tabs>
          <w:tab w:val="left" w:pos="6804"/>
        </w:tabs>
        <w:ind w:firstLine="709"/>
        <w:jc w:val="right"/>
        <w:rPr>
          <w:rFonts w:ascii="Times New Roman" w:hAnsi="Times New Roman"/>
          <w:sz w:val="28"/>
          <w:szCs w:val="28"/>
        </w:rPr>
      </w:pPr>
    </w:p>
    <w:p w14:paraId="0EC70173" w14:textId="77777777" w:rsidR="00C8448F" w:rsidRPr="00EA53EA" w:rsidRDefault="00C8448F" w:rsidP="00EA53EA">
      <w:pPr>
        <w:pStyle w:val="a3"/>
        <w:tabs>
          <w:tab w:val="left" w:pos="6804"/>
        </w:tabs>
        <w:rPr>
          <w:rFonts w:ascii="Times New Roman" w:hAnsi="Times New Roman"/>
          <w:sz w:val="28"/>
          <w:szCs w:val="28"/>
        </w:rPr>
      </w:pPr>
    </w:p>
    <w:p w14:paraId="038F48E3" w14:textId="42D0B681" w:rsidR="00C8448F" w:rsidRPr="00EA53EA" w:rsidRDefault="00792896" w:rsidP="00EA53EA">
      <w:pPr>
        <w:pStyle w:val="a3"/>
        <w:tabs>
          <w:tab w:val="left" w:pos="6804"/>
        </w:tabs>
        <w:ind w:firstLine="709"/>
        <w:jc w:val="right"/>
        <w:rPr>
          <w:rFonts w:ascii="Times New Roman" w:hAnsi="Times New Roman"/>
          <w:sz w:val="28"/>
          <w:szCs w:val="28"/>
        </w:rPr>
      </w:pPr>
      <w:r>
        <w:rPr>
          <w:rFonts w:ascii="Times New Roman" w:hAnsi="Times New Roman"/>
          <w:sz w:val="28"/>
          <w:szCs w:val="28"/>
        </w:rPr>
        <w:t>Научный консультант</w:t>
      </w:r>
    </w:p>
    <w:p w14:paraId="41591628" w14:textId="3614DCDB" w:rsidR="000B79FB" w:rsidRDefault="00C8448F" w:rsidP="00EA53EA">
      <w:pPr>
        <w:pStyle w:val="a3"/>
        <w:tabs>
          <w:tab w:val="left" w:pos="6804"/>
        </w:tabs>
        <w:ind w:firstLine="709"/>
        <w:jc w:val="right"/>
        <w:rPr>
          <w:rFonts w:ascii="Times New Roman" w:hAnsi="Times New Roman"/>
          <w:sz w:val="28"/>
          <w:szCs w:val="28"/>
        </w:rPr>
      </w:pPr>
      <w:r w:rsidRPr="00EA53EA">
        <w:rPr>
          <w:rFonts w:ascii="Times New Roman" w:hAnsi="Times New Roman"/>
          <w:sz w:val="28"/>
          <w:szCs w:val="28"/>
        </w:rPr>
        <w:t>д</w:t>
      </w:r>
      <w:r w:rsidR="00792896">
        <w:rPr>
          <w:rFonts w:ascii="Times New Roman" w:hAnsi="Times New Roman"/>
          <w:sz w:val="28"/>
          <w:szCs w:val="28"/>
        </w:rPr>
        <w:t>октор</w:t>
      </w:r>
      <w:r w:rsidR="000B79FB">
        <w:rPr>
          <w:rFonts w:ascii="Times New Roman" w:hAnsi="Times New Roman"/>
          <w:sz w:val="28"/>
          <w:szCs w:val="28"/>
        </w:rPr>
        <w:t xml:space="preserve"> </w:t>
      </w:r>
      <w:r w:rsidRPr="00EA53EA">
        <w:rPr>
          <w:rFonts w:ascii="Times New Roman" w:hAnsi="Times New Roman"/>
          <w:sz w:val="28"/>
          <w:szCs w:val="28"/>
        </w:rPr>
        <w:t>э</w:t>
      </w:r>
      <w:r w:rsidR="00792896">
        <w:rPr>
          <w:rFonts w:ascii="Times New Roman" w:hAnsi="Times New Roman"/>
          <w:sz w:val="28"/>
          <w:szCs w:val="28"/>
        </w:rPr>
        <w:t>кономических</w:t>
      </w:r>
      <w:r w:rsidR="000B79FB">
        <w:rPr>
          <w:rFonts w:ascii="Times New Roman" w:hAnsi="Times New Roman"/>
          <w:sz w:val="28"/>
          <w:szCs w:val="28"/>
        </w:rPr>
        <w:t xml:space="preserve"> </w:t>
      </w:r>
      <w:r w:rsidRPr="00EA53EA">
        <w:rPr>
          <w:rFonts w:ascii="Times New Roman" w:hAnsi="Times New Roman"/>
          <w:sz w:val="28"/>
          <w:szCs w:val="28"/>
        </w:rPr>
        <w:t>н</w:t>
      </w:r>
      <w:r w:rsidR="00792896">
        <w:rPr>
          <w:rFonts w:ascii="Times New Roman" w:hAnsi="Times New Roman"/>
          <w:sz w:val="28"/>
          <w:szCs w:val="28"/>
        </w:rPr>
        <w:t>аук</w:t>
      </w:r>
      <w:r w:rsidRPr="00EA53EA">
        <w:rPr>
          <w:rFonts w:ascii="Times New Roman" w:hAnsi="Times New Roman"/>
          <w:sz w:val="28"/>
          <w:szCs w:val="28"/>
        </w:rPr>
        <w:t xml:space="preserve">, </w:t>
      </w:r>
    </w:p>
    <w:p w14:paraId="39EC1AED" w14:textId="77777777" w:rsidR="000B79FB" w:rsidRDefault="00C8448F" w:rsidP="00EA53EA">
      <w:pPr>
        <w:pStyle w:val="a3"/>
        <w:tabs>
          <w:tab w:val="left" w:pos="6804"/>
        </w:tabs>
        <w:ind w:firstLine="709"/>
        <w:jc w:val="right"/>
        <w:rPr>
          <w:rFonts w:ascii="Times New Roman" w:hAnsi="Times New Roman"/>
          <w:sz w:val="28"/>
          <w:szCs w:val="28"/>
        </w:rPr>
      </w:pPr>
      <w:r w:rsidRPr="00EA53EA">
        <w:rPr>
          <w:rFonts w:ascii="Times New Roman" w:hAnsi="Times New Roman"/>
          <w:sz w:val="28"/>
          <w:szCs w:val="28"/>
        </w:rPr>
        <w:t xml:space="preserve">профессор </w:t>
      </w:r>
    </w:p>
    <w:p w14:paraId="2AEBD11B" w14:textId="6B2C01DA" w:rsidR="00C8448F" w:rsidRPr="00EA53EA" w:rsidRDefault="000B79FB" w:rsidP="00EA53EA">
      <w:pPr>
        <w:pStyle w:val="a3"/>
        <w:tabs>
          <w:tab w:val="left" w:pos="6804"/>
        </w:tabs>
        <w:ind w:firstLine="709"/>
        <w:jc w:val="right"/>
        <w:rPr>
          <w:rFonts w:ascii="Times New Roman" w:hAnsi="Times New Roman"/>
          <w:sz w:val="28"/>
          <w:szCs w:val="28"/>
        </w:rPr>
      </w:pPr>
      <w:r>
        <w:rPr>
          <w:rFonts w:ascii="Times New Roman" w:hAnsi="Times New Roman"/>
          <w:sz w:val="28"/>
          <w:szCs w:val="28"/>
        </w:rPr>
        <w:t>С.</w:t>
      </w:r>
      <w:r w:rsidRPr="00EA53EA">
        <w:rPr>
          <w:rFonts w:ascii="Times New Roman" w:hAnsi="Times New Roman"/>
          <w:sz w:val="28"/>
          <w:szCs w:val="28"/>
        </w:rPr>
        <w:t>М.</w:t>
      </w:r>
      <w:r>
        <w:rPr>
          <w:rFonts w:ascii="Times New Roman" w:hAnsi="Times New Roman"/>
          <w:sz w:val="28"/>
          <w:szCs w:val="28"/>
        </w:rPr>
        <w:t xml:space="preserve"> </w:t>
      </w:r>
      <w:r w:rsidR="00C8448F" w:rsidRPr="00EA53EA">
        <w:rPr>
          <w:rFonts w:ascii="Times New Roman" w:hAnsi="Times New Roman"/>
          <w:sz w:val="28"/>
          <w:szCs w:val="28"/>
        </w:rPr>
        <w:t xml:space="preserve">Егембердиева </w:t>
      </w:r>
    </w:p>
    <w:p w14:paraId="33C1CBD5" w14:textId="77777777" w:rsidR="00C8448F" w:rsidRPr="000B79FB" w:rsidRDefault="00C8448F" w:rsidP="00EA53EA">
      <w:pPr>
        <w:pStyle w:val="a3"/>
        <w:tabs>
          <w:tab w:val="left" w:pos="6804"/>
        </w:tabs>
        <w:ind w:firstLine="709"/>
        <w:jc w:val="right"/>
        <w:rPr>
          <w:rFonts w:ascii="Times New Roman" w:hAnsi="Times New Roman"/>
          <w:sz w:val="16"/>
          <w:szCs w:val="16"/>
        </w:rPr>
      </w:pPr>
    </w:p>
    <w:p w14:paraId="2CB567BF" w14:textId="35B96AA0" w:rsidR="00C8448F" w:rsidRPr="00EA53EA" w:rsidRDefault="000B79FB" w:rsidP="00EA53EA">
      <w:pPr>
        <w:pStyle w:val="a3"/>
        <w:tabs>
          <w:tab w:val="left" w:pos="6804"/>
        </w:tabs>
        <w:ind w:firstLine="709"/>
        <w:jc w:val="right"/>
        <w:rPr>
          <w:rFonts w:ascii="Times New Roman" w:hAnsi="Times New Roman"/>
          <w:sz w:val="28"/>
          <w:szCs w:val="28"/>
        </w:rPr>
      </w:pPr>
      <w:r>
        <w:rPr>
          <w:rFonts w:ascii="Times New Roman" w:hAnsi="Times New Roman"/>
          <w:sz w:val="28"/>
          <w:szCs w:val="28"/>
        </w:rPr>
        <w:t>Зарубежный научный консультант</w:t>
      </w:r>
    </w:p>
    <w:p w14:paraId="253C4FE6" w14:textId="3FA73048" w:rsidR="000B79FB" w:rsidRDefault="00792896" w:rsidP="00EA53EA">
      <w:pPr>
        <w:pStyle w:val="a3"/>
        <w:tabs>
          <w:tab w:val="left" w:pos="6804"/>
        </w:tabs>
        <w:ind w:firstLine="709"/>
        <w:jc w:val="right"/>
        <w:rPr>
          <w:rFonts w:ascii="Times New Roman" w:hAnsi="Times New Roman"/>
          <w:sz w:val="28"/>
          <w:szCs w:val="28"/>
        </w:rPr>
      </w:pPr>
      <w:r w:rsidRPr="00EA53EA">
        <w:rPr>
          <w:rFonts w:ascii="Times New Roman" w:hAnsi="Times New Roman"/>
          <w:sz w:val="28"/>
          <w:szCs w:val="28"/>
        </w:rPr>
        <w:t>д</w:t>
      </w:r>
      <w:r>
        <w:rPr>
          <w:rFonts w:ascii="Times New Roman" w:hAnsi="Times New Roman"/>
          <w:sz w:val="28"/>
          <w:szCs w:val="28"/>
        </w:rPr>
        <w:t xml:space="preserve">октор </w:t>
      </w:r>
      <w:r w:rsidRPr="00EA53EA">
        <w:rPr>
          <w:rFonts w:ascii="Times New Roman" w:hAnsi="Times New Roman"/>
          <w:sz w:val="28"/>
          <w:szCs w:val="28"/>
        </w:rPr>
        <w:t>э</w:t>
      </w:r>
      <w:r>
        <w:rPr>
          <w:rFonts w:ascii="Times New Roman" w:hAnsi="Times New Roman"/>
          <w:sz w:val="28"/>
          <w:szCs w:val="28"/>
        </w:rPr>
        <w:t xml:space="preserve">кономических </w:t>
      </w:r>
      <w:r w:rsidRPr="00EA53EA">
        <w:rPr>
          <w:rFonts w:ascii="Times New Roman" w:hAnsi="Times New Roman"/>
          <w:sz w:val="28"/>
          <w:szCs w:val="28"/>
        </w:rPr>
        <w:t>н</w:t>
      </w:r>
      <w:r>
        <w:rPr>
          <w:rFonts w:ascii="Times New Roman" w:hAnsi="Times New Roman"/>
          <w:sz w:val="28"/>
          <w:szCs w:val="28"/>
        </w:rPr>
        <w:t>аук</w:t>
      </w:r>
      <w:r w:rsidR="00C8448F" w:rsidRPr="00EA53EA">
        <w:rPr>
          <w:rFonts w:ascii="Times New Roman" w:hAnsi="Times New Roman"/>
          <w:sz w:val="28"/>
          <w:szCs w:val="28"/>
        </w:rPr>
        <w:t xml:space="preserve">, </w:t>
      </w:r>
    </w:p>
    <w:p w14:paraId="2FACE5AA" w14:textId="77777777" w:rsidR="000B79FB" w:rsidRDefault="00C8448F" w:rsidP="00EA53EA">
      <w:pPr>
        <w:pStyle w:val="a3"/>
        <w:tabs>
          <w:tab w:val="left" w:pos="6804"/>
        </w:tabs>
        <w:ind w:firstLine="709"/>
        <w:jc w:val="right"/>
        <w:rPr>
          <w:rFonts w:ascii="Times New Roman" w:hAnsi="Times New Roman"/>
          <w:sz w:val="28"/>
          <w:szCs w:val="28"/>
        </w:rPr>
      </w:pPr>
      <w:r w:rsidRPr="00EA53EA">
        <w:rPr>
          <w:rFonts w:ascii="Times New Roman" w:hAnsi="Times New Roman"/>
          <w:sz w:val="28"/>
          <w:szCs w:val="28"/>
        </w:rPr>
        <w:t xml:space="preserve">профессор </w:t>
      </w:r>
    </w:p>
    <w:p w14:paraId="4659DB29" w14:textId="0FD0CC69" w:rsidR="00C8448F" w:rsidRPr="00EA53EA" w:rsidRDefault="000B79FB" w:rsidP="00EA53EA">
      <w:pPr>
        <w:pStyle w:val="a3"/>
        <w:tabs>
          <w:tab w:val="left" w:pos="6804"/>
        </w:tabs>
        <w:ind w:firstLine="709"/>
        <w:jc w:val="right"/>
        <w:rPr>
          <w:rFonts w:ascii="Times New Roman" w:hAnsi="Times New Roman"/>
          <w:sz w:val="28"/>
          <w:szCs w:val="28"/>
        </w:rPr>
      </w:pPr>
      <w:r>
        <w:rPr>
          <w:rFonts w:ascii="Times New Roman" w:hAnsi="Times New Roman"/>
          <w:sz w:val="28"/>
          <w:szCs w:val="28"/>
        </w:rPr>
        <w:t>Д.</w:t>
      </w:r>
      <w:r w:rsidRPr="00EA53EA">
        <w:rPr>
          <w:rFonts w:ascii="Times New Roman" w:hAnsi="Times New Roman"/>
          <w:sz w:val="28"/>
          <w:szCs w:val="28"/>
        </w:rPr>
        <w:t>Н.</w:t>
      </w:r>
      <w:r>
        <w:rPr>
          <w:rFonts w:ascii="Times New Roman" w:hAnsi="Times New Roman"/>
          <w:sz w:val="28"/>
          <w:szCs w:val="28"/>
        </w:rPr>
        <w:t xml:space="preserve"> </w:t>
      </w:r>
      <w:r w:rsidR="00C8448F" w:rsidRPr="00EA53EA">
        <w:rPr>
          <w:rFonts w:ascii="Times New Roman" w:hAnsi="Times New Roman"/>
          <w:sz w:val="28"/>
          <w:szCs w:val="28"/>
        </w:rPr>
        <w:t xml:space="preserve">Силка </w:t>
      </w:r>
    </w:p>
    <w:p w14:paraId="00398665" w14:textId="77777777" w:rsidR="00C8448F" w:rsidRPr="00EA53EA" w:rsidRDefault="00C8448F" w:rsidP="00EA53EA">
      <w:pPr>
        <w:pStyle w:val="a3"/>
        <w:tabs>
          <w:tab w:val="left" w:pos="6804"/>
        </w:tabs>
        <w:ind w:firstLine="709"/>
        <w:jc w:val="right"/>
        <w:rPr>
          <w:rFonts w:ascii="Times New Roman" w:hAnsi="Times New Roman"/>
          <w:sz w:val="28"/>
          <w:szCs w:val="28"/>
        </w:rPr>
      </w:pPr>
    </w:p>
    <w:p w14:paraId="39E583A5" w14:textId="77777777" w:rsidR="00C8448F" w:rsidRPr="00EA53EA" w:rsidRDefault="00C8448F" w:rsidP="00EA53EA">
      <w:pPr>
        <w:pStyle w:val="a3"/>
        <w:jc w:val="center"/>
        <w:rPr>
          <w:rFonts w:ascii="Times New Roman" w:hAnsi="Times New Roman"/>
          <w:sz w:val="28"/>
          <w:szCs w:val="28"/>
        </w:rPr>
      </w:pPr>
    </w:p>
    <w:p w14:paraId="6B817F94" w14:textId="77777777" w:rsidR="00C8448F" w:rsidRDefault="00C8448F" w:rsidP="00EA53EA">
      <w:pPr>
        <w:pStyle w:val="a3"/>
        <w:jc w:val="center"/>
        <w:rPr>
          <w:rFonts w:ascii="Times New Roman" w:hAnsi="Times New Roman"/>
          <w:sz w:val="28"/>
          <w:szCs w:val="28"/>
        </w:rPr>
      </w:pPr>
    </w:p>
    <w:p w14:paraId="4543DF68" w14:textId="77777777" w:rsidR="00D146B9" w:rsidRDefault="00D146B9" w:rsidP="00EA53EA">
      <w:pPr>
        <w:pStyle w:val="a3"/>
        <w:jc w:val="center"/>
        <w:rPr>
          <w:rFonts w:ascii="Times New Roman" w:hAnsi="Times New Roman"/>
          <w:sz w:val="28"/>
          <w:szCs w:val="28"/>
        </w:rPr>
      </w:pPr>
    </w:p>
    <w:p w14:paraId="224129D4" w14:textId="77777777" w:rsidR="00601634" w:rsidRPr="00EA53EA" w:rsidRDefault="00601634" w:rsidP="00EA53EA">
      <w:pPr>
        <w:pStyle w:val="a3"/>
        <w:jc w:val="center"/>
        <w:rPr>
          <w:rFonts w:ascii="Times New Roman" w:hAnsi="Times New Roman"/>
          <w:sz w:val="28"/>
          <w:szCs w:val="28"/>
        </w:rPr>
      </w:pPr>
    </w:p>
    <w:p w14:paraId="70E3D0C5" w14:textId="27041FA3" w:rsidR="00C8448F" w:rsidRPr="00EA53EA" w:rsidRDefault="00792896" w:rsidP="00EA53EA">
      <w:pPr>
        <w:pStyle w:val="a3"/>
        <w:jc w:val="center"/>
        <w:rPr>
          <w:rFonts w:ascii="Times New Roman" w:hAnsi="Times New Roman"/>
          <w:sz w:val="28"/>
          <w:szCs w:val="28"/>
        </w:rPr>
      </w:pPr>
      <w:r>
        <w:rPr>
          <w:rFonts w:ascii="Times New Roman" w:hAnsi="Times New Roman"/>
          <w:sz w:val="28"/>
          <w:szCs w:val="28"/>
        </w:rPr>
        <w:t>Республика Казахстан</w:t>
      </w:r>
    </w:p>
    <w:p w14:paraId="6ECD147E" w14:textId="75B1B79C" w:rsidR="00C8448F" w:rsidRPr="00EA53EA" w:rsidRDefault="000B79FB" w:rsidP="00EA53EA">
      <w:pPr>
        <w:pStyle w:val="a3"/>
        <w:jc w:val="cente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2414976" behindDoc="0" locked="0" layoutInCell="1" allowOverlap="1" wp14:anchorId="55073F12" wp14:editId="4CAB4DE1">
                <wp:simplePos x="0" y="0"/>
                <wp:positionH relativeFrom="column">
                  <wp:posOffset>2594718</wp:posOffset>
                </wp:positionH>
                <wp:positionV relativeFrom="paragraph">
                  <wp:posOffset>301865</wp:posOffset>
                </wp:positionV>
                <wp:extent cx="1052422" cy="396815"/>
                <wp:effectExtent l="0" t="0" r="0" b="3810"/>
                <wp:wrapNone/>
                <wp:docPr id="74" name="Прямоугольник 74"/>
                <wp:cNvGraphicFramePr/>
                <a:graphic xmlns:a="http://schemas.openxmlformats.org/drawingml/2006/main">
                  <a:graphicData uri="http://schemas.microsoft.com/office/word/2010/wordprocessingShape">
                    <wps:wsp>
                      <wps:cNvSpPr/>
                      <wps:spPr>
                        <a:xfrm>
                          <a:off x="0" y="0"/>
                          <a:ext cx="1052422" cy="3968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A02614" id="Прямоугольник 74" o:spid="_x0000_s1026" style="position:absolute;margin-left:204.3pt;margin-top:23.75pt;width:82.85pt;height:31.25pt;z-index:25241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" fillcolor="white [3212]" stroked="f" strokeweight="1pt"/>
            </w:pict>
          </mc:Fallback>
        </mc:AlternateContent>
      </w:r>
      <w:r w:rsidR="00C8448F" w:rsidRPr="00EA53EA">
        <w:rPr>
          <w:rFonts w:ascii="Times New Roman" w:hAnsi="Times New Roman"/>
          <w:sz w:val="28"/>
          <w:szCs w:val="28"/>
        </w:rPr>
        <w:t>Астана, 2023</w:t>
      </w:r>
    </w:p>
    <w:p w14:paraId="7B5EF9F8" w14:textId="77777777" w:rsidR="004F7AD6" w:rsidRPr="00EA53EA" w:rsidRDefault="004F7AD6" w:rsidP="00EA53EA">
      <w:pPr>
        <w:pStyle w:val="a3"/>
        <w:jc w:val="center"/>
        <w:rPr>
          <w:rFonts w:ascii="Times New Roman" w:hAnsi="Times New Roman"/>
          <w:b/>
          <w:bCs/>
          <w:sz w:val="28"/>
          <w:szCs w:val="28"/>
        </w:rPr>
      </w:pPr>
      <w:r w:rsidRPr="00EA53EA">
        <w:rPr>
          <w:rFonts w:ascii="Times New Roman" w:hAnsi="Times New Roman"/>
          <w:b/>
          <w:bCs/>
          <w:sz w:val="28"/>
          <w:szCs w:val="28"/>
        </w:rPr>
        <w:lastRenderedPageBreak/>
        <w:t>СОДЕРЖАНИЕ</w:t>
      </w:r>
    </w:p>
    <w:p w14:paraId="261357C3" w14:textId="77777777" w:rsidR="005C5542" w:rsidRPr="00EA53EA" w:rsidRDefault="005C5542" w:rsidP="000B79FB">
      <w:pPr>
        <w:pStyle w:val="a3"/>
        <w:jc w:val="right"/>
        <w:rPr>
          <w:rFonts w:ascii="Times New Roman" w:hAnsi="Times New Roman"/>
          <w:b/>
          <w:bCs/>
          <w:sz w:val="28"/>
          <w:szCs w:val="28"/>
        </w:rPr>
      </w:pPr>
    </w:p>
    <w:tbl>
      <w:tblPr>
        <w:tblStyle w:val="af2"/>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4"/>
        <w:gridCol w:w="8259"/>
        <w:gridCol w:w="843"/>
      </w:tblGrid>
      <w:tr w:rsidR="00792896" w:rsidRPr="00EA53EA" w14:paraId="530B4ED3" w14:textId="77777777" w:rsidTr="00792896">
        <w:tc>
          <w:tcPr>
            <w:tcW w:w="8973" w:type="dxa"/>
            <w:gridSpan w:val="2"/>
          </w:tcPr>
          <w:p w14:paraId="2568F631" w14:textId="3CF6F6EC" w:rsidR="00792896" w:rsidRPr="00EA53EA" w:rsidRDefault="00792896" w:rsidP="000B79FB">
            <w:pPr>
              <w:pStyle w:val="a3"/>
              <w:jc w:val="both"/>
              <w:rPr>
                <w:rFonts w:ascii="Times New Roman" w:hAnsi="Times New Roman"/>
                <w:b/>
                <w:bCs/>
                <w:sz w:val="28"/>
                <w:szCs w:val="28"/>
              </w:rPr>
            </w:pPr>
            <w:r w:rsidRPr="00EA53EA">
              <w:rPr>
                <w:rFonts w:ascii="Times New Roman" w:hAnsi="Times New Roman"/>
                <w:b/>
                <w:bCs/>
                <w:sz w:val="28"/>
                <w:szCs w:val="28"/>
              </w:rPr>
              <w:t>ОБОЗНАЧЕНИЯ И СОКРАЩЕНИЯ</w:t>
            </w:r>
            <w:r w:rsidRPr="00EA53EA">
              <w:rPr>
                <w:rFonts w:ascii="Times New Roman" w:hAnsi="Times New Roman"/>
                <w:sz w:val="28"/>
                <w:szCs w:val="28"/>
              </w:rPr>
              <w:t>……………………………</w:t>
            </w:r>
            <w:r w:rsidR="00BE507A">
              <w:rPr>
                <w:rFonts w:ascii="Times New Roman" w:hAnsi="Times New Roman"/>
                <w:sz w:val="28"/>
                <w:szCs w:val="28"/>
              </w:rPr>
              <w:t>……..</w:t>
            </w:r>
          </w:p>
        </w:tc>
        <w:tc>
          <w:tcPr>
            <w:tcW w:w="843" w:type="dxa"/>
          </w:tcPr>
          <w:p w14:paraId="46B97005" w14:textId="4BF8B8A7" w:rsidR="00792896" w:rsidRPr="00EA53EA" w:rsidRDefault="00BE507A" w:rsidP="000B79FB">
            <w:pPr>
              <w:pStyle w:val="a3"/>
              <w:rPr>
                <w:rFonts w:ascii="Times New Roman" w:hAnsi="Times New Roman"/>
                <w:sz w:val="28"/>
                <w:szCs w:val="28"/>
              </w:rPr>
            </w:pPr>
            <w:r>
              <w:rPr>
                <w:rFonts w:ascii="Times New Roman" w:hAnsi="Times New Roman"/>
                <w:sz w:val="28"/>
                <w:szCs w:val="28"/>
              </w:rPr>
              <w:t>4</w:t>
            </w:r>
          </w:p>
        </w:tc>
      </w:tr>
      <w:tr w:rsidR="00792896" w:rsidRPr="00EA53EA" w14:paraId="7D1ADE90" w14:textId="77777777" w:rsidTr="00792896">
        <w:tc>
          <w:tcPr>
            <w:tcW w:w="8973" w:type="dxa"/>
            <w:gridSpan w:val="2"/>
          </w:tcPr>
          <w:p w14:paraId="5421B255" w14:textId="3A469799" w:rsidR="00792896" w:rsidRPr="00EA53EA" w:rsidRDefault="00792896" w:rsidP="000B79FB">
            <w:pPr>
              <w:pStyle w:val="a3"/>
              <w:jc w:val="both"/>
              <w:rPr>
                <w:rFonts w:ascii="Times New Roman" w:hAnsi="Times New Roman"/>
                <w:b/>
                <w:bCs/>
                <w:sz w:val="28"/>
                <w:szCs w:val="28"/>
              </w:rPr>
            </w:pPr>
            <w:r w:rsidRPr="00EA53EA">
              <w:rPr>
                <w:rFonts w:ascii="Times New Roman" w:hAnsi="Times New Roman"/>
                <w:b/>
                <w:bCs/>
                <w:sz w:val="28"/>
                <w:szCs w:val="28"/>
              </w:rPr>
              <w:t>ВВЕДЕНИЕ</w:t>
            </w:r>
            <w:r w:rsidRPr="00EA53EA">
              <w:rPr>
                <w:rFonts w:ascii="Times New Roman" w:hAnsi="Times New Roman"/>
                <w:sz w:val="28"/>
                <w:szCs w:val="28"/>
              </w:rPr>
              <w:t>……………………………………………………………</w:t>
            </w:r>
            <w:r w:rsidR="00BE507A">
              <w:rPr>
                <w:rFonts w:ascii="Times New Roman" w:hAnsi="Times New Roman"/>
                <w:sz w:val="28"/>
                <w:szCs w:val="28"/>
              </w:rPr>
              <w:t>…..</w:t>
            </w:r>
          </w:p>
        </w:tc>
        <w:tc>
          <w:tcPr>
            <w:tcW w:w="843" w:type="dxa"/>
          </w:tcPr>
          <w:p w14:paraId="2BC3442B" w14:textId="319150A8" w:rsidR="00792896" w:rsidRPr="00EA53EA" w:rsidRDefault="00CF02EB" w:rsidP="000B79FB">
            <w:pPr>
              <w:pStyle w:val="a3"/>
              <w:rPr>
                <w:rFonts w:ascii="Times New Roman" w:hAnsi="Times New Roman"/>
                <w:sz w:val="28"/>
                <w:szCs w:val="28"/>
              </w:rPr>
            </w:pPr>
            <w:r>
              <w:rPr>
                <w:rFonts w:ascii="Times New Roman" w:hAnsi="Times New Roman"/>
                <w:sz w:val="28"/>
                <w:szCs w:val="28"/>
              </w:rPr>
              <w:t>7</w:t>
            </w:r>
          </w:p>
        </w:tc>
      </w:tr>
      <w:tr w:rsidR="00792896" w:rsidRPr="00EA53EA" w14:paraId="6C543448" w14:textId="77777777" w:rsidTr="00792896">
        <w:tc>
          <w:tcPr>
            <w:tcW w:w="8973" w:type="dxa"/>
            <w:gridSpan w:val="2"/>
          </w:tcPr>
          <w:p w14:paraId="00AAFD04" w14:textId="6B524CF7" w:rsidR="00792896" w:rsidRPr="00EA53EA" w:rsidRDefault="00792896" w:rsidP="00792896">
            <w:pPr>
              <w:pStyle w:val="a3"/>
              <w:jc w:val="both"/>
              <w:rPr>
                <w:rFonts w:ascii="Times New Roman" w:hAnsi="Times New Roman"/>
                <w:sz w:val="28"/>
                <w:szCs w:val="28"/>
              </w:rPr>
            </w:pPr>
            <w:r w:rsidRPr="000B79FB">
              <w:rPr>
                <w:rFonts w:ascii="Times New Roman" w:hAnsi="Times New Roman"/>
                <w:b/>
                <w:sz w:val="28"/>
                <w:szCs w:val="28"/>
              </w:rPr>
              <w:t>1</w:t>
            </w:r>
            <w:r>
              <w:rPr>
                <w:rFonts w:ascii="Times New Roman" w:hAnsi="Times New Roman"/>
                <w:b/>
                <w:sz w:val="28"/>
                <w:szCs w:val="28"/>
              </w:rPr>
              <w:t xml:space="preserve"> </w:t>
            </w:r>
            <w:r w:rsidRPr="00EA53EA">
              <w:rPr>
                <w:rFonts w:ascii="Times New Roman" w:eastAsia="SAOLI+TimesNewRomanPSMT" w:hAnsi="Times New Roman"/>
                <w:b/>
                <w:bCs/>
                <w:color w:val="000000"/>
                <w:sz w:val="28"/>
                <w:szCs w:val="28"/>
              </w:rPr>
              <w:t>ТЕОРЕТИКО-МЕТОДИЧЕСКОЕ ОБОСНОВАНИЕ ИНВЕСТИЦИОННОЙ ДЕЯТЕЛЬНОСТИ ПО ПРОИЗВОДСТВУ ПРОДУКЦИИ НЕФТЕПЕРЕРАБОТКИ И НЕФТЕХИМИИ</w:t>
            </w:r>
            <w:r w:rsidRPr="00EA53EA">
              <w:rPr>
                <w:rFonts w:ascii="Times New Roman" w:eastAsia="SAOLI+TimesNewRomanPSMT" w:hAnsi="Times New Roman"/>
                <w:color w:val="000000"/>
                <w:sz w:val="28"/>
                <w:szCs w:val="28"/>
              </w:rPr>
              <w:t>……</w:t>
            </w:r>
            <w:r>
              <w:rPr>
                <w:rFonts w:ascii="Times New Roman" w:eastAsia="SAOLI+TimesNewRomanPSMT" w:hAnsi="Times New Roman"/>
                <w:color w:val="000000"/>
                <w:sz w:val="28"/>
                <w:szCs w:val="28"/>
              </w:rPr>
              <w:t>……</w:t>
            </w:r>
          </w:p>
        </w:tc>
        <w:tc>
          <w:tcPr>
            <w:tcW w:w="843" w:type="dxa"/>
          </w:tcPr>
          <w:p w14:paraId="4AD7865B" w14:textId="77777777" w:rsidR="00792896" w:rsidRPr="00EA53EA" w:rsidRDefault="00792896" w:rsidP="000B79FB">
            <w:pPr>
              <w:pStyle w:val="a3"/>
              <w:rPr>
                <w:rFonts w:ascii="Times New Roman" w:hAnsi="Times New Roman"/>
                <w:sz w:val="28"/>
                <w:szCs w:val="28"/>
              </w:rPr>
            </w:pPr>
          </w:p>
          <w:p w14:paraId="3D036F3C" w14:textId="77777777" w:rsidR="00792896" w:rsidRPr="00EA53EA" w:rsidRDefault="00792896" w:rsidP="000B79FB">
            <w:pPr>
              <w:pStyle w:val="a3"/>
              <w:rPr>
                <w:rFonts w:ascii="Times New Roman" w:hAnsi="Times New Roman"/>
                <w:sz w:val="28"/>
                <w:szCs w:val="28"/>
              </w:rPr>
            </w:pPr>
          </w:p>
          <w:p w14:paraId="3AB92884" w14:textId="2E0B8682" w:rsidR="00792896" w:rsidRPr="00EA53EA" w:rsidRDefault="00792896" w:rsidP="00BE507A">
            <w:pPr>
              <w:pStyle w:val="a3"/>
              <w:rPr>
                <w:rFonts w:ascii="Times New Roman" w:hAnsi="Times New Roman"/>
                <w:sz w:val="28"/>
                <w:szCs w:val="28"/>
              </w:rPr>
            </w:pPr>
            <w:r w:rsidRPr="00EA53EA">
              <w:rPr>
                <w:rFonts w:ascii="Times New Roman" w:hAnsi="Times New Roman"/>
                <w:sz w:val="28"/>
                <w:szCs w:val="28"/>
              </w:rPr>
              <w:t>1</w:t>
            </w:r>
            <w:r w:rsidR="00BE507A">
              <w:rPr>
                <w:rFonts w:ascii="Times New Roman" w:hAnsi="Times New Roman"/>
                <w:sz w:val="28"/>
                <w:szCs w:val="28"/>
              </w:rPr>
              <w:t>3</w:t>
            </w:r>
          </w:p>
        </w:tc>
      </w:tr>
      <w:tr w:rsidR="005C5542" w:rsidRPr="00EA53EA" w14:paraId="43884CF2" w14:textId="77777777" w:rsidTr="000B79FB">
        <w:tc>
          <w:tcPr>
            <w:tcW w:w="714" w:type="dxa"/>
          </w:tcPr>
          <w:p w14:paraId="213361DD" w14:textId="116D8CA6" w:rsidR="005C5542" w:rsidRPr="00EA53EA" w:rsidRDefault="005C5542" w:rsidP="000B79FB">
            <w:pPr>
              <w:pStyle w:val="a3"/>
              <w:rPr>
                <w:rFonts w:ascii="Times New Roman" w:hAnsi="Times New Roman"/>
                <w:sz w:val="28"/>
                <w:szCs w:val="28"/>
              </w:rPr>
            </w:pPr>
            <w:r w:rsidRPr="00EA53EA">
              <w:rPr>
                <w:rFonts w:ascii="Times New Roman" w:hAnsi="Times New Roman"/>
                <w:sz w:val="28"/>
                <w:szCs w:val="28"/>
              </w:rPr>
              <w:t>1.1</w:t>
            </w:r>
          </w:p>
        </w:tc>
        <w:tc>
          <w:tcPr>
            <w:tcW w:w="8259" w:type="dxa"/>
          </w:tcPr>
          <w:p w14:paraId="4B3E24B7" w14:textId="56088DAE" w:rsidR="005C5542" w:rsidRPr="00EA53EA" w:rsidRDefault="005C5542" w:rsidP="000B79FB">
            <w:pPr>
              <w:pStyle w:val="a3"/>
              <w:jc w:val="both"/>
              <w:rPr>
                <w:rFonts w:ascii="Times New Roman" w:hAnsi="Times New Roman"/>
                <w:sz w:val="28"/>
                <w:szCs w:val="28"/>
              </w:rPr>
            </w:pPr>
            <w:r w:rsidRPr="00EA53EA">
              <w:rPr>
                <w:rFonts w:ascii="Times New Roman" w:hAnsi="Times New Roman"/>
                <w:sz w:val="28"/>
                <w:szCs w:val="28"/>
              </w:rPr>
              <w:t>Сущность и специфика инвестиционной деятельности в нефтеперерабатывающей промышленности и нефтехимии</w:t>
            </w:r>
            <w:r w:rsidR="00BA3120" w:rsidRPr="00EA53EA">
              <w:rPr>
                <w:rFonts w:ascii="Times New Roman" w:hAnsi="Times New Roman"/>
                <w:sz w:val="28"/>
                <w:szCs w:val="28"/>
              </w:rPr>
              <w:t>…</w:t>
            </w:r>
            <w:r w:rsidR="001E1655" w:rsidRPr="00EA53EA">
              <w:rPr>
                <w:rFonts w:ascii="Times New Roman" w:hAnsi="Times New Roman"/>
                <w:sz w:val="28"/>
                <w:szCs w:val="28"/>
              </w:rPr>
              <w:t>……</w:t>
            </w:r>
          </w:p>
        </w:tc>
        <w:tc>
          <w:tcPr>
            <w:tcW w:w="843" w:type="dxa"/>
          </w:tcPr>
          <w:p w14:paraId="73780BCE" w14:textId="77777777" w:rsidR="00AA3CB8" w:rsidRPr="00EA53EA" w:rsidRDefault="00AA3CB8" w:rsidP="000B79FB">
            <w:pPr>
              <w:pStyle w:val="a3"/>
              <w:rPr>
                <w:rFonts w:ascii="Times New Roman" w:hAnsi="Times New Roman"/>
                <w:sz w:val="28"/>
                <w:szCs w:val="28"/>
              </w:rPr>
            </w:pPr>
          </w:p>
          <w:p w14:paraId="2A135A9F" w14:textId="652177F3" w:rsidR="005C5542" w:rsidRPr="00EA53EA" w:rsidRDefault="001E1655" w:rsidP="00BE507A">
            <w:pPr>
              <w:pStyle w:val="a3"/>
              <w:rPr>
                <w:rFonts w:ascii="Times New Roman" w:hAnsi="Times New Roman"/>
                <w:sz w:val="28"/>
                <w:szCs w:val="28"/>
              </w:rPr>
            </w:pPr>
            <w:r w:rsidRPr="00EA53EA">
              <w:rPr>
                <w:rFonts w:ascii="Times New Roman" w:hAnsi="Times New Roman"/>
                <w:sz w:val="28"/>
                <w:szCs w:val="28"/>
              </w:rPr>
              <w:t>1</w:t>
            </w:r>
            <w:r w:rsidR="00BE507A">
              <w:rPr>
                <w:rFonts w:ascii="Times New Roman" w:hAnsi="Times New Roman"/>
                <w:sz w:val="28"/>
                <w:szCs w:val="28"/>
              </w:rPr>
              <w:t>3</w:t>
            </w:r>
          </w:p>
        </w:tc>
      </w:tr>
      <w:tr w:rsidR="005C5542" w:rsidRPr="00EA53EA" w14:paraId="5EEFD68B" w14:textId="77777777" w:rsidTr="000B79FB">
        <w:tc>
          <w:tcPr>
            <w:tcW w:w="714" w:type="dxa"/>
          </w:tcPr>
          <w:p w14:paraId="5EFCA8D1" w14:textId="26125158" w:rsidR="005C5542" w:rsidRPr="00EA53EA" w:rsidRDefault="005C5542" w:rsidP="000B79FB">
            <w:pPr>
              <w:pStyle w:val="a3"/>
              <w:rPr>
                <w:rFonts w:ascii="Times New Roman" w:hAnsi="Times New Roman"/>
                <w:sz w:val="28"/>
                <w:szCs w:val="28"/>
              </w:rPr>
            </w:pPr>
            <w:r w:rsidRPr="00EA53EA">
              <w:rPr>
                <w:rFonts w:ascii="Times New Roman" w:hAnsi="Times New Roman"/>
                <w:sz w:val="28"/>
                <w:szCs w:val="28"/>
              </w:rPr>
              <w:t>1.2</w:t>
            </w:r>
          </w:p>
        </w:tc>
        <w:tc>
          <w:tcPr>
            <w:tcW w:w="8259" w:type="dxa"/>
          </w:tcPr>
          <w:p w14:paraId="1DE55004" w14:textId="0A2E76A6" w:rsidR="005C5542" w:rsidRPr="00EA53EA" w:rsidRDefault="005C5542" w:rsidP="000B79FB">
            <w:pPr>
              <w:pStyle w:val="a3"/>
              <w:tabs>
                <w:tab w:val="left" w:pos="569"/>
              </w:tabs>
              <w:jc w:val="both"/>
              <w:rPr>
                <w:rFonts w:ascii="Times New Roman" w:hAnsi="Times New Roman"/>
                <w:sz w:val="28"/>
                <w:szCs w:val="28"/>
              </w:rPr>
            </w:pPr>
            <w:r w:rsidRPr="00EA53EA">
              <w:rPr>
                <w:rFonts w:ascii="Times New Roman" w:eastAsia="NXQUX+TimesNewRomanPSMT" w:hAnsi="Times New Roman"/>
                <w:color w:val="000000"/>
                <w:sz w:val="28"/>
                <w:szCs w:val="28"/>
              </w:rPr>
              <w:t>Обоснование</w:t>
            </w:r>
            <w:r w:rsidR="00D55C63"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методики</w:t>
            </w:r>
            <w:r w:rsidR="00D55C63"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оценки</w:t>
            </w:r>
            <w:r w:rsidR="00D55C63"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инвестиционной деятельности по расширению продукции нефтепереработки и нефтехимии</w:t>
            </w:r>
            <w:r w:rsidR="001E1655" w:rsidRPr="00EA53EA">
              <w:rPr>
                <w:rFonts w:ascii="Times New Roman" w:eastAsia="NXQUX+TimesNewRomanPSMT" w:hAnsi="Times New Roman"/>
                <w:color w:val="000000"/>
                <w:sz w:val="28"/>
                <w:szCs w:val="28"/>
              </w:rPr>
              <w:t>……</w:t>
            </w:r>
            <w:r w:rsidR="00BE507A">
              <w:rPr>
                <w:rFonts w:ascii="Times New Roman" w:eastAsia="NXQUX+TimesNewRomanPSMT" w:hAnsi="Times New Roman"/>
                <w:color w:val="000000"/>
                <w:sz w:val="28"/>
                <w:szCs w:val="28"/>
              </w:rPr>
              <w:t>….</w:t>
            </w:r>
          </w:p>
        </w:tc>
        <w:tc>
          <w:tcPr>
            <w:tcW w:w="843" w:type="dxa"/>
          </w:tcPr>
          <w:p w14:paraId="787879D5" w14:textId="77777777" w:rsidR="00AA3CB8" w:rsidRPr="00EA53EA" w:rsidRDefault="00AA3CB8" w:rsidP="000B79FB">
            <w:pPr>
              <w:pStyle w:val="a3"/>
              <w:rPr>
                <w:rFonts w:ascii="Times New Roman" w:hAnsi="Times New Roman"/>
                <w:sz w:val="28"/>
                <w:szCs w:val="28"/>
              </w:rPr>
            </w:pPr>
          </w:p>
          <w:p w14:paraId="013B6720" w14:textId="34720E11" w:rsidR="005C5542" w:rsidRPr="00EA53EA" w:rsidRDefault="00421DCA" w:rsidP="00BE507A">
            <w:pPr>
              <w:pStyle w:val="a3"/>
              <w:rPr>
                <w:rFonts w:ascii="Times New Roman" w:hAnsi="Times New Roman"/>
                <w:sz w:val="28"/>
                <w:szCs w:val="28"/>
              </w:rPr>
            </w:pPr>
            <w:r w:rsidRPr="00EA53EA">
              <w:rPr>
                <w:rFonts w:ascii="Times New Roman" w:hAnsi="Times New Roman"/>
                <w:sz w:val="28"/>
                <w:szCs w:val="28"/>
              </w:rPr>
              <w:t>2</w:t>
            </w:r>
            <w:r w:rsidR="00BE507A">
              <w:rPr>
                <w:rFonts w:ascii="Times New Roman" w:hAnsi="Times New Roman"/>
                <w:sz w:val="28"/>
                <w:szCs w:val="28"/>
              </w:rPr>
              <w:t>9</w:t>
            </w:r>
          </w:p>
        </w:tc>
      </w:tr>
      <w:tr w:rsidR="005C5542" w:rsidRPr="00EA53EA" w14:paraId="0FBC99E4" w14:textId="77777777" w:rsidTr="000B79FB">
        <w:tc>
          <w:tcPr>
            <w:tcW w:w="714" w:type="dxa"/>
          </w:tcPr>
          <w:p w14:paraId="32067AE0" w14:textId="7C665D1E" w:rsidR="005C5542" w:rsidRPr="00EA53EA" w:rsidRDefault="005C5542" w:rsidP="000B79FB">
            <w:pPr>
              <w:pStyle w:val="a3"/>
              <w:rPr>
                <w:rFonts w:ascii="Times New Roman" w:hAnsi="Times New Roman"/>
                <w:sz w:val="28"/>
                <w:szCs w:val="28"/>
              </w:rPr>
            </w:pPr>
            <w:r w:rsidRPr="00EA53EA">
              <w:rPr>
                <w:rFonts w:ascii="Times New Roman" w:hAnsi="Times New Roman"/>
                <w:sz w:val="28"/>
                <w:szCs w:val="28"/>
              </w:rPr>
              <w:t>1.3</w:t>
            </w:r>
          </w:p>
        </w:tc>
        <w:tc>
          <w:tcPr>
            <w:tcW w:w="8259" w:type="dxa"/>
          </w:tcPr>
          <w:p w14:paraId="3DA4A34A" w14:textId="2C7488D9" w:rsidR="005C5542" w:rsidRPr="00EA53EA" w:rsidRDefault="005C5542" w:rsidP="000B79FB">
            <w:pPr>
              <w:pStyle w:val="a3"/>
              <w:jc w:val="both"/>
              <w:rPr>
                <w:rFonts w:ascii="Times New Roman" w:hAnsi="Times New Roman"/>
                <w:sz w:val="28"/>
                <w:szCs w:val="28"/>
              </w:rPr>
            </w:pPr>
            <w:r w:rsidRPr="00EA53EA">
              <w:rPr>
                <w:rFonts w:ascii="Times New Roman" w:eastAsia="NXQUX+TimesNewRomanPSMT" w:hAnsi="Times New Roman"/>
                <w:color w:val="000000"/>
                <w:sz w:val="28"/>
                <w:szCs w:val="28"/>
              </w:rPr>
              <w:t>Мировой</w:t>
            </w:r>
            <w:r w:rsidR="00D55C63"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рынок</w:t>
            </w:r>
            <w:r w:rsidR="00D55C63"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продукции</w:t>
            </w:r>
            <w:r w:rsidR="00D55C63"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нефтепереработки</w:t>
            </w:r>
            <w:r w:rsidR="00D55C63"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и</w:t>
            </w:r>
            <w:r w:rsidR="00D55C63"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нефтехимии: производство, потребление, реализация, инвестиционная деятельность</w:t>
            </w:r>
            <w:r w:rsidR="001E1655" w:rsidRPr="00EA53EA">
              <w:rPr>
                <w:rFonts w:ascii="Times New Roman" w:eastAsia="NXQUX+TimesNewRomanPSMT" w:hAnsi="Times New Roman"/>
                <w:color w:val="000000"/>
                <w:sz w:val="28"/>
                <w:szCs w:val="28"/>
              </w:rPr>
              <w:t>………………………………………</w:t>
            </w:r>
            <w:r w:rsidR="00D55C63" w:rsidRPr="00EA53EA">
              <w:rPr>
                <w:rFonts w:ascii="Times New Roman" w:eastAsia="NXQUX+TimesNewRomanPSMT" w:hAnsi="Times New Roman"/>
                <w:color w:val="000000"/>
                <w:sz w:val="28"/>
                <w:szCs w:val="28"/>
              </w:rPr>
              <w:t>……………</w:t>
            </w:r>
            <w:r w:rsidR="009B2957" w:rsidRPr="00EA53EA">
              <w:rPr>
                <w:rFonts w:ascii="Times New Roman" w:eastAsia="NXQUX+TimesNewRomanPSMT" w:hAnsi="Times New Roman"/>
                <w:color w:val="000000"/>
                <w:sz w:val="28"/>
                <w:szCs w:val="28"/>
              </w:rPr>
              <w:t>…</w:t>
            </w:r>
            <w:r w:rsidR="00BE507A">
              <w:rPr>
                <w:rFonts w:ascii="Times New Roman" w:eastAsia="NXQUX+TimesNewRomanPSMT" w:hAnsi="Times New Roman"/>
                <w:color w:val="000000"/>
                <w:sz w:val="28"/>
                <w:szCs w:val="28"/>
              </w:rPr>
              <w:t>.</w:t>
            </w:r>
            <w:r w:rsidR="009B2957" w:rsidRPr="00EA53EA">
              <w:rPr>
                <w:rFonts w:ascii="Times New Roman" w:eastAsia="NXQUX+TimesNewRomanPSMT" w:hAnsi="Times New Roman"/>
                <w:color w:val="000000"/>
                <w:sz w:val="28"/>
                <w:szCs w:val="28"/>
              </w:rPr>
              <w:t>…</w:t>
            </w:r>
            <w:r w:rsidR="00D55C63" w:rsidRPr="00EA53EA">
              <w:rPr>
                <w:rFonts w:ascii="Times New Roman" w:eastAsia="NXQUX+TimesNewRomanPSMT" w:hAnsi="Times New Roman"/>
                <w:color w:val="000000"/>
                <w:sz w:val="28"/>
                <w:szCs w:val="28"/>
              </w:rPr>
              <w:t>.</w:t>
            </w:r>
            <w:r w:rsidRPr="00EA53EA">
              <w:rPr>
                <w:rFonts w:ascii="Times New Roman" w:eastAsia="NXQUX+TimesNewRomanPSMT" w:hAnsi="Times New Roman"/>
                <w:color w:val="000000"/>
                <w:sz w:val="28"/>
                <w:szCs w:val="28"/>
              </w:rPr>
              <w:t xml:space="preserve"> </w:t>
            </w:r>
          </w:p>
        </w:tc>
        <w:tc>
          <w:tcPr>
            <w:tcW w:w="843" w:type="dxa"/>
          </w:tcPr>
          <w:p w14:paraId="725CBBCE" w14:textId="77777777" w:rsidR="00AA3CB8" w:rsidRPr="00EA53EA" w:rsidRDefault="00AA3CB8" w:rsidP="000B79FB">
            <w:pPr>
              <w:pStyle w:val="a3"/>
              <w:rPr>
                <w:rFonts w:ascii="Times New Roman" w:hAnsi="Times New Roman"/>
                <w:sz w:val="28"/>
                <w:szCs w:val="28"/>
              </w:rPr>
            </w:pPr>
          </w:p>
          <w:p w14:paraId="401EE82D" w14:textId="77777777" w:rsidR="00AA3CB8" w:rsidRPr="00EA53EA" w:rsidRDefault="00AA3CB8" w:rsidP="000B79FB">
            <w:pPr>
              <w:pStyle w:val="a3"/>
              <w:rPr>
                <w:rFonts w:ascii="Times New Roman" w:hAnsi="Times New Roman"/>
                <w:sz w:val="28"/>
                <w:szCs w:val="28"/>
              </w:rPr>
            </w:pPr>
          </w:p>
          <w:p w14:paraId="70192565" w14:textId="3E97F5DF" w:rsidR="005C5542" w:rsidRPr="00EA53EA" w:rsidRDefault="00AB740C" w:rsidP="000B79FB">
            <w:pPr>
              <w:pStyle w:val="a3"/>
              <w:rPr>
                <w:rFonts w:ascii="Times New Roman" w:hAnsi="Times New Roman"/>
                <w:sz w:val="28"/>
                <w:szCs w:val="28"/>
              </w:rPr>
            </w:pPr>
            <w:r w:rsidRPr="00EA53EA">
              <w:rPr>
                <w:rFonts w:ascii="Times New Roman" w:hAnsi="Times New Roman"/>
                <w:sz w:val="28"/>
                <w:szCs w:val="28"/>
              </w:rPr>
              <w:t>4</w:t>
            </w:r>
            <w:r w:rsidR="001E1655" w:rsidRPr="00EA53EA">
              <w:rPr>
                <w:rFonts w:ascii="Times New Roman" w:hAnsi="Times New Roman"/>
                <w:sz w:val="28"/>
                <w:szCs w:val="28"/>
              </w:rPr>
              <w:t>2</w:t>
            </w:r>
          </w:p>
        </w:tc>
      </w:tr>
      <w:tr w:rsidR="00BE507A" w:rsidRPr="00EA53EA" w14:paraId="4BF99FD5" w14:textId="77777777" w:rsidTr="000B79FB">
        <w:tc>
          <w:tcPr>
            <w:tcW w:w="714" w:type="dxa"/>
          </w:tcPr>
          <w:p w14:paraId="6D14D831" w14:textId="77777777" w:rsidR="00BE507A" w:rsidRPr="00BE507A" w:rsidRDefault="00BE507A" w:rsidP="000B79FB">
            <w:pPr>
              <w:pStyle w:val="a3"/>
              <w:rPr>
                <w:rFonts w:ascii="Times New Roman" w:hAnsi="Times New Roman"/>
                <w:sz w:val="28"/>
                <w:szCs w:val="28"/>
              </w:rPr>
            </w:pPr>
          </w:p>
        </w:tc>
        <w:tc>
          <w:tcPr>
            <w:tcW w:w="8259" w:type="dxa"/>
          </w:tcPr>
          <w:p w14:paraId="53B6BBEC" w14:textId="660A192C" w:rsidR="00BE507A" w:rsidRPr="00BE507A" w:rsidRDefault="00BE507A" w:rsidP="000B79FB">
            <w:pPr>
              <w:pStyle w:val="a3"/>
              <w:jc w:val="both"/>
              <w:rPr>
                <w:rFonts w:ascii="Times New Roman" w:eastAsia="NXQUX+TimesNewRomanPSMT" w:hAnsi="Times New Roman"/>
                <w:color w:val="000000"/>
                <w:sz w:val="28"/>
                <w:szCs w:val="28"/>
              </w:rPr>
            </w:pPr>
            <w:r w:rsidRPr="00BE507A">
              <w:rPr>
                <w:rFonts w:ascii="Times New Roman" w:hAnsi="Times New Roman"/>
                <w:bCs/>
                <w:sz w:val="28"/>
                <w:szCs w:val="28"/>
              </w:rPr>
              <w:t>Выводы по первому разделу</w:t>
            </w:r>
            <w:r>
              <w:rPr>
                <w:rFonts w:ascii="Times New Roman" w:hAnsi="Times New Roman"/>
                <w:bCs/>
                <w:sz w:val="28"/>
                <w:szCs w:val="28"/>
              </w:rPr>
              <w:t>………………………………………..</w:t>
            </w:r>
          </w:p>
        </w:tc>
        <w:tc>
          <w:tcPr>
            <w:tcW w:w="843" w:type="dxa"/>
          </w:tcPr>
          <w:p w14:paraId="24542AC5" w14:textId="0DB2BAD6" w:rsidR="00BE507A" w:rsidRPr="00EA53EA" w:rsidRDefault="00BE507A" w:rsidP="000B79FB">
            <w:pPr>
              <w:pStyle w:val="a3"/>
              <w:rPr>
                <w:rFonts w:ascii="Times New Roman" w:hAnsi="Times New Roman"/>
                <w:sz w:val="28"/>
                <w:szCs w:val="28"/>
              </w:rPr>
            </w:pPr>
            <w:r>
              <w:rPr>
                <w:rFonts w:ascii="Times New Roman" w:hAnsi="Times New Roman"/>
                <w:sz w:val="28"/>
                <w:szCs w:val="28"/>
              </w:rPr>
              <w:t>54</w:t>
            </w:r>
          </w:p>
        </w:tc>
      </w:tr>
      <w:tr w:rsidR="00792896" w:rsidRPr="00EA53EA" w14:paraId="5579CD60" w14:textId="77777777" w:rsidTr="00792896">
        <w:tc>
          <w:tcPr>
            <w:tcW w:w="8973" w:type="dxa"/>
            <w:gridSpan w:val="2"/>
          </w:tcPr>
          <w:p w14:paraId="30F3B3CD" w14:textId="26BE82F9" w:rsidR="00792896" w:rsidRPr="00EA53EA" w:rsidRDefault="00792896" w:rsidP="00792896">
            <w:pPr>
              <w:pStyle w:val="a3"/>
              <w:jc w:val="both"/>
              <w:rPr>
                <w:rFonts w:ascii="Times New Roman" w:hAnsi="Times New Roman"/>
                <w:sz w:val="28"/>
                <w:szCs w:val="28"/>
              </w:rPr>
            </w:pPr>
            <w:r w:rsidRPr="000B79FB">
              <w:rPr>
                <w:rFonts w:ascii="Times New Roman" w:hAnsi="Times New Roman"/>
                <w:b/>
                <w:sz w:val="28"/>
                <w:szCs w:val="28"/>
              </w:rPr>
              <w:t>2</w:t>
            </w:r>
            <w:r>
              <w:rPr>
                <w:rFonts w:ascii="Times New Roman" w:hAnsi="Times New Roman"/>
                <w:b/>
                <w:sz w:val="28"/>
                <w:szCs w:val="28"/>
              </w:rPr>
              <w:t xml:space="preserve"> </w:t>
            </w:r>
            <w:r w:rsidRPr="00EA53EA">
              <w:rPr>
                <w:rFonts w:ascii="Times New Roman" w:eastAsia="SAOLI+TimesNewRomanPSMT" w:hAnsi="Times New Roman"/>
                <w:b/>
                <w:bCs/>
                <w:color w:val="000000"/>
                <w:sz w:val="28"/>
                <w:szCs w:val="28"/>
              </w:rPr>
              <w:t>АНАЛИЗ И ОЦЕНКА ИНВЕСТИЦИОННОЙ ДЕЯТЕЛЬНОСТИ РЕСПУБЛИКИ КАЗАХСТАН В НЕФТЕПЕРЕРАБАТЫВАЮЩЕМ И НЕФТЕХИМИЧЕСКОМ СЕКТОРАХ ЭКОНОМИКИ СТРАНЫ</w:t>
            </w:r>
            <w:r w:rsidRPr="00EA53EA">
              <w:rPr>
                <w:rFonts w:ascii="Times New Roman" w:eastAsia="SAOLI+TimesNewRomanPSMT" w:hAnsi="Times New Roman"/>
                <w:color w:val="000000"/>
                <w:sz w:val="28"/>
                <w:szCs w:val="28"/>
              </w:rPr>
              <w:t>…</w:t>
            </w:r>
          </w:p>
        </w:tc>
        <w:tc>
          <w:tcPr>
            <w:tcW w:w="843" w:type="dxa"/>
          </w:tcPr>
          <w:p w14:paraId="1899A248" w14:textId="77777777" w:rsidR="00792896" w:rsidRPr="00EA53EA" w:rsidRDefault="00792896" w:rsidP="000B79FB">
            <w:pPr>
              <w:pStyle w:val="a3"/>
              <w:rPr>
                <w:rFonts w:ascii="Times New Roman" w:hAnsi="Times New Roman"/>
                <w:sz w:val="28"/>
                <w:szCs w:val="28"/>
              </w:rPr>
            </w:pPr>
          </w:p>
          <w:p w14:paraId="09C37B8C" w14:textId="77777777" w:rsidR="00792896" w:rsidRPr="00EA53EA" w:rsidRDefault="00792896" w:rsidP="000B79FB">
            <w:pPr>
              <w:pStyle w:val="a3"/>
              <w:rPr>
                <w:rFonts w:ascii="Times New Roman" w:hAnsi="Times New Roman"/>
                <w:sz w:val="28"/>
                <w:szCs w:val="28"/>
              </w:rPr>
            </w:pPr>
          </w:p>
          <w:p w14:paraId="10458130" w14:textId="78199B50" w:rsidR="00792896" w:rsidRPr="00EA53EA" w:rsidRDefault="00792896" w:rsidP="000B79FB">
            <w:pPr>
              <w:pStyle w:val="a3"/>
              <w:rPr>
                <w:rFonts w:ascii="Times New Roman" w:hAnsi="Times New Roman"/>
                <w:sz w:val="28"/>
                <w:szCs w:val="28"/>
              </w:rPr>
            </w:pPr>
            <w:r w:rsidRPr="00EA53EA">
              <w:rPr>
                <w:rFonts w:ascii="Times New Roman" w:hAnsi="Times New Roman"/>
                <w:sz w:val="28"/>
                <w:szCs w:val="28"/>
              </w:rPr>
              <w:t>58</w:t>
            </w:r>
          </w:p>
        </w:tc>
      </w:tr>
      <w:tr w:rsidR="005C5542" w:rsidRPr="00EA53EA" w14:paraId="7E217C44" w14:textId="77777777" w:rsidTr="000B79FB">
        <w:tc>
          <w:tcPr>
            <w:tcW w:w="714" w:type="dxa"/>
          </w:tcPr>
          <w:p w14:paraId="3CC8CBE5" w14:textId="647A57BF" w:rsidR="005C5542" w:rsidRPr="00EA53EA" w:rsidRDefault="005C5542" w:rsidP="000B79FB">
            <w:pPr>
              <w:pStyle w:val="a3"/>
              <w:rPr>
                <w:rFonts w:ascii="Times New Roman" w:hAnsi="Times New Roman"/>
                <w:sz w:val="28"/>
                <w:szCs w:val="28"/>
              </w:rPr>
            </w:pPr>
            <w:r w:rsidRPr="00EA53EA">
              <w:rPr>
                <w:rFonts w:ascii="Times New Roman" w:hAnsi="Times New Roman"/>
                <w:sz w:val="28"/>
                <w:szCs w:val="28"/>
              </w:rPr>
              <w:t>2.1</w:t>
            </w:r>
          </w:p>
        </w:tc>
        <w:tc>
          <w:tcPr>
            <w:tcW w:w="8259" w:type="dxa"/>
          </w:tcPr>
          <w:p w14:paraId="7E42D8DE" w14:textId="247595B8" w:rsidR="005C5542" w:rsidRPr="00EA53EA" w:rsidRDefault="00A336D4" w:rsidP="000B79FB">
            <w:pPr>
              <w:widowControl w:val="0"/>
              <w:tabs>
                <w:tab w:val="left" w:pos="851"/>
                <w:tab w:val="left" w:pos="9501"/>
              </w:tabs>
              <w:ind w:right="107"/>
              <w:jc w:val="both"/>
              <w:rPr>
                <w:rFonts w:ascii="Times New Roman" w:hAnsi="Times New Roman"/>
                <w:sz w:val="28"/>
                <w:szCs w:val="28"/>
              </w:rPr>
            </w:pPr>
            <w:r w:rsidRPr="00EA53EA">
              <w:rPr>
                <w:rFonts w:ascii="Times New Roman" w:eastAsia="NXQUX+TimesNewRomanPSMT" w:hAnsi="Times New Roman"/>
                <w:color w:val="000000"/>
                <w:sz w:val="28"/>
                <w:szCs w:val="28"/>
              </w:rPr>
              <w:t>Современное состояние</w:t>
            </w:r>
            <w:r w:rsidR="005A5880" w:rsidRPr="00EA53EA">
              <w:rPr>
                <w:rFonts w:ascii="Times New Roman" w:eastAsia="NXQUX+TimesNewRomanPSMT" w:hAnsi="Times New Roman"/>
                <w:color w:val="000000"/>
                <w:sz w:val="28"/>
                <w:szCs w:val="28"/>
              </w:rPr>
              <w:t xml:space="preserve"> </w:t>
            </w:r>
            <w:r w:rsidR="005C5542" w:rsidRPr="00EA53EA">
              <w:rPr>
                <w:rFonts w:ascii="Times New Roman" w:eastAsia="NXQUX+TimesNewRomanPSMT" w:hAnsi="Times New Roman"/>
                <w:color w:val="000000"/>
                <w:sz w:val="28"/>
                <w:szCs w:val="28"/>
              </w:rPr>
              <w:t>нефтеперерабатывающего</w:t>
            </w:r>
            <w:r w:rsidR="00D55C63" w:rsidRPr="00EA53EA">
              <w:rPr>
                <w:rFonts w:ascii="Times New Roman" w:eastAsia="NXQUX+TimesNewRomanPSMT" w:hAnsi="Times New Roman"/>
                <w:color w:val="000000"/>
                <w:sz w:val="28"/>
                <w:szCs w:val="28"/>
              </w:rPr>
              <w:t xml:space="preserve"> </w:t>
            </w:r>
            <w:r w:rsidR="005C5542" w:rsidRPr="00EA53EA">
              <w:rPr>
                <w:rFonts w:ascii="Times New Roman" w:eastAsia="NXQUX+TimesNewRomanPSMT" w:hAnsi="Times New Roman"/>
                <w:color w:val="000000"/>
                <w:sz w:val="28"/>
                <w:szCs w:val="28"/>
              </w:rPr>
              <w:t>и</w:t>
            </w:r>
            <w:r w:rsidR="000B79FB">
              <w:rPr>
                <w:rFonts w:ascii="Times New Roman" w:eastAsia="NXQUX+TimesNewRomanPSMT" w:hAnsi="Times New Roman"/>
                <w:color w:val="000000"/>
                <w:sz w:val="28"/>
                <w:szCs w:val="28"/>
              </w:rPr>
              <w:t xml:space="preserve"> </w:t>
            </w:r>
            <w:r w:rsidR="005C5542" w:rsidRPr="00EA53EA">
              <w:rPr>
                <w:rFonts w:ascii="Times New Roman" w:eastAsia="NXQUX+TimesNewRomanPSMT" w:hAnsi="Times New Roman"/>
                <w:color w:val="000000"/>
                <w:sz w:val="28"/>
                <w:szCs w:val="28"/>
              </w:rPr>
              <w:t>нефтехимического секторов экономики Казахстана</w:t>
            </w:r>
            <w:r w:rsidR="00BA3120" w:rsidRPr="00EA53EA">
              <w:rPr>
                <w:rFonts w:ascii="Times New Roman" w:eastAsia="NXQUX+TimesNewRomanPSMT" w:hAnsi="Times New Roman"/>
                <w:color w:val="000000"/>
                <w:sz w:val="28"/>
                <w:szCs w:val="28"/>
              </w:rPr>
              <w:t>……</w:t>
            </w:r>
            <w:r w:rsidR="001E1655" w:rsidRPr="00EA53EA">
              <w:rPr>
                <w:rFonts w:ascii="Times New Roman" w:eastAsia="NXQUX+TimesNewRomanPSMT" w:hAnsi="Times New Roman"/>
                <w:color w:val="000000"/>
                <w:sz w:val="28"/>
                <w:szCs w:val="28"/>
              </w:rPr>
              <w:t>……</w:t>
            </w:r>
            <w:r w:rsidR="009B2957" w:rsidRPr="00EA53EA">
              <w:rPr>
                <w:rFonts w:ascii="Times New Roman" w:eastAsia="NXQUX+TimesNewRomanPSMT" w:hAnsi="Times New Roman"/>
                <w:color w:val="000000"/>
                <w:sz w:val="28"/>
                <w:szCs w:val="28"/>
              </w:rPr>
              <w:t>……</w:t>
            </w:r>
          </w:p>
        </w:tc>
        <w:tc>
          <w:tcPr>
            <w:tcW w:w="843" w:type="dxa"/>
          </w:tcPr>
          <w:p w14:paraId="356F1532" w14:textId="77777777" w:rsidR="00AA3CB8" w:rsidRPr="00EA53EA" w:rsidRDefault="00AA3CB8" w:rsidP="000B79FB">
            <w:pPr>
              <w:pStyle w:val="a3"/>
              <w:rPr>
                <w:rFonts w:ascii="Times New Roman" w:hAnsi="Times New Roman"/>
                <w:sz w:val="28"/>
                <w:szCs w:val="28"/>
              </w:rPr>
            </w:pPr>
          </w:p>
          <w:p w14:paraId="6586C431" w14:textId="022E53D9" w:rsidR="005C5542" w:rsidRPr="00EA53EA" w:rsidRDefault="00AA3CB8" w:rsidP="000B79FB">
            <w:pPr>
              <w:pStyle w:val="a3"/>
              <w:rPr>
                <w:rFonts w:ascii="Times New Roman" w:hAnsi="Times New Roman"/>
                <w:sz w:val="28"/>
                <w:szCs w:val="28"/>
              </w:rPr>
            </w:pPr>
            <w:r w:rsidRPr="00EA53EA">
              <w:rPr>
                <w:rFonts w:ascii="Times New Roman" w:hAnsi="Times New Roman"/>
                <w:sz w:val="28"/>
                <w:szCs w:val="28"/>
              </w:rPr>
              <w:t>5</w:t>
            </w:r>
            <w:r w:rsidR="001E1655" w:rsidRPr="00EA53EA">
              <w:rPr>
                <w:rFonts w:ascii="Times New Roman" w:hAnsi="Times New Roman"/>
                <w:sz w:val="28"/>
                <w:szCs w:val="28"/>
              </w:rPr>
              <w:t>8</w:t>
            </w:r>
          </w:p>
        </w:tc>
      </w:tr>
      <w:tr w:rsidR="00BE507A" w:rsidRPr="00EA53EA" w14:paraId="333CD3AA" w14:textId="77777777" w:rsidTr="000B79FB">
        <w:tc>
          <w:tcPr>
            <w:tcW w:w="714" w:type="dxa"/>
          </w:tcPr>
          <w:p w14:paraId="7172C8D1" w14:textId="65FB1C69" w:rsidR="00BE507A" w:rsidRPr="00EA53EA" w:rsidRDefault="00BE507A" w:rsidP="00BE507A">
            <w:pPr>
              <w:pStyle w:val="a3"/>
              <w:ind w:right="-173"/>
              <w:rPr>
                <w:rFonts w:ascii="Times New Roman" w:hAnsi="Times New Roman"/>
                <w:sz w:val="28"/>
                <w:szCs w:val="28"/>
              </w:rPr>
            </w:pPr>
            <w:r w:rsidRPr="0023441E">
              <w:rPr>
                <w:rFonts w:ascii="Times New Roman" w:hAnsi="Times New Roman"/>
                <w:iCs/>
                <w:color w:val="000000"/>
                <w:sz w:val="28"/>
                <w:szCs w:val="28"/>
              </w:rPr>
              <w:t>2.1.1</w:t>
            </w:r>
          </w:p>
        </w:tc>
        <w:tc>
          <w:tcPr>
            <w:tcW w:w="8259" w:type="dxa"/>
          </w:tcPr>
          <w:p w14:paraId="5B8EE705" w14:textId="0CCF648A" w:rsidR="00BE507A" w:rsidRPr="00EA53EA" w:rsidRDefault="00BE507A" w:rsidP="000B79FB">
            <w:pPr>
              <w:widowControl w:val="0"/>
              <w:tabs>
                <w:tab w:val="left" w:pos="851"/>
                <w:tab w:val="left" w:pos="9501"/>
              </w:tabs>
              <w:ind w:right="107"/>
              <w:jc w:val="both"/>
              <w:rPr>
                <w:rFonts w:ascii="Times New Roman" w:eastAsia="NXQUX+TimesNewRomanPSMT" w:hAnsi="Times New Roman"/>
                <w:color w:val="000000"/>
                <w:sz w:val="28"/>
                <w:szCs w:val="28"/>
              </w:rPr>
            </w:pPr>
            <w:r w:rsidRPr="0023441E">
              <w:rPr>
                <w:rFonts w:ascii="Times New Roman" w:eastAsia="HVOHH+TimesNewRomanPSMT" w:hAnsi="Times New Roman"/>
                <w:iCs/>
                <w:color w:val="000000"/>
                <w:sz w:val="28"/>
                <w:szCs w:val="28"/>
              </w:rPr>
              <w:t>Анализ производства продукции нефтепереработки</w:t>
            </w:r>
            <w:r>
              <w:rPr>
                <w:rFonts w:ascii="Times New Roman" w:eastAsia="HVOHH+TimesNewRomanPSMT" w:hAnsi="Times New Roman"/>
                <w:iCs/>
                <w:color w:val="000000"/>
                <w:sz w:val="28"/>
                <w:szCs w:val="28"/>
              </w:rPr>
              <w:t>………………</w:t>
            </w:r>
          </w:p>
        </w:tc>
        <w:tc>
          <w:tcPr>
            <w:tcW w:w="843" w:type="dxa"/>
          </w:tcPr>
          <w:p w14:paraId="144196A4" w14:textId="0B50B3AA" w:rsidR="00BE507A" w:rsidRPr="00EA53EA" w:rsidRDefault="00BE507A" w:rsidP="000B79FB">
            <w:pPr>
              <w:pStyle w:val="a3"/>
              <w:rPr>
                <w:rFonts w:ascii="Times New Roman" w:hAnsi="Times New Roman"/>
                <w:sz w:val="28"/>
                <w:szCs w:val="28"/>
              </w:rPr>
            </w:pPr>
            <w:r>
              <w:rPr>
                <w:rFonts w:ascii="Times New Roman" w:hAnsi="Times New Roman"/>
                <w:sz w:val="28"/>
                <w:szCs w:val="28"/>
              </w:rPr>
              <w:t>58</w:t>
            </w:r>
          </w:p>
        </w:tc>
      </w:tr>
      <w:tr w:rsidR="00BE507A" w:rsidRPr="00EA53EA" w14:paraId="5A02A733" w14:textId="77777777" w:rsidTr="000B79FB">
        <w:tc>
          <w:tcPr>
            <w:tcW w:w="714" w:type="dxa"/>
          </w:tcPr>
          <w:p w14:paraId="4B747777" w14:textId="7A89D1A8" w:rsidR="00BE507A" w:rsidRPr="0023441E" w:rsidRDefault="00BE507A" w:rsidP="00BE507A">
            <w:pPr>
              <w:pStyle w:val="a3"/>
              <w:ind w:right="-173"/>
              <w:rPr>
                <w:rFonts w:ascii="Times New Roman" w:hAnsi="Times New Roman"/>
                <w:iCs/>
                <w:color w:val="000000"/>
                <w:sz w:val="28"/>
                <w:szCs w:val="28"/>
              </w:rPr>
            </w:pPr>
            <w:r w:rsidRPr="00327821">
              <w:rPr>
                <w:rFonts w:ascii="Times New Roman" w:hAnsi="Times New Roman"/>
                <w:iCs/>
                <w:sz w:val="28"/>
                <w:szCs w:val="28"/>
              </w:rPr>
              <w:t>2.1.2</w:t>
            </w:r>
          </w:p>
        </w:tc>
        <w:tc>
          <w:tcPr>
            <w:tcW w:w="8259" w:type="dxa"/>
          </w:tcPr>
          <w:p w14:paraId="4E17DADC" w14:textId="4739ABF2" w:rsidR="00BE507A" w:rsidRPr="0023441E" w:rsidRDefault="00BE507A" w:rsidP="000B79FB">
            <w:pPr>
              <w:widowControl w:val="0"/>
              <w:tabs>
                <w:tab w:val="left" w:pos="851"/>
                <w:tab w:val="left" w:pos="9501"/>
              </w:tabs>
              <w:ind w:right="107"/>
              <w:jc w:val="both"/>
              <w:rPr>
                <w:rFonts w:ascii="Times New Roman" w:eastAsia="HVOHH+TimesNewRomanPSMT" w:hAnsi="Times New Roman"/>
                <w:iCs/>
                <w:color w:val="000000"/>
                <w:sz w:val="28"/>
                <w:szCs w:val="28"/>
              </w:rPr>
            </w:pPr>
            <w:r w:rsidRPr="00327821">
              <w:rPr>
                <w:rFonts w:ascii="Times New Roman" w:hAnsi="Times New Roman"/>
                <w:iCs/>
                <w:sz w:val="28"/>
                <w:szCs w:val="28"/>
              </w:rPr>
              <w:t>Производство нефтехимической продукции</w:t>
            </w:r>
            <w:r>
              <w:rPr>
                <w:rFonts w:ascii="Times New Roman" w:hAnsi="Times New Roman"/>
                <w:iCs/>
                <w:sz w:val="28"/>
                <w:szCs w:val="28"/>
              </w:rPr>
              <w:t>……………………….</w:t>
            </w:r>
          </w:p>
        </w:tc>
        <w:tc>
          <w:tcPr>
            <w:tcW w:w="843" w:type="dxa"/>
          </w:tcPr>
          <w:p w14:paraId="04340078" w14:textId="0A863EA1" w:rsidR="00BE507A" w:rsidRDefault="00BE507A" w:rsidP="000B79FB">
            <w:pPr>
              <w:pStyle w:val="a3"/>
              <w:rPr>
                <w:rFonts w:ascii="Times New Roman" w:hAnsi="Times New Roman"/>
                <w:sz w:val="28"/>
                <w:szCs w:val="28"/>
              </w:rPr>
            </w:pPr>
            <w:r>
              <w:rPr>
                <w:rFonts w:ascii="Times New Roman" w:hAnsi="Times New Roman"/>
                <w:sz w:val="28"/>
                <w:szCs w:val="28"/>
              </w:rPr>
              <w:t>67</w:t>
            </w:r>
          </w:p>
        </w:tc>
      </w:tr>
      <w:tr w:rsidR="00BE507A" w:rsidRPr="00EA53EA" w14:paraId="41BD7B30" w14:textId="77777777" w:rsidTr="000B79FB">
        <w:tc>
          <w:tcPr>
            <w:tcW w:w="714" w:type="dxa"/>
          </w:tcPr>
          <w:p w14:paraId="70B2977D" w14:textId="7D99F184" w:rsidR="00BE507A" w:rsidRPr="00327821" w:rsidRDefault="00BE507A" w:rsidP="00BE507A">
            <w:pPr>
              <w:pStyle w:val="a3"/>
              <w:ind w:right="-173"/>
              <w:rPr>
                <w:rFonts w:ascii="Times New Roman" w:hAnsi="Times New Roman"/>
                <w:iCs/>
                <w:sz w:val="28"/>
                <w:szCs w:val="28"/>
              </w:rPr>
            </w:pPr>
            <w:r w:rsidRPr="00327821">
              <w:rPr>
                <w:rFonts w:ascii="Times New Roman" w:hAnsi="Times New Roman"/>
                <w:iCs/>
                <w:sz w:val="28"/>
                <w:szCs w:val="28"/>
              </w:rPr>
              <w:t>2.1.3</w:t>
            </w:r>
          </w:p>
        </w:tc>
        <w:tc>
          <w:tcPr>
            <w:tcW w:w="8259" w:type="dxa"/>
          </w:tcPr>
          <w:p w14:paraId="0E6A7858" w14:textId="4BABE341" w:rsidR="00BE507A" w:rsidRPr="00327821" w:rsidRDefault="00BE507A" w:rsidP="000B79FB">
            <w:pPr>
              <w:widowControl w:val="0"/>
              <w:tabs>
                <w:tab w:val="left" w:pos="851"/>
                <w:tab w:val="left" w:pos="9501"/>
              </w:tabs>
              <w:ind w:right="107"/>
              <w:jc w:val="both"/>
              <w:rPr>
                <w:rFonts w:ascii="Times New Roman" w:hAnsi="Times New Roman"/>
                <w:iCs/>
                <w:sz w:val="28"/>
                <w:szCs w:val="28"/>
              </w:rPr>
            </w:pPr>
            <w:r w:rsidRPr="00327821">
              <w:rPr>
                <w:rFonts w:ascii="Times New Roman" w:hAnsi="Times New Roman"/>
                <w:iCs/>
                <w:sz w:val="28"/>
                <w:szCs w:val="28"/>
              </w:rPr>
              <w:t>Факторы развития нефтехимического сектора экономики Казахстана</w:t>
            </w:r>
            <w:r>
              <w:rPr>
                <w:rFonts w:ascii="Times New Roman" w:hAnsi="Times New Roman"/>
                <w:iCs/>
                <w:sz w:val="28"/>
                <w:szCs w:val="28"/>
              </w:rPr>
              <w:t>…………………………………………………………….</w:t>
            </w:r>
          </w:p>
        </w:tc>
        <w:tc>
          <w:tcPr>
            <w:tcW w:w="843" w:type="dxa"/>
          </w:tcPr>
          <w:p w14:paraId="1C3A12F3" w14:textId="77777777" w:rsidR="00BE507A" w:rsidRDefault="00BE507A" w:rsidP="000B79FB">
            <w:pPr>
              <w:pStyle w:val="a3"/>
              <w:rPr>
                <w:rFonts w:ascii="Times New Roman" w:hAnsi="Times New Roman"/>
                <w:sz w:val="28"/>
                <w:szCs w:val="28"/>
              </w:rPr>
            </w:pPr>
          </w:p>
          <w:p w14:paraId="25978B08" w14:textId="7AF5C20D" w:rsidR="00BE507A" w:rsidRDefault="00BE507A" w:rsidP="000B79FB">
            <w:pPr>
              <w:pStyle w:val="a3"/>
              <w:rPr>
                <w:rFonts w:ascii="Times New Roman" w:hAnsi="Times New Roman"/>
                <w:sz w:val="28"/>
                <w:szCs w:val="28"/>
              </w:rPr>
            </w:pPr>
            <w:r>
              <w:rPr>
                <w:rFonts w:ascii="Times New Roman" w:hAnsi="Times New Roman"/>
                <w:sz w:val="28"/>
                <w:szCs w:val="28"/>
              </w:rPr>
              <w:t>69</w:t>
            </w:r>
          </w:p>
        </w:tc>
      </w:tr>
      <w:tr w:rsidR="005C5542" w:rsidRPr="00EA53EA" w14:paraId="6B47CECF" w14:textId="77777777" w:rsidTr="000B79FB">
        <w:tc>
          <w:tcPr>
            <w:tcW w:w="714" w:type="dxa"/>
          </w:tcPr>
          <w:p w14:paraId="08AF55C0" w14:textId="7F323005" w:rsidR="005C5542" w:rsidRPr="00EA53EA" w:rsidRDefault="005C5542" w:rsidP="000B79FB">
            <w:pPr>
              <w:pStyle w:val="a3"/>
              <w:rPr>
                <w:rFonts w:ascii="Times New Roman" w:hAnsi="Times New Roman"/>
                <w:sz w:val="28"/>
                <w:szCs w:val="28"/>
              </w:rPr>
            </w:pPr>
            <w:r w:rsidRPr="00EA53EA">
              <w:rPr>
                <w:rFonts w:ascii="Times New Roman" w:hAnsi="Times New Roman"/>
                <w:sz w:val="28"/>
                <w:szCs w:val="28"/>
              </w:rPr>
              <w:t>2.2</w:t>
            </w:r>
          </w:p>
        </w:tc>
        <w:tc>
          <w:tcPr>
            <w:tcW w:w="8259" w:type="dxa"/>
          </w:tcPr>
          <w:p w14:paraId="4979664A" w14:textId="6D46C956" w:rsidR="005C5542" w:rsidRPr="00EA53EA" w:rsidRDefault="00A336D4" w:rsidP="000B79FB">
            <w:pPr>
              <w:pStyle w:val="a3"/>
              <w:tabs>
                <w:tab w:val="left" w:pos="238"/>
              </w:tabs>
              <w:jc w:val="both"/>
              <w:rPr>
                <w:rFonts w:ascii="Times New Roman" w:hAnsi="Times New Roman"/>
                <w:sz w:val="28"/>
                <w:szCs w:val="28"/>
              </w:rPr>
            </w:pPr>
            <w:r w:rsidRPr="00EA53EA">
              <w:rPr>
                <w:rFonts w:ascii="Times New Roman" w:eastAsia="SAOLI+TimesNewRomanPSMT" w:hAnsi="Times New Roman"/>
                <w:color w:val="000000"/>
                <w:sz w:val="28"/>
                <w:szCs w:val="28"/>
              </w:rPr>
              <w:t>Анализ инвестиционной деятельности</w:t>
            </w:r>
            <w:r w:rsidR="00D55C63" w:rsidRPr="00EA53EA">
              <w:rPr>
                <w:rFonts w:ascii="Times New Roman" w:eastAsia="SAOLI+TimesNewRomanPSMT" w:hAnsi="Times New Roman"/>
                <w:color w:val="000000"/>
                <w:sz w:val="28"/>
                <w:szCs w:val="28"/>
              </w:rPr>
              <w:t xml:space="preserve"> </w:t>
            </w:r>
            <w:r w:rsidR="002E25C7" w:rsidRPr="00EA53EA">
              <w:rPr>
                <w:rFonts w:ascii="Times New Roman" w:eastAsia="SAOLI+TimesNewRomanPSMT" w:hAnsi="Times New Roman"/>
                <w:color w:val="000000"/>
                <w:sz w:val="28"/>
                <w:szCs w:val="28"/>
              </w:rPr>
              <w:t>по</w:t>
            </w:r>
            <w:r w:rsidR="00D55C63" w:rsidRPr="00EA53EA">
              <w:rPr>
                <w:rFonts w:ascii="Times New Roman" w:eastAsia="SAOLI+TimesNewRomanPSMT" w:hAnsi="Times New Roman"/>
                <w:color w:val="000000"/>
                <w:sz w:val="28"/>
                <w:szCs w:val="28"/>
              </w:rPr>
              <w:t xml:space="preserve"> </w:t>
            </w:r>
            <w:r w:rsidR="002E25C7" w:rsidRPr="00EA53EA">
              <w:rPr>
                <w:rFonts w:ascii="Times New Roman" w:eastAsia="SAOLI+TimesNewRomanPSMT" w:hAnsi="Times New Roman"/>
                <w:color w:val="000000"/>
                <w:sz w:val="28"/>
                <w:szCs w:val="28"/>
              </w:rPr>
              <w:t>созданию производств для расширения продукции нефтепереработки и нефтехимии в Казахстане………………………………………………………</w:t>
            </w:r>
            <w:r w:rsidR="009B2957" w:rsidRPr="00EA53EA">
              <w:rPr>
                <w:rFonts w:ascii="Times New Roman" w:eastAsia="SAOLI+TimesNewRomanPSMT" w:hAnsi="Times New Roman"/>
                <w:color w:val="000000"/>
                <w:sz w:val="28"/>
                <w:szCs w:val="28"/>
              </w:rPr>
              <w:t>……</w:t>
            </w:r>
          </w:p>
        </w:tc>
        <w:tc>
          <w:tcPr>
            <w:tcW w:w="843" w:type="dxa"/>
          </w:tcPr>
          <w:p w14:paraId="1456D9C9" w14:textId="77777777" w:rsidR="00AA3CB8" w:rsidRPr="00EA53EA" w:rsidRDefault="00AA3CB8" w:rsidP="000B79FB">
            <w:pPr>
              <w:pStyle w:val="a3"/>
              <w:rPr>
                <w:rFonts w:ascii="Times New Roman" w:hAnsi="Times New Roman"/>
                <w:sz w:val="28"/>
                <w:szCs w:val="28"/>
              </w:rPr>
            </w:pPr>
          </w:p>
          <w:p w14:paraId="532585F7" w14:textId="77777777" w:rsidR="00AA3CB8" w:rsidRPr="00EA53EA" w:rsidRDefault="00AA3CB8" w:rsidP="000B79FB">
            <w:pPr>
              <w:pStyle w:val="a3"/>
              <w:rPr>
                <w:rFonts w:ascii="Times New Roman" w:hAnsi="Times New Roman"/>
                <w:sz w:val="28"/>
                <w:szCs w:val="28"/>
              </w:rPr>
            </w:pPr>
          </w:p>
          <w:p w14:paraId="5155FFEC" w14:textId="5E18F01B" w:rsidR="005C5542" w:rsidRPr="00EA53EA" w:rsidRDefault="00AA3CB8" w:rsidP="00BE507A">
            <w:pPr>
              <w:pStyle w:val="a3"/>
              <w:rPr>
                <w:rFonts w:ascii="Times New Roman" w:hAnsi="Times New Roman"/>
                <w:sz w:val="28"/>
                <w:szCs w:val="28"/>
              </w:rPr>
            </w:pPr>
            <w:r w:rsidRPr="00EA53EA">
              <w:rPr>
                <w:rFonts w:ascii="Times New Roman" w:hAnsi="Times New Roman"/>
                <w:sz w:val="28"/>
                <w:szCs w:val="28"/>
              </w:rPr>
              <w:t>7</w:t>
            </w:r>
            <w:r w:rsidR="00BE507A">
              <w:rPr>
                <w:rFonts w:ascii="Times New Roman" w:hAnsi="Times New Roman"/>
                <w:sz w:val="28"/>
                <w:szCs w:val="28"/>
              </w:rPr>
              <w:t>2</w:t>
            </w:r>
          </w:p>
        </w:tc>
      </w:tr>
      <w:tr w:rsidR="00722CBC" w:rsidRPr="00EA53EA" w14:paraId="3233DCBA" w14:textId="77777777" w:rsidTr="000B79FB">
        <w:tc>
          <w:tcPr>
            <w:tcW w:w="714" w:type="dxa"/>
          </w:tcPr>
          <w:p w14:paraId="4907E44C" w14:textId="15D316E1" w:rsidR="00722CBC" w:rsidRPr="00EA53EA" w:rsidRDefault="00722CBC" w:rsidP="000B79FB">
            <w:pPr>
              <w:pStyle w:val="a3"/>
              <w:rPr>
                <w:rFonts w:ascii="Times New Roman" w:hAnsi="Times New Roman"/>
                <w:sz w:val="28"/>
                <w:szCs w:val="28"/>
              </w:rPr>
            </w:pPr>
            <w:r w:rsidRPr="00EA53EA">
              <w:rPr>
                <w:rFonts w:ascii="Times New Roman" w:hAnsi="Times New Roman"/>
                <w:sz w:val="28"/>
                <w:szCs w:val="28"/>
              </w:rPr>
              <w:t>2.3</w:t>
            </w:r>
          </w:p>
        </w:tc>
        <w:tc>
          <w:tcPr>
            <w:tcW w:w="8259" w:type="dxa"/>
          </w:tcPr>
          <w:p w14:paraId="4ECE0828" w14:textId="1A6EF9DF" w:rsidR="00722CBC" w:rsidRPr="00EA53EA" w:rsidRDefault="00A336D4" w:rsidP="000B79FB">
            <w:pPr>
              <w:shd w:val="clear" w:color="auto" w:fill="FFFFFF"/>
              <w:jc w:val="both"/>
              <w:rPr>
                <w:rFonts w:ascii="Times New Roman" w:hAnsi="Times New Roman"/>
                <w:sz w:val="28"/>
                <w:szCs w:val="28"/>
              </w:rPr>
            </w:pPr>
            <w:r w:rsidRPr="00EA53EA">
              <w:rPr>
                <w:rFonts w:ascii="Times New Roman" w:hAnsi="Times New Roman"/>
                <w:sz w:val="28"/>
                <w:szCs w:val="28"/>
              </w:rPr>
              <w:t>Оценка проекта</w:t>
            </w:r>
            <w:r w:rsidR="00D55C63" w:rsidRPr="00EA53EA">
              <w:rPr>
                <w:rFonts w:ascii="Times New Roman" w:hAnsi="Times New Roman"/>
                <w:sz w:val="28"/>
                <w:szCs w:val="28"/>
              </w:rPr>
              <w:t xml:space="preserve"> </w:t>
            </w:r>
            <w:r w:rsidRPr="00EA53EA">
              <w:rPr>
                <w:rFonts w:ascii="Times New Roman" w:hAnsi="Times New Roman"/>
                <w:sz w:val="28"/>
                <w:szCs w:val="28"/>
              </w:rPr>
              <w:t>создания</w:t>
            </w:r>
            <w:r w:rsidR="00D55C63" w:rsidRPr="00EA53EA">
              <w:rPr>
                <w:rFonts w:ascii="Times New Roman" w:hAnsi="Times New Roman"/>
                <w:sz w:val="28"/>
                <w:szCs w:val="28"/>
              </w:rPr>
              <w:t xml:space="preserve"> </w:t>
            </w:r>
            <w:r w:rsidR="00BB5CF9" w:rsidRPr="00EA53EA">
              <w:rPr>
                <w:rFonts w:ascii="Times New Roman" w:hAnsi="Times New Roman"/>
                <w:sz w:val="28"/>
                <w:szCs w:val="28"/>
              </w:rPr>
              <w:t xml:space="preserve">национального нефтехимического кластера </w:t>
            </w:r>
            <w:r w:rsidR="001E1655" w:rsidRPr="00EA53EA">
              <w:rPr>
                <w:rFonts w:ascii="Times New Roman" w:hAnsi="Times New Roman"/>
                <w:sz w:val="28"/>
                <w:szCs w:val="28"/>
              </w:rPr>
              <w:t>………………………………………………………………</w:t>
            </w:r>
          </w:p>
        </w:tc>
        <w:tc>
          <w:tcPr>
            <w:tcW w:w="843" w:type="dxa"/>
          </w:tcPr>
          <w:p w14:paraId="7FF93DF3" w14:textId="77777777" w:rsidR="00722CBC" w:rsidRPr="00EA53EA" w:rsidRDefault="00722CBC" w:rsidP="000B79FB">
            <w:pPr>
              <w:pStyle w:val="a3"/>
              <w:rPr>
                <w:rFonts w:ascii="Times New Roman" w:hAnsi="Times New Roman"/>
                <w:sz w:val="28"/>
                <w:szCs w:val="28"/>
              </w:rPr>
            </w:pPr>
          </w:p>
          <w:p w14:paraId="511BCA7C" w14:textId="4ECE9EAC" w:rsidR="001E1655" w:rsidRPr="00EA53EA" w:rsidRDefault="001E1655" w:rsidP="00BE507A">
            <w:pPr>
              <w:pStyle w:val="a3"/>
              <w:rPr>
                <w:rFonts w:ascii="Times New Roman" w:hAnsi="Times New Roman"/>
                <w:sz w:val="28"/>
                <w:szCs w:val="28"/>
              </w:rPr>
            </w:pPr>
            <w:r w:rsidRPr="00EA53EA">
              <w:rPr>
                <w:rFonts w:ascii="Times New Roman" w:hAnsi="Times New Roman"/>
                <w:sz w:val="28"/>
                <w:szCs w:val="28"/>
              </w:rPr>
              <w:t>9</w:t>
            </w:r>
            <w:r w:rsidR="00BE507A">
              <w:rPr>
                <w:rFonts w:ascii="Times New Roman" w:hAnsi="Times New Roman"/>
                <w:sz w:val="28"/>
                <w:szCs w:val="28"/>
              </w:rPr>
              <w:t>2</w:t>
            </w:r>
          </w:p>
        </w:tc>
      </w:tr>
      <w:tr w:rsidR="005C5542" w:rsidRPr="00EA53EA" w14:paraId="30E679AB" w14:textId="77777777" w:rsidTr="000B79FB">
        <w:tc>
          <w:tcPr>
            <w:tcW w:w="714" w:type="dxa"/>
          </w:tcPr>
          <w:p w14:paraId="204A2F7E" w14:textId="2B61976B" w:rsidR="005C5542" w:rsidRPr="00EA53EA" w:rsidRDefault="005C5542" w:rsidP="000B79FB">
            <w:pPr>
              <w:pStyle w:val="a3"/>
              <w:rPr>
                <w:rFonts w:ascii="Times New Roman" w:hAnsi="Times New Roman"/>
                <w:sz w:val="28"/>
                <w:szCs w:val="28"/>
              </w:rPr>
            </w:pPr>
            <w:r w:rsidRPr="00EA53EA">
              <w:rPr>
                <w:rFonts w:ascii="Times New Roman" w:hAnsi="Times New Roman"/>
                <w:sz w:val="28"/>
                <w:szCs w:val="28"/>
              </w:rPr>
              <w:t>2.</w:t>
            </w:r>
            <w:r w:rsidR="00722CBC" w:rsidRPr="00EA53EA">
              <w:rPr>
                <w:rFonts w:ascii="Times New Roman" w:hAnsi="Times New Roman"/>
                <w:sz w:val="28"/>
                <w:szCs w:val="28"/>
              </w:rPr>
              <w:t>4</w:t>
            </w:r>
          </w:p>
        </w:tc>
        <w:tc>
          <w:tcPr>
            <w:tcW w:w="8259" w:type="dxa"/>
          </w:tcPr>
          <w:p w14:paraId="590CBF2D" w14:textId="4C3108C9" w:rsidR="005C5542" w:rsidRPr="00EA53EA" w:rsidRDefault="00A336D4" w:rsidP="000B79FB">
            <w:pPr>
              <w:pStyle w:val="a3"/>
              <w:jc w:val="both"/>
              <w:rPr>
                <w:rFonts w:ascii="Times New Roman" w:hAnsi="Times New Roman"/>
                <w:sz w:val="28"/>
                <w:szCs w:val="28"/>
              </w:rPr>
            </w:pPr>
            <w:r w:rsidRPr="00EA53EA">
              <w:rPr>
                <w:rFonts w:ascii="Times New Roman" w:eastAsia="NXQUX+TimesNewRomanPSMT" w:hAnsi="Times New Roman"/>
                <w:color w:val="000000"/>
                <w:sz w:val="28"/>
                <w:szCs w:val="28"/>
              </w:rPr>
              <w:t>Экономическая эффективность</w:t>
            </w:r>
            <w:r w:rsidR="005C5542" w:rsidRPr="00EA53EA">
              <w:rPr>
                <w:rFonts w:ascii="Times New Roman" w:eastAsia="NXQUX+TimesNewRomanPSMT" w:hAnsi="Times New Roman"/>
                <w:color w:val="000000"/>
                <w:sz w:val="28"/>
                <w:szCs w:val="28"/>
              </w:rPr>
              <w:t xml:space="preserve"> инвестиционного проекта по производству продукции нефтехимии</w:t>
            </w:r>
            <w:r w:rsidR="001E1655" w:rsidRPr="00EA53EA">
              <w:rPr>
                <w:rFonts w:ascii="Times New Roman" w:eastAsia="NXQUX+TimesNewRomanPSMT" w:hAnsi="Times New Roman"/>
                <w:color w:val="000000"/>
                <w:sz w:val="28"/>
                <w:szCs w:val="28"/>
              </w:rPr>
              <w:t>…………………………</w:t>
            </w:r>
            <w:r w:rsidR="009B2957" w:rsidRPr="00EA53EA">
              <w:rPr>
                <w:rFonts w:ascii="Times New Roman" w:eastAsia="NXQUX+TimesNewRomanPSMT" w:hAnsi="Times New Roman"/>
                <w:color w:val="000000"/>
                <w:sz w:val="28"/>
                <w:szCs w:val="28"/>
              </w:rPr>
              <w:t>……</w:t>
            </w:r>
          </w:p>
        </w:tc>
        <w:tc>
          <w:tcPr>
            <w:tcW w:w="843" w:type="dxa"/>
          </w:tcPr>
          <w:p w14:paraId="1869D796" w14:textId="77777777" w:rsidR="00AA3CB8" w:rsidRPr="00EA53EA" w:rsidRDefault="00AA3CB8" w:rsidP="000B79FB">
            <w:pPr>
              <w:pStyle w:val="a3"/>
              <w:rPr>
                <w:rFonts w:ascii="Times New Roman" w:hAnsi="Times New Roman"/>
                <w:sz w:val="28"/>
                <w:szCs w:val="28"/>
              </w:rPr>
            </w:pPr>
          </w:p>
          <w:p w14:paraId="590F0959" w14:textId="0179678D" w:rsidR="005C5542" w:rsidRPr="00EA53EA" w:rsidRDefault="00AA3CB8" w:rsidP="00BE507A">
            <w:pPr>
              <w:pStyle w:val="a3"/>
              <w:rPr>
                <w:rFonts w:ascii="Times New Roman" w:hAnsi="Times New Roman"/>
                <w:sz w:val="28"/>
                <w:szCs w:val="28"/>
              </w:rPr>
            </w:pPr>
            <w:r w:rsidRPr="00EA53EA">
              <w:rPr>
                <w:rFonts w:ascii="Times New Roman" w:hAnsi="Times New Roman"/>
                <w:sz w:val="28"/>
                <w:szCs w:val="28"/>
              </w:rPr>
              <w:t>10</w:t>
            </w:r>
            <w:r w:rsidR="00BE507A">
              <w:rPr>
                <w:rFonts w:ascii="Times New Roman" w:hAnsi="Times New Roman"/>
                <w:sz w:val="28"/>
                <w:szCs w:val="28"/>
              </w:rPr>
              <w:t>1</w:t>
            </w:r>
          </w:p>
        </w:tc>
      </w:tr>
      <w:tr w:rsidR="00BE507A" w:rsidRPr="00EA53EA" w14:paraId="65D45CDC" w14:textId="77777777" w:rsidTr="000B79FB">
        <w:tc>
          <w:tcPr>
            <w:tcW w:w="714" w:type="dxa"/>
          </w:tcPr>
          <w:p w14:paraId="2D1CBA02" w14:textId="77777777" w:rsidR="00BE507A" w:rsidRPr="00BE507A" w:rsidRDefault="00BE507A" w:rsidP="000B79FB">
            <w:pPr>
              <w:pStyle w:val="a3"/>
              <w:rPr>
                <w:rFonts w:ascii="Times New Roman" w:hAnsi="Times New Roman"/>
                <w:sz w:val="28"/>
                <w:szCs w:val="28"/>
              </w:rPr>
            </w:pPr>
          </w:p>
        </w:tc>
        <w:tc>
          <w:tcPr>
            <w:tcW w:w="8259" w:type="dxa"/>
          </w:tcPr>
          <w:p w14:paraId="42189E74" w14:textId="4E6DCA91" w:rsidR="00BE507A" w:rsidRPr="00BE507A" w:rsidRDefault="00BE507A" w:rsidP="000B79FB">
            <w:pPr>
              <w:pStyle w:val="a3"/>
              <w:jc w:val="both"/>
              <w:rPr>
                <w:rFonts w:ascii="Times New Roman" w:eastAsia="NXQUX+TimesNewRomanPSMT" w:hAnsi="Times New Roman"/>
                <w:color w:val="000000"/>
                <w:sz w:val="28"/>
                <w:szCs w:val="28"/>
              </w:rPr>
            </w:pPr>
            <w:r w:rsidRPr="00BE507A">
              <w:rPr>
                <w:rFonts w:ascii="Times New Roman" w:hAnsi="Times New Roman"/>
                <w:bCs/>
                <w:sz w:val="28"/>
                <w:szCs w:val="28"/>
              </w:rPr>
              <w:t>Выводы по второму разделу</w:t>
            </w:r>
            <w:r>
              <w:rPr>
                <w:rFonts w:ascii="Times New Roman" w:hAnsi="Times New Roman"/>
                <w:bCs/>
                <w:sz w:val="28"/>
                <w:szCs w:val="28"/>
              </w:rPr>
              <w:t>…………………………………………</w:t>
            </w:r>
          </w:p>
        </w:tc>
        <w:tc>
          <w:tcPr>
            <w:tcW w:w="843" w:type="dxa"/>
          </w:tcPr>
          <w:p w14:paraId="4583A16B" w14:textId="6500F83C" w:rsidR="00BE507A" w:rsidRPr="00EA53EA" w:rsidRDefault="00BE507A" w:rsidP="000B79FB">
            <w:pPr>
              <w:pStyle w:val="a3"/>
              <w:rPr>
                <w:rFonts w:ascii="Times New Roman" w:hAnsi="Times New Roman"/>
                <w:sz w:val="28"/>
                <w:szCs w:val="28"/>
              </w:rPr>
            </w:pPr>
            <w:r>
              <w:rPr>
                <w:rFonts w:ascii="Times New Roman" w:hAnsi="Times New Roman"/>
                <w:sz w:val="28"/>
                <w:szCs w:val="28"/>
              </w:rPr>
              <w:t>110</w:t>
            </w:r>
          </w:p>
        </w:tc>
      </w:tr>
      <w:tr w:rsidR="00792896" w:rsidRPr="00EA53EA" w14:paraId="73353453" w14:textId="77777777" w:rsidTr="00792896">
        <w:tc>
          <w:tcPr>
            <w:tcW w:w="8973" w:type="dxa"/>
            <w:gridSpan w:val="2"/>
          </w:tcPr>
          <w:p w14:paraId="3D2B6699" w14:textId="0A377AF6" w:rsidR="00792896" w:rsidRPr="00EA53EA" w:rsidRDefault="00792896" w:rsidP="00792896">
            <w:pPr>
              <w:pStyle w:val="a3"/>
              <w:jc w:val="both"/>
              <w:rPr>
                <w:rFonts w:ascii="Times New Roman" w:hAnsi="Times New Roman"/>
                <w:sz w:val="28"/>
                <w:szCs w:val="28"/>
              </w:rPr>
            </w:pPr>
            <w:r w:rsidRPr="000B79FB">
              <w:rPr>
                <w:rFonts w:ascii="Times New Roman" w:hAnsi="Times New Roman"/>
                <w:b/>
                <w:sz w:val="28"/>
                <w:szCs w:val="28"/>
              </w:rPr>
              <w:t>3</w:t>
            </w:r>
            <w:r>
              <w:rPr>
                <w:rFonts w:ascii="Times New Roman" w:hAnsi="Times New Roman"/>
                <w:b/>
                <w:sz w:val="28"/>
                <w:szCs w:val="28"/>
              </w:rPr>
              <w:t xml:space="preserve"> </w:t>
            </w:r>
            <w:r w:rsidRPr="00EA53EA">
              <w:rPr>
                <w:rFonts w:ascii="Times New Roman" w:eastAsia="SAOLI+TimesNewRomanPSMT" w:hAnsi="Times New Roman"/>
                <w:b/>
                <w:bCs/>
                <w:color w:val="000000"/>
                <w:sz w:val="28"/>
                <w:szCs w:val="28"/>
              </w:rPr>
              <w:t>ПЕРСПЕКТИВЫ ИНВЕСТИЦИОННОЙ ДЕЯТЕЛЬНОСТИ РЕСПУБЛИКИ КАЗАХСТАН ПО РАСШИРЕНИЮ ПРОДУКЦИИ НЕФТЕПЕРЕРАБОТКИ И НЕФТЕХИМИИ</w:t>
            </w:r>
            <w:r w:rsidRPr="00EA53EA">
              <w:rPr>
                <w:rFonts w:ascii="Times New Roman" w:eastAsia="SAOLI+TimesNewRomanPSMT" w:hAnsi="Times New Roman"/>
                <w:color w:val="000000"/>
                <w:sz w:val="28"/>
                <w:szCs w:val="28"/>
              </w:rPr>
              <w:t>………………………</w:t>
            </w:r>
            <w:r>
              <w:rPr>
                <w:rFonts w:ascii="Times New Roman" w:eastAsia="SAOLI+TimesNewRomanPSMT" w:hAnsi="Times New Roman"/>
                <w:color w:val="000000"/>
                <w:sz w:val="28"/>
                <w:szCs w:val="28"/>
              </w:rPr>
              <w:t>…..</w:t>
            </w:r>
          </w:p>
        </w:tc>
        <w:tc>
          <w:tcPr>
            <w:tcW w:w="843" w:type="dxa"/>
          </w:tcPr>
          <w:p w14:paraId="69732D22" w14:textId="77777777" w:rsidR="00792896" w:rsidRPr="00EA53EA" w:rsidRDefault="00792896" w:rsidP="000B79FB">
            <w:pPr>
              <w:pStyle w:val="a3"/>
              <w:rPr>
                <w:rFonts w:ascii="Times New Roman" w:hAnsi="Times New Roman"/>
                <w:sz w:val="28"/>
                <w:szCs w:val="28"/>
              </w:rPr>
            </w:pPr>
          </w:p>
          <w:p w14:paraId="02433BEF" w14:textId="77777777" w:rsidR="00792896" w:rsidRPr="00EA53EA" w:rsidRDefault="00792896" w:rsidP="000B79FB">
            <w:pPr>
              <w:pStyle w:val="a3"/>
              <w:rPr>
                <w:rFonts w:ascii="Times New Roman" w:hAnsi="Times New Roman"/>
                <w:sz w:val="28"/>
                <w:szCs w:val="28"/>
              </w:rPr>
            </w:pPr>
          </w:p>
          <w:p w14:paraId="450BDD4A" w14:textId="044005F4" w:rsidR="00792896" w:rsidRPr="00EA53EA" w:rsidRDefault="00792896" w:rsidP="003F4264">
            <w:pPr>
              <w:pStyle w:val="a3"/>
              <w:rPr>
                <w:rFonts w:ascii="Times New Roman" w:hAnsi="Times New Roman"/>
                <w:sz w:val="28"/>
                <w:szCs w:val="28"/>
              </w:rPr>
            </w:pPr>
            <w:r w:rsidRPr="00EA53EA">
              <w:rPr>
                <w:rFonts w:ascii="Times New Roman" w:hAnsi="Times New Roman"/>
                <w:sz w:val="28"/>
                <w:szCs w:val="28"/>
              </w:rPr>
              <w:t>11</w:t>
            </w:r>
            <w:r w:rsidR="003F4264">
              <w:rPr>
                <w:rFonts w:ascii="Times New Roman" w:hAnsi="Times New Roman"/>
                <w:sz w:val="28"/>
                <w:szCs w:val="28"/>
              </w:rPr>
              <w:t>2</w:t>
            </w:r>
          </w:p>
        </w:tc>
      </w:tr>
      <w:tr w:rsidR="005C5542" w:rsidRPr="00EA53EA" w14:paraId="789F4B01" w14:textId="77777777" w:rsidTr="000B79FB">
        <w:tc>
          <w:tcPr>
            <w:tcW w:w="714" w:type="dxa"/>
          </w:tcPr>
          <w:p w14:paraId="03EB0622" w14:textId="50C57615" w:rsidR="005C5542" w:rsidRPr="00EA53EA" w:rsidRDefault="005C5542" w:rsidP="000B79FB">
            <w:pPr>
              <w:pStyle w:val="a3"/>
              <w:rPr>
                <w:rFonts w:ascii="Times New Roman" w:hAnsi="Times New Roman"/>
                <w:sz w:val="28"/>
                <w:szCs w:val="28"/>
              </w:rPr>
            </w:pPr>
            <w:r w:rsidRPr="00EA53EA">
              <w:rPr>
                <w:rFonts w:ascii="Times New Roman" w:hAnsi="Times New Roman"/>
                <w:sz w:val="28"/>
                <w:szCs w:val="28"/>
              </w:rPr>
              <w:t>3.1</w:t>
            </w:r>
          </w:p>
        </w:tc>
        <w:tc>
          <w:tcPr>
            <w:tcW w:w="8259" w:type="dxa"/>
          </w:tcPr>
          <w:p w14:paraId="6A56E78B" w14:textId="58E43F60" w:rsidR="005C5542" w:rsidRPr="00EA53EA" w:rsidRDefault="005C5542" w:rsidP="000B79FB">
            <w:pPr>
              <w:pStyle w:val="a3"/>
              <w:jc w:val="both"/>
              <w:rPr>
                <w:rFonts w:ascii="Times New Roman" w:eastAsia="SAOLI+TimesNewRomanPSMT" w:hAnsi="Times New Roman"/>
                <w:color w:val="000000"/>
                <w:sz w:val="28"/>
                <w:szCs w:val="28"/>
              </w:rPr>
            </w:pPr>
            <w:r w:rsidRPr="00EA53EA">
              <w:rPr>
                <w:rFonts w:ascii="Times New Roman" w:eastAsia="NXQUX+TimesNewRomanPSMT" w:hAnsi="Times New Roman"/>
                <w:color w:val="000000"/>
                <w:sz w:val="28"/>
                <w:szCs w:val="28"/>
              </w:rPr>
              <w:t>Приоритеты развития нефтеперерабатывающего и нефтехимического секторов экономики Казахстана</w:t>
            </w:r>
            <w:r w:rsidR="00BB146F" w:rsidRPr="00EA53EA">
              <w:rPr>
                <w:rFonts w:ascii="Times New Roman" w:eastAsia="NXQUX+TimesNewRomanPSMT" w:hAnsi="Times New Roman"/>
                <w:color w:val="000000"/>
                <w:sz w:val="28"/>
                <w:szCs w:val="28"/>
              </w:rPr>
              <w:t>…………</w:t>
            </w:r>
            <w:r w:rsidR="009B2957" w:rsidRPr="00EA53EA">
              <w:rPr>
                <w:rFonts w:ascii="Times New Roman" w:eastAsia="NXQUX+TimesNewRomanPSMT" w:hAnsi="Times New Roman"/>
                <w:color w:val="000000"/>
                <w:sz w:val="28"/>
                <w:szCs w:val="28"/>
              </w:rPr>
              <w:t>……</w:t>
            </w:r>
          </w:p>
        </w:tc>
        <w:tc>
          <w:tcPr>
            <w:tcW w:w="843" w:type="dxa"/>
          </w:tcPr>
          <w:p w14:paraId="1B2D763A" w14:textId="77777777" w:rsidR="00AA3CB8" w:rsidRPr="00EA53EA" w:rsidRDefault="00AA3CB8" w:rsidP="000B79FB">
            <w:pPr>
              <w:pStyle w:val="a3"/>
              <w:rPr>
                <w:rFonts w:ascii="Times New Roman" w:hAnsi="Times New Roman"/>
                <w:sz w:val="28"/>
                <w:szCs w:val="28"/>
              </w:rPr>
            </w:pPr>
          </w:p>
          <w:p w14:paraId="22FDAB3F" w14:textId="22A79EB1" w:rsidR="005C5542" w:rsidRPr="00EA53EA" w:rsidRDefault="00AA3CB8" w:rsidP="003F4264">
            <w:pPr>
              <w:pStyle w:val="a3"/>
              <w:rPr>
                <w:rFonts w:ascii="Times New Roman" w:hAnsi="Times New Roman"/>
                <w:sz w:val="28"/>
                <w:szCs w:val="28"/>
              </w:rPr>
            </w:pPr>
            <w:r w:rsidRPr="00EA53EA">
              <w:rPr>
                <w:rFonts w:ascii="Times New Roman" w:hAnsi="Times New Roman"/>
                <w:sz w:val="28"/>
                <w:szCs w:val="28"/>
              </w:rPr>
              <w:t>11</w:t>
            </w:r>
            <w:r w:rsidR="003F4264">
              <w:rPr>
                <w:rFonts w:ascii="Times New Roman" w:hAnsi="Times New Roman"/>
                <w:sz w:val="28"/>
                <w:szCs w:val="28"/>
              </w:rPr>
              <w:t>2</w:t>
            </w:r>
          </w:p>
        </w:tc>
      </w:tr>
      <w:tr w:rsidR="005C5542" w:rsidRPr="00EA53EA" w14:paraId="6D77EED3" w14:textId="77777777" w:rsidTr="000B79FB">
        <w:tc>
          <w:tcPr>
            <w:tcW w:w="714" w:type="dxa"/>
          </w:tcPr>
          <w:p w14:paraId="36A9661E" w14:textId="5C2AC6F6" w:rsidR="005C5542" w:rsidRPr="00EA53EA" w:rsidRDefault="005C5542" w:rsidP="000B79FB">
            <w:pPr>
              <w:pStyle w:val="a3"/>
              <w:rPr>
                <w:rFonts w:ascii="Times New Roman" w:hAnsi="Times New Roman"/>
                <w:sz w:val="28"/>
                <w:szCs w:val="28"/>
              </w:rPr>
            </w:pPr>
            <w:r w:rsidRPr="00EA53EA">
              <w:rPr>
                <w:rFonts w:ascii="Times New Roman" w:hAnsi="Times New Roman"/>
                <w:sz w:val="28"/>
                <w:szCs w:val="28"/>
              </w:rPr>
              <w:t>3.2</w:t>
            </w:r>
          </w:p>
        </w:tc>
        <w:tc>
          <w:tcPr>
            <w:tcW w:w="8259" w:type="dxa"/>
          </w:tcPr>
          <w:p w14:paraId="1BBF623F" w14:textId="4DFD8045" w:rsidR="005C5542" w:rsidRPr="00EA53EA" w:rsidRDefault="001E1655" w:rsidP="000B79FB">
            <w:pPr>
              <w:pStyle w:val="a3"/>
              <w:jc w:val="both"/>
              <w:rPr>
                <w:rFonts w:ascii="Times New Roman" w:hAnsi="Times New Roman"/>
                <w:sz w:val="28"/>
                <w:szCs w:val="28"/>
              </w:rPr>
            </w:pPr>
            <w:r w:rsidRPr="00EA53EA">
              <w:rPr>
                <w:rFonts w:ascii="Times New Roman" w:eastAsia="NXQUX+TimesNewRomanPSMT" w:hAnsi="Times New Roman"/>
                <w:color w:val="000000"/>
                <w:sz w:val="28"/>
                <w:szCs w:val="28"/>
              </w:rPr>
              <w:t>Экспортный потенциал</w:t>
            </w:r>
            <w:r w:rsidR="005C5542" w:rsidRPr="00EA53EA">
              <w:rPr>
                <w:rFonts w:ascii="Times New Roman" w:eastAsia="NXQUX+TimesNewRomanPSMT" w:hAnsi="Times New Roman"/>
                <w:color w:val="000000"/>
                <w:sz w:val="28"/>
                <w:szCs w:val="28"/>
              </w:rPr>
              <w:t xml:space="preserve"> нефтехимической продукции Казахстана</w:t>
            </w:r>
          </w:p>
        </w:tc>
        <w:tc>
          <w:tcPr>
            <w:tcW w:w="843" w:type="dxa"/>
          </w:tcPr>
          <w:p w14:paraId="1828BA18" w14:textId="7404B21E" w:rsidR="005C5542" w:rsidRPr="00EA53EA" w:rsidRDefault="00AA3CB8" w:rsidP="003F4264">
            <w:pPr>
              <w:pStyle w:val="a3"/>
              <w:rPr>
                <w:rFonts w:ascii="Times New Roman" w:hAnsi="Times New Roman"/>
                <w:sz w:val="28"/>
                <w:szCs w:val="28"/>
              </w:rPr>
            </w:pPr>
            <w:r w:rsidRPr="00EA53EA">
              <w:rPr>
                <w:rFonts w:ascii="Times New Roman" w:hAnsi="Times New Roman"/>
                <w:sz w:val="28"/>
                <w:szCs w:val="28"/>
              </w:rPr>
              <w:t>1</w:t>
            </w:r>
            <w:r w:rsidR="003F4264">
              <w:rPr>
                <w:rFonts w:ascii="Times New Roman" w:hAnsi="Times New Roman"/>
                <w:sz w:val="28"/>
                <w:szCs w:val="28"/>
              </w:rPr>
              <w:t>19</w:t>
            </w:r>
          </w:p>
        </w:tc>
      </w:tr>
      <w:tr w:rsidR="005C5542" w:rsidRPr="00EA53EA" w14:paraId="60894D31" w14:textId="77777777" w:rsidTr="000B79FB">
        <w:tc>
          <w:tcPr>
            <w:tcW w:w="714" w:type="dxa"/>
          </w:tcPr>
          <w:p w14:paraId="24AA8843" w14:textId="712C91E5" w:rsidR="005C5542" w:rsidRPr="00EA53EA" w:rsidRDefault="005C5542" w:rsidP="000B79FB">
            <w:pPr>
              <w:pStyle w:val="a3"/>
              <w:rPr>
                <w:rFonts w:ascii="Times New Roman" w:hAnsi="Times New Roman"/>
                <w:sz w:val="28"/>
                <w:szCs w:val="28"/>
              </w:rPr>
            </w:pPr>
            <w:r w:rsidRPr="00EA53EA">
              <w:rPr>
                <w:rFonts w:ascii="Times New Roman" w:hAnsi="Times New Roman"/>
                <w:sz w:val="28"/>
                <w:szCs w:val="28"/>
              </w:rPr>
              <w:t>3.3</w:t>
            </w:r>
          </w:p>
        </w:tc>
        <w:tc>
          <w:tcPr>
            <w:tcW w:w="8259" w:type="dxa"/>
          </w:tcPr>
          <w:p w14:paraId="3D3A468F" w14:textId="5DB4D003" w:rsidR="005C5542" w:rsidRPr="00EA53EA" w:rsidRDefault="005C5542" w:rsidP="000B79FB">
            <w:pPr>
              <w:pStyle w:val="a3"/>
              <w:jc w:val="both"/>
              <w:rPr>
                <w:rFonts w:ascii="Times New Roman" w:hAnsi="Times New Roman"/>
                <w:sz w:val="28"/>
                <w:szCs w:val="28"/>
              </w:rPr>
            </w:pPr>
            <w:r w:rsidRPr="00EA53EA">
              <w:rPr>
                <w:rFonts w:ascii="Times New Roman" w:eastAsia="NXQUX+TimesNewRomanPSMT" w:hAnsi="Times New Roman"/>
                <w:color w:val="000000"/>
                <w:sz w:val="28"/>
                <w:szCs w:val="28"/>
              </w:rPr>
              <w:t>Влияние</w:t>
            </w:r>
            <w:r w:rsidR="00D55C63"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инвестиционной</w:t>
            </w:r>
            <w:r w:rsidR="00D55C63"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деятельности в нефтеперерабатывающий</w:t>
            </w:r>
            <w:r w:rsidR="00D55C63"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промышленности и нефтехимии на экономику Казахстана</w:t>
            </w:r>
            <w:r w:rsidR="00D55C63" w:rsidRPr="00EA53EA">
              <w:rPr>
                <w:rFonts w:ascii="Times New Roman" w:eastAsia="NXQUX+TimesNewRomanPSMT" w:hAnsi="Times New Roman"/>
                <w:color w:val="000000"/>
                <w:sz w:val="28"/>
                <w:szCs w:val="28"/>
              </w:rPr>
              <w:t>…………………………………………………</w:t>
            </w:r>
          </w:p>
        </w:tc>
        <w:tc>
          <w:tcPr>
            <w:tcW w:w="843" w:type="dxa"/>
          </w:tcPr>
          <w:p w14:paraId="2CD7E6C0" w14:textId="77777777" w:rsidR="00AA3CB8" w:rsidRPr="00EA53EA" w:rsidRDefault="00AA3CB8" w:rsidP="000B79FB">
            <w:pPr>
              <w:pStyle w:val="a3"/>
              <w:rPr>
                <w:rFonts w:ascii="Times New Roman" w:hAnsi="Times New Roman"/>
                <w:sz w:val="28"/>
                <w:szCs w:val="28"/>
              </w:rPr>
            </w:pPr>
          </w:p>
          <w:p w14:paraId="5A649494" w14:textId="77777777" w:rsidR="00AA3CB8" w:rsidRPr="00EA53EA" w:rsidRDefault="00AA3CB8" w:rsidP="000B79FB">
            <w:pPr>
              <w:pStyle w:val="a3"/>
              <w:rPr>
                <w:rFonts w:ascii="Times New Roman" w:hAnsi="Times New Roman"/>
                <w:sz w:val="28"/>
                <w:szCs w:val="28"/>
              </w:rPr>
            </w:pPr>
          </w:p>
          <w:p w14:paraId="7FB1BC14" w14:textId="626BC9B7" w:rsidR="005C5542" w:rsidRPr="00EA53EA" w:rsidRDefault="00AA3CB8" w:rsidP="003F4264">
            <w:pPr>
              <w:pStyle w:val="a3"/>
              <w:rPr>
                <w:rFonts w:ascii="Times New Roman" w:hAnsi="Times New Roman"/>
                <w:sz w:val="28"/>
                <w:szCs w:val="28"/>
              </w:rPr>
            </w:pPr>
            <w:r w:rsidRPr="00EA53EA">
              <w:rPr>
                <w:rFonts w:ascii="Times New Roman" w:hAnsi="Times New Roman"/>
                <w:sz w:val="28"/>
                <w:szCs w:val="28"/>
              </w:rPr>
              <w:t>13</w:t>
            </w:r>
            <w:r w:rsidR="003F4264">
              <w:rPr>
                <w:rFonts w:ascii="Times New Roman" w:hAnsi="Times New Roman"/>
                <w:sz w:val="28"/>
                <w:szCs w:val="28"/>
              </w:rPr>
              <w:t>0</w:t>
            </w:r>
          </w:p>
        </w:tc>
      </w:tr>
      <w:tr w:rsidR="003F4264" w:rsidRPr="00EA53EA" w14:paraId="0D8423D7" w14:textId="77777777" w:rsidTr="000B79FB">
        <w:tc>
          <w:tcPr>
            <w:tcW w:w="714" w:type="dxa"/>
          </w:tcPr>
          <w:p w14:paraId="695AFA46" w14:textId="77777777" w:rsidR="003F4264" w:rsidRPr="00EA53EA" w:rsidRDefault="003F4264" w:rsidP="000B79FB">
            <w:pPr>
              <w:pStyle w:val="a3"/>
              <w:rPr>
                <w:rFonts w:ascii="Times New Roman" w:hAnsi="Times New Roman"/>
                <w:sz w:val="28"/>
                <w:szCs w:val="28"/>
              </w:rPr>
            </w:pPr>
          </w:p>
        </w:tc>
        <w:tc>
          <w:tcPr>
            <w:tcW w:w="8259" w:type="dxa"/>
          </w:tcPr>
          <w:p w14:paraId="624037CE" w14:textId="30A23227" w:rsidR="003F4264" w:rsidRPr="003F4264" w:rsidRDefault="003F4264" w:rsidP="000B79FB">
            <w:pPr>
              <w:pStyle w:val="a3"/>
              <w:jc w:val="both"/>
              <w:rPr>
                <w:rFonts w:ascii="Times New Roman" w:eastAsia="NXQUX+TimesNewRomanPSMT" w:hAnsi="Times New Roman"/>
                <w:color w:val="000000"/>
                <w:sz w:val="28"/>
                <w:szCs w:val="28"/>
              </w:rPr>
            </w:pPr>
            <w:r w:rsidRPr="003F4264">
              <w:rPr>
                <w:rFonts w:ascii="Times New Roman" w:hAnsi="Times New Roman"/>
                <w:bCs/>
                <w:sz w:val="28"/>
                <w:szCs w:val="28"/>
              </w:rPr>
              <w:t>Выводы по третьему разделу</w:t>
            </w:r>
            <w:r>
              <w:rPr>
                <w:rFonts w:ascii="Times New Roman" w:hAnsi="Times New Roman"/>
                <w:bCs/>
                <w:sz w:val="28"/>
                <w:szCs w:val="28"/>
              </w:rPr>
              <w:t>………………………………………….</w:t>
            </w:r>
          </w:p>
        </w:tc>
        <w:tc>
          <w:tcPr>
            <w:tcW w:w="843" w:type="dxa"/>
          </w:tcPr>
          <w:p w14:paraId="54A9B4A6" w14:textId="596AD437" w:rsidR="003F4264" w:rsidRPr="00EA53EA" w:rsidRDefault="003F4264" w:rsidP="000B79FB">
            <w:pPr>
              <w:pStyle w:val="a3"/>
              <w:rPr>
                <w:rFonts w:ascii="Times New Roman" w:hAnsi="Times New Roman"/>
                <w:sz w:val="28"/>
                <w:szCs w:val="28"/>
              </w:rPr>
            </w:pPr>
            <w:r>
              <w:rPr>
                <w:rFonts w:ascii="Times New Roman" w:hAnsi="Times New Roman"/>
                <w:sz w:val="28"/>
                <w:szCs w:val="28"/>
              </w:rPr>
              <w:t>139</w:t>
            </w:r>
          </w:p>
        </w:tc>
      </w:tr>
      <w:tr w:rsidR="00792896" w:rsidRPr="00EA53EA" w14:paraId="24D648AB" w14:textId="77777777" w:rsidTr="00792896">
        <w:tc>
          <w:tcPr>
            <w:tcW w:w="8973" w:type="dxa"/>
            <w:gridSpan w:val="2"/>
          </w:tcPr>
          <w:p w14:paraId="4E650BDC" w14:textId="69B70204" w:rsidR="00792896" w:rsidRPr="00EA53EA" w:rsidRDefault="00792896" w:rsidP="000B79FB">
            <w:pPr>
              <w:pStyle w:val="a3"/>
              <w:jc w:val="both"/>
              <w:rPr>
                <w:rFonts w:ascii="Times New Roman" w:eastAsia="NXQUX+TimesNewRomanPSMT" w:hAnsi="Times New Roman"/>
                <w:b/>
                <w:bCs/>
                <w:color w:val="000000"/>
                <w:sz w:val="28"/>
                <w:szCs w:val="28"/>
              </w:rPr>
            </w:pPr>
            <w:r w:rsidRPr="00EA53EA">
              <w:rPr>
                <w:rFonts w:ascii="Times New Roman" w:eastAsia="SAOLI+TimesNewRomanPSMT" w:hAnsi="Times New Roman"/>
                <w:b/>
                <w:bCs/>
                <w:color w:val="000000"/>
                <w:sz w:val="28"/>
                <w:szCs w:val="28"/>
              </w:rPr>
              <w:t>ЗАКЛЮЧЕНИЕ</w:t>
            </w:r>
            <w:r w:rsidRPr="00EA53EA">
              <w:rPr>
                <w:rFonts w:ascii="Times New Roman" w:eastAsia="SAOLI+TimesNewRomanPSMT" w:hAnsi="Times New Roman"/>
                <w:color w:val="000000"/>
                <w:sz w:val="28"/>
                <w:szCs w:val="28"/>
              </w:rPr>
              <w:t>…………………………………………………</w:t>
            </w:r>
            <w:r w:rsidR="003F4264">
              <w:rPr>
                <w:rFonts w:ascii="Times New Roman" w:eastAsia="SAOLI+TimesNewRomanPSMT" w:hAnsi="Times New Roman"/>
                <w:color w:val="000000"/>
                <w:sz w:val="28"/>
                <w:szCs w:val="28"/>
              </w:rPr>
              <w:t>……..</w:t>
            </w:r>
            <w:r w:rsidRPr="00EA53EA">
              <w:rPr>
                <w:rFonts w:ascii="Times New Roman" w:eastAsia="SAOLI+TimesNewRomanPSMT" w:hAnsi="Times New Roman"/>
                <w:color w:val="000000"/>
                <w:sz w:val="28"/>
                <w:szCs w:val="28"/>
              </w:rPr>
              <w:t>……</w:t>
            </w:r>
          </w:p>
        </w:tc>
        <w:tc>
          <w:tcPr>
            <w:tcW w:w="843" w:type="dxa"/>
          </w:tcPr>
          <w:p w14:paraId="1584DB1B" w14:textId="520BBFD0" w:rsidR="00792896" w:rsidRPr="00EA53EA" w:rsidRDefault="00792896" w:rsidP="003F4264">
            <w:pPr>
              <w:pStyle w:val="a3"/>
              <w:rPr>
                <w:rFonts w:ascii="Times New Roman" w:hAnsi="Times New Roman"/>
                <w:sz w:val="28"/>
                <w:szCs w:val="28"/>
              </w:rPr>
            </w:pPr>
            <w:r w:rsidRPr="00EA53EA">
              <w:rPr>
                <w:rFonts w:ascii="Times New Roman" w:hAnsi="Times New Roman"/>
                <w:sz w:val="28"/>
                <w:szCs w:val="28"/>
              </w:rPr>
              <w:t>14</w:t>
            </w:r>
            <w:r w:rsidR="003F4264">
              <w:rPr>
                <w:rFonts w:ascii="Times New Roman" w:hAnsi="Times New Roman"/>
                <w:sz w:val="28"/>
                <w:szCs w:val="28"/>
              </w:rPr>
              <w:t>2</w:t>
            </w:r>
          </w:p>
        </w:tc>
      </w:tr>
      <w:tr w:rsidR="00792896" w:rsidRPr="00EA53EA" w14:paraId="0797BFFB" w14:textId="77777777" w:rsidTr="00792896">
        <w:tc>
          <w:tcPr>
            <w:tcW w:w="8973" w:type="dxa"/>
            <w:gridSpan w:val="2"/>
          </w:tcPr>
          <w:p w14:paraId="346C9DFE" w14:textId="4E894EBC" w:rsidR="00792896" w:rsidRPr="00EA53EA" w:rsidRDefault="00792896" w:rsidP="000B79FB">
            <w:pPr>
              <w:pStyle w:val="a3"/>
              <w:jc w:val="both"/>
              <w:rPr>
                <w:rFonts w:ascii="Times New Roman" w:eastAsia="NXQUX+TimesNewRomanPSMT" w:hAnsi="Times New Roman"/>
                <w:b/>
                <w:bCs/>
                <w:color w:val="000000"/>
                <w:sz w:val="28"/>
                <w:szCs w:val="28"/>
              </w:rPr>
            </w:pPr>
            <w:r w:rsidRPr="00EA53EA">
              <w:rPr>
                <w:rFonts w:ascii="Times New Roman" w:eastAsia="SAOLI+TimesNewRomanPSMT" w:hAnsi="Times New Roman"/>
                <w:b/>
                <w:bCs/>
                <w:color w:val="000000"/>
                <w:sz w:val="28"/>
                <w:szCs w:val="28"/>
              </w:rPr>
              <w:t>СПИСОК ИСПОЛЬЗОВАНН</w:t>
            </w:r>
            <w:r>
              <w:rPr>
                <w:rFonts w:ascii="Times New Roman" w:eastAsia="SAOLI+TimesNewRomanPSMT" w:hAnsi="Times New Roman"/>
                <w:b/>
                <w:bCs/>
                <w:color w:val="000000"/>
                <w:sz w:val="28"/>
                <w:szCs w:val="28"/>
              </w:rPr>
              <w:t>ЫХ</w:t>
            </w:r>
            <w:r w:rsidRPr="00EA53EA">
              <w:rPr>
                <w:rFonts w:ascii="Times New Roman" w:eastAsia="SAOLI+TimesNewRomanPSMT" w:hAnsi="Times New Roman"/>
                <w:b/>
                <w:bCs/>
                <w:color w:val="000000"/>
                <w:sz w:val="28"/>
                <w:szCs w:val="28"/>
              </w:rPr>
              <w:t xml:space="preserve"> </w:t>
            </w:r>
            <w:r>
              <w:rPr>
                <w:rFonts w:ascii="Times New Roman" w:eastAsia="SAOLI+TimesNewRomanPSMT" w:hAnsi="Times New Roman"/>
                <w:b/>
                <w:bCs/>
                <w:color w:val="000000"/>
                <w:sz w:val="28"/>
                <w:szCs w:val="28"/>
              </w:rPr>
              <w:t>ИСТОЧНИКОВ</w:t>
            </w:r>
            <w:r w:rsidRPr="00EA53EA">
              <w:rPr>
                <w:rFonts w:ascii="Times New Roman" w:eastAsia="SAOLI+TimesNewRomanPSMT" w:hAnsi="Times New Roman"/>
                <w:color w:val="000000"/>
                <w:sz w:val="28"/>
                <w:szCs w:val="28"/>
              </w:rPr>
              <w:t>…………</w:t>
            </w:r>
            <w:r w:rsidR="003F4264">
              <w:rPr>
                <w:rFonts w:ascii="Times New Roman" w:eastAsia="SAOLI+TimesNewRomanPSMT" w:hAnsi="Times New Roman"/>
                <w:color w:val="000000"/>
                <w:sz w:val="28"/>
                <w:szCs w:val="28"/>
              </w:rPr>
              <w:t>…….</w:t>
            </w:r>
            <w:r w:rsidRPr="00EA53EA">
              <w:rPr>
                <w:rFonts w:ascii="Times New Roman" w:eastAsia="SAOLI+TimesNewRomanPSMT" w:hAnsi="Times New Roman"/>
                <w:color w:val="000000"/>
                <w:sz w:val="28"/>
                <w:szCs w:val="28"/>
              </w:rPr>
              <w:t>…</w:t>
            </w:r>
          </w:p>
        </w:tc>
        <w:tc>
          <w:tcPr>
            <w:tcW w:w="843" w:type="dxa"/>
          </w:tcPr>
          <w:p w14:paraId="45F5F3D3" w14:textId="1F021BD4" w:rsidR="00792896" w:rsidRPr="00EA53EA" w:rsidRDefault="00792896" w:rsidP="003F4264">
            <w:pPr>
              <w:pStyle w:val="a3"/>
              <w:rPr>
                <w:rFonts w:ascii="Times New Roman" w:hAnsi="Times New Roman"/>
                <w:sz w:val="28"/>
                <w:szCs w:val="28"/>
              </w:rPr>
            </w:pPr>
            <w:r w:rsidRPr="00EA53EA">
              <w:rPr>
                <w:rFonts w:ascii="Times New Roman" w:hAnsi="Times New Roman"/>
                <w:sz w:val="28"/>
                <w:szCs w:val="28"/>
              </w:rPr>
              <w:t>14</w:t>
            </w:r>
            <w:r w:rsidR="003F4264">
              <w:rPr>
                <w:rFonts w:ascii="Times New Roman" w:hAnsi="Times New Roman"/>
                <w:sz w:val="28"/>
                <w:szCs w:val="28"/>
              </w:rPr>
              <w:t>5</w:t>
            </w:r>
          </w:p>
        </w:tc>
      </w:tr>
      <w:tr w:rsidR="000B79FB" w:rsidRPr="00EA53EA" w14:paraId="7174A6E6" w14:textId="77777777" w:rsidTr="000B79FB">
        <w:tc>
          <w:tcPr>
            <w:tcW w:w="8973" w:type="dxa"/>
            <w:gridSpan w:val="2"/>
          </w:tcPr>
          <w:p w14:paraId="34D31454" w14:textId="08E1A573" w:rsidR="000B79FB" w:rsidRPr="00EA53EA" w:rsidRDefault="000B79FB" w:rsidP="003F4264">
            <w:pPr>
              <w:pStyle w:val="a3"/>
              <w:jc w:val="both"/>
              <w:rPr>
                <w:rFonts w:ascii="Times New Roman" w:eastAsia="NXQUX+TimesNewRomanPSMT" w:hAnsi="Times New Roman"/>
                <w:b/>
                <w:bCs/>
                <w:color w:val="000000"/>
                <w:sz w:val="28"/>
                <w:szCs w:val="28"/>
              </w:rPr>
            </w:pPr>
            <w:r>
              <w:rPr>
                <w:rFonts w:ascii="Times New Roman" w:eastAsia="SAOLI+TimesNewRomanPSMT" w:hAnsi="Times New Roman"/>
                <w:b/>
                <w:bCs/>
                <w:color w:val="000000"/>
                <w:sz w:val="28"/>
                <w:szCs w:val="28"/>
              </w:rPr>
              <w:t>ПРИЛОЖЕНЕ А</w:t>
            </w:r>
            <w:r w:rsidR="003F4264">
              <w:rPr>
                <w:rFonts w:ascii="Times New Roman" w:eastAsia="SAOLI+TimesNewRomanPSMT" w:hAnsi="Times New Roman"/>
                <w:b/>
                <w:bCs/>
                <w:color w:val="000000"/>
                <w:sz w:val="28"/>
                <w:szCs w:val="28"/>
              </w:rPr>
              <w:t xml:space="preserve"> </w:t>
            </w:r>
            <w:r w:rsidR="003F4264">
              <w:rPr>
                <w:rFonts w:ascii="Times New Roman" w:eastAsia="SAOLI+TimesNewRomanPSMT" w:hAnsi="Times New Roman"/>
                <w:bCs/>
                <w:color w:val="000000"/>
                <w:sz w:val="28"/>
                <w:szCs w:val="28"/>
              </w:rPr>
              <w:t xml:space="preserve">– </w:t>
            </w:r>
            <w:r w:rsidR="003F4264">
              <w:rPr>
                <w:rFonts w:ascii="Times New Roman" w:hAnsi="Times New Roman"/>
                <w:sz w:val="28"/>
                <w:szCs w:val="28"/>
              </w:rPr>
              <w:t>Акт внедрения</w:t>
            </w:r>
            <w:r w:rsidR="003F4264">
              <w:rPr>
                <w:rFonts w:ascii="Times New Roman" w:eastAsia="SAOLI+TimesNewRomanPSMT" w:hAnsi="Times New Roman"/>
                <w:color w:val="000000"/>
                <w:sz w:val="28"/>
                <w:szCs w:val="28"/>
              </w:rPr>
              <w:t xml:space="preserve"> </w:t>
            </w:r>
            <w:r>
              <w:rPr>
                <w:rFonts w:ascii="Times New Roman" w:eastAsia="SAOLI+TimesNewRomanPSMT" w:hAnsi="Times New Roman"/>
                <w:color w:val="000000"/>
                <w:sz w:val="28"/>
                <w:szCs w:val="28"/>
              </w:rPr>
              <w:t>…………………</w:t>
            </w:r>
            <w:r w:rsidR="003F4264">
              <w:rPr>
                <w:rFonts w:ascii="Times New Roman" w:eastAsia="SAOLI+TimesNewRomanPSMT" w:hAnsi="Times New Roman"/>
                <w:color w:val="000000"/>
                <w:sz w:val="28"/>
                <w:szCs w:val="28"/>
              </w:rPr>
              <w:t>…………</w:t>
            </w:r>
            <w:r>
              <w:rPr>
                <w:rFonts w:ascii="Times New Roman" w:eastAsia="SAOLI+TimesNewRomanPSMT" w:hAnsi="Times New Roman"/>
                <w:color w:val="000000"/>
                <w:sz w:val="28"/>
                <w:szCs w:val="28"/>
              </w:rPr>
              <w:t>…………</w:t>
            </w:r>
          </w:p>
        </w:tc>
        <w:tc>
          <w:tcPr>
            <w:tcW w:w="843" w:type="dxa"/>
          </w:tcPr>
          <w:p w14:paraId="20BF999C" w14:textId="6F883D8C" w:rsidR="000B79FB" w:rsidRPr="00EA53EA" w:rsidRDefault="000B79FB" w:rsidP="003F4264">
            <w:pPr>
              <w:pStyle w:val="a3"/>
              <w:rPr>
                <w:rFonts w:ascii="Times New Roman" w:hAnsi="Times New Roman"/>
                <w:sz w:val="28"/>
                <w:szCs w:val="28"/>
              </w:rPr>
            </w:pPr>
            <w:r w:rsidRPr="00EA53EA">
              <w:rPr>
                <w:rFonts w:ascii="Times New Roman" w:hAnsi="Times New Roman"/>
                <w:sz w:val="28"/>
                <w:szCs w:val="28"/>
              </w:rPr>
              <w:t>1</w:t>
            </w:r>
            <w:r w:rsidR="003F4264">
              <w:rPr>
                <w:rFonts w:ascii="Times New Roman" w:hAnsi="Times New Roman"/>
                <w:sz w:val="28"/>
                <w:szCs w:val="28"/>
              </w:rPr>
              <w:t>5</w:t>
            </w:r>
            <w:r w:rsidR="00FF2CED">
              <w:rPr>
                <w:rFonts w:ascii="Times New Roman" w:hAnsi="Times New Roman"/>
                <w:sz w:val="28"/>
                <w:szCs w:val="28"/>
              </w:rPr>
              <w:t>5</w:t>
            </w:r>
          </w:p>
        </w:tc>
      </w:tr>
      <w:tr w:rsidR="000B79FB" w:rsidRPr="00EA53EA" w14:paraId="2C934703" w14:textId="77777777" w:rsidTr="000B79FB">
        <w:tc>
          <w:tcPr>
            <w:tcW w:w="8973" w:type="dxa"/>
            <w:gridSpan w:val="2"/>
          </w:tcPr>
          <w:p w14:paraId="69E8CC73" w14:textId="2CD40589" w:rsidR="000B79FB" w:rsidRPr="003F4264" w:rsidRDefault="000B79FB" w:rsidP="000B79FB">
            <w:pPr>
              <w:pStyle w:val="a3"/>
              <w:jc w:val="both"/>
              <w:rPr>
                <w:rFonts w:ascii="Times New Roman" w:eastAsia="SAOLI+TimesNewRomanPSMT" w:hAnsi="Times New Roman"/>
                <w:bCs/>
                <w:color w:val="000000"/>
                <w:sz w:val="28"/>
                <w:szCs w:val="28"/>
              </w:rPr>
            </w:pPr>
            <w:r w:rsidRPr="00EA53EA">
              <w:rPr>
                <w:rFonts w:ascii="Times New Roman" w:hAnsi="Times New Roman"/>
                <w:b/>
                <w:bCs/>
                <w:sz w:val="28"/>
                <w:szCs w:val="28"/>
              </w:rPr>
              <w:t>ПРИЛОЖЕНИЕ Б</w:t>
            </w:r>
            <w:r w:rsidR="003F4264">
              <w:rPr>
                <w:rFonts w:ascii="Times New Roman" w:hAnsi="Times New Roman"/>
                <w:bCs/>
                <w:sz w:val="28"/>
                <w:szCs w:val="28"/>
              </w:rPr>
              <w:t xml:space="preserve"> – </w:t>
            </w:r>
            <w:r w:rsidR="003F4264" w:rsidRPr="00BA32A0">
              <w:rPr>
                <w:rFonts w:ascii="Times New Roman" w:hAnsi="Times New Roman"/>
                <w:bCs/>
                <w:sz w:val="28"/>
                <w:szCs w:val="28"/>
              </w:rPr>
              <w:t>Авторские свидетельства</w:t>
            </w:r>
            <w:r w:rsidR="003F4264">
              <w:rPr>
                <w:rFonts w:ascii="Times New Roman" w:hAnsi="Times New Roman"/>
                <w:bCs/>
                <w:sz w:val="28"/>
                <w:szCs w:val="28"/>
              </w:rPr>
              <w:t>………………………….</w:t>
            </w:r>
          </w:p>
        </w:tc>
        <w:tc>
          <w:tcPr>
            <w:tcW w:w="843" w:type="dxa"/>
          </w:tcPr>
          <w:p w14:paraId="22F859A1" w14:textId="2990C3AC" w:rsidR="000B79FB" w:rsidRPr="00EA53EA" w:rsidRDefault="003F4264" w:rsidP="000B79FB">
            <w:pPr>
              <w:pStyle w:val="a3"/>
              <w:rPr>
                <w:rFonts w:ascii="Times New Roman" w:hAnsi="Times New Roman"/>
                <w:sz w:val="28"/>
                <w:szCs w:val="28"/>
              </w:rPr>
            </w:pPr>
            <w:r>
              <w:rPr>
                <w:rFonts w:ascii="Times New Roman" w:hAnsi="Times New Roman"/>
                <w:sz w:val="28"/>
                <w:szCs w:val="28"/>
              </w:rPr>
              <w:t>15</w:t>
            </w:r>
            <w:r w:rsidR="00FF2CED">
              <w:rPr>
                <w:rFonts w:ascii="Times New Roman" w:hAnsi="Times New Roman"/>
                <w:sz w:val="28"/>
                <w:szCs w:val="28"/>
              </w:rPr>
              <w:t>6</w:t>
            </w:r>
          </w:p>
        </w:tc>
      </w:tr>
      <w:tr w:rsidR="000B79FB" w:rsidRPr="00601634" w14:paraId="7388B9FD" w14:textId="77777777" w:rsidTr="000B79FB">
        <w:tc>
          <w:tcPr>
            <w:tcW w:w="8973" w:type="dxa"/>
            <w:gridSpan w:val="2"/>
          </w:tcPr>
          <w:p w14:paraId="1030CD14" w14:textId="415978E8" w:rsidR="000B79FB" w:rsidRPr="00601634" w:rsidRDefault="000B79FB" w:rsidP="00601634">
            <w:pPr>
              <w:jc w:val="both"/>
              <w:rPr>
                <w:rFonts w:ascii="Times New Roman" w:hAnsi="Times New Roman"/>
                <w:sz w:val="28"/>
                <w:szCs w:val="28"/>
              </w:rPr>
            </w:pPr>
            <w:r w:rsidRPr="00601634">
              <w:rPr>
                <w:rFonts w:ascii="Times New Roman" w:hAnsi="Times New Roman"/>
                <w:b/>
                <w:bCs/>
                <w:sz w:val="28"/>
                <w:szCs w:val="28"/>
              </w:rPr>
              <w:t>ПРИЛОЖЕНИЕ В</w:t>
            </w:r>
            <w:r w:rsidR="003F4264" w:rsidRPr="00601634">
              <w:rPr>
                <w:rFonts w:ascii="Times New Roman" w:hAnsi="Times New Roman"/>
                <w:bCs/>
                <w:sz w:val="28"/>
                <w:szCs w:val="28"/>
              </w:rPr>
              <w:t xml:space="preserve"> – </w:t>
            </w:r>
            <w:r w:rsidR="003E582A" w:rsidRPr="00601634">
              <w:rPr>
                <w:rFonts w:ascii="Times New Roman" w:hAnsi="Times New Roman"/>
                <w:sz w:val="28"/>
                <w:szCs w:val="28"/>
              </w:rPr>
              <w:t>Теоретические аспекты понятий «инвестиции» и</w:t>
            </w:r>
            <w:r w:rsidR="00601634">
              <w:rPr>
                <w:rFonts w:ascii="Times New Roman" w:hAnsi="Times New Roman"/>
                <w:sz w:val="28"/>
                <w:szCs w:val="28"/>
              </w:rPr>
              <w:t xml:space="preserve"> </w:t>
            </w:r>
            <w:r w:rsidR="003E582A" w:rsidRPr="00601634">
              <w:rPr>
                <w:rFonts w:ascii="Times New Roman" w:hAnsi="Times New Roman"/>
                <w:sz w:val="28"/>
                <w:szCs w:val="28"/>
              </w:rPr>
              <w:t>«инвестиционная деятельность» ……………………………………………</w:t>
            </w:r>
          </w:p>
        </w:tc>
        <w:tc>
          <w:tcPr>
            <w:tcW w:w="843" w:type="dxa"/>
          </w:tcPr>
          <w:p w14:paraId="638D2447" w14:textId="77777777" w:rsidR="003E582A" w:rsidRPr="00601634" w:rsidRDefault="003E582A" w:rsidP="000B79FB">
            <w:pPr>
              <w:pStyle w:val="a3"/>
              <w:rPr>
                <w:rFonts w:ascii="Times New Roman" w:hAnsi="Times New Roman"/>
                <w:sz w:val="28"/>
                <w:szCs w:val="28"/>
              </w:rPr>
            </w:pPr>
          </w:p>
          <w:p w14:paraId="3B38224D" w14:textId="2E31D9FF" w:rsidR="000B79FB" w:rsidRPr="00601634" w:rsidRDefault="003F4264" w:rsidP="000B79FB">
            <w:pPr>
              <w:pStyle w:val="a3"/>
              <w:rPr>
                <w:rFonts w:ascii="Times New Roman" w:hAnsi="Times New Roman"/>
                <w:sz w:val="28"/>
                <w:szCs w:val="28"/>
              </w:rPr>
            </w:pPr>
            <w:r w:rsidRPr="00601634">
              <w:rPr>
                <w:rFonts w:ascii="Times New Roman" w:hAnsi="Times New Roman"/>
                <w:sz w:val="28"/>
                <w:szCs w:val="28"/>
              </w:rPr>
              <w:t>15</w:t>
            </w:r>
            <w:r w:rsidR="00FF2CED" w:rsidRPr="00601634">
              <w:rPr>
                <w:rFonts w:ascii="Times New Roman" w:hAnsi="Times New Roman"/>
                <w:sz w:val="28"/>
                <w:szCs w:val="28"/>
              </w:rPr>
              <w:t>8</w:t>
            </w:r>
          </w:p>
        </w:tc>
      </w:tr>
      <w:tr w:rsidR="000B79FB" w:rsidRPr="00601634" w14:paraId="09B4A0D6" w14:textId="77777777" w:rsidTr="000B79FB">
        <w:tc>
          <w:tcPr>
            <w:tcW w:w="8973" w:type="dxa"/>
            <w:gridSpan w:val="2"/>
          </w:tcPr>
          <w:p w14:paraId="2ABF1328" w14:textId="7BBB8503" w:rsidR="000B79FB" w:rsidRPr="00601634" w:rsidRDefault="000B79FB" w:rsidP="000B79FB">
            <w:pPr>
              <w:pStyle w:val="a3"/>
              <w:jc w:val="both"/>
              <w:rPr>
                <w:rFonts w:ascii="Times New Roman" w:eastAsia="SAOLI+TimesNewRomanPSMT" w:hAnsi="Times New Roman"/>
                <w:b/>
                <w:bCs/>
                <w:color w:val="000000"/>
                <w:sz w:val="28"/>
                <w:szCs w:val="28"/>
              </w:rPr>
            </w:pPr>
            <w:r w:rsidRPr="00601634">
              <w:rPr>
                <w:rFonts w:ascii="Times New Roman" w:hAnsi="Times New Roman"/>
                <w:b/>
                <w:bCs/>
                <w:sz w:val="28"/>
                <w:szCs w:val="28"/>
              </w:rPr>
              <w:t>ПРИЛОЖЕНИЕ Г</w:t>
            </w:r>
            <w:r w:rsidR="003F4264" w:rsidRPr="00601634">
              <w:rPr>
                <w:rFonts w:ascii="Times New Roman" w:hAnsi="Times New Roman"/>
                <w:b/>
                <w:bCs/>
                <w:sz w:val="28"/>
                <w:szCs w:val="28"/>
              </w:rPr>
              <w:t xml:space="preserve"> </w:t>
            </w:r>
            <w:r w:rsidR="003F4264" w:rsidRPr="00601634">
              <w:rPr>
                <w:rFonts w:ascii="Times New Roman" w:hAnsi="Times New Roman"/>
                <w:sz w:val="28"/>
                <w:szCs w:val="28"/>
                <w:lang w:val="kk-KZ"/>
              </w:rPr>
              <w:t>– Международные агентства по публикации цен на нефть и нефтяную продукцию.............................</w:t>
            </w:r>
            <w:r w:rsidR="00601634">
              <w:rPr>
                <w:rFonts w:ascii="Times New Roman" w:hAnsi="Times New Roman"/>
                <w:sz w:val="28"/>
                <w:szCs w:val="28"/>
                <w:lang w:val="kk-KZ"/>
              </w:rPr>
              <w:t>....</w:t>
            </w:r>
            <w:r w:rsidR="003F4264" w:rsidRPr="00601634">
              <w:rPr>
                <w:rFonts w:ascii="Times New Roman" w:hAnsi="Times New Roman"/>
                <w:sz w:val="28"/>
                <w:szCs w:val="28"/>
                <w:lang w:val="kk-KZ"/>
              </w:rPr>
              <w:t>.......................................</w:t>
            </w:r>
          </w:p>
        </w:tc>
        <w:tc>
          <w:tcPr>
            <w:tcW w:w="843" w:type="dxa"/>
          </w:tcPr>
          <w:p w14:paraId="2E684FCB" w14:textId="77777777" w:rsidR="000B79FB" w:rsidRPr="00601634" w:rsidRDefault="000B79FB" w:rsidP="000B79FB">
            <w:pPr>
              <w:pStyle w:val="a3"/>
              <w:rPr>
                <w:rFonts w:ascii="Times New Roman" w:hAnsi="Times New Roman"/>
                <w:sz w:val="28"/>
                <w:szCs w:val="28"/>
              </w:rPr>
            </w:pPr>
          </w:p>
          <w:p w14:paraId="7F4EB64D" w14:textId="093C3851" w:rsidR="003F4264" w:rsidRPr="00601634" w:rsidRDefault="003F4264" w:rsidP="000B79FB">
            <w:pPr>
              <w:pStyle w:val="a3"/>
              <w:rPr>
                <w:rFonts w:ascii="Times New Roman" w:hAnsi="Times New Roman"/>
                <w:sz w:val="28"/>
                <w:szCs w:val="28"/>
              </w:rPr>
            </w:pPr>
            <w:r w:rsidRPr="00601634">
              <w:rPr>
                <w:rFonts w:ascii="Times New Roman" w:hAnsi="Times New Roman"/>
                <w:sz w:val="28"/>
                <w:szCs w:val="28"/>
              </w:rPr>
              <w:t>16</w:t>
            </w:r>
            <w:r w:rsidR="00FF2CED" w:rsidRPr="00601634">
              <w:rPr>
                <w:rFonts w:ascii="Times New Roman" w:hAnsi="Times New Roman"/>
                <w:sz w:val="28"/>
                <w:szCs w:val="28"/>
              </w:rPr>
              <w:t>1</w:t>
            </w:r>
          </w:p>
        </w:tc>
      </w:tr>
      <w:tr w:rsidR="000B79FB" w:rsidRPr="00601634" w14:paraId="3090E9E4" w14:textId="77777777" w:rsidTr="000B79FB">
        <w:tc>
          <w:tcPr>
            <w:tcW w:w="8973" w:type="dxa"/>
            <w:gridSpan w:val="2"/>
          </w:tcPr>
          <w:p w14:paraId="48215C83" w14:textId="3F2D9F71" w:rsidR="000B79FB" w:rsidRPr="00601634" w:rsidRDefault="000B79FB" w:rsidP="000B79FB">
            <w:pPr>
              <w:pStyle w:val="a3"/>
              <w:jc w:val="both"/>
              <w:rPr>
                <w:rFonts w:ascii="Times New Roman" w:hAnsi="Times New Roman"/>
                <w:bCs/>
                <w:sz w:val="28"/>
                <w:szCs w:val="28"/>
              </w:rPr>
            </w:pPr>
            <w:r w:rsidRPr="00601634">
              <w:rPr>
                <w:rFonts w:ascii="Times New Roman" w:eastAsia="NXQUX+TimesNewRomanPSMT" w:hAnsi="Times New Roman"/>
                <w:b/>
                <w:bCs/>
                <w:color w:val="000000"/>
                <w:sz w:val="28"/>
                <w:szCs w:val="28"/>
              </w:rPr>
              <w:t>ПРИЛОЖЕНИЕ Д</w:t>
            </w:r>
            <w:r w:rsidR="003F4264" w:rsidRPr="00601634">
              <w:rPr>
                <w:rFonts w:ascii="Times New Roman" w:eastAsia="NXQUX+TimesNewRomanPSMT" w:hAnsi="Times New Roman"/>
                <w:bCs/>
                <w:color w:val="000000"/>
                <w:sz w:val="28"/>
                <w:szCs w:val="28"/>
              </w:rPr>
              <w:t xml:space="preserve"> – Инструменты хеджирования рисков в системе сбыта и экспорта нефтяной продукции………………………………</w:t>
            </w:r>
            <w:r w:rsidR="00FF2CED" w:rsidRPr="00601634">
              <w:rPr>
                <w:rFonts w:ascii="Times New Roman" w:eastAsia="NXQUX+TimesNewRomanPSMT" w:hAnsi="Times New Roman"/>
                <w:bCs/>
                <w:color w:val="000000"/>
                <w:sz w:val="28"/>
                <w:szCs w:val="28"/>
              </w:rPr>
              <w:t>……</w:t>
            </w:r>
          </w:p>
        </w:tc>
        <w:tc>
          <w:tcPr>
            <w:tcW w:w="843" w:type="dxa"/>
          </w:tcPr>
          <w:p w14:paraId="5C29E682" w14:textId="77777777" w:rsidR="000B79FB" w:rsidRPr="00601634" w:rsidRDefault="000B79FB" w:rsidP="000B79FB">
            <w:pPr>
              <w:pStyle w:val="a3"/>
              <w:rPr>
                <w:rFonts w:ascii="Times New Roman" w:hAnsi="Times New Roman"/>
                <w:sz w:val="28"/>
                <w:szCs w:val="28"/>
              </w:rPr>
            </w:pPr>
          </w:p>
          <w:p w14:paraId="42E6EFF9" w14:textId="20E6C21A" w:rsidR="003F4264" w:rsidRPr="00601634" w:rsidRDefault="003F4264" w:rsidP="000B79FB">
            <w:pPr>
              <w:pStyle w:val="a3"/>
              <w:rPr>
                <w:rFonts w:ascii="Times New Roman" w:hAnsi="Times New Roman"/>
                <w:sz w:val="28"/>
                <w:szCs w:val="28"/>
              </w:rPr>
            </w:pPr>
            <w:r w:rsidRPr="00601634">
              <w:rPr>
                <w:rFonts w:ascii="Times New Roman" w:hAnsi="Times New Roman"/>
                <w:sz w:val="28"/>
                <w:szCs w:val="28"/>
              </w:rPr>
              <w:t>16</w:t>
            </w:r>
            <w:r w:rsidR="00FF2CED" w:rsidRPr="00601634">
              <w:rPr>
                <w:rFonts w:ascii="Times New Roman" w:hAnsi="Times New Roman"/>
                <w:sz w:val="28"/>
                <w:szCs w:val="28"/>
              </w:rPr>
              <w:t>2</w:t>
            </w:r>
          </w:p>
        </w:tc>
      </w:tr>
      <w:tr w:rsidR="000B79FB" w:rsidRPr="00601634" w14:paraId="5A471CA9" w14:textId="77777777" w:rsidTr="000B79FB">
        <w:tc>
          <w:tcPr>
            <w:tcW w:w="8973" w:type="dxa"/>
            <w:gridSpan w:val="2"/>
          </w:tcPr>
          <w:p w14:paraId="5762C92C" w14:textId="5AB2191C" w:rsidR="000B79FB" w:rsidRPr="00601634" w:rsidRDefault="000B79FB" w:rsidP="000B79FB">
            <w:pPr>
              <w:pStyle w:val="a3"/>
              <w:jc w:val="both"/>
              <w:rPr>
                <w:rFonts w:ascii="Times New Roman" w:eastAsia="NXQUX+TimesNewRomanPSMT" w:hAnsi="Times New Roman"/>
                <w:b/>
                <w:bCs/>
                <w:color w:val="000000"/>
                <w:sz w:val="28"/>
                <w:szCs w:val="28"/>
              </w:rPr>
            </w:pPr>
            <w:r w:rsidRPr="00601634">
              <w:rPr>
                <w:rFonts w:ascii="Times New Roman" w:hAnsi="Times New Roman"/>
                <w:b/>
                <w:bCs/>
                <w:sz w:val="28"/>
                <w:szCs w:val="28"/>
              </w:rPr>
              <w:t>ПРИЛОЖЕНИЕ Е</w:t>
            </w:r>
            <w:r w:rsidR="003F4264" w:rsidRPr="00601634">
              <w:rPr>
                <w:rFonts w:ascii="Times New Roman" w:hAnsi="Times New Roman"/>
                <w:b/>
                <w:bCs/>
                <w:sz w:val="28"/>
                <w:szCs w:val="28"/>
              </w:rPr>
              <w:t xml:space="preserve"> </w:t>
            </w:r>
            <w:r w:rsidR="003F4264" w:rsidRPr="00601634">
              <w:rPr>
                <w:rFonts w:ascii="Times New Roman" w:hAnsi="Times New Roman"/>
                <w:sz w:val="28"/>
                <w:szCs w:val="28"/>
              </w:rPr>
              <w:t>– Крупнейшие нефтедобывающие компании США</w:t>
            </w:r>
          </w:p>
        </w:tc>
        <w:tc>
          <w:tcPr>
            <w:tcW w:w="843" w:type="dxa"/>
          </w:tcPr>
          <w:p w14:paraId="03CC939A" w14:textId="1A55DEBD" w:rsidR="000B79FB" w:rsidRPr="00601634" w:rsidRDefault="003F4264" w:rsidP="000B79FB">
            <w:pPr>
              <w:pStyle w:val="a3"/>
              <w:rPr>
                <w:rFonts w:ascii="Times New Roman" w:hAnsi="Times New Roman"/>
                <w:sz w:val="28"/>
                <w:szCs w:val="28"/>
              </w:rPr>
            </w:pPr>
            <w:r w:rsidRPr="00601634">
              <w:rPr>
                <w:rFonts w:ascii="Times New Roman" w:hAnsi="Times New Roman"/>
                <w:sz w:val="28"/>
                <w:szCs w:val="28"/>
              </w:rPr>
              <w:t>16</w:t>
            </w:r>
            <w:r w:rsidR="00FF2CED" w:rsidRPr="00601634">
              <w:rPr>
                <w:rFonts w:ascii="Times New Roman" w:hAnsi="Times New Roman"/>
                <w:sz w:val="28"/>
                <w:szCs w:val="28"/>
              </w:rPr>
              <w:t>4</w:t>
            </w:r>
          </w:p>
        </w:tc>
      </w:tr>
      <w:tr w:rsidR="000B79FB" w:rsidRPr="00601634" w14:paraId="4770AD18" w14:textId="77777777" w:rsidTr="000B79FB">
        <w:tc>
          <w:tcPr>
            <w:tcW w:w="8973" w:type="dxa"/>
            <w:gridSpan w:val="2"/>
          </w:tcPr>
          <w:p w14:paraId="48AD3A53" w14:textId="24D6A880" w:rsidR="000B79FB" w:rsidRPr="00601634" w:rsidRDefault="000B79FB" w:rsidP="00601634">
            <w:pPr>
              <w:jc w:val="both"/>
              <w:rPr>
                <w:rFonts w:ascii="Times New Roman" w:hAnsi="Times New Roman"/>
                <w:b/>
                <w:bCs/>
                <w:sz w:val="28"/>
                <w:szCs w:val="28"/>
              </w:rPr>
            </w:pPr>
            <w:r w:rsidRPr="00601634">
              <w:rPr>
                <w:rFonts w:ascii="Times New Roman" w:hAnsi="Times New Roman"/>
                <w:b/>
                <w:bCs/>
                <w:sz w:val="28"/>
                <w:szCs w:val="28"/>
              </w:rPr>
              <w:t>ПРИЛОЖЕНИЕ Ж</w:t>
            </w:r>
            <w:r w:rsidR="003F4264" w:rsidRPr="00601634">
              <w:rPr>
                <w:rFonts w:ascii="Times New Roman" w:hAnsi="Times New Roman"/>
                <w:b/>
                <w:bCs/>
                <w:sz w:val="28"/>
                <w:szCs w:val="28"/>
              </w:rPr>
              <w:t xml:space="preserve"> </w:t>
            </w:r>
            <w:r w:rsidR="003F4264" w:rsidRPr="00601634">
              <w:rPr>
                <w:rFonts w:ascii="Times New Roman" w:hAnsi="Times New Roman"/>
                <w:sz w:val="28"/>
                <w:szCs w:val="28"/>
              </w:rPr>
              <w:t>– Инвестиционная деятельность России в развитие нефтепереработки и нефтехимии……………………………………………</w:t>
            </w:r>
          </w:p>
          <w:p w14:paraId="19846C29" w14:textId="1C47E4A6" w:rsidR="000B79FB" w:rsidRPr="00601634" w:rsidRDefault="000B79FB" w:rsidP="00601634">
            <w:pPr>
              <w:jc w:val="both"/>
              <w:rPr>
                <w:rFonts w:ascii="Times New Roman" w:hAnsi="Times New Roman"/>
                <w:bCs/>
                <w:sz w:val="28"/>
                <w:szCs w:val="28"/>
              </w:rPr>
            </w:pPr>
            <w:r w:rsidRPr="00601634">
              <w:rPr>
                <w:rFonts w:ascii="Times New Roman" w:hAnsi="Times New Roman"/>
                <w:b/>
                <w:bCs/>
                <w:sz w:val="28"/>
                <w:szCs w:val="28"/>
              </w:rPr>
              <w:t>ПРИЛОЖЕНИЕ И</w:t>
            </w:r>
            <w:r w:rsidR="003F4264" w:rsidRPr="00601634">
              <w:rPr>
                <w:rFonts w:ascii="Times New Roman" w:hAnsi="Times New Roman"/>
                <w:b/>
                <w:bCs/>
                <w:sz w:val="28"/>
                <w:szCs w:val="28"/>
              </w:rPr>
              <w:t xml:space="preserve"> </w:t>
            </w:r>
            <w:r w:rsidR="003F4264" w:rsidRPr="00601634">
              <w:rPr>
                <w:rFonts w:ascii="Times New Roman" w:hAnsi="Times New Roman"/>
                <w:sz w:val="28"/>
                <w:szCs w:val="28"/>
              </w:rPr>
              <w:t>– Сравнительная характеристика основных производственных показателей нефтеперерабатывающих заводов Казахстана в результате реализации инвестиционных проектов по модернизации……………………………………………………………….</w:t>
            </w:r>
          </w:p>
          <w:p w14:paraId="490468D4" w14:textId="7B625AB1" w:rsidR="000B79FB" w:rsidRPr="00601634" w:rsidRDefault="000B79FB" w:rsidP="00601634">
            <w:pPr>
              <w:shd w:val="clear" w:color="auto" w:fill="FFFFFF"/>
              <w:tabs>
                <w:tab w:val="left" w:pos="709"/>
              </w:tabs>
              <w:jc w:val="both"/>
              <w:rPr>
                <w:rFonts w:ascii="Times New Roman" w:hAnsi="Times New Roman"/>
                <w:bCs/>
                <w:iCs/>
                <w:sz w:val="28"/>
                <w:szCs w:val="28"/>
              </w:rPr>
            </w:pPr>
            <w:r w:rsidRPr="00601634">
              <w:rPr>
                <w:rFonts w:ascii="Times New Roman" w:hAnsi="Times New Roman"/>
                <w:b/>
                <w:bCs/>
                <w:sz w:val="28"/>
                <w:szCs w:val="28"/>
              </w:rPr>
              <w:t>ПРИЛОЖЕНИЕ К</w:t>
            </w:r>
            <w:r w:rsidR="003F4264" w:rsidRPr="00601634">
              <w:rPr>
                <w:rFonts w:ascii="Times New Roman" w:hAnsi="Times New Roman"/>
                <w:bCs/>
                <w:sz w:val="28"/>
                <w:szCs w:val="28"/>
              </w:rPr>
              <w:t xml:space="preserve"> – </w:t>
            </w:r>
            <w:r w:rsidR="005A27C5" w:rsidRPr="00601634">
              <w:rPr>
                <w:rFonts w:ascii="Times New Roman" w:hAnsi="Times New Roman"/>
                <w:bCs/>
                <w:iCs/>
                <w:sz w:val="28"/>
                <w:szCs w:val="28"/>
              </w:rPr>
              <w:t>Физико-химические свойства нефтехимических продуктов, планируемых к производству по программе развития нефтехимической промышленности Казахстана…………………………</w:t>
            </w:r>
          </w:p>
        </w:tc>
        <w:tc>
          <w:tcPr>
            <w:tcW w:w="843" w:type="dxa"/>
          </w:tcPr>
          <w:p w14:paraId="5A0B0912" w14:textId="77777777" w:rsidR="000B79FB" w:rsidRPr="00601634" w:rsidRDefault="000B79FB" w:rsidP="00601634">
            <w:pPr>
              <w:pStyle w:val="a3"/>
              <w:jc w:val="both"/>
              <w:rPr>
                <w:rFonts w:ascii="Times New Roman" w:hAnsi="Times New Roman"/>
                <w:sz w:val="28"/>
                <w:szCs w:val="28"/>
              </w:rPr>
            </w:pPr>
          </w:p>
          <w:p w14:paraId="0D1B8142" w14:textId="78591355" w:rsidR="003F4264" w:rsidRPr="00601634" w:rsidRDefault="003F4264" w:rsidP="00601634">
            <w:pPr>
              <w:pStyle w:val="a3"/>
              <w:jc w:val="both"/>
              <w:rPr>
                <w:rFonts w:ascii="Times New Roman" w:hAnsi="Times New Roman"/>
                <w:sz w:val="28"/>
                <w:szCs w:val="28"/>
              </w:rPr>
            </w:pPr>
            <w:r w:rsidRPr="00601634">
              <w:rPr>
                <w:rFonts w:ascii="Times New Roman" w:hAnsi="Times New Roman"/>
                <w:sz w:val="28"/>
                <w:szCs w:val="28"/>
              </w:rPr>
              <w:t>16</w:t>
            </w:r>
            <w:r w:rsidR="00FF2CED" w:rsidRPr="00601634">
              <w:rPr>
                <w:rFonts w:ascii="Times New Roman" w:hAnsi="Times New Roman"/>
                <w:sz w:val="28"/>
                <w:szCs w:val="28"/>
              </w:rPr>
              <w:t>5</w:t>
            </w:r>
          </w:p>
          <w:p w14:paraId="733A895B" w14:textId="77777777" w:rsidR="003F4264" w:rsidRPr="00601634" w:rsidRDefault="003F4264" w:rsidP="00601634">
            <w:pPr>
              <w:pStyle w:val="a3"/>
              <w:jc w:val="both"/>
              <w:rPr>
                <w:rFonts w:ascii="Times New Roman" w:hAnsi="Times New Roman"/>
                <w:sz w:val="28"/>
                <w:szCs w:val="28"/>
              </w:rPr>
            </w:pPr>
          </w:p>
          <w:p w14:paraId="27B453BB" w14:textId="77777777" w:rsidR="003F4264" w:rsidRPr="00601634" w:rsidRDefault="003F4264" w:rsidP="00601634">
            <w:pPr>
              <w:pStyle w:val="a3"/>
              <w:jc w:val="both"/>
              <w:rPr>
                <w:rFonts w:ascii="Times New Roman" w:hAnsi="Times New Roman"/>
                <w:sz w:val="28"/>
                <w:szCs w:val="28"/>
              </w:rPr>
            </w:pPr>
          </w:p>
          <w:p w14:paraId="4BFD0786" w14:textId="77777777" w:rsidR="003F4264" w:rsidRPr="00601634" w:rsidRDefault="003F4264" w:rsidP="00601634">
            <w:pPr>
              <w:pStyle w:val="a3"/>
              <w:jc w:val="both"/>
              <w:rPr>
                <w:rFonts w:ascii="Times New Roman" w:hAnsi="Times New Roman"/>
                <w:sz w:val="28"/>
                <w:szCs w:val="28"/>
              </w:rPr>
            </w:pPr>
          </w:p>
          <w:p w14:paraId="6490599F" w14:textId="483F1D92" w:rsidR="003F4264" w:rsidRPr="00601634" w:rsidRDefault="003F4264" w:rsidP="00601634">
            <w:pPr>
              <w:pStyle w:val="a3"/>
              <w:jc w:val="both"/>
              <w:rPr>
                <w:rFonts w:ascii="Times New Roman" w:hAnsi="Times New Roman"/>
                <w:sz w:val="28"/>
                <w:szCs w:val="28"/>
              </w:rPr>
            </w:pPr>
            <w:r w:rsidRPr="00601634">
              <w:rPr>
                <w:rFonts w:ascii="Times New Roman" w:hAnsi="Times New Roman"/>
                <w:sz w:val="28"/>
                <w:szCs w:val="28"/>
              </w:rPr>
              <w:t>16</w:t>
            </w:r>
            <w:r w:rsidR="00FF2CED" w:rsidRPr="00601634">
              <w:rPr>
                <w:rFonts w:ascii="Times New Roman" w:hAnsi="Times New Roman"/>
                <w:sz w:val="28"/>
                <w:szCs w:val="28"/>
              </w:rPr>
              <w:t>6</w:t>
            </w:r>
          </w:p>
          <w:p w14:paraId="76A91A06" w14:textId="77777777" w:rsidR="005A27C5" w:rsidRPr="00601634" w:rsidRDefault="005A27C5" w:rsidP="00601634">
            <w:pPr>
              <w:pStyle w:val="a3"/>
              <w:jc w:val="both"/>
              <w:rPr>
                <w:rFonts w:ascii="Times New Roman" w:hAnsi="Times New Roman"/>
                <w:sz w:val="28"/>
                <w:szCs w:val="28"/>
              </w:rPr>
            </w:pPr>
          </w:p>
          <w:p w14:paraId="67F01D2C" w14:textId="77777777" w:rsidR="005A27C5" w:rsidRPr="00601634" w:rsidRDefault="005A27C5" w:rsidP="00601634">
            <w:pPr>
              <w:pStyle w:val="a3"/>
              <w:jc w:val="both"/>
              <w:rPr>
                <w:rFonts w:ascii="Times New Roman" w:hAnsi="Times New Roman"/>
                <w:sz w:val="28"/>
                <w:szCs w:val="28"/>
              </w:rPr>
            </w:pPr>
          </w:p>
          <w:p w14:paraId="49366941" w14:textId="13F459B0" w:rsidR="003F4264" w:rsidRPr="00601634" w:rsidRDefault="003F4264" w:rsidP="00601634">
            <w:pPr>
              <w:pStyle w:val="a3"/>
              <w:jc w:val="both"/>
              <w:rPr>
                <w:rFonts w:ascii="Times New Roman" w:hAnsi="Times New Roman"/>
                <w:sz w:val="28"/>
                <w:szCs w:val="28"/>
              </w:rPr>
            </w:pPr>
            <w:r w:rsidRPr="00601634">
              <w:rPr>
                <w:rFonts w:ascii="Times New Roman" w:hAnsi="Times New Roman"/>
                <w:sz w:val="28"/>
                <w:szCs w:val="28"/>
              </w:rPr>
              <w:t>16</w:t>
            </w:r>
            <w:r w:rsidR="00FF2CED" w:rsidRPr="00601634">
              <w:rPr>
                <w:rFonts w:ascii="Times New Roman" w:hAnsi="Times New Roman"/>
                <w:sz w:val="28"/>
                <w:szCs w:val="28"/>
              </w:rPr>
              <w:t>7</w:t>
            </w:r>
          </w:p>
        </w:tc>
      </w:tr>
      <w:tr w:rsidR="000B79FB" w:rsidRPr="00601634" w14:paraId="0D087BDC" w14:textId="77777777" w:rsidTr="000B79FB">
        <w:tc>
          <w:tcPr>
            <w:tcW w:w="8973" w:type="dxa"/>
            <w:gridSpan w:val="2"/>
          </w:tcPr>
          <w:p w14:paraId="14C1B9F2" w14:textId="2462A5C1" w:rsidR="004B4B78" w:rsidRPr="005A27C5" w:rsidRDefault="000B79FB" w:rsidP="004B4B78">
            <w:pPr>
              <w:rPr>
                <w:rFonts w:ascii="Times New Roman" w:hAnsi="Times New Roman"/>
                <w:bCs/>
                <w:sz w:val="28"/>
                <w:szCs w:val="28"/>
              </w:rPr>
            </w:pPr>
            <w:r w:rsidRPr="00601634">
              <w:rPr>
                <w:rFonts w:ascii="Times New Roman" w:hAnsi="Times New Roman"/>
                <w:b/>
                <w:bCs/>
                <w:sz w:val="28"/>
                <w:szCs w:val="28"/>
              </w:rPr>
              <w:t>ПРИЛОЖЕНИЕ Л</w:t>
            </w:r>
            <w:r w:rsidR="003F4264" w:rsidRPr="00601634">
              <w:rPr>
                <w:rFonts w:ascii="Times New Roman" w:hAnsi="Times New Roman"/>
                <w:b/>
                <w:bCs/>
                <w:sz w:val="28"/>
                <w:szCs w:val="28"/>
              </w:rPr>
              <w:t xml:space="preserve"> </w:t>
            </w:r>
            <w:r w:rsidR="003F4264" w:rsidRPr="00601634">
              <w:rPr>
                <w:rFonts w:ascii="Times New Roman" w:hAnsi="Times New Roman"/>
                <w:bCs/>
                <w:sz w:val="28"/>
                <w:szCs w:val="28"/>
              </w:rPr>
              <w:t xml:space="preserve">– </w:t>
            </w:r>
            <w:r w:rsidR="004B4B78" w:rsidRPr="009079C5">
              <w:rPr>
                <w:rFonts w:ascii="Times New Roman" w:hAnsi="Times New Roman"/>
                <w:bCs/>
                <w:sz w:val="28"/>
                <w:szCs w:val="28"/>
              </w:rPr>
              <w:t>Расчеты</w:t>
            </w:r>
            <w:r w:rsidR="00965923">
              <w:rPr>
                <w:rFonts w:ascii="Times New Roman" w:hAnsi="Times New Roman"/>
                <w:bCs/>
                <w:sz w:val="28"/>
                <w:szCs w:val="28"/>
              </w:rPr>
              <w:t xml:space="preserve"> по определению</w:t>
            </w:r>
            <w:r w:rsidR="004B4B78" w:rsidRPr="009079C5">
              <w:rPr>
                <w:rFonts w:ascii="Times New Roman" w:hAnsi="Times New Roman"/>
                <w:bCs/>
                <w:sz w:val="28"/>
                <w:szCs w:val="28"/>
              </w:rPr>
              <w:t xml:space="preserve"> </w:t>
            </w:r>
            <w:r w:rsidR="004B4B78">
              <w:rPr>
                <w:rFonts w:ascii="Times New Roman" w:hAnsi="Times New Roman"/>
                <w:bCs/>
                <w:sz w:val="28"/>
                <w:szCs w:val="28"/>
              </w:rPr>
              <w:t xml:space="preserve">показателей </w:t>
            </w:r>
            <w:r w:rsidR="007209F7">
              <w:rPr>
                <w:rFonts w:ascii="Times New Roman" w:hAnsi="Times New Roman"/>
                <w:bCs/>
                <w:sz w:val="28"/>
                <w:szCs w:val="28"/>
              </w:rPr>
              <w:t>результативности инвестиционной</w:t>
            </w:r>
            <w:r w:rsidR="004B4B78" w:rsidRPr="009079C5">
              <w:rPr>
                <w:rFonts w:ascii="Times New Roman" w:hAnsi="Times New Roman"/>
                <w:bCs/>
                <w:sz w:val="28"/>
                <w:szCs w:val="28"/>
              </w:rPr>
              <w:t xml:space="preserve"> деятельности по расширению продукции нефтепереработки и нефтехимии</w:t>
            </w:r>
            <w:r w:rsidR="004B4B78">
              <w:rPr>
                <w:rFonts w:ascii="Times New Roman" w:hAnsi="Times New Roman"/>
                <w:bCs/>
                <w:sz w:val="28"/>
                <w:szCs w:val="28"/>
              </w:rPr>
              <w:t>………</w:t>
            </w:r>
            <w:r w:rsidR="00965923">
              <w:rPr>
                <w:rFonts w:ascii="Times New Roman" w:hAnsi="Times New Roman"/>
                <w:bCs/>
                <w:sz w:val="28"/>
                <w:szCs w:val="28"/>
              </w:rPr>
              <w:t>………………………</w:t>
            </w:r>
          </w:p>
          <w:p w14:paraId="2F8C7527" w14:textId="03A12590" w:rsidR="005A27C5" w:rsidRPr="00601634" w:rsidRDefault="005A27C5" w:rsidP="00601634">
            <w:pPr>
              <w:jc w:val="both"/>
              <w:rPr>
                <w:rFonts w:ascii="Times New Roman" w:hAnsi="Times New Roman"/>
                <w:bCs/>
                <w:sz w:val="28"/>
                <w:szCs w:val="28"/>
              </w:rPr>
            </w:pPr>
          </w:p>
          <w:p w14:paraId="50C95527" w14:textId="3A77388D" w:rsidR="000B79FB" w:rsidRPr="00601634" w:rsidRDefault="000B79FB" w:rsidP="00601634">
            <w:pPr>
              <w:jc w:val="both"/>
              <w:rPr>
                <w:rFonts w:ascii="Times New Roman" w:hAnsi="Times New Roman"/>
                <w:b/>
                <w:bCs/>
                <w:sz w:val="28"/>
                <w:szCs w:val="28"/>
              </w:rPr>
            </w:pPr>
          </w:p>
          <w:p w14:paraId="32C9F5B0" w14:textId="77777777" w:rsidR="000B79FB" w:rsidRPr="00601634" w:rsidRDefault="000B79FB" w:rsidP="00601634">
            <w:pPr>
              <w:jc w:val="both"/>
              <w:rPr>
                <w:rFonts w:ascii="Times New Roman" w:hAnsi="Times New Roman"/>
                <w:b/>
                <w:bCs/>
                <w:sz w:val="28"/>
                <w:szCs w:val="28"/>
              </w:rPr>
            </w:pPr>
          </w:p>
        </w:tc>
        <w:tc>
          <w:tcPr>
            <w:tcW w:w="843" w:type="dxa"/>
          </w:tcPr>
          <w:p w14:paraId="2DD6C1BC" w14:textId="77777777" w:rsidR="005A27C5" w:rsidRPr="00601634" w:rsidRDefault="005A27C5" w:rsidP="00601634">
            <w:pPr>
              <w:pStyle w:val="a3"/>
              <w:jc w:val="both"/>
              <w:rPr>
                <w:rFonts w:ascii="Times New Roman" w:hAnsi="Times New Roman"/>
                <w:sz w:val="28"/>
                <w:szCs w:val="28"/>
              </w:rPr>
            </w:pPr>
          </w:p>
          <w:p w14:paraId="1449B26F" w14:textId="77777777" w:rsidR="00D91607" w:rsidRDefault="00D91607" w:rsidP="00601634">
            <w:pPr>
              <w:pStyle w:val="a3"/>
              <w:jc w:val="both"/>
              <w:rPr>
                <w:rFonts w:ascii="Times New Roman" w:hAnsi="Times New Roman"/>
                <w:sz w:val="28"/>
                <w:szCs w:val="28"/>
              </w:rPr>
            </w:pPr>
          </w:p>
          <w:p w14:paraId="08E324D4" w14:textId="2A0B730E" w:rsidR="000B79FB" w:rsidRPr="00601634" w:rsidRDefault="003F4264" w:rsidP="00601634">
            <w:pPr>
              <w:pStyle w:val="a3"/>
              <w:jc w:val="both"/>
              <w:rPr>
                <w:rFonts w:ascii="Times New Roman" w:hAnsi="Times New Roman"/>
                <w:sz w:val="28"/>
                <w:szCs w:val="28"/>
              </w:rPr>
            </w:pPr>
            <w:r w:rsidRPr="00601634">
              <w:rPr>
                <w:rFonts w:ascii="Times New Roman" w:hAnsi="Times New Roman"/>
                <w:sz w:val="28"/>
                <w:szCs w:val="28"/>
              </w:rPr>
              <w:t>17</w:t>
            </w:r>
            <w:r w:rsidR="00FF2CED" w:rsidRPr="00601634">
              <w:rPr>
                <w:rFonts w:ascii="Times New Roman" w:hAnsi="Times New Roman"/>
                <w:sz w:val="28"/>
                <w:szCs w:val="28"/>
              </w:rPr>
              <w:t>0</w:t>
            </w:r>
          </w:p>
        </w:tc>
      </w:tr>
    </w:tbl>
    <w:p w14:paraId="4BAE5318" w14:textId="77777777" w:rsidR="005C5542" w:rsidRPr="00EA53EA" w:rsidRDefault="005C5542" w:rsidP="00EA53EA">
      <w:pPr>
        <w:pStyle w:val="a3"/>
        <w:jc w:val="center"/>
        <w:rPr>
          <w:rFonts w:ascii="Times New Roman" w:hAnsi="Times New Roman"/>
          <w:b/>
          <w:bCs/>
          <w:sz w:val="28"/>
          <w:szCs w:val="28"/>
        </w:rPr>
      </w:pPr>
    </w:p>
    <w:p w14:paraId="622EE941" w14:textId="77777777" w:rsidR="004F462B" w:rsidRPr="00EA53EA" w:rsidRDefault="004F462B" w:rsidP="00EA53EA">
      <w:pPr>
        <w:spacing w:after="0" w:line="240" w:lineRule="auto"/>
        <w:jc w:val="both"/>
        <w:rPr>
          <w:rFonts w:ascii="Times New Roman" w:hAnsi="Times New Roman"/>
          <w:sz w:val="28"/>
          <w:szCs w:val="28"/>
          <w:lang w:eastAsia="ar-SA"/>
        </w:rPr>
      </w:pPr>
    </w:p>
    <w:p w14:paraId="132CD7CD" w14:textId="77777777" w:rsidR="00BA3120" w:rsidRDefault="00BA3120" w:rsidP="00EA53EA">
      <w:pPr>
        <w:spacing w:after="0" w:line="240" w:lineRule="auto"/>
        <w:jc w:val="both"/>
        <w:rPr>
          <w:rFonts w:ascii="Times New Roman" w:hAnsi="Times New Roman"/>
          <w:sz w:val="28"/>
          <w:szCs w:val="28"/>
          <w:lang w:eastAsia="ar-SA"/>
        </w:rPr>
      </w:pPr>
    </w:p>
    <w:p w14:paraId="13C92D5D" w14:textId="77777777" w:rsidR="00D334B9" w:rsidRDefault="00D334B9" w:rsidP="00EA53EA">
      <w:pPr>
        <w:spacing w:after="0" w:line="240" w:lineRule="auto"/>
        <w:jc w:val="both"/>
        <w:rPr>
          <w:rFonts w:ascii="Times New Roman" w:hAnsi="Times New Roman"/>
          <w:sz w:val="28"/>
          <w:szCs w:val="28"/>
          <w:lang w:eastAsia="ar-SA"/>
        </w:rPr>
      </w:pPr>
    </w:p>
    <w:p w14:paraId="27DE0747" w14:textId="77777777" w:rsidR="00D334B9" w:rsidRDefault="00D334B9" w:rsidP="00EA53EA">
      <w:pPr>
        <w:spacing w:after="0" w:line="240" w:lineRule="auto"/>
        <w:jc w:val="both"/>
        <w:rPr>
          <w:rFonts w:ascii="Times New Roman" w:hAnsi="Times New Roman"/>
          <w:sz w:val="28"/>
          <w:szCs w:val="28"/>
          <w:lang w:eastAsia="ar-SA"/>
        </w:rPr>
      </w:pPr>
    </w:p>
    <w:p w14:paraId="0BC9F501" w14:textId="77777777" w:rsidR="00D334B9" w:rsidRDefault="00D334B9" w:rsidP="00EA53EA">
      <w:pPr>
        <w:spacing w:after="0" w:line="240" w:lineRule="auto"/>
        <w:jc w:val="both"/>
        <w:rPr>
          <w:rFonts w:ascii="Times New Roman" w:hAnsi="Times New Roman"/>
          <w:sz w:val="28"/>
          <w:szCs w:val="28"/>
          <w:lang w:eastAsia="ar-SA"/>
        </w:rPr>
      </w:pPr>
    </w:p>
    <w:p w14:paraId="5DC8E268" w14:textId="77777777" w:rsidR="00D334B9" w:rsidRDefault="00D334B9" w:rsidP="00EA53EA">
      <w:pPr>
        <w:spacing w:after="0" w:line="240" w:lineRule="auto"/>
        <w:jc w:val="both"/>
        <w:rPr>
          <w:rFonts w:ascii="Times New Roman" w:hAnsi="Times New Roman"/>
          <w:sz w:val="28"/>
          <w:szCs w:val="28"/>
          <w:lang w:eastAsia="ar-SA"/>
        </w:rPr>
      </w:pPr>
    </w:p>
    <w:p w14:paraId="7EA28EB6" w14:textId="77777777" w:rsidR="00D334B9" w:rsidRDefault="00D334B9" w:rsidP="00EA53EA">
      <w:pPr>
        <w:spacing w:after="0" w:line="240" w:lineRule="auto"/>
        <w:jc w:val="both"/>
        <w:rPr>
          <w:rFonts w:ascii="Times New Roman" w:hAnsi="Times New Roman"/>
          <w:sz w:val="28"/>
          <w:szCs w:val="28"/>
          <w:lang w:eastAsia="ar-SA"/>
        </w:rPr>
      </w:pPr>
    </w:p>
    <w:p w14:paraId="3D49E1A4" w14:textId="77777777" w:rsidR="00D334B9" w:rsidRDefault="00D334B9" w:rsidP="00EA53EA">
      <w:pPr>
        <w:spacing w:after="0" w:line="240" w:lineRule="auto"/>
        <w:jc w:val="both"/>
        <w:rPr>
          <w:rFonts w:ascii="Times New Roman" w:hAnsi="Times New Roman"/>
          <w:sz w:val="28"/>
          <w:szCs w:val="28"/>
          <w:lang w:eastAsia="ar-SA"/>
        </w:rPr>
      </w:pPr>
    </w:p>
    <w:p w14:paraId="56621E47" w14:textId="77777777" w:rsidR="00D334B9" w:rsidRDefault="00D334B9" w:rsidP="00EA53EA">
      <w:pPr>
        <w:spacing w:after="0" w:line="240" w:lineRule="auto"/>
        <w:jc w:val="both"/>
        <w:rPr>
          <w:rFonts w:ascii="Times New Roman" w:hAnsi="Times New Roman"/>
          <w:sz w:val="28"/>
          <w:szCs w:val="28"/>
          <w:lang w:eastAsia="ar-SA"/>
        </w:rPr>
      </w:pPr>
    </w:p>
    <w:p w14:paraId="0D30717F" w14:textId="77777777" w:rsidR="00D334B9" w:rsidRDefault="00D334B9" w:rsidP="00EA53EA">
      <w:pPr>
        <w:spacing w:after="0" w:line="240" w:lineRule="auto"/>
        <w:jc w:val="both"/>
        <w:rPr>
          <w:rFonts w:ascii="Times New Roman" w:hAnsi="Times New Roman"/>
          <w:sz w:val="28"/>
          <w:szCs w:val="28"/>
          <w:lang w:eastAsia="ar-SA"/>
        </w:rPr>
      </w:pPr>
    </w:p>
    <w:p w14:paraId="167ED79A" w14:textId="77777777" w:rsidR="00D334B9" w:rsidRDefault="00D334B9" w:rsidP="00EA53EA">
      <w:pPr>
        <w:spacing w:after="0" w:line="240" w:lineRule="auto"/>
        <w:jc w:val="both"/>
        <w:rPr>
          <w:rFonts w:ascii="Times New Roman" w:hAnsi="Times New Roman"/>
          <w:sz w:val="28"/>
          <w:szCs w:val="28"/>
          <w:lang w:eastAsia="ar-SA"/>
        </w:rPr>
      </w:pPr>
    </w:p>
    <w:p w14:paraId="1B21E6D8" w14:textId="77777777" w:rsidR="00D334B9" w:rsidRDefault="00D334B9" w:rsidP="00EA53EA">
      <w:pPr>
        <w:spacing w:after="0" w:line="240" w:lineRule="auto"/>
        <w:jc w:val="both"/>
        <w:rPr>
          <w:rFonts w:ascii="Times New Roman" w:hAnsi="Times New Roman"/>
          <w:sz w:val="28"/>
          <w:szCs w:val="28"/>
          <w:lang w:eastAsia="ar-SA"/>
        </w:rPr>
      </w:pPr>
    </w:p>
    <w:p w14:paraId="7EA1B346" w14:textId="77777777" w:rsidR="00D334B9" w:rsidRDefault="00D334B9" w:rsidP="00EA53EA">
      <w:pPr>
        <w:spacing w:after="0" w:line="240" w:lineRule="auto"/>
        <w:jc w:val="both"/>
        <w:rPr>
          <w:rFonts w:ascii="Times New Roman" w:hAnsi="Times New Roman"/>
          <w:sz w:val="28"/>
          <w:szCs w:val="28"/>
          <w:lang w:eastAsia="ar-SA"/>
        </w:rPr>
      </w:pPr>
    </w:p>
    <w:p w14:paraId="1C677739" w14:textId="77777777" w:rsidR="00D334B9" w:rsidRDefault="00D334B9" w:rsidP="00EA53EA">
      <w:pPr>
        <w:spacing w:after="0" w:line="240" w:lineRule="auto"/>
        <w:jc w:val="both"/>
        <w:rPr>
          <w:rFonts w:ascii="Times New Roman" w:hAnsi="Times New Roman"/>
          <w:sz w:val="28"/>
          <w:szCs w:val="28"/>
          <w:lang w:eastAsia="ar-SA"/>
        </w:rPr>
      </w:pPr>
    </w:p>
    <w:p w14:paraId="485583AC" w14:textId="77777777" w:rsidR="00D334B9" w:rsidRDefault="00D334B9" w:rsidP="00EA53EA">
      <w:pPr>
        <w:spacing w:after="0" w:line="240" w:lineRule="auto"/>
        <w:jc w:val="both"/>
        <w:rPr>
          <w:rFonts w:ascii="Times New Roman" w:hAnsi="Times New Roman"/>
          <w:sz w:val="28"/>
          <w:szCs w:val="28"/>
          <w:lang w:eastAsia="ar-SA"/>
        </w:rPr>
      </w:pPr>
    </w:p>
    <w:p w14:paraId="13A93FA5" w14:textId="77777777" w:rsidR="00D334B9" w:rsidRDefault="00D334B9" w:rsidP="00EA53EA">
      <w:pPr>
        <w:spacing w:after="0" w:line="240" w:lineRule="auto"/>
        <w:jc w:val="both"/>
        <w:rPr>
          <w:rFonts w:ascii="Times New Roman" w:hAnsi="Times New Roman"/>
          <w:sz w:val="28"/>
          <w:szCs w:val="28"/>
          <w:lang w:eastAsia="ar-SA"/>
        </w:rPr>
      </w:pPr>
    </w:p>
    <w:p w14:paraId="5EFB4E78" w14:textId="77777777" w:rsidR="00D334B9" w:rsidRDefault="00D334B9" w:rsidP="00EA53EA">
      <w:pPr>
        <w:spacing w:after="0" w:line="240" w:lineRule="auto"/>
        <w:jc w:val="both"/>
        <w:rPr>
          <w:rFonts w:ascii="Times New Roman" w:hAnsi="Times New Roman"/>
          <w:sz w:val="28"/>
          <w:szCs w:val="28"/>
          <w:lang w:eastAsia="ar-SA"/>
        </w:rPr>
      </w:pPr>
    </w:p>
    <w:p w14:paraId="69FE2DE7" w14:textId="77777777" w:rsidR="00D334B9" w:rsidRDefault="00D334B9" w:rsidP="00EA53EA">
      <w:pPr>
        <w:spacing w:after="0" w:line="240" w:lineRule="auto"/>
        <w:jc w:val="both"/>
        <w:rPr>
          <w:rFonts w:ascii="Times New Roman" w:hAnsi="Times New Roman"/>
          <w:sz w:val="28"/>
          <w:szCs w:val="28"/>
          <w:lang w:eastAsia="ar-SA"/>
        </w:rPr>
      </w:pPr>
    </w:p>
    <w:p w14:paraId="5733EEBA" w14:textId="77777777" w:rsidR="00D334B9" w:rsidRDefault="00D334B9" w:rsidP="00EA53EA">
      <w:pPr>
        <w:spacing w:after="0" w:line="240" w:lineRule="auto"/>
        <w:jc w:val="both"/>
        <w:rPr>
          <w:rFonts w:ascii="Times New Roman" w:hAnsi="Times New Roman"/>
          <w:sz w:val="28"/>
          <w:szCs w:val="28"/>
          <w:lang w:eastAsia="ar-SA"/>
        </w:rPr>
      </w:pPr>
    </w:p>
    <w:p w14:paraId="7E5A406A" w14:textId="77777777" w:rsidR="00D334B9" w:rsidRDefault="00D334B9" w:rsidP="00EA53EA">
      <w:pPr>
        <w:spacing w:after="0" w:line="240" w:lineRule="auto"/>
        <w:jc w:val="both"/>
        <w:rPr>
          <w:rFonts w:ascii="Times New Roman" w:hAnsi="Times New Roman"/>
          <w:sz w:val="28"/>
          <w:szCs w:val="28"/>
          <w:lang w:eastAsia="ar-SA"/>
        </w:rPr>
      </w:pPr>
    </w:p>
    <w:p w14:paraId="546B3092" w14:textId="77777777" w:rsidR="00D334B9" w:rsidRDefault="00D334B9" w:rsidP="00EA53EA">
      <w:pPr>
        <w:spacing w:after="0" w:line="240" w:lineRule="auto"/>
        <w:jc w:val="both"/>
        <w:rPr>
          <w:rFonts w:ascii="Times New Roman" w:hAnsi="Times New Roman"/>
          <w:sz w:val="28"/>
          <w:szCs w:val="28"/>
          <w:lang w:eastAsia="ar-SA"/>
        </w:rPr>
      </w:pPr>
    </w:p>
    <w:p w14:paraId="44B8B1B9" w14:textId="77777777" w:rsidR="00D334B9" w:rsidRDefault="00D334B9" w:rsidP="00EA53EA">
      <w:pPr>
        <w:spacing w:after="0" w:line="240" w:lineRule="auto"/>
        <w:jc w:val="both"/>
        <w:rPr>
          <w:rFonts w:ascii="Times New Roman" w:hAnsi="Times New Roman"/>
          <w:sz w:val="28"/>
          <w:szCs w:val="28"/>
          <w:lang w:eastAsia="ar-SA"/>
        </w:rPr>
      </w:pPr>
    </w:p>
    <w:p w14:paraId="5B9AEB4D" w14:textId="77777777" w:rsidR="00443992" w:rsidRPr="00EA53EA" w:rsidRDefault="00443992" w:rsidP="00792896">
      <w:pPr>
        <w:widowControl w:val="0"/>
        <w:spacing w:after="0" w:line="240" w:lineRule="auto"/>
        <w:ind w:right="-20"/>
        <w:jc w:val="center"/>
        <w:rPr>
          <w:rFonts w:ascii="Times New Roman" w:eastAsia="SAOLI+TimesNewRomanPSMT" w:hAnsi="Times New Roman"/>
          <w:b/>
          <w:bCs/>
          <w:color w:val="000000"/>
          <w:sz w:val="28"/>
          <w:szCs w:val="28"/>
        </w:rPr>
      </w:pPr>
      <w:bookmarkStart w:id="3" w:name="_page_25_0"/>
      <w:bookmarkEnd w:id="1"/>
      <w:r w:rsidRPr="00EA53EA">
        <w:rPr>
          <w:rFonts w:ascii="Times New Roman" w:eastAsia="SAOLI+TimesNewRomanPSMT" w:hAnsi="Times New Roman"/>
          <w:b/>
          <w:bCs/>
          <w:color w:val="000000"/>
          <w:sz w:val="28"/>
          <w:szCs w:val="28"/>
        </w:rPr>
        <w:t>ОБОЗНАЧЕНИЯ И СОКРАЩЕНИЯ</w:t>
      </w:r>
    </w:p>
    <w:p w14:paraId="6141D46B" w14:textId="77777777" w:rsidR="00443992" w:rsidRPr="00EA53EA" w:rsidRDefault="00443992" w:rsidP="00EA53EA">
      <w:pPr>
        <w:widowControl w:val="0"/>
        <w:spacing w:after="0" w:line="240" w:lineRule="auto"/>
        <w:ind w:left="2983" w:right="-20"/>
        <w:rPr>
          <w:rFonts w:ascii="Times New Roman" w:eastAsia="SAOLI+TimesNewRomanPSMT" w:hAnsi="Times New Roman"/>
          <w:b/>
          <w:bCs/>
          <w:color w:val="000000"/>
          <w:sz w:val="28"/>
          <w:szCs w:val="28"/>
        </w:rPr>
      </w:pPr>
    </w:p>
    <w:tbl>
      <w:tblPr>
        <w:tblW w:w="0" w:type="auto"/>
        <w:tblInd w:w="164" w:type="dxa"/>
        <w:tblLook w:val="00A0" w:firstRow="1" w:lastRow="0" w:firstColumn="1" w:lastColumn="0" w:noHBand="0" w:noVBand="0"/>
      </w:tblPr>
      <w:tblGrid>
        <w:gridCol w:w="1504"/>
        <w:gridCol w:w="8079"/>
      </w:tblGrid>
      <w:tr w:rsidR="00D334B9" w:rsidRPr="00EA53EA" w14:paraId="540BBE39" w14:textId="77777777" w:rsidTr="00D334B9">
        <w:tc>
          <w:tcPr>
            <w:tcW w:w="1504" w:type="dxa"/>
          </w:tcPr>
          <w:p w14:paraId="357EF8D8"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eastAsia="TimesNewRomanPSMT" w:hAnsi="Times New Roman"/>
                <w:bCs/>
                <w:sz w:val="28"/>
                <w:szCs w:val="28"/>
              </w:rPr>
              <w:t>ВВП</w:t>
            </w:r>
          </w:p>
        </w:tc>
        <w:tc>
          <w:tcPr>
            <w:tcW w:w="8079" w:type="dxa"/>
          </w:tcPr>
          <w:p w14:paraId="7526294F"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eastAsia="TimesNewRomanPSMT" w:hAnsi="Times New Roman"/>
                <w:sz w:val="28"/>
                <w:szCs w:val="28"/>
              </w:rPr>
              <w:t>Валовый внутренний продукт</w:t>
            </w:r>
          </w:p>
        </w:tc>
      </w:tr>
      <w:tr w:rsidR="00D334B9" w:rsidRPr="00EA53EA" w14:paraId="62F55C21" w14:textId="77777777" w:rsidTr="00D334B9">
        <w:tc>
          <w:tcPr>
            <w:tcW w:w="1504" w:type="dxa"/>
          </w:tcPr>
          <w:p w14:paraId="618D7ABB"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eastAsia="TimesNewRomanPSMT" w:hAnsi="Times New Roman"/>
                <w:sz w:val="28"/>
                <w:szCs w:val="28"/>
              </w:rPr>
              <w:t>ВРП</w:t>
            </w:r>
          </w:p>
        </w:tc>
        <w:tc>
          <w:tcPr>
            <w:tcW w:w="8079" w:type="dxa"/>
          </w:tcPr>
          <w:p w14:paraId="1B63E92E"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eastAsia="TimesNewRomanPSMT" w:hAnsi="Times New Roman"/>
                <w:sz w:val="28"/>
                <w:szCs w:val="28"/>
              </w:rPr>
              <w:t>Валовый региональный продукт</w:t>
            </w:r>
          </w:p>
        </w:tc>
      </w:tr>
      <w:tr w:rsidR="00D334B9" w:rsidRPr="00EA53EA" w14:paraId="05AAC607" w14:textId="77777777" w:rsidTr="00D334B9">
        <w:tc>
          <w:tcPr>
            <w:tcW w:w="1504" w:type="dxa"/>
          </w:tcPr>
          <w:p w14:paraId="79DC56B2"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eastAsia="TimesNewRomanPSMT" w:hAnsi="Times New Roman"/>
                <w:sz w:val="28"/>
                <w:szCs w:val="28"/>
                <w:lang w:val="en-US"/>
              </w:rPr>
              <w:t>COVID-19</w:t>
            </w:r>
          </w:p>
        </w:tc>
        <w:tc>
          <w:tcPr>
            <w:tcW w:w="8079" w:type="dxa"/>
          </w:tcPr>
          <w:p w14:paraId="5D72516E" w14:textId="7030BE9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eastAsia="TimesNewRomanPSMT" w:hAnsi="Times New Roman"/>
                <w:sz w:val="28"/>
                <w:szCs w:val="28"/>
              </w:rPr>
              <w:t>Мировая пандемия коронавируса</w:t>
            </w:r>
          </w:p>
        </w:tc>
      </w:tr>
      <w:tr w:rsidR="00D334B9" w:rsidRPr="00EA53EA" w14:paraId="0A41FFEE" w14:textId="77777777" w:rsidTr="00D334B9">
        <w:tc>
          <w:tcPr>
            <w:tcW w:w="1504" w:type="dxa"/>
          </w:tcPr>
          <w:p w14:paraId="037B9E96"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eastAsia="TimesNewRomanPSMT" w:hAnsi="Times New Roman"/>
                <w:sz w:val="28"/>
                <w:szCs w:val="28"/>
              </w:rPr>
              <w:t>ОПЕК</w:t>
            </w:r>
          </w:p>
        </w:tc>
        <w:tc>
          <w:tcPr>
            <w:tcW w:w="8079" w:type="dxa"/>
          </w:tcPr>
          <w:p w14:paraId="137BAA53"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eastAsia="TimesNewRomanPSMT" w:hAnsi="Times New Roman"/>
                <w:sz w:val="28"/>
                <w:szCs w:val="28"/>
              </w:rPr>
              <w:t>Организация стран – экспортеров нефти</w:t>
            </w:r>
          </w:p>
        </w:tc>
      </w:tr>
      <w:tr w:rsidR="00D334B9" w:rsidRPr="00EA53EA" w14:paraId="79A38337" w14:textId="77777777" w:rsidTr="00D334B9">
        <w:tc>
          <w:tcPr>
            <w:tcW w:w="1504" w:type="dxa"/>
          </w:tcPr>
          <w:p w14:paraId="210415C5"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eastAsia="TimesNewRomanPSMT" w:hAnsi="Times New Roman"/>
                <w:sz w:val="28"/>
                <w:szCs w:val="28"/>
              </w:rPr>
              <w:t>ОПЕК+</w:t>
            </w:r>
          </w:p>
        </w:tc>
        <w:tc>
          <w:tcPr>
            <w:tcW w:w="8079" w:type="dxa"/>
          </w:tcPr>
          <w:p w14:paraId="36ABD8A8" w14:textId="1F65F188"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hAnsi="Times New Roman"/>
                <w:sz w:val="28"/>
                <w:szCs w:val="28"/>
                <w:shd w:val="clear" w:color="auto" w:fill="FFFFFF"/>
              </w:rPr>
              <w:t>Неофициальный формат «картель» ОПЕК+ (13 стран-членов ОПЕК + 10 стран-производителей и экспортёров нефти)</w:t>
            </w:r>
          </w:p>
        </w:tc>
      </w:tr>
      <w:tr w:rsidR="00D334B9" w:rsidRPr="00EA53EA" w14:paraId="2370A31A" w14:textId="77777777" w:rsidTr="00D334B9">
        <w:tc>
          <w:tcPr>
            <w:tcW w:w="1504" w:type="dxa"/>
          </w:tcPr>
          <w:p w14:paraId="02A945E1" w14:textId="3617E678" w:rsidR="00D334B9" w:rsidRPr="00EA53EA" w:rsidRDefault="00D334B9" w:rsidP="00EA53EA">
            <w:pPr>
              <w:spacing w:after="0" w:line="240" w:lineRule="auto"/>
              <w:jc w:val="both"/>
              <w:rPr>
                <w:rFonts w:ascii="Times New Roman" w:eastAsia="TimesNewRomanPSMT" w:hAnsi="Times New Roman"/>
                <w:sz w:val="28"/>
                <w:szCs w:val="28"/>
              </w:rPr>
            </w:pPr>
            <w:r w:rsidRPr="00EA53EA">
              <w:rPr>
                <w:rFonts w:ascii="Times New Roman" w:eastAsia="TimesNewRomanPSMT" w:hAnsi="Times New Roman"/>
                <w:sz w:val="28"/>
                <w:szCs w:val="28"/>
              </w:rPr>
              <w:t>ЕС</w:t>
            </w:r>
          </w:p>
        </w:tc>
        <w:tc>
          <w:tcPr>
            <w:tcW w:w="8079" w:type="dxa"/>
          </w:tcPr>
          <w:p w14:paraId="6B07C07E" w14:textId="7C32E4FC"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shd w:val="clear" w:color="auto" w:fill="FFFFFF"/>
              </w:rPr>
            </w:pPr>
            <w:r w:rsidRPr="00D334B9">
              <w:rPr>
                <w:rFonts w:ascii="Times New Roman" w:hAnsi="Times New Roman"/>
                <w:sz w:val="28"/>
                <w:szCs w:val="28"/>
                <w:shd w:val="clear" w:color="auto" w:fill="FFFFFF"/>
              </w:rPr>
              <w:t>Европейский Союз</w:t>
            </w:r>
          </w:p>
        </w:tc>
      </w:tr>
      <w:tr w:rsidR="00D334B9" w:rsidRPr="00EA53EA" w14:paraId="6AAB6728" w14:textId="77777777" w:rsidTr="00D334B9">
        <w:tc>
          <w:tcPr>
            <w:tcW w:w="1504" w:type="dxa"/>
          </w:tcPr>
          <w:p w14:paraId="10EDBB30"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eastAsia="TimesNewRomanPSMT" w:hAnsi="Times New Roman"/>
                <w:sz w:val="28"/>
                <w:szCs w:val="28"/>
              </w:rPr>
              <w:t>НГК</w:t>
            </w:r>
          </w:p>
        </w:tc>
        <w:tc>
          <w:tcPr>
            <w:tcW w:w="8079" w:type="dxa"/>
          </w:tcPr>
          <w:p w14:paraId="369419B8"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eastAsia="TimesNewRomanPSMT" w:hAnsi="Times New Roman"/>
                <w:sz w:val="28"/>
                <w:szCs w:val="28"/>
              </w:rPr>
              <w:t>Нефтегазовый комплекс</w:t>
            </w:r>
          </w:p>
        </w:tc>
      </w:tr>
      <w:tr w:rsidR="00D334B9" w:rsidRPr="00EA53EA" w14:paraId="027CC6F3" w14:textId="77777777" w:rsidTr="00D334B9">
        <w:tc>
          <w:tcPr>
            <w:tcW w:w="1504" w:type="dxa"/>
          </w:tcPr>
          <w:p w14:paraId="4CA15607"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eastAsia="TimesNewRomanPSMT" w:hAnsi="Times New Roman"/>
                <w:sz w:val="28"/>
                <w:szCs w:val="28"/>
              </w:rPr>
              <w:t>ТЭК</w:t>
            </w:r>
          </w:p>
        </w:tc>
        <w:tc>
          <w:tcPr>
            <w:tcW w:w="8079" w:type="dxa"/>
          </w:tcPr>
          <w:p w14:paraId="708D943C"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eastAsia="TimesNewRomanPSMT" w:hAnsi="Times New Roman"/>
                <w:sz w:val="28"/>
                <w:szCs w:val="28"/>
              </w:rPr>
              <w:t>Топливно-энергетический комплекс</w:t>
            </w:r>
          </w:p>
        </w:tc>
      </w:tr>
      <w:tr w:rsidR="00D334B9" w:rsidRPr="00EA53EA" w14:paraId="5672A393" w14:textId="77777777" w:rsidTr="00D334B9">
        <w:tc>
          <w:tcPr>
            <w:tcW w:w="1504" w:type="dxa"/>
          </w:tcPr>
          <w:p w14:paraId="07E90337" w14:textId="77777777" w:rsidR="00D334B9" w:rsidRPr="00EA53EA" w:rsidRDefault="00D334B9" w:rsidP="00EA53EA">
            <w:pPr>
              <w:pStyle w:val="aa"/>
              <w:shd w:val="clear" w:color="auto" w:fill="FFFFFF"/>
              <w:spacing w:before="0" w:beforeAutospacing="0" w:after="0" w:afterAutospacing="0"/>
              <w:jc w:val="both"/>
              <w:rPr>
                <w:sz w:val="28"/>
                <w:szCs w:val="28"/>
                <w:shd w:val="clear" w:color="auto" w:fill="FFFFFF"/>
              </w:rPr>
            </w:pPr>
            <w:r w:rsidRPr="00EA53EA">
              <w:rPr>
                <w:rFonts w:eastAsia="TimesNewRomanPSMT"/>
                <w:sz w:val="28"/>
                <w:szCs w:val="28"/>
              </w:rPr>
              <w:t>ВИНК</w:t>
            </w:r>
          </w:p>
        </w:tc>
        <w:tc>
          <w:tcPr>
            <w:tcW w:w="8079" w:type="dxa"/>
          </w:tcPr>
          <w:p w14:paraId="082033DF" w14:textId="77777777" w:rsidR="00D334B9" w:rsidRPr="00EA53EA" w:rsidRDefault="00D334B9" w:rsidP="00D334B9">
            <w:pPr>
              <w:pStyle w:val="aa"/>
              <w:numPr>
                <w:ilvl w:val="0"/>
                <w:numId w:val="24"/>
              </w:numPr>
              <w:shd w:val="clear" w:color="auto" w:fill="FFFFFF"/>
              <w:spacing w:before="0" w:beforeAutospacing="0" w:after="0" w:afterAutospacing="0"/>
              <w:ind w:left="317" w:hanging="284"/>
              <w:jc w:val="both"/>
              <w:rPr>
                <w:sz w:val="28"/>
                <w:szCs w:val="28"/>
                <w:shd w:val="clear" w:color="auto" w:fill="FFFFFF"/>
              </w:rPr>
            </w:pPr>
            <w:r w:rsidRPr="00EA53EA">
              <w:rPr>
                <w:rFonts w:eastAsia="TimesNewRomanPSMT"/>
                <w:sz w:val="28"/>
                <w:szCs w:val="28"/>
              </w:rPr>
              <w:t>Вертикально-интегрированная нефтяная компания</w:t>
            </w:r>
          </w:p>
        </w:tc>
      </w:tr>
      <w:tr w:rsidR="00D334B9" w:rsidRPr="00EA53EA" w14:paraId="08C075CA" w14:textId="77777777" w:rsidTr="00D334B9">
        <w:tc>
          <w:tcPr>
            <w:tcW w:w="1504" w:type="dxa"/>
          </w:tcPr>
          <w:p w14:paraId="06FA3162"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eastAsia="TimesNewRomanPSMT" w:hAnsi="Times New Roman"/>
                <w:sz w:val="28"/>
                <w:szCs w:val="28"/>
              </w:rPr>
              <w:t>НИОКР</w:t>
            </w:r>
          </w:p>
        </w:tc>
        <w:tc>
          <w:tcPr>
            <w:tcW w:w="8079" w:type="dxa"/>
          </w:tcPr>
          <w:p w14:paraId="45A291CE"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eastAsia="TimesNewRomanPSMT" w:hAnsi="Times New Roman"/>
                <w:sz w:val="28"/>
                <w:szCs w:val="28"/>
              </w:rPr>
              <w:t>Научно-исследовательские и опытно-конструкторские работы</w:t>
            </w:r>
          </w:p>
        </w:tc>
      </w:tr>
      <w:tr w:rsidR="00D334B9" w:rsidRPr="00EA53EA" w14:paraId="0384CC46" w14:textId="77777777" w:rsidTr="00D334B9">
        <w:tc>
          <w:tcPr>
            <w:tcW w:w="1504" w:type="dxa"/>
          </w:tcPr>
          <w:p w14:paraId="5A7373B7"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eastAsia="TimesNewRomanPSMT" w:hAnsi="Times New Roman"/>
                <w:sz w:val="28"/>
                <w:szCs w:val="28"/>
              </w:rPr>
              <w:t>НПЗ</w:t>
            </w:r>
          </w:p>
        </w:tc>
        <w:tc>
          <w:tcPr>
            <w:tcW w:w="8079" w:type="dxa"/>
          </w:tcPr>
          <w:p w14:paraId="000CBB94" w14:textId="77777777" w:rsidR="00D334B9" w:rsidRPr="00D334B9" w:rsidRDefault="00D334B9" w:rsidP="00D334B9">
            <w:pPr>
              <w:pStyle w:val="ae"/>
              <w:numPr>
                <w:ilvl w:val="0"/>
                <w:numId w:val="24"/>
              </w:numPr>
              <w:spacing w:after="0" w:line="240" w:lineRule="auto"/>
              <w:ind w:left="317" w:hanging="284"/>
              <w:jc w:val="both"/>
              <w:rPr>
                <w:rFonts w:ascii="Times New Roman" w:eastAsia="TimesNewRomanPSMT" w:hAnsi="Times New Roman"/>
                <w:sz w:val="28"/>
                <w:szCs w:val="28"/>
              </w:rPr>
            </w:pPr>
            <w:r w:rsidRPr="00D334B9">
              <w:rPr>
                <w:rFonts w:ascii="Times New Roman" w:eastAsia="TimesNewRomanPSMT" w:hAnsi="Times New Roman"/>
                <w:sz w:val="28"/>
                <w:szCs w:val="28"/>
              </w:rPr>
              <w:t>Нефтеперерабатывающий завод</w:t>
            </w:r>
          </w:p>
        </w:tc>
      </w:tr>
      <w:tr w:rsidR="00D334B9" w:rsidRPr="00EA53EA" w14:paraId="089F8F51" w14:textId="77777777" w:rsidTr="00D334B9">
        <w:tc>
          <w:tcPr>
            <w:tcW w:w="1504" w:type="dxa"/>
          </w:tcPr>
          <w:p w14:paraId="189D530E" w14:textId="77777777" w:rsidR="00D334B9" w:rsidRPr="00EA53EA" w:rsidRDefault="00D334B9" w:rsidP="00EA53EA">
            <w:pPr>
              <w:spacing w:after="0" w:line="240" w:lineRule="auto"/>
              <w:jc w:val="both"/>
              <w:rPr>
                <w:rFonts w:ascii="Times New Roman" w:eastAsia="TimesNewRomanPSMT" w:hAnsi="Times New Roman"/>
                <w:sz w:val="28"/>
                <w:szCs w:val="28"/>
              </w:rPr>
            </w:pPr>
            <w:r w:rsidRPr="00EA53EA">
              <w:rPr>
                <w:rFonts w:ascii="Times New Roman" w:eastAsia="TimesNewRomanPSMT" w:hAnsi="Times New Roman"/>
                <w:sz w:val="28"/>
                <w:szCs w:val="28"/>
              </w:rPr>
              <w:t>НХЗ</w:t>
            </w:r>
          </w:p>
        </w:tc>
        <w:tc>
          <w:tcPr>
            <w:tcW w:w="8079" w:type="dxa"/>
          </w:tcPr>
          <w:p w14:paraId="08CF0280"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hAnsi="Times New Roman"/>
                <w:sz w:val="28"/>
                <w:szCs w:val="28"/>
              </w:rPr>
              <w:t>Нефтехимический завод</w:t>
            </w:r>
          </w:p>
        </w:tc>
      </w:tr>
      <w:tr w:rsidR="00D334B9" w:rsidRPr="00EA53EA" w14:paraId="6E760E70" w14:textId="77777777" w:rsidTr="00D334B9">
        <w:tc>
          <w:tcPr>
            <w:tcW w:w="1504" w:type="dxa"/>
          </w:tcPr>
          <w:p w14:paraId="6C49CD59"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eastAsia="TimesNewRomanPSMT" w:hAnsi="Times New Roman"/>
                <w:sz w:val="28"/>
                <w:szCs w:val="28"/>
              </w:rPr>
              <w:t>АЗС</w:t>
            </w:r>
          </w:p>
        </w:tc>
        <w:tc>
          <w:tcPr>
            <w:tcW w:w="8079" w:type="dxa"/>
          </w:tcPr>
          <w:p w14:paraId="4CD3A537"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eastAsia="TimesNewRomanPSMT" w:hAnsi="Times New Roman"/>
                <w:sz w:val="28"/>
                <w:szCs w:val="28"/>
              </w:rPr>
              <w:t>Автозаправочная станция</w:t>
            </w:r>
          </w:p>
        </w:tc>
      </w:tr>
      <w:tr w:rsidR="00D334B9" w:rsidRPr="00EA53EA" w14:paraId="5EE382B5" w14:textId="77777777" w:rsidTr="00D334B9">
        <w:tc>
          <w:tcPr>
            <w:tcW w:w="1504" w:type="dxa"/>
          </w:tcPr>
          <w:p w14:paraId="4214C843"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eastAsia="TimesNewRomanPSMT" w:hAnsi="Times New Roman"/>
                <w:sz w:val="28"/>
                <w:szCs w:val="28"/>
              </w:rPr>
              <w:t>ГПЗ</w:t>
            </w:r>
          </w:p>
        </w:tc>
        <w:tc>
          <w:tcPr>
            <w:tcW w:w="8079" w:type="dxa"/>
          </w:tcPr>
          <w:p w14:paraId="49D3D6C8"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eastAsia="TimesNewRomanPSMT" w:hAnsi="Times New Roman"/>
                <w:sz w:val="28"/>
                <w:szCs w:val="28"/>
              </w:rPr>
              <w:t>Газоперерабатывающий завод</w:t>
            </w:r>
          </w:p>
        </w:tc>
      </w:tr>
      <w:tr w:rsidR="00D334B9" w:rsidRPr="00EA53EA" w14:paraId="1B05937D" w14:textId="77777777" w:rsidTr="00D334B9">
        <w:tc>
          <w:tcPr>
            <w:tcW w:w="1504" w:type="dxa"/>
          </w:tcPr>
          <w:p w14:paraId="591A419A"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hAnsi="Times New Roman"/>
                <w:sz w:val="28"/>
                <w:szCs w:val="28"/>
              </w:rPr>
              <w:t>ВИЭ</w:t>
            </w:r>
          </w:p>
        </w:tc>
        <w:tc>
          <w:tcPr>
            <w:tcW w:w="8079" w:type="dxa"/>
          </w:tcPr>
          <w:p w14:paraId="2755A0C6"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eastAsia="TimesNewRomanPSMT" w:hAnsi="Times New Roman"/>
                <w:sz w:val="28"/>
                <w:szCs w:val="28"/>
              </w:rPr>
              <w:t>Возобновляемые источники энергии</w:t>
            </w:r>
          </w:p>
        </w:tc>
      </w:tr>
      <w:tr w:rsidR="00D334B9" w:rsidRPr="00EA53EA" w14:paraId="3775A17F" w14:textId="77777777" w:rsidTr="00D334B9">
        <w:tc>
          <w:tcPr>
            <w:tcW w:w="1504" w:type="dxa"/>
          </w:tcPr>
          <w:p w14:paraId="3FF7E7CB"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eastAsia="TimesNewRomanPSMT" w:hAnsi="Times New Roman"/>
                <w:sz w:val="28"/>
                <w:szCs w:val="28"/>
              </w:rPr>
              <w:t>ТЭО</w:t>
            </w:r>
          </w:p>
        </w:tc>
        <w:tc>
          <w:tcPr>
            <w:tcW w:w="8079" w:type="dxa"/>
          </w:tcPr>
          <w:p w14:paraId="7F6DEEF8"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eastAsia="TimesNewRomanPSMT" w:hAnsi="Times New Roman"/>
                <w:sz w:val="28"/>
                <w:szCs w:val="28"/>
              </w:rPr>
              <w:t>Технико-экономическое обоснование</w:t>
            </w:r>
          </w:p>
        </w:tc>
      </w:tr>
      <w:tr w:rsidR="00D334B9" w:rsidRPr="00EA53EA" w14:paraId="77B486D9" w14:textId="77777777" w:rsidTr="00D334B9">
        <w:tc>
          <w:tcPr>
            <w:tcW w:w="1504" w:type="dxa"/>
          </w:tcPr>
          <w:p w14:paraId="36C1534A"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eastAsia="TimesNewRomanPSMT" w:hAnsi="Times New Roman"/>
                <w:sz w:val="28"/>
                <w:szCs w:val="28"/>
              </w:rPr>
              <w:t>МВФ</w:t>
            </w:r>
          </w:p>
        </w:tc>
        <w:tc>
          <w:tcPr>
            <w:tcW w:w="8079" w:type="dxa"/>
          </w:tcPr>
          <w:p w14:paraId="22642A39"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eastAsia="TimesNewRomanPSMT" w:hAnsi="Times New Roman"/>
                <w:sz w:val="28"/>
                <w:szCs w:val="28"/>
              </w:rPr>
              <w:t>Международный валютный фонд</w:t>
            </w:r>
          </w:p>
        </w:tc>
      </w:tr>
      <w:tr w:rsidR="00D334B9" w:rsidRPr="00EA53EA" w14:paraId="3BD527F3" w14:textId="77777777" w:rsidTr="00D334B9">
        <w:tc>
          <w:tcPr>
            <w:tcW w:w="1504" w:type="dxa"/>
          </w:tcPr>
          <w:p w14:paraId="63A6313C"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hAnsi="Times New Roman"/>
                <w:sz w:val="28"/>
                <w:szCs w:val="28"/>
              </w:rPr>
              <w:t>СНГ</w:t>
            </w:r>
          </w:p>
        </w:tc>
        <w:tc>
          <w:tcPr>
            <w:tcW w:w="8079" w:type="dxa"/>
          </w:tcPr>
          <w:p w14:paraId="31203670"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eastAsia="TimesNewRomanPSMT" w:hAnsi="Times New Roman"/>
                <w:sz w:val="28"/>
                <w:szCs w:val="28"/>
              </w:rPr>
              <w:t>Содружество независимых государств</w:t>
            </w:r>
          </w:p>
        </w:tc>
      </w:tr>
      <w:tr w:rsidR="00D334B9" w:rsidRPr="00EA53EA" w14:paraId="44B33CC1" w14:textId="77777777" w:rsidTr="00D334B9">
        <w:tc>
          <w:tcPr>
            <w:tcW w:w="1504" w:type="dxa"/>
          </w:tcPr>
          <w:p w14:paraId="7B6A7721"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hAnsi="Times New Roman"/>
                <w:sz w:val="28"/>
                <w:szCs w:val="28"/>
              </w:rPr>
              <w:t>ЕЭС</w:t>
            </w:r>
          </w:p>
        </w:tc>
        <w:tc>
          <w:tcPr>
            <w:tcW w:w="8079" w:type="dxa"/>
          </w:tcPr>
          <w:p w14:paraId="653F33CD"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eastAsia="TimesNewRomanPSMT" w:hAnsi="Times New Roman"/>
                <w:sz w:val="28"/>
                <w:szCs w:val="28"/>
              </w:rPr>
              <w:t>Евразийский экономический Союз</w:t>
            </w:r>
          </w:p>
        </w:tc>
      </w:tr>
      <w:tr w:rsidR="00D334B9" w:rsidRPr="00EA53EA" w14:paraId="56E9168B" w14:textId="77777777" w:rsidTr="00D334B9">
        <w:tc>
          <w:tcPr>
            <w:tcW w:w="1504" w:type="dxa"/>
          </w:tcPr>
          <w:p w14:paraId="2B2E8691"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eastAsia="TimesNewRomanPSMT" w:hAnsi="Times New Roman"/>
                <w:sz w:val="28"/>
                <w:szCs w:val="28"/>
              </w:rPr>
              <w:t>РФ</w:t>
            </w:r>
          </w:p>
        </w:tc>
        <w:tc>
          <w:tcPr>
            <w:tcW w:w="8079" w:type="dxa"/>
          </w:tcPr>
          <w:p w14:paraId="4E636A12"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eastAsia="TimesNewRomanPSMT" w:hAnsi="Times New Roman"/>
                <w:sz w:val="28"/>
                <w:szCs w:val="28"/>
              </w:rPr>
              <w:t>Российская Федерация</w:t>
            </w:r>
          </w:p>
        </w:tc>
      </w:tr>
      <w:tr w:rsidR="00D334B9" w:rsidRPr="00EA53EA" w14:paraId="407DC61C" w14:textId="77777777" w:rsidTr="00D334B9">
        <w:tc>
          <w:tcPr>
            <w:tcW w:w="1504" w:type="dxa"/>
          </w:tcPr>
          <w:p w14:paraId="4712C2D0"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eastAsia="TimesNewRomanPSMT" w:hAnsi="Times New Roman"/>
                <w:sz w:val="28"/>
                <w:szCs w:val="28"/>
              </w:rPr>
              <w:t>РК</w:t>
            </w:r>
          </w:p>
        </w:tc>
        <w:tc>
          <w:tcPr>
            <w:tcW w:w="8079" w:type="dxa"/>
          </w:tcPr>
          <w:p w14:paraId="69677198"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eastAsia="TimesNewRomanPSMT" w:hAnsi="Times New Roman"/>
                <w:sz w:val="28"/>
                <w:szCs w:val="28"/>
              </w:rPr>
              <w:t>Республика Казахстан</w:t>
            </w:r>
          </w:p>
        </w:tc>
      </w:tr>
      <w:tr w:rsidR="00D334B9" w:rsidRPr="00EA53EA" w14:paraId="59057F64" w14:textId="77777777" w:rsidTr="00D334B9">
        <w:tc>
          <w:tcPr>
            <w:tcW w:w="1504" w:type="dxa"/>
          </w:tcPr>
          <w:p w14:paraId="3425FD9C"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eastAsia="TimesNewRomanPSMT" w:hAnsi="Times New Roman"/>
                <w:sz w:val="28"/>
                <w:szCs w:val="28"/>
              </w:rPr>
              <w:t xml:space="preserve">США </w:t>
            </w:r>
          </w:p>
        </w:tc>
        <w:tc>
          <w:tcPr>
            <w:tcW w:w="8079" w:type="dxa"/>
          </w:tcPr>
          <w:p w14:paraId="15AAEAFC"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eastAsia="TimesNewRomanPSMT" w:hAnsi="Times New Roman"/>
                <w:sz w:val="28"/>
                <w:szCs w:val="28"/>
              </w:rPr>
              <w:t>Соединенные Штаты Америки</w:t>
            </w:r>
          </w:p>
        </w:tc>
      </w:tr>
      <w:tr w:rsidR="00D334B9" w:rsidRPr="00EA53EA" w14:paraId="68A508F5" w14:textId="77777777" w:rsidTr="00D334B9">
        <w:tc>
          <w:tcPr>
            <w:tcW w:w="1504" w:type="dxa"/>
          </w:tcPr>
          <w:p w14:paraId="42F501DC"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hAnsi="Times New Roman"/>
                <w:sz w:val="28"/>
                <w:szCs w:val="28"/>
              </w:rPr>
              <w:t>КНР</w:t>
            </w:r>
          </w:p>
        </w:tc>
        <w:tc>
          <w:tcPr>
            <w:tcW w:w="8079" w:type="dxa"/>
          </w:tcPr>
          <w:p w14:paraId="7A1DE9F3"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hAnsi="Times New Roman"/>
                <w:sz w:val="28"/>
                <w:szCs w:val="28"/>
              </w:rPr>
              <w:t>Китайск</w:t>
            </w:r>
            <w:r w:rsidRPr="00D334B9">
              <w:rPr>
                <w:rFonts w:ascii="Times New Roman" w:hAnsi="Times New Roman"/>
                <w:sz w:val="28"/>
                <w:szCs w:val="28"/>
                <w:lang w:val="kk-KZ"/>
              </w:rPr>
              <w:t>ая</w:t>
            </w:r>
            <w:r w:rsidRPr="00D334B9">
              <w:rPr>
                <w:rFonts w:ascii="Times New Roman" w:hAnsi="Times New Roman"/>
                <w:sz w:val="28"/>
                <w:szCs w:val="28"/>
              </w:rPr>
              <w:t xml:space="preserve"> Народн</w:t>
            </w:r>
            <w:r w:rsidRPr="00D334B9">
              <w:rPr>
                <w:rFonts w:ascii="Times New Roman" w:hAnsi="Times New Roman"/>
                <w:sz w:val="28"/>
                <w:szCs w:val="28"/>
                <w:lang w:val="kk-KZ"/>
              </w:rPr>
              <w:t>ая</w:t>
            </w:r>
            <w:r w:rsidRPr="00D334B9">
              <w:rPr>
                <w:rFonts w:ascii="Times New Roman" w:hAnsi="Times New Roman"/>
                <w:sz w:val="28"/>
                <w:szCs w:val="28"/>
              </w:rPr>
              <w:t xml:space="preserve"> Республик</w:t>
            </w:r>
            <w:r w:rsidRPr="00D334B9">
              <w:rPr>
                <w:rFonts w:ascii="Times New Roman" w:hAnsi="Times New Roman"/>
                <w:sz w:val="28"/>
                <w:szCs w:val="28"/>
                <w:lang w:val="kk-KZ"/>
              </w:rPr>
              <w:t>а</w:t>
            </w:r>
          </w:p>
        </w:tc>
      </w:tr>
      <w:tr w:rsidR="00D334B9" w:rsidRPr="00EA53EA" w14:paraId="6C873E03" w14:textId="77777777" w:rsidTr="00D334B9">
        <w:tc>
          <w:tcPr>
            <w:tcW w:w="1504" w:type="dxa"/>
          </w:tcPr>
          <w:p w14:paraId="1E559E9C"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hAnsi="Times New Roman"/>
                <w:sz w:val="28"/>
                <w:szCs w:val="28"/>
              </w:rPr>
              <w:t>CNPC</w:t>
            </w:r>
          </w:p>
        </w:tc>
        <w:tc>
          <w:tcPr>
            <w:tcW w:w="8079" w:type="dxa"/>
          </w:tcPr>
          <w:p w14:paraId="3CF05F5D"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hAnsi="Times New Roman"/>
                <w:sz w:val="28"/>
                <w:szCs w:val="28"/>
              </w:rPr>
              <w:t>Китайск</w:t>
            </w:r>
            <w:r w:rsidRPr="00D334B9">
              <w:rPr>
                <w:rFonts w:ascii="Times New Roman" w:hAnsi="Times New Roman"/>
                <w:sz w:val="28"/>
                <w:szCs w:val="28"/>
                <w:lang w:val="kk-KZ"/>
              </w:rPr>
              <w:t>ая</w:t>
            </w:r>
            <w:r w:rsidRPr="00D334B9">
              <w:rPr>
                <w:rFonts w:ascii="Times New Roman" w:hAnsi="Times New Roman"/>
                <w:sz w:val="28"/>
                <w:szCs w:val="28"/>
              </w:rPr>
              <w:t xml:space="preserve"> национальн</w:t>
            </w:r>
            <w:r w:rsidRPr="00D334B9">
              <w:rPr>
                <w:rFonts w:ascii="Times New Roman" w:hAnsi="Times New Roman"/>
                <w:sz w:val="28"/>
                <w:szCs w:val="28"/>
                <w:lang w:val="kk-KZ"/>
              </w:rPr>
              <w:t>ая</w:t>
            </w:r>
            <w:r w:rsidRPr="00D334B9">
              <w:rPr>
                <w:rFonts w:ascii="Times New Roman" w:hAnsi="Times New Roman"/>
                <w:sz w:val="28"/>
                <w:szCs w:val="28"/>
              </w:rPr>
              <w:t xml:space="preserve"> нефтян</w:t>
            </w:r>
            <w:r w:rsidRPr="00D334B9">
              <w:rPr>
                <w:rFonts w:ascii="Times New Roman" w:hAnsi="Times New Roman"/>
                <w:sz w:val="28"/>
                <w:szCs w:val="28"/>
                <w:lang w:val="kk-KZ"/>
              </w:rPr>
              <w:t>ая</w:t>
            </w:r>
            <w:r w:rsidRPr="00D334B9">
              <w:rPr>
                <w:rFonts w:ascii="Times New Roman" w:hAnsi="Times New Roman"/>
                <w:sz w:val="28"/>
                <w:szCs w:val="28"/>
              </w:rPr>
              <w:t xml:space="preserve"> корпораци</w:t>
            </w:r>
            <w:r w:rsidRPr="00D334B9">
              <w:rPr>
                <w:rFonts w:ascii="Times New Roman" w:hAnsi="Times New Roman"/>
                <w:sz w:val="28"/>
                <w:szCs w:val="28"/>
                <w:lang w:val="kk-KZ"/>
              </w:rPr>
              <w:t>я</w:t>
            </w:r>
          </w:p>
        </w:tc>
      </w:tr>
      <w:tr w:rsidR="00D334B9" w:rsidRPr="00EA53EA" w14:paraId="70609A42" w14:textId="77777777" w:rsidTr="00D334B9">
        <w:tc>
          <w:tcPr>
            <w:tcW w:w="1504" w:type="dxa"/>
          </w:tcPr>
          <w:p w14:paraId="1B62E105"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hAnsi="Times New Roman"/>
                <w:sz w:val="28"/>
                <w:szCs w:val="28"/>
              </w:rPr>
              <w:t>ПККР</w:t>
            </w:r>
          </w:p>
        </w:tc>
        <w:tc>
          <w:tcPr>
            <w:tcW w:w="8079" w:type="dxa"/>
          </w:tcPr>
          <w:p w14:paraId="4D70830E"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hAnsi="Times New Roman"/>
                <w:sz w:val="28"/>
                <w:szCs w:val="28"/>
                <w:shd w:val="clear" w:color="auto" w:fill="FFFFFF"/>
              </w:rPr>
              <w:t xml:space="preserve">АО </w:t>
            </w:r>
            <w:r w:rsidRPr="00D334B9">
              <w:rPr>
                <w:rFonts w:ascii="Times New Roman" w:hAnsi="Times New Roman"/>
                <w:i/>
                <w:iCs/>
                <w:sz w:val="28"/>
                <w:szCs w:val="28"/>
                <w:shd w:val="clear" w:color="auto" w:fill="FFFFFF"/>
                <w:lang w:val="kk-KZ"/>
              </w:rPr>
              <w:t>«</w:t>
            </w:r>
            <w:r w:rsidRPr="00D334B9">
              <w:rPr>
                <w:rStyle w:val="af5"/>
                <w:rFonts w:ascii="Times New Roman" w:hAnsi="Times New Roman"/>
                <w:iCs/>
                <w:sz w:val="28"/>
                <w:szCs w:val="28"/>
                <w:shd w:val="clear" w:color="auto" w:fill="FFFFFF"/>
              </w:rPr>
              <w:t>ПетроКазахстан Кумколь Ресорсиз</w:t>
            </w:r>
            <w:r w:rsidRPr="00D334B9">
              <w:rPr>
                <w:rFonts w:ascii="Times New Roman" w:hAnsi="Times New Roman"/>
                <w:i/>
                <w:iCs/>
                <w:sz w:val="28"/>
                <w:szCs w:val="28"/>
                <w:lang w:val="kk-KZ"/>
              </w:rPr>
              <w:t>»</w:t>
            </w:r>
          </w:p>
        </w:tc>
      </w:tr>
      <w:tr w:rsidR="00D334B9" w:rsidRPr="00EA53EA" w14:paraId="47BAAAA1" w14:textId="77777777" w:rsidTr="00D334B9">
        <w:tc>
          <w:tcPr>
            <w:tcW w:w="1504" w:type="dxa"/>
          </w:tcPr>
          <w:p w14:paraId="450ABE94"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eastAsia="TimesNewRomanPSMT" w:hAnsi="Times New Roman"/>
                <w:sz w:val="28"/>
                <w:szCs w:val="28"/>
              </w:rPr>
              <w:t>ТШО</w:t>
            </w:r>
          </w:p>
        </w:tc>
        <w:tc>
          <w:tcPr>
            <w:tcW w:w="8079" w:type="dxa"/>
          </w:tcPr>
          <w:p w14:paraId="0D246170"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hAnsi="Times New Roman"/>
                <w:sz w:val="28"/>
                <w:szCs w:val="28"/>
                <w:shd w:val="clear" w:color="auto" w:fill="FFFFFF"/>
              </w:rPr>
              <w:t>Тенгизшевройл</w:t>
            </w:r>
          </w:p>
        </w:tc>
      </w:tr>
      <w:tr w:rsidR="00D334B9" w:rsidRPr="00EA53EA" w14:paraId="74A22A66" w14:textId="77777777" w:rsidTr="00D334B9">
        <w:tc>
          <w:tcPr>
            <w:tcW w:w="1504" w:type="dxa"/>
          </w:tcPr>
          <w:p w14:paraId="5F30AB04"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eastAsia="TimesNewRomanPSMT" w:hAnsi="Times New Roman"/>
                <w:sz w:val="28"/>
                <w:szCs w:val="28"/>
              </w:rPr>
              <w:t>КПО</w:t>
            </w:r>
          </w:p>
        </w:tc>
        <w:tc>
          <w:tcPr>
            <w:tcW w:w="8079" w:type="dxa"/>
          </w:tcPr>
          <w:p w14:paraId="3344E216"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hAnsi="Times New Roman"/>
                <w:sz w:val="28"/>
                <w:szCs w:val="28"/>
              </w:rPr>
              <w:t xml:space="preserve">Компания </w:t>
            </w:r>
            <w:r w:rsidRPr="00D334B9">
              <w:rPr>
                <w:rFonts w:ascii="Times New Roman" w:hAnsi="Times New Roman"/>
                <w:sz w:val="28"/>
                <w:szCs w:val="28"/>
                <w:lang w:val="kk-KZ"/>
              </w:rPr>
              <w:t>«</w:t>
            </w:r>
            <w:r w:rsidRPr="00D334B9">
              <w:rPr>
                <w:rFonts w:ascii="Times New Roman" w:hAnsi="Times New Roman"/>
                <w:sz w:val="28"/>
                <w:szCs w:val="28"/>
              </w:rPr>
              <w:t>Карачаганак Петролиум Оперейтинг Б.В</w:t>
            </w:r>
            <w:r w:rsidRPr="00D334B9">
              <w:rPr>
                <w:rFonts w:ascii="Times New Roman" w:hAnsi="Times New Roman"/>
                <w:sz w:val="28"/>
                <w:szCs w:val="28"/>
                <w:lang w:val="kk-KZ"/>
              </w:rPr>
              <w:t>»</w:t>
            </w:r>
          </w:p>
        </w:tc>
      </w:tr>
      <w:tr w:rsidR="00D334B9" w:rsidRPr="00C92CA4" w14:paraId="15E88310" w14:textId="77777777" w:rsidTr="00D334B9">
        <w:tc>
          <w:tcPr>
            <w:tcW w:w="1504" w:type="dxa"/>
          </w:tcPr>
          <w:p w14:paraId="0C41850B"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eastAsia="TimesNewRomanPSMT" w:hAnsi="Times New Roman"/>
                <w:sz w:val="28"/>
                <w:szCs w:val="28"/>
              </w:rPr>
              <w:t>НКОК</w:t>
            </w:r>
          </w:p>
        </w:tc>
        <w:tc>
          <w:tcPr>
            <w:tcW w:w="8079" w:type="dxa"/>
          </w:tcPr>
          <w:p w14:paraId="488448C5"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lang w:val="en-US"/>
              </w:rPr>
            </w:pPr>
            <w:r w:rsidRPr="00D334B9">
              <w:rPr>
                <w:rFonts w:ascii="Times New Roman" w:hAnsi="Times New Roman"/>
                <w:sz w:val="28"/>
                <w:szCs w:val="28"/>
                <w:shd w:val="clear" w:color="auto" w:fill="FFFFFF"/>
                <w:lang w:val="en-US"/>
              </w:rPr>
              <w:t>North Cаspiаn Operаting Compаny N.V.</w:t>
            </w:r>
          </w:p>
        </w:tc>
      </w:tr>
      <w:tr w:rsidR="00D334B9" w:rsidRPr="00EA53EA" w14:paraId="7234E733" w14:textId="77777777" w:rsidTr="00D334B9">
        <w:tc>
          <w:tcPr>
            <w:tcW w:w="1504" w:type="dxa"/>
          </w:tcPr>
          <w:p w14:paraId="13F8B9F5"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eastAsia="TimesNewRomanPSMT" w:hAnsi="Times New Roman"/>
                <w:sz w:val="28"/>
                <w:szCs w:val="28"/>
              </w:rPr>
              <w:t>НК КМГ</w:t>
            </w:r>
          </w:p>
        </w:tc>
        <w:tc>
          <w:tcPr>
            <w:tcW w:w="8079" w:type="dxa"/>
          </w:tcPr>
          <w:p w14:paraId="28EEF4DF"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hAnsi="Times New Roman"/>
                <w:sz w:val="28"/>
                <w:szCs w:val="28"/>
                <w:shd w:val="clear" w:color="auto" w:fill="FFFFFF"/>
              </w:rPr>
              <w:t xml:space="preserve">Национальная компания </w:t>
            </w:r>
            <w:r w:rsidRPr="00D334B9">
              <w:rPr>
                <w:rFonts w:ascii="Times New Roman" w:hAnsi="Times New Roman"/>
                <w:sz w:val="28"/>
                <w:szCs w:val="28"/>
                <w:shd w:val="clear" w:color="auto" w:fill="FFFFFF"/>
                <w:lang w:val="kk-KZ"/>
              </w:rPr>
              <w:t>«</w:t>
            </w:r>
            <w:r w:rsidRPr="00D334B9">
              <w:rPr>
                <w:rFonts w:ascii="Times New Roman" w:hAnsi="Times New Roman"/>
                <w:sz w:val="28"/>
                <w:szCs w:val="28"/>
                <w:shd w:val="clear" w:color="auto" w:fill="FFFFFF"/>
              </w:rPr>
              <w:t>КазМунайГаз</w:t>
            </w:r>
            <w:r w:rsidRPr="00D334B9">
              <w:rPr>
                <w:rFonts w:ascii="Times New Roman" w:hAnsi="Times New Roman"/>
                <w:sz w:val="28"/>
                <w:szCs w:val="28"/>
                <w:shd w:val="clear" w:color="auto" w:fill="FFFFFF"/>
                <w:lang w:val="kk-KZ"/>
              </w:rPr>
              <w:t>»</w:t>
            </w:r>
          </w:p>
        </w:tc>
      </w:tr>
      <w:tr w:rsidR="00D334B9" w:rsidRPr="00EA53EA" w14:paraId="0DA67C6E" w14:textId="77777777" w:rsidTr="00D334B9">
        <w:tc>
          <w:tcPr>
            <w:tcW w:w="1504" w:type="dxa"/>
          </w:tcPr>
          <w:p w14:paraId="729687B6"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eastAsia="TimesNewRomanPSMT" w:hAnsi="Times New Roman"/>
                <w:sz w:val="28"/>
                <w:szCs w:val="28"/>
              </w:rPr>
              <w:t>РД КМГ</w:t>
            </w:r>
          </w:p>
        </w:tc>
        <w:tc>
          <w:tcPr>
            <w:tcW w:w="8079" w:type="dxa"/>
          </w:tcPr>
          <w:p w14:paraId="423F3379"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hAnsi="Times New Roman"/>
                <w:sz w:val="28"/>
                <w:szCs w:val="28"/>
              </w:rPr>
              <w:t xml:space="preserve">АО </w:t>
            </w:r>
            <w:r w:rsidRPr="00D334B9">
              <w:rPr>
                <w:rFonts w:ascii="Times New Roman" w:hAnsi="Times New Roman"/>
                <w:sz w:val="28"/>
                <w:szCs w:val="28"/>
                <w:lang w:val="kk-KZ"/>
              </w:rPr>
              <w:t>«</w:t>
            </w:r>
            <w:r w:rsidRPr="00D334B9">
              <w:rPr>
                <w:rFonts w:ascii="Times New Roman" w:hAnsi="Times New Roman"/>
                <w:sz w:val="28"/>
                <w:szCs w:val="28"/>
              </w:rPr>
              <w:t>Разведка и добыча» НК КМГ</w:t>
            </w:r>
          </w:p>
        </w:tc>
      </w:tr>
      <w:tr w:rsidR="00D334B9" w:rsidRPr="00EA53EA" w14:paraId="6FFDA8F4" w14:textId="77777777" w:rsidTr="00D334B9">
        <w:tc>
          <w:tcPr>
            <w:tcW w:w="1504" w:type="dxa"/>
          </w:tcPr>
          <w:p w14:paraId="470048C6"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eastAsia="TimesNewRomanPSMT" w:hAnsi="Times New Roman"/>
                <w:sz w:val="28"/>
                <w:szCs w:val="28"/>
                <w:lang w:val="kk-KZ"/>
              </w:rPr>
              <w:t>КАМ</w:t>
            </w:r>
          </w:p>
        </w:tc>
        <w:tc>
          <w:tcPr>
            <w:tcW w:w="8079" w:type="dxa"/>
          </w:tcPr>
          <w:p w14:paraId="766A8859"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hAnsi="Times New Roman"/>
                <w:sz w:val="28"/>
                <w:szCs w:val="28"/>
              </w:rPr>
              <w:t xml:space="preserve">Нефтепровод </w:t>
            </w:r>
            <w:r w:rsidRPr="00D334B9">
              <w:rPr>
                <w:rFonts w:ascii="Times New Roman" w:hAnsi="Times New Roman"/>
                <w:sz w:val="28"/>
                <w:szCs w:val="28"/>
                <w:lang w:val="kk-KZ"/>
              </w:rPr>
              <w:t>«</w:t>
            </w:r>
            <w:r w:rsidRPr="00D334B9">
              <w:rPr>
                <w:rFonts w:ascii="Times New Roman" w:hAnsi="Times New Roman"/>
                <w:sz w:val="28"/>
                <w:szCs w:val="28"/>
              </w:rPr>
              <w:t>Кызылкия - Арыскум – Майбулак</w:t>
            </w:r>
            <w:r w:rsidRPr="00D334B9">
              <w:rPr>
                <w:rFonts w:ascii="Times New Roman" w:hAnsi="Times New Roman"/>
                <w:sz w:val="28"/>
                <w:szCs w:val="28"/>
                <w:lang w:val="kk-KZ"/>
              </w:rPr>
              <w:t>»</w:t>
            </w:r>
          </w:p>
        </w:tc>
      </w:tr>
      <w:tr w:rsidR="00D334B9" w:rsidRPr="00EA53EA" w14:paraId="10694B3E" w14:textId="77777777" w:rsidTr="00D334B9">
        <w:tc>
          <w:tcPr>
            <w:tcW w:w="1504" w:type="dxa"/>
          </w:tcPr>
          <w:p w14:paraId="714784C2"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eastAsia="TimesNewRomanPSMT" w:hAnsi="Times New Roman"/>
                <w:sz w:val="28"/>
                <w:szCs w:val="28"/>
                <w:lang w:val="kk-KZ"/>
              </w:rPr>
              <w:t>ТОО</w:t>
            </w:r>
          </w:p>
        </w:tc>
        <w:tc>
          <w:tcPr>
            <w:tcW w:w="8079" w:type="dxa"/>
          </w:tcPr>
          <w:p w14:paraId="72570BB6"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hAnsi="Times New Roman"/>
                <w:sz w:val="28"/>
                <w:szCs w:val="28"/>
              </w:rPr>
              <w:t>Товарищество с ограниченной ответственностью</w:t>
            </w:r>
          </w:p>
        </w:tc>
      </w:tr>
      <w:tr w:rsidR="00D334B9" w:rsidRPr="00EA53EA" w14:paraId="76A4FB32" w14:textId="77777777" w:rsidTr="00D334B9">
        <w:tc>
          <w:tcPr>
            <w:tcW w:w="1504" w:type="dxa"/>
          </w:tcPr>
          <w:p w14:paraId="32784265" w14:textId="77777777" w:rsidR="00D334B9" w:rsidRPr="00EA53EA" w:rsidRDefault="00D334B9" w:rsidP="00EA53EA">
            <w:pPr>
              <w:spacing w:after="0" w:line="240" w:lineRule="auto"/>
              <w:jc w:val="both"/>
              <w:rPr>
                <w:rFonts w:ascii="Times New Roman" w:eastAsia="TimesNewRomanPSMT" w:hAnsi="Times New Roman"/>
                <w:sz w:val="28"/>
                <w:szCs w:val="28"/>
              </w:rPr>
            </w:pPr>
            <w:r w:rsidRPr="00EA53EA">
              <w:rPr>
                <w:rFonts w:ascii="Times New Roman" w:eastAsia="TimesNewRomanPSMT" w:hAnsi="Times New Roman"/>
                <w:sz w:val="28"/>
                <w:szCs w:val="28"/>
                <w:lang w:val="kk-KZ"/>
              </w:rPr>
              <w:t>АО</w:t>
            </w:r>
          </w:p>
        </w:tc>
        <w:tc>
          <w:tcPr>
            <w:tcW w:w="8079" w:type="dxa"/>
          </w:tcPr>
          <w:p w14:paraId="42133A00"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hAnsi="Times New Roman"/>
                <w:sz w:val="28"/>
                <w:szCs w:val="28"/>
              </w:rPr>
              <w:t>Акционерное общество</w:t>
            </w:r>
          </w:p>
        </w:tc>
      </w:tr>
      <w:tr w:rsidR="00D334B9" w:rsidRPr="00EA53EA" w14:paraId="234F3AC3" w14:textId="77777777" w:rsidTr="00D334B9">
        <w:tc>
          <w:tcPr>
            <w:tcW w:w="1504" w:type="dxa"/>
          </w:tcPr>
          <w:p w14:paraId="3245AE44" w14:textId="77777777" w:rsidR="00D334B9" w:rsidRPr="00EA53EA" w:rsidRDefault="00D334B9" w:rsidP="00EA53EA">
            <w:pPr>
              <w:spacing w:after="0" w:line="240" w:lineRule="auto"/>
              <w:jc w:val="both"/>
              <w:rPr>
                <w:rFonts w:ascii="Times New Roman" w:eastAsia="TimesNewRomanPSMT" w:hAnsi="Times New Roman"/>
                <w:sz w:val="28"/>
                <w:szCs w:val="28"/>
              </w:rPr>
            </w:pPr>
            <w:r w:rsidRPr="00EA53EA">
              <w:rPr>
                <w:rFonts w:ascii="Times New Roman" w:eastAsia="TimesNewRomanPSMT" w:hAnsi="Times New Roman"/>
                <w:sz w:val="28"/>
                <w:szCs w:val="28"/>
                <w:lang w:val="kk-KZ"/>
              </w:rPr>
              <w:t>СП</w:t>
            </w:r>
          </w:p>
        </w:tc>
        <w:tc>
          <w:tcPr>
            <w:tcW w:w="8079" w:type="dxa"/>
          </w:tcPr>
          <w:p w14:paraId="19F9E83D"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hAnsi="Times New Roman"/>
                <w:sz w:val="28"/>
                <w:szCs w:val="28"/>
              </w:rPr>
              <w:t>Совместное предприятие</w:t>
            </w:r>
          </w:p>
        </w:tc>
      </w:tr>
      <w:tr w:rsidR="00D334B9" w:rsidRPr="00EA53EA" w14:paraId="36F84359" w14:textId="77777777" w:rsidTr="00D334B9">
        <w:tc>
          <w:tcPr>
            <w:tcW w:w="1504" w:type="dxa"/>
          </w:tcPr>
          <w:p w14:paraId="318E1312" w14:textId="77777777" w:rsidR="00D334B9" w:rsidRPr="00EA53EA" w:rsidRDefault="00D334B9" w:rsidP="00EA53EA">
            <w:pPr>
              <w:spacing w:after="0" w:line="240" w:lineRule="auto"/>
              <w:jc w:val="both"/>
              <w:rPr>
                <w:rFonts w:ascii="Times New Roman" w:eastAsia="TimesNewRomanPSMT" w:hAnsi="Times New Roman"/>
                <w:sz w:val="28"/>
                <w:szCs w:val="28"/>
              </w:rPr>
            </w:pPr>
            <w:r w:rsidRPr="00EA53EA">
              <w:rPr>
                <w:rFonts w:ascii="Times New Roman" w:hAnsi="Times New Roman"/>
                <w:sz w:val="28"/>
                <w:szCs w:val="28"/>
              </w:rPr>
              <w:t>WCS</w:t>
            </w:r>
          </w:p>
        </w:tc>
        <w:tc>
          <w:tcPr>
            <w:tcW w:w="8079" w:type="dxa"/>
          </w:tcPr>
          <w:p w14:paraId="38B29B30"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hAnsi="Times New Roman"/>
                <w:sz w:val="28"/>
                <w:szCs w:val="28"/>
                <w:shd w:val="clear" w:color="auto" w:fill="FFFFFF"/>
              </w:rPr>
              <w:t xml:space="preserve">Канадская нефть сорта </w:t>
            </w:r>
            <w:r w:rsidRPr="00D334B9">
              <w:rPr>
                <w:rFonts w:ascii="Times New Roman" w:hAnsi="Times New Roman"/>
                <w:sz w:val="28"/>
                <w:szCs w:val="28"/>
                <w:shd w:val="clear" w:color="auto" w:fill="FFFFFF"/>
                <w:lang w:val="kk-KZ"/>
              </w:rPr>
              <w:t>«</w:t>
            </w:r>
            <w:r w:rsidRPr="00D334B9">
              <w:rPr>
                <w:rFonts w:ascii="Times New Roman" w:hAnsi="Times New Roman"/>
                <w:sz w:val="28"/>
                <w:szCs w:val="28"/>
                <w:shd w:val="clear" w:color="auto" w:fill="FFFFFF"/>
                <w:lang w:val="en-US"/>
              </w:rPr>
              <w:t>WesternC</w:t>
            </w:r>
            <w:r w:rsidRPr="00D334B9">
              <w:rPr>
                <w:rFonts w:ascii="Times New Roman" w:hAnsi="Times New Roman"/>
                <w:sz w:val="28"/>
                <w:szCs w:val="28"/>
                <w:shd w:val="clear" w:color="auto" w:fill="FFFFFF"/>
              </w:rPr>
              <w:t>а</w:t>
            </w:r>
            <w:r w:rsidRPr="00D334B9">
              <w:rPr>
                <w:rFonts w:ascii="Times New Roman" w:hAnsi="Times New Roman"/>
                <w:sz w:val="28"/>
                <w:szCs w:val="28"/>
                <w:shd w:val="clear" w:color="auto" w:fill="FFFFFF"/>
                <w:lang w:val="en-US"/>
              </w:rPr>
              <w:t>n</w:t>
            </w:r>
            <w:r w:rsidRPr="00D334B9">
              <w:rPr>
                <w:rFonts w:ascii="Times New Roman" w:hAnsi="Times New Roman"/>
                <w:sz w:val="28"/>
                <w:szCs w:val="28"/>
                <w:shd w:val="clear" w:color="auto" w:fill="FFFFFF"/>
              </w:rPr>
              <w:t>а</w:t>
            </w:r>
            <w:r w:rsidRPr="00D334B9">
              <w:rPr>
                <w:rFonts w:ascii="Times New Roman" w:hAnsi="Times New Roman"/>
                <w:sz w:val="28"/>
                <w:szCs w:val="28"/>
                <w:shd w:val="clear" w:color="auto" w:fill="FFFFFF"/>
                <w:lang w:val="en-US"/>
              </w:rPr>
              <w:t>di</w:t>
            </w:r>
            <w:r w:rsidRPr="00D334B9">
              <w:rPr>
                <w:rFonts w:ascii="Times New Roman" w:hAnsi="Times New Roman"/>
                <w:sz w:val="28"/>
                <w:szCs w:val="28"/>
                <w:shd w:val="clear" w:color="auto" w:fill="FFFFFF"/>
              </w:rPr>
              <w:t>а</w:t>
            </w:r>
            <w:r w:rsidRPr="00D334B9">
              <w:rPr>
                <w:rFonts w:ascii="Times New Roman" w:hAnsi="Times New Roman"/>
                <w:sz w:val="28"/>
                <w:szCs w:val="28"/>
                <w:shd w:val="clear" w:color="auto" w:fill="FFFFFF"/>
                <w:lang w:val="en-US"/>
              </w:rPr>
              <w:t>nSelect</w:t>
            </w:r>
            <w:r w:rsidRPr="00D334B9">
              <w:rPr>
                <w:rFonts w:ascii="Times New Roman" w:hAnsi="Times New Roman"/>
                <w:sz w:val="28"/>
                <w:szCs w:val="28"/>
                <w:shd w:val="clear" w:color="auto" w:fill="FFFFFF"/>
                <w:lang w:val="kk-KZ"/>
              </w:rPr>
              <w:t>»</w:t>
            </w:r>
          </w:p>
        </w:tc>
      </w:tr>
      <w:tr w:rsidR="00D334B9" w:rsidRPr="00EA53EA" w14:paraId="158A04A0" w14:textId="77777777" w:rsidTr="00D334B9">
        <w:tc>
          <w:tcPr>
            <w:tcW w:w="1504" w:type="dxa"/>
          </w:tcPr>
          <w:p w14:paraId="6D3C8F09" w14:textId="77777777" w:rsidR="00D334B9" w:rsidRPr="00EA53EA" w:rsidRDefault="00D334B9" w:rsidP="00EA53EA">
            <w:pPr>
              <w:spacing w:after="0" w:line="240" w:lineRule="auto"/>
              <w:jc w:val="both"/>
              <w:rPr>
                <w:rFonts w:ascii="Times New Roman" w:eastAsia="TimesNewRomanPSMT" w:hAnsi="Times New Roman"/>
                <w:sz w:val="28"/>
                <w:szCs w:val="28"/>
              </w:rPr>
            </w:pPr>
            <w:r w:rsidRPr="00EA53EA">
              <w:rPr>
                <w:rFonts w:ascii="Times New Roman" w:hAnsi="Times New Roman"/>
                <w:sz w:val="28"/>
                <w:szCs w:val="28"/>
              </w:rPr>
              <w:t>WTI</w:t>
            </w:r>
          </w:p>
        </w:tc>
        <w:tc>
          <w:tcPr>
            <w:tcW w:w="8079" w:type="dxa"/>
          </w:tcPr>
          <w:p w14:paraId="3ADB9904"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hAnsi="Times New Roman"/>
                <w:sz w:val="28"/>
                <w:szCs w:val="28"/>
                <w:shd w:val="clear" w:color="auto" w:fill="FFFFFF"/>
              </w:rPr>
              <w:t>Техасская нефть сорта</w:t>
            </w:r>
            <w:r w:rsidRPr="00D334B9">
              <w:rPr>
                <w:rFonts w:ascii="Times New Roman" w:hAnsi="Times New Roman"/>
                <w:sz w:val="28"/>
                <w:szCs w:val="28"/>
                <w:shd w:val="clear" w:color="auto" w:fill="FFFFFF"/>
                <w:lang w:val="kk-KZ"/>
              </w:rPr>
              <w:t xml:space="preserve"> «</w:t>
            </w:r>
            <w:r w:rsidRPr="00D334B9">
              <w:rPr>
                <w:rFonts w:ascii="Times New Roman" w:hAnsi="Times New Roman"/>
                <w:sz w:val="28"/>
                <w:szCs w:val="28"/>
                <w:shd w:val="clear" w:color="auto" w:fill="FFFFFF"/>
                <w:lang w:val="en-US"/>
              </w:rPr>
              <w:t>WestTex</w:t>
            </w:r>
            <w:r w:rsidRPr="00D334B9">
              <w:rPr>
                <w:rFonts w:ascii="Times New Roman" w:hAnsi="Times New Roman"/>
                <w:sz w:val="28"/>
                <w:szCs w:val="28"/>
                <w:shd w:val="clear" w:color="auto" w:fill="FFFFFF"/>
              </w:rPr>
              <w:t>а</w:t>
            </w:r>
            <w:r w:rsidRPr="00D334B9">
              <w:rPr>
                <w:rFonts w:ascii="Times New Roman" w:hAnsi="Times New Roman"/>
                <w:sz w:val="28"/>
                <w:szCs w:val="28"/>
                <w:shd w:val="clear" w:color="auto" w:fill="FFFFFF"/>
                <w:lang w:val="en-US"/>
              </w:rPr>
              <w:t>sIntermedi</w:t>
            </w:r>
            <w:r w:rsidRPr="00D334B9">
              <w:rPr>
                <w:rFonts w:ascii="Times New Roman" w:hAnsi="Times New Roman"/>
                <w:sz w:val="28"/>
                <w:szCs w:val="28"/>
                <w:shd w:val="clear" w:color="auto" w:fill="FFFFFF"/>
              </w:rPr>
              <w:t>а</w:t>
            </w:r>
            <w:r w:rsidRPr="00D334B9">
              <w:rPr>
                <w:rFonts w:ascii="Times New Roman" w:hAnsi="Times New Roman"/>
                <w:sz w:val="28"/>
                <w:szCs w:val="28"/>
                <w:shd w:val="clear" w:color="auto" w:fill="FFFFFF"/>
                <w:lang w:val="en-US"/>
              </w:rPr>
              <w:t>te</w:t>
            </w:r>
            <w:r w:rsidRPr="00D334B9">
              <w:rPr>
                <w:rFonts w:ascii="Times New Roman" w:hAnsi="Times New Roman"/>
                <w:sz w:val="28"/>
                <w:szCs w:val="28"/>
                <w:shd w:val="clear" w:color="auto" w:fill="FFFFFF"/>
                <w:lang w:val="kk-KZ"/>
              </w:rPr>
              <w:t>»</w:t>
            </w:r>
            <w:r w:rsidRPr="00D334B9">
              <w:rPr>
                <w:rFonts w:ascii="Times New Roman" w:hAnsi="Times New Roman"/>
                <w:sz w:val="28"/>
                <w:szCs w:val="28"/>
                <w:shd w:val="clear" w:color="auto" w:fill="FFFFFF"/>
                <w:lang w:val="en-US"/>
              </w:rPr>
              <w:t> </w:t>
            </w:r>
          </w:p>
        </w:tc>
      </w:tr>
      <w:tr w:rsidR="00D334B9" w:rsidRPr="00EA53EA" w14:paraId="317207D9" w14:textId="77777777" w:rsidTr="00D334B9">
        <w:tc>
          <w:tcPr>
            <w:tcW w:w="1504" w:type="dxa"/>
          </w:tcPr>
          <w:p w14:paraId="6AE01D41" w14:textId="77777777" w:rsidR="00D334B9" w:rsidRPr="00EA53EA" w:rsidRDefault="00D334B9" w:rsidP="00EA53EA">
            <w:pPr>
              <w:spacing w:after="0" w:line="240" w:lineRule="auto"/>
              <w:jc w:val="both"/>
              <w:rPr>
                <w:rFonts w:ascii="Times New Roman" w:hAnsi="Times New Roman"/>
                <w:sz w:val="28"/>
                <w:szCs w:val="28"/>
                <w:shd w:val="clear" w:color="auto" w:fill="FFFFFF"/>
              </w:rPr>
            </w:pPr>
            <w:r w:rsidRPr="00EA53EA">
              <w:rPr>
                <w:rFonts w:ascii="Times New Roman" w:hAnsi="Times New Roman"/>
                <w:sz w:val="28"/>
                <w:szCs w:val="28"/>
                <w:shd w:val="clear" w:color="auto" w:fill="FFFFFF"/>
              </w:rPr>
              <w:t>Brent </w:t>
            </w:r>
          </w:p>
        </w:tc>
        <w:tc>
          <w:tcPr>
            <w:tcW w:w="8079" w:type="dxa"/>
          </w:tcPr>
          <w:p w14:paraId="508FA321" w14:textId="68A5100F"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hAnsi="Times New Roman"/>
                <w:sz w:val="28"/>
                <w:szCs w:val="28"/>
                <w:shd w:val="clear" w:color="auto" w:fill="FFFFFF"/>
              </w:rPr>
              <w:t xml:space="preserve">Эталонная марка нефти сорта </w:t>
            </w:r>
            <w:r w:rsidRPr="00D334B9">
              <w:rPr>
                <w:rFonts w:ascii="Times New Roman" w:hAnsi="Times New Roman"/>
                <w:sz w:val="28"/>
                <w:szCs w:val="28"/>
                <w:shd w:val="clear" w:color="auto" w:fill="FFFFFF"/>
                <w:lang w:val="kk-KZ"/>
              </w:rPr>
              <w:t>«</w:t>
            </w:r>
            <w:r w:rsidRPr="00D334B9">
              <w:rPr>
                <w:rFonts w:ascii="Times New Roman" w:hAnsi="Times New Roman"/>
                <w:sz w:val="28"/>
                <w:szCs w:val="28"/>
                <w:shd w:val="clear" w:color="auto" w:fill="FFFFFF"/>
              </w:rPr>
              <w:t>Брент</w:t>
            </w:r>
            <w:r w:rsidRPr="00D334B9">
              <w:rPr>
                <w:rFonts w:ascii="Times New Roman" w:hAnsi="Times New Roman"/>
                <w:sz w:val="28"/>
                <w:szCs w:val="28"/>
                <w:shd w:val="clear" w:color="auto" w:fill="FFFFFF"/>
                <w:lang w:val="kk-KZ"/>
              </w:rPr>
              <w:t>»</w:t>
            </w:r>
            <w:r>
              <w:rPr>
                <w:rFonts w:ascii="Times New Roman" w:hAnsi="Times New Roman"/>
                <w:sz w:val="28"/>
                <w:szCs w:val="28"/>
                <w:shd w:val="clear" w:color="auto" w:fill="FFFFFF"/>
              </w:rPr>
              <w:t xml:space="preserve"> (Broom, Rаnnoch, Etive, Ness и </w:t>
            </w:r>
            <w:r w:rsidRPr="00D334B9">
              <w:rPr>
                <w:rFonts w:ascii="Times New Roman" w:hAnsi="Times New Roman"/>
                <w:sz w:val="28"/>
                <w:szCs w:val="28"/>
                <w:shd w:val="clear" w:color="auto" w:fill="FFFFFF"/>
              </w:rPr>
              <w:t>Tаrbert)</w:t>
            </w:r>
          </w:p>
        </w:tc>
      </w:tr>
      <w:tr w:rsidR="00D334B9" w:rsidRPr="00EA53EA" w14:paraId="3E244793" w14:textId="77777777" w:rsidTr="00D334B9">
        <w:tc>
          <w:tcPr>
            <w:tcW w:w="1504" w:type="dxa"/>
          </w:tcPr>
          <w:p w14:paraId="7EA3E805" w14:textId="24EFBF55" w:rsidR="00D334B9" w:rsidRPr="00EA53EA" w:rsidRDefault="00D334B9" w:rsidP="00EA53EA">
            <w:pPr>
              <w:spacing w:after="0" w:line="240" w:lineRule="auto"/>
              <w:jc w:val="both"/>
              <w:rPr>
                <w:rFonts w:ascii="Times New Roman" w:hAnsi="Times New Roman"/>
                <w:sz w:val="28"/>
                <w:szCs w:val="28"/>
                <w:shd w:val="clear" w:color="auto" w:fill="FFFFFF"/>
              </w:rPr>
            </w:pPr>
            <w:r w:rsidRPr="00EA53EA">
              <w:rPr>
                <w:rFonts w:ascii="Times New Roman" w:eastAsia="TimesNewRomanPSMT" w:hAnsi="Times New Roman"/>
                <w:sz w:val="28"/>
                <w:szCs w:val="28"/>
              </w:rPr>
              <w:t>м</w:t>
            </w:r>
            <w:r w:rsidRPr="00EA53EA">
              <w:rPr>
                <w:rFonts w:ascii="Times New Roman" w:eastAsia="TimesNewRomanPSMT" w:hAnsi="Times New Roman"/>
                <w:sz w:val="28"/>
                <w:szCs w:val="28"/>
                <w:lang w:val="kk-KZ"/>
              </w:rPr>
              <w:t>л</w:t>
            </w:r>
            <w:r w:rsidRPr="00EA53EA">
              <w:rPr>
                <w:rFonts w:ascii="Times New Roman" w:eastAsia="TimesNewRomanPSMT" w:hAnsi="Times New Roman"/>
                <w:sz w:val="28"/>
                <w:szCs w:val="28"/>
              </w:rPr>
              <w:t>н</w:t>
            </w:r>
            <w:r>
              <w:rPr>
                <w:rFonts w:ascii="Times New Roman" w:eastAsia="TimesNewRomanPSMT" w:hAnsi="Times New Roman"/>
                <w:sz w:val="28"/>
                <w:szCs w:val="28"/>
              </w:rPr>
              <w:t>.</w:t>
            </w:r>
            <w:r w:rsidRPr="00EA53EA">
              <w:rPr>
                <w:rFonts w:ascii="Times New Roman" w:eastAsia="TimesNewRomanPSMT" w:hAnsi="Times New Roman"/>
                <w:sz w:val="28"/>
                <w:szCs w:val="28"/>
              </w:rPr>
              <w:t xml:space="preserve"> </w:t>
            </w:r>
          </w:p>
        </w:tc>
        <w:tc>
          <w:tcPr>
            <w:tcW w:w="8079" w:type="dxa"/>
          </w:tcPr>
          <w:p w14:paraId="0151E755" w14:textId="4400CD5D"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eastAsia="TimesNewRomanPSMT" w:hAnsi="Times New Roman"/>
                <w:sz w:val="28"/>
                <w:szCs w:val="28"/>
              </w:rPr>
              <w:t xml:space="preserve">миллион </w:t>
            </w:r>
          </w:p>
        </w:tc>
      </w:tr>
      <w:tr w:rsidR="00D334B9" w:rsidRPr="00EA53EA" w14:paraId="2FDBB0D9" w14:textId="77777777" w:rsidTr="00D334B9">
        <w:tc>
          <w:tcPr>
            <w:tcW w:w="1504" w:type="dxa"/>
          </w:tcPr>
          <w:p w14:paraId="10DAA5E0" w14:textId="65850A1A" w:rsidR="00D334B9" w:rsidRPr="00EA53EA" w:rsidRDefault="00D334B9" w:rsidP="00EA53EA">
            <w:pPr>
              <w:spacing w:after="0" w:line="240" w:lineRule="auto"/>
              <w:jc w:val="both"/>
              <w:rPr>
                <w:rFonts w:ascii="Times New Roman" w:eastAsia="TimesNewRomanPSMT" w:hAnsi="Times New Roman"/>
                <w:sz w:val="28"/>
                <w:szCs w:val="28"/>
              </w:rPr>
            </w:pPr>
            <w:r w:rsidRPr="00EA53EA">
              <w:rPr>
                <w:rFonts w:ascii="Times New Roman" w:eastAsia="TimesNewRomanPSMT" w:hAnsi="Times New Roman"/>
                <w:sz w:val="28"/>
                <w:szCs w:val="28"/>
              </w:rPr>
              <w:t>млрд</w:t>
            </w:r>
            <w:r>
              <w:rPr>
                <w:rFonts w:ascii="Times New Roman" w:eastAsia="TimesNewRomanPSMT" w:hAnsi="Times New Roman"/>
                <w:sz w:val="28"/>
                <w:szCs w:val="28"/>
              </w:rPr>
              <w:t>.</w:t>
            </w:r>
            <w:r w:rsidRPr="00EA53EA">
              <w:rPr>
                <w:rFonts w:ascii="Times New Roman" w:eastAsia="TimesNewRomanPSMT" w:hAnsi="Times New Roman"/>
                <w:sz w:val="28"/>
                <w:szCs w:val="28"/>
              </w:rPr>
              <w:t xml:space="preserve"> </w:t>
            </w:r>
          </w:p>
        </w:tc>
        <w:tc>
          <w:tcPr>
            <w:tcW w:w="8079" w:type="dxa"/>
          </w:tcPr>
          <w:p w14:paraId="1F483310" w14:textId="5E986FCF"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eastAsia="TimesNewRomanPSMT" w:hAnsi="Times New Roman"/>
                <w:sz w:val="28"/>
                <w:szCs w:val="28"/>
              </w:rPr>
              <w:t xml:space="preserve">миллиард </w:t>
            </w:r>
          </w:p>
        </w:tc>
      </w:tr>
      <w:tr w:rsidR="00D334B9" w:rsidRPr="00EA53EA" w14:paraId="6739DDA8" w14:textId="77777777" w:rsidTr="00D334B9">
        <w:tc>
          <w:tcPr>
            <w:tcW w:w="1504" w:type="dxa"/>
          </w:tcPr>
          <w:p w14:paraId="1A1C4BFA" w14:textId="77777777" w:rsidR="00D334B9" w:rsidRPr="00EA53EA" w:rsidRDefault="00D334B9" w:rsidP="00EA53EA">
            <w:pPr>
              <w:spacing w:after="0" w:line="240" w:lineRule="auto"/>
              <w:jc w:val="both"/>
              <w:rPr>
                <w:rFonts w:ascii="Times New Roman" w:eastAsia="TimesNewRomanPSMT" w:hAnsi="Times New Roman"/>
                <w:sz w:val="28"/>
                <w:szCs w:val="28"/>
              </w:rPr>
            </w:pPr>
            <w:r w:rsidRPr="00EA53EA">
              <w:rPr>
                <w:rFonts w:ascii="Times New Roman" w:eastAsia="TimesNewRomanPSMT" w:hAnsi="Times New Roman"/>
                <w:sz w:val="28"/>
                <w:szCs w:val="28"/>
              </w:rPr>
              <w:t>кВт</w:t>
            </w:r>
          </w:p>
        </w:tc>
        <w:tc>
          <w:tcPr>
            <w:tcW w:w="8079" w:type="dxa"/>
          </w:tcPr>
          <w:p w14:paraId="489069DB" w14:textId="21E7CB33"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eastAsia="TimesNewRomanPSMT" w:hAnsi="Times New Roman"/>
                <w:sz w:val="28"/>
                <w:szCs w:val="28"/>
              </w:rPr>
              <w:t>киловатт</w:t>
            </w:r>
          </w:p>
        </w:tc>
      </w:tr>
      <w:tr w:rsidR="00D334B9" w:rsidRPr="00EA53EA" w14:paraId="0E556449" w14:textId="77777777" w:rsidTr="00D334B9">
        <w:tc>
          <w:tcPr>
            <w:tcW w:w="1504" w:type="dxa"/>
          </w:tcPr>
          <w:p w14:paraId="31F973D6" w14:textId="77777777" w:rsidR="00D334B9" w:rsidRPr="00EA53EA" w:rsidRDefault="00D334B9" w:rsidP="00EA53EA">
            <w:pPr>
              <w:spacing w:after="0" w:line="240" w:lineRule="auto"/>
              <w:jc w:val="both"/>
              <w:rPr>
                <w:rFonts w:ascii="Times New Roman" w:eastAsia="TimesNewRomanPSMT" w:hAnsi="Times New Roman"/>
                <w:sz w:val="28"/>
                <w:szCs w:val="28"/>
              </w:rPr>
            </w:pPr>
            <w:r w:rsidRPr="00EA53EA">
              <w:rPr>
                <w:rFonts w:ascii="Times New Roman" w:hAnsi="Times New Roman"/>
                <w:sz w:val="28"/>
                <w:szCs w:val="28"/>
              </w:rPr>
              <w:t>МВт</w:t>
            </w:r>
          </w:p>
        </w:tc>
        <w:tc>
          <w:tcPr>
            <w:tcW w:w="8079" w:type="dxa"/>
          </w:tcPr>
          <w:p w14:paraId="58F3717B" w14:textId="2B86913A"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eastAsia="TimesNewRomanPSMT" w:hAnsi="Times New Roman"/>
                <w:sz w:val="28"/>
                <w:szCs w:val="28"/>
              </w:rPr>
              <w:t>мегаватт</w:t>
            </w:r>
          </w:p>
        </w:tc>
      </w:tr>
      <w:tr w:rsidR="00D334B9" w:rsidRPr="00EA53EA" w14:paraId="46F38688" w14:textId="77777777" w:rsidTr="00D334B9">
        <w:tc>
          <w:tcPr>
            <w:tcW w:w="1504" w:type="dxa"/>
          </w:tcPr>
          <w:p w14:paraId="7CF50DDF"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hAnsi="Times New Roman"/>
                <w:sz w:val="28"/>
                <w:szCs w:val="28"/>
              </w:rPr>
              <w:t>кВт/ч</w:t>
            </w:r>
          </w:p>
        </w:tc>
        <w:tc>
          <w:tcPr>
            <w:tcW w:w="8079" w:type="dxa"/>
          </w:tcPr>
          <w:p w14:paraId="17D44F51" w14:textId="563CD975"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eastAsia="TimesNewRomanPSMT" w:hAnsi="Times New Roman"/>
                <w:sz w:val="28"/>
                <w:szCs w:val="28"/>
              </w:rPr>
              <w:t>киловатт в час</w:t>
            </w:r>
          </w:p>
        </w:tc>
      </w:tr>
      <w:tr w:rsidR="00D334B9" w:rsidRPr="00EA53EA" w14:paraId="37BDF9AF" w14:textId="77777777" w:rsidTr="00D334B9">
        <w:tc>
          <w:tcPr>
            <w:tcW w:w="1504" w:type="dxa"/>
          </w:tcPr>
          <w:p w14:paraId="077CDA6A"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hAnsi="Times New Roman"/>
                <w:sz w:val="28"/>
                <w:szCs w:val="28"/>
              </w:rPr>
              <w:t>км</w:t>
            </w:r>
          </w:p>
        </w:tc>
        <w:tc>
          <w:tcPr>
            <w:tcW w:w="8079" w:type="dxa"/>
          </w:tcPr>
          <w:p w14:paraId="65A64BFC" w14:textId="02AAA5A0"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eastAsia="TimesNewRomanPSMT" w:hAnsi="Times New Roman"/>
                <w:sz w:val="28"/>
                <w:szCs w:val="28"/>
              </w:rPr>
              <w:t>километр</w:t>
            </w:r>
          </w:p>
        </w:tc>
      </w:tr>
      <w:tr w:rsidR="00D334B9" w:rsidRPr="00EA53EA" w14:paraId="2B8A01CD" w14:textId="77777777" w:rsidTr="00D334B9">
        <w:tc>
          <w:tcPr>
            <w:tcW w:w="1504" w:type="dxa"/>
          </w:tcPr>
          <w:p w14:paraId="0E208113"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hAnsi="Times New Roman"/>
                <w:sz w:val="28"/>
                <w:szCs w:val="28"/>
              </w:rPr>
              <w:t>тыс.</w:t>
            </w:r>
          </w:p>
        </w:tc>
        <w:tc>
          <w:tcPr>
            <w:tcW w:w="8079" w:type="dxa"/>
          </w:tcPr>
          <w:p w14:paraId="143760D2" w14:textId="172DD46B"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eastAsia="TimesNewRomanPSMT" w:hAnsi="Times New Roman"/>
                <w:sz w:val="28"/>
                <w:szCs w:val="28"/>
              </w:rPr>
              <w:t xml:space="preserve">тысяча </w:t>
            </w:r>
          </w:p>
        </w:tc>
      </w:tr>
      <w:tr w:rsidR="00D334B9" w:rsidRPr="00EA53EA" w14:paraId="7FB3E1A2" w14:textId="77777777" w:rsidTr="00D334B9">
        <w:tc>
          <w:tcPr>
            <w:tcW w:w="1504" w:type="dxa"/>
          </w:tcPr>
          <w:p w14:paraId="6873E113"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hAnsi="Times New Roman"/>
                <w:sz w:val="28"/>
                <w:szCs w:val="28"/>
              </w:rPr>
              <w:t>т</w:t>
            </w:r>
          </w:p>
        </w:tc>
        <w:tc>
          <w:tcPr>
            <w:tcW w:w="8079" w:type="dxa"/>
          </w:tcPr>
          <w:p w14:paraId="34F6EB76" w14:textId="6C53CF1D"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eastAsia="TimesNewRomanPSMT" w:hAnsi="Times New Roman"/>
                <w:sz w:val="28"/>
                <w:szCs w:val="28"/>
              </w:rPr>
              <w:t>тонна</w:t>
            </w:r>
          </w:p>
        </w:tc>
      </w:tr>
      <w:tr w:rsidR="00D334B9" w:rsidRPr="00EA53EA" w14:paraId="62F09178" w14:textId="77777777" w:rsidTr="00D334B9">
        <w:tc>
          <w:tcPr>
            <w:tcW w:w="1504" w:type="dxa"/>
          </w:tcPr>
          <w:p w14:paraId="32E406E7"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hAnsi="Times New Roman"/>
                <w:sz w:val="28"/>
                <w:szCs w:val="28"/>
              </w:rPr>
              <w:t>куб. м</w:t>
            </w:r>
          </w:p>
        </w:tc>
        <w:tc>
          <w:tcPr>
            <w:tcW w:w="8079" w:type="dxa"/>
          </w:tcPr>
          <w:p w14:paraId="4CC2A995" w14:textId="618E4A2F"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eastAsia="TimesNewRomanPSMT" w:hAnsi="Times New Roman"/>
                <w:sz w:val="28"/>
                <w:szCs w:val="28"/>
              </w:rPr>
              <w:t>кубические метры</w:t>
            </w:r>
          </w:p>
        </w:tc>
      </w:tr>
      <w:tr w:rsidR="00D334B9" w:rsidRPr="00EA53EA" w14:paraId="484D3FCA" w14:textId="77777777" w:rsidTr="00D334B9">
        <w:tc>
          <w:tcPr>
            <w:tcW w:w="1504" w:type="dxa"/>
          </w:tcPr>
          <w:p w14:paraId="4209885A"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hAnsi="Times New Roman"/>
                <w:sz w:val="28"/>
                <w:szCs w:val="28"/>
              </w:rPr>
              <w:t xml:space="preserve">бар. </w:t>
            </w:r>
          </w:p>
        </w:tc>
        <w:tc>
          <w:tcPr>
            <w:tcW w:w="8079" w:type="dxa"/>
          </w:tcPr>
          <w:p w14:paraId="38239664" w14:textId="313F44F0"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eastAsia="TimesNewRomanPSMT" w:hAnsi="Times New Roman"/>
                <w:sz w:val="28"/>
                <w:szCs w:val="28"/>
              </w:rPr>
              <w:t>баррель (нефти)</w:t>
            </w:r>
          </w:p>
        </w:tc>
      </w:tr>
      <w:tr w:rsidR="00D334B9" w:rsidRPr="00EA53EA" w14:paraId="50D2ACAF" w14:textId="77777777" w:rsidTr="00D334B9">
        <w:tc>
          <w:tcPr>
            <w:tcW w:w="1504" w:type="dxa"/>
          </w:tcPr>
          <w:p w14:paraId="56950179" w14:textId="33556460" w:rsidR="00D334B9" w:rsidRPr="00EA53EA" w:rsidRDefault="00D334B9" w:rsidP="00D334B9">
            <w:pPr>
              <w:spacing w:after="0" w:line="240" w:lineRule="auto"/>
              <w:ind w:right="-108"/>
              <w:jc w:val="both"/>
              <w:rPr>
                <w:rFonts w:ascii="Times New Roman" w:hAnsi="Times New Roman"/>
                <w:sz w:val="28"/>
                <w:szCs w:val="28"/>
              </w:rPr>
            </w:pPr>
            <w:r>
              <w:rPr>
                <w:rFonts w:ascii="Times New Roman" w:hAnsi="Times New Roman"/>
                <w:sz w:val="28"/>
                <w:szCs w:val="28"/>
              </w:rPr>
              <w:t>бар.</w:t>
            </w:r>
            <w:r w:rsidRPr="00EA53EA">
              <w:rPr>
                <w:rFonts w:ascii="Times New Roman" w:hAnsi="Times New Roman"/>
                <w:sz w:val="28"/>
                <w:szCs w:val="28"/>
              </w:rPr>
              <w:t>/сутки</w:t>
            </w:r>
          </w:p>
        </w:tc>
        <w:tc>
          <w:tcPr>
            <w:tcW w:w="8079" w:type="dxa"/>
          </w:tcPr>
          <w:p w14:paraId="4A3E3DB9" w14:textId="545D29FC"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eastAsia="TimesNewRomanPSMT" w:hAnsi="Times New Roman"/>
                <w:sz w:val="28"/>
                <w:szCs w:val="28"/>
              </w:rPr>
              <w:t>баррелей в сутки</w:t>
            </w:r>
          </w:p>
        </w:tc>
      </w:tr>
      <w:tr w:rsidR="00D334B9" w:rsidRPr="00EA53EA" w14:paraId="3EBC31DA" w14:textId="77777777" w:rsidTr="00D334B9">
        <w:tc>
          <w:tcPr>
            <w:tcW w:w="1504" w:type="dxa"/>
          </w:tcPr>
          <w:p w14:paraId="3D37A48B"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hAnsi="Times New Roman"/>
                <w:sz w:val="28"/>
                <w:szCs w:val="28"/>
              </w:rPr>
              <w:t>$</w:t>
            </w:r>
          </w:p>
        </w:tc>
        <w:tc>
          <w:tcPr>
            <w:tcW w:w="8079" w:type="dxa"/>
          </w:tcPr>
          <w:p w14:paraId="76FC0E44" w14:textId="1C8172C4"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eastAsia="TimesNewRomanPSMT" w:hAnsi="Times New Roman"/>
                <w:sz w:val="28"/>
                <w:szCs w:val="28"/>
              </w:rPr>
              <w:t>доллар США</w:t>
            </w:r>
          </w:p>
        </w:tc>
      </w:tr>
      <w:tr w:rsidR="00D334B9" w:rsidRPr="00EA53EA" w14:paraId="699DC3E5" w14:textId="77777777" w:rsidTr="00D334B9">
        <w:tc>
          <w:tcPr>
            <w:tcW w:w="1504" w:type="dxa"/>
          </w:tcPr>
          <w:p w14:paraId="54D14871"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hAnsi="Times New Roman"/>
                <w:sz w:val="28"/>
                <w:szCs w:val="28"/>
              </w:rPr>
              <w:t>$/бар.</w:t>
            </w:r>
          </w:p>
        </w:tc>
        <w:tc>
          <w:tcPr>
            <w:tcW w:w="8079" w:type="dxa"/>
          </w:tcPr>
          <w:p w14:paraId="3640A8F0" w14:textId="3C8E26DA"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eastAsia="TimesNewRomanPSMT" w:hAnsi="Times New Roman"/>
                <w:sz w:val="28"/>
                <w:szCs w:val="28"/>
              </w:rPr>
              <w:t>долларов США за 1 баррель (нефти)</w:t>
            </w:r>
          </w:p>
        </w:tc>
      </w:tr>
      <w:tr w:rsidR="00D334B9" w:rsidRPr="00EA53EA" w14:paraId="5BB7105B" w14:textId="77777777" w:rsidTr="00D334B9">
        <w:tc>
          <w:tcPr>
            <w:tcW w:w="1504" w:type="dxa"/>
          </w:tcPr>
          <w:p w14:paraId="647117AF"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eastAsia="TimesNewRomanPSMT" w:hAnsi="Times New Roman"/>
                <w:sz w:val="28"/>
                <w:szCs w:val="28"/>
              </w:rPr>
              <w:t>НДС</w:t>
            </w:r>
          </w:p>
        </w:tc>
        <w:tc>
          <w:tcPr>
            <w:tcW w:w="8079" w:type="dxa"/>
          </w:tcPr>
          <w:p w14:paraId="4A84978E"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eastAsia="TimesNewRomanPSMT" w:hAnsi="Times New Roman"/>
                <w:sz w:val="28"/>
                <w:szCs w:val="28"/>
                <w:lang w:val="kk-KZ"/>
              </w:rPr>
              <w:t>Налог на добавленную стоимость</w:t>
            </w:r>
          </w:p>
        </w:tc>
      </w:tr>
      <w:tr w:rsidR="00D334B9" w:rsidRPr="00EA53EA" w14:paraId="7F8806FC" w14:textId="77777777" w:rsidTr="00D334B9">
        <w:tc>
          <w:tcPr>
            <w:tcW w:w="1504" w:type="dxa"/>
          </w:tcPr>
          <w:p w14:paraId="18FB50DF" w14:textId="77777777" w:rsidR="00D334B9" w:rsidRPr="00EA53EA" w:rsidRDefault="00D334B9" w:rsidP="00EA53EA">
            <w:pPr>
              <w:spacing w:after="0" w:line="240" w:lineRule="auto"/>
              <w:jc w:val="both"/>
              <w:rPr>
                <w:rFonts w:ascii="Times New Roman" w:eastAsia="TimesNewRomanPSMT" w:hAnsi="Times New Roman"/>
                <w:sz w:val="28"/>
                <w:szCs w:val="28"/>
              </w:rPr>
            </w:pPr>
            <w:r w:rsidRPr="00EA53EA">
              <w:rPr>
                <w:rFonts w:ascii="Times New Roman" w:eastAsia="TimesNewRomanPSMT" w:hAnsi="Times New Roman"/>
                <w:sz w:val="28"/>
                <w:szCs w:val="28"/>
                <w:lang w:val="kk-KZ"/>
              </w:rPr>
              <w:t>ЭТП</w:t>
            </w:r>
          </w:p>
        </w:tc>
        <w:tc>
          <w:tcPr>
            <w:tcW w:w="8079" w:type="dxa"/>
          </w:tcPr>
          <w:p w14:paraId="2D17A7AB"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hAnsi="Times New Roman"/>
                <w:sz w:val="28"/>
                <w:szCs w:val="28"/>
              </w:rPr>
              <w:t>Вывозн</w:t>
            </w:r>
            <w:r w:rsidRPr="00D334B9">
              <w:rPr>
                <w:rFonts w:ascii="Times New Roman" w:hAnsi="Times New Roman"/>
                <w:sz w:val="28"/>
                <w:szCs w:val="28"/>
                <w:lang w:val="kk-KZ"/>
              </w:rPr>
              <w:t>ая</w:t>
            </w:r>
            <w:r w:rsidRPr="00D334B9">
              <w:rPr>
                <w:rFonts w:ascii="Times New Roman" w:hAnsi="Times New Roman"/>
                <w:sz w:val="28"/>
                <w:szCs w:val="28"/>
              </w:rPr>
              <w:t xml:space="preserve"> таможенн</w:t>
            </w:r>
            <w:r w:rsidRPr="00D334B9">
              <w:rPr>
                <w:rFonts w:ascii="Times New Roman" w:hAnsi="Times New Roman"/>
                <w:sz w:val="28"/>
                <w:szCs w:val="28"/>
                <w:lang w:val="kk-KZ"/>
              </w:rPr>
              <w:t>ая</w:t>
            </w:r>
            <w:r w:rsidRPr="00D334B9">
              <w:rPr>
                <w:rFonts w:ascii="Times New Roman" w:hAnsi="Times New Roman"/>
                <w:sz w:val="28"/>
                <w:szCs w:val="28"/>
              </w:rPr>
              <w:t xml:space="preserve"> пошлин</w:t>
            </w:r>
            <w:r w:rsidRPr="00D334B9">
              <w:rPr>
                <w:rFonts w:ascii="Times New Roman" w:hAnsi="Times New Roman"/>
                <w:sz w:val="28"/>
                <w:szCs w:val="28"/>
                <w:lang w:val="kk-KZ"/>
              </w:rPr>
              <w:t>а</w:t>
            </w:r>
          </w:p>
        </w:tc>
      </w:tr>
      <w:tr w:rsidR="00D334B9" w:rsidRPr="00EA53EA" w14:paraId="3055C5B8" w14:textId="77777777" w:rsidTr="00D334B9">
        <w:tc>
          <w:tcPr>
            <w:tcW w:w="1504" w:type="dxa"/>
          </w:tcPr>
          <w:p w14:paraId="2080F6C6" w14:textId="77777777" w:rsidR="00D334B9" w:rsidRPr="00EA53EA" w:rsidRDefault="00D334B9" w:rsidP="00EA53EA">
            <w:pPr>
              <w:spacing w:after="0" w:line="240" w:lineRule="auto"/>
              <w:jc w:val="both"/>
              <w:rPr>
                <w:rFonts w:ascii="Times New Roman" w:eastAsia="TimesNewRomanPSMT" w:hAnsi="Times New Roman"/>
                <w:sz w:val="28"/>
                <w:szCs w:val="28"/>
                <w:lang w:val="kk-KZ"/>
              </w:rPr>
            </w:pPr>
            <w:r w:rsidRPr="00EA53EA">
              <w:rPr>
                <w:rFonts w:ascii="Times New Roman" w:hAnsi="Times New Roman"/>
                <w:sz w:val="28"/>
                <w:szCs w:val="28"/>
              </w:rPr>
              <w:t>СГД</w:t>
            </w:r>
          </w:p>
        </w:tc>
        <w:tc>
          <w:tcPr>
            <w:tcW w:w="8079" w:type="dxa"/>
          </w:tcPr>
          <w:p w14:paraId="0840930B"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hAnsi="Times New Roman"/>
                <w:sz w:val="28"/>
                <w:szCs w:val="28"/>
              </w:rPr>
              <w:t>Совокупн</w:t>
            </w:r>
            <w:r w:rsidRPr="00D334B9">
              <w:rPr>
                <w:rFonts w:ascii="Times New Roman" w:hAnsi="Times New Roman"/>
                <w:sz w:val="28"/>
                <w:szCs w:val="28"/>
                <w:lang w:val="kk-KZ"/>
              </w:rPr>
              <w:t>ый</w:t>
            </w:r>
            <w:r w:rsidRPr="00D334B9">
              <w:rPr>
                <w:rFonts w:ascii="Times New Roman" w:hAnsi="Times New Roman"/>
                <w:sz w:val="28"/>
                <w:szCs w:val="28"/>
              </w:rPr>
              <w:t xml:space="preserve"> годово</w:t>
            </w:r>
            <w:r w:rsidRPr="00D334B9">
              <w:rPr>
                <w:rFonts w:ascii="Times New Roman" w:hAnsi="Times New Roman"/>
                <w:sz w:val="28"/>
                <w:szCs w:val="28"/>
                <w:lang w:val="kk-KZ"/>
              </w:rPr>
              <w:t>й</w:t>
            </w:r>
            <w:r w:rsidRPr="00D334B9">
              <w:rPr>
                <w:rFonts w:ascii="Times New Roman" w:hAnsi="Times New Roman"/>
                <w:sz w:val="28"/>
                <w:szCs w:val="28"/>
              </w:rPr>
              <w:t xml:space="preserve"> доход </w:t>
            </w:r>
          </w:p>
        </w:tc>
      </w:tr>
      <w:tr w:rsidR="00D334B9" w:rsidRPr="00EA53EA" w14:paraId="0A620451" w14:textId="77777777" w:rsidTr="00D334B9">
        <w:tc>
          <w:tcPr>
            <w:tcW w:w="1504" w:type="dxa"/>
          </w:tcPr>
          <w:p w14:paraId="658EEA93"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hAnsi="Times New Roman"/>
                <w:sz w:val="28"/>
                <w:szCs w:val="28"/>
              </w:rPr>
              <w:t>НДПИ</w:t>
            </w:r>
          </w:p>
        </w:tc>
        <w:tc>
          <w:tcPr>
            <w:tcW w:w="8079" w:type="dxa"/>
          </w:tcPr>
          <w:p w14:paraId="7CD17427"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hAnsi="Times New Roman"/>
                <w:sz w:val="28"/>
                <w:szCs w:val="28"/>
              </w:rPr>
              <w:t>Налог на добычу полезных ископаемых</w:t>
            </w:r>
          </w:p>
        </w:tc>
      </w:tr>
      <w:tr w:rsidR="00D334B9" w:rsidRPr="00EA53EA" w14:paraId="6C230E92" w14:textId="77777777" w:rsidTr="00D334B9">
        <w:tc>
          <w:tcPr>
            <w:tcW w:w="1504" w:type="dxa"/>
          </w:tcPr>
          <w:p w14:paraId="6D4C4C8C"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hAnsi="Times New Roman"/>
                <w:sz w:val="28"/>
                <w:szCs w:val="28"/>
              </w:rPr>
              <w:t>КПН</w:t>
            </w:r>
          </w:p>
        </w:tc>
        <w:tc>
          <w:tcPr>
            <w:tcW w:w="8079" w:type="dxa"/>
          </w:tcPr>
          <w:p w14:paraId="596E00D7"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hAnsi="Times New Roman"/>
                <w:sz w:val="28"/>
                <w:szCs w:val="28"/>
              </w:rPr>
              <w:t>Корпоративный подоходный налог</w:t>
            </w:r>
          </w:p>
        </w:tc>
      </w:tr>
      <w:tr w:rsidR="00D334B9" w:rsidRPr="00EA53EA" w14:paraId="306EE18E" w14:textId="77777777" w:rsidTr="00D334B9">
        <w:tc>
          <w:tcPr>
            <w:tcW w:w="1504" w:type="dxa"/>
          </w:tcPr>
          <w:p w14:paraId="17F2E869"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hAnsi="Times New Roman"/>
                <w:sz w:val="28"/>
                <w:szCs w:val="28"/>
              </w:rPr>
              <w:t>НСП</w:t>
            </w:r>
          </w:p>
        </w:tc>
        <w:tc>
          <w:tcPr>
            <w:tcW w:w="8079" w:type="dxa"/>
          </w:tcPr>
          <w:p w14:paraId="66F06C12"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hAnsi="Times New Roman"/>
                <w:sz w:val="28"/>
                <w:szCs w:val="28"/>
              </w:rPr>
              <w:t>Налог с продаж</w:t>
            </w:r>
          </w:p>
        </w:tc>
      </w:tr>
      <w:tr w:rsidR="00D334B9" w:rsidRPr="00EA53EA" w14:paraId="451F98DF" w14:textId="77777777" w:rsidTr="00D334B9">
        <w:tc>
          <w:tcPr>
            <w:tcW w:w="1504" w:type="dxa"/>
          </w:tcPr>
          <w:p w14:paraId="28CFD775"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hAnsi="Times New Roman"/>
                <w:sz w:val="28"/>
                <w:szCs w:val="28"/>
              </w:rPr>
              <w:t>СМР</w:t>
            </w:r>
          </w:p>
        </w:tc>
        <w:tc>
          <w:tcPr>
            <w:tcW w:w="8079" w:type="dxa"/>
          </w:tcPr>
          <w:p w14:paraId="5CFF319F"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eastAsia="TimesNewRomanPSMT" w:hAnsi="Times New Roman"/>
                <w:sz w:val="28"/>
                <w:szCs w:val="28"/>
                <w:lang w:val="kk-KZ"/>
              </w:rPr>
              <w:t>Строительно-монтажные работы</w:t>
            </w:r>
          </w:p>
        </w:tc>
      </w:tr>
      <w:tr w:rsidR="00D334B9" w:rsidRPr="00EA53EA" w14:paraId="2650A9EF" w14:textId="77777777" w:rsidTr="00D334B9">
        <w:tc>
          <w:tcPr>
            <w:tcW w:w="1504" w:type="dxa"/>
          </w:tcPr>
          <w:p w14:paraId="4F948219" w14:textId="516E431C" w:rsidR="00D334B9" w:rsidRPr="00EA53EA" w:rsidRDefault="00D334B9" w:rsidP="00EA53EA">
            <w:pPr>
              <w:spacing w:after="0" w:line="240" w:lineRule="auto"/>
              <w:jc w:val="both"/>
              <w:rPr>
                <w:rFonts w:ascii="Times New Roman" w:hAnsi="Times New Roman"/>
                <w:sz w:val="28"/>
                <w:szCs w:val="28"/>
              </w:rPr>
            </w:pPr>
            <w:r w:rsidRPr="00EA53EA">
              <w:rPr>
                <w:rFonts w:ascii="Times New Roman" w:hAnsi="Times New Roman"/>
                <w:sz w:val="28"/>
                <w:szCs w:val="28"/>
              </w:rPr>
              <w:t>АЗС</w:t>
            </w:r>
          </w:p>
        </w:tc>
        <w:tc>
          <w:tcPr>
            <w:tcW w:w="8079" w:type="dxa"/>
          </w:tcPr>
          <w:p w14:paraId="070D5A5F" w14:textId="47917B11" w:rsidR="00D334B9" w:rsidRPr="00D334B9" w:rsidRDefault="00D334B9" w:rsidP="00D334B9">
            <w:pPr>
              <w:pStyle w:val="ae"/>
              <w:numPr>
                <w:ilvl w:val="0"/>
                <w:numId w:val="24"/>
              </w:numPr>
              <w:spacing w:after="0" w:line="240" w:lineRule="auto"/>
              <w:ind w:left="317" w:hanging="284"/>
              <w:jc w:val="both"/>
              <w:rPr>
                <w:rFonts w:ascii="Times New Roman" w:eastAsia="TimesNewRomanPSMT" w:hAnsi="Times New Roman"/>
                <w:sz w:val="28"/>
                <w:szCs w:val="28"/>
                <w:lang w:val="kk-KZ"/>
              </w:rPr>
            </w:pPr>
            <w:r w:rsidRPr="00D334B9">
              <w:rPr>
                <w:rFonts w:ascii="Times New Roman" w:eastAsia="TimesNewRomanPSMT" w:hAnsi="Times New Roman"/>
                <w:sz w:val="28"/>
                <w:szCs w:val="28"/>
                <w:lang w:val="kk-KZ"/>
              </w:rPr>
              <w:t>Автозаправочная станция</w:t>
            </w:r>
          </w:p>
        </w:tc>
      </w:tr>
      <w:tr w:rsidR="00D334B9" w:rsidRPr="00EA53EA" w14:paraId="3F6F3D80" w14:textId="77777777" w:rsidTr="00D334B9">
        <w:tc>
          <w:tcPr>
            <w:tcW w:w="1504" w:type="dxa"/>
          </w:tcPr>
          <w:p w14:paraId="6838835E"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hAnsi="Times New Roman"/>
                <w:sz w:val="28"/>
                <w:szCs w:val="28"/>
              </w:rPr>
              <w:t>ГРП</w:t>
            </w:r>
          </w:p>
        </w:tc>
        <w:tc>
          <w:tcPr>
            <w:tcW w:w="8079" w:type="dxa"/>
          </w:tcPr>
          <w:p w14:paraId="40EF8287"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hAnsi="Times New Roman"/>
                <w:sz w:val="28"/>
                <w:szCs w:val="28"/>
              </w:rPr>
              <w:t>Гидроразрыв пласта</w:t>
            </w:r>
          </w:p>
        </w:tc>
      </w:tr>
      <w:tr w:rsidR="00D334B9" w:rsidRPr="00EA53EA" w14:paraId="2E6D759A" w14:textId="77777777" w:rsidTr="00D334B9">
        <w:tc>
          <w:tcPr>
            <w:tcW w:w="1504" w:type="dxa"/>
          </w:tcPr>
          <w:p w14:paraId="299723C7"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hAnsi="Times New Roman"/>
                <w:sz w:val="28"/>
                <w:szCs w:val="28"/>
              </w:rPr>
              <w:t>ГТМ</w:t>
            </w:r>
          </w:p>
        </w:tc>
        <w:tc>
          <w:tcPr>
            <w:tcW w:w="8079" w:type="dxa"/>
          </w:tcPr>
          <w:p w14:paraId="2817A6F9"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hAnsi="Times New Roman"/>
                <w:sz w:val="28"/>
                <w:szCs w:val="28"/>
              </w:rPr>
              <w:t xml:space="preserve">Геологотехнические мероприятия </w:t>
            </w:r>
          </w:p>
        </w:tc>
      </w:tr>
      <w:tr w:rsidR="00D334B9" w:rsidRPr="00EA53EA" w14:paraId="73FBCF75" w14:textId="77777777" w:rsidTr="00D334B9">
        <w:tc>
          <w:tcPr>
            <w:tcW w:w="1504" w:type="dxa"/>
          </w:tcPr>
          <w:p w14:paraId="384551F0"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hAnsi="Times New Roman"/>
                <w:sz w:val="28"/>
                <w:szCs w:val="28"/>
              </w:rPr>
              <w:t>УКПГ</w:t>
            </w:r>
          </w:p>
        </w:tc>
        <w:tc>
          <w:tcPr>
            <w:tcW w:w="8079" w:type="dxa"/>
          </w:tcPr>
          <w:p w14:paraId="0434ADCA"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hAnsi="Times New Roman"/>
                <w:sz w:val="28"/>
                <w:szCs w:val="28"/>
              </w:rPr>
              <w:t>Установка комплексной подготовки газа</w:t>
            </w:r>
          </w:p>
        </w:tc>
      </w:tr>
      <w:tr w:rsidR="00D334B9" w:rsidRPr="00EA53EA" w14:paraId="744C0F47" w14:textId="77777777" w:rsidTr="00D334B9">
        <w:tc>
          <w:tcPr>
            <w:tcW w:w="1504" w:type="dxa"/>
          </w:tcPr>
          <w:p w14:paraId="1E52BABC"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hAnsi="Times New Roman"/>
                <w:sz w:val="28"/>
                <w:szCs w:val="28"/>
              </w:rPr>
              <w:t>ЦППН</w:t>
            </w:r>
          </w:p>
        </w:tc>
        <w:tc>
          <w:tcPr>
            <w:tcW w:w="8079" w:type="dxa"/>
          </w:tcPr>
          <w:p w14:paraId="34DBEE27"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hAnsi="Times New Roman"/>
                <w:sz w:val="28"/>
                <w:szCs w:val="28"/>
              </w:rPr>
              <w:t>Центральный пункт подготовки газа на низком уровне</w:t>
            </w:r>
          </w:p>
        </w:tc>
      </w:tr>
      <w:tr w:rsidR="00D334B9" w:rsidRPr="00EA53EA" w14:paraId="5C842690" w14:textId="77777777" w:rsidTr="00D334B9">
        <w:tc>
          <w:tcPr>
            <w:tcW w:w="1504" w:type="dxa"/>
          </w:tcPr>
          <w:p w14:paraId="24F31114"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hAnsi="Times New Roman"/>
                <w:sz w:val="28"/>
                <w:szCs w:val="28"/>
              </w:rPr>
              <w:t xml:space="preserve">ГТУ </w:t>
            </w:r>
          </w:p>
        </w:tc>
        <w:tc>
          <w:tcPr>
            <w:tcW w:w="8079" w:type="dxa"/>
          </w:tcPr>
          <w:p w14:paraId="6C3230B9"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eastAsia="TimesNewRomanPSMT" w:hAnsi="Times New Roman"/>
                <w:sz w:val="28"/>
                <w:szCs w:val="28"/>
              </w:rPr>
              <w:t>Г</w:t>
            </w:r>
            <w:r w:rsidRPr="00D334B9">
              <w:rPr>
                <w:rFonts w:ascii="Times New Roman" w:eastAsia="TimesNewRomanPSMT" w:hAnsi="Times New Roman"/>
                <w:sz w:val="28"/>
                <w:szCs w:val="28"/>
                <w:lang w:val="kk-KZ"/>
              </w:rPr>
              <w:t>азотурбинная установка</w:t>
            </w:r>
          </w:p>
        </w:tc>
      </w:tr>
      <w:tr w:rsidR="00D334B9" w:rsidRPr="00EA53EA" w14:paraId="15EFB49B" w14:textId="77777777" w:rsidTr="00D334B9">
        <w:tc>
          <w:tcPr>
            <w:tcW w:w="1504" w:type="dxa"/>
          </w:tcPr>
          <w:p w14:paraId="54C837CE"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hAnsi="Times New Roman"/>
                <w:sz w:val="28"/>
                <w:szCs w:val="28"/>
              </w:rPr>
              <w:t>УКПГ</w:t>
            </w:r>
          </w:p>
        </w:tc>
        <w:tc>
          <w:tcPr>
            <w:tcW w:w="8079" w:type="dxa"/>
          </w:tcPr>
          <w:p w14:paraId="639994D6"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eastAsia="TimesNewRomanPSMT" w:hAnsi="Times New Roman"/>
                <w:sz w:val="28"/>
                <w:szCs w:val="28"/>
              </w:rPr>
              <w:t>У</w:t>
            </w:r>
            <w:r w:rsidRPr="00D334B9">
              <w:rPr>
                <w:rFonts w:ascii="Times New Roman" w:eastAsia="TimesNewRomanPSMT" w:hAnsi="Times New Roman"/>
                <w:sz w:val="28"/>
                <w:szCs w:val="28"/>
                <w:lang w:val="kk-KZ"/>
              </w:rPr>
              <w:t>становка попутных газов</w:t>
            </w:r>
          </w:p>
        </w:tc>
      </w:tr>
      <w:tr w:rsidR="00D334B9" w:rsidRPr="00EA53EA" w14:paraId="69DFF810" w14:textId="77777777" w:rsidTr="00D334B9">
        <w:tc>
          <w:tcPr>
            <w:tcW w:w="1504" w:type="dxa"/>
          </w:tcPr>
          <w:p w14:paraId="27F05023"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eastAsia="TimesNewRomanPSMT" w:hAnsi="Times New Roman"/>
                <w:sz w:val="28"/>
                <w:szCs w:val="28"/>
              </w:rPr>
              <w:t>ССП</w:t>
            </w:r>
          </w:p>
        </w:tc>
        <w:tc>
          <w:tcPr>
            <w:tcW w:w="8079" w:type="dxa"/>
          </w:tcPr>
          <w:p w14:paraId="15D00F19"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hAnsi="Times New Roman"/>
                <w:sz w:val="28"/>
                <w:szCs w:val="28"/>
              </w:rPr>
              <w:t>Сбалансированная система показателей (эффективности)</w:t>
            </w:r>
          </w:p>
        </w:tc>
      </w:tr>
      <w:tr w:rsidR="00D334B9" w:rsidRPr="00C92CA4" w14:paraId="6C0B0D95" w14:textId="77777777" w:rsidTr="00D334B9">
        <w:trPr>
          <w:trHeight w:val="101"/>
        </w:trPr>
        <w:tc>
          <w:tcPr>
            <w:tcW w:w="1504" w:type="dxa"/>
          </w:tcPr>
          <w:p w14:paraId="503C70AD" w14:textId="77777777" w:rsidR="00D334B9" w:rsidRPr="00EA53EA" w:rsidRDefault="00D334B9" w:rsidP="00EA53EA">
            <w:pPr>
              <w:spacing w:after="0" w:line="240" w:lineRule="auto"/>
              <w:jc w:val="both"/>
              <w:rPr>
                <w:rFonts w:ascii="Times New Roman" w:hAnsi="Times New Roman"/>
                <w:sz w:val="28"/>
                <w:szCs w:val="28"/>
                <w:lang w:val="en-US"/>
              </w:rPr>
            </w:pPr>
            <w:r w:rsidRPr="00EA53EA">
              <w:rPr>
                <w:rFonts w:ascii="Times New Roman" w:hAnsi="Times New Roman"/>
                <w:sz w:val="28"/>
                <w:szCs w:val="28"/>
                <w:lang w:val="en-US"/>
              </w:rPr>
              <w:t>EBIT</w:t>
            </w:r>
          </w:p>
        </w:tc>
        <w:tc>
          <w:tcPr>
            <w:tcW w:w="8079" w:type="dxa"/>
          </w:tcPr>
          <w:p w14:paraId="6A62D179"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lang w:val="en-US"/>
              </w:rPr>
            </w:pPr>
            <w:r w:rsidRPr="00D334B9">
              <w:rPr>
                <w:rFonts w:ascii="Times New Roman" w:hAnsi="Times New Roman"/>
                <w:sz w:val="28"/>
                <w:szCs w:val="28"/>
                <w:lang w:val="en-US"/>
              </w:rPr>
              <w:t>Eаrnings before interests аnd tаx</w:t>
            </w:r>
          </w:p>
        </w:tc>
      </w:tr>
      <w:tr w:rsidR="00D334B9" w:rsidRPr="00C92CA4" w14:paraId="7D2CCD2E" w14:textId="77777777" w:rsidTr="00D334B9">
        <w:tc>
          <w:tcPr>
            <w:tcW w:w="1504" w:type="dxa"/>
          </w:tcPr>
          <w:p w14:paraId="7F150C47" w14:textId="77777777" w:rsidR="00D334B9" w:rsidRPr="00EA53EA" w:rsidRDefault="00D334B9" w:rsidP="00EA53EA">
            <w:pPr>
              <w:spacing w:after="0" w:line="240" w:lineRule="auto"/>
              <w:jc w:val="both"/>
              <w:rPr>
                <w:rFonts w:ascii="Times New Roman" w:hAnsi="Times New Roman"/>
                <w:sz w:val="28"/>
                <w:szCs w:val="28"/>
                <w:lang w:val="en-US"/>
              </w:rPr>
            </w:pPr>
            <w:r w:rsidRPr="00EA53EA">
              <w:rPr>
                <w:rFonts w:ascii="Times New Roman" w:hAnsi="Times New Roman"/>
                <w:sz w:val="28"/>
                <w:szCs w:val="28"/>
                <w:lang w:val="en-US"/>
              </w:rPr>
              <w:t>EBITDА</w:t>
            </w:r>
          </w:p>
        </w:tc>
        <w:tc>
          <w:tcPr>
            <w:tcW w:w="8079" w:type="dxa"/>
          </w:tcPr>
          <w:p w14:paraId="3BC7DB17"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lang w:val="en-US"/>
              </w:rPr>
            </w:pPr>
            <w:r w:rsidRPr="00D334B9">
              <w:rPr>
                <w:rFonts w:ascii="Times New Roman" w:hAnsi="Times New Roman"/>
                <w:sz w:val="28"/>
                <w:szCs w:val="28"/>
                <w:lang w:val="en-US"/>
              </w:rPr>
              <w:t>Eаrnings before interests, tаxаtion, depreciаtion аnd аmortizаtion</w:t>
            </w:r>
          </w:p>
        </w:tc>
      </w:tr>
      <w:tr w:rsidR="00D334B9" w:rsidRPr="00C92CA4" w14:paraId="242D7869" w14:textId="77777777" w:rsidTr="00D334B9">
        <w:tc>
          <w:tcPr>
            <w:tcW w:w="1504" w:type="dxa"/>
          </w:tcPr>
          <w:p w14:paraId="3AC85705"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hAnsi="Times New Roman"/>
                <w:sz w:val="28"/>
                <w:szCs w:val="28"/>
                <w:lang w:val="en-US"/>
              </w:rPr>
              <w:t>P/E</w:t>
            </w:r>
          </w:p>
        </w:tc>
        <w:tc>
          <w:tcPr>
            <w:tcW w:w="8079" w:type="dxa"/>
          </w:tcPr>
          <w:p w14:paraId="6CC6DD87"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lang w:val="en-US"/>
              </w:rPr>
            </w:pPr>
            <w:r w:rsidRPr="00D334B9">
              <w:rPr>
                <w:rFonts w:ascii="Times New Roman" w:hAnsi="Times New Roman"/>
                <w:sz w:val="28"/>
                <w:szCs w:val="28"/>
                <w:lang w:val="en-US"/>
              </w:rPr>
              <w:t>Price/Eаrnings rаtio – Price per equity/Eаrnings per shаre</w:t>
            </w:r>
          </w:p>
        </w:tc>
      </w:tr>
      <w:tr w:rsidR="00D334B9" w:rsidRPr="00EA53EA" w14:paraId="751A0308" w14:textId="77777777" w:rsidTr="00D334B9">
        <w:tc>
          <w:tcPr>
            <w:tcW w:w="1504" w:type="dxa"/>
          </w:tcPr>
          <w:p w14:paraId="7F710B10" w14:textId="77777777" w:rsidR="00D334B9" w:rsidRPr="00EA53EA" w:rsidRDefault="00D334B9" w:rsidP="00EA53EA">
            <w:pPr>
              <w:spacing w:after="0" w:line="240" w:lineRule="auto"/>
              <w:jc w:val="both"/>
              <w:rPr>
                <w:rFonts w:ascii="Times New Roman" w:hAnsi="Times New Roman"/>
                <w:sz w:val="28"/>
                <w:szCs w:val="28"/>
                <w:lang w:val="en-US"/>
              </w:rPr>
            </w:pPr>
            <w:r w:rsidRPr="00EA53EA">
              <w:rPr>
                <w:rFonts w:ascii="Times New Roman" w:hAnsi="Times New Roman"/>
                <w:sz w:val="28"/>
                <w:szCs w:val="28"/>
              </w:rPr>
              <w:t>кг / чел.</w:t>
            </w:r>
          </w:p>
        </w:tc>
        <w:tc>
          <w:tcPr>
            <w:tcW w:w="8079" w:type="dxa"/>
          </w:tcPr>
          <w:p w14:paraId="737BF2AE" w14:textId="1C65B8C9"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lang w:val="en-US"/>
              </w:rPr>
            </w:pPr>
            <w:r w:rsidRPr="00D334B9">
              <w:rPr>
                <w:rFonts w:ascii="Times New Roman" w:hAnsi="Times New Roman"/>
                <w:sz w:val="28"/>
                <w:szCs w:val="28"/>
              </w:rPr>
              <w:t>килограмм на 1 человека</w:t>
            </w:r>
          </w:p>
        </w:tc>
      </w:tr>
      <w:tr w:rsidR="00D334B9" w:rsidRPr="00EA53EA" w14:paraId="67C01235" w14:textId="77777777" w:rsidTr="00D334B9">
        <w:tc>
          <w:tcPr>
            <w:tcW w:w="1504" w:type="dxa"/>
          </w:tcPr>
          <w:p w14:paraId="01F333A2" w14:textId="77777777" w:rsidR="00D334B9" w:rsidRPr="00EA53EA" w:rsidRDefault="00D334B9" w:rsidP="00EA53EA">
            <w:pPr>
              <w:spacing w:after="0" w:line="240" w:lineRule="auto"/>
              <w:rPr>
                <w:rFonts w:ascii="Times New Roman" w:hAnsi="Times New Roman"/>
                <w:sz w:val="28"/>
                <w:szCs w:val="28"/>
                <w:lang w:val="en-US"/>
              </w:rPr>
            </w:pPr>
            <w:r w:rsidRPr="00EA53EA">
              <w:rPr>
                <w:rFonts w:ascii="Times New Roman" w:hAnsi="Times New Roman"/>
                <w:sz w:val="28"/>
                <w:szCs w:val="28"/>
              </w:rPr>
              <w:t>кВт</w:t>
            </w:r>
          </w:p>
        </w:tc>
        <w:tc>
          <w:tcPr>
            <w:tcW w:w="8079" w:type="dxa"/>
          </w:tcPr>
          <w:p w14:paraId="17F33189" w14:textId="01D498B5"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hAnsi="Times New Roman"/>
                <w:sz w:val="28"/>
                <w:szCs w:val="28"/>
              </w:rPr>
              <w:t>киловатт в час</w:t>
            </w:r>
          </w:p>
        </w:tc>
      </w:tr>
      <w:tr w:rsidR="00D334B9" w:rsidRPr="00EA53EA" w14:paraId="185C4736" w14:textId="77777777" w:rsidTr="00D334B9">
        <w:tc>
          <w:tcPr>
            <w:tcW w:w="1504" w:type="dxa"/>
          </w:tcPr>
          <w:p w14:paraId="4E87795C" w14:textId="77777777" w:rsidR="00D334B9" w:rsidRPr="00EA53EA" w:rsidRDefault="00D334B9" w:rsidP="00EA53EA">
            <w:pPr>
              <w:spacing w:after="0" w:line="240" w:lineRule="auto"/>
              <w:rPr>
                <w:rFonts w:ascii="Times New Roman" w:hAnsi="Times New Roman"/>
                <w:sz w:val="28"/>
                <w:szCs w:val="28"/>
              </w:rPr>
            </w:pPr>
            <w:r w:rsidRPr="00EA53EA">
              <w:rPr>
                <w:rFonts w:ascii="Times New Roman" w:hAnsi="Times New Roman"/>
                <w:sz w:val="28"/>
                <w:szCs w:val="28"/>
              </w:rPr>
              <w:t>км</w:t>
            </w:r>
          </w:p>
        </w:tc>
        <w:tc>
          <w:tcPr>
            <w:tcW w:w="8079" w:type="dxa"/>
          </w:tcPr>
          <w:p w14:paraId="59F147CC" w14:textId="305E4CF3"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hAnsi="Times New Roman"/>
                <w:sz w:val="28"/>
                <w:szCs w:val="28"/>
              </w:rPr>
              <w:t>километр</w:t>
            </w:r>
          </w:p>
        </w:tc>
      </w:tr>
      <w:tr w:rsidR="00D334B9" w:rsidRPr="00EA53EA" w14:paraId="5BEF7F28" w14:textId="77777777" w:rsidTr="00A568A3">
        <w:trPr>
          <w:trHeight w:val="63"/>
        </w:trPr>
        <w:tc>
          <w:tcPr>
            <w:tcW w:w="1504" w:type="dxa"/>
          </w:tcPr>
          <w:p w14:paraId="27249DE3"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hAnsi="Times New Roman"/>
                <w:sz w:val="28"/>
                <w:szCs w:val="28"/>
              </w:rPr>
              <w:t>т</w:t>
            </w:r>
          </w:p>
        </w:tc>
        <w:tc>
          <w:tcPr>
            <w:tcW w:w="8079" w:type="dxa"/>
          </w:tcPr>
          <w:p w14:paraId="54E12258" w14:textId="185FCEA2"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hAnsi="Times New Roman"/>
                <w:sz w:val="28"/>
                <w:szCs w:val="28"/>
              </w:rPr>
              <w:t>тонна</w:t>
            </w:r>
          </w:p>
        </w:tc>
      </w:tr>
      <w:tr w:rsidR="00D334B9" w:rsidRPr="00EA53EA" w14:paraId="3CA02574" w14:textId="77777777" w:rsidTr="00D334B9">
        <w:tc>
          <w:tcPr>
            <w:tcW w:w="1504" w:type="dxa"/>
          </w:tcPr>
          <w:p w14:paraId="0DEDFEAC"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hAnsi="Times New Roman"/>
                <w:sz w:val="28"/>
                <w:szCs w:val="28"/>
              </w:rPr>
              <w:t>куб. м</w:t>
            </w:r>
          </w:p>
        </w:tc>
        <w:tc>
          <w:tcPr>
            <w:tcW w:w="8079" w:type="dxa"/>
          </w:tcPr>
          <w:p w14:paraId="533F40A7" w14:textId="071DBF3B"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hAnsi="Times New Roman"/>
                <w:sz w:val="28"/>
                <w:szCs w:val="28"/>
              </w:rPr>
              <w:t>кубический метр</w:t>
            </w:r>
          </w:p>
        </w:tc>
      </w:tr>
      <w:tr w:rsidR="00D334B9" w:rsidRPr="00EA53EA" w14:paraId="42DAAD2F" w14:textId="77777777" w:rsidTr="00D334B9">
        <w:tc>
          <w:tcPr>
            <w:tcW w:w="1504" w:type="dxa"/>
          </w:tcPr>
          <w:p w14:paraId="66C9A45C"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hAnsi="Times New Roman"/>
                <w:sz w:val="28"/>
                <w:szCs w:val="28"/>
              </w:rPr>
              <w:t>Brent</w:t>
            </w:r>
          </w:p>
        </w:tc>
        <w:tc>
          <w:tcPr>
            <w:tcW w:w="8079" w:type="dxa"/>
          </w:tcPr>
          <w:p w14:paraId="5B861B85"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hAnsi="Times New Roman"/>
                <w:sz w:val="28"/>
                <w:szCs w:val="28"/>
              </w:rPr>
              <w:t>Эталонная марка нефти сорта «Брент»</w:t>
            </w:r>
          </w:p>
        </w:tc>
      </w:tr>
      <w:tr w:rsidR="00D334B9" w:rsidRPr="00EA53EA" w14:paraId="7D5224D6" w14:textId="77777777" w:rsidTr="00D334B9">
        <w:tc>
          <w:tcPr>
            <w:tcW w:w="1504" w:type="dxa"/>
          </w:tcPr>
          <w:p w14:paraId="5A32C52E"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hAnsi="Times New Roman"/>
                <w:sz w:val="28"/>
                <w:szCs w:val="28"/>
              </w:rPr>
              <w:t>Dubai</w:t>
            </w:r>
          </w:p>
        </w:tc>
        <w:tc>
          <w:tcPr>
            <w:tcW w:w="8079" w:type="dxa"/>
          </w:tcPr>
          <w:p w14:paraId="2A258AFF"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hAnsi="Times New Roman"/>
                <w:sz w:val="28"/>
                <w:szCs w:val="28"/>
              </w:rPr>
              <w:t>Эталонная марка нефти сорта «Дубай»</w:t>
            </w:r>
          </w:p>
        </w:tc>
      </w:tr>
      <w:tr w:rsidR="00D334B9" w:rsidRPr="00EA53EA" w14:paraId="48A57D24" w14:textId="77777777" w:rsidTr="00D334B9">
        <w:tc>
          <w:tcPr>
            <w:tcW w:w="1504" w:type="dxa"/>
          </w:tcPr>
          <w:p w14:paraId="535C1B87" w14:textId="77777777" w:rsidR="00D334B9" w:rsidRPr="00EA53EA" w:rsidRDefault="00D334B9" w:rsidP="00D334B9">
            <w:pPr>
              <w:spacing w:after="0" w:line="240" w:lineRule="auto"/>
              <w:ind w:right="-108"/>
              <w:jc w:val="both"/>
              <w:rPr>
                <w:rFonts w:ascii="Times New Roman" w:hAnsi="Times New Roman"/>
                <w:sz w:val="28"/>
                <w:szCs w:val="28"/>
              </w:rPr>
            </w:pPr>
            <w:r w:rsidRPr="00EA53EA">
              <w:rPr>
                <w:rFonts w:ascii="Times New Roman" w:hAnsi="Times New Roman"/>
                <w:sz w:val="28"/>
                <w:szCs w:val="28"/>
              </w:rPr>
              <w:t>Light Sweet</w:t>
            </w:r>
          </w:p>
        </w:tc>
        <w:tc>
          <w:tcPr>
            <w:tcW w:w="8079" w:type="dxa"/>
          </w:tcPr>
          <w:p w14:paraId="7A848314"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hAnsi="Times New Roman"/>
                <w:sz w:val="28"/>
                <w:szCs w:val="28"/>
              </w:rPr>
              <w:t>Стандартный сорт нефти США</w:t>
            </w:r>
          </w:p>
        </w:tc>
      </w:tr>
      <w:tr w:rsidR="00D334B9" w:rsidRPr="00EA53EA" w14:paraId="1CFE6427" w14:textId="77777777" w:rsidTr="00D334B9">
        <w:tc>
          <w:tcPr>
            <w:tcW w:w="1504" w:type="dxa"/>
          </w:tcPr>
          <w:p w14:paraId="0FBEB70E"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hAnsi="Times New Roman"/>
                <w:sz w:val="28"/>
                <w:szCs w:val="28"/>
              </w:rPr>
              <w:t>WCS</w:t>
            </w:r>
          </w:p>
        </w:tc>
        <w:tc>
          <w:tcPr>
            <w:tcW w:w="8079" w:type="dxa"/>
          </w:tcPr>
          <w:p w14:paraId="5763714C" w14:textId="7B2FAAAE"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hAnsi="Times New Roman"/>
                <w:sz w:val="28"/>
                <w:szCs w:val="28"/>
              </w:rPr>
              <w:t>Канадская нефть сорта «WesternCаnаdiаnSelect»</w:t>
            </w:r>
          </w:p>
        </w:tc>
      </w:tr>
      <w:tr w:rsidR="00D334B9" w:rsidRPr="00EA53EA" w14:paraId="4D43EB26" w14:textId="77777777" w:rsidTr="00D334B9">
        <w:tc>
          <w:tcPr>
            <w:tcW w:w="1504" w:type="dxa"/>
          </w:tcPr>
          <w:p w14:paraId="6654E317"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hAnsi="Times New Roman"/>
                <w:sz w:val="28"/>
                <w:szCs w:val="28"/>
              </w:rPr>
              <w:t>WTI</w:t>
            </w:r>
          </w:p>
        </w:tc>
        <w:tc>
          <w:tcPr>
            <w:tcW w:w="8079" w:type="dxa"/>
          </w:tcPr>
          <w:p w14:paraId="3D56FD65" w14:textId="1E2AF822"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hAnsi="Times New Roman"/>
                <w:sz w:val="28"/>
                <w:szCs w:val="28"/>
              </w:rPr>
              <w:t>Техасская нефть сорта «WestTexаsIntermediаte»</w:t>
            </w:r>
          </w:p>
        </w:tc>
      </w:tr>
      <w:tr w:rsidR="00D334B9" w:rsidRPr="00EA53EA" w14:paraId="2C3B8368" w14:textId="77777777" w:rsidTr="00D334B9">
        <w:tc>
          <w:tcPr>
            <w:tcW w:w="1504" w:type="dxa"/>
          </w:tcPr>
          <w:p w14:paraId="41A0FA61"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hAnsi="Times New Roman"/>
                <w:sz w:val="28"/>
                <w:szCs w:val="28"/>
              </w:rPr>
              <w:t>NYMEX</w:t>
            </w:r>
          </w:p>
        </w:tc>
        <w:tc>
          <w:tcPr>
            <w:tcW w:w="8079" w:type="dxa"/>
          </w:tcPr>
          <w:p w14:paraId="6A467676"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hAnsi="Times New Roman"/>
                <w:sz w:val="28"/>
                <w:szCs w:val="28"/>
              </w:rPr>
              <w:t>Нью-Йоркская товарная биржа</w:t>
            </w:r>
          </w:p>
        </w:tc>
      </w:tr>
      <w:tr w:rsidR="00D334B9" w:rsidRPr="00C92CA4" w14:paraId="7D2DF765" w14:textId="77777777" w:rsidTr="00A568A3">
        <w:trPr>
          <w:trHeight w:val="244"/>
        </w:trPr>
        <w:tc>
          <w:tcPr>
            <w:tcW w:w="1504" w:type="dxa"/>
          </w:tcPr>
          <w:p w14:paraId="74FFAD7B" w14:textId="52E5905D" w:rsidR="00D334B9" w:rsidRPr="00EA53EA" w:rsidRDefault="00D334B9" w:rsidP="00EA53EA">
            <w:pPr>
              <w:shd w:val="clear" w:color="auto" w:fill="FFFFFF"/>
              <w:spacing w:after="0" w:line="240" w:lineRule="auto"/>
              <w:outlineLvl w:val="0"/>
              <w:rPr>
                <w:rFonts w:ascii="Times New Roman" w:eastAsia="Times New Roman" w:hAnsi="Times New Roman"/>
                <w:kern w:val="36"/>
                <w:sz w:val="28"/>
                <w:szCs w:val="28"/>
              </w:rPr>
            </w:pPr>
            <w:r w:rsidRPr="00EA53EA">
              <w:rPr>
                <w:rFonts w:ascii="Times New Roman" w:eastAsia="Times New Roman" w:hAnsi="Times New Roman"/>
                <w:kern w:val="36"/>
                <w:sz w:val="28"/>
                <w:szCs w:val="28"/>
              </w:rPr>
              <w:t>SRGO</w:t>
            </w:r>
          </w:p>
        </w:tc>
        <w:tc>
          <w:tcPr>
            <w:tcW w:w="8079" w:type="dxa"/>
          </w:tcPr>
          <w:p w14:paraId="4E0A5364" w14:textId="7662FDAB" w:rsidR="00D334B9" w:rsidRPr="00D334B9" w:rsidRDefault="00D334B9" w:rsidP="00A568A3">
            <w:pPr>
              <w:pStyle w:val="ae"/>
              <w:numPr>
                <w:ilvl w:val="0"/>
                <w:numId w:val="24"/>
              </w:numPr>
              <w:spacing w:after="0" w:line="240" w:lineRule="auto"/>
              <w:ind w:left="317" w:hanging="284"/>
              <w:jc w:val="both"/>
              <w:rPr>
                <w:rFonts w:ascii="Times New Roman" w:hAnsi="Times New Roman"/>
                <w:sz w:val="28"/>
                <w:szCs w:val="28"/>
                <w:lang w:val="en-US"/>
              </w:rPr>
            </w:pPr>
            <w:r w:rsidRPr="00D334B9">
              <w:rPr>
                <w:rFonts w:ascii="Times New Roman" w:hAnsi="Times New Roman"/>
                <w:sz w:val="28"/>
                <w:szCs w:val="28"/>
                <w:shd w:val="clear" w:color="auto" w:fill="FFFFFF"/>
              </w:rPr>
              <w:t>прямогонный</w:t>
            </w:r>
            <w:r w:rsidR="00A568A3" w:rsidRPr="00A568A3">
              <w:rPr>
                <w:rFonts w:ascii="Times New Roman" w:hAnsi="Times New Roman"/>
                <w:sz w:val="28"/>
                <w:szCs w:val="28"/>
                <w:shd w:val="clear" w:color="auto" w:fill="FFFFFF"/>
                <w:lang w:val="en-US"/>
              </w:rPr>
              <w:t xml:space="preserve"> </w:t>
            </w:r>
            <w:r w:rsidRPr="00D334B9">
              <w:rPr>
                <w:rFonts w:ascii="Times New Roman" w:hAnsi="Times New Roman"/>
                <w:sz w:val="28"/>
                <w:szCs w:val="28"/>
                <w:shd w:val="clear" w:color="auto" w:fill="FFFFFF"/>
              </w:rPr>
              <w:t>газойль</w:t>
            </w:r>
            <w:r w:rsidR="00A568A3" w:rsidRPr="00A568A3">
              <w:rPr>
                <w:rFonts w:ascii="Times New Roman" w:hAnsi="Times New Roman"/>
                <w:sz w:val="28"/>
                <w:szCs w:val="28"/>
                <w:shd w:val="clear" w:color="auto" w:fill="FFFFFF"/>
                <w:lang w:val="en-US"/>
              </w:rPr>
              <w:t xml:space="preserve"> </w:t>
            </w:r>
            <w:r w:rsidRPr="00D334B9">
              <w:rPr>
                <w:rFonts w:ascii="Times New Roman" w:hAnsi="Times New Roman"/>
                <w:sz w:val="28"/>
                <w:szCs w:val="28"/>
                <w:shd w:val="clear" w:color="auto" w:fill="FFFFFF"/>
                <w:lang w:val="en-US"/>
              </w:rPr>
              <w:t>(</w:t>
            </w:r>
            <w:hyperlink r:id="rId8" w:history="1">
              <w:r w:rsidRPr="00D334B9">
                <w:rPr>
                  <w:rFonts w:ascii="Times New Roman" w:hAnsi="Times New Roman"/>
                  <w:sz w:val="28"/>
                  <w:szCs w:val="28"/>
                  <w:shd w:val="clear" w:color="auto" w:fill="FFFFFF"/>
                  <w:lang w:val="en-US"/>
                </w:rPr>
                <w:t>Straight-run gas oil</w:t>
              </w:r>
            </w:hyperlink>
            <w:r w:rsidRPr="00D334B9">
              <w:rPr>
                <w:rFonts w:ascii="Times New Roman" w:hAnsi="Times New Roman"/>
                <w:sz w:val="28"/>
                <w:szCs w:val="28"/>
                <w:shd w:val="clear" w:color="auto" w:fill="FFFFFF"/>
                <w:lang w:val="en-US"/>
              </w:rPr>
              <w:t>)</w:t>
            </w:r>
          </w:p>
        </w:tc>
      </w:tr>
      <w:tr w:rsidR="00D334B9" w:rsidRPr="00EA53EA" w14:paraId="36E848CC" w14:textId="77777777" w:rsidTr="00D334B9">
        <w:tc>
          <w:tcPr>
            <w:tcW w:w="1504" w:type="dxa"/>
          </w:tcPr>
          <w:p w14:paraId="022CEDE6"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hAnsi="Times New Roman"/>
                <w:sz w:val="28"/>
                <w:szCs w:val="28"/>
              </w:rPr>
              <w:t>ПЭТФ</w:t>
            </w:r>
          </w:p>
        </w:tc>
        <w:tc>
          <w:tcPr>
            <w:tcW w:w="8079" w:type="dxa"/>
          </w:tcPr>
          <w:p w14:paraId="2DEEA2CC"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hAnsi="Times New Roman"/>
                <w:sz w:val="28"/>
                <w:szCs w:val="28"/>
              </w:rPr>
              <w:t>Полиэтилентерефталат</w:t>
            </w:r>
          </w:p>
        </w:tc>
      </w:tr>
      <w:tr w:rsidR="00D334B9" w:rsidRPr="00EA53EA" w14:paraId="63DA271B" w14:textId="77777777" w:rsidTr="00D334B9">
        <w:tc>
          <w:tcPr>
            <w:tcW w:w="1504" w:type="dxa"/>
          </w:tcPr>
          <w:p w14:paraId="083D880A"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hAnsi="Times New Roman"/>
                <w:sz w:val="28"/>
                <w:szCs w:val="28"/>
              </w:rPr>
              <w:t>МТБТ</w:t>
            </w:r>
          </w:p>
        </w:tc>
        <w:tc>
          <w:tcPr>
            <w:tcW w:w="8079" w:type="dxa"/>
          </w:tcPr>
          <w:p w14:paraId="67F9590D"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hAnsi="Times New Roman"/>
                <w:sz w:val="28"/>
                <w:szCs w:val="28"/>
              </w:rPr>
              <w:t>Метил-трет-бутиловый эфир</w:t>
            </w:r>
          </w:p>
        </w:tc>
      </w:tr>
      <w:tr w:rsidR="00D334B9" w:rsidRPr="00EA53EA" w14:paraId="4D68E691" w14:textId="77777777" w:rsidTr="00D334B9">
        <w:tc>
          <w:tcPr>
            <w:tcW w:w="1504" w:type="dxa"/>
          </w:tcPr>
          <w:p w14:paraId="431B196A"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hAnsi="Times New Roman"/>
                <w:sz w:val="28"/>
                <w:szCs w:val="28"/>
              </w:rPr>
              <w:t>ПП</w:t>
            </w:r>
          </w:p>
        </w:tc>
        <w:tc>
          <w:tcPr>
            <w:tcW w:w="8079" w:type="dxa"/>
          </w:tcPr>
          <w:p w14:paraId="1167926C"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hAnsi="Times New Roman"/>
                <w:sz w:val="28"/>
                <w:szCs w:val="28"/>
              </w:rPr>
              <w:t>Полипропилен</w:t>
            </w:r>
          </w:p>
        </w:tc>
      </w:tr>
      <w:tr w:rsidR="00D334B9" w:rsidRPr="00EA53EA" w14:paraId="60F9FB59" w14:textId="77777777" w:rsidTr="00D334B9">
        <w:tc>
          <w:tcPr>
            <w:tcW w:w="1504" w:type="dxa"/>
          </w:tcPr>
          <w:p w14:paraId="4C623565"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hAnsi="Times New Roman"/>
                <w:sz w:val="28"/>
                <w:szCs w:val="28"/>
              </w:rPr>
              <w:t>ПЭ</w:t>
            </w:r>
          </w:p>
        </w:tc>
        <w:tc>
          <w:tcPr>
            <w:tcW w:w="8079" w:type="dxa"/>
          </w:tcPr>
          <w:p w14:paraId="242956F7"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hAnsi="Times New Roman"/>
                <w:sz w:val="28"/>
                <w:szCs w:val="28"/>
              </w:rPr>
              <w:t>Полиэтилен</w:t>
            </w:r>
          </w:p>
        </w:tc>
      </w:tr>
      <w:tr w:rsidR="00D334B9" w:rsidRPr="00EA53EA" w14:paraId="36B5AE19" w14:textId="77777777" w:rsidTr="00D334B9">
        <w:tc>
          <w:tcPr>
            <w:tcW w:w="1504" w:type="dxa"/>
          </w:tcPr>
          <w:p w14:paraId="712C7951"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hAnsi="Times New Roman"/>
                <w:sz w:val="28"/>
                <w:szCs w:val="28"/>
              </w:rPr>
              <w:t>HDPE</w:t>
            </w:r>
          </w:p>
        </w:tc>
        <w:tc>
          <w:tcPr>
            <w:tcW w:w="8079" w:type="dxa"/>
          </w:tcPr>
          <w:p w14:paraId="27C11E57"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hAnsi="Times New Roman"/>
                <w:sz w:val="28"/>
                <w:szCs w:val="28"/>
              </w:rPr>
              <w:t>Полиэтилен высокой плотности</w:t>
            </w:r>
          </w:p>
        </w:tc>
      </w:tr>
      <w:tr w:rsidR="00D334B9" w:rsidRPr="00EA53EA" w14:paraId="12B79116" w14:textId="77777777" w:rsidTr="00D334B9">
        <w:tc>
          <w:tcPr>
            <w:tcW w:w="1504" w:type="dxa"/>
          </w:tcPr>
          <w:p w14:paraId="72E4BB49"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hAnsi="Times New Roman"/>
                <w:sz w:val="28"/>
                <w:szCs w:val="28"/>
              </w:rPr>
              <w:t>LLDPE</w:t>
            </w:r>
          </w:p>
        </w:tc>
        <w:tc>
          <w:tcPr>
            <w:tcW w:w="8079" w:type="dxa"/>
          </w:tcPr>
          <w:p w14:paraId="1A42E0D2"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hAnsi="Times New Roman"/>
                <w:sz w:val="28"/>
                <w:szCs w:val="28"/>
              </w:rPr>
              <w:t>Линейный полиэтилен</w:t>
            </w:r>
          </w:p>
        </w:tc>
      </w:tr>
      <w:tr w:rsidR="00D334B9" w:rsidRPr="00EA53EA" w14:paraId="528500E9" w14:textId="77777777" w:rsidTr="00D334B9">
        <w:tc>
          <w:tcPr>
            <w:tcW w:w="1504" w:type="dxa"/>
          </w:tcPr>
          <w:p w14:paraId="2745C6B2"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hAnsi="Times New Roman"/>
                <w:sz w:val="28"/>
                <w:szCs w:val="28"/>
              </w:rPr>
              <w:t>БОПП</w:t>
            </w:r>
          </w:p>
        </w:tc>
        <w:tc>
          <w:tcPr>
            <w:tcW w:w="8079" w:type="dxa"/>
          </w:tcPr>
          <w:p w14:paraId="65AA54D3"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hAnsi="Times New Roman"/>
                <w:sz w:val="28"/>
                <w:szCs w:val="28"/>
              </w:rPr>
              <w:t>Биаксиально-ориентированные пленки</w:t>
            </w:r>
          </w:p>
        </w:tc>
      </w:tr>
      <w:tr w:rsidR="00D334B9" w:rsidRPr="00EA53EA" w14:paraId="264EC656" w14:textId="77777777" w:rsidTr="00D334B9">
        <w:tc>
          <w:tcPr>
            <w:tcW w:w="1504" w:type="dxa"/>
          </w:tcPr>
          <w:p w14:paraId="5380D7D0"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hAnsi="Times New Roman"/>
                <w:sz w:val="28"/>
                <w:szCs w:val="28"/>
              </w:rPr>
              <w:t>ПЭТ</w:t>
            </w:r>
          </w:p>
        </w:tc>
        <w:tc>
          <w:tcPr>
            <w:tcW w:w="8079" w:type="dxa"/>
          </w:tcPr>
          <w:p w14:paraId="1E791607"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hAnsi="Times New Roman"/>
                <w:sz w:val="28"/>
                <w:szCs w:val="28"/>
              </w:rPr>
              <w:t>Полиэтилентерефталат</w:t>
            </w:r>
          </w:p>
        </w:tc>
      </w:tr>
      <w:tr w:rsidR="00D334B9" w:rsidRPr="00EA53EA" w14:paraId="2FEED5BD" w14:textId="77777777" w:rsidTr="00D334B9">
        <w:tc>
          <w:tcPr>
            <w:tcW w:w="1504" w:type="dxa"/>
          </w:tcPr>
          <w:p w14:paraId="371BA922"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hAnsi="Times New Roman"/>
                <w:sz w:val="28"/>
                <w:szCs w:val="28"/>
              </w:rPr>
              <w:t>СУГ</w:t>
            </w:r>
          </w:p>
        </w:tc>
        <w:tc>
          <w:tcPr>
            <w:tcW w:w="8079" w:type="dxa"/>
          </w:tcPr>
          <w:p w14:paraId="6260A034"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hAnsi="Times New Roman"/>
                <w:sz w:val="28"/>
                <w:szCs w:val="28"/>
              </w:rPr>
              <w:t>Сжиженный углеводородный газ</w:t>
            </w:r>
          </w:p>
        </w:tc>
      </w:tr>
      <w:tr w:rsidR="00D334B9" w:rsidRPr="00EA53EA" w14:paraId="30E92134" w14:textId="77777777" w:rsidTr="00D334B9">
        <w:tc>
          <w:tcPr>
            <w:tcW w:w="1504" w:type="dxa"/>
          </w:tcPr>
          <w:p w14:paraId="788A8E3F"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hAnsi="Times New Roman"/>
                <w:sz w:val="28"/>
                <w:szCs w:val="28"/>
              </w:rPr>
              <w:t>СБС</w:t>
            </w:r>
          </w:p>
        </w:tc>
        <w:tc>
          <w:tcPr>
            <w:tcW w:w="8079" w:type="dxa"/>
          </w:tcPr>
          <w:p w14:paraId="26554948"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hAnsi="Times New Roman"/>
                <w:sz w:val="28"/>
                <w:szCs w:val="28"/>
              </w:rPr>
              <w:t>Стирол-бутадиен-стирольный каучук</w:t>
            </w:r>
          </w:p>
        </w:tc>
      </w:tr>
      <w:tr w:rsidR="00D334B9" w:rsidRPr="00EA53EA" w14:paraId="3438C161" w14:textId="77777777" w:rsidTr="00D334B9">
        <w:tc>
          <w:tcPr>
            <w:tcW w:w="1504" w:type="dxa"/>
          </w:tcPr>
          <w:p w14:paraId="7AAB9DC1"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hAnsi="Times New Roman"/>
                <w:sz w:val="28"/>
                <w:szCs w:val="28"/>
              </w:rPr>
              <w:t>ДССК</w:t>
            </w:r>
          </w:p>
        </w:tc>
        <w:tc>
          <w:tcPr>
            <w:tcW w:w="8079" w:type="dxa"/>
          </w:tcPr>
          <w:p w14:paraId="59EEAB91"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hAnsi="Times New Roman"/>
                <w:sz w:val="28"/>
                <w:szCs w:val="28"/>
              </w:rPr>
              <w:t>Бутадиен-стирольно синтетический каучук</w:t>
            </w:r>
          </w:p>
        </w:tc>
      </w:tr>
      <w:tr w:rsidR="00D334B9" w:rsidRPr="00EA53EA" w14:paraId="6F94AB1C" w14:textId="77777777" w:rsidTr="00D334B9">
        <w:tc>
          <w:tcPr>
            <w:tcW w:w="1504" w:type="dxa"/>
          </w:tcPr>
          <w:p w14:paraId="005F68B4" w14:textId="77777777" w:rsidR="00D334B9" w:rsidRPr="00EA53EA" w:rsidRDefault="00D334B9" w:rsidP="00EA53EA">
            <w:pPr>
              <w:spacing w:after="0" w:line="240" w:lineRule="auto"/>
              <w:jc w:val="both"/>
              <w:rPr>
                <w:rFonts w:ascii="Times New Roman" w:hAnsi="Times New Roman"/>
                <w:sz w:val="28"/>
                <w:szCs w:val="28"/>
              </w:rPr>
            </w:pPr>
            <w:r w:rsidRPr="00EA53EA">
              <w:rPr>
                <w:rFonts w:ascii="Times New Roman" w:hAnsi="Times New Roman"/>
                <w:sz w:val="28"/>
                <w:szCs w:val="28"/>
              </w:rPr>
              <w:t>CCR</w:t>
            </w:r>
          </w:p>
        </w:tc>
        <w:tc>
          <w:tcPr>
            <w:tcW w:w="8079" w:type="dxa"/>
          </w:tcPr>
          <w:p w14:paraId="2F79D2B1" w14:textId="77777777" w:rsidR="00D334B9" w:rsidRPr="00D334B9" w:rsidRDefault="00D334B9" w:rsidP="00D334B9">
            <w:pPr>
              <w:pStyle w:val="ae"/>
              <w:numPr>
                <w:ilvl w:val="0"/>
                <w:numId w:val="24"/>
              </w:numPr>
              <w:spacing w:after="0" w:line="240" w:lineRule="auto"/>
              <w:ind w:left="317" w:hanging="284"/>
              <w:jc w:val="both"/>
              <w:rPr>
                <w:rFonts w:ascii="Times New Roman" w:hAnsi="Times New Roman"/>
                <w:sz w:val="28"/>
                <w:szCs w:val="28"/>
              </w:rPr>
            </w:pPr>
            <w:r w:rsidRPr="00D334B9">
              <w:rPr>
                <w:rFonts w:ascii="Times New Roman" w:hAnsi="Times New Roman"/>
                <w:sz w:val="28"/>
                <w:szCs w:val="28"/>
              </w:rPr>
              <w:t>Непрерывная регенерации катализатора</w:t>
            </w:r>
          </w:p>
        </w:tc>
      </w:tr>
    </w:tbl>
    <w:p w14:paraId="35755712" w14:textId="77777777" w:rsidR="00443992" w:rsidRPr="00EA53EA" w:rsidRDefault="00443992" w:rsidP="00EA53EA">
      <w:pPr>
        <w:widowControl w:val="0"/>
        <w:spacing w:after="0" w:line="240" w:lineRule="auto"/>
        <w:ind w:left="2983" w:right="-20"/>
        <w:rPr>
          <w:rFonts w:ascii="Times New Roman" w:hAnsi="Times New Roman"/>
          <w:b/>
          <w:bCs/>
          <w:color w:val="000000"/>
          <w:sz w:val="28"/>
          <w:szCs w:val="28"/>
        </w:rPr>
      </w:pPr>
    </w:p>
    <w:p w14:paraId="719A17CA" w14:textId="77777777" w:rsidR="00443992" w:rsidRPr="00EA53EA" w:rsidRDefault="00443992" w:rsidP="00EA53EA">
      <w:pPr>
        <w:spacing w:after="0" w:line="240" w:lineRule="auto"/>
        <w:rPr>
          <w:rFonts w:ascii="Times New Roman" w:hAnsi="Times New Roman"/>
          <w:sz w:val="28"/>
          <w:szCs w:val="28"/>
        </w:rPr>
      </w:pPr>
    </w:p>
    <w:bookmarkEnd w:id="3"/>
    <w:p w14:paraId="50E6F801" w14:textId="77777777" w:rsidR="00A75A6D" w:rsidRPr="00EA53EA" w:rsidRDefault="00A75A6D" w:rsidP="00EA53EA">
      <w:pPr>
        <w:spacing w:after="0" w:line="240" w:lineRule="auto"/>
        <w:ind w:firstLine="708"/>
        <w:jc w:val="both"/>
        <w:rPr>
          <w:rFonts w:ascii="Times New Roman" w:hAnsi="Times New Roman"/>
          <w:b/>
          <w:sz w:val="28"/>
          <w:szCs w:val="28"/>
          <w:lang w:eastAsia="ar-SA"/>
        </w:rPr>
      </w:pPr>
    </w:p>
    <w:p w14:paraId="541E3C1A" w14:textId="26F4A523" w:rsidR="000C3B0C" w:rsidRPr="00EA53EA" w:rsidRDefault="000C3B0C" w:rsidP="00EA53EA">
      <w:pPr>
        <w:spacing w:after="0" w:line="240" w:lineRule="auto"/>
        <w:ind w:firstLine="708"/>
        <w:jc w:val="both"/>
        <w:rPr>
          <w:rFonts w:ascii="Times New Roman" w:hAnsi="Times New Roman"/>
          <w:b/>
          <w:sz w:val="28"/>
          <w:szCs w:val="28"/>
          <w:lang w:val="kk-KZ" w:eastAsia="ar-SA"/>
        </w:rPr>
      </w:pPr>
    </w:p>
    <w:p w14:paraId="126FF494" w14:textId="6C068277" w:rsidR="000C3B0C" w:rsidRPr="00EA53EA" w:rsidRDefault="000C3B0C" w:rsidP="00EA53EA">
      <w:pPr>
        <w:spacing w:after="0" w:line="240" w:lineRule="auto"/>
        <w:ind w:firstLine="708"/>
        <w:jc w:val="both"/>
        <w:rPr>
          <w:rFonts w:ascii="Times New Roman" w:hAnsi="Times New Roman"/>
          <w:b/>
          <w:sz w:val="28"/>
          <w:szCs w:val="28"/>
          <w:lang w:val="kk-KZ" w:eastAsia="ar-SA"/>
        </w:rPr>
      </w:pPr>
    </w:p>
    <w:p w14:paraId="50C811FB" w14:textId="2666A2AD" w:rsidR="000C3B0C" w:rsidRPr="00EA53EA" w:rsidRDefault="000C3B0C" w:rsidP="00EA53EA">
      <w:pPr>
        <w:spacing w:after="0" w:line="240" w:lineRule="auto"/>
        <w:ind w:firstLine="708"/>
        <w:jc w:val="both"/>
        <w:rPr>
          <w:rFonts w:ascii="Times New Roman" w:hAnsi="Times New Roman"/>
          <w:b/>
          <w:sz w:val="28"/>
          <w:szCs w:val="28"/>
          <w:lang w:val="kk-KZ" w:eastAsia="ar-SA"/>
        </w:rPr>
      </w:pPr>
    </w:p>
    <w:p w14:paraId="4A7B8E2E" w14:textId="010A518F" w:rsidR="000C3B0C" w:rsidRPr="00EA53EA" w:rsidRDefault="000C3B0C" w:rsidP="00EA53EA">
      <w:pPr>
        <w:spacing w:after="0" w:line="240" w:lineRule="auto"/>
        <w:ind w:firstLine="708"/>
        <w:jc w:val="both"/>
        <w:rPr>
          <w:rFonts w:ascii="Times New Roman" w:hAnsi="Times New Roman"/>
          <w:b/>
          <w:sz w:val="28"/>
          <w:szCs w:val="28"/>
          <w:lang w:val="kk-KZ" w:eastAsia="ar-SA"/>
        </w:rPr>
      </w:pPr>
    </w:p>
    <w:p w14:paraId="03E77C12" w14:textId="628F7CF4" w:rsidR="000C3B0C" w:rsidRPr="00EA53EA" w:rsidRDefault="000C3B0C" w:rsidP="00EA53EA">
      <w:pPr>
        <w:spacing w:after="0" w:line="240" w:lineRule="auto"/>
        <w:ind w:firstLine="708"/>
        <w:jc w:val="both"/>
        <w:rPr>
          <w:rFonts w:ascii="Times New Roman" w:hAnsi="Times New Roman"/>
          <w:b/>
          <w:sz w:val="28"/>
          <w:szCs w:val="28"/>
          <w:lang w:val="kk-KZ" w:eastAsia="ar-SA"/>
        </w:rPr>
      </w:pPr>
    </w:p>
    <w:p w14:paraId="35B98DBE" w14:textId="2A7F783C" w:rsidR="000C3B0C" w:rsidRPr="00EA53EA" w:rsidRDefault="000C3B0C" w:rsidP="00EA53EA">
      <w:pPr>
        <w:spacing w:after="0" w:line="240" w:lineRule="auto"/>
        <w:ind w:firstLine="708"/>
        <w:jc w:val="both"/>
        <w:rPr>
          <w:rFonts w:ascii="Times New Roman" w:hAnsi="Times New Roman"/>
          <w:b/>
          <w:sz w:val="28"/>
          <w:szCs w:val="28"/>
          <w:lang w:val="kk-KZ" w:eastAsia="ar-SA"/>
        </w:rPr>
      </w:pPr>
    </w:p>
    <w:p w14:paraId="773450D6" w14:textId="2D0E270B" w:rsidR="000C3B0C" w:rsidRPr="00EA53EA" w:rsidRDefault="000C3B0C" w:rsidP="00EA53EA">
      <w:pPr>
        <w:spacing w:after="0" w:line="240" w:lineRule="auto"/>
        <w:ind w:firstLine="708"/>
        <w:jc w:val="both"/>
        <w:rPr>
          <w:rFonts w:ascii="Times New Roman" w:hAnsi="Times New Roman"/>
          <w:b/>
          <w:sz w:val="28"/>
          <w:szCs w:val="28"/>
          <w:lang w:val="kk-KZ" w:eastAsia="ar-SA"/>
        </w:rPr>
      </w:pPr>
    </w:p>
    <w:p w14:paraId="12FC89DF" w14:textId="7D41DE50" w:rsidR="000C3B0C" w:rsidRPr="00EA53EA" w:rsidRDefault="000C3B0C" w:rsidP="00EA53EA">
      <w:pPr>
        <w:spacing w:after="0" w:line="240" w:lineRule="auto"/>
        <w:ind w:firstLine="708"/>
        <w:jc w:val="both"/>
        <w:rPr>
          <w:rFonts w:ascii="Times New Roman" w:hAnsi="Times New Roman"/>
          <w:b/>
          <w:sz w:val="28"/>
          <w:szCs w:val="28"/>
          <w:lang w:val="kk-KZ" w:eastAsia="ar-SA"/>
        </w:rPr>
      </w:pPr>
    </w:p>
    <w:p w14:paraId="62FAAD01" w14:textId="45CBE8A3" w:rsidR="000C3B0C" w:rsidRPr="00EA53EA" w:rsidRDefault="000C3B0C" w:rsidP="00EA53EA">
      <w:pPr>
        <w:spacing w:after="0" w:line="240" w:lineRule="auto"/>
        <w:ind w:firstLine="708"/>
        <w:jc w:val="both"/>
        <w:rPr>
          <w:rFonts w:ascii="Times New Roman" w:hAnsi="Times New Roman"/>
          <w:b/>
          <w:sz w:val="28"/>
          <w:szCs w:val="28"/>
          <w:lang w:val="kk-KZ" w:eastAsia="ar-SA"/>
        </w:rPr>
      </w:pPr>
    </w:p>
    <w:p w14:paraId="22DC176D" w14:textId="77777777" w:rsidR="00120DD5" w:rsidRPr="00EA53EA" w:rsidRDefault="00120DD5" w:rsidP="00EA53EA">
      <w:pPr>
        <w:spacing w:after="0" w:line="240" w:lineRule="auto"/>
        <w:ind w:firstLine="708"/>
        <w:jc w:val="both"/>
        <w:rPr>
          <w:rFonts w:ascii="Times New Roman" w:hAnsi="Times New Roman"/>
          <w:b/>
          <w:sz w:val="28"/>
          <w:szCs w:val="28"/>
          <w:lang w:val="kk-KZ" w:eastAsia="ar-SA"/>
        </w:rPr>
      </w:pPr>
    </w:p>
    <w:p w14:paraId="4A16CEED" w14:textId="77777777" w:rsidR="00120DD5" w:rsidRPr="00EA53EA" w:rsidRDefault="00120DD5" w:rsidP="00EA53EA">
      <w:pPr>
        <w:spacing w:after="0" w:line="240" w:lineRule="auto"/>
        <w:ind w:firstLine="708"/>
        <w:jc w:val="both"/>
        <w:rPr>
          <w:rFonts w:ascii="Times New Roman" w:hAnsi="Times New Roman"/>
          <w:b/>
          <w:sz w:val="28"/>
          <w:szCs w:val="28"/>
          <w:lang w:val="kk-KZ" w:eastAsia="ar-SA"/>
        </w:rPr>
      </w:pPr>
    </w:p>
    <w:p w14:paraId="5D82D060" w14:textId="77777777" w:rsidR="00120DD5" w:rsidRPr="00EA53EA" w:rsidRDefault="00120DD5" w:rsidP="00EA53EA">
      <w:pPr>
        <w:spacing w:after="0" w:line="240" w:lineRule="auto"/>
        <w:ind w:firstLine="708"/>
        <w:jc w:val="both"/>
        <w:rPr>
          <w:rFonts w:ascii="Times New Roman" w:hAnsi="Times New Roman"/>
          <w:b/>
          <w:sz w:val="28"/>
          <w:szCs w:val="28"/>
          <w:lang w:val="kk-KZ" w:eastAsia="ar-SA"/>
        </w:rPr>
      </w:pPr>
    </w:p>
    <w:p w14:paraId="30A17E7A" w14:textId="77777777" w:rsidR="00120DD5" w:rsidRPr="00EA53EA" w:rsidRDefault="00120DD5" w:rsidP="00EA53EA">
      <w:pPr>
        <w:spacing w:after="0" w:line="240" w:lineRule="auto"/>
        <w:ind w:firstLine="708"/>
        <w:jc w:val="both"/>
        <w:rPr>
          <w:rFonts w:ascii="Times New Roman" w:hAnsi="Times New Roman"/>
          <w:b/>
          <w:sz w:val="28"/>
          <w:szCs w:val="28"/>
          <w:lang w:val="kk-KZ" w:eastAsia="ar-SA"/>
        </w:rPr>
      </w:pPr>
    </w:p>
    <w:p w14:paraId="7F403E90" w14:textId="77777777" w:rsidR="00120DD5" w:rsidRPr="00EA53EA" w:rsidRDefault="00120DD5" w:rsidP="00EA53EA">
      <w:pPr>
        <w:spacing w:after="0" w:line="240" w:lineRule="auto"/>
        <w:ind w:firstLine="708"/>
        <w:jc w:val="both"/>
        <w:rPr>
          <w:rFonts w:ascii="Times New Roman" w:hAnsi="Times New Roman"/>
          <w:b/>
          <w:sz w:val="28"/>
          <w:szCs w:val="28"/>
          <w:lang w:val="kk-KZ" w:eastAsia="ar-SA"/>
        </w:rPr>
      </w:pPr>
    </w:p>
    <w:p w14:paraId="31CDCC7A" w14:textId="77777777" w:rsidR="00120DD5" w:rsidRPr="00EA53EA" w:rsidRDefault="00120DD5" w:rsidP="00EA53EA">
      <w:pPr>
        <w:spacing w:after="0" w:line="240" w:lineRule="auto"/>
        <w:ind w:firstLine="708"/>
        <w:jc w:val="both"/>
        <w:rPr>
          <w:rFonts w:ascii="Times New Roman" w:hAnsi="Times New Roman"/>
          <w:b/>
          <w:sz w:val="28"/>
          <w:szCs w:val="28"/>
          <w:lang w:val="kk-KZ" w:eastAsia="ar-SA"/>
        </w:rPr>
      </w:pPr>
    </w:p>
    <w:p w14:paraId="518E68DA" w14:textId="77777777" w:rsidR="00120DD5" w:rsidRPr="00EA53EA" w:rsidRDefault="00120DD5" w:rsidP="00EA53EA">
      <w:pPr>
        <w:spacing w:after="0" w:line="240" w:lineRule="auto"/>
        <w:ind w:firstLine="708"/>
        <w:jc w:val="both"/>
        <w:rPr>
          <w:rFonts w:ascii="Times New Roman" w:hAnsi="Times New Roman"/>
          <w:b/>
          <w:sz w:val="28"/>
          <w:szCs w:val="28"/>
          <w:lang w:val="kk-KZ" w:eastAsia="ar-SA"/>
        </w:rPr>
      </w:pPr>
    </w:p>
    <w:p w14:paraId="0109B724" w14:textId="77777777" w:rsidR="00120DD5" w:rsidRPr="00EA53EA" w:rsidRDefault="00120DD5" w:rsidP="00EA53EA">
      <w:pPr>
        <w:spacing w:after="0" w:line="240" w:lineRule="auto"/>
        <w:ind w:firstLine="708"/>
        <w:jc w:val="both"/>
        <w:rPr>
          <w:rFonts w:ascii="Times New Roman" w:hAnsi="Times New Roman"/>
          <w:b/>
          <w:sz w:val="28"/>
          <w:szCs w:val="28"/>
          <w:lang w:val="kk-KZ" w:eastAsia="ar-SA"/>
        </w:rPr>
      </w:pPr>
    </w:p>
    <w:p w14:paraId="2808C8DA" w14:textId="77777777" w:rsidR="00120DD5" w:rsidRPr="00EA53EA" w:rsidRDefault="00120DD5" w:rsidP="00EA53EA">
      <w:pPr>
        <w:spacing w:after="0" w:line="240" w:lineRule="auto"/>
        <w:ind w:firstLine="708"/>
        <w:jc w:val="both"/>
        <w:rPr>
          <w:rFonts w:ascii="Times New Roman" w:hAnsi="Times New Roman"/>
          <w:b/>
          <w:sz w:val="28"/>
          <w:szCs w:val="28"/>
          <w:lang w:val="kk-KZ" w:eastAsia="ar-SA"/>
        </w:rPr>
      </w:pPr>
    </w:p>
    <w:p w14:paraId="5E024E07" w14:textId="77777777" w:rsidR="00120DD5" w:rsidRPr="00EA53EA" w:rsidRDefault="00120DD5" w:rsidP="00EA53EA">
      <w:pPr>
        <w:spacing w:after="0" w:line="240" w:lineRule="auto"/>
        <w:ind w:firstLine="708"/>
        <w:jc w:val="both"/>
        <w:rPr>
          <w:rFonts w:ascii="Times New Roman" w:hAnsi="Times New Roman"/>
          <w:b/>
          <w:sz w:val="28"/>
          <w:szCs w:val="28"/>
          <w:lang w:val="kk-KZ" w:eastAsia="ar-SA"/>
        </w:rPr>
      </w:pPr>
    </w:p>
    <w:p w14:paraId="056B6257" w14:textId="77777777" w:rsidR="009F2BAD" w:rsidRPr="00EA53EA" w:rsidRDefault="009F2BAD" w:rsidP="00EA53EA">
      <w:pPr>
        <w:spacing w:after="0" w:line="240" w:lineRule="auto"/>
        <w:jc w:val="both"/>
        <w:rPr>
          <w:rFonts w:ascii="Times New Roman" w:hAnsi="Times New Roman"/>
          <w:b/>
          <w:sz w:val="28"/>
          <w:szCs w:val="28"/>
          <w:lang w:val="kk-KZ" w:eastAsia="ar-SA"/>
        </w:rPr>
      </w:pPr>
    </w:p>
    <w:p w14:paraId="5C61970B" w14:textId="77777777" w:rsidR="00702401" w:rsidRPr="00EA53EA" w:rsidRDefault="00702401" w:rsidP="00EA53EA">
      <w:pPr>
        <w:spacing w:after="0" w:line="240" w:lineRule="auto"/>
        <w:jc w:val="both"/>
        <w:rPr>
          <w:rFonts w:ascii="Times New Roman" w:hAnsi="Times New Roman"/>
          <w:b/>
          <w:sz w:val="28"/>
          <w:szCs w:val="28"/>
          <w:lang w:eastAsia="ar-SA"/>
        </w:rPr>
      </w:pPr>
    </w:p>
    <w:p w14:paraId="3C03F43B" w14:textId="77777777" w:rsidR="001C656A" w:rsidRPr="00EA53EA" w:rsidRDefault="001C656A" w:rsidP="00EA53EA">
      <w:pPr>
        <w:spacing w:after="0" w:line="240" w:lineRule="auto"/>
        <w:ind w:firstLine="708"/>
        <w:jc w:val="center"/>
        <w:rPr>
          <w:rFonts w:ascii="Times New Roman" w:hAnsi="Times New Roman"/>
          <w:b/>
          <w:sz w:val="28"/>
          <w:szCs w:val="28"/>
          <w:lang w:eastAsia="ar-SA"/>
        </w:rPr>
      </w:pPr>
    </w:p>
    <w:p w14:paraId="419CA32B" w14:textId="77777777" w:rsidR="001C656A" w:rsidRPr="00EA53EA" w:rsidRDefault="001C656A" w:rsidP="00EA53EA">
      <w:pPr>
        <w:spacing w:after="0" w:line="240" w:lineRule="auto"/>
        <w:ind w:firstLine="708"/>
        <w:jc w:val="center"/>
        <w:rPr>
          <w:rFonts w:ascii="Times New Roman" w:hAnsi="Times New Roman"/>
          <w:b/>
          <w:sz w:val="28"/>
          <w:szCs w:val="28"/>
          <w:lang w:eastAsia="ar-SA"/>
        </w:rPr>
      </w:pPr>
    </w:p>
    <w:p w14:paraId="59844897" w14:textId="77777777" w:rsidR="00B52CEA" w:rsidRPr="00EA53EA" w:rsidRDefault="00B52CEA" w:rsidP="00EA53EA">
      <w:pPr>
        <w:spacing w:after="0" w:line="240" w:lineRule="auto"/>
        <w:ind w:firstLine="708"/>
        <w:jc w:val="center"/>
        <w:rPr>
          <w:rFonts w:ascii="Times New Roman" w:hAnsi="Times New Roman"/>
          <w:b/>
          <w:sz w:val="28"/>
          <w:szCs w:val="28"/>
          <w:lang w:eastAsia="ar-SA"/>
        </w:rPr>
      </w:pPr>
    </w:p>
    <w:p w14:paraId="67EB98A6" w14:textId="77777777" w:rsidR="00B52CEA" w:rsidRDefault="00B52CEA" w:rsidP="00EA53EA">
      <w:pPr>
        <w:spacing w:after="0" w:line="240" w:lineRule="auto"/>
        <w:ind w:firstLine="708"/>
        <w:jc w:val="center"/>
        <w:rPr>
          <w:rFonts w:ascii="Times New Roman" w:hAnsi="Times New Roman"/>
          <w:b/>
          <w:sz w:val="28"/>
          <w:szCs w:val="28"/>
          <w:lang w:eastAsia="ar-SA"/>
        </w:rPr>
      </w:pPr>
    </w:p>
    <w:p w14:paraId="347555F5" w14:textId="77777777" w:rsidR="00D334B9" w:rsidRDefault="00D334B9" w:rsidP="00EA53EA">
      <w:pPr>
        <w:spacing w:after="0" w:line="240" w:lineRule="auto"/>
        <w:ind w:firstLine="708"/>
        <w:jc w:val="center"/>
        <w:rPr>
          <w:rFonts w:ascii="Times New Roman" w:hAnsi="Times New Roman"/>
          <w:b/>
          <w:sz w:val="28"/>
          <w:szCs w:val="28"/>
          <w:lang w:eastAsia="ar-SA"/>
        </w:rPr>
      </w:pPr>
    </w:p>
    <w:p w14:paraId="146F6CE7" w14:textId="77777777" w:rsidR="00D334B9" w:rsidRDefault="00D334B9" w:rsidP="00EA53EA">
      <w:pPr>
        <w:spacing w:after="0" w:line="240" w:lineRule="auto"/>
        <w:ind w:firstLine="708"/>
        <w:jc w:val="center"/>
        <w:rPr>
          <w:rFonts w:ascii="Times New Roman" w:hAnsi="Times New Roman"/>
          <w:b/>
          <w:sz w:val="28"/>
          <w:szCs w:val="28"/>
          <w:lang w:eastAsia="ar-SA"/>
        </w:rPr>
      </w:pPr>
    </w:p>
    <w:p w14:paraId="11B185AE" w14:textId="77777777" w:rsidR="00D334B9" w:rsidRDefault="00D334B9" w:rsidP="00EA53EA">
      <w:pPr>
        <w:spacing w:after="0" w:line="240" w:lineRule="auto"/>
        <w:ind w:firstLine="708"/>
        <w:jc w:val="center"/>
        <w:rPr>
          <w:rFonts w:ascii="Times New Roman" w:hAnsi="Times New Roman"/>
          <w:b/>
          <w:sz w:val="28"/>
          <w:szCs w:val="28"/>
          <w:lang w:eastAsia="ar-SA"/>
        </w:rPr>
      </w:pPr>
    </w:p>
    <w:p w14:paraId="62621AAF" w14:textId="77777777" w:rsidR="00D334B9" w:rsidRDefault="00D334B9" w:rsidP="00EA53EA">
      <w:pPr>
        <w:spacing w:after="0" w:line="240" w:lineRule="auto"/>
        <w:ind w:firstLine="708"/>
        <w:jc w:val="center"/>
        <w:rPr>
          <w:rFonts w:ascii="Times New Roman" w:hAnsi="Times New Roman"/>
          <w:b/>
          <w:sz w:val="28"/>
          <w:szCs w:val="28"/>
          <w:lang w:eastAsia="ar-SA"/>
        </w:rPr>
      </w:pPr>
    </w:p>
    <w:p w14:paraId="68A6876F" w14:textId="77777777" w:rsidR="00D334B9" w:rsidRDefault="00D334B9" w:rsidP="00EA53EA">
      <w:pPr>
        <w:spacing w:after="0" w:line="240" w:lineRule="auto"/>
        <w:ind w:firstLine="708"/>
        <w:jc w:val="center"/>
        <w:rPr>
          <w:rFonts w:ascii="Times New Roman" w:hAnsi="Times New Roman"/>
          <w:b/>
          <w:sz w:val="28"/>
          <w:szCs w:val="28"/>
          <w:lang w:eastAsia="ar-SA"/>
        </w:rPr>
      </w:pPr>
    </w:p>
    <w:p w14:paraId="57A6A1B0" w14:textId="77777777" w:rsidR="00D334B9" w:rsidRDefault="00D334B9" w:rsidP="00EA53EA">
      <w:pPr>
        <w:spacing w:after="0" w:line="240" w:lineRule="auto"/>
        <w:ind w:firstLine="708"/>
        <w:jc w:val="center"/>
        <w:rPr>
          <w:rFonts w:ascii="Times New Roman" w:hAnsi="Times New Roman"/>
          <w:b/>
          <w:sz w:val="28"/>
          <w:szCs w:val="28"/>
          <w:lang w:eastAsia="ar-SA"/>
        </w:rPr>
      </w:pPr>
    </w:p>
    <w:p w14:paraId="2E95BA26" w14:textId="77777777" w:rsidR="00D334B9" w:rsidRDefault="00D334B9" w:rsidP="00EA53EA">
      <w:pPr>
        <w:spacing w:after="0" w:line="240" w:lineRule="auto"/>
        <w:ind w:firstLine="708"/>
        <w:jc w:val="center"/>
        <w:rPr>
          <w:rFonts w:ascii="Times New Roman" w:hAnsi="Times New Roman"/>
          <w:b/>
          <w:sz w:val="28"/>
          <w:szCs w:val="28"/>
          <w:lang w:eastAsia="ar-SA"/>
        </w:rPr>
      </w:pPr>
    </w:p>
    <w:p w14:paraId="316B99BC" w14:textId="77777777" w:rsidR="00D146B9" w:rsidRDefault="00D146B9" w:rsidP="00EA53EA">
      <w:pPr>
        <w:spacing w:after="0" w:line="240" w:lineRule="auto"/>
        <w:ind w:firstLine="708"/>
        <w:jc w:val="center"/>
        <w:rPr>
          <w:rFonts w:ascii="Times New Roman" w:hAnsi="Times New Roman"/>
          <w:b/>
          <w:sz w:val="28"/>
          <w:szCs w:val="28"/>
          <w:lang w:eastAsia="ar-SA"/>
        </w:rPr>
      </w:pPr>
    </w:p>
    <w:p w14:paraId="07F59C7D" w14:textId="77777777" w:rsidR="00D146B9" w:rsidRDefault="00D146B9" w:rsidP="00EA53EA">
      <w:pPr>
        <w:spacing w:after="0" w:line="240" w:lineRule="auto"/>
        <w:ind w:firstLine="708"/>
        <w:jc w:val="center"/>
        <w:rPr>
          <w:rFonts w:ascii="Times New Roman" w:hAnsi="Times New Roman"/>
          <w:b/>
          <w:sz w:val="28"/>
          <w:szCs w:val="28"/>
          <w:lang w:eastAsia="ar-SA"/>
        </w:rPr>
      </w:pPr>
    </w:p>
    <w:p w14:paraId="41131C25" w14:textId="77777777" w:rsidR="00D334B9" w:rsidRDefault="00D334B9" w:rsidP="00CD609F">
      <w:pPr>
        <w:spacing w:after="0" w:line="240" w:lineRule="auto"/>
        <w:rPr>
          <w:rFonts w:ascii="Times New Roman" w:hAnsi="Times New Roman"/>
          <w:b/>
          <w:sz w:val="28"/>
          <w:szCs w:val="28"/>
          <w:lang w:eastAsia="ar-SA"/>
        </w:rPr>
      </w:pPr>
    </w:p>
    <w:p w14:paraId="09802370" w14:textId="77777777" w:rsidR="00CD609F" w:rsidRPr="00EA53EA" w:rsidRDefault="00CD609F" w:rsidP="00CD609F">
      <w:pPr>
        <w:spacing w:after="0" w:line="240" w:lineRule="auto"/>
        <w:rPr>
          <w:rFonts w:ascii="Times New Roman" w:hAnsi="Times New Roman"/>
          <w:b/>
          <w:sz w:val="28"/>
          <w:szCs w:val="28"/>
          <w:lang w:eastAsia="ar-SA"/>
        </w:rPr>
      </w:pPr>
    </w:p>
    <w:p w14:paraId="32725191" w14:textId="31775006" w:rsidR="009F2BAD" w:rsidRPr="00EA53EA" w:rsidRDefault="007321F4" w:rsidP="00EA53EA">
      <w:pPr>
        <w:spacing w:after="0" w:line="240" w:lineRule="auto"/>
        <w:jc w:val="center"/>
        <w:rPr>
          <w:rFonts w:ascii="Times New Roman" w:hAnsi="Times New Roman"/>
          <w:b/>
          <w:sz w:val="28"/>
          <w:szCs w:val="28"/>
          <w:lang w:eastAsia="ar-SA"/>
        </w:rPr>
      </w:pPr>
      <w:r w:rsidRPr="00EA53EA">
        <w:rPr>
          <w:rFonts w:ascii="Times New Roman" w:hAnsi="Times New Roman"/>
          <w:b/>
          <w:sz w:val="28"/>
          <w:szCs w:val="28"/>
          <w:lang w:eastAsia="ar-SA"/>
        </w:rPr>
        <w:t>В</w:t>
      </w:r>
      <w:r w:rsidR="009F2BAD" w:rsidRPr="00EA53EA">
        <w:rPr>
          <w:rFonts w:ascii="Times New Roman" w:hAnsi="Times New Roman"/>
          <w:b/>
          <w:sz w:val="28"/>
          <w:szCs w:val="28"/>
          <w:lang w:eastAsia="ar-SA"/>
        </w:rPr>
        <w:t>ВЕДЕНИЕ</w:t>
      </w:r>
    </w:p>
    <w:p w14:paraId="6DD67EA4" w14:textId="77777777" w:rsidR="009F2BAD" w:rsidRPr="00EA53EA" w:rsidRDefault="009F2BAD" w:rsidP="00EA53EA">
      <w:pPr>
        <w:spacing w:after="0" w:line="240" w:lineRule="auto"/>
        <w:ind w:firstLine="708"/>
        <w:jc w:val="center"/>
        <w:rPr>
          <w:rFonts w:ascii="Times New Roman" w:hAnsi="Times New Roman"/>
          <w:b/>
          <w:sz w:val="28"/>
          <w:szCs w:val="28"/>
          <w:lang w:eastAsia="ar-SA"/>
        </w:rPr>
      </w:pPr>
    </w:p>
    <w:p w14:paraId="742CFD31" w14:textId="106CA13D" w:rsidR="008E5396" w:rsidRPr="00EA53EA" w:rsidRDefault="00D100D1" w:rsidP="00EA53EA">
      <w:pPr>
        <w:spacing w:after="0" w:line="240" w:lineRule="auto"/>
        <w:ind w:firstLine="708"/>
        <w:jc w:val="both"/>
        <w:rPr>
          <w:rFonts w:ascii="Times New Roman" w:hAnsi="Times New Roman"/>
          <w:sz w:val="28"/>
          <w:szCs w:val="28"/>
        </w:rPr>
      </w:pPr>
      <w:r w:rsidRPr="00EA53EA">
        <w:rPr>
          <w:rFonts w:ascii="Times New Roman" w:hAnsi="Times New Roman"/>
          <w:b/>
          <w:sz w:val="28"/>
          <w:szCs w:val="28"/>
          <w:lang w:val="kk-KZ" w:eastAsia="ar-SA"/>
        </w:rPr>
        <w:t xml:space="preserve">Актуальность </w:t>
      </w:r>
      <w:r w:rsidR="00480AB2" w:rsidRPr="00EA53EA">
        <w:rPr>
          <w:rFonts w:ascii="Times New Roman" w:hAnsi="Times New Roman"/>
          <w:b/>
          <w:sz w:val="28"/>
          <w:szCs w:val="28"/>
          <w:lang w:val="kk-KZ" w:eastAsia="ar-SA"/>
        </w:rPr>
        <w:t>исследования</w:t>
      </w:r>
      <w:r w:rsidRPr="00EA53EA">
        <w:rPr>
          <w:rFonts w:ascii="Times New Roman" w:hAnsi="Times New Roman"/>
          <w:b/>
          <w:sz w:val="28"/>
          <w:szCs w:val="28"/>
          <w:lang w:val="kk-KZ" w:eastAsia="ar-SA"/>
        </w:rPr>
        <w:t>.</w:t>
      </w:r>
      <w:r w:rsidR="00FF0242" w:rsidRPr="00EA53EA">
        <w:rPr>
          <w:rFonts w:ascii="Times New Roman" w:hAnsi="Times New Roman"/>
          <w:b/>
          <w:sz w:val="28"/>
          <w:szCs w:val="28"/>
          <w:lang w:val="kk-KZ" w:eastAsia="ar-SA"/>
        </w:rPr>
        <w:t xml:space="preserve"> </w:t>
      </w:r>
      <w:r w:rsidR="008E5396" w:rsidRPr="00EA53EA">
        <w:rPr>
          <w:rFonts w:ascii="Times New Roman" w:hAnsi="Times New Roman"/>
          <w:sz w:val="28"/>
          <w:szCs w:val="28"/>
        </w:rPr>
        <w:t>Республика Казахстан перешла к качественно новому этапу своего развития, основанного на создании индустрии высоких технологий и принципах построения конкурентоспособной экономики.</w:t>
      </w:r>
    </w:p>
    <w:p w14:paraId="7CFA2919" w14:textId="77777777" w:rsidR="008E5396" w:rsidRPr="00EA53EA" w:rsidRDefault="008E5396" w:rsidP="00EA53EA">
      <w:pPr>
        <w:spacing w:after="0" w:line="240" w:lineRule="auto"/>
        <w:ind w:firstLine="708"/>
        <w:jc w:val="both"/>
        <w:rPr>
          <w:rFonts w:ascii="Times New Roman" w:hAnsi="Times New Roman"/>
          <w:sz w:val="28"/>
          <w:szCs w:val="28"/>
        </w:rPr>
      </w:pPr>
      <w:r w:rsidRPr="00EA53EA">
        <w:rPr>
          <w:rFonts w:ascii="Times New Roman" w:hAnsi="Times New Roman"/>
          <w:sz w:val="28"/>
          <w:szCs w:val="28"/>
        </w:rPr>
        <w:t xml:space="preserve">Казахстан имеет сформированный нефтедобывающий комплекс, который вывел республику в число </w:t>
      </w:r>
      <w:r w:rsidRPr="00EA53EA">
        <w:rPr>
          <w:rFonts w:ascii="Times New Roman" w:eastAsia="Batang" w:hAnsi="Times New Roman"/>
          <w:sz w:val="28"/>
          <w:szCs w:val="28"/>
          <w:lang w:eastAsia="ko-KR"/>
        </w:rPr>
        <w:t xml:space="preserve">крупных </w:t>
      </w:r>
      <w:r w:rsidRPr="00EA53EA">
        <w:rPr>
          <w:rFonts w:ascii="Times New Roman" w:hAnsi="Times New Roman"/>
          <w:sz w:val="28"/>
          <w:szCs w:val="28"/>
        </w:rPr>
        <w:t>экспортеров углеводородного сырья. Страна, как поставщик нефтегазовых ресурсов и продуктов их переработки на международных нефтяных рынках, позиционирует в качестве надежного партнера.</w:t>
      </w:r>
    </w:p>
    <w:p w14:paraId="24079E4B" w14:textId="12170BB7" w:rsidR="008E5396" w:rsidRPr="00EA53EA" w:rsidRDefault="008E5396" w:rsidP="00EA53EA">
      <w:pPr>
        <w:spacing w:after="0" w:line="240" w:lineRule="auto"/>
        <w:ind w:firstLine="708"/>
        <w:jc w:val="both"/>
        <w:rPr>
          <w:rFonts w:ascii="Times New Roman" w:hAnsi="Times New Roman"/>
          <w:sz w:val="28"/>
          <w:szCs w:val="28"/>
        </w:rPr>
      </w:pPr>
      <w:r w:rsidRPr="00EA53EA">
        <w:rPr>
          <w:rFonts w:ascii="Times New Roman" w:hAnsi="Times New Roman"/>
          <w:sz w:val="28"/>
          <w:szCs w:val="28"/>
        </w:rPr>
        <w:t xml:space="preserve">Производство продуктов нефтепереработки и нефтехимии, имеющих высокую добавленную стоимость, </w:t>
      </w:r>
      <w:r w:rsidR="00EA53EA">
        <w:rPr>
          <w:rFonts w:ascii="Times New Roman" w:hAnsi="Times New Roman"/>
          <w:sz w:val="28"/>
          <w:szCs w:val="28"/>
        </w:rPr>
        <w:t>–</w:t>
      </w:r>
      <w:r w:rsidRPr="00EA53EA">
        <w:rPr>
          <w:rFonts w:ascii="Times New Roman" w:hAnsi="Times New Roman"/>
          <w:sz w:val="28"/>
          <w:szCs w:val="28"/>
        </w:rPr>
        <w:t xml:space="preserve"> высокорентабельный бизнес. Казахстан, разрабатывая сырьевые ресурсы, имеют максимальные преимущества для формирования собственной нефтехимической промышленности, которая в будущем будет иметь свое прочное место на внутреннем и мировых рынках нефтепродуктов и продуктов нефтехимии. Рынок нефтехимической продукции является одним из развивающихся в современной геоэкономике.</w:t>
      </w:r>
    </w:p>
    <w:p w14:paraId="5350609D" w14:textId="19292D32" w:rsidR="008E5396" w:rsidRPr="00EA53EA" w:rsidRDefault="008E5396" w:rsidP="00EA53EA">
      <w:pPr>
        <w:spacing w:after="0" w:line="240" w:lineRule="auto"/>
        <w:ind w:firstLine="708"/>
        <w:jc w:val="both"/>
        <w:rPr>
          <w:rFonts w:ascii="Times New Roman" w:hAnsi="Times New Roman"/>
          <w:sz w:val="28"/>
          <w:szCs w:val="28"/>
          <w:lang w:val="kk-KZ"/>
        </w:rPr>
      </w:pPr>
      <w:r w:rsidRPr="00EA53EA">
        <w:rPr>
          <w:rFonts w:ascii="Times New Roman" w:hAnsi="Times New Roman"/>
          <w:sz w:val="28"/>
          <w:szCs w:val="28"/>
        </w:rPr>
        <w:t>Нефтеперерабатывающий сектор экономики Казахстана представлен тремя крупными заводами (</w:t>
      </w:r>
      <w:r w:rsidRPr="00EA53EA">
        <w:rPr>
          <w:rFonts w:ascii="Times New Roman" w:hAnsi="Times New Roman"/>
          <w:bCs/>
          <w:sz w:val="28"/>
          <w:szCs w:val="28"/>
          <w:shd w:val="clear" w:color="auto" w:fill="FFFFFF"/>
        </w:rPr>
        <w:t>Атырауский нефтеперерабатывающий завод</w:t>
      </w:r>
      <w:r w:rsidRPr="00EA53EA">
        <w:rPr>
          <w:rFonts w:ascii="Times New Roman" w:hAnsi="Times New Roman"/>
          <w:sz w:val="28"/>
          <w:szCs w:val="28"/>
          <w:shd w:val="clear" w:color="auto" w:fill="FFFFFF"/>
        </w:rPr>
        <w:t xml:space="preserve">, </w:t>
      </w:r>
      <w:r w:rsidRPr="00EA53EA">
        <w:rPr>
          <w:rFonts w:ascii="Times New Roman" w:hAnsi="Times New Roman"/>
          <w:bCs/>
          <w:sz w:val="28"/>
          <w:szCs w:val="28"/>
          <w:shd w:val="clear" w:color="auto" w:fill="FFFFFF"/>
        </w:rPr>
        <w:t>Павлодарский нефтехимический завод, Шымкентский нефтеперерабатывающий завод</w:t>
      </w:r>
      <w:r w:rsidR="00CE5CEF" w:rsidRPr="00EA53EA">
        <w:rPr>
          <w:rFonts w:ascii="Times New Roman" w:hAnsi="Times New Roman"/>
          <w:sz w:val="28"/>
          <w:szCs w:val="28"/>
          <w:shd w:val="clear" w:color="auto" w:fill="FFFFFF"/>
        </w:rPr>
        <w:t xml:space="preserve"> </w:t>
      </w:r>
      <w:r w:rsidRPr="00EA53EA">
        <w:rPr>
          <w:rFonts w:ascii="Times New Roman" w:hAnsi="Times New Roman"/>
          <w:sz w:val="28"/>
          <w:szCs w:val="28"/>
          <w:shd w:val="clear" w:color="auto" w:fill="FFFFFF"/>
        </w:rPr>
        <w:t xml:space="preserve">(ТОО </w:t>
      </w:r>
      <w:r w:rsidR="00120DD5" w:rsidRPr="00EA53EA">
        <w:rPr>
          <w:rFonts w:ascii="Times New Roman" w:hAnsi="Times New Roman"/>
          <w:sz w:val="28"/>
          <w:szCs w:val="28"/>
          <w:shd w:val="clear" w:color="auto" w:fill="FFFFFF"/>
        </w:rPr>
        <w:t>«</w:t>
      </w:r>
      <w:r w:rsidRPr="00EA53EA">
        <w:rPr>
          <w:rFonts w:ascii="Times New Roman" w:hAnsi="Times New Roman"/>
          <w:bCs/>
          <w:sz w:val="28"/>
          <w:szCs w:val="28"/>
          <w:shd w:val="clear" w:color="auto" w:fill="FFFFFF"/>
        </w:rPr>
        <w:t>ПетроКазахстан Ойл Продактс</w:t>
      </w:r>
      <w:r w:rsidR="00120DD5" w:rsidRPr="00EA53EA">
        <w:rPr>
          <w:rFonts w:ascii="Times New Roman" w:hAnsi="Times New Roman"/>
          <w:sz w:val="28"/>
          <w:szCs w:val="28"/>
          <w:shd w:val="clear" w:color="auto" w:fill="FFFFFF"/>
        </w:rPr>
        <w:t>»</w:t>
      </w:r>
      <w:r w:rsidRPr="00EA53EA">
        <w:rPr>
          <w:rFonts w:ascii="Times New Roman" w:hAnsi="Times New Roman"/>
          <w:sz w:val="28"/>
          <w:szCs w:val="28"/>
          <w:shd w:val="clear" w:color="auto" w:fill="FFFFFF"/>
        </w:rPr>
        <w:t xml:space="preserve">) и более 30 мини-нефтеперерабатывающими </w:t>
      </w:r>
      <w:r w:rsidR="00120DD5" w:rsidRPr="00EA53EA">
        <w:rPr>
          <w:rFonts w:ascii="Times New Roman" w:hAnsi="Times New Roman"/>
          <w:sz w:val="28"/>
          <w:szCs w:val="28"/>
          <w:shd w:val="clear" w:color="auto" w:fill="FFFFFF"/>
        </w:rPr>
        <w:t>заводами</w:t>
      </w:r>
      <w:r w:rsidRPr="00EA53EA">
        <w:rPr>
          <w:rFonts w:ascii="Times New Roman" w:hAnsi="Times New Roman"/>
          <w:sz w:val="28"/>
          <w:szCs w:val="28"/>
          <w:shd w:val="clear" w:color="auto" w:fill="FFFFFF"/>
        </w:rPr>
        <w:t xml:space="preserve"> (мини-НПЗ)</w:t>
      </w:r>
      <w:r w:rsidR="00982A66" w:rsidRPr="00EA53EA">
        <w:rPr>
          <w:rFonts w:ascii="Times New Roman" w:hAnsi="Times New Roman"/>
          <w:sz w:val="28"/>
          <w:szCs w:val="28"/>
          <w:shd w:val="clear" w:color="auto" w:fill="FFFFFF"/>
        </w:rPr>
        <w:t>.</w:t>
      </w:r>
      <w:r w:rsidRPr="00EA53EA">
        <w:rPr>
          <w:rFonts w:ascii="Times New Roman" w:hAnsi="Times New Roman"/>
          <w:sz w:val="28"/>
          <w:szCs w:val="28"/>
          <w:shd w:val="clear" w:color="auto" w:fill="FFFFFF"/>
        </w:rPr>
        <w:t xml:space="preserve"> </w:t>
      </w:r>
      <w:r w:rsidRPr="00EA53EA">
        <w:rPr>
          <w:rFonts w:ascii="Times New Roman" w:hAnsi="Times New Roman"/>
          <w:sz w:val="28"/>
          <w:szCs w:val="28"/>
        </w:rPr>
        <w:t xml:space="preserve">Основное направление деятельности этих предприятий – производство дизельного топлива (бензин, керосин, газолин и </w:t>
      </w:r>
      <w:r w:rsidR="00EC222F" w:rsidRPr="00EA53EA">
        <w:rPr>
          <w:rFonts w:ascii="Times New Roman" w:hAnsi="Times New Roman"/>
          <w:sz w:val="28"/>
          <w:szCs w:val="28"/>
        </w:rPr>
        <w:t>т.д.</w:t>
      </w:r>
      <w:r w:rsidRPr="00EA53EA">
        <w:rPr>
          <w:rFonts w:ascii="Times New Roman" w:hAnsi="Times New Roman"/>
          <w:sz w:val="28"/>
          <w:szCs w:val="28"/>
        </w:rPr>
        <w:t>), продуктов для нефтехимической промышленности и для строительства дорог, смазочных масел, горючего топлива.</w:t>
      </w:r>
    </w:p>
    <w:p w14:paraId="2E13F4FD" w14:textId="66BCC4E9" w:rsidR="00F16A12" w:rsidRPr="00EA53EA" w:rsidRDefault="008E5396" w:rsidP="00EA53EA">
      <w:pPr>
        <w:spacing w:after="0" w:line="240" w:lineRule="auto"/>
        <w:ind w:firstLine="708"/>
        <w:jc w:val="both"/>
        <w:rPr>
          <w:rFonts w:ascii="Times New Roman" w:hAnsi="Times New Roman"/>
          <w:sz w:val="28"/>
          <w:szCs w:val="28"/>
        </w:rPr>
      </w:pPr>
      <w:r w:rsidRPr="00EA53EA">
        <w:rPr>
          <w:rFonts w:ascii="Times New Roman" w:hAnsi="Times New Roman"/>
          <w:sz w:val="28"/>
          <w:szCs w:val="28"/>
        </w:rPr>
        <w:t xml:space="preserve">На продукты с более высоким уровнем переработки, такие как бензин и битум нефтяной, приходится лишь 22 и 5% всего республиканского объема выпуска товаров нефтепереработки. В основном нефтехимия Казахстана проводит первичную переработку нефтяного сырья. Средняя глубина переработки составляет порядка 68% (в Атырауский нефтеперерабатывающий завод </w:t>
      </w:r>
      <w:r w:rsidR="00EA53EA">
        <w:rPr>
          <w:rFonts w:ascii="Times New Roman" w:hAnsi="Times New Roman"/>
          <w:sz w:val="28"/>
          <w:szCs w:val="28"/>
        </w:rPr>
        <w:t>–</w:t>
      </w:r>
      <w:r w:rsidRPr="00EA53EA">
        <w:rPr>
          <w:rFonts w:ascii="Times New Roman" w:hAnsi="Times New Roman"/>
          <w:sz w:val="28"/>
          <w:szCs w:val="28"/>
        </w:rPr>
        <w:t xml:space="preserve"> глубина переработки 58%, на Шымкентском нефтеперерабатывающем заводе – 76%, на Павлодарском нефтехимическом заводе – 72%). </w:t>
      </w:r>
    </w:p>
    <w:p w14:paraId="257C76CF" w14:textId="07FFA9E6" w:rsidR="00120DD5" w:rsidRPr="00EA53EA" w:rsidRDefault="00715F35" w:rsidP="00EA53EA">
      <w:pPr>
        <w:spacing w:after="0" w:line="240" w:lineRule="auto"/>
        <w:ind w:firstLine="708"/>
        <w:jc w:val="both"/>
        <w:rPr>
          <w:rFonts w:ascii="Times New Roman" w:hAnsi="Times New Roman"/>
          <w:sz w:val="28"/>
          <w:szCs w:val="28"/>
        </w:rPr>
      </w:pPr>
      <w:r w:rsidRPr="00EA53EA">
        <w:rPr>
          <w:rFonts w:ascii="Times New Roman" w:hAnsi="Times New Roman"/>
          <w:sz w:val="28"/>
          <w:szCs w:val="28"/>
        </w:rPr>
        <w:t xml:space="preserve">Развитие нефтехимического сектора экономики Казахстана находится на стадии формирования. В стране </w:t>
      </w:r>
      <w:r w:rsidR="00F404E4" w:rsidRPr="00EA53EA">
        <w:rPr>
          <w:rFonts w:ascii="Times New Roman" w:hAnsi="Times New Roman"/>
          <w:sz w:val="28"/>
          <w:szCs w:val="28"/>
        </w:rPr>
        <w:t>создаётся</w:t>
      </w:r>
      <w:r w:rsidRPr="00EA53EA">
        <w:rPr>
          <w:rFonts w:ascii="Times New Roman" w:hAnsi="Times New Roman"/>
          <w:sz w:val="28"/>
          <w:szCs w:val="28"/>
        </w:rPr>
        <w:t xml:space="preserve"> нефтехимический кластер на территории Атырауской области, начало производство продукции нефтехимии </w:t>
      </w:r>
      <w:r w:rsidR="00EA53EA">
        <w:rPr>
          <w:rFonts w:ascii="Times New Roman" w:hAnsi="Times New Roman"/>
          <w:sz w:val="28"/>
          <w:szCs w:val="28"/>
        </w:rPr>
        <w:t>–</w:t>
      </w:r>
      <w:r w:rsidR="00F404E4" w:rsidRPr="00EA53EA">
        <w:rPr>
          <w:rFonts w:ascii="Times New Roman" w:hAnsi="Times New Roman"/>
          <w:sz w:val="28"/>
          <w:szCs w:val="28"/>
        </w:rPr>
        <w:t xml:space="preserve"> </w:t>
      </w:r>
      <w:r w:rsidRPr="00EA53EA">
        <w:rPr>
          <w:rFonts w:ascii="Times New Roman" w:hAnsi="Times New Roman"/>
          <w:sz w:val="28"/>
          <w:szCs w:val="28"/>
        </w:rPr>
        <w:t>полипропилена, реализу</w:t>
      </w:r>
      <w:r w:rsidR="00F404E4" w:rsidRPr="00EA53EA">
        <w:rPr>
          <w:rFonts w:ascii="Times New Roman" w:hAnsi="Times New Roman"/>
          <w:sz w:val="28"/>
          <w:szCs w:val="28"/>
        </w:rPr>
        <w:t>ю</w:t>
      </w:r>
      <w:r w:rsidRPr="00EA53EA">
        <w:rPr>
          <w:rFonts w:ascii="Times New Roman" w:hAnsi="Times New Roman"/>
          <w:sz w:val="28"/>
          <w:szCs w:val="28"/>
        </w:rPr>
        <w:t>тс</w:t>
      </w:r>
      <w:r w:rsidR="00F404E4" w:rsidRPr="00EA53EA">
        <w:rPr>
          <w:rFonts w:ascii="Times New Roman" w:hAnsi="Times New Roman"/>
          <w:sz w:val="28"/>
          <w:szCs w:val="28"/>
        </w:rPr>
        <w:t>я</w:t>
      </w:r>
      <w:r w:rsidRPr="00EA53EA">
        <w:rPr>
          <w:rFonts w:ascii="Times New Roman" w:hAnsi="Times New Roman"/>
          <w:sz w:val="28"/>
          <w:szCs w:val="28"/>
        </w:rPr>
        <w:t xml:space="preserve"> инвестиционные проекты по выпуску ба</w:t>
      </w:r>
      <w:r w:rsidR="00F404E4" w:rsidRPr="00EA53EA">
        <w:rPr>
          <w:rFonts w:ascii="Times New Roman" w:hAnsi="Times New Roman"/>
          <w:sz w:val="28"/>
          <w:szCs w:val="28"/>
        </w:rPr>
        <w:t>з</w:t>
      </w:r>
      <w:r w:rsidRPr="00EA53EA">
        <w:rPr>
          <w:rFonts w:ascii="Times New Roman" w:hAnsi="Times New Roman"/>
          <w:sz w:val="28"/>
          <w:szCs w:val="28"/>
        </w:rPr>
        <w:t xml:space="preserve">овых продуктов </w:t>
      </w:r>
      <w:r w:rsidR="00F404E4" w:rsidRPr="00EA53EA">
        <w:rPr>
          <w:rFonts w:ascii="Times New Roman" w:hAnsi="Times New Roman"/>
          <w:sz w:val="28"/>
          <w:szCs w:val="28"/>
        </w:rPr>
        <w:t>нефтехимии</w:t>
      </w:r>
      <w:r w:rsidRPr="00EA53EA">
        <w:rPr>
          <w:rFonts w:ascii="Times New Roman" w:hAnsi="Times New Roman"/>
          <w:sz w:val="28"/>
          <w:szCs w:val="28"/>
        </w:rPr>
        <w:t xml:space="preserve"> </w:t>
      </w:r>
      <w:r w:rsidR="00EA53EA">
        <w:rPr>
          <w:rFonts w:ascii="Times New Roman" w:hAnsi="Times New Roman"/>
          <w:sz w:val="28"/>
          <w:szCs w:val="28"/>
        </w:rPr>
        <w:t>–</w:t>
      </w:r>
      <w:r w:rsidR="00F404E4" w:rsidRPr="00EA53EA">
        <w:rPr>
          <w:rFonts w:ascii="Times New Roman" w:hAnsi="Times New Roman"/>
          <w:sz w:val="28"/>
          <w:szCs w:val="28"/>
        </w:rPr>
        <w:t xml:space="preserve"> полиэтилена</w:t>
      </w:r>
      <w:r w:rsidRPr="00EA53EA">
        <w:rPr>
          <w:rFonts w:ascii="Times New Roman" w:hAnsi="Times New Roman"/>
          <w:sz w:val="28"/>
          <w:szCs w:val="28"/>
        </w:rPr>
        <w:t xml:space="preserve"> и бутадиена.</w:t>
      </w:r>
    </w:p>
    <w:p w14:paraId="6B6A08D6" w14:textId="44545E9D" w:rsidR="00120DD5" w:rsidRPr="00EA53EA" w:rsidRDefault="006A1EBD" w:rsidP="00EA53EA">
      <w:pPr>
        <w:spacing w:after="0" w:line="240" w:lineRule="auto"/>
        <w:ind w:firstLine="709"/>
        <w:jc w:val="both"/>
        <w:rPr>
          <w:rFonts w:ascii="Times New Roman" w:eastAsia="NXQUX+TimesNewRomanPSMT" w:hAnsi="Times New Roman"/>
          <w:color w:val="000000"/>
          <w:sz w:val="28"/>
          <w:szCs w:val="28"/>
        </w:rPr>
      </w:pPr>
      <w:hyperlink>
        <w:r w:rsidR="00120DD5" w:rsidRPr="00EA53EA">
          <w:rPr>
            <w:rFonts w:ascii="Times New Roman" w:eastAsia="NXQUX+TimesNewRomanPSMT" w:hAnsi="Times New Roman"/>
            <w:color w:val="000000"/>
            <w:sz w:val="28"/>
            <w:szCs w:val="28"/>
          </w:rPr>
          <w:t>Во</w:t>
        </w:r>
      </w:hyperlink>
      <w:r w:rsidR="00120DD5" w:rsidRPr="00EA53EA">
        <w:rPr>
          <w:rFonts w:ascii="Times New Roman" w:eastAsia="NXQUX+TimesNewRomanPSMT" w:hAnsi="Times New Roman"/>
          <w:color w:val="000000"/>
          <w:sz w:val="28"/>
          <w:szCs w:val="28"/>
        </w:rPr>
        <w:t>просам</w:t>
      </w:r>
      <w:r w:rsidR="00CE5CEF" w:rsidRPr="00EA53EA">
        <w:rPr>
          <w:rFonts w:ascii="Times New Roman" w:eastAsia="NXQUX+TimesNewRomanPSMT" w:hAnsi="Times New Roman"/>
          <w:color w:val="000000"/>
          <w:sz w:val="28"/>
          <w:szCs w:val="28"/>
        </w:rPr>
        <w:t xml:space="preserve"> </w:t>
      </w:r>
      <w:r w:rsidR="00120DD5" w:rsidRPr="00EA53EA">
        <w:rPr>
          <w:rFonts w:ascii="Times New Roman" w:eastAsia="NXQUX+TimesNewRomanPSMT" w:hAnsi="Times New Roman"/>
          <w:color w:val="000000"/>
          <w:sz w:val="28"/>
          <w:szCs w:val="28"/>
        </w:rPr>
        <w:t>развития</w:t>
      </w:r>
      <w:r w:rsidR="00CE5CEF" w:rsidRPr="00EA53EA">
        <w:rPr>
          <w:rFonts w:ascii="Times New Roman" w:eastAsia="NXQUX+TimesNewRomanPSMT" w:hAnsi="Times New Roman"/>
          <w:color w:val="000000"/>
          <w:sz w:val="28"/>
          <w:szCs w:val="28"/>
        </w:rPr>
        <w:t xml:space="preserve"> </w:t>
      </w:r>
      <w:r w:rsidR="00120DD5" w:rsidRPr="00EA53EA">
        <w:rPr>
          <w:rFonts w:ascii="Times New Roman" w:eastAsia="NXQUX+TimesNewRomanPSMT" w:hAnsi="Times New Roman"/>
          <w:color w:val="000000"/>
          <w:sz w:val="28"/>
          <w:szCs w:val="28"/>
        </w:rPr>
        <w:t>нефтегазовой</w:t>
      </w:r>
      <w:r w:rsidR="00CE5CEF" w:rsidRPr="00EA53EA">
        <w:rPr>
          <w:rFonts w:ascii="Times New Roman" w:eastAsia="NXQUX+TimesNewRomanPSMT" w:hAnsi="Times New Roman"/>
          <w:color w:val="000000"/>
          <w:sz w:val="28"/>
          <w:szCs w:val="28"/>
        </w:rPr>
        <w:t xml:space="preserve"> </w:t>
      </w:r>
      <w:r w:rsidR="00120DD5" w:rsidRPr="00EA53EA">
        <w:rPr>
          <w:rFonts w:ascii="Times New Roman" w:eastAsia="NXQUX+TimesNewRomanPSMT" w:hAnsi="Times New Roman"/>
          <w:color w:val="000000"/>
          <w:sz w:val="28"/>
          <w:szCs w:val="28"/>
        </w:rPr>
        <w:t>отрасли,</w:t>
      </w:r>
      <w:r w:rsidR="00CE5CEF" w:rsidRPr="00EA53EA">
        <w:rPr>
          <w:rFonts w:ascii="Times New Roman" w:eastAsia="NXQUX+TimesNewRomanPSMT" w:hAnsi="Times New Roman"/>
          <w:color w:val="000000"/>
          <w:sz w:val="28"/>
          <w:szCs w:val="28"/>
        </w:rPr>
        <w:t xml:space="preserve"> </w:t>
      </w:r>
      <w:r w:rsidR="00120DD5" w:rsidRPr="00EA53EA">
        <w:rPr>
          <w:rFonts w:ascii="Times New Roman" w:eastAsia="NXQUX+TimesNewRomanPSMT" w:hAnsi="Times New Roman"/>
          <w:color w:val="000000"/>
          <w:sz w:val="28"/>
          <w:szCs w:val="28"/>
        </w:rPr>
        <w:t>создания нефтеперерабатывающих и нефтехимических производств, механизмов развития нефтегазовых структур, их диверсификации, ценовой политики на рынках продуктов нефтепереработки и нефтехимии, механизмам экспорта нефтепродуктов,</w:t>
      </w:r>
      <w:r w:rsidR="00CE5CEF" w:rsidRPr="00EA53EA">
        <w:rPr>
          <w:rFonts w:ascii="Times New Roman" w:eastAsia="NXQUX+TimesNewRomanPSMT" w:hAnsi="Times New Roman"/>
          <w:color w:val="000000"/>
          <w:sz w:val="28"/>
          <w:szCs w:val="28"/>
        </w:rPr>
        <w:t xml:space="preserve"> </w:t>
      </w:r>
      <w:r w:rsidR="00120DD5" w:rsidRPr="00EA53EA">
        <w:rPr>
          <w:rFonts w:ascii="Times New Roman" w:eastAsia="NXQUX+TimesNewRomanPSMT" w:hAnsi="Times New Roman"/>
          <w:color w:val="000000"/>
          <w:sz w:val="28"/>
          <w:szCs w:val="28"/>
        </w:rPr>
        <w:t>кластеризации</w:t>
      </w:r>
      <w:r w:rsidR="00CE5CEF" w:rsidRPr="00EA53EA">
        <w:rPr>
          <w:rFonts w:ascii="Times New Roman" w:eastAsia="NXQUX+TimesNewRomanPSMT" w:hAnsi="Times New Roman"/>
          <w:color w:val="000000"/>
          <w:sz w:val="28"/>
          <w:szCs w:val="28"/>
        </w:rPr>
        <w:t xml:space="preserve"> </w:t>
      </w:r>
      <w:r w:rsidR="00120DD5" w:rsidRPr="00EA53EA">
        <w:rPr>
          <w:rFonts w:ascii="Times New Roman" w:eastAsia="NXQUX+TimesNewRomanPSMT" w:hAnsi="Times New Roman"/>
          <w:color w:val="000000"/>
          <w:sz w:val="28"/>
          <w:szCs w:val="28"/>
        </w:rPr>
        <w:t>нефтехимической</w:t>
      </w:r>
      <w:r w:rsidR="00CE5CEF" w:rsidRPr="00EA53EA">
        <w:rPr>
          <w:rFonts w:ascii="Times New Roman" w:eastAsia="NXQUX+TimesNewRomanPSMT" w:hAnsi="Times New Roman"/>
          <w:color w:val="000000"/>
          <w:sz w:val="28"/>
          <w:szCs w:val="28"/>
        </w:rPr>
        <w:t xml:space="preserve"> </w:t>
      </w:r>
      <w:r w:rsidR="00120DD5" w:rsidRPr="00EA53EA">
        <w:rPr>
          <w:rFonts w:ascii="Times New Roman" w:eastAsia="NXQUX+TimesNewRomanPSMT" w:hAnsi="Times New Roman"/>
          <w:color w:val="000000"/>
          <w:sz w:val="28"/>
          <w:szCs w:val="28"/>
        </w:rPr>
        <w:t>отрасли,</w:t>
      </w:r>
      <w:r w:rsidR="00340B06" w:rsidRPr="00EA53EA">
        <w:rPr>
          <w:rFonts w:ascii="Times New Roman" w:eastAsia="NXQUX+TimesNewRomanPSMT" w:hAnsi="Times New Roman"/>
          <w:color w:val="000000"/>
          <w:sz w:val="28"/>
          <w:szCs w:val="28"/>
        </w:rPr>
        <w:t xml:space="preserve"> </w:t>
      </w:r>
      <w:r w:rsidR="00120DD5" w:rsidRPr="00EA53EA">
        <w:rPr>
          <w:rFonts w:ascii="Times New Roman" w:eastAsia="NXQUX+TimesNewRomanPSMT" w:hAnsi="Times New Roman"/>
          <w:color w:val="000000"/>
          <w:sz w:val="28"/>
          <w:szCs w:val="28"/>
        </w:rPr>
        <w:t>раскрытие специфики инвестиционной деятельности в нефтепереработке и нефтехимии, общим вопросам экономики нефти и газа,</w:t>
      </w:r>
      <w:r w:rsidR="00CE5CEF" w:rsidRPr="00EA53EA">
        <w:rPr>
          <w:rFonts w:ascii="Times New Roman" w:eastAsia="NXQUX+TimesNewRomanPSMT" w:hAnsi="Times New Roman"/>
          <w:color w:val="000000"/>
          <w:sz w:val="28"/>
          <w:szCs w:val="28"/>
        </w:rPr>
        <w:t xml:space="preserve"> </w:t>
      </w:r>
      <w:r w:rsidR="00120DD5" w:rsidRPr="00EA53EA">
        <w:rPr>
          <w:rFonts w:ascii="Times New Roman" w:eastAsia="NXQUX+TimesNewRomanPSMT" w:hAnsi="Times New Roman"/>
          <w:color w:val="000000"/>
          <w:sz w:val="28"/>
          <w:szCs w:val="28"/>
        </w:rPr>
        <w:t>посвятили свои исследования следующие ученые</w:t>
      </w:r>
      <w:r w:rsidR="00273D8D" w:rsidRPr="00EA53EA">
        <w:rPr>
          <w:rFonts w:ascii="Times New Roman" w:eastAsia="NXQUX+TimesNewRomanPSMT" w:hAnsi="Times New Roman"/>
          <w:color w:val="000000"/>
          <w:sz w:val="28"/>
          <w:szCs w:val="28"/>
        </w:rPr>
        <w:t xml:space="preserve">: </w:t>
      </w:r>
      <w:r w:rsidR="00273D8D" w:rsidRPr="00EA53EA">
        <w:rPr>
          <w:rFonts w:ascii="Times New Roman" w:hAnsi="Times New Roman"/>
          <w:color w:val="000000" w:themeColor="text1"/>
          <w:sz w:val="28"/>
          <w:szCs w:val="28"/>
          <w:lang w:val="en-US"/>
        </w:rPr>
        <w:t>Charles</w:t>
      </w:r>
      <w:r w:rsidR="00273D8D" w:rsidRPr="00EA53EA">
        <w:rPr>
          <w:rFonts w:ascii="Times New Roman" w:hAnsi="Times New Roman"/>
          <w:color w:val="000000" w:themeColor="text1"/>
          <w:sz w:val="28"/>
          <w:szCs w:val="28"/>
        </w:rPr>
        <w:t xml:space="preserve"> </w:t>
      </w:r>
      <w:r w:rsidR="00273D8D" w:rsidRPr="00EA53EA">
        <w:rPr>
          <w:rFonts w:ascii="Times New Roman" w:hAnsi="Times New Roman"/>
          <w:color w:val="000000" w:themeColor="text1"/>
          <w:sz w:val="28"/>
          <w:szCs w:val="28"/>
          <w:lang w:val="en-US"/>
        </w:rPr>
        <w:t>M</w:t>
      </w:r>
      <w:r w:rsidR="00273D8D" w:rsidRPr="00EA53EA">
        <w:rPr>
          <w:rFonts w:ascii="Times New Roman" w:hAnsi="Times New Roman"/>
          <w:color w:val="000000" w:themeColor="text1"/>
          <w:sz w:val="28"/>
          <w:szCs w:val="28"/>
        </w:rPr>
        <w:t xml:space="preserve">., </w:t>
      </w:r>
      <w:r w:rsidR="00273D8D" w:rsidRPr="00EA53EA">
        <w:rPr>
          <w:rFonts w:ascii="Times New Roman" w:hAnsi="Times New Roman"/>
          <w:color w:val="000000" w:themeColor="text1"/>
          <w:sz w:val="28"/>
          <w:szCs w:val="28"/>
          <w:lang w:val="en-US"/>
        </w:rPr>
        <w:t>Janathan</w:t>
      </w:r>
      <w:r w:rsidR="00273D8D" w:rsidRPr="00EA53EA">
        <w:rPr>
          <w:rFonts w:ascii="Times New Roman" w:hAnsi="Times New Roman"/>
          <w:color w:val="000000" w:themeColor="text1"/>
          <w:sz w:val="28"/>
          <w:szCs w:val="28"/>
        </w:rPr>
        <w:t xml:space="preserve"> </w:t>
      </w:r>
      <w:r w:rsidR="00273D8D" w:rsidRPr="00EA53EA">
        <w:rPr>
          <w:rFonts w:ascii="Times New Roman" w:hAnsi="Times New Roman"/>
          <w:color w:val="000000" w:themeColor="text1"/>
          <w:sz w:val="28"/>
          <w:szCs w:val="28"/>
          <w:lang w:val="en-US"/>
        </w:rPr>
        <w:t>E</w:t>
      </w:r>
      <w:r w:rsidR="00273D8D" w:rsidRPr="00EA53EA">
        <w:rPr>
          <w:rFonts w:ascii="Times New Roman" w:hAnsi="Times New Roman"/>
          <w:color w:val="000000" w:themeColor="text1"/>
          <w:sz w:val="28"/>
          <w:szCs w:val="28"/>
        </w:rPr>
        <w:t xml:space="preserve">. </w:t>
      </w:r>
      <w:r w:rsidR="00273D8D" w:rsidRPr="00EA53EA">
        <w:rPr>
          <w:rFonts w:ascii="Times New Roman" w:hAnsi="Times New Roman"/>
          <w:color w:val="000000" w:themeColor="text1"/>
          <w:sz w:val="28"/>
          <w:szCs w:val="28"/>
          <w:lang w:val="en-US"/>
        </w:rPr>
        <w:t>Ogbuabor</w:t>
      </w:r>
      <w:r w:rsidR="00273D8D" w:rsidRPr="00EA53EA">
        <w:rPr>
          <w:rFonts w:ascii="Times New Roman" w:hAnsi="Times New Roman"/>
          <w:color w:val="000000" w:themeColor="text1"/>
          <w:sz w:val="28"/>
          <w:szCs w:val="28"/>
        </w:rPr>
        <w:t xml:space="preserve">, </w:t>
      </w:r>
      <w:r w:rsidR="00273D8D" w:rsidRPr="00EA53EA">
        <w:rPr>
          <w:rFonts w:ascii="Times New Roman" w:hAnsi="Times New Roman"/>
          <w:color w:val="000000" w:themeColor="text1"/>
          <w:sz w:val="28"/>
          <w:szCs w:val="28"/>
          <w:lang w:val="en-US"/>
        </w:rPr>
        <w:t>Felicia</w:t>
      </w:r>
      <w:r w:rsidR="00273D8D" w:rsidRPr="00EA53EA">
        <w:rPr>
          <w:rFonts w:ascii="Times New Roman" w:hAnsi="Times New Roman"/>
          <w:color w:val="000000" w:themeColor="text1"/>
          <w:sz w:val="28"/>
          <w:szCs w:val="28"/>
        </w:rPr>
        <w:t xml:space="preserve"> </w:t>
      </w:r>
      <w:r w:rsidR="00273D8D" w:rsidRPr="00EA53EA">
        <w:rPr>
          <w:rFonts w:ascii="Times New Roman" w:hAnsi="Times New Roman"/>
          <w:color w:val="000000" w:themeColor="text1"/>
          <w:sz w:val="28"/>
          <w:szCs w:val="28"/>
          <w:lang w:val="en-US"/>
        </w:rPr>
        <w:t>K</w:t>
      </w:r>
      <w:r w:rsidR="00273D8D" w:rsidRPr="00EA53EA">
        <w:rPr>
          <w:rFonts w:ascii="Times New Roman" w:hAnsi="Times New Roman"/>
          <w:color w:val="000000" w:themeColor="text1"/>
          <w:sz w:val="28"/>
          <w:szCs w:val="28"/>
        </w:rPr>
        <w:t xml:space="preserve">. </w:t>
      </w:r>
      <w:r w:rsidR="00273D8D" w:rsidRPr="00EA53EA">
        <w:rPr>
          <w:rFonts w:ascii="Times New Roman" w:hAnsi="Times New Roman"/>
          <w:color w:val="000000" w:themeColor="text1"/>
          <w:sz w:val="28"/>
          <w:szCs w:val="28"/>
          <w:lang w:val="en-US"/>
        </w:rPr>
        <w:t>Abada</w:t>
      </w:r>
      <w:r w:rsidR="00273D8D" w:rsidRPr="00EA53EA">
        <w:rPr>
          <w:rFonts w:ascii="Times New Roman" w:hAnsi="Times New Roman"/>
          <w:color w:val="000000" w:themeColor="text1"/>
          <w:sz w:val="28"/>
          <w:szCs w:val="28"/>
        </w:rPr>
        <w:t xml:space="preserve">, </w:t>
      </w:r>
      <w:r w:rsidR="00273D8D" w:rsidRPr="00EA53EA">
        <w:rPr>
          <w:rFonts w:ascii="Times New Roman" w:hAnsi="Times New Roman"/>
          <w:color w:val="000000" w:themeColor="text1"/>
          <w:sz w:val="28"/>
          <w:szCs w:val="28"/>
          <w:lang w:val="en-US"/>
        </w:rPr>
        <w:t>Okoro</w:t>
      </w:r>
      <w:r w:rsidR="00EA53EA">
        <w:rPr>
          <w:rFonts w:ascii="Times New Roman" w:hAnsi="Times New Roman"/>
          <w:color w:val="000000" w:themeColor="text1"/>
          <w:sz w:val="28"/>
          <w:szCs w:val="28"/>
        </w:rPr>
        <w:t> </w:t>
      </w:r>
      <w:r w:rsidR="00273D8D" w:rsidRPr="00EA53EA">
        <w:rPr>
          <w:rFonts w:ascii="Times New Roman" w:hAnsi="Times New Roman"/>
          <w:color w:val="000000" w:themeColor="text1"/>
          <w:sz w:val="28"/>
          <w:szCs w:val="28"/>
          <w:lang w:val="en-US"/>
        </w:rPr>
        <w:t>E</w:t>
      </w:r>
      <w:r w:rsidR="00273D8D" w:rsidRPr="00EA53EA">
        <w:rPr>
          <w:rFonts w:ascii="Times New Roman" w:hAnsi="Times New Roman"/>
          <w:color w:val="000000" w:themeColor="text1"/>
          <w:sz w:val="28"/>
          <w:szCs w:val="28"/>
        </w:rPr>
        <w:t>.</w:t>
      </w:r>
      <w:r w:rsidR="00273D8D" w:rsidRPr="00EA53EA">
        <w:rPr>
          <w:rFonts w:ascii="Times New Roman" w:hAnsi="Times New Roman"/>
          <w:color w:val="000000" w:themeColor="text1"/>
          <w:sz w:val="28"/>
          <w:szCs w:val="28"/>
          <w:lang w:val="en-US"/>
        </w:rPr>
        <w:t>W</w:t>
      </w:r>
      <w:r w:rsidR="00273D8D" w:rsidRPr="00EA53EA">
        <w:rPr>
          <w:rFonts w:ascii="Times New Roman" w:hAnsi="Times New Roman"/>
          <w:color w:val="000000" w:themeColor="text1"/>
          <w:sz w:val="28"/>
          <w:szCs w:val="28"/>
        </w:rPr>
        <w:t xml:space="preserve">. </w:t>
      </w:r>
      <w:r w:rsidR="00273D8D" w:rsidRPr="00EA53EA">
        <w:rPr>
          <w:rFonts w:ascii="Times New Roman" w:hAnsi="Times New Roman"/>
          <w:color w:val="000000" w:themeColor="text1"/>
          <w:sz w:val="28"/>
          <w:szCs w:val="28"/>
          <w:lang w:val="en-US"/>
        </w:rPr>
        <w:t>Okoro</w:t>
      </w:r>
      <w:r w:rsidR="00273D8D" w:rsidRPr="00EA53EA">
        <w:rPr>
          <w:rFonts w:ascii="Times New Roman" w:hAnsi="Times New Roman"/>
          <w:color w:val="000000" w:themeColor="text1"/>
          <w:sz w:val="28"/>
          <w:szCs w:val="28"/>
        </w:rPr>
        <w:t xml:space="preserve">, </w:t>
      </w:r>
      <w:r w:rsidR="00273D8D" w:rsidRPr="00EA53EA">
        <w:rPr>
          <w:rFonts w:ascii="Times New Roman" w:hAnsi="Times New Roman"/>
          <w:color w:val="000000" w:themeColor="text1"/>
          <w:sz w:val="28"/>
          <w:szCs w:val="28"/>
          <w:lang w:val="en-US"/>
        </w:rPr>
        <w:t>Aja</w:t>
      </w:r>
      <w:r w:rsidR="00273D8D" w:rsidRPr="00EA53EA">
        <w:rPr>
          <w:rFonts w:ascii="Times New Roman" w:hAnsi="Times New Roman"/>
          <w:color w:val="000000" w:themeColor="text1"/>
          <w:sz w:val="28"/>
          <w:szCs w:val="28"/>
        </w:rPr>
        <w:t xml:space="preserve"> </w:t>
      </w:r>
      <w:r w:rsidR="00273D8D" w:rsidRPr="00EA53EA">
        <w:rPr>
          <w:rFonts w:ascii="Times New Roman" w:hAnsi="Times New Roman"/>
          <w:color w:val="000000" w:themeColor="text1"/>
          <w:sz w:val="28"/>
          <w:szCs w:val="28"/>
          <w:lang w:val="en-US"/>
        </w:rPr>
        <w:t>Ebeke</w:t>
      </w:r>
      <w:r w:rsidR="00273D8D" w:rsidRPr="00EA53EA">
        <w:rPr>
          <w:rFonts w:ascii="Times New Roman" w:hAnsi="Times New Roman"/>
          <w:color w:val="000000" w:themeColor="text1"/>
          <w:sz w:val="28"/>
          <w:szCs w:val="28"/>
        </w:rPr>
        <w:t xml:space="preserve"> </w:t>
      </w:r>
      <w:r w:rsidR="00273D8D" w:rsidRPr="00EA53EA">
        <w:rPr>
          <w:rFonts w:ascii="Times New Roman" w:hAnsi="Times New Roman"/>
          <w:color w:val="000000" w:themeColor="text1"/>
          <w:sz w:val="28"/>
          <w:szCs w:val="28"/>
          <w:lang w:val="en-US"/>
        </w:rPr>
        <w:t>Egelei</w:t>
      </w:r>
      <w:r w:rsidR="00273D8D" w:rsidRPr="00EA53EA">
        <w:rPr>
          <w:rFonts w:ascii="Times New Roman" w:hAnsi="Times New Roman"/>
          <w:color w:val="000000" w:themeColor="text1"/>
          <w:sz w:val="28"/>
          <w:szCs w:val="28"/>
        </w:rPr>
        <w:t xml:space="preserve"> </w:t>
      </w:r>
      <w:r w:rsidR="00273D8D" w:rsidRPr="00EA53EA">
        <w:rPr>
          <w:rFonts w:ascii="Times New Roman" w:hAnsi="Times New Roman"/>
          <w:color w:val="000000" w:themeColor="text1"/>
          <w:sz w:val="28"/>
          <w:szCs w:val="28"/>
          <w:lang w:val="en-US"/>
        </w:rPr>
        <w:t>Josafat</w:t>
      </w:r>
      <w:r w:rsidR="00273D8D" w:rsidRPr="00EA53EA">
        <w:rPr>
          <w:rFonts w:ascii="Times New Roman" w:hAnsi="Times New Roman"/>
          <w:color w:val="000000" w:themeColor="text1"/>
          <w:sz w:val="28"/>
          <w:szCs w:val="28"/>
        </w:rPr>
        <w:t xml:space="preserve"> </w:t>
      </w:r>
      <w:r w:rsidR="00273D8D" w:rsidRPr="00EA53EA">
        <w:rPr>
          <w:rFonts w:ascii="Times New Roman" w:hAnsi="Times New Roman"/>
          <w:color w:val="000000" w:themeColor="text1"/>
          <w:sz w:val="28"/>
          <w:szCs w:val="28"/>
          <w:lang w:val="en-US"/>
        </w:rPr>
        <w:t>W</w:t>
      </w:r>
      <w:r w:rsidR="00D334B9">
        <w:rPr>
          <w:rFonts w:ascii="Times New Roman" w:hAnsi="Times New Roman"/>
          <w:color w:val="000000" w:themeColor="text1"/>
          <w:sz w:val="28"/>
          <w:szCs w:val="28"/>
        </w:rPr>
        <w:t>.,</w:t>
      </w:r>
      <w:r w:rsidR="00273D8D" w:rsidRPr="00EA53EA">
        <w:rPr>
          <w:rFonts w:ascii="Times New Roman" w:eastAsia="NXQUX+TimesNewRomanPSMT" w:hAnsi="Times New Roman"/>
          <w:color w:val="000000"/>
          <w:sz w:val="28"/>
          <w:szCs w:val="28"/>
        </w:rPr>
        <w:t xml:space="preserve"> </w:t>
      </w:r>
      <w:r w:rsidR="00E1568F" w:rsidRPr="00EA53EA">
        <w:rPr>
          <w:rFonts w:ascii="Times New Roman" w:eastAsia="NXQUX+TimesNewRomanPSMT" w:hAnsi="Times New Roman"/>
          <w:color w:val="000000"/>
          <w:sz w:val="28"/>
          <w:szCs w:val="28"/>
        </w:rPr>
        <w:t>Гро</w:t>
      </w:r>
      <w:r w:rsidR="00273D8D" w:rsidRPr="00EA53EA">
        <w:rPr>
          <w:rFonts w:ascii="Times New Roman" w:eastAsia="NXQUX+TimesNewRomanPSMT" w:hAnsi="Times New Roman"/>
          <w:color w:val="000000"/>
          <w:sz w:val="28"/>
          <w:szCs w:val="28"/>
        </w:rPr>
        <w:t>м</w:t>
      </w:r>
      <w:r w:rsidR="00E1568F" w:rsidRPr="00EA53EA">
        <w:rPr>
          <w:rFonts w:ascii="Times New Roman" w:eastAsia="NXQUX+TimesNewRomanPSMT" w:hAnsi="Times New Roman"/>
          <w:color w:val="000000"/>
          <w:sz w:val="28"/>
          <w:szCs w:val="28"/>
        </w:rPr>
        <w:t xml:space="preserve">ов А.И., Титов А.В., </w:t>
      </w:r>
      <w:r w:rsidR="00120DD5" w:rsidRPr="00EA53EA">
        <w:rPr>
          <w:rFonts w:ascii="Times New Roman" w:eastAsia="NXQUX+TimesNewRomanPSMT" w:hAnsi="Times New Roman"/>
          <w:color w:val="000000"/>
          <w:sz w:val="28"/>
          <w:szCs w:val="28"/>
        </w:rPr>
        <w:t>Захаркина Н.В., Соколова Н.Н.</w:t>
      </w:r>
      <w:r w:rsidR="00120DD5" w:rsidRPr="00EA53EA">
        <w:rPr>
          <w:rFonts w:ascii="Times New Roman" w:hAnsi="Times New Roman"/>
          <w:color w:val="000000"/>
          <w:sz w:val="28"/>
          <w:szCs w:val="28"/>
        </w:rPr>
        <w:t xml:space="preserve">, </w:t>
      </w:r>
      <w:r w:rsidR="00120DD5" w:rsidRPr="00EA53EA">
        <w:rPr>
          <w:rFonts w:ascii="Times New Roman" w:eastAsia="NXQUX+TimesNewRomanPSMT" w:hAnsi="Times New Roman"/>
          <w:color w:val="000000"/>
          <w:sz w:val="28"/>
          <w:szCs w:val="28"/>
        </w:rPr>
        <w:t>Лунева Н.Н., Левина Т.М., Буренин А.Н., Снеговая О.А., Бабалов А.Э., Аль Джанаби Аммар Н Авда, Салчева С.С., Пермякова Т.В., Файзуллин Р.В., Брагинский О.Б.</w:t>
      </w:r>
    </w:p>
    <w:p w14:paraId="508142B5" w14:textId="2AB30142" w:rsidR="00E1568F" w:rsidRPr="00EA53EA" w:rsidRDefault="002D62C2" w:rsidP="00EA53EA">
      <w:pPr>
        <w:spacing w:after="0" w:line="240" w:lineRule="auto"/>
        <w:ind w:firstLine="709"/>
        <w:jc w:val="both"/>
        <w:rPr>
          <w:rFonts w:ascii="Times New Roman" w:hAnsi="Times New Roman"/>
          <w:color w:val="000000" w:themeColor="text1"/>
          <w:sz w:val="28"/>
          <w:szCs w:val="28"/>
        </w:rPr>
      </w:pPr>
      <w:r w:rsidRPr="00EA53EA">
        <w:rPr>
          <w:rFonts w:ascii="Times New Roman" w:eastAsia="NXQUX+TimesNewRomanPSMT" w:hAnsi="Times New Roman"/>
          <w:color w:val="000000"/>
          <w:sz w:val="28"/>
          <w:szCs w:val="28"/>
        </w:rPr>
        <w:t>Поскольку основной категорией проекта является</w:t>
      </w:r>
      <w:r w:rsidR="00C4209C"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«инвестиционная деятельность», то отмечаются труды, раскрывающие общую методику оценки инвестиций,</w:t>
      </w:r>
      <w:r w:rsidR="00CE5CEF"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оценку</w:t>
      </w:r>
      <w:r w:rsidR="00CE5CEF"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экономической</w:t>
      </w:r>
      <w:r w:rsidR="00CE5CEF"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эффективности инвестиций</w:t>
      </w:r>
      <w:r w:rsidR="00C4209C"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в нефтегазовой отрасли, управление инвестиционными проектами</w:t>
      </w:r>
      <w:r w:rsid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в нефтегазовой сфере</w:t>
      </w:r>
      <w:r w:rsidR="00B47528" w:rsidRPr="00EA53EA">
        <w:rPr>
          <w:rFonts w:ascii="Times New Roman" w:eastAsia="NXQUX+TimesNewRomanPSMT" w:hAnsi="Times New Roman"/>
          <w:color w:val="000000"/>
          <w:sz w:val="28"/>
          <w:szCs w:val="28"/>
        </w:rPr>
        <w:t>, где можно отметить ряд ученых, как</w:t>
      </w:r>
      <w:r w:rsidRPr="00EA53EA">
        <w:rPr>
          <w:rFonts w:ascii="Times New Roman" w:eastAsia="NXQUX+TimesNewRomanPSMT" w:hAnsi="Times New Roman"/>
          <w:color w:val="000000"/>
          <w:sz w:val="28"/>
          <w:szCs w:val="28"/>
        </w:rPr>
        <w:t xml:space="preserve"> Игонин</w:t>
      </w:r>
      <w:r w:rsidR="00B47528" w:rsidRPr="00EA53EA">
        <w:rPr>
          <w:rFonts w:ascii="Times New Roman" w:eastAsia="NXQUX+TimesNewRomanPSMT" w:hAnsi="Times New Roman"/>
          <w:color w:val="000000"/>
          <w:sz w:val="28"/>
          <w:szCs w:val="28"/>
        </w:rPr>
        <w:t>у</w:t>
      </w:r>
      <w:r w:rsidRPr="00EA53EA">
        <w:rPr>
          <w:rFonts w:ascii="Times New Roman" w:eastAsia="NXQUX+TimesNewRomanPSMT" w:hAnsi="Times New Roman"/>
          <w:color w:val="000000"/>
          <w:sz w:val="28"/>
          <w:szCs w:val="28"/>
        </w:rPr>
        <w:t xml:space="preserve"> Л., Райзберг Б., Алпацк</w:t>
      </w:r>
      <w:r w:rsidR="00B47528" w:rsidRPr="00EA53EA">
        <w:rPr>
          <w:rFonts w:ascii="Times New Roman" w:eastAsia="NXQUX+TimesNewRomanPSMT" w:hAnsi="Times New Roman"/>
          <w:color w:val="000000"/>
          <w:sz w:val="28"/>
          <w:szCs w:val="28"/>
        </w:rPr>
        <w:t>ую</w:t>
      </w:r>
      <w:r w:rsidRPr="00EA53EA">
        <w:rPr>
          <w:rFonts w:ascii="Times New Roman" w:eastAsia="NXQUX+TimesNewRomanPSMT" w:hAnsi="Times New Roman"/>
          <w:color w:val="000000"/>
          <w:sz w:val="28"/>
          <w:szCs w:val="28"/>
        </w:rPr>
        <w:t xml:space="preserve"> Е.Г., Мороз С.П., Аладьин</w:t>
      </w:r>
      <w:r w:rsidR="00B47528" w:rsidRPr="00EA53EA">
        <w:rPr>
          <w:rFonts w:ascii="Times New Roman" w:eastAsia="NXQUX+TimesNewRomanPSMT" w:hAnsi="Times New Roman"/>
          <w:color w:val="000000"/>
          <w:sz w:val="28"/>
          <w:szCs w:val="28"/>
        </w:rPr>
        <w:t>а</w:t>
      </w:r>
      <w:r w:rsidRPr="00EA53EA">
        <w:rPr>
          <w:rFonts w:ascii="Times New Roman" w:eastAsia="NXQUX+TimesNewRomanPSMT" w:hAnsi="Times New Roman"/>
          <w:color w:val="000000"/>
          <w:sz w:val="28"/>
          <w:szCs w:val="28"/>
        </w:rPr>
        <w:t xml:space="preserve"> В.В., Губанов</w:t>
      </w:r>
      <w:r w:rsidR="001E0B48" w:rsidRPr="00EA53EA">
        <w:rPr>
          <w:rFonts w:ascii="Times New Roman" w:eastAsia="NXQUX+TimesNewRomanPSMT" w:hAnsi="Times New Roman"/>
          <w:color w:val="000000"/>
          <w:sz w:val="28"/>
          <w:szCs w:val="28"/>
        </w:rPr>
        <w:t>у</w:t>
      </w:r>
      <w:r w:rsidRPr="00EA53EA">
        <w:rPr>
          <w:rFonts w:ascii="Times New Roman" w:eastAsia="NXQUX+TimesNewRomanPSMT" w:hAnsi="Times New Roman"/>
          <w:color w:val="000000"/>
          <w:sz w:val="28"/>
          <w:szCs w:val="28"/>
        </w:rPr>
        <w:t xml:space="preserve"> Е.С., Руткаускас Т.</w:t>
      </w:r>
      <w:r w:rsidR="001E0B48"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Иванченко В.Н., Балашов</w:t>
      </w:r>
      <w:r w:rsidR="001E0B48" w:rsidRPr="00EA53EA">
        <w:rPr>
          <w:rFonts w:ascii="Times New Roman" w:eastAsia="NXQUX+TimesNewRomanPSMT" w:hAnsi="Times New Roman"/>
          <w:color w:val="000000"/>
          <w:sz w:val="28"/>
          <w:szCs w:val="28"/>
        </w:rPr>
        <w:t>а</w:t>
      </w:r>
      <w:r w:rsidRPr="00EA53EA">
        <w:rPr>
          <w:rFonts w:ascii="Times New Roman" w:eastAsia="NXQUX+TimesNewRomanPSMT" w:hAnsi="Times New Roman"/>
          <w:color w:val="000000"/>
          <w:sz w:val="28"/>
          <w:szCs w:val="28"/>
        </w:rPr>
        <w:t xml:space="preserve"> А.И., Рогов</w:t>
      </w:r>
      <w:r w:rsidR="001E0B48" w:rsidRPr="00EA53EA">
        <w:rPr>
          <w:rFonts w:ascii="Times New Roman" w:eastAsia="NXQUX+TimesNewRomanPSMT" w:hAnsi="Times New Roman"/>
          <w:color w:val="000000"/>
          <w:sz w:val="28"/>
          <w:szCs w:val="28"/>
        </w:rPr>
        <w:t>у</w:t>
      </w:r>
      <w:r w:rsidRPr="00EA53EA">
        <w:rPr>
          <w:rFonts w:ascii="Times New Roman" w:eastAsia="NXQUX+TimesNewRomanPSMT" w:hAnsi="Times New Roman"/>
          <w:color w:val="000000"/>
          <w:sz w:val="28"/>
          <w:szCs w:val="28"/>
        </w:rPr>
        <w:t xml:space="preserve"> Е.М., Яковлев</w:t>
      </w:r>
      <w:r w:rsidR="00D40AF4" w:rsidRPr="00EA53EA">
        <w:rPr>
          <w:rFonts w:ascii="Times New Roman" w:eastAsia="NXQUX+TimesNewRomanPSMT" w:hAnsi="Times New Roman"/>
          <w:color w:val="000000"/>
          <w:sz w:val="28"/>
          <w:szCs w:val="28"/>
        </w:rPr>
        <w:t>у</w:t>
      </w:r>
      <w:r w:rsidRPr="00EA53EA">
        <w:rPr>
          <w:rFonts w:ascii="Times New Roman" w:eastAsia="NXQUX+TimesNewRomanPSMT" w:hAnsi="Times New Roman"/>
          <w:color w:val="000000"/>
          <w:sz w:val="28"/>
          <w:szCs w:val="28"/>
        </w:rPr>
        <w:t xml:space="preserve"> Е. В., Богатырев</w:t>
      </w:r>
      <w:r w:rsidR="00D40AF4" w:rsidRPr="00EA53EA">
        <w:rPr>
          <w:rFonts w:ascii="Times New Roman" w:eastAsia="NXQUX+TimesNewRomanPSMT" w:hAnsi="Times New Roman"/>
          <w:color w:val="000000"/>
          <w:sz w:val="28"/>
          <w:szCs w:val="28"/>
        </w:rPr>
        <w:t>а</w:t>
      </w:r>
      <w:r w:rsidR="00A568A3">
        <w:rPr>
          <w:rFonts w:ascii="Times New Roman" w:eastAsia="NXQUX+TimesNewRomanPSMT" w:hAnsi="Times New Roman"/>
          <w:color w:val="000000"/>
          <w:sz w:val="28"/>
          <w:szCs w:val="28"/>
        </w:rPr>
        <w:t xml:space="preserve"> М.</w:t>
      </w:r>
      <w:r w:rsidRPr="00EA53EA">
        <w:rPr>
          <w:rFonts w:ascii="Times New Roman" w:eastAsia="NXQUX+TimesNewRomanPSMT" w:hAnsi="Times New Roman"/>
          <w:color w:val="000000"/>
          <w:sz w:val="28"/>
          <w:szCs w:val="28"/>
        </w:rPr>
        <w:t>И., Кузьмин</w:t>
      </w:r>
      <w:r w:rsidR="00D40AF4" w:rsidRPr="00EA53EA">
        <w:rPr>
          <w:rFonts w:ascii="Times New Roman" w:eastAsia="NXQUX+TimesNewRomanPSMT" w:hAnsi="Times New Roman"/>
          <w:color w:val="000000"/>
          <w:sz w:val="28"/>
          <w:szCs w:val="28"/>
        </w:rPr>
        <w:t>а</w:t>
      </w:r>
      <w:r w:rsidRPr="00EA53EA">
        <w:rPr>
          <w:rFonts w:ascii="Times New Roman" w:eastAsia="NXQUX+TimesNewRomanPSMT" w:hAnsi="Times New Roman"/>
          <w:color w:val="000000"/>
          <w:sz w:val="28"/>
          <w:szCs w:val="28"/>
        </w:rPr>
        <w:t xml:space="preserve"> Т.Г., Молодых</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П.В.</w:t>
      </w:r>
      <w:r w:rsidR="00D40AF4"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Дунаев</w:t>
      </w:r>
      <w:r w:rsidR="00E1568F" w:rsidRPr="00EA53EA">
        <w:rPr>
          <w:rFonts w:ascii="Times New Roman" w:eastAsia="NXQUX+TimesNewRomanPSMT" w:hAnsi="Times New Roman"/>
          <w:color w:val="000000"/>
          <w:sz w:val="28"/>
          <w:szCs w:val="28"/>
        </w:rPr>
        <w:t>а</w:t>
      </w:r>
      <w:r w:rsidR="00EA53EA">
        <w:rPr>
          <w:rFonts w:ascii="Times New Roman" w:eastAsia="NXQUX+TimesNewRomanPSMT" w:hAnsi="Times New Roman"/>
          <w:color w:val="000000"/>
          <w:sz w:val="28"/>
          <w:szCs w:val="28"/>
        </w:rPr>
        <w:t xml:space="preserve"> В.</w:t>
      </w:r>
      <w:r w:rsidRPr="00EA53EA">
        <w:rPr>
          <w:rFonts w:ascii="Times New Roman" w:eastAsia="NXQUX+TimesNewRomanPSMT" w:hAnsi="Times New Roman"/>
          <w:color w:val="000000"/>
          <w:sz w:val="28"/>
          <w:szCs w:val="28"/>
        </w:rPr>
        <w:t>Ф., Епифанов</w:t>
      </w:r>
      <w:r w:rsidR="00E1568F" w:rsidRPr="00EA53EA">
        <w:rPr>
          <w:rFonts w:ascii="Times New Roman" w:eastAsia="NXQUX+TimesNewRomanPSMT" w:hAnsi="Times New Roman"/>
          <w:color w:val="000000"/>
          <w:sz w:val="28"/>
          <w:szCs w:val="28"/>
        </w:rPr>
        <w:t>у</w:t>
      </w:r>
      <w:r w:rsidRPr="00EA53EA">
        <w:rPr>
          <w:rFonts w:ascii="Times New Roman" w:eastAsia="NXQUX+TimesNewRomanPSMT" w:hAnsi="Times New Roman"/>
          <w:color w:val="000000"/>
          <w:sz w:val="28"/>
          <w:szCs w:val="28"/>
        </w:rPr>
        <w:t xml:space="preserve"> Н.П., Лындин</w:t>
      </w:r>
      <w:r w:rsidR="00E1568F" w:rsidRPr="00EA53EA">
        <w:rPr>
          <w:rFonts w:ascii="Times New Roman" w:eastAsia="NXQUX+TimesNewRomanPSMT" w:hAnsi="Times New Roman"/>
          <w:color w:val="000000"/>
          <w:sz w:val="28"/>
          <w:szCs w:val="28"/>
        </w:rPr>
        <w:t>а</w:t>
      </w:r>
      <w:r w:rsidRPr="00EA53EA">
        <w:rPr>
          <w:rFonts w:ascii="Times New Roman" w:eastAsia="NXQUX+TimesNewRomanPSMT" w:hAnsi="Times New Roman"/>
          <w:color w:val="000000"/>
          <w:sz w:val="28"/>
          <w:szCs w:val="28"/>
        </w:rPr>
        <w:t xml:space="preserve"> В.Н., Шпаков</w:t>
      </w:r>
      <w:r w:rsidR="00E1568F" w:rsidRPr="00EA53EA">
        <w:rPr>
          <w:rFonts w:ascii="Times New Roman" w:eastAsia="NXQUX+TimesNewRomanPSMT" w:hAnsi="Times New Roman"/>
          <w:color w:val="000000"/>
          <w:sz w:val="28"/>
          <w:szCs w:val="28"/>
        </w:rPr>
        <w:t>а</w:t>
      </w:r>
      <w:r w:rsidRPr="00EA53EA">
        <w:rPr>
          <w:rFonts w:ascii="Times New Roman" w:eastAsia="NXQUX+TimesNewRomanPSMT" w:hAnsi="Times New Roman"/>
          <w:color w:val="000000"/>
          <w:sz w:val="28"/>
          <w:szCs w:val="28"/>
        </w:rPr>
        <w:t xml:space="preserve"> В.А., Гаврилюк Е.А., Кондрашкин</w:t>
      </w:r>
      <w:r w:rsidR="00E1568F" w:rsidRPr="00EA53EA">
        <w:rPr>
          <w:rFonts w:ascii="Times New Roman" w:eastAsia="NXQUX+TimesNewRomanPSMT" w:hAnsi="Times New Roman"/>
          <w:color w:val="000000"/>
          <w:sz w:val="28"/>
          <w:szCs w:val="28"/>
        </w:rPr>
        <w:t>у</w:t>
      </w:r>
      <w:r w:rsidRPr="00EA53EA">
        <w:rPr>
          <w:rFonts w:ascii="Times New Roman" w:eastAsia="NXQUX+TimesNewRomanPSMT" w:hAnsi="Times New Roman"/>
          <w:color w:val="000000"/>
          <w:sz w:val="28"/>
          <w:szCs w:val="28"/>
        </w:rPr>
        <w:t xml:space="preserve"> В.В., </w:t>
      </w:r>
      <w:bookmarkStart w:id="4" w:name="_Hlk145893918"/>
      <w:r w:rsidR="00273D8D" w:rsidRPr="00EA53EA">
        <w:rPr>
          <w:rFonts w:ascii="Times New Roman" w:hAnsi="Times New Roman"/>
          <w:color w:val="000000" w:themeColor="text1"/>
          <w:sz w:val="28"/>
          <w:szCs w:val="28"/>
        </w:rPr>
        <w:t xml:space="preserve">Шафикова М.Р., Рудневу Ю.Р., </w:t>
      </w:r>
      <w:bookmarkEnd w:id="4"/>
      <w:r w:rsidRPr="00EA53EA">
        <w:rPr>
          <w:rFonts w:ascii="Times New Roman" w:eastAsia="NXQUX+TimesNewRomanPSMT" w:hAnsi="Times New Roman"/>
          <w:color w:val="000000"/>
          <w:sz w:val="28"/>
          <w:szCs w:val="28"/>
        </w:rPr>
        <w:t>Гилемханов</w:t>
      </w:r>
      <w:r w:rsidR="00E1568F" w:rsidRPr="00EA53EA">
        <w:rPr>
          <w:rFonts w:ascii="Times New Roman" w:eastAsia="NXQUX+TimesNewRomanPSMT" w:hAnsi="Times New Roman"/>
          <w:color w:val="000000"/>
          <w:sz w:val="28"/>
          <w:szCs w:val="28"/>
        </w:rPr>
        <w:t>а</w:t>
      </w:r>
      <w:r w:rsidRPr="00EA53EA">
        <w:rPr>
          <w:rFonts w:ascii="Times New Roman" w:eastAsia="NXQUX+TimesNewRomanPSMT" w:hAnsi="Times New Roman"/>
          <w:color w:val="000000"/>
          <w:sz w:val="28"/>
          <w:szCs w:val="28"/>
        </w:rPr>
        <w:t xml:space="preserve"> Р.А., Брайла Н.В.</w:t>
      </w:r>
      <w:r w:rsidR="00E1568F" w:rsidRPr="00EA53EA">
        <w:rPr>
          <w:rFonts w:ascii="Times New Roman" w:eastAsia="NXQUX+TimesNewRomanPSMT" w:hAnsi="Times New Roman"/>
          <w:color w:val="000000"/>
          <w:sz w:val="28"/>
          <w:szCs w:val="28"/>
        </w:rPr>
        <w:t>,</w:t>
      </w:r>
      <w:r w:rsidR="00E1568F" w:rsidRPr="00EA53EA">
        <w:rPr>
          <w:rFonts w:ascii="Times New Roman" w:hAnsi="Times New Roman"/>
          <w:color w:val="000000" w:themeColor="text1"/>
          <w:sz w:val="28"/>
          <w:szCs w:val="28"/>
        </w:rPr>
        <w:t xml:space="preserve"> Chuvakhina L., Yarygina I., Ustinova O., Mironova V. </w:t>
      </w:r>
    </w:p>
    <w:p w14:paraId="24076A9F" w14:textId="5CE2FDCB" w:rsidR="00340B06" w:rsidRPr="00EA53EA" w:rsidRDefault="002D62C2" w:rsidP="00EA53EA">
      <w:pPr>
        <w:spacing w:after="0" w:line="240" w:lineRule="auto"/>
        <w:ind w:firstLine="709"/>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 xml:space="preserve">При исследовании мировых рынков продуктов нефтепереработки и </w:t>
      </w:r>
      <w:r w:rsidRPr="00601634">
        <w:rPr>
          <w:rFonts w:ascii="Times New Roman" w:eastAsia="NXQUX+TimesNewRomanPSMT" w:hAnsi="Times New Roman"/>
          <w:sz w:val="28"/>
          <w:szCs w:val="28"/>
        </w:rPr>
        <w:t>нефтехимии рассмотрены труды авторов</w:t>
      </w:r>
      <w:r w:rsidR="001E0B48" w:rsidRPr="00601634">
        <w:rPr>
          <w:rFonts w:ascii="Times New Roman" w:eastAsia="NXQUX+TimesNewRomanPSMT" w:hAnsi="Times New Roman"/>
          <w:sz w:val="28"/>
          <w:szCs w:val="28"/>
        </w:rPr>
        <w:t xml:space="preserve"> </w:t>
      </w:r>
      <w:r w:rsidR="00E1568F" w:rsidRPr="00601634">
        <w:rPr>
          <w:rFonts w:ascii="Times New Roman" w:hAnsi="Times New Roman"/>
          <w:sz w:val="28"/>
          <w:szCs w:val="28"/>
        </w:rPr>
        <w:t xml:space="preserve">Barrel </w:t>
      </w:r>
      <w:r w:rsidR="00273D8D" w:rsidRPr="00601634">
        <w:rPr>
          <w:rFonts w:ascii="Times New Roman" w:hAnsi="Times New Roman"/>
          <w:sz w:val="28"/>
          <w:szCs w:val="28"/>
        </w:rPr>
        <w:t xml:space="preserve">Black, </w:t>
      </w:r>
      <w:r w:rsidR="001C37FA" w:rsidRPr="00601634">
        <w:rPr>
          <w:rFonts w:ascii="Times New Roman" w:hAnsi="Times New Roman"/>
          <w:sz w:val="28"/>
          <w:szCs w:val="28"/>
          <w:lang w:val="en-US"/>
        </w:rPr>
        <w:t>Khalid</w:t>
      </w:r>
      <w:r w:rsidR="001C37FA" w:rsidRPr="00601634">
        <w:rPr>
          <w:rFonts w:ascii="Times New Roman" w:hAnsi="Times New Roman"/>
          <w:sz w:val="28"/>
          <w:szCs w:val="28"/>
        </w:rPr>
        <w:t xml:space="preserve"> </w:t>
      </w:r>
      <w:r w:rsidR="001C37FA" w:rsidRPr="00601634">
        <w:rPr>
          <w:rFonts w:ascii="Times New Roman" w:hAnsi="Times New Roman"/>
          <w:sz w:val="28"/>
          <w:szCs w:val="28"/>
          <w:lang w:val="en-US"/>
        </w:rPr>
        <w:t>Y</w:t>
      </w:r>
      <w:r w:rsidR="001C37FA" w:rsidRPr="00601634">
        <w:rPr>
          <w:rFonts w:ascii="Times New Roman" w:hAnsi="Times New Roman"/>
          <w:sz w:val="28"/>
          <w:szCs w:val="28"/>
        </w:rPr>
        <w:t xml:space="preserve">. </w:t>
      </w:r>
      <w:r w:rsidR="001C37FA" w:rsidRPr="00601634">
        <w:rPr>
          <w:rFonts w:ascii="Times New Roman" w:hAnsi="Times New Roman"/>
          <w:sz w:val="28"/>
          <w:szCs w:val="28"/>
          <w:lang w:val="en-US"/>
        </w:rPr>
        <w:t>Al</w:t>
      </w:r>
      <w:r w:rsidR="001C37FA" w:rsidRPr="00601634">
        <w:rPr>
          <w:rFonts w:ascii="Times New Roman" w:hAnsi="Times New Roman"/>
          <w:sz w:val="28"/>
          <w:szCs w:val="28"/>
        </w:rPr>
        <w:t>-</w:t>
      </w:r>
      <w:r w:rsidR="001C37FA" w:rsidRPr="00601634">
        <w:rPr>
          <w:rFonts w:ascii="Times New Roman" w:hAnsi="Times New Roman"/>
          <w:sz w:val="28"/>
          <w:szCs w:val="28"/>
          <w:lang w:val="en-US"/>
        </w:rPr>
        <w:t>Qahtani</w:t>
      </w:r>
      <w:r w:rsidR="001E0B48" w:rsidRPr="00601634">
        <w:rPr>
          <w:rFonts w:ascii="Times New Roman" w:hAnsi="Times New Roman"/>
          <w:sz w:val="28"/>
          <w:szCs w:val="28"/>
        </w:rPr>
        <w:t>,</w:t>
      </w:r>
      <w:r w:rsidR="00CE5CEF" w:rsidRPr="00601634">
        <w:rPr>
          <w:rFonts w:ascii="Times New Roman" w:eastAsia="NXQUX+TimesNewRomanPSMT" w:hAnsi="Times New Roman"/>
          <w:sz w:val="28"/>
          <w:szCs w:val="28"/>
        </w:rPr>
        <w:t xml:space="preserve"> </w:t>
      </w:r>
      <w:r w:rsidR="001E0B48" w:rsidRPr="00EA53EA">
        <w:rPr>
          <w:rFonts w:ascii="Times New Roman" w:eastAsia="NXQUX+TimesNewRomanPSMT" w:hAnsi="Times New Roman"/>
          <w:color w:val="000000"/>
          <w:sz w:val="28"/>
          <w:szCs w:val="28"/>
        </w:rPr>
        <w:t xml:space="preserve">Мэрфи Дж., </w:t>
      </w:r>
      <w:r w:rsidRPr="00EA53EA">
        <w:rPr>
          <w:rFonts w:ascii="Times New Roman" w:eastAsia="NXQUX+TimesNewRomanPSMT" w:hAnsi="Times New Roman"/>
          <w:color w:val="000000"/>
          <w:sz w:val="28"/>
          <w:szCs w:val="28"/>
        </w:rPr>
        <w:t xml:space="preserve">Bushuev A.S., </w:t>
      </w:r>
      <w:r w:rsidRPr="00EA53EA">
        <w:rPr>
          <w:rFonts w:ascii="Times New Roman" w:hAnsi="Times New Roman"/>
          <w:color w:val="000000"/>
          <w:sz w:val="28"/>
          <w:szCs w:val="28"/>
        </w:rPr>
        <w:t>Rim Ammar Lamuchi and Suha Mahmoud Alawi,</w:t>
      </w:r>
      <w:r w:rsidR="00D40AF4" w:rsidRPr="00EA53EA">
        <w:rPr>
          <w:rFonts w:ascii="Times New Roman" w:hAnsi="Times New Roman"/>
          <w:color w:val="000000" w:themeColor="text1"/>
          <w:sz w:val="28"/>
          <w:szCs w:val="28"/>
        </w:rPr>
        <w:t xml:space="preserve"> Пермяковой </w:t>
      </w:r>
      <w:r w:rsidR="00601634">
        <w:rPr>
          <w:rFonts w:ascii="Times New Roman" w:hAnsi="Times New Roman"/>
          <w:color w:val="000000" w:themeColor="text1"/>
          <w:sz w:val="28"/>
          <w:szCs w:val="28"/>
        </w:rPr>
        <w:t>Т.</w:t>
      </w:r>
      <w:r w:rsidR="001C37FA" w:rsidRPr="00EA53EA">
        <w:rPr>
          <w:rFonts w:ascii="Times New Roman" w:hAnsi="Times New Roman"/>
          <w:color w:val="000000" w:themeColor="text1"/>
          <w:sz w:val="28"/>
          <w:szCs w:val="28"/>
        </w:rPr>
        <w:t>В.</w:t>
      </w:r>
      <w:r w:rsidR="00D40AF4" w:rsidRPr="00EA53EA">
        <w:rPr>
          <w:rFonts w:ascii="Times New Roman" w:hAnsi="Times New Roman"/>
          <w:color w:val="000000" w:themeColor="text1"/>
          <w:sz w:val="28"/>
          <w:szCs w:val="28"/>
        </w:rPr>
        <w:t xml:space="preserve">, Файзуллина Р.В., Al-Qahtani </w:t>
      </w:r>
      <w:r w:rsidR="00273D8D" w:rsidRPr="00EA53EA">
        <w:rPr>
          <w:rFonts w:ascii="Times New Roman" w:hAnsi="Times New Roman"/>
          <w:color w:val="000000" w:themeColor="text1"/>
          <w:sz w:val="28"/>
          <w:szCs w:val="28"/>
        </w:rPr>
        <w:t>K.,</w:t>
      </w:r>
      <w:r w:rsidR="00D40AF4" w:rsidRPr="00EA53EA">
        <w:rPr>
          <w:rFonts w:ascii="Times New Roman" w:hAnsi="Times New Roman"/>
          <w:color w:val="000000" w:themeColor="text1"/>
          <w:sz w:val="28"/>
          <w:szCs w:val="28"/>
        </w:rPr>
        <w:t xml:space="preserve"> Kirichenko O</w:t>
      </w:r>
      <w:r w:rsidR="00EA53EA">
        <w:rPr>
          <w:rFonts w:ascii="Times New Roman" w:hAnsi="Times New Roman"/>
          <w:color w:val="000000" w:themeColor="text1"/>
          <w:sz w:val="28"/>
          <w:szCs w:val="28"/>
        </w:rPr>
        <w:t>.S., Komzolov A.A., Nazarova Y.</w:t>
      </w:r>
      <w:r w:rsidR="00D40AF4" w:rsidRPr="00EA53EA">
        <w:rPr>
          <w:rFonts w:ascii="Times New Roman" w:hAnsi="Times New Roman"/>
          <w:color w:val="000000" w:themeColor="text1"/>
          <w:sz w:val="28"/>
          <w:szCs w:val="28"/>
        </w:rPr>
        <w:t>A., Natalya S. Shcherbakova, Kirichenko T.V.,</w:t>
      </w:r>
      <w:r w:rsidR="00E1568F" w:rsidRPr="00EA53EA">
        <w:rPr>
          <w:rFonts w:ascii="Times New Roman" w:hAnsi="Times New Roman"/>
          <w:color w:val="000000" w:themeColor="text1"/>
          <w:sz w:val="28"/>
          <w:szCs w:val="28"/>
        </w:rPr>
        <w:t xml:space="preserve"> Шафикова </w:t>
      </w:r>
      <w:r w:rsidR="00601634">
        <w:rPr>
          <w:rFonts w:ascii="Times New Roman" w:hAnsi="Times New Roman"/>
          <w:color w:val="000000" w:themeColor="text1"/>
          <w:sz w:val="28"/>
          <w:szCs w:val="28"/>
        </w:rPr>
        <w:t>М.</w:t>
      </w:r>
      <w:r w:rsidR="001C37FA" w:rsidRPr="00EA53EA">
        <w:rPr>
          <w:rFonts w:ascii="Times New Roman" w:hAnsi="Times New Roman"/>
          <w:color w:val="000000" w:themeColor="text1"/>
          <w:sz w:val="28"/>
          <w:szCs w:val="28"/>
        </w:rPr>
        <w:t>Р.</w:t>
      </w:r>
      <w:r w:rsidR="00EA53EA">
        <w:rPr>
          <w:rFonts w:ascii="Times New Roman" w:hAnsi="Times New Roman"/>
          <w:color w:val="000000" w:themeColor="text1"/>
          <w:sz w:val="28"/>
          <w:szCs w:val="28"/>
        </w:rPr>
        <w:t xml:space="preserve">, Рудневу </w:t>
      </w:r>
      <w:r w:rsidR="001C37FA">
        <w:rPr>
          <w:rFonts w:ascii="Times New Roman" w:hAnsi="Times New Roman"/>
          <w:color w:val="000000" w:themeColor="text1"/>
          <w:sz w:val="28"/>
          <w:szCs w:val="28"/>
        </w:rPr>
        <w:t>Ю.</w:t>
      </w:r>
      <w:r w:rsidR="001C37FA" w:rsidRPr="00EA53EA">
        <w:rPr>
          <w:rFonts w:ascii="Times New Roman" w:hAnsi="Times New Roman"/>
          <w:color w:val="000000" w:themeColor="text1"/>
          <w:sz w:val="28"/>
          <w:szCs w:val="28"/>
        </w:rPr>
        <w:t xml:space="preserve"> Р.</w:t>
      </w:r>
      <w:r w:rsidR="001C37FA">
        <w:rPr>
          <w:rFonts w:ascii="Times New Roman" w:hAnsi="Times New Roman"/>
          <w:color w:val="000000" w:themeColor="text1"/>
          <w:sz w:val="28"/>
          <w:szCs w:val="28"/>
        </w:rPr>
        <w:t>,</w:t>
      </w:r>
      <w:r w:rsidR="00E1568F" w:rsidRPr="00EA53EA">
        <w:rPr>
          <w:rFonts w:ascii="Times New Roman" w:hAnsi="Times New Roman"/>
          <w:color w:val="000000" w:themeColor="text1"/>
          <w:sz w:val="28"/>
          <w:szCs w:val="28"/>
        </w:rPr>
        <w:t xml:space="preserve"> </w:t>
      </w:r>
      <w:r w:rsidRPr="00EA53EA">
        <w:rPr>
          <w:rFonts w:ascii="Times New Roman" w:eastAsia="NXQUX+TimesNewRomanPSMT" w:hAnsi="Times New Roman"/>
          <w:color w:val="000000"/>
          <w:sz w:val="28"/>
          <w:szCs w:val="28"/>
        </w:rPr>
        <w:t>David</w:t>
      </w:r>
      <w:r w:rsidR="00EA53EA">
        <w:rPr>
          <w:rFonts w:ascii="Times New Roman" w:eastAsia="NXQUX+TimesNewRomanPSMT" w:hAnsi="Times New Roman"/>
          <w:color w:val="000000"/>
          <w:sz w:val="28"/>
          <w:szCs w:val="28"/>
        </w:rPr>
        <w:t> </w:t>
      </w:r>
      <w:r w:rsidRPr="00EA53EA">
        <w:rPr>
          <w:rFonts w:ascii="Times New Roman" w:eastAsia="NXQUX+TimesNewRomanPSMT" w:hAnsi="Times New Roman"/>
          <w:color w:val="000000"/>
          <w:sz w:val="28"/>
          <w:szCs w:val="28"/>
        </w:rPr>
        <w:t>Fickling, Музлов</w:t>
      </w:r>
      <w:r w:rsidR="00E1568F" w:rsidRPr="00EA53EA">
        <w:rPr>
          <w:rFonts w:ascii="Times New Roman" w:eastAsia="NXQUX+TimesNewRomanPSMT" w:hAnsi="Times New Roman"/>
          <w:color w:val="000000"/>
          <w:sz w:val="28"/>
          <w:szCs w:val="28"/>
        </w:rPr>
        <w:t>ой</w:t>
      </w:r>
      <w:r w:rsidRPr="00EA53EA">
        <w:rPr>
          <w:rFonts w:ascii="Times New Roman" w:eastAsia="NXQUX+TimesNewRomanPSMT" w:hAnsi="Times New Roman"/>
          <w:color w:val="000000"/>
          <w:sz w:val="28"/>
          <w:szCs w:val="28"/>
        </w:rPr>
        <w:t xml:space="preserve"> Г.,</w:t>
      </w:r>
      <w:r w:rsidR="00E1568F" w:rsidRPr="00EA53EA">
        <w:rPr>
          <w:rFonts w:ascii="Times New Roman" w:eastAsia="NXQUX+TimesNewRomanPSMT" w:hAnsi="Times New Roman"/>
          <w:color w:val="000000"/>
          <w:sz w:val="28"/>
          <w:szCs w:val="28"/>
        </w:rPr>
        <w:t xml:space="preserve"> Барсукова </w:t>
      </w:r>
      <w:r w:rsidR="00273D8D" w:rsidRPr="00EA53EA">
        <w:rPr>
          <w:rFonts w:ascii="Times New Roman" w:eastAsia="NXQUX+TimesNewRomanPSMT" w:hAnsi="Times New Roman"/>
          <w:color w:val="000000"/>
          <w:sz w:val="28"/>
          <w:szCs w:val="28"/>
        </w:rPr>
        <w:t>Д.С.</w:t>
      </w:r>
      <w:r w:rsidR="00E1568F" w:rsidRPr="00EA53EA">
        <w:rPr>
          <w:rFonts w:ascii="Times New Roman" w:eastAsia="NXQUX+TimesNewRomanPSMT" w:hAnsi="Times New Roman"/>
          <w:color w:val="000000"/>
          <w:sz w:val="28"/>
          <w:szCs w:val="28"/>
        </w:rPr>
        <w:t xml:space="preserve">, Кудряшева </w:t>
      </w:r>
      <w:r w:rsidR="00EA53EA">
        <w:rPr>
          <w:rFonts w:ascii="Times New Roman" w:eastAsia="NXQUX+TimesNewRomanPSMT" w:hAnsi="Times New Roman"/>
          <w:color w:val="000000"/>
          <w:sz w:val="28"/>
          <w:szCs w:val="28"/>
        </w:rPr>
        <w:t>В.</w:t>
      </w:r>
      <w:r w:rsidR="00273D8D" w:rsidRPr="00EA53EA">
        <w:rPr>
          <w:rFonts w:ascii="Times New Roman" w:eastAsia="NXQUX+TimesNewRomanPSMT" w:hAnsi="Times New Roman"/>
          <w:color w:val="000000"/>
          <w:sz w:val="28"/>
          <w:szCs w:val="28"/>
        </w:rPr>
        <w:t>С., Al</w:t>
      </w:r>
      <w:r w:rsidRPr="00EA53EA">
        <w:rPr>
          <w:rFonts w:ascii="Times New Roman" w:hAnsi="Times New Roman"/>
          <w:color w:val="000000"/>
          <w:sz w:val="28"/>
          <w:szCs w:val="28"/>
        </w:rPr>
        <w:t>-Fares H.K</w:t>
      </w:r>
      <w:r w:rsidR="00273D8D" w:rsidRPr="00EA53EA">
        <w:rPr>
          <w:rFonts w:ascii="Times New Roman" w:hAnsi="Times New Roman"/>
          <w:color w:val="000000"/>
          <w:sz w:val="28"/>
          <w:szCs w:val="28"/>
        </w:rPr>
        <w:t>.</w:t>
      </w:r>
    </w:p>
    <w:p w14:paraId="22443624" w14:textId="201164B0" w:rsidR="00340B06" w:rsidRPr="00EA53EA" w:rsidRDefault="00340B06" w:rsidP="00EA53EA">
      <w:pPr>
        <w:widowControl w:val="0"/>
        <w:tabs>
          <w:tab w:val="left" w:pos="2105"/>
          <w:tab w:val="left" w:pos="4138"/>
          <w:tab w:val="left" w:pos="5700"/>
          <w:tab w:val="left" w:pos="7459"/>
        </w:tabs>
        <w:spacing w:after="0" w:line="240" w:lineRule="auto"/>
        <w:ind w:right="-19" w:firstLine="719"/>
        <w:jc w:val="both"/>
        <w:rPr>
          <w:rFonts w:ascii="Times New Roman" w:eastAsia="NXQUX+TimesNewRomanPSMT" w:hAnsi="Times New Roman"/>
          <w:color w:val="000000"/>
          <w:sz w:val="28"/>
          <w:szCs w:val="28"/>
          <w:highlight w:val="yellow"/>
        </w:rPr>
      </w:pPr>
      <w:r w:rsidRPr="00EA53EA">
        <w:rPr>
          <w:rFonts w:ascii="Times New Roman" w:eastAsia="NXQUX+TimesNewRomanPSMT" w:hAnsi="Times New Roman"/>
          <w:color w:val="000000"/>
          <w:sz w:val="28"/>
          <w:szCs w:val="28"/>
        </w:rPr>
        <w:t>Развитие</w:t>
      </w:r>
      <w:r w:rsidR="00CE5CEF"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нефтегазового</w:t>
      </w:r>
      <w:r w:rsidR="00CE5CEF"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комплекса</w:t>
      </w:r>
      <w:r w:rsidR="00CE5CEF"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исследуется</w:t>
      </w:r>
      <w:r w:rsidR="00CE5CEF"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 xml:space="preserve">казахстанскими учеными Егоровым </w:t>
      </w:r>
      <w:r w:rsidR="008C6E0F">
        <w:rPr>
          <w:rFonts w:ascii="Times New Roman" w:eastAsia="NXQUX+TimesNewRomanPSMT" w:hAnsi="Times New Roman"/>
          <w:color w:val="000000"/>
          <w:sz w:val="28"/>
          <w:szCs w:val="28"/>
        </w:rPr>
        <w:t>О.</w:t>
      </w:r>
      <w:r w:rsidR="008C6E0F" w:rsidRPr="00EA53EA">
        <w:rPr>
          <w:rFonts w:ascii="Times New Roman" w:eastAsia="NXQUX+TimesNewRomanPSMT" w:hAnsi="Times New Roman"/>
          <w:color w:val="000000"/>
          <w:sz w:val="28"/>
          <w:szCs w:val="28"/>
        </w:rPr>
        <w:t xml:space="preserve"> И.</w:t>
      </w:r>
      <w:r w:rsidRPr="00EA53EA">
        <w:rPr>
          <w:rFonts w:ascii="Times New Roman" w:eastAsia="NXQUX+TimesNewRomanPSMT" w:hAnsi="Times New Roman"/>
          <w:color w:val="000000"/>
          <w:sz w:val="28"/>
          <w:szCs w:val="28"/>
        </w:rPr>
        <w:t>, Чигаркиной О.А.</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 xml:space="preserve">Шалболовой </w:t>
      </w:r>
      <w:r w:rsidR="008C6E0F">
        <w:rPr>
          <w:rFonts w:ascii="Times New Roman" w:eastAsia="NXQUX+TimesNewRomanPSMT" w:hAnsi="Times New Roman"/>
          <w:color w:val="000000"/>
          <w:sz w:val="28"/>
          <w:szCs w:val="28"/>
        </w:rPr>
        <w:t>У.</w:t>
      </w:r>
      <w:r w:rsidR="008C6E0F" w:rsidRPr="00EA53EA">
        <w:rPr>
          <w:rFonts w:ascii="Times New Roman" w:eastAsia="NXQUX+TimesNewRomanPSMT" w:hAnsi="Times New Roman"/>
          <w:color w:val="000000"/>
          <w:sz w:val="28"/>
          <w:szCs w:val="28"/>
        </w:rPr>
        <w:t xml:space="preserve"> Ж.</w:t>
      </w:r>
      <w:r w:rsidRPr="00EA53EA">
        <w:rPr>
          <w:rFonts w:ascii="Times New Roman" w:eastAsia="NXQUX+TimesNewRomanPSMT" w:hAnsi="Times New Roman"/>
          <w:color w:val="000000"/>
          <w:sz w:val="28"/>
          <w:szCs w:val="28"/>
        </w:rPr>
        <w:t>, Егембердиев</w:t>
      </w:r>
      <w:r w:rsidR="001E0B48" w:rsidRPr="00EA53EA">
        <w:rPr>
          <w:rFonts w:ascii="Times New Roman" w:eastAsia="NXQUX+TimesNewRomanPSMT" w:hAnsi="Times New Roman"/>
          <w:color w:val="000000"/>
          <w:sz w:val="28"/>
          <w:szCs w:val="28"/>
        </w:rPr>
        <w:t>о</w:t>
      </w:r>
      <w:r w:rsidRPr="00EA53EA">
        <w:rPr>
          <w:rFonts w:ascii="Times New Roman" w:eastAsia="NXQUX+TimesNewRomanPSMT" w:hAnsi="Times New Roman"/>
          <w:color w:val="000000"/>
          <w:sz w:val="28"/>
          <w:szCs w:val="28"/>
        </w:rPr>
        <w:t xml:space="preserve">й </w:t>
      </w:r>
      <w:r w:rsidR="008C6E0F" w:rsidRPr="00EA53EA">
        <w:rPr>
          <w:rFonts w:ascii="Times New Roman" w:eastAsia="NXQUX+TimesNewRomanPSMT" w:hAnsi="Times New Roman"/>
          <w:color w:val="000000"/>
          <w:sz w:val="28"/>
          <w:szCs w:val="28"/>
        </w:rPr>
        <w:t>С</w:t>
      </w:r>
      <w:r w:rsidR="008C6E0F">
        <w:rPr>
          <w:rFonts w:ascii="Times New Roman" w:eastAsia="NXQUX+TimesNewRomanPSMT" w:hAnsi="Times New Roman"/>
          <w:color w:val="000000"/>
          <w:sz w:val="28"/>
          <w:szCs w:val="28"/>
        </w:rPr>
        <w:t>.</w:t>
      </w:r>
      <w:r w:rsidR="008C6E0F" w:rsidRPr="00EA53EA">
        <w:rPr>
          <w:rFonts w:ascii="Times New Roman" w:eastAsia="NXQUX+TimesNewRomanPSMT" w:hAnsi="Times New Roman"/>
          <w:color w:val="000000"/>
          <w:sz w:val="28"/>
          <w:szCs w:val="28"/>
        </w:rPr>
        <w:t xml:space="preserve"> М.</w:t>
      </w:r>
      <w:r w:rsidRPr="00EA53EA">
        <w:rPr>
          <w:rFonts w:ascii="Times New Roman" w:eastAsia="NXQUX+TimesNewRomanPSMT" w:hAnsi="Times New Roman"/>
          <w:color w:val="000000"/>
          <w:sz w:val="28"/>
          <w:szCs w:val="28"/>
        </w:rPr>
        <w:t xml:space="preserve">, Елпановой </w:t>
      </w:r>
      <w:r w:rsidR="008C6E0F">
        <w:rPr>
          <w:rFonts w:ascii="Times New Roman" w:eastAsia="NXQUX+TimesNewRomanPSMT" w:hAnsi="Times New Roman"/>
          <w:color w:val="000000"/>
          <w:sz w:val="28"/>
          <w:szCs w:val="28"/>
        </w:rPr>
        <w:t>М.</w:t>
      </w:r>
      <w:r w:rsidR="008C6E0F" w:rsidRPr="00EA53EA">
        <w:rPr>
          <w:rFonts w:ascii="Times New Roman" w:eastAsia="NXQUX+TimesNewRomanPSMT" w:hAnsi="Times New Roman"/>
          <w:color w:val="000000"/>
          <w:sz w:val="28"/>
          <w:szCs w:val="28"/>
        </w:rPr>
        <w:t xml:space="preserve"> А.</w:t>
      </w:r>
      <w:r w:rsidRPr="00EA53EA">
        <w:rPr>
          <w:rFonts w:ascii="Times New Roman" w:eastAsia="NXQUX+TimesNewRomanPSMT" w:hAnsi="Times New Roman"/>
          <w:color w:val="000000"/>
          <w:sz w:val="28"/>
          <w:szCs w:val="28"/>
        </w:rPr>
        <w:t>, Мухамедиевым Б., Темербулатовой Ж.</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 xml:space="preserve">Разаковой </w:t>
      </w:r>
      <w:r w:rsidR="008C6E0F">
        <w:rPr>
          <w:rFonts w:ascii="Times New Roman" w:eastAsia="NXQUX+TimesNewRomanPSMT" w:hAnsi="Times New Roman"/>
          <w:color w:val="000000"/>
          <w:sz w:val="28"/>
          <w:szCs w:val="28"/>
        </w:rPr>
        <w:t>А.</w:t>
      </w:r>
      <w:r w:rsidR="008C6E0F" w:rsidRPr="00EA53EA">
        <w:rPr>
          <w:rFonts w:ascii="Times New Roman" w:eastAsia="NXQUX+TimesNewRomanPSMT" w:hAnsi="Times New Roman"/>
          <w:color w:val="000000"/>
          <w:sz w:val="28"/>
          <w:szCs w:val="28"/>
        </w:rPr>
        <w:t xml:space="preserve"> А.</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 xml:space="preserve">Булатовым </w:t>
      </w:r>
      <w:r w:rsidR="008C6E0F">
        <w:rPr>
          <w:rFonts w:ascii="Times New Roman" w:eastAsia="NXQUX+TimesNewRomanPSMT" w:hAnsi="Times New Roman"/>
          <w:color w:val="000000"/>
          <w:sz w:val="28"/>
          <w:szCs w:val="28"/>
        </w:rPr>
        <w:t>Ю.</w:t>
      </w:r>
      <w:r w:rsidR="008C6E0F" w:rsidRPr="00EA53EA">
        <w:rPr>
          <w:rFonts w:ascii="Times New Roman" w:eastAsia="NXQUX+TimesNewRomanPSMT" w:hAnsi="Times New Roman"/>
          <w:color w:val="000000"/>
          <w:sz w:val="28"/>
          <w:szCs w:val="28"/>
        </w:rPr>
        <w:t xml:space="preserve"> Р.</w:t>
      </w:r>
      <w:r w:rsidRPr="00EA53EA">
        <w:rPr>
          <w:rFonts w:ascii="Times New Roman" w:eastAsia="NXQUX+TimesNewRomanPSMT" w:hAnsi="Times New Roman"/>
          <w:color w:val="000000"/>
          <w:sz w:val="28"/>
          <w:szCs w:val="28"/>
        </w:rPr>
        <w:t>,</w:t>
      </w:r>
      <w:r w:rsidR="00273D8D"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 xml:space="preserve">Нурлановой </w:t>
      </w:r>
      <w:r w:rsidR="008C6E0F">
        <w:rPr>
          <w:rFonts w:ascii="Times New Roman" w:eastAsia="NXQUX+TimesNewRomanPSMT" w:hAnsi="Times New Roman"/>
          <w:color w:val="000000"/>
          <w:sz w:val="28"/>
          <w:szCs w:val="28"/>
        </w:rPr>
        <w:t>Н.</w:t>
      </w:r>
      <w:r w:rsidR="008C6E0F" w:rsidRPr="00EA53EA">
        <w:rPr>
          <w:rFonts w:ascii="Times New Roman" w:eastAsia="NXQUX+TimesNewRomanPSMT" w:hAnsi="Times New Roman"/>
          <w:color w:val="000000"/>
          <w:sz w:val="28"/>
          <w:szCs w:val="28"/>
        </w:rPr>
        <w:t xml:space="preserve"> К.</w:t>
      </w:r>
      <w:r w:rsidRPr="00EA53EA">
        <w:rPr>
          <w:rFonts w:ascii="Times New Roman" w:eastAsia="NXQUX+TimesNewRomanPSMT" w:hAnsi="Times New Roman"/>
          <w:color w:val="000000"/>
          <w:sz w:val="28"/>
          <w:szCs w:val="28"/>
        </w:rPr>
        <w:t xml:space="preserve">, Смагуловой </w:t>
      </w:r>
      <w:r w:rsidR="008C6E0F">
        <w:rPr>
          <w:rFonts w:ascii="Times New Roman" w:eastAsia="NXQUX+TimesNewRomanPSMT" w:hAnsi="Times New Roman"/>
          <w:color w:val="000000"/>
          <w:sz w:val="28"/>
          <w:szCs w:val="28"/>
        </w:rPr>
        <w:t>С.</w:t>
      </w:r>
      <w:r w:rsidR="008C6E0F" w:rsidRPr="00EA53EA">
        <w:rPr>
          <w:rFonts w:ascii="Times New Roman" w:eastAsia="NXQUX+TimesNewRomanPSMT" w:hAnsi="Times New Roman"/>
          <w:color w:val="000000"/>
          <w:sz w:val="28"/>
          <w:szCs w:val="28"/>
        </w:rPr>
        <w:t xml:space="preserve"> М.</w:t>
      </w:r>
      <w:r w:rsidRPr="00EA53EA">
        <w:rPr>
          <w:rFonts w:ascii="Times New Roman" w:eastAsia="NXQUX+TimesNewRomanPSMT" w:hAnsi="Times New Roman"/>
          <w:color w:val="000000"/>
          <w:sz w:val="28"/>
          <w:szCs w:val="28"/>
        </w:rPr>
        <w:t xml:space="preserve">, Ниязбековой </w:t>
      </w:r>
      <w:r w:rsidR="008C6E0F">
        <w:rPr>
          <w:rFonts w:ascii="Times New Roman" w:eastAsia="NXQUX+TimesNewRomanPSMT" w:hAnsi="Times New Roman"/>
          <w:color w:val="000000"/>
          <w:sz w:val="28"/>
          <w:szCs w:val="28"/>
        </w:rPr>
        <w:t>Р.</w:t>
      </w:r>
      <w:r w:rsidR="008C6E0F" w:rsidRPr="00EA53EA">
        <w:rPr>
          <w:rFonts w:ascii="Times New Roman" w:eastAsia="NXQUX+TimesNewRomanPSMT" w:hAnsi="Times New Roman"/>
          <w:color w:val="000000"/>
          <w:sz w:val="28"/>
          <w:szCs w:val="28"/>
        </w:rPr>
        <w:t xml:space="preserve"> К.</w:t>
      </w:r>
      <w:r w:rsidRPr="00EA53EA">
        <w:rPr>
          <w:rFonts w:ascii="Times New Roman" w:eastAsia="NXQUX+TimesNewRomanPSMT" w:hAnsi="Times New Roman"/>
          <w:color w:val="000000"/>
          <w:sz w:val="28"/>
          <w:szCs w:val="28"/>
        </w:rPr>
        <w:t xml:space="preserve">, Назаренко </w:t>
      </w:r>
      <w:r w:rsidR="008C6E0F">
        <w:rPr>
          <w:rFonts w:ascii="Times New Roman" w:eastAsia="NXQUX+TimesNewRomanPSMT" w:hAnsi="Times New Roman"/>
          <w:color w:val="000000"/>
          <w:sz w:val="28"/>
          <w:szCs w:val="28"/>
        </w:rPr>
        <w:t>О.</w:t>
      </w:r>
      <w:r w:rsidR="008C6E0F" w:rsidRPr="00EA53EA">
        <w:rPr>
          <w:rFonts w:ascii="Times New Roman" w:eastAsia="NXQUX+TimesNewRomanPSMT" w:hAnsi="Times New Roman"/>
          <w:color w:val="000000"/>
          <w:sz w:val="28"/>
          <w:szCs w:val="28"/>
        </w:rPr>
        <w:t xml:space="preserve"> В.</w:t>
      </w:r>
      <w:r w:rsidRPr="00EA53EA">
        <w:rPr>
          <w:rFonts w:ascii="Times New Roman" w:eastAsia="NXQUX+TimesNewRomanPSMT" w:hAnsi="Times New Roman"/>
          <w:color w:val="000000"/>
          <w:sz w:val="28"/>
          <w:szCs w:val="28"/>
        </w:rPr>
        <w:t xml:space="preserve">, </w:t>
      </w:r>
      <w:r w:rsidR="00E1568F" w:rsidRPr="00EA53EA">
        <w:rPr>
          <w:rFonts w:ascii="Times New Roman" w:eastAsia="NXQUX+TimesNewRomanPSMT" w:hAnsi="Times New Roman"/>
          <w:color w:val="000000"/>
          <w:sz w:val="28"/>
          <w:szCs w:val="28"/>
        </w:rPr>
        <w:t xml:space="preserve">Келесбаевым Д., Мурзабеккызы К., </w:t>
      </w:r>
      <w:r w:rsidRPr="00EA53EA">
        <w:rPr>
          <w:rFonts w:ascii="Times New Roman" w:eastAsia="NXQUX+TimesNewRomanPSMT" w:hAnsi="Times New Roman"/>
          <w:color w:val="000000"/>
          <w:sz w:val="28"/>
          <w:szCs w:val="28"/>
        </w:rPr>
        <w:t>Турекуловой А.А</w:t>
      </w:r>
      <w:r w:rsidR="00273D8D" w:rsidRPr="00EA53EA">
        <w:rPr>
          <w:rFonts w:ascii="Times New Roman" w:eastAsia="NXQUX+TimesNewRomanPSMT" w:hAnsi="Times New Roman"/>
          <w:color w:val="000000"/>
          <w:sz w:val="28"/>
          <w:szCs w:val="28"/>
        </w:rPr>
        <w:t>.</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Туркеевой К.А.</w:t>
      </w:r>
    </w:p>
    <w:p w14:paraId="31627179" w14:textId="5EB24C94" w:rsidR="00B52CEA" w:rsidRPr="00EA53EA" w:rsidRDefault="00EA53EA" w:rsidP="00EA53EA">
      <w:pPr>
        <w:widowControl w:val="0"/>
        <w:tabs>
          <w:tab w:val="left" w:pos="5346"/>
        </w:tabs>
        <w:spacing w:after="0" w:line="240" w:lineRule="auto"/>
        <w:ind w:right="-17" w:firstLine="707"/>
        <w:jc w:val="both"/>
        <w:rPr>
          <w:rFonts w:ascii="Times New Roman" w:hAnsi="Times New Roman"/>
          <w:sz w:val="28"/>
          <w:szCs w:val="28"/>
        </w:rPr>
      </w:pPr>
      <w:r w:rsidRPr="00EA53EA">
        <w:rPr>
          <w:rFonts w:ascii="Times New Roman" w:hAnsi="Times New Roman"/>
          <w:sz w:val="28"/>
          <w:szCs w:val="28"/>
        </w:rPr>
        <w:t>В развитие нефтеперерабатывающего и нефтехимического секторов казахстанской экономики будет встраиваться малое и среднее предпринимательство для выпуска товаров народного потребления, поскольку в стране со временем наладится производство собственного переработанного нефтехимического сырья</w:t>
      </w:r>
      <w:r w:rsidR="00F16A12" w:rsidRPr="00EA53EA">
        <w:rPr>
          <w:rFonts w:ascii="Times New Roman" w:hAnsi="Times New Roman"/>
          <w:sz w:val="28"/>
          <w:szCs w:val="28"/>
        </w:rPr>
        <w:t xml:space="preserve">. </w:t>
      </w:r>
    </w:p>
    <w:p w14:paraId="4D7EE14C" w14:textId="0C9453E0" w:rsidR="00F44470" w:rsidRPr="00EA53EA" w:rsidRDefault="00F16A12" w:rsidP="00EA53EA">
      <w:pPr>
        <w:widowControl w:val="0"/>
        <w:tabs>
          <w:tab w:val="left" w:pos="5346"/>
        </w:tabs>
        <w:spacing w:after="0" w:line="240" w:lineRule="auto"/>
        <w:ind w:right="-17" w:firstLine="707"/>
        <w:jc w:val="both"/>
        <w:rPr>
          <w:rFonts w:ascii="Times New Roman" w:hAnsi="Times New Roman"/>
          <w:sz w:val="28"/>
          <w:szCs w:val="28"/>
        </w:rPr>
      </w:pPr>
      <w:r w:rsidRPr="00EA53EA">
        <w:rPr>
          <w:rFonts w:ascii="Times New Roman" w:hAnsi="Times New Roman"/>
          <w:sz w:val="28"/>
          <w:szCs w:val="28"/>
        </w:rPr>
        <w:t xml:space="preserve">Реализация крупных инвестиционных проектов по модернизации </w:t>
      </w:r>
      <w:r w:rsidR="00F44470" w:rsidRPr="00EA53EA">
        <w:rPr>
          <w:rFonts w:ascii="Times New Roman" w:hAnsi="Times New Roman"/>
          <w:sz w:val="28"/>
          <w:szCs w:val="28"/>
        </w:rPr>
        <w:t>нефтеперерабатывающих заводов</w:t>
      </w:r>
      <w:r w:rsidRPr="00EA53EA">
        <w:rPr>
          <w:rFonts w:ascii="Times New Roman" w:hAnsi="Times New Roman"/>
          <w:sz w:val="28"/>
          <w:szCs w:val="28"/>
        </w:rPr>
        <w:t xml:space="preserve"> и выпуску казахстанской продукции нефтепереработки и нефтехимии, </w:t>
      </w:r>
      <w:r w:rsidR="00F44470" w:rsidRPr="00EA53EA">
        <w:rPr>
          <w:rFonts w:ascii="Times New Roman" w:hAnsi="Times New Roman"/>
          <w:sz w:val="28"/>
          <w:szCs w:val="28"/>
        </w:rPr>
        <w:t xml:space="preserve">формирование </w:t>
      </w:r>
      <w:r w:rsidR="002D62C2" w:rsidRPr="00EA53EA">
        <w:rPr>
          <w:rFonts w:ascii="Times New Roman" w:hAnsi="Times New Roman"/>
          <w:sz w:val="28"/>
          <w:szCs w:val="28"/>
        </w:rPr>
        <w:t>нефтехимического</w:t>
      </w:r>
      <w:r w:rsidR="00F44470" w:rsidRPr="00EA53EA">
        <w:rPr>
          <w:rFonts w:ascii="Times New Roman" w:hAnsi="Times New Roman"/>
          <w:sz w:val="28"/>
          <w:szCs w:val="28"/>
        </w:rPr>
        <w:t xml:space="preserve"> кластера, </w:t>
      </w:r>
      <w:r w:rsidRPr="00EA53EA">
        <w:rPr>
          <w:rFonts w:ascii="Times New Roman" w:hAnsi="Times New Roman"/>
          <w:sz w:val="28"/>
          <w:szCs w:val="28"/>
        </w:rPr>
        <w:t xml:space="preserve">применение государственных механизмов поддержки инвесторов по созданиям предприятий обрабатывающего сектора способствуют дальнейшему привлечению инвестиций в нефтеперерабатывающий и нефтехимический сектора экономики.  Инвесторы будут рассматривать проектные решения, которые имеет экономическое обоснование с полной оценкой инвестиций для реализации проекта. </w:t>
      </w:r>
    </w:p>
    <w:p w14:paraId="768C0622" w14:textId="5E1F298A" w:rsidR="00E841DA" w:rsidRPr="00EA53EA" w:rsidRDefault="002D62C2" w:rsidP="00EA53EA">
      <w:pPr>
        <w:pStyle w:val="BodyText3"/>
        <w:ind w:firstLine="708"/>
        <w:rPr>
          <w:rFonts w:ascii="Times New Roman" w:eastAsia="SAOLI+TimesNewRomanPSMT" w:hAnsi="Times New Roman"/>
          <w:sz w:val="28"/>
          <w:szCs w:val="28"/>
          <w:lang w:val="ru-RU"/>
        </w:rPr>
      </w:pPr>
      <w:r w:rsidRPr="00EA53EA">
        <w:rPr>
          <w:rFonts w:ascii="Times New Roman" w:hAnsi="Times New Roman"/>
          <w:b/>
          <w:bCs/>
          <w:sz w:val="28"/>
          <w:szCs w:val="28"/>
          <w:lang w:val="ru-RU"/>
        </w:rPr>
        <w:t>Цель исследования</w:t>
      </w:r>
      <w:r w:rsidRPr="00EA53EA">
        <w:rPr>
          <w:rFonts w:ascii="Times New Roman" w:hAnsi="Times New Roman"/>
          <w:sz w:val="28"/>
          <w:szCs w:val="28"/>
          <w:lang w:val="ru-RU"/>
        </w:rPr>
        <w:t xml:space="preserve"> – теоретико-методическое обоснование инвестиционной деятельности в нефтеперерабатывающей промышленности и нефтехимии Республики Казахстан и разработ</w:t>
      </w:r>
      <w:r w:rsidR="00340B06" w:rsidRPr="00EA53EA">
        <w:rPr>
          <w:rFonts w:ascii="Times New Roman" w:hAnsi="Times New Roman"/>
          <w:sz w:val="28"/>
          <w:szCs w:val="28"/>
          <w:lang w:val="ru-RU"/>
        </w:rPr>
        <w:t>ка</w:t>
      </w:r>
      <w:r w:rsidRPr="00EA53EA">
        <w:rPr>
          <w:rFonts w:ascii="Times New Roman" w:hAnsi="Times New Roman"/>
          <w:sz w:val="28"/>
          <w:szCs w:val="28"/>
          <w:lang w:val="ru-RU"/>
        </w:rPr>
        <w:t xml:space="preserve"> рекомендаци</w:t>
      </w:r>
      <w:r w:rsidR="00340B06" w:rsidRPr="00EA53EA">
        <w:rPr>
          <w:rFonts w:ascii="Times New Roman" w:hAnsi="Times New Roman"/>
          <w:sz w:val="28"/>
          <w:szCs w:val="28"/>
          <w:lang w:val="ru-RU"/>
        </w:rPr>
        <w:t>й</w:t>
      </w:r>
      <w:r w:rsidRPr="00EA53EA">
        <w:rPr>
          <w:rFonts w:ascii="Times New Roman" w:hAnsi="Times New Roman"/>
          <w:sz w:val="28"/>
          <w:szCs w:val="28"/>
          <w:lang w:val="ru-RU"/>
        </w:rPr>
        <w:t xml:space="preserve"> по оценке </w:t>
      </w:r>
      <w:r w:rsidR="00E363F0" w:rsidRPr="00EA53EA">
        <w:rPr>
          <w:rFonts w:ascii="Times New Roman" w:hAnsi="Times New Roman"/>
          <w:sz w:val="28"/>
          <w:szCs w:val="28"/>
          <w:lang w:val="ru-RU"/>
        </w:rPr>
        <w:t xml:space="preserve">ее </w:t>
      </w:r>
      <w:r w:rsidRPr="00EA53EA">
        <w:rPr>
          <w:rFonts w:ascii="Times New Roman" w:hAnsi="Times New Roman"/>
          <w:sz w:val="28"/>
          <w:szCs w:val="28"/>
          <w:lang w:val="ru-RU"/>
        </w:rPr>
        <w:t>экономической эффективности.</w:t>
      </w:r>
      <w:r w:rsidR="00E841DA" w:rsidRPr="00EA53EA">
        <w:rPr>
          <w:rFonts w:ascii="Times New Roman" w:eastAsia="SAOLI+TimesNewRomanPSMT" w:hAnsi="Times New Roman"/>
          <w:sz w:val="28"/>
          <w:szCs w:val="28"/>
          <w:lang w:val="ru-RU"/>
        </w:rPr>
        <w:t xml:space="preserve"> </w:t>
      </w:r>
    </w:p>
    <w:p w14:paraId="17F2194A" w14:textId="77777777" w:rsidR="00E841DA" w:rsidRPr="00EA53EA" w:rsidRDefault="00E841DA" w:rsidP="00EA53EA">
      <w:pPr>
        <w:widowControl w:val="0"/>
        <w:spacing w:after="0" w:line="240" w:lineRule="auto"/>
        <w:ind w:firstLine="708"/>
        <w:jc w:val="both"/>
        <w:rPr>
          <w:rFonts w:ascii="Times New Roman" w:eastAsia="SAOLI+TimesNewRomanPSMT" w:hAnsi="Times New Roman"/>
          <w:b/>
          <w:bCs/>
          <w:sz w:val="28"/>
          <w:szCs w:val="28"/>
        </w:rPr>
      </w:pPr>
      <w:r w:rsidRPr="00EA53EA">
        <w:rPr>
          <w:rFonts w:ascii="Times New Roman" w:eastAsia="SAOLI+TimesNewRomanPSMT" w:hAnsi="Times New Roman"/>
          <w:sz w:val="28"/>
          <w:szCs w:val="28"/>
        </w:rPr>
        <w:t>Для достижения цели поставлены</w:t>
      </w:r>
      <w:r w:rsidRPr="00EA53EA">
        <w:rPr>
          <w:rFonts w:ascii="Times New Roman" w:eastAsia="SAOLI+TimesNewRomanPSMT" w:hAnsi="Times New Roman"/>
          <w:b/>
          <w:bCs/>
          <w:sz w:val="28"/>
          <w:szCs w:val="28"/>
        </w:rPr>
        <w:t xml:space="preserve"> </w:t>
      </w:r>
      <w:r w:rsidRPr="00EA53EA">
        <w:rPr>
          <w:rFonts w:ascii="Times New Roman" w:eastAsia="SAOLI+TimesNewRomanPSMT" w:hAnsi="Times New Roman"/>
          <w:sz w:val="28"/>
          <w:szCs w:val="28"/>
        </w:rPr>
        <w:t>следующие</w:t>
      </w:r>
      <w:r w:rsidRPr="00EA53EA">
        <w:rPr>
          <w:rFonts w:ascii="Times New Roman" w:eastAsia="SAOLI+TimesNewRomanPSMT" w:hAnsi="Times New Roman"/>
          <w:b/>
          <w:bCs/>
          <w:sz w:val="28"/>
          <w:szCs w:val="28"/>
        </w:rPr>
        <w:t xml:space="preserve"> задачи:</w:t>
      </w:r>
    </w:p>
    <w:p w14:paraId="012D3435" w14:textId="36D8AE9E" w:rsidR="00E841DA" w:rsidRPr="00EA53EA" w:rsidRDefault="00EA53EA" w:rsidP="00EA53EA">
      <w:pPr>
        <w:widowControl w:val="0"/>
        <w:spacing w:after="0" w:line="240" w:lineRule="auto"/>
        <w:ind w:firstLine="708"/>
        <w:jc w:val="both"/>
        <w:rPr>
          <w:rFonts w:ascii="Times New Roman" w:hAnsi="Times New Roman"/>
          <w:sz w:val="28"/>
          <w:szCs w:val="28"/>
        </w:rPr>
      </w:pPr>
      <w:r>
        <w:rPr>
          <w:rFonts w:ascii="Times New Roman" w:hAnsi="Times New Roman"/>
          <w:sz w:val="28"/>
          <w:szCs w:val="28"/>
        </w:rPr>
        <w:t>– и</w:t>
      </w:r>
      <w:r w:rsidR="00E841DA" w:rsidRPr="00EA53EA">
        <w:rPr>
          <w:rFonts w:ascii="Times New Roman" w:hAnsi="Times New Roman"/>
          <w:sz w:val="28"/>
          <w:szCs w:val="28"/>
        </w:rPr>
        <w:t xml:space="preserve">зучить специфику инвестиционной деятельности в нефтеперерабатывающей промышленности и нефтехимии и дать авторское определение понятия «инвестиционная деятельность в нефтеперерабатывающей промышленности и нефтехимии»; </w:t>
      </w:r>
    </w:p>
    <w:p w14:paraId="143C1829" w14:textId="2E2E593D" w:rsidR="00E841DA" w:rsidRPr="00EA53EA" w:rsidRDefault="00EA53EA" w:rsidP="00EA53EA">
      <w:pPr>
        <w:widowControl w:val="0"/>
        <w:spacing w:after="0" w:line="240" w:lineRule="auto"/>
        <w:ind w:firstLine="708"/>
        <w:jc w:val="both"/>
        <w:rPr>
          <w:rFonts w:ascii="Times New Roman" w:hAnsi="Times New Roman"/>
          <w:color w:val="000000"/>
          <w:sz w:val="28"/>
          <w:szCs w:val="28"/>
        </w:rPr>
      </w:pPr>
      <w:r>
        <w:rPr>
          <w:rFonts w:ascii="Times New Roman" w:hAnsi="Times New Roman"/>
          <w:sz w:val="28"/>
          <w:szCs w:val="28"/>
        </w:rPr>
        <w:t>–</w:t>
      </w:r>
      <w:r w:rsidR="00E841DA" w:rsidRPr="00EA53EA">
        <w:rPr>
          <w:rFonts w:ascii="Times New Roman" w:hAnsi="Times New Roman"/>
          <w:sz w:val="28"/>
          <w:szCs w:val="28"/>
        </w:rPr>
        <w:t xml:space="preserve"> </w:t>
      </w:r>
      <w:r w:rsidR="00E841DA" w:rsidRPr="00EA53EA">
        <w:rPr>
          <w:rFonts w:ascii="Times New Roman" w:eastAsia="NXQUX+TimesNewRomanPSMT" w:hAnsi="Times New Roman"/>
          <w:sz w:val="28"/>
          <w:szCs w:val="28"/>
        </w:rPr>
        <w:t xml:space="preserve">обосновать </w:t>
      </w:r>
      <w:r w:rsidR="001C656A" w:rsidRPr="00EA53EA">
        <w:rPr>
          <w:rFonts w:ascii="Times New Roman" w:eastAsia="NXQUX+TimesNewRomanPSMT" w:hAnsi="Times New Roman"/>
          <w:sz w:val="28"/>
          <w:szCs w:val="28"/>
        </w:rPr>
        <w:t>методику</w:t>
      </w:r>
      <w:r w:rsidR="00E841DA" w:rsidRPr="00EA53EA">
        <w:rPr>
          <w:rFonts w:ascii="Times New Roman" w:eastAsia="NXQUX+TimesNewRomanPSMT" w:hAnsi="Times New Roman"/>
          <w:sz w:val="28"/>
          <w:szCs w:val="28"/>
        </w:rPr>
        <w:t xml:space="preserve"> подходы экономической оценки </w:t>
      </w:r>
      <w:r w:rsidR="00E841DA" w:rsidRPr="00EA53EA">
        <w:rPr>
          <w:rFonts w:ascii="Times New Roman" w:eastAsia="NXQUX+TimesNewRomanPSMT" w:hAnsi="Times New Roman"/>
          <w:color w:val="000000"/>
          <w:sz w:val="28"/>
          <w:szCs w:val="28"/>
        </w:rPr>
        <w:t>инвестиционной деятельности по созданию производств для расширения выпуска продукции нефтепереработки и нефтехимии с учетом специфики</w:t>
      </w:r>
      <w:r>
        <w:rPr>
          <w:rFonts w:ascii="Times New Roman" w:eastAsia="NXQUX+TimesNewRomanPSMT" w:hAnsi="Times New Roman"/>
          <w:color w:val="000000"/>
          <w:sz w:val="28"/>
          <w:szCs w:val="28"/>
        </w:rPr>
        <w:t xml:space="preserve"> </w:t>
      </w:r>
      <w:r w:rsidR="00E841DA" w:rsidRPr="00EA53EA">
        <w:rPr>
          <w:rFonts w:ascii="Times New Roman" w:eastAsia="NXQUX+TimesNewRomanPSMT" w:hAnsi="Times New Roman"/>
          <w:color w:val="000000"/>
          <w:sz w:val="28"/>
          <w:szCs w:val="28"/>
        </w:rPr>
        <w:t>нефтегазового комплекса Казахстана</w:t>
      </w:r>
      <w:r w:rsidR="00E841DA" w:rsidRPr="00EA53EA">
        <w:rPr>
          <w:rFonts w:ascii="Times New Roman" w:hAnsi="Times New Roman"/>
          <w:color w:val="000000"/>
          <w:sz w:val="28"/>
          <w:szCs w:val="28"/>
        </w:rPr>
        <w:t>;</w:t>
      </w:r>
    </w:p>
    <w:p w14:paraId="60778714" w14:textId="77FD4510" w:rsidR="00E841DA" w:rsidRPr="00EA53EA" w:rsidRDefault="00EA53EA" w:rsidP="00EA53EA">
      <w:pPr>
        <w:widowControl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w:t>
      </w:r>
      <w:r w:rsidR="00E841DA" w:rsidRPr="00EA53EA">
        <w:rPr>
          <w:rFonts w:ascii="Times New Roman" w:hAnsi="Times New Roman"/>
          <w:color w:val="000000"/>
          <w:sz w:val="28"/>
          <w:szCs w:val="28"/>
        </w:rPr>
        <w:t xml:space="preserve"> </w:t>
      </w:r>
      <w:r w:rsidR="00E841DA" w:rsidRPr="00EA53EA">
        <w:rPr>
          <w:rFonts w:ascii="Times New Roman" w:eastAsia="NXQUX+TimesNewRomanPSMT" w:hAnsi="Times New Roman"/>
          <w:color w:val="000000"/>
          <w:sz w:val="28"/>
          <w:szCs w:val="28"/>
        </w:rPr>
        <w:t xml:space="preserve">провести анализ мировых рынков нефтепродуктов и продукции нефтехимии, исследовать инвестиционную деятельность отдельных стран </w:t>
      </w:r>
      <w:r w:rsidR="00E841DA" w:rsidRPr="00EA53EA">
        <w:rPr>
          <w:rFonts w:ascii="Times New Roman" w:hAnsi="Times New Roman"/>
          <w:color w:val="000000"/>
          <w:sz w:val="28"/>
          <w:szCs w:val="28"/>
        </w:rPr>
        <w:t>-</w:t>
      </w:r>
      <w:r w:rsidR="00E841DA" w:rsidRPr="00EA53EA">
        <w:rPr>
          <w:rFonts w:ascii="Times New Roman" w:eastAsia="NXQUX+TimesNewRomanPSMT" w:hAnsi="Times New Roman"/>
          <w:color w:val="000000"/>
          <w:sz w:val="28"/>
          <w:szCs w:val="28"/>
        </w:rPr>
        <w:t>крупных инвесторов</w:t>
      </w:r>
      <w:r w:rsidR="00E841DA" w:rsidRPr="00EA53EA">
        <w:rPr>
          <w:rFonts w:ascii="Times New Roman" w:hAnsi="Times New Roman"/>
          <w:color w:val="000000"/>
          <w:sz w:val="28"/>
          <w:szCs w:val="28"/>
        </w:rPr>
        <w:t>;</w:t>
      </w:r>
    </w:p>
    <w:p w14:paraId="6485EE38" w14:textId="6B313B30" w:rsidR="00E841DA" w:rsidRPr="00EA53EA" w:rsidRDefault="00EA53EA" w:rsidP="00EA53EA">
      <w:pPr>
        <w:widowControl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w:t>
      </w:r>
      <w:r w:rsidR="00E841DA" w:rsidRPr="00EA53EA">
        <w:rPr>
          <w:rFonts w:ascii="Times New Roman" w:hAnsi="Times New Roman"/>
          <w:color w:val="000000"/>
          <w:sz w:val="28"/>
          <w:szCs w:val="28"/>
        </w:rPr>
        <w:t xml:space="preserve"> </w:t>
      </w:r>
      <w:r w:rsidR="00E841DA" w:rsidRPr="00EA53EA">
        <w:rPr>
          <w:rFonts w:ascii="Times New Roman" w:eastAsia="NXQUX+TimesNewRomanPSMT" w:hAnsi="Times New Roman"/>
          <w:color w:val="000000"/>
          <w:sz w:val="28"/>
          <w:szCs w:val="28"/>
        </w:rPr>
        <w:t>дать анализ современному состоянию инвестиционной деятельности нефтегазового комплекса Республики Казахстан по выпуску продукции нефтепереработки и нефтехимии;</w:t>
      </w:r>
    </w:p>
    <w:p w14:paraId="0110C007" w14:textId="29C8D1CC" w:rsidR="00E841DA" w:rsidRPr="00EA53EA" w:rsidRDefault="00EA53EA" w:rsidP="00EA53EA">
      <w:pPr>
        <w:widowControl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w:t>
      </w:r>
      <w:r w:rsidR="00E841DA" w:rsidRPr="00EA53EA">
        <w:rPr>
          <w:rFonts w:ascii="Times New Roman" w:hAnsi="Times New Roman"/>
          <w:color w:val="000000"/>
          <w:sz w:val="28"/>
          <w:szCs w:val="28"/>
        </w:rPr>
        <w:t xml:space="preserve"> </w:t>
      </w:r>
      <w:r w:rsidR="00E841DA" w:rsidRPr="00EA53EA">
        <w:rPr>
          <w:rFonts w:ascii="Times New Roman" w:eastAsia="NXQUX+TimesNewRomanPSMT" w:hAnsi="Times New Roman"/>
          <w:color w:val="000000"/>
          <w:sz w:val="28"/>
          <w:szCs w:val="28"/>
        </w:rPr>
        <w:t>определить факторы развития нефтехимического сектора экономики страны;</w:t>
      </w:r>
    </w:p>
    <w:p w14:paraId="7AA36C4F" w14:textId="4075D845" w:rsidR="00E841DA" w:rsidRPr="00EA53EA" w:rsidRDefault="00EA53EA" w:rsidP="00EA53EA">
      <w:pPr>
        <w:widowControl w:val="0"/>
        <w:spacing w:after="0" w:line="240" w:lineRule="auto"/>
        <w:ind w:firstLine="708"/>
        <w:jc w:val="both"/>
        <w:rPr>
          <w:rFonts w:ascii="Times New Roman" w:eastAsia="NXQUX+TimesNewRomanPSMT" w:hAnsi="Times New Roman"/>
          <w:color w:val="000000"/>
          <w:sz w:val="28"/>
          <w:szCs w:val="28"/>
        </w:rPr>
      </w:pPr>
      <w:r>
        <w:rPr>
          <w:rFonts w:ascii="Times New Roman" w:hAnsi="Times New Roman"/>
          <w:color w:val="000000"/>
          <w:sz w:val="28"/>
          <w:szCs w:val="28"/>
        </w:rPr>
        <w:t>–</w:t>
      </w:r>
      <w:r w:rsidR="00E841DA" w:rsidRPr="00EA53EA">
        <w:rPr>
          <w:rFonts w:ascii="Times New Roman" w:hAnsi="Times New Roman"/>
          <w:color w:val="000000"/>
          <w:sz w:val="28"/>
          <w:szCs w:val="28"/>
        </w:rPr>
        <w:t xml:space="preserve"> </w:t>
      </w:r>
      <w:r w:rsidR="00E841DA" w:rsidRPr="00EA53EA">
        <w:rPr>
          <w:rFonts w:ascii="Times New Roman" w:eastAsia="NXQUX+TimesNewRomanPSMT" w:hAnsi="Times New Roman"/>
          <w:color w:val="000000"/>
          <w:sz w:val="28"/>
          <w:szCs w:val="28"/>
        </w:rPr>
        <w:t>проанализировать и дать оценку результативности инвестиционной деятельности модернизации нефтеперерабатывающих заводов Казахстана;</w:t>
      </w:r>
    </w:p>
    <w:p w14:paraId="281C042C" w14:textId="0AAD0A7B" w:rsidR="00E841DA" w:rsidRPr="00EA53EA" w:rsidRDefault="00EA53EA" w:rsidP="00EA53EA">
      <w:pPr>
        <w:widowControl w:val="0"/>
        <w:spacing w:after="0" w:line="240" w:lineRule="auto"/>
        <w:ind w:firstLine="708"/>
        <w:jc w:val="both"/>
        <w:rPr>
          <w:rFonts w:ascii="Times New Roman" w:hAnsi="Times New Roman"/>
          <w:color w:val="000000"/>
          <w:sz w:val="28"/>
          <w:szCs w:val="28"/>
        </w:rPr>
      </w:pPr>
      <w:r>
        <w:rPr>
          <w:rFonts w:ascii="Times New Roman" w:eastAsia="NXQUX+TimesNewRomanPSMT" w:hAnsi="Times New Roman"/>
          <w:color w:val="000000"/>
          <w:sz w:val="28"/>
          <w:szCs w:val="28"/>
        </w:rPr>
        <w:t>–</w:t>
      </w:r>
      <w:r w:rsidR="00E841DA" w:rsidRPr="00EA53EA">
        <w:rPr>
          <w:rFonts w:ascii="Times New Roman" w:hAnsi="Times New Roman"/>
          <w:color w:val="000000"/>
          <w:sz w:val="28"/>
          <w:szCs w:val="28"/>
        </w:rPr>
        <w:t xml:space="preserve"> </w:t>
      </w:r>
      <w:r w:rsidR="00E841DA" w:rsidRPr="00EA53EA">
        <w:rPr>
          <w:rFonts w:ascii="Times New Roman" w:eastAsia="NXQUX+TimesNewRomanPSMT" w:hAnsi="Times New Roman"/>
          <w:color w:val="000000"/>
          <w:sz w:val="28"/>
          <w:szCs w:val="28"/>
        </w:rPr>
        <w:t>провести анализ содержания основных инвестиционных проектов по</w:t>
      </w:r>
      <w:r>
        <w:rPr>
          <w:rFonts w:ascii="Times New Roman" w:eastAsia="NXQUX+TimesNewRomanPSMT" w:hAnsi="Times New Roman"/>
          <w:color w:val="000000"/>
          <w:sz w:val="28"/>
          <w:szCs w:val="28"/>
        </w:rPr>
        <w:t xml:space="preserve"> </w:t>
      </w:r>
      <w:r w:rsidR="00E841DA" w:rsidRPr="00EA53EA">
        <w:rPr>
          <w:rFonts w:ascii="Times New Roman" w:eastAsia="NXQUX+TimesNewRomanPSMT" w:hAnsi="Times New Roman"/>
          <w:color w:val="000000"/>
          <w:sz w:val="28"/>
          <w:szCs w:val="28"/>
        </w:rPr>
        <w:t>формированию нефтехимического кластера;</w:t>
      </w:r>
    </w:p>
    <w:p w14:paraId="55D8CA53" w14:textId="53322153" w:rsidR="00E841DA" w:rsidRPr="00EA53EA" w:rsidRDefault="00EA53EA" w:rsidP="00EA53EA">
      <w:pPr>
        <w:widowControl w:val="0"/>
        <w:tabs>
          <w:tab w:val="left" w:pos="3411"/>
          <w:tab w:val="left" w:pos="5084"/>
          <w:tab w:val="left" w:pos="9062"/>
        </w:tabs>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w:t>
      </w:r>
      <w:r w:rsidR="00E841DA" w:rsidRPr="00EA53EA">
        <w:rPr>
          <w:rFonts w:ascii="Times New Roman" w:hAnsi="Times New Roman"/>
          <w:color w:val="000000"/>
          <w:sz w:val="28"/>
          <w:szCs w:val="28"/>
        </w:rPr>
        <w:t xml:space="preserve"> </w:t>
      </w:r>
      <w:r w:rsidR="00E841DA" w:rsidRPr="00EA53EA">
        <w:rPr>
          <w:rFonts w:ascii="Times New Roman" w:eastAsia="NXQUX+TimesNewRomanPSMT" w:hAnsi="Times New Roman"/>
          <w:color w:val="000000"/>
          <w:sz w:val="28"/>
          <w:szCs w:val="28"/>
        </w:rPr>
        <w:t>используя авторские методические подходы, провести оценку инвестиционной деятельности по расширению производств для выпуска продукции нефтехимии:</w:t>
      </w:r>
      <w:r>
        <w:rPr>
          <w:rFonts w:ascii="Times New Roman" w:eastAsia="NXQUX+TimesNewRomanPSMT" w:hAnsi="Times New Roman"/>
          <w:color w:val="000000"/>
          <w:sz w:val="28"/>
          <w:szCs w:val="28"/>
        </w:rPr>
        <w:t xml:space="preserve"> </w:t>
      </w:r>
      <w:r w:rsidR="00E841DA" w:rsidRPr="00EA53EA">
        <w:rPr>
          <w:rFonts w:ascii="Times New Roman" w:eastAsia="NXQUX+TimesNewRomanPSMT" w:hAnsi="Times New Roman"/>
          <w:color w:val="000000"/>
          <w:sz w:val="28"/>
          <w:szCs w:val="28"/>
        </w:rPr>
        <w:t>рассчитать</w:t>
      </w:r>
      <w:r>
        <w:rPr>
          <w:rFonts w:ascii="Times New Roman" w:eastAsia="NXQUX+TimesNewRomanPSMT" w:hAnsi="Times New Roman"/>
          <w:color w:val="000000"/>
          <w:sz w:val="28"/>
          <w:szCs w:val="28"/>
        </w:rPr>
        <w:t xml:space="preserve"> </w:t>
      </w:r>
      <w:r w:rsidR="00E841DA" w:rsidRPr="00EA53EA">
        <w:rPr>
          <w:rFonts w:ascii="Times New Roman" w:eastAsia="NXQUX+TimesNewRomanPSMT" w:hAnsi="Times New Roman"/>
          <w:color w:val="000000"/>
          <w:sz w:val="28"/>
          <w:szCs w:val="28"/>
        </w:rPr>
        <w:t>индикативные показатели</w:t>
      </w:r>
      <w:r>
        <w:rPr>
          <w:rFonts w:ascii="Times New Roman" w:eastAsia="NXQUX+TimesNewRomanPSMT" w:hAnsi="Times New Roman"/>
          <w:color w:val="000000"/>
          <w:sz w:val="28"/>
          <w:szCs w:val="28"/>
        </w:rPr>
        <w:t xml:space="preserve"> </w:t>
      </w:r>
      <w:r w:rsidR="00E841DA" w:rsidRPr="00EA53EA">
        <w:rPr>
          <w:rFonts w:ascii="Times New Roman" w:eastAsia="NXQUX+TimesNewRomanPSMT" w:hAnsi="Times New Roman"/>
          <w:color w:val="000000"/>
          <w:sz w:val="28"/>
          <w:szCs w:val="28"/>
        </w:rPr>
        <w:t>по производству базовых продуктов нефтехимии (объемов продукции и их роста, доли валовой добавленной стоимости, роста производительности труда, потребления на внутреннем рынке, импортозамещения);</w:t>
      </w:r>
    </w:p>
    <w:p w14:paraId="78D6B0C9" w14:textId="2F84D4D5" w:rsidR="00E841DA" w:rsidRPr="00EA53EA" w:rsidRDefault="00EA53EA" w:rsidP="00EA53EA">
      <w:pPr>
        <w:widowControl w:val="0"/>
        <w:tabs>
          <w:tab w:val="left" w:pos="2417"/>
          <w:tab w:val="left" w:pos="4108"/>
          <w:tab w:val="left" w:pos="5473"/>
          <w:tab w:val="left" w:pos="6096"/>
          <w:tab w:val="left" w:pos="8051"/>
        </w:tabs>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w:t>
      </w:r>
      <w:r w:rsidR="00E841DA" w:rsidRPr="00EA53EA">
        <w:rPr>
          <w:rFonts w:ascii="Times New Roman" w:hAnsi="Times New Roman"/>
          <w:color w:val="000000"/>
          <w:sz w:val="28"/>
          <w:szCs w:val="28"/>
        </w:rPr>
        <w:t xml:space="preserve"> </w:t>
      </w:r>
      <w:r w:rsidR="00E841DA" w:rsidRPr="00EA53EA">
        <w:rPr>
          <w:rFonts w:ascii="Times New Roman" w:eastAsia="NXQUX+TimesNewRomanPSMT" w:hAnsi="Times New Roman"/>
          <w:color w:val="000000"/>
          <w:sz w:val="28"/>
          <w:szCs w:val="28"/>
        </w:rPr>
        <w:t>привести оценку экономической эффективности отдельно взятого инвестиционного</w:t>
      </w:r>
      <w:r>
        <w:rPr>
          <w:rFonts w:ascii="Times New Roman" w:eastAsia="NXQUX+TimesNewRomanPSMT" w:hAnsi="Times New Roman"/>
          <w:color w:val="000000"/>
          <w:sz w:val="28"/>
          <w:szCs w:val="28"/>
        </w:rPr>
        <w:t xml:space="preserve"> </w:t>
      </w:r>
      <w:r w:rsidR="00E841DA" w:rsidRPr="00EA53EA">
        <w:rPr>
          <w:rFonts w:ascii="Times New Roman" w:eastAsia="NXQUX+TimesNewRomanPSMT" w:hAnsi="Times New Roman"/>
          <w:color w:val="000000"/>
          <w:sz w:val="28"/>
          <w:szCs w:val="28"/>
        </w:rPr>
        <w:t>проектного</w:t>
      </w:r>
      <w:r>
        <w:rPr>
          <w:rFonts w:ascii="Times New Roman" w:eastAsia="NXQUX+TimesNewRomanPSMT" w:hAnsi="Times New Roman"/>
          <w:color w:val="000000"/>
          <w:sz w:val="28"/>
          <w:szCs w:val="28"/>
        </w:rPr>
        <w:t xml:space="preserve"> </w:t>
      </w:r>
      <w:r w:rsidR="00E841DA" w:rsidRPr="00EA53EA">
        <w:rPr>
          <w:rFonts w:ascii="Times New Roman" w:eastAsia="NXQUX+TimesNewRomanPSMT" w:hAnsi="Times New Roman"/>
          <w:color w:val="000000"/>
          <w:sz w:val="28"/>
          <w:szCs w:val="28"/>
        </w:rPr>
        <w:t>решения</w:t>
      </w:r>
      <w:r>
        <w:rPr>
          <w:rFonts w:ascii="Times New Roman" w:eastAsia="NXQUX+TimesNewRomanPSMT" w:hAnsi="Times New Roman"/>
          <w:color w:val="000000"/>
          <w:sz w:val="28"/>
          <w:szCs w:val="28"/>
        </w:rPr>
        <w:t xml:space="preserve"> </w:t>
      </w:r>
      <w:r w:rsidR="00E841DA" w:rsidRPr="00EA53EA">
        <w:rPr>
          <w:rFonts w:ascii="Times New Roman" w:eastAsia="NXQUX+TimesNewRomanPSMT" w:hAnsi="Times New Roman"/>
          <w:color w:val="000000"/>
          <w:sz w:val="28"/>
          <w:szCs w:val="28"/>
        </w:rPr>
        <w:t>по</w:t>
      </w:r>
      <w:r>
        <w:rPr>
          <w:rFonts w:ascii="Times New Roman" w:eastAsia="NXQUX+TimesNewRomanPSMT" w:hAnsi="Times New Roman"/>
          <w:color w:val="000000"/>
          <w:sz w:val="28"/>
          <w:szCs w:val="28"/>
        </w:rPr>
        <w:t xml:space="preserve"> </w:t>
      </w:r>
      <w:r w:rsidR="00E841DA" w:rsidRPr="00EA53EA">
        <w:rPr>
          <w:rFonts w:ascii="Times New Roman" w:eastAsia="NXQUX+TimesNewRomanPSMT" w:hAnsi="Times New Roman"/>
          <w:color w:val="000000"/>
          <w:sz w:val="28"/>
          <w:szCs w:val="28"/>
        </w:rPr>
        <w:t>производству</w:t>
      </w:r>
      <w:r>
        <w:rPr>
          <w:rFonts w:ascii="Times New Roman" w:eastAsia="NXQUX+TimesNewRomanPSMT" w:hAnsi="Times New Roman"/>
          <w:color w:val="000000"/>
          <w:sz w:val="28"/>
          <w:szCs w:val="28"/>
        </w:rPr>
        <w:t xml:space="preserve"> </w:t>
      </w:r>
      <w:r w:rsidR="00E841DA" w:rsidRPr="00EA53EA">
        <w:rPr>
          <w:rFonts w:ascii="Times New Roman" w:eastAsia="NXQUX+TimesNewRomanPSMT" w:hAnsi="Times New Roman"/>
          <w:color w:val="000000"/>
          <w:sz w:val="28"/>
          <w:szCs w:val="28"/>
        </w:rPr>
        <w:t>продукции нефтехимии;</w:t>
      </w:r>
    </w:p>
    <w:p w14:paraId="5F48F8AB" w14:textId="2A87FBFA" w:rsidR="00E841DA" w:rsidRPr="00EA53EA" w:rsidRDefault="00EA53EA" w:rsidP="00EA53EA">
      <w:pPr>
        <w:widowControl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w:t>
      </w:r>
      <w:r w:rsidR="00E841DA" w:rsidRPr="00EA53EA">
        <w:rPr>
          <w:rFonts w:ascii="Times New Roman" w:hAnsi="Times New Roman"/>
          <w:color w:val="000000"/>
          <w:sz w:val="28"/>
          <w:szCs w:val="28"/>
        </w:rPr>
        <w:t xml:space="preserve"> </w:t>
      </w:r>
      <w:r w:rsidR="00E841DA" w:rsidRPr="00EA53EA">
        <w:rPr>
          <w:rFonts w:ascii="Times New Roman" w:hAnsi="Times New Roman"/>
          <w:sz w:val="28"/>
          <w:szCs w:val="28"/>
        </w:rPr>
        <w:t>определить приоритетные направления инвестиционной политики Республики Казахстан в развитии нефтеперерабатывающей промышленности и нефтехимии</w:t>
      </w:r>
      <w:r w:rsidR="00E841DA" w:rsidRPr="00EA53EA">
        <w:rPr>
          <w:rFonts w:ascii="Times New Roman" w:eastAsia="NXQUX+TimesNewRomanPSMT" w:hAnsi="Times New Roman"/>
          <w:color w:val="000000"/>
          <w:sz w:val="28"/>
          <w:szCs w:val="28"/>
        </w:rPr>
        <w:t>;</w:t>
      </w:r>
    </w:p>
    <w:p w14:paraId="0D789676" w14:textId="0282C685" w:rsidR="00E841DA" w:rsidRPr="00EA53EA" w:rsidRDefault="00EA53EA" w:rsidP="00EA53EA">
      <w:pPr>
        <w:widowControl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w:t>
      </w:r>
      <w:r w:rsidR="00E841DA" w:rsidRPr="00EA53EA">
        <w:rPr>
          <w:rFonts w:ascii="Times New Roman" w:hAnsi="Times New Roman"/>
          <w:color w:val="000000"/>
          <w:sz w:val="28"/>
          <w:szCs w:val="28"/>
        </w:rPr>
        <w:t xml:space="preserve"> </w:t>
      </w:r>
      <w:r w:rsidR="00E841DA" w:rsidRPr="00EA53EA">
        <w:rPr>
          <w:rFonts w:ascii="Times New Roman" w:eastAsia="NXQUX+TimesNewRomanPSMT" w:hAnsi="Times New Roman"/>
          <w:color w:val="000000"/>
          <w:sz w:val="28"/>
          <w:szCs w:val="28"/>
        </w:rPr>
        <w:t>провести прогнозную оценку экспорта новых видов продукции нефтехимии по результатам реализации инвестиционных проектов;</w:t>
      </w:r>
    </w:p>
    <w:p w14:paraId="7B24E1D5" w14:textId="35B5C665" w:rsidR="000104B7" w:rsidRPr="00EA53EA" w:rsidRDefault="00EA53EA" w:rsidP="00EA53EA">
      <w:pPr>
        <w:widowControl w:val="0"/>
        <w:tabs>
          <w:tab w:val="left" w:pos="1071"/>
          <w:tab w:val="left" w:pos="3551"/>
          <w:tab w:val="left" w:pos="7944"/>
        </w:tabs>
        <w:spacing w:after="0" w:line="240" w:lineRule="auto"/>
        <w:ind w:firstLine="708"/>
        <w:jc w:val="both"/>
        <w:rPr>
          <w:rFonts w:ascii="Times New Roman" w:hAnsi="Times New Roman"/>
          <w:sz w:val="28"/>
          <w:szCs w:val="28"/>
        </w:rPr>
      </w:pPr>
      <w:r>
        <w:rPr>
          <w:rFonts w:ascii="Times New Roman" w:hAnsi="Times New Roman"/>
          <w:color w:val="000000"/>
          <w:sz w:val="28"/>
          <w:szCs w:val="28"/>
        </w:rPr>
        <w:t xml:space="preserve">– </w:t>
      </w:r>
      <w:r w:rsidR="00E841DA" w:rsidRPr="00EA53EA">
        <w:rPr>
          <w:rFonts w:ascii="Times New Roman" w:eastAsia="NXQUX+TimesNewRomanPSMT" w:hAnsi="Times New Roman"/>
          <w:color w:val="000000"/>
          <w:sz w:val="28"/>
          <w:szCs w:val="28"/>
        </w:rPr>
        <w:t>оценить влияние</w:t>
      </w:r>
      <w:r>
        <w:rPr>
          <w:rFonts w:ascii="Times New Roman" w:eastAsia="NXQUX+TimesNewRomanPSMT" w:hAnsi="Times New Roman"/>
          <w:color w:val="000000"/>
          <w:sz w:val="28"/>
          <w:szCs w:val="28"/>
        </w:rPr>
        <w:t xml:space="preserve"> </w:t>
      </w:r>
      <w:r w:rsidR="00E841DA" w:rsidRPr="00EA53EA">
        <w:rPr>
          <w:rFonts w:ascii="Times New Roman" w:eastAsia="NXQUX+TimesNewRomanPSMT" w:hAnsi="Times New Roman"/>
          <w:color w:val="000000"/>
          <w:sz w:val="28"/>
          <w:szCs w:val="28"/>
        </w:rPr>
        <w:t>инвестиционной деятельности по расширению производств</w:t>
      </w:r>
      <w:r w:rsidR="00E841DA" w:rsidRPr="00EA53EA">
        <w:rPr>
          <w:rFonts w:ascii="Times New Roman" w:hAnsi="Times New Roman"/>
          <w:sz w:val="28"/>
          <w:szCs w:val="28"/>
        </w:rPr>
        <w:t xml:space="preserve"> нефтеперерабатывающей промышленности </w:t>
      </w:r>
      <w:r w:rsidR="00E841DA" w:rsidRPr="00EA53EA">
        <w:rPr>
          <w:rFonts w:ascii="Times New Roman" w:eastAsia="NXQUX+TimesNewRomanPSMT" w:hAnsi="Times New Roman"/>
          <w:color w:val="000000"/>
          <w:sz w:val="28"/>
          <w:szCs w:val="28"/>
        </w:rPr>
        <w:t>и нефтехимии на экономику</w:t>
      </w:r>
      <w:r w:rsidR="00BC7C6D" w:rsidRPr="00EA53EA">
        <w:rPr>
          <w:rFonts w:ascii="Times New Roman" w:eastAsia="NXQUX+TimesNewRomanPSMT" w:hAnsi="Times New Roman"/>
          <w:color w:val="000000"/>
          <w:sz w:val="28"/>
          <w:szCs w:val="28"/>
        </w:rPr>
        <w:t xml:space="preserve"> </w:t>
      </w:r>
      <w:r w:rsidR="00E841DA" w:rsidRPr="00EA53EA">
        <w:rPr>
          <w:rFonts w:ascii="Times New Roman" w:eastAsia="NXQUX+TimesNewRomanPSMT" w:hAnsi="Times New Roman"/>
          <w:color w:val="000000"/>
          <w:sz w:val="28"/>
          <w:szCs w:val="28"/>
        </w:rPr>
        <w:t>Республики Казахстан и структуру ее межотраслевых балансов</w:t>
      </w:r>
      <w:r w:rsidR="00E841DA" w:rsidRPr="00EA53EA">
        <w:rPr>
          <w:rFonts w:ascii="Times New Roman" w:hAnsi="Times New Roman"/>
          <w:color w:val="000000"/>
          <w:sz w:val="28"/>
          <w:szCs w:val="28"/>
        </w:rPr>
        <w:t>.</w:t>
      </w:r>
    </w:p>
    <w:p w14:paraId="61C406C4" w14:textId="005E0D47" w:rsidR="002863FC" w:rsidRPr="00EA53EA" w:rsidRDefault="002863FC" w:rsidP="00EA53EA">
      <w:pPr>
        <w:spacing w:after="0" w:line="240" w:lineRule="auto"/>
        <w:ind w:firstLine="708"/>
        <w:jc w:val="both"/>
        <w:rPr>
          <w:rFonts w:ascii="Times New Roman" w:hAnsi="Times New Roman"/>
          <w:sz w:val="28"/>
          <w:szCs w:val="28"/>
        </w:rPr>
      </w:pPr>
      <w:r w:rsidRPr="00EA53EA">
        <w:rPr>
          <w:rFonts w:ascii="Times New Roman" w:hAnsi="Times New Roman"/>
          <w:b/>
          <w:sz w:val="28"/>
          <w:szCs w:val="28"/>
        </w:rPr>
        <w:t>Объект исследования</w:t>
      </w:r>
      <w:r w:rsidR="00127CB6" w:rsidRPr="00571950">
        <w:rPr>
          <w:rFonts w:ascii="Times New Roman" w:hAnsi="Times New Roman"/>
          <w:sz w:val="28"/>
          <w:szCs w:val="28"/>
          <w:lang w:val="kk-KZ"/>
        </w:rPr>
        <w:t xml:space="preserve"> </w:t>
      </w:r>
      <w:r w:rsidR="00E92DBB" w:rsidRPr="00571950">
        <w:rPr>
          <w:rFonts w:ascii="Times New Roman" w:hAnsi="Times New Roman"/>
          <w:sz w:val="28"/>
          <w:szCs w:val="28"/>
          <w:lang w:val="kk-KZ"/>
        </w:rPr>
        <w:t>–</w:t>
      </w:r>
      <w:r w:rsidRPr="00571950">
        <w:rPr>
          <w:rFonts w:ascii="Times New Roman" w:hAnsi="Times New Roman"/>
          <w:sz w:val="28"/>
          <w:szCs w:val="28"/>
        </w:rPr>
        <w:t xml:space="preserve"> </w:t>
      </w:r>
      <w:r w:rsidR="00E92DBB" w:rsidRPr="00EA53EA">
        <w:rPr>
          <w:rFonts w:ascii="Times New Roman" w:hAnsi="Times New Roman"/>
          <w:bCs/>
          <w:sz w:val="28"/>
          <w:szCs w:val="28"/>
        </w:rPr>
        <w:t xml:space="preserve">инвестиционная деятельность </w:t>
      </w:r>
      <w:r w:rsidR="00EA7B73" w:rsidRPr="00EA53EA">
        <w:rPr>
          <w:rFonts w:ascii="Times New Roman" w:hAnsi="Times New Roman"/>
          <w:bCs/>
          <w:sz w:val="28"/>
          <w:szCs w:val="28"/>
        </w:rPr>
        <w:t xml:space="preserve">Республики </w:t>
      </w:r>
      <w:r w:rsidR="00302D94" w:rsidRPr="00EA53EA">
        <w:rPr>
          <w:rFonts w:ascii="Times New Roman" w:hAnsi="Times New Roman"/>
          <w:bCs/>
          <w:sz w:val="28"/>
          <w:szCs w:val="28"/>
        </w:rPr>
        <w:t xml:space="preserve">Казахстан в развитии </w:t>
      </w:r>
      <w:r w:rsidR="00E92DBB" w:rsidRPr="00EA53EA">
        <w:rPr>
          <w:rFonts w:ascii="Times New Roman" w:hAnsi="Times New Roman"/>
          <w:sz w:val="28"/>
          <w:szCs w:val="28"/>
        </w:rPr>
        <w:t>сектор</w:t>
      </w:r>
      <w:r w:rsidR="002C6C34" w:rsidRPr="00EA53EA">
        <w:rPr>
          <w:rFonts w:ascii="Times New Roman" w:hAnsi="Times New Roman"/>
          <w:sz w:val="28"/>
          <w:szCs w:val="28"/>
        </w:rPr>
        <w:t xml:space="preserve">ов </w:t>
      </w:r>
      <w:r w:rsidR="00E042D5" w:rsidRPr="00EA53EA">
        <w:rPr>
          <w:rFonts w:ascii="Times New Roman" w:hAnsi="Times New Roman"/>
          <w:sz w:val="28"/>
          <w:szCs w:val="28"/>
        </w:rPr>
        <w:t xml:space="preserve">экономики </w:t>
      </w:r>
      <w:r w:rsidR="00E841DA" w:rsidRPr="00EA53EA">
        <w:rPr>
          <w:rFonts w:ascii="Times New Roman" w:hAnsi="Times New Roman"/>
          <w:sz w:val="28"/>
          <w:szCs w:val="28"/>
        </w:rPr>
        <w:t>нефтеперерабатывающей промышленности</w:t>
      </w:r>
      <w:r w:rsidR="00EA7B73" w:rsidRPr="00EA53EA">
        <w:rPr>
          <w:rFonts w:ascii="Times New Roman" w:hAnsi="Times New Roman"/>
          <w:sz w:val="28"/>
          <w:szCs w:val="28"/>
        </w:rPr>
        <w:t xml:space="preserve"> и нефтехимии</w:t>
      </w:r>
      <w:r w:rsidR="00E042D5" w:rsidRPr="00EA53EA">
        <w:rPr>
          <w:rFonts w:ascii="Times New Roman" w:hAnsi="Times New Roman"/>
          <w:sz w:val="28"/>
          <w:szCs w:val="28"/>
        </w:rPr>
        <w:t>.</w:t>
      </w:r>
      <w:r w:rsidR="00EA7B73" w:rsidRPr="00EA53EA">
        <w:rPr>
          <w:rFonts w:ascii="Times New Roman" w:hAnsi="Times New Roman"/>
          <w:sz w:val="28"/>
          <w:szCs w:val="28"/>
        </w:rPr>
        <w:t xml:space="preserve"> </w:t>
      </w:r>
    </w:p>
    <w:p w14:paraId="384483F7" w14:textId="5AFE2A0F" w:rsidR="002863FC" w:rsidRPr="00EA53EA" w:rsidRDefault="002863FC" w:rsidP="00EA53EA">
      <w:pPr>
        <w:spacing w:after="0" w:line="240" w:lineRule="auto"/>
        <w:ind w:firstLine="708"/>
        <w:jc w:val="both"/>
        <w:rPr>
          <w:rFonts w:ascii="Times New Roman" w:hAnsi="Times New Roman"/>
          <w:sz w:val="28"/>
          <w:szCs w:val="28"/>
        </w:rPr>
      </w:pPr>
      <w:r w:rsidRPr="00EA53EA">
        <w:rPr>
          <w:rFonts w:ascii="Times New Roman" w:hAnsi="Times New Roman"/>
          <w:b/>
          <w:sz w:val="28"/>
          <w:szCs w:val="28"/>
        </w:rPr>
        <w:t>Предмет исследования</w:t>
      </w:r>
      <w:r w:rsidRPr="00EA53EA">
        <w:rPr>
          <w:rFonts w:ascii="Times New Roman" w:hAnsi="Times New Roman"/>
          <w:sz w:val="28"/>
          <w:szCs w:val="28"/>
        </w:rPr>
        <w:t xml:space="preserve"> – экономические отношения, возникающие в процессе реализации </w:t>
      </w:r>
      <w:r w:rsidR="00302D94" w:rsidRPr="00EA53EA">
        <w:rPr>
          <w:rFonts w:ascii="Times New Roman" w:hAnsi="Times New Roman"/>
          <w:sz w:val="28"/>
          <w:szCs w:val="28"/>
        </w:rPr>
        <w:t xml:space="preserve">инвестиционной </w:t>
      </w:r>
      <w:r w:rsidR="007B2986" w:rsidRPr="00EA53EA">
        <w:rPr>
          <w:rFonts w:ascii="Times New Roman" w:hAnsi="Times New Roman"/>
          <w:sz w:val="28"/>
          <w:szCs w:val="28"/>
        </w:rPr>
        <w:t>деятельности по</w:t>
      </w:r>
      <w:r w:rsidRPr="00EA53EA">
        <w:rPr>
          <w:rFonts w:ascii="Times New Roman" w:hAnsi="Times New Roman"/>
          <w:sz w:val="28"/>
          <w:szCs w:val="28"/>
        </w:rPr>
        <w:t xml:space="preserve"> расширению продукции нефтепереработки и нефтехимии.  </w:t>
      </w:r>
    </w:p>
    <w:p w14:paraId="19B233C1" w14:textId="2E9F7684" w:rsidR="0029222F" w:rsidRPr="00EA53EA" w:rsidRDefault="00D57E84" w:rsidP="00EA53EA">
      <w:pPr>
        <w:spacing w:after="0" w:line="240" w:lineRule="auto"/>
        <w:ind w:firstLine="708"/>
        <w:jc w:val="both"/>
        <w:rPr>
          <w:rFonts w:ascii="Times New Roman" w:hAnsi="Times New Roman"/>
          <w:sz w:val="28"/>
          <w:szCs w:val="28"/>
          <w:highlight w:val="yellow"/>
        </w:rPr>
      </w:pPr>
      <w:r w:rsidRPr="00EA53EA">
        <w:rPr>
          <w:rFonts w:ascii="Times New Roman" w:hAnsi="Times New Roman"/>
          <w:b/>
          <w:sz w:val="28"/>
          <w:szCs w:val="28"/>
        </w:rPr>
        <w:t xml:space="preserve">Теоретическую и методическую основу диссертационной </w:t>
      </w:r>
      <w:r w:rsidRPr="00EA53EA">
        <w:rPr>
          <w:rFonts w:ascii="Times New Roman" w:hAnsi="Times New Roman"/>
          <w:b/>
          <w:bCs/>
          <w:sz w:val="28"/>
          <w:szCs w:val="28"/>
        </w:rPr>
        <w:t xml:space="preserve">работы </w:t>
      </w:r>
      <w:r w:rsidRPr="00EA53EA">
        <w:rPr>
          <w:rFonts w:ascii="Times New Roman" w:hAnsi="Times New Roman"/>
          <w:sz w:val="28"/>
          <w:szCs w:val="28"/>
        </w:rPr>
        <w:t xml:space="preserve">составили результаты научных исследований зарубежных и казахстанских ученых в области функционирования нефтегазового сектора в развитии экономических систем, открытые отчетные материалы нефтегазового комплекса и отдельных нефтегазовых предприятий, </w:t>
      </w:r>
      <w:r w:rsidRPr="00EA53EA">
        <w:rPr>
          <w:rFonts w:ascii="Times New Roman" w:hAnsi="Times New Roman"/>
          <w:bCs/>
          <w:sz w:val="28"/>
          <w:szCs w:val="28"/>
        </w:rPr>
        <w:t xml:space="preserve">стратегические планы развития нефтяных компаний, проекты и проектные решения по диверсификации предприятий нефтегазового сектора. Использованы </w:t>
      </w:r>
      <w:r w:rsidRPr="00EA53EA">
        <w:rPr>
          <w:rFonts w:ascii="Times New Roman" w:hAnsi="Times New Roman"/>
          <w:sz w:val="28"/>
          <w:szCs w:val="28"/>
        </w:rPr>
        <w:t xml:space="preserve">данные </w:t>
      </w:r>
      <w:r w:rsidR="00982A66" w:rsidRPr="00EA53EA">
        <w:rPr>
          <w:rFonts w:ascii="Times New Roman" w:hAnsi="Times New Roman"/>
          <w:bCs/>
          <w:sz w:val="28"/>
          <w:szCs w:val="28"/>
        </w:rPr>
        <w:t>Бюро национальной</w:t>
      </w:r>
      <w:r w:rsidRPr="00EA53EA">
        <w:rPr>
          <w:rFonts w:ascii="Times New Roman" w:hAnsi="Times New Roman"/>
          <w:bCs/>
          <w:sz w:val="28"/>
          <w:szCs w:val="28"/>
        </w:rPr>
        <w:t xml:space="preserve"> Министерства национальной экономики РК и Министерства энергетики РК, </w:t>
      </w:r>
      <w:r w:rsidRPr="00EA53EA">
        <w:rPr>
          <w:rFonts w:ascii="Times New Roman" w:hAnsi="Times New Roman"/>
          <w:sz w:val="28"/>
          <w:szCs w:val="28"/>
        </w:rPr>
        <w:t xml:space="preserve">аналитические прогнозы Международного энергетического агентства, НК </w:t>
      </w:r>
      <w:r w:rsidRPr="00EA53EA">
        <w:rPr>
          <w:rFonts w:ascii="Times New Roman" w:hAnsi="Times New Roman"/>
          <w:sz w:val="28"/>
          <w:szCs w:val="28"/>
          <w:lang w:val="kk-KZ"/>
        </w:rPr>
        <w:t>«</w:t>
      </w:r>
      <w:r w:rsidRPr="00EA53EA">
        <w:rPr>
          <w:rFonts w:ascii="Times New Roman" w:hAnsi="Times New Roman"/>
          <w:sz w:val="28"/>
          <w:szCs w:val="28"/>
        </w:rPr>
        <w:t xml:space="preserve">АО </w:t>
      </w:r>
      <w:r w:rsidRPr="00EA53EA">
        <w:rPr>
          <w:rFonts w:ascii="Times New Roman" w:hAnsi="Times New Roman"/>
          <w:sz w:val="28"/>
          <w:szCs w:val="28"/>
          <w:lang w:val="kk-KZ"/>
        </w:rPr>
        <w:t>«</w:t>
      </w:r>
      <w:r w:rsidRPr="00EA53EA">
        <w:rPr>
          <w:rFonts w:ascii="Times New Roman" w:hAnsi="Times New Roman"/>
          <w:sz w:val="28"/>
          <w:szCs w:val="28"/>
        </w:rPr>
        <w:t>КазМунайГаз</w:t>
      </w:r>
      <w:r w:rsidRPr="00EA53EA">
        <w:rPr>
          <w:rFonts w:ascii="Times New Roman" w:hAnsi="Times New Roman"/>
          <w:sz w:val="28"/>
          <w:szCs w:val="28"/>
          <w:lang w:val="kk-KZ"/>
        </w:rPr>
        <w:t>»</w:t>
      </w:r>
      <w:r w:rsidRPr="00EA53EA">
        <w:rPr>
          <w:rFonts w:ascii="Times New Roman" w:hAnsi="Times New Roman"/>
          <w:sz w:val="28"/>
          <w:szCs w:val="28"/>
        </w:rPr>
        <w:t xml:space="preserve"> и различных экспертных агентств.  </w:t>
      </w:r>
    </w:p>
    <w:p w14:paraId="74559385" w14:textId="28B40FEF" w:rsidR="0029222F" w:rsidRPr="00EA53EA" w:rsidRDefault="0029222F" w:rsidP="00EA53EA">
      <w:pPr>
        <w:spacing w:after="0" w:line="240" w:lineRule="auto"/>
        <w:ind w:firstLine="709"/>
        <w:jc w:val="both"/>
        <w:rPr>
          <w:rFonts w:ascii="Times New Roman" w:hAnsi="Times New Roman"/>
          <w:bCs/>
          <w:sz w:val="28"/>
          <w:szCs w:val="28"/>
        </w:rPr>
      </w:pPr>
      <w:r w:rsidRPr="00EA53EA">
        <w:rPr>
          <w:rFonts w:ascii="Times New Roman" w:hAnsi="Times New Roman"/>
          <w:sz w:val="28"/>
          <w:szCs w:val="28"/>
        </w:rPr>
        <w:t xml:space="preserve">В процессе </w:t>
      </w:r>
      <w:r w:rsidR="00590361" w:rsidRPr="00EA53EA">
        <w:rPr>
          <w:rFonts w:ascii="Times New Roman" w:hAnsi="Times New Roman"/>
          <w:sz w:val="28"/>
          <w:szCs w:val="28"/>
        </w:rPr>
        <w:t>подготовки диссертации использованы следующие</w:t>
      </w:r>
      <w:r w:rsidRPr="00EA53EA">
        <w:rPr>
          <w:rFonts w:ascii="Times New Roman" w:hAnsi="Times New Roman"/>
          <w:sz w:val="28"/>
          <w:szCs w:val="28"/>
        </w:rPr>
        <w:t xml:space="preserve"> методы: монографический метод </w:t>
      </w:r>
      <w:r w:rsidR="00571950">
        <w:rPr>
          <w:rFonts w:ascii="Times New Roman" w:hAnsi="Times New Roman"/>
          <w:sz w:val="28"/>
          <w:szCs w:val="28"/>
        </w:rPr>
        <w:t>–</w:t>
      </w:r>
      <w:r w:rsidRPr="00EA53EA">
        <w:rPr>
          <w:rFonts w:ascii="Times New Roman" w:hAnsi="Times New Roman"/>
          <w:sz w:val="28"/>
          <w:szCs w:val="28"/>
        </w:rPr>
        <w:t xml:space="preserve"> для проведения обзора литературных источников по теме проекта в целях выработки авторских методических подходов оценки инвестиций с учетом особенностей предприятий нефтепереработки и нефтехимии. Статические и динамические методы оценки эффективности инвестиционных проектов </w:t>
      </w:r>
      <w:r w:rsidR="00590361" w:rsidRPr="00EA53EA">
        <w:rPr>
          <w:rFonts w:ascii="Times New Roman" w:hAnsi="Times New Roman"/>
          <w:sz w:val="28"/>
          <w:szCs w:val="28"/>
        </w:rPr>
        <w:t xml:space="preserve">были использованы в процессе </w:t>
      </w:r>
      <w:r w:rsidRPr="00EA53EA">
        <w:rPr>
          <w:rFonts w:ascii="Times New Roman" w:hAnsi="Times New Roman"/>
          <w:sz w:val="28"/>
          <w:szCs w:val="28"/>
        </w:rPr>
        <w:t xml:space="preserve">конкретизации количественных показателей оценки инвестиций. Метод сравнения </w:t>
      </w:r>
      <w:r w:rsidR="00590361" w:rsidRPr="00EA53EA">
        <w:rPr>
          <w:rFonts w:ascii="Times New Roman" w:hAnsi="Times New Roman"/>
          <w:sz w:val="28"/>
          <w:szCs w:val="28"/>
        </w:rPr>
        <w:t xml:space="preserve">применялся </w:t>
      </w:r>
      <w:r w:rsidRPr="00EA53EA">
        <w:rPr>
          <w:rFonts w:ascii="Times New Roman" w:hAnsi="Times New Roman"/>
          <w:sz w:val="28"/>
          <w:szCs w:val="28"/>
        </w:rPr>
        <w:t xml:space="preserve">для определения отношений между экономическими явлениями и выбора эффективного инвестиционного проекта. </w:t>
      </w:r>
      <w:r w:rsidRPr="00EA53EA">
        <w:rPr>
          <w:rFonts w:ascii="Times New Roman" w:hAnsi="Times New Roman"/>
          <w:bCs/>
          <w:sz w:val="28"/>
          <w:szCs w:val="28"/>
        </w:rPr>
        <w:t xml:space="preserve">Метод экономического анализа </w:t>
      </w:r>
      <w:r w:rsidR="00571950">
        <w:rPr>
          <w:rFonts w:ascii="Times New Roman" w:hAnsi="Times New Roman"/>
          <w:bCs/>
          <w:sz w:val="28"/>
          <w:szCs w:val="28"/>
        </w:rPr>
        <w:t>–</w:t>
      </w:r>
      <w:r w:rsidRPr="00EA53EA">
        <w:rPr>
          <w:rFonts w:ascii="Times New Roman" w:hAnsi="Times New Roman"/>
          <w:bCs/>
          <w:sz w:val="28"/>
          <w:szCs w:val="28"/>
        </w:rPr>
        <w:t xml:space="preserve"> для исследования </w:t>
      </w:r>
      <w:r w:rsidRPr="00EA53EA">
        <w:rPr>
          <w:rFonts w:ascii="Times New Roman" w:hAnsi="Times New Roman"/>
          <w:sz w:val="28"/>
          <w:szCs w:val="28"/>
        </w:rPr>
        <w:t xml:space="preserve">состояния инвестиционной деятельности нефтегазового комплекса, обеспечения внутреннего рынка продукцией нефтепереработки и нефтехимии, экспортного потенциала и логистики товародвижения. Расчетно-конструктивный метод </w:t>
      </w:r>
      <w:r w:rsidR="00590361" w:rsidRPr="00EA53EA">
        <w:rPr>
          <w:rFonts w:ascii="Times New Roman" w:hAnsi="Times New Roman"/>
          <w:sz w:val="28"/>
          <w:szCs w:val="28"/>
        </w:rPr>
        <w:t xml:space="preserve">был использован </w:t>
      </w:r>
      <w:r w:rsidRPr="00EA53EA">
        <w:rPr>
          <w:rFonts w:ascii="Times New Roman" w:hAnsi="Times New Roman"/>
          <w:sz w:val="28"/>
          <w:szCs w:val="28"/>
        </w:rPr>
        <w:t xml:space="preserve">в процессе экономической оценки эффективности инвестиционного проекта на строительство предприятия </w:t>
      </w:r>
      <w:r w:rsidRPr="00EA53EA">
        <w:rPr>
          <w:rFonts w:ascii="Times New Roman" w:hAnsi="Times New Roman"/>
          <w:sz w:val="28"/>
          <w:szCs w:val="28"/>
          <w:lang w:eastAsia="ru-RU"/>
        </w:rPr>
        <w:t xml:space="preserve">по выпуску продукции нефтехимии. </w:t>
      </w:r>
      <w:r w:rsidR="00982A66" w:rsidRPr="00EA53EA">
        <w:rPr>
          <w:rFonts w:ascii="Times New Roman" w:hAnsi="Times New Roman"/>
          <w:sz w:val="28"/>
          <w:szCs w:val="28"/>
          <w:lang w:eastAsia="ru-RU"/>
        </w:rPr>
        <w:t>Д</w:t>
      </w:r>
      <w:r w:rsidRPr="00EA53EA">
        <w:rPr>
          <w:rFonts w:ascii="Times New Roman" w:hAnsi="Times New Roman"/>
          <w:sz w:val="28"/>
          <w:szCs w:val="28"/>
          <w:lang w:eastAsia="ru-RU"/>
        </w:rPr>
        <w:t xml:space="preserve">ля определения прогнозных показателей, </w:t>
      </w:r>
      <w:r w:rsidR="00590361" w:rsidRPr="00EA53EA">
        <w:rPr>
          <w:rFonts w:ascii="Times New Roman" w:hAnsi="Times New Roman"/>
          <w:sz w:val="28"/>
          <w:szCs w:val="28"/>
          <w:lang w:eastAsia="ru-RU"/>
        </w:rPr>
        <w:t>выселения</w:t>
      </w:r>
      <w:r w:rsidR="00982A66" w:rsidRPr="00EA53EA">
        <w:rPr>
          <w:rFonts w:ascii="Times New Roman" w:hAnsi="Times New Roman"/>
          <w:sz w:val="28"/>
          <w:szCs w:val="28"/>
          <w:lang w:eastAsia="ru-RU"/>
        </w:rPr>
        <w:t xml:space="preserve"> влияния </w:t>
      </w:r>
      <w:r w:rsidRPr="00EA53EA">
        <w:rPr>
          <w:rFonts w:ascii="Times New Roman" w:hAnsi="Times New Roman"/>
          <w:sz w:val="28"/>
          <w:szCs w:val="28"/>
          <w:lang w:eastAsia="ru-RU"/>
        </w:rPr>
        <w:t xml:space="preserve">от реализации инвестиционных проектов по расширению объектов нефтепереработки и нефтехимии </w:t>
      </w:r>
      <w:r w:rsidR="00590361" w:rsidRPr="00EA53EA">
        <w:rPr>
          <w:rFonts w:ascii="Times New Roman" w:hAnsi="Times New Roman"/>
          <w:sz w:val="28"/>
          <w:szCs w:val="28"/>
          <w:lang w:eastAsia="ru-RU"/>
        </w:rPr>
        <w:t xml:space="preserve">на экономику </w:t>
      </w:r>
      <w:r w:rsidRPr="00EA53EA">
        <w:rPr>
          <w:rFonts w:ascii="Times New Roman" w:hAnsi="Times New Roman"/>
          <w:sz w:val="28"/>
          <w:szCs w:val="28"/>
          <w:lang w:eastAsia="ru-RU"/>
        </w:rPr>
        <w:t xml:space="preserve">страны, для определения структурных изменений </w:t>
      </w:r>
      <w:r w:rsidR="00590361" w:rsidRPr="00EA53EA">
        <w:rPr>
          <w:rFonts w:ascii="Times New Roman" w:hAnsi="Times New Roman"/>
          <w:sz w:val="28"/>
          <w:szCs w:val="28"/>
          <w:lang w:eastAsia="ru-RU"/>
        </w:rPr>
        <w:t>межотраслевых балансов</w:t>
      </w:r>
      <w:r w:rsidR="00982A66" w:rsidRPr="00EA53EA">
        <w:rPr>
          <w:rFonts w:ascii="Times New Roman" w:hAnsi="Times New Roman"/>
          <w:sz w:val="28"/>
          <w:szCs w:val="28"/>
          <w:lang w:eastAsia="ru-RU"/>
        </w:rPr>
        <w:t xml:space="preserve"> использованы методы влияния мультипликаторов</w:t>
      </w:r>
      <w:r w:rsidR="00590361" w:rsidRPr="00EA53EA">
        <w:rPr>
          <w:rFonts w:ascii="Times New Roman" w:hAnsi="Times New Roman"/>
          <w:sz w:val="28"/>
          <w:szCs w:val="28"/>
          <w:lang w:eastAsia="ru-RU"/>
        </w:rPr>
        <w:t>.</w:t>
      </w:r>
      <w:r w:rsidRPr="00EA53EA">
        <w:rPr>
          <w:rFonts w:ascii="Times New Roman" w:hAnsi="Times New Roman"/>
          <w:sz w:val="28"/>
          <w:szCs w:val="28"/>
          <w:lang w:eastAsia="ru-RU"/>
        </w:rPr>
        <w:t xml:space="preserve"> </w:t>
      </w:r>
    </w:p>
    <w:p w14:paraId="706C3525" w14:textId="77777777" w:rsidR="00D57E84" w:rsidRPr="00EA53EA" w:rsidRDefault="00D57E84" w:rsidP="00EA53EA">
      <w:pPr>
        <w:spacing w:after="0" w:line="240" w:lineRule="auto"/>
        <w:ind w:firstLine="709"/>
        <w:jc w:val="both"/>
        <w:rPr>
          <w:rFonts w:ascii="Times New Roman" w:hAnsi="Times New Roman"/>
          <w:b/>
          <w:sz w:val="28"/>
          <w:szCs w:val="28"/>
        </w:rPr>
      </w:pPr>
      <w:r w:rsidRPr="00EA53EA">
        <w:rPr>
          <w:rFonts w:ascii="Times New Roman" w:hAnsi="Times New Roman"/>
          <w:b/>
          <w:sz w:val="28"/>
          <w:szCs w:val="28"/>
        </w:rPr>
        <w:t>Научная новизна исследования:</w:t>
      </w:r>
    </w:p>
    <w:p w14:paraId="28A4E625" w14:textId="3200C625" w:rsidR="00E841DA" w:rsidRPr="00EA53EA" w:rsidRDefault="00EA53EA" w:rsidP="00EA53EA">
      <w:pPr>
        <w:widowControl w:val="0"/>
        <w:spacing w:after="0" w:line="240" w:lineRule="auto"/>
        <w:ind w:right="-23" w:firstLine="709"/>
        <w:jc w:val="both"/>
        <w:rPr>
          <w:rFonts w:ascii="Times New Roman" w:hAnsi="Times New Roman"/>
          <w:b/>
          <w:bCs/>
          <w:color w:val="000000"/>
          <w:sz w:val="28"/>
          <w:szCs w:val="28"/>
        </w:rPr>
      </w:pPr>
      <w:r>
        <w:rPr>
          <w:rFonts w:ascii="Times New Roman" w:hAnsi="Times New Roman"/>
          <w:color w:val="000000"/>
          <w:sz w:val="28"/>
          <w:szCs w:val="28"/>
        </w:rPr>
        <w:t xml:space="preserve">– </w:t>
      </w:r>
      <w:r w:rsidR="00E841DA" w:rsidRPr="00EA53EA">
        <w:rPr>
          <w:rFonts w:ascii="Times New Roman" w:hAnsi="Times New Roman"/>
          <w:sz w:val="28"/>
          <w:szCs w:val="28"/>
        </w:rPr>
        <w:t>дано авторское определение понятия «инвестиционная деятельность в нефтеперерабатывающей промышленности и нефтехимии» с учетом отраслевой специфики</w:t>
      </w:r>
      <w:r w:rsidR="00E841DA" w:rsidRPr="00EA53EA">
        <w:rPr>
          <w:rFonts w:ascii="Times New Roman" w:eastAsia="NXQUX+TimesNewRomanPSMT" w:hAnsi="Times New Roman"/>
          <w:color w:val="000000"/>
          <w:sz w:val="28"/>
          <w:szCs w:val="28"/>
        </w:rPr>
        <w:t>;</w:t>
      </w:r>
    </w:p>
    <w:p w14:paraId="2835EEAA" w14:textId="6196B2AD" w:rsidR="00E841DA" w:rsidRPr="00EA53EA" w:rsidRDefault="00EA53EA" w:rsidP="00EA53EA">
      <w:pPr>
        <w:widowControl w:val="0"/>
        <w:spacing w:after="0" w:line="240" w:lineRule="auto"/>
        <w:ind w:right="-23" w:firstLine="709"/>
        <w:jc w:val="both"/>
        <w:rPr>
          <w:rFonts w:ascii="Times New Roman" w:hAnsi="Times New Roman"/>
          <w:b/>
          <w:bCs/>
          <w:color w:val="000000"/>
          <w:sz w:val="28"/>
          <w:szCs w:val="28"/>
        </w:rPr>
      </w:pPr>
      <w:r>
        <w:rPr>
          <w:rFonts w:ascii="Times New Roman" w:hAnsi="Times New Roman"/>
          <w:color w:val="000000"/>
          <w:sz w:val="28"/>
          <w:szCs w:val="28"/>
        </w:rPr>
        <w:t xml:space="preserve">– </w:t>
      </w:r>
      <w:r w:rsidR="00C4209C" w:rsidRPr="00EA53EA">
        <w:rPr>
          <w:rFonts w:ascii="Times New Roman" w:eastAsia="NXQUX+TimesNewRomanPSMT" w:hAnsi="Times New Roman"/>
          <w:color w:val="000000"/>
          <w:sz w:val="28"/>
          <w:szCs w:val="28"/>
        </w:rPr>
        <w:t xml:space="preserve">обоснована </w:t>
      </w:r>
      <w:r w:rsidR="001C656A" w:rsidRPr="00EA53EA">
        <w:rPr>
          <w:rFonts w:ascii="Times New Roman" w:eastAsia="NXQUX+TimesNewRomanPSMT" w:hAnsi="Times New Roman"/>
          <w:color w:val="000000"/>
          <w:sz w:val="28"/>
          <w:szCs w:val="28"/>
        </w:rPr>
        <w:t>методика</w:t>
      </w:r>
      <w:r w:rsidR="00CE5CEF" w:rsidRPr="00EA53EA">
        <w:rPr>
          <w:rFonts w:ascii="Times New Roman" w:eastAsia="NXQUX+TimesNewRomanPSMT" w:hAnsi="Times New Roman"/>
          <w:color w:val="000000"/>
          <w:sz w:val="28"/>
          <w:szCs w:val="28"/>
        </w:rPr>
        <w:t xml:space="preserve"> </w:t>
      </w:r>
      <w:r w:rsidR="00E841DA" w:rsidRPr="00EA53EA">
        <w:rPr>
          <w:rFonts w:ascii="Times New Roman" w:eastAsia="NXQUX+TimesNewRomanPSMT" w:hAnsi="Times New Roman"/>
          <w:color w:val="000000"/>
          <w:sz w:val="28"/>
          <w:szCs w:val="28"/>
        </w:rPr>
        <w:t>экономической</w:t>
      </w:r>
      <w:r w:rsidR="00CE5CEF" w:rsidRPr="00EA53EA">
        <w:rPr>
          <w:rFonts w:ascii="Times New Roman" w:eastAsia="NXQUX+TimesNewRomanPSMT" w:hAnsi="Times New Roman"/>
          <w:color w:val="000000"/>
          <w:sz w:val="28"/>
          <w:szCs w:val="28"/>
        </w:rPr>
        <w:t xml:space="preserve"> </w:t>
      </w:r>
      <w:r w:rsidR="00E841DA" w:rsidRPr="00EA53EA">
        <w:rPr>
          <w:rFonts w:ascii="Times New Roman" w:eastAsia="NXQUX+TimesNewRomanPSMT" w:hAnsi="Times New Roman"/>
          <w:color w:val="000000"/>
          <w:sz w:val="28"/>
          <w:szCs w:val="28"/>
        </w:rPr>
        <w:t>оценки</w:t>
      </w:r>
      <w:r w:rsidR="006E53D6" w:rsidRPr="00EA53EA">
        <w:rPr>
          <w:rFonts w:ascii="Times New Roman" w:eastAsia="NXQUX+TimesNewRomanPSMT" w:hAnsi="Times New Roman"/>
          <w:color w:val="000000"/>
          <w:sz w:val="28"/>
          <w:szCs w:val="28"/>
        </w:rPr>
        <w:t xml:space="preserve"> </w:t>
      </w:r>
      <w:r w:rsidR="00E841DA" w:rsidRPr="00EA53EA">
        <w:rPr>
          <w:rFonts w:ascii="Times New Roman" w:eastAsia="NXQUX+TimesNewRomanPSMT" w:hAnsi="Times New Roman"/>
          <w:color w:val="000000"/>
          <w:sz w:val="28"/>
          <w:szCs w:val="28"/>
        </w:rPr>
        <w:t>инвестиционной деятельности по созданию производств для выпуска продукции нефтепереработки и нефтехимии с учетом авторских подходов;</w:t>
      </w:r>
    </w:p>
    <w:p w14:paraId="3811C2B4" w14:textId="695B79F3" w:rsidR="00E841DA" w:rsidRPr="00EA53EA" w:rsidRDefault="00EA53EA" w:rsidP="00EA53EA">
      <w:pPr>
        <w:widowControl w:val="0"/>
        <w:spacing w:after="0" w:line="240" w:lineRule="auto"/>
        <w:ind w:right="-23" w:firstLine="709"/>
        <w:jc w:val="both"/>
        <w:rPr>
          <w:rFonts w:ascii="Times New Roman" w:hAnsi="Times New Roman"/>
          <w:b/>
          <w:bCs/>
          <w:color w:val="000000"/>
          <w:sz w:val="28"/>
          <w:szCs w:val="28"/>
        </w:rPr>
      </w:pPr>
      <w:r>
        <w:rPr>
          <w:rFonts w:ascii="Times New Roman" w:hAnsi="Times New Roman"/>
          <w:color w:val="000000"/>
          <w:sz w:val="28"/>
          <w:szCs w:val="28"/>
        </w:rPr>
        <w:t>–</w:t>
      </w:r>
      <w:r w:rsidR="00E841DA" w:rsidRPr="00EA53EA">
        <w:rPr>
          <w:rFonts w:ascii="Times New Roman" w:hAnsi="Times New Roman"/>
          <w:color w:val="000000"/>
          <w:sz w:val="28"/>
          <w:szCs w:val="28"/>
        </w:rPr>
        <w:t xml:space="preserve"> </w:t>
      </w:r>
      <w:r w:rsidR="00E841DA" w:rsidRPr="00EA53EA">
        <w:rPr>
          <w:rFonts w:ascii="Times New Roman" w:eastAsia="NXQUX+TimesNewRomanPSMT" w:hAnsi="Times New Roman"/>
          <w:color w:val="000000"/>
          <w:sz w:val="28"/>
          <w:szCs w:val="28"/>
        </w:rPr>
        <w:t>выделены</w:t>
      </w:r>
      <w:r>
        <w:rPr>
          <w:rFonts w:ascii="Times New Roman" w:eastAsia="NXQUX+TimesNewRomanPSMT" w:hAnsi="Times New Roman"/>
          <w:color w:val="000000"/>
          <w:sz w:val="28"/>
          <w:szCs w:val="28"/>
        </w:rPr>
        <w:t xml:space="preserve"> ф</w:t>
      </w:r>
      <w:r w:rsidR="00E841DA" w:rsidRPr="00EA53EA">
        <w:rPr>
          <w:rFonts w:ascii="Times New Roman" w:eastAsia="NXQUX+TimesNewRomanPSMT" w:hAnsi="Times New Roman"/>
          <w:color w:val="000000"/>
          <w:sz w:val="28"/>
          <w:szCs w:val="28"/>
        </w:rPr>
        <w:t>акторы</w:t>
      </w:r>
      <w:r w:rsidR="00CE5CEF" w:rsidRPr="00EA53EA">
        <w:rPr>
          <w:rFonts w:ascii="Times New Roman" w:eastAsia="NXQUX+TimesNewRomanPSMT" w:hAnsi="Times New Roman"/>
          <w:color w:val="000000"/>
          <w:sz w:val="28"/>
          <w:szCs w:val="28"/>
        </w:rPr>
        <w:t xml:space="preserve"> </w:t>
      </w:r>
      <w:r w:rsidR="00E841DA" w:rsidRPr="00EA53EA">
        <w:rPr>
          <w:rFonts w:ascii="Times New Roman" w:eastAsia="NXQUX+TimesNewRomanPSMT" w:hAnsi="Times New Roman"/>
          <w:color w:val="000000"/>
          <w:sz w:val="28"/>
          <w:szCs w:val="28"/>
        </w:rPr>
        <w:t>создания</w:t>
      </w:r>
      <w:r w:rsidR="00CE5CEF" w:rsidRPr="00EA53EA">
        <w:rPr>
          <w:rFonts w:ascii="Times New Roman" w:eastAsia="NXQUX+TimesNewRomanPSMT" w:hAnsi="Times New Roman"/>
          <w:color w:val="000000"/>
          <w:sz w:val="28"/>
          <w:szCs w:val="28"/>
        </w:rPr>
        <w:t xml:space="preserve"> </w:t>
      </w:r>
      <w:r w:rsidR="00E841DA" w:rsidRPr="00EA53EA">
        <w:rPr>
          <w:rFonts w:ascii="Times New Roman" w:eastAsia="NXQUX+TimesNewRomanPSMT" w:hAnsi="Times New Roman"/>
          <w:color w:val="000000"/>
          <w:sz w:val="28"/>
          <w:szCs w:val="28"/>
        </w:rPr>
        <w:t>нефтехимического кластера</w:t>
      </w:r>
      <w:r w:rsidR="00E841DA" w:rsidRPr="00EA53EA">
        <w:rPr>
          <w:rFonts w:ascii="Times New Roman" w:eastAsia="NXQUX+TimesNewRomanPSMT" w:hAnsi="Times New Roman"/>
          <w:color w:val="000000"/>
          <w:sz w:val="28"/>
          <w:szCs w:val="28"/>
        </w:rPr>
        <w:tab/>
        <w:t>на территории Казахстан;</w:t>
      </w:r>
    </w:p>
    <w:p w14:paraId="1C675028" w14:textId="56D9872D" w:rsidR="00E841DA" w:rsidRPr="00EA53EA" w:rsidRDefault="00EA53EA" w:rsidP="00EA53EA">
      <w:pPr>
        <w:widowControl w:val="0"/>
        <w:spacing w:after="0" w:line="240" w:lineRule="auto"/>
        <w:ind w:right="-23" w:firstLine="709"/>
        <w:jc w:val="both"/>
        <w:rPr>
          <w:rFonts w:ascii="Times New Roman" w:eastAsia="NXQUX+TimesNewRomanPSMT" w:hAnsi="Times New Roman"/>
          <w:color w:val="000000"/>
          <w:sz w:val="28"/>
          <w:szCs w:val="28"/>
        </w:rPr>
      </w:pPr>
      <w:r>
        <w:rPr>
          <w:rFonts w:ascii="Times New Roman" w:hAnsi="Times New Roman"/>
          <w:color w:val="000000"/>
          <w:sz w:val="28"/>
          <w:szCs w:val="28"/>
        </w:rPr>
        <w:t>–</w:t>
      </w:r>
      <w:r w:rsidR="00E841DA" w:rsidRPr="00EA53EA">
        <w:rPr>
          <w:rFonts w:ascii="Times New Roman" w:hAnsi="Times New Roman"/>
          <w:color w:val="000000"/>
          <w:sz w:val="28"/>
          <w:szCs w:val="28"/>
        </w:rPr>
        <w:t xml:space="preserve"> </w:t>
      </w:r>
      <w:r w:rsidR="00E841DA" w:rsidRPr="00EA53EA">
        <w:rPr>
          <w:rFonts w:ascii="Times New Roman" w:eastAsia="NXQUX+TimesNewRomanPSMT" w:hAnsi="Times New Roman"/>
          <w:color w:val="000000"/>
          <w:sz w:val="28"/>
          <w:szCs w:val="28"/>
        </w:rPr>
        <w:t xml:space="preserve">проведена оценка результативности инвестиционной деятельности РК по расширению продукции нефтепереработки и нефтехимии; </w:t>
      </w:r>
    </w:p>
    <w:p w14:paraId="427ABD10" w14:textId="608248B5" w:rsidR="00E841DA" w:rsidRPr="00EA53EA" w:rsidRDefault="00EA53EA" w:rsidP="00EA53EA">
      <w:pPr>
        <w:widowControl w:val="0"/>
        <w:spacing w:after="0" w:line="240" w:lineRule="auto"/>
        <w:ind w:right="-23" w:firstLine="709"/>
        <w:jc w:val="both"/>
        <w:rPr>
          <w:rFonts w:ascii="Times New Roman" w:hAnsi="Times New Roman"/>
          <w:color w:val="000000"/>
          <w:sz w:val="28"/>
          <w:szCs w:val="28"/>
        </w:rPr>
      </w:pPr>
      <w:r>
        <w:rPr>
          <w:rFonts w:ascii="Times New Roman" w:hAnsi="Times New Roman"/>
          <w:color w:val="000000"/>
          <w:sz w:val="28"/>
          <w:szCs w:val="28"/>
        </w:rPr>
        <w:t>–</w:t>
      </w:r>
      <w:r w:rsidR="00E841DA" w:rsidRPr="00EA53EA">
        <w:rPr>
          <w:rFonts w:ascii="Times New Roman" w:hAnsi="Times New Roman"/>
          <w:color w:val="000000"/>
          <w:sz w:val="28"/>
          <w:szCs w:val="28"/>
        </w:rPr>
        <w:t xml:space="preserve"> </w:t>
      </w:r>
      <w:r w:rsidR="00E841DA" w:rsidRPr="00EA53EA">
        <w:rPr>
          <w:rFonts w:ascii="Times New Roman" w:eastAsia="NXQUX+TimesNewRomanPSMT" w:hAnsi="Times New Roman"/>
          <w:color w:val="000000"/>
          <w:sz w:val="28"/>
          <w:szCs w:val="28"/>
        </w:rPr>
        <w:t>представлена оценка экономической эффективности реального</w:t>
      </w:r>
      <w:r w:rsidR="00E841DA" w:rsidRPr="00EA53EA">
        <w:rPr>
          <w:rFonts w:ascii="Times New Roman" w:hAnsi="Times New Roman"/>
          <w:color w:val="000000"/>
          <w:sz w:val="28"/>
          <w:szCs w:val="28"/>
        </w:rPr>
        <w:t xml:space="preserve"> </w:t>
      </w:r>
      <w:r w:rsidR="00E841DA" w:rsidRPr="00EA53EA">
        <w:rPr>
          <w:rFonts w:ascii="Times New Roman" w:eastAsia="NXQUX+TimesNewRomanPSMT" w:hAnsi="Times New Roman"/>
          <w:color w:val="000000"/>
          <w:sz w:val="28"/>
          <w:szCs w:val="28"/>
        </w:rPr>
        <w:t>инвестиционного проекта по производству продукции нефтехимии;</w:t>
      </w:r>
    </w:p>
    <w:p w14:paraId="79B3E0EE" w14:textId="14CC98FF" w:rsidR="00E841DA" w:rsidRPr="00EA53EA" w:rsidRDefault="00EA53EA" w:rsidP="00EA53EA">
      <w:pPr>
        <w:widowControl w:val="0"/>
        <w:spacing w:after="0" w:line="240" w:lineRule="auto"/>
        <w:ind w:right="-23" w:firstLine="709"/>
        <w:jc w:val="both"/>
        <w:rPr>
          <w:rFonts w:ascii="Times New Roman" w:hAnsi="Times New Roman"/>
          <w:b/>
          <w:bCs/>
          <w:color w:val="000000"/>
          <w:sz w:val="28"/>
          <w:szCs w:val="28"/>
        </w:rPr>
      </w:pPr>
      <w:r>
        <w:rPr>
          <w:rFonts w:ascii="Times New Roman" w:hAnsi="Times New Roman"/>
          <w:color w:val="000000"/>
          <w:sz w:val="28"/>
          <w:szCs w:val="28"/>
        </w:rPr>
        <w:t>–</w:t>
      </w:r>
      <w:r w:rsidR="00E841DA" w:rsidRPr="00EA53EA">
        <w:rPr>
          <w:rFonts w:ascii="Times New Roman" w:hAnsi="Times New Roman"/>
          <w:color w:val="000000"/>
          <w:sz w:val="28"/>
          <w:szCs w:val="28"/>
        </w:rPr>
        <w:t xml:space="preserve"> </w:t>
      </w:r>
      <w:r w:rsidR="00E841DA" w:rsidRPr="00EA53EA">
        <w:rPr>
          <w:rFonts w:ascii="Times New Roman" w:hAnsi="Times New Roman"/>
          <w:sz w:val="28"/>
          <w:szCs w:val="28"/>
        </w:rPr>
        <w:t xml:space="preserve">выявлены приоритеты развития нефтеперерабатывающего и нефтехимического секторов экономики Казахстана </w:t>
      </w:r>
      <w:r w:rsidR="00E841DA" w:rsidRPr="00EA53EA">
        <w:rPr>
          <w:rFonts w:ascii="Times New Roman" w:eastAsia="NXQUX+TimesNewRomanPSMT" w:hAnsi="Times New Roman"/>
          <w:color w:val="000000"/>
          <w:sz w:val="28"/>
          <w:szCs w:val="28"/>
        </w:rPr>
        <w:t>и дана прогнозная оценка экспорта казахстанской продукции до 2030 года;</w:t>
      </w:r>
    </w:p>
    <w:p w14:paraId="04C90DAA" w14:textId="3C1014F3" w:rsidR="00E841DA" w:rsidRPr="00EA53EA" w:rsidRDefault="00EA53EA" w:rsidP="00EA53EA">
      <w:pPr>
        <w:widowControl w:val="0"/>
        <w:spacing w:after="0" w:line="240" w:lineRule="auto"/>
        <w:ind w:right="-23" w:firstLine="709"/>
        <w:jc w:val="both"/>
        <w:rPr>
          <w:rFonts w:ascii="Times New Roman" w:hAnsi="Times New Roman"/>
          <w:b/>
          <w:bCs/>
          <w:color w:val="000000"/>
          <w:sz w:val="28"/>
          <w:szCs w:val="28"/>
        </w:rPr>
      </w:pPr>
      <w:r>
        <w:rPr>
          <w:rFonts w:ascii="Times New Roman" w:hAnsi="Times New Roman"/>
          <w:color w:val="000000"/>
          <w:sz w:val="28"/>
          <w:szCs w:val="28"/>
        </w:rPr>
        <w:t>– </w:t>
      </w:r>
      <w:r w:rsidR="00E841DA" w:rsidRPr="00EA53EA">
        <w:rPr>
          <w:rFonts w:ascii="Times New Roman" w:eastAsia="NXQUX+TimesNewRomanPSMT" w:hAnsi="Times New Roman"/>
          <w:color w:val="000000"/>
          <w:sz w:val="28"/>
          <w:szCs w:val="28"/>
        </w:rPr>
        <w:t xml:space="preserve">определено влияние </w:t>
      </w:r>
      <w:r w:rsidR="00E841DA" w:rsidRPr="00EA53EA">
        <w:rPr>
          <w:rFonts w:ascii="Times New Roman" w:hAnsi="Times New Roman"/>
          <w:sz w:val="28"/>
          <w:szCs w:val="28"/>
        </w:rPr>
        <w:t xml:space="preserve">инвестиционной деятельности в нефтеперерабатывающей промышленности и нефтехимии </w:t>
      </w:r>
      <w:r w:rsidR="00E841DA" w:rsidRPr="00EA53EA">
        <w:rPr>
          <w:rFonts w:ascii="Times New Roman" w:eastAsia="NXQUX+TimesNewRomanPSMT" w:hAnsi="Times New Roman"/>
          <w:color w:val="000000"/>
          <w:sz w:val="28"/>
          <w:szCs w:val="28"/>
        </w:rPr>
        <w:t>на экономику Казахстана и структуру межотраслевых балансов</w:t>
      </w:r>
      <w:r w:rsidR="00E841DA" w:rsidRPr="00EA53EA">
        <w:rPr>
          <w:rFonts w:ascii="Times New Roman" w:hAnsi="Times New Roman"/>
          <w:color w:val="000000"/>
          <w:sz w:val="28"/>
          <w:szCs w:val="28"/>
        </w:rPr>
        <w:t>.</w:t>
      </w:r>
      <w:r w:rsidR="00E841DA" w:rsidRPr="00EA53EA">
        <w:rPr>
          <w:rFonts w:ascii="Times New Roman" w:eastAsia="SAOLI+TimesNewRomanPSMT" w:hAnsi="Times New Roman"/>
          <w:b/>
          <w:bCs/>
          <w:color w:val="000000"/>
          <w:sz w:val="28"/>
          <w:szCs w:val="28"/>
        </w:rPr>
        <w:t xml:space="preserve"> </w:t>
      </w:r>
    </w:p>
    <w:p w14:paraId="1179CD33" w14:textId="77777777" w:rsidR="00D57E84" w:rsidRPr="00EA53EA" w:rsidRDefault="00D57E84" w:rsidP="00EA53EA">
      <w:pPr>
        <w:spacing w:after="0" w:line="240" w:lineRule="auto"/>
        <w:ind w:firstLine="709"/>
        <w:jc w:val="both"/>
        <w:rPr>
          <w:rFonts w:ascii="Times New Roman" w:hAnsi="Times New Roman"/>
          <w:b/>
          <w:sz w:val="28"/>
          <w:szCs w:val="28"/>
        </w:rPr>
      </w:pPr>
      <w:r w:rsidRPr="00EA53EA">
        <w:rPr>
          <w:rFonts w:ascii="Times New Roman" w:hAnsi="Times New Roman"/>
          <w:b/>
          <w:sz w:val="28"/>
          <w:szCs w:val="28"/>
        </w:rPr>
        <w:t>Основные положения, выносимые на защиту:</w:t>
      </w:r>
    </w:p>
    <w:p w14:paraId="0102E216" w14:textId="27DDD847" w:rsidR="00C9267A" w:rsidRPr="00EA53EA" w:rsidRDefault="00EA53EA" w:rsidP="00EA53EA">
      <w:pPr>
        <w:shd w:val="clear" w:color="auto" w:fill="FFFFFF"/>
        <w:spacing w:after="0" w:line="240" w:lineRule="auto"/>
        <w:ind w:firstLine="709"/>
        <w:jc w:val="both"/>
        <w:rPr>
          <w:rFonts w:ascii="Times New Roman" w:hAnsi="Times New Roman"/>
          <w:color w:val="000000"/>
          <w:sz w:val="28"/>
          <w:szCs w:val="28"/>
        </w:rPr>
      </w:pPr>
      <w:r>
        <w:rPr>
          <w:rFonts w:ascii="Times New Roman" w:hAnsi="Times New Roman"/>
          <w:sz w:val="28"/>
          <w:szCs w:val="28"/>
        </w:rPr>
        <w:t>–</w:t>
      </w:r>
      <w:r w:rsidR="00C9267A" w:rsidRPr="00EA53EA">
        <w:rPr>
          <w:rFonts w:ascii="Times New Roman" w:hAnsi="Times New Roman"/>
          <w:sz w:val="28"/>
          <w:szCs w:val="28"/>
        </w:rPr>
        <w:t xml:space="preserve"> авторское определение понятия «инвестиционная деятельность в нефтеперерабатывающей промышленности и нефтехимии» с учетом специфики производственных процессов</w:t>
      </w:r>
      <w:r w:rsidR="00C9267A" w:rsidRPr="00EA53EA">
        <w:rPr>
          <w:rFonts w:ascii="Times New Roman" w:hAnsi="Times New Roman"/>
          <w:color w:val="000000"/>
          <w:sz w:val="28"/>
          <w:szCs w:val="28"/>
        </w:rPr>
        <w:t>;</w:t>
      </w:r>
    </w:p>
    <w:p w14:paraId="66A81D70" w14:textId="2D0777D8" w:rsidR="00C9267A" w:rsidRPr="00EA53EA" w:rsidRDefault="00EA53EA" w:rsidP="00EA53EA">
      <w:pPr>
        <w:widowControl w:val="0"/>
        <w:spacing w:after="0" w:line="240" w:lineRule="auto"/>
        <w:ind w:right="-16" w:firstLine="709"/>
        <w:jc w:val="both"/>
        <w:rPr>
          <w:rFonts w:ascii="Times New Roman" w:eastAsia="NXQUX+TimesNewRomanPSMT" w:hAnsi="Times New Roman"/>
          <w:color w:val="000000"/>
          <w:sz w:val="28"/>
          <w:szCs w:val="28"/>
        </w:rPr>
      </w:pPr>
      <w:r>
        <w:rPr>
          <w:rFonts w:ascii="Times New Roman" w:hAnsi="Times New Roman"/>
          <w:color w:val="000000"/>
          <w:sz w:val="28"/>
          <w:szCs w:val="28"/>
        </w:rPr>
        <w:t>–</w:t>
      </w:r>
      <w:r w:rsidR="00C9267A" w:rsidRPr="00EA53EA">
        <w:rPr>
          <w:rFonts w:ascii="Times New Roman" w:hAnsi="Times New Roman"/>
          <w:color w:val="000000"/>
          <w:sz w:val="28"/>
          <w:szCs w:val="28"/>
        </w:rPr>
        <w:t xml:space="preserve"> </w:t>
      </w:r>
      <w:r w:rsidR="00C9267A" w:rsidRPr="00EA53EA">
        <w:rPr>
          <w:rFonts w:ascii="Times New Roman" w:eastAsia="NXQUX+TimesNewRomanPSMT" w:hAnsi="Times New Roman"/>
          <w:color w:val="000000"/>
          <w:sz w:val="28"/>
          <w:szCs w:val="28"/>
        </w:rPr>
        <w:t xml:space="preserve">методика экономической оценки инвестиционной деятельности по расширению продукции нефтепереработки и нефтехимии с учетом специфики Казахстана; </w:t>
      </w:r>
    </w:p>
    <w:p w14:paraId="5A7E3B69" w14:textId="6079F5C0" w:rsidR="00C9267A" w:rsidRPr="00EA53EA" w:rsidRDefault="00EA53EA" w:rsidP="00EA53EA">
      <w:pPr>
        <w:widowControl w:val="0"/>
        <w:spacing w:after="0" w:line="240" w:lineRule="auto"/>
        <w:ind w:right="-16" w:firstLine="709"/>
        <w:jc w:val="both"/>
        <w:rPr>
          <w:rFonts w:ascii="Times New Roman" w:eastAsia="NXQUX+TimesNewRomanPSMT" w:hAnsi="Times New Roman"/>
          <w:color w:val="000000"/>
          <w:sz w:val="28"/>
          <w:szCs w:val="28"/>
        </w:rPr>
      </w:pPr>
      <w:r>
        <w:rPr>
          <w:rFonts w:ascii="Times New Roman" w:eastAsia="NXQUX+TimesNewRomanPSMT" w:hAnsi="Times New Roman"/>
          <w:color w:val="000000"/>
          <w:sz w:val="28"/>
          <w:szCs w:val="28"/>
        </w:rPr>
        <w:t>–</w:t>
      </w:r>
      <w:r w:rsidR="00C9267A" w:rsidRPr="00EA53EA">
        <w:rPr>
          <w:rFonts w:ascii="Times New Roman" w:eastAsia="NXQUX+TimesNewRomanPSMT" w:hAnsi="Times New Roman"/>
          <w:color w:val="000000"/>
          <w:sz w:val="28"/>
          <w:szCs w:val="28"/>
        </w:rPr>
        <w:t xml:space="preserve"> оценка инвестиционной деятельности Республики Казахстан по расширению нефтепродуктов продукции и нефтехимии;</w:t>
      </w:r>
    </w:p>
    <w:p w14:paraId="37BA1BC3" w14:textId="3F446713" w:rsidR="00C9267A" w:rsidRPr="00EA53EA" w:rsidRDefault="00EA53EA" w:rsidP="00EA53EA">
      <w:pPr>
        <w:widowControl w:val="0"/>
        <w:spacing w:after="0" w:line="240" w:lineRule="auto"/>
        <w:ind w:right="-16" w:firstLine="709"/>
        <w:jc w:val="both"/>
        <w:rPr>
          <w:rFonts w:ascii="Times New Roman" w:eastAsia="NXQUX+TimesNewRomanPSMT" w:hAnsi="Times New Roman"/>
          <w:color w:val="000000"/>
          <w:sz w:val="28"/>
          <w:szCs w:val="28"/>
        </w:rPr>
      </w:pPr>
      <w:r>
        <w:rPr>
          <w:rFonts w:ascii="Times New Roman" w:eastAsia="NXQUX+TimesNewRomanPSMT" w:hAnsi="Times New Roman"/>
          <w:color w:val="000000"/>
          <w:sz w:val="28"/>
          <w:szCs w:val="28"/>
        </w:rPr>
        <w:t>–</w:t>
      </w:r>
      <w:r w:rsidR="00C9267A" w:rsidRPr="00EA53EA">
        <w:rPr>
          <w:rFonts w:ascii="Times New Roman" w:eastAsia="NXQUX+TimesNewRomanPSMT" w:hAnsi="Times New Roman"/>
          <w:color w:val="000000"/>
          <w:sz w:val="28"/>
          <w:szCs w:val="28"/>
        </w:rPr>
        <w:t xml:space="preserve"> оценка экономической эффективности инвестиционного проекта по производству продукции нефтехимии;</w:t>
      </w:r>
    </w:p>
    <w:p w14:paraId="79C7E1E7" w14:textId="496D9AAE" w:rsidR="00C9267A" w:rsidRPr="00EA53EA" w:rsidRDefault="00EA53EA" w:rsidP="00EA53EA">
      <w:pPr>
        <w:widowControl w:val="0"/>
        <w:spacing w:after="0" w:line="240" w:lineRule="auto"/>
        <w:ind w:right="-16" w:firstLine="709"/>
        <w:jc w:val="both"/>
        <w:rPr>
          <w:rFonts w:ascii="Times New Roman" w:eastAsia="NXQUX+TimesNewRomanPSMT" w:hAnsi="Times New Roman"/>
          <w:color w:val="000000"/>
          <w:sz w:val="28"/>
          <w:szCs w:val="28"/>
        </w:rPr>
      </w:pPr>
      <w:r>
        <w:rPr>
          <w:rFonts w:ascii="Times New Roman" w:eastAsia="NXQUX+TimesNewRomanPSMT" w:hAnsi="Times New Roman"/>
          <w:color w:val="000000"/>
          <w:sz w:val="28"/>
          <w:szCs w:val="28"/>
        </w:rPr>
        <w:t>–</w:t>
      </w:r>
      <w:r w:rsidR="00C9267A" w:rsidRPr="00EA53EA">
        <w:rPr>
          <w:rFonts w:ascii="Times New Roman" w:eastAsia="NXQUX+TimesNewRomanPSMT" w:hAnsi="Times New Roman"/>
          <w:color w:val="000000"/>
          <w:sz w:val="28"/>
          <w:szCs w:val="28"/>
        </w:rPr>
        <w:t xml:space="preserve"> приоритетные направления инвестиционной деятельности Республики Казахстан по расширению продукции нефтепереработки и нефтехимии;</w:t>
      </w:r>
    </w:p>
    <w:p w14:paraId="04324180" w14:textId="35EA555D" w:rsidR="00C9267A" w:rsidRPr="00EA53EA" w:rsidRDefault="00EA53EA" w:rsidP="00EA53EA">
      <w:pPr>
        <w:widowControl w:val="0"/>
        <w:spacing w:after="0" w:line="240" w:lineRule="auto"/>
        <w:ind w:right="-16" w:firstLine="709"/>
        <w:jc w:val="both"/>
        <w:rPr>
          <w:rFonts w:ascii="Times New Roman" w:hAnsi="Times New Roman"/>
          <w:color w:val="000000"/>
          <w:sz w:val="28"/>
          <w:szCs w:val="28"/>
        </w:rPr>
      </w:pPr>
      <w:r>
        <w:rPr>
          <w:rFonts w:ascii="Times New Roman" w:hAnsi="Times New Roman"/>
          <w:color w:val="000000"/>
          <w:sz w:val="28"/>
          <w:szCs w:val="28"/>
        </w:rPr>
        <w:t>–</w:t>
      </w:r>
      <w:r w:rsidR="00C9267A" w:rsidRPr="00EA53EA">
        <w:rPr>
          <w:rFonts w:ascii="Times New Roman" w:hAnsi="Times New Roman"/>
          <w:color w:val="000000"/>
          <w:sz w:val="28"/>
          <w:szCs w:val="28"/>
        </w:rPr>
        <w:t xml:space="preserve"> влияние инвестиционной деятельности в нефтепереработке и нефтехимии на экономику Казахстана.</w:t>
      </w:r>
    </w:p>
    <w:p w14:paraId="717D1D53" w14:textId="77777777" w:rsidR="00EC1831" w:rsidRPr="00EA53EA" w:rsidRDefault="00D57E84" w:rsidP="00EA53EA">
      <w:pPr>
        <w:spacing w:after="0" w:line="240" w:lineRule="auto"/>
        <w:ind w:firstLine="709"/>
        <w:jc w:val="both"/>
        <w:rPr>
          <w:rFonts w:ascii="Times New Roman" w:hAnsi="Times New Roman"/>
          <w:b/>
          <w:sz w:val="28"/>
          <w:szCs w:val="28"/>
        </w:rPr>
      </w:pPr>
      <w:r w:rsidRPr="00EA53EA">
        <w:rPr>
          <w:rFonts w:ascii="Times New Roman" w:hAnsi="Times New Roman"/>
          <w:b/>
          <w:sz w:val="28"/>
          <w:szCs w:val="28"/>
        </w:rPr>
        <w:t xml:space="preserve">Практическая значимость диссертационного исследования. </w:t>
      </w:r>
    </w:p>
    <w:p w14:paraId="01C51C58" w14:textId="77777777" w:rsidR="00B961B9" w:rsidRPr="00EA53EA" w:rsidRDefault="00B961B9" w:rsidP="00EA53EA">
      <w:pPr>
        <w:widowControl w:val="0"/>
        <w:spacing w:after="0" w:line="240" w:lineRule="auto"/>
        <w:ind w:left="708" w:right="-58"/>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Отдельные положения будут использованы Министерством энергетики</w:t>
      </w:r>
    </w:p>
    <w:p w14:paraId="1A8F041B" w14:textId="14A49B74" w:rsidR="00B961B9" w:rsidRPr="00EA53EA" w:rsidRDefault="00B961B9" w:rsidP="00EA53EA">
      <w:pPr>
        <w:widowControl w:val="0"/>
        <w:spacing w:after="0" w:line="240" w:lineRule="auto"/>
        <w:ind w:left="1" w:right="-20"/>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РК при планировании развития нефтегазового кластера страны</w:t>
      </w:r>
      <w:r w:rsidRPr="00EA53EA">
        <w:rPr>
          <w:rFonts w:ascii="Times New Roman" w:hAnsi="Times New Roman"/>
          <w:color w:val="000000"/>
          <w:sz w:val="28"/>
          <w:szCs w:val="28"/>
        </w:rPr>
        <w:t>.</w:t>
      </w:r>
      <w:r w:rsidR="0086408C"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Практические результаты исследования могут быть приняты для оценки эффектов инвестиционной деятельности и другими предприятиями и структурами нефтегазового комплекса АО «НК «КазМунайГаз».</w:t>
      </w:r>
    </w:p>
    <w:p w14:paraId="0FBE081E" w14:textId="48237853" w:rsidR="00725B1B" w:rsidRPr="00EA53EA" w:rsidRDefault="00725B1B" w:rsidP="00EA53EA">
      <w:pPr>
        <w:widowControl w:val="0"/>
        <w:spacing w:after="0" w:line="240" w:lineRule="auto"/>
        <w:ind w:left="1" w:right="-15" w:firstLine="707"/>
        <w:jc w:val="both"/>
        <w:rPr>
          <w:rFonts w:ascii="Times New Roman" w:eastAsia="NXQUX+TimesNewRomanPSMT" w:hAnsi="Times New Roman"/>
          <w:color w:val="000000"/>
          <w:sz w:val="28"/>
          <w:szCs w:val="28"/>
        </w:rPr>
      </w:pPr>
      <w:r w:rsidRPr="00EA53EA">
        <w:rPr>
          <w:rFonts w:ascii="Times New Roman" w:hAnsi="Times New Roman"/>
          <w:sz w:val="28"/>
          <w:szCs w:val="28"/>
        </w:rPr>
        <w:t>Отдельные результаты</w:t>
      </w:r>
      <w:r w:rsidR="0086408C" w:rsidRPr="00EA53EA">
        <w:rPr>
          <w:rFonts w:ascii="Times New Roman" w:hAnsi="Times New Roman"/>
          <w:sz w:val="28"/>
          <w:szCs w:val="28"/>
        </w:rPr>
        <w:t xml:space="preserve"> исследования </w:t>
      </w:r>
      <w:r w:rsidRPr="00EA53EA">
        <w:rPr>
          <w:rFonts w:ascii="Times New Roman" w:hAnsi="Times New Roman"/>
          <w:sz w:val="28"/>
          <w:szCs w:val="28"/>
        </w:rPr>
        <w:t>применяются в образовательном процесс</w:t>
      </w:r>
      <w:r w:rsidRPr="00EA53EA">
        <w:rPr>
          <w:rFonts w:ascii="Times New Roman" w:hAnsi="Times New Roman"/>
          <w:sz w:val="28"/>
          <w:szCs w:val="28"/>
          <w:lang w:val="kk-KZ"/>
        </w:rPr>
        <w:t>е</w:t>
      </w:r>
      <w:r w:rsidRPr="00EA53EA">
        <w:rPr>
          <w:rFonts w:ascii="Times New Roman" w:hAnsi="Times New Roman"/>
          <w:sz w:val="28"/>
          <w:szCs w:val="28"/>
        </w:rPr>
        <w:t xml:space="preserve"> ТОО «</w:t>
      </w:r>
      <w:r w:rsidRPr="00EA53EA">
        <w:rPr>
          <w:rFonts w:ascii="Times New Roman" w:hAnsi="Times New Roman"/>
          <w:sz w:val="28"/>
          <w:szCs w:val="28"/>
          <w:lang w:val="en-US"/>
        </w:rPr>
        <w:t>Astana</w:t>
      </w:r>
      <w:r w:rsidRPr="00EA53EA">
        <w:rPr>
          <w:rFonts w:ascii="Times New Roman" w:hAnsi="Times New Roman"/>
          <w:sz w:val="28"/>
          <w:szCs w:val="28"/>
        </w:rPr>
        <w:t xml:space="preserve"> </w:t>
      </w:r>
      <w:r w:rsidRPr="00EA53EA">
        <w:rPr>
          <w:rFonts w:ascii="Times New Roman" w:hAnsi="Times New Roman"/>
          <w:sz w:val="28"/>
          <w:szCs w:val="28"/>
          <w:lang w:val="en-US"/>
        </w:rPr>
        <w:t>IT</w:t>
      </w:r>
      <w:r w:rsidRPr="00EA53EA">
        <w:rPr>
          <w:rFonts w:ascii="Times New Roman" w:hAnsi="Times New Roman"/>
          <w:sz w:val="28"/>
          <w:szCs w:val="28"/>
        </w:rPr>
        <w:t xml:space="preserve"> </w:t>
      </w:r>
      <w:r w:rsidRPr="00EA53EA">
        <w:rPr>
          <w:rFonts w:ascii="Times New Roman" w:hAnsi="Times New Roman"/>
          <w:sz w:val="28"/>
          <w:szCs w:val="28"/>
          <w:lang w:val="en-US"/>
        </w:rPr>
        <w:t>University</w:t>
      </w:r>
      <w:r w:rsidRPr="00EA53EA">
        <w:rPr>
          <w:rFonts w:ascii="Times New Roman" w:hAnsi="Times New Roman"/>
          <w:sz w:val="28"/>
          <w:szCs w:val="28"/>
        </w:rPr>
        <w:t xml:space="preserve">» </w:t>
      </w:r>
      <w:r w:rsidR="0086408C" w:rsidRPr="00EA53EA">
        <w:rPr>
          <w:rFonts w:ascii="Times New Roman" w:hAnsi="Times New Roman"/>
          <w:bCs/>
          <w:sz w:val="28"/>
          <w:szCs w:val="28"/>
          <w:lang w:val="kk-KZ" w:eastAsia="ar-SA"/>
        </w:rPr>
        <w:t>при обучении дисциплины «</w:t>
      </w:r>
      <w:r w:rsidR="0086408C" w:rsidRPr="00EA53EA">
        <w:rPr>
          <w:rFonts w:ascii="Times New Roman" w:hAnsi="Times New Roman"/>
          <w:color w:val="000000"/>
          <w:sz w:val="28"/>
          <w:szCs w:val="28"/>
          <w:shd w:val="clear" w:color="auto" w:fill="FFFFFF"/>
        </w:rPr>
        <w:t>Экономическая оценка проектов»</w:t>
      </w:r>
      <w:r w:rsidR="0086408C" w:rsidRPr="00EA53EA">
        <w:rPr>
          <w:rFonts w:ascii="Times New Roman" w:hAnsi="Times New Roman"/>
          <w:sz w:val="28"/>
          <w:szCs w:val="28"/>
        </w:rPr>
        <w:t xml:space="preserve"> </w:t>
      </w:r>
      <w:r w:rsidRPr="00EA53EA">
        <w:rPr>
          <w:rFonts w:ascii="Times New Roman" w:hAnsi="Times New Roman"/>
          <w:sz w:val="28"/>
          <w:szCs w:val="28"/>
        </w:rPr>
        <w:t xml:space="preserve">и использованы при реализации научного проекта на тему </w:t>
      </w:r>
      <w:r w:rsidRPr="00EA53EA">
        <w:rPr>
          <w:rFonts w:ascii="Times New Roman" w:eastAsia="Times New Roman" w:hAnsi="Times New Roman"/>
          <w:sz w:val="28"/>
          <w:szCs w:val="28"/>
        </w:rPr>
        <w:t>№</w:t>
      </w:r>
      <w:r w:rsidRPr="00EA53EA">
        <w:rPr>
          <w:rFonts w:ascii="Times New Roman" w:hAnsi="Times New Roman"/>
          <w:sz w:val="28"/>
          <w:szCs w:val="28"/>
        </w:rPr>
        <w:t xml:space="preserve">AP14871274 «Оценка инвестиций для развития нефтеперерабатывающего и нефтехимического секторов экономики Казахстана» по грантовому финансированию Комитета науки Министерства науки и высшего образования Республики Казахстан на </w:t>
      </w:r>
      <w:r w:rsidR="000554A7" w:rsidRPr="00EA53EA">
        <w:rPr>
          <w:rFonts w:ascii="Times New Roman" w:hAnsi="Times New Roman"/>
          <w:sz w:val="28"/>
          <w:szCs w:val="28"/>
        </w:rPr>
        <w:t>2022</w:t>
      </w:r>
      <w:r w:rsidR="000554A7">
        <w:rPr>
          <w:rFonts w:ascii="Times New Roman" w:hAnsi="Times New Roman"/>
          <w:sz w:val="28"/>
          <w:szCs w:val="28"/>
        </w:rPr>
        <w:t xml:space="preserve">–2024 </w:t>
      </w:r>
      <w:r w:rsidRPr="00EA53EA">
        <w:rPr>
          <w:rFonts w:ascii="Times New Roman" w:hAnsi="Times New Roman"/>
          <w:sz w:val="28"/>
          <w:szCs w:val="28"/>
        </w:rPr>
        <w:t xml:space="preserve">годы </w:t>
      </w:r>
      <w:r w:rsidRPr="00EA53EA">
        <w:rPr>
          <w:rFonts w:ascii="Times New Roman" w:eastAsia="NXQUX+TimesNewRomanPSMT" w:hAnsi="Times New Roman"/>
          <w:color w:val="000000"/>
          <w:sz w:val="28"/>
          <w:szCs w:val="28"/>
        </w:rPr>
        <w:t>(Приложение А).</w:t>
      </w:r>
      <w:r w:rsidRPr="00EA53EA">
        <w:rPr>
          <w:rFonts w:ascii="Times New Roman" w:hAnsi="Times New Roman"/>
          <w:color w:val="000000"/>
          <w:sz w:val="28"/>
          <w:szCs w:val="28"/>
        </w:rPr>
        <w:t xml:space="preserve"> </w:t>
      </w:r>
      <w:r w:rsidR="00737963" w:rsidRPr="00EA53EA">
        <w:rPr>
          <w:rFonts w:ascii="Times New Roman" w:eastAsia="NXQUX+TimesNewRomanPSMT" w:hAnsi="Times New Roman"/>
          <w:color w:val="000000"/>
          <w:sz w:val="28"/>
          <w:szCs w:val="28"/>
        </w:rPr>
        <w:t xml:space="preserve">Результаты </w:t>
      </w:r>
      <w:r w:rsidR="00B961B9" w:rsidRPr="00EA53EA">
        <w:rPr>
          <w:rFonts w:ascii="Times New Roman" w:eastAsia="NXQUX+TimesNewRomanPSMT" w:hAnsi="Times New Roman"/>
          <w:color w:val="000000"/>
          <w:sz w:val="28"/>
          <w:szCs w:val="28"/>
        </w:rPr>
        <w:t>диссертационного</w:t>
      </w:r>
      <w:r w:rsidR="00EA53EA">
        <w:rPr>
          <w:rFonts w:ascii="Times New Roman" w:eastAsia="NXQUX+TimesNewRomanPSMT" w:hAnsi="Times New Roman"/>
          <w:color w:val="000000"/>
          <w:sz w:val="28"/>
          <w:szCs w:val="28"/>
        </w:rPr>
        <w:t xml:space="preserve"> </w:t>
      </w:r>
      <w:r w:rsidR="00B961B9" w:rsidRPr="00EA53EA">
        <w:rPr>
          <w:rFonts w:ascii="Times New Roman" w:eastAsia="NXQUX+TimesNewRomanPSMT" w:hAnsi="Times New Roman"/>
          <w:color w:val="000000"/>
          <w:sz w:val="28"/>
          <w:szCs w:val="28"/>
        </w:rPr>
        <w:t>исследования</w:t>
      </w:r>
      <w:r w:rsid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 xml:space="preserve">могут </w:t>
      </w:r>
      <w:r w:rsidR="0086408C" w:rsidRPr="00EA53EA">
        <w:rPr>
          <w:rFonts w:ascii="Times New Roman" w:eastAsia="NXQUX+TimesNewRomanPSMT" w:hAnsi="Times New Roman"/>
          <w:color w:val="000000"/>
          <w:sz w:val="28"/>
          <w:szCs w:val="28"/>
        </w:rPr>
        <w:t>применяться и</w:t>
      </w:r>
      <w:r w:rsidRPr="00EA53EA">
        <w:rPr>
          <w:rFonts w:ascii="Times New Roman" w:eastAsia="NXQUX+TimesNewRomanPSMT" w:hAnsi="Times New Roman"/>
          <w:color w:val="000000"/>
          <w:sz w:val="28"/>
          <w:szCs w:val="28"/>
        </w:rPr>
        <w:t xml:space="preserve"> другими учреждениями высшего образования </w:t>
      </w:r>
      <w:r w:rsidR="00B961B9" w:rsidRPr="00EA53EA">
        <w:rPr>
          <w:rFonts w:ascii="Times New Roman" w:eastAsia="NXQUX+TimesNewRomanPSMT" w:hAnsi="Times New Roman"/>
          <w:color w:val="000000"/>
          <w:sz w:val="28"/>
          <w:szCs w:val="28"/>
        </w:rPr>
        <w:t>при обучении студентов, магистрантов и докторантов в процессе проведения элективных курсов по развитию нефтегазового комплекса, дисциплин по оценке эффективности инвестиционных проектов, по оценке экономических рисков,</w:t>
      </w:r>
      <w:r w:rsidR="00CE5CEF" w:rsidRPr="00EA53EA">
        <w:rPr>
          <w:rFonts w:ascii="Times New Roman" w:eastAsia="NXQUX+TimesNewRomanPSMT" w:hAnsi="Times New Roman"/>
          <w:color w:val="000000"/>
          <w:sz w:val="28"/>
          <w:szCs w:val="28"/>
        </w:rPr>
        <w:t xml:space="preserve"> </w:t>
      </w:r>
      <w:r w:rsidR="00B961B9" w:rsidRPr="00EA53EA">
        <w:rPr>
          <w:rFonts w:ascii="Times New Roman" w:eastAsia="NXQUX+TimesNewRomanPSMT" w:hAnsi="Times New Roman"/>
          <w:color w:val="000000"/>
          <w:sz w:val="28"/>
          <w:szCs w:val="28"/>
        </w:rPr>
        <w:t>по индустриально</w:t>
      </w:r>
      <w:r w:rsidR="00B961B9" w:rsidRPr="00EA53EA">
        <w:rPr>
          <w:rFonts w:ascii="Times New Roman" w:hAnsi="Times New Roman"/>
          <w:color w:val="000000"/>
          <w:sz w:val="28"/>
          <w:szCs w:val="28"/>
        </w:rPr>
        <w:t>-</w:t>
      </w:r>
      <w:r w:rsidR="00B961B9" w:rsidRPr="00EA53EA">
        <w:rPr>
          <w:rFonts w:ascii="Times New Roman" w:eastAsia="NXQUX+TimesNewRomanPSMT" w:hAnsi="Times New Roman"/>
          <w:color w:val="000000"/>
          <w:sz w:val="28"/>
          <w:szCs w:val="28"/>
        </w:rPr>
        <w:t>инновационному</w:t>
      </w:r>
      <w:r w:rsidR="00CE5CEF" w:rsidRPr="00EA53EA">
        <w:rPr>
          <w:rFonts w:ascii="Times New Roman" w:eastAsia="NXQUX+TimesNewRomanPSMT" w:hAnsi="Times New Roman"/>
          <w:color w:val="000000"/>
          <w:sz w:val="28"/>
          <w:szCs w:val="28"/>
        </w:rPr>
        <w:t xml:space="preserve"> </w:t>
      </w:r>
      <w:r w:rsidR="00B961B9" w:rsidRPr="00EA53EA">
        <w:rPr>
          <w:rFonts w:ascii="Times New Roman" w:eastAsia="NXQUX+TimesNewRomanPSMT" w:hAnsi="Times New Roman"/>
          <w:color w:val="000000"/>
          <w:sz w:val="28"/>
          <w:szCs w:val="28"/>
        </w:rPr>
        <w:t>развитию национальной экономики. Результаты диссертации также могут быть использованы при проведении научных исследований работниками научно</w:t>
      </w:r>
      <w:r w:rsidR="00B961B9" w:rsidRPr="00EA53EA">
        <w:rPr>
          <w:rFonts w:ascii="Times New Roman" w:hAnsi="Times New Roman"/>
          <w:color w:val="000000"/>
          <w:sz w:val="28"/>
          <w:szCs w:val="28"/>
        </w:rPr>
        <w:t>-</w:t>
      </w:r>
      <w:r w:rsidR="00B961B9" w:rsidRPr="00EA53EA">
        <w:rPr>
          <w:rFonts w:ascii="Times New Roman" w:eastAsia="NXQUX+TimesNewRomanPSMT" w:hAnsi="Times New Roman"/>
          <w:color w:val="000000"/>
          <w:sz w:val="28"/>
          <w:szCs w:val="28"/>
        </w:rPr>
        <w:t>исследовательских институтов и учеными вузов в области оценки, анализа и управления инвестициями в целях развития нефтегазового сектора экономики</w:t>
      </w:r>
      <w:r w:rsidR="00EA53EA">
        <w:rPr>
          <w:rFonts w:ascii="Times New Roman" w:eastAsia="NXQUX+TimesNewRomanPSMT" w:hAnsi="Times New Roman"/>
          <w:color w:val="000000"/>
          <w:sz w:val="28"/>
          <w:szCs w:val="28"/>
        </w:rPr>
        <w:t xml:space="preserve"> </w:t>
      </w:r>
      <w:r w:rsidR="00B961B9" w:rsidRPr="00EA53EA">
        <w:rPr>
          <w:rFonts w:ascii="Times New Roman" w:eastAsia="NXQUX+TimesNewRomanPSMT" w:hAnsi="Times New Roman"/>
          <w:color w:val="000000"/>
          <w:sz w:val="28"/>
          <w:szCs w:val="28"/>
        </w:rPr>
        <w:t>страны и его дальнейшей диверсификации по созданию производств для выпуска</w:t>
      </w:r>
      <w:r w:rsidR="00CE5CEF" w:rsidRPr="00EA53EA">
        <w:rPr>
          <w:rFonts w:ascii="Times New Roman" w:eastAsia="NXQUX+TimesNewRomanPSMT" w:hAnsi="Times New Roman"/>
          <w:color w:val="000000"/>
          <w:sz w:val="28"/>
          <w:szCs w:val="28"/>
        </w:rPr>
        <w:t xml:space="preserve"> </w:t>
      </w:r>
      <w:r w:rsidR="00B961B9" w:rsidRPr="00EA53EA">
        <w:rPr>
          <w:rFonts w:ascii="Times New Roman" w:eastAsia="NXQUX+TimesNewRomanPSMT" w:hAnsi="Times New Roman"/>
          <w:color w:val="000000"/>
          <w:sz w:val="28"/>
          <w:szCs w:val="28"/>
        </w:rPr>
        <w:t>продукции</w:t>
      </w:r>
      <w:r w:rsidR="00CE5CEF" w:rsidRPr="00EA53EA">
        <w:rPr>
          <w:rFonts w:ascii="Times New Roman" w:eastAsia="NXQUX+TimesNewRomanPSMT" w:hAnsi="Times New Roman"/>
          <w:color w:val="000000"/>
          <w:sz w:val="28"/>
          <w:szCs w:val="28"/>
        </w:rPr>
        <w:t xml:space="preserve"> </w:t>
      </w:r>
      <w:r w:rsidR="00B961B9" w:rsidRPr="00EA53EA">
        <w:rPr>
          <w:rFonts w:ascii="Times New Roman" w:eastAsia="NXQUX+TimesNewRomanPSMT" w:hAnsi="Times New Roman"/>
          <w:color w:val="000000"/>
          <w:sz w:val="28"/>
          <w:szCs w:val="28"/>
        </w:rPr>
        <w:t>с</w:t>
      </w:r>
      <w:r w:rsidR="00CE5CEF" w:rsidRPr="00EA53EA">
        <w:rPr>
          <w:rFonts w:ascii="Times New Roman" w:eastAsia="NXQUX+TimesNewRomanPSMT" w:hAnsi="Times New Roman"/>
          <w:color w:val="000000"/>
          <w:sz w:val="28"/>
          <w:szCs w:val="28"/>
        </w:rPr>
        <w:t xml:space="preserve"> </w:t>
      </w:r>
      <w:r w:rsidR="00B961B9" w:rsidRPr="00EA53EA">
        <w:rPr>
          <w:rFonts w:ascii="Times New Roman" w:eastAsia="NXQUX+TimesNewRomanPSMT" w:hAnsi="Times New Roman"/>
          <w:color w:val="000000"/>
          <w:sz w:val="28"/>
          <w:szCs w:val="28"/>
        </w:rPr>
        <w:t>добавленной</w:t>
      </w:r>
      <w:r w:rsidR="00CE5CEF" w:rsidRPr="00EA53EA">
        <w:rPr>
          <w:rFonts w:ascii="Times New Roman" w:eastAsia="NXQUX+TimesNewRomanPSMT" w:hAnsi="Times New Roman"/>
          <w:color w:val="000000"/>
          <w:sz w:val="28"/>
          <w:szCs w:val="28"/>
        </w:rPr>
        <w:t xml:space="preserve"> </w:t>
      </w:r>
      <w:r w:rsidR="00B961B9" w:rsidRPr="00EA53EA">
        <w:rPr>
          <w:rFonts w:ascii="Times New Roman" w:eastAsia="NXQUX+TimesNewRomanPSMT" w:hAnsi="Times New Roman"/>
          <w:color w:val="000000"/>
          <w:sz w:val="28"/>
          <w:szCs w:val="28"/>
        </w:rPr>
        <w:t>стоимостью,</w:t>
      </w:r>
      <w:r w:rsidR="00CE5CEF" w:rsidRPr="00EA53EA">
        <w:rPr>
          <w:rFonts w:ascii="Times New Roman" w:eastAsia="NXQUX+TimesNewRomanPSMT" w:hAnsi="Times New Roman"/>
          <w:color w:val="000000"/>
          <w:sz w:val="28"/>
          <w:szCs w:val="28"/>
        </w:rPr>
        <w:t xml:space="preserve"> </w:t>
      </w:r>
      <w:r w:rsidR="00B961B9" w:rsidRPr="00EA53EA">
        <w:rPr>
          <w:rFonts w:ascii="Times New Roman" w:eastAsia="NXQUX+TimesNewRomanPSMT" w:hAnsi="Times New Roman"/>
          <w:color w:val="000000"/>
          <w:sz w:val="28"/>
          <w:szCs w:val="28"/>
        </w:rPr>
        <w:t>расширения перерабатывающих предприятий.</w:t>
      </w:r>
    </w:p>
    <w:p w14:paraId="2B55D2B9" w14:textId="6811240E" w:rsidR="00725B1B" w:rsidRPr="00EA53EA" w:rsidRDefault="00725B1B" w:rsidP="00EA53EA">
      <w:pPr>
        <w:pStyle w:val="aa"/>
        <w:spacing w:before="0" w:beforeAutospacing="0" w:after="0" w:afterAutospacing="0"/>
        <w:ind w:left="1" w:firstLine="707"/>
        <w:jc w:val="both"/>
        <w:rPr>
          <w:b/>
          <w:bCs/>
          <w:sz w:val="28"/>
          <w:szCs w:val="28"/>
        </w:rPr>
      </w:pPr>
      <w:r w:rsidRPr="00EA53EA">
        <w:rPr>
          <w:rFonts w:eastAsia="NXQUX+TimesNewRomanPSMT"/>
          <w:color w:val="000000"/>
          <w:sz w:val="28"/>
          <w:szCs w:val="28"/>
        </w:rPr>
        <w:t>Получен</w:t>
      </w:r>
      <w:r w:rsidR="00C8448F" w:rsidRPr="00EA53EA">
        <w:rPr>
          <w:rFonts w:eastAsia="NXQUX+TimesNewRomanPSMT"/>
          <w:color w:val="000000"/>
          <w:sz w:val="28"/>
          <w:szCs w:val="28"/>
        </w:rPr>
        <w:t>ы</w:t>
      </w:r>
      <w:r w:rsidRPr="00EA53EA">
        <w:rPr>
          <w:rFonts w:eastAsia="NXQUX+TimesNewRomanPSMT"/>
          <w:color w:val="000000"/>
          <w:sz w:val="28"/>
          <w:szCs w:val="28"/>
        </w:rPr>
        <w:t xml:space="preserve"> </w:t>
      </w:r>
      <w:r w:rsidR="00C8448F" w:rsidRPr="00EA53EA">
        <w:rPr>
          <w:rFonts w:eastAsia="NXQUX+TimesNewRomanPSMT"/>
          <w:color w:val="000000"/>
          <w:sz w:val="28"/>
          <w:szCs w:val="28"/>
        </w:rPr>
        <w:t>охранные</w:t>
      </w:r>
      <w:r w:rsidRPr="00EA53EA">
        <w:rPr>
          <w:rFonts w:eastAsia="NXQUX+TimesNewRomanPSMT"/>
          <w:color w:val="000000"/>
          <w:sz w:val="28"/>
          <w:szCs w:val="28"/>
        </w:rPr>
        <w:t xml:space="preserve"> документ</w:t>
      </w:r>
      <w:r w:rsidR="00C8448F" w:rsidRPr="00EA53EA">
        <w:rPr>
          <w:rFonts w:eastAsia="NXQUX+TimesNewRomanPSMT"/>
          <w:color w:val="000000"/>
          <w:sz w:val="28"/>
          <w:szCs w:val="28"/>
        </w:rPr>
        <w:t>ы</w:t>
      </w:r>
      <w:r w:rsidR="00E34B5E" w:rsidRPr="00EA53EA">
        <w:rPr>
          <w:color w:val="000000"/>
          <w:sz w:val="28"/>
          <w:szCs w:val="28"/>
        </w:rPr>
        <w:t xml:space="preserve">: </w:t>
      </w:r>
      <w:r w:rsidRPr="00EA53EA">
        <w:rPr>
          <w:rFonts w:eastAsia="NXQUX+TimesNewRomanPSMT"/>
          <w:color w:val="000000"/>
          <w:sz w:val="28"/>
          <w:szCs w:val="28"/>
        </w:rPr>
        <w:t>свидетельств</w:t>
      </w:r>
      <w:r w:rsidR="00C8448F" w:rsidRPr="00EA53EA">
        <w:rPr>
          <w:rFonts w:eastAsia="NXQUX+TimesNewRomanPSMT"/>
          <w:color w:val="000000"/>
          <w:sz w:val="28"/>
          <w:szCs w:val="28"/>
        </w:rPr>
        <w:t>а</w:t>
      </w:r>
      <w:r w:rsidRPr="00EA53EA">
        <w:rPr>
          <w:rFonts w:eastAsia="NXQUX+TimesNewRomanPSMT"/>
          <w:color w:val="000000"/>
          <w:sz w:val="28"/>
          <w:szCs w:val="28"/>
        </w:rPr>
        <w:t xml:space="preserve"> о внесении сведений в государственный реестр прав на объекты, охраняемые авторским правом по тем</w:t>
      </w:r>
      <w:r w:rsidR="00C8448F" w:rsidRPr="00EA53EA">
        <w:rPr>
          <w:rFonts w:eastAsia="NXQUX+TimesNewRomanPSMT"/>
          <w:color w:val="000000"/>
          <w:sz w:val="28"/>
          <w:szCs w:val="28"/>
        </w:rPr>
        <w:t>ам</w:t>
      </w:r>
      <w:r w:rsidRPr="00EA53EA">
        <w:rPr>
          <w:rFonts w:eastAsia="NXQUX+TimesNewRomanPSMT"/>
          <w:color w:val="000000"/>
          <w:sz w:val="28"/>
          <w:szCs w:val="28"/>
        </w:rPr>
        <w:t xml:space="preserve"> «Экономическая эффективность инвестиций для строительства объекта по выпуску нефтехимической продукции»</w:t>
      </w:r>
      <w:r w:rsidR="00BF7024" w:rsidRPr="00EA53EA">
        <w:rPr>
          <w:rFonts w:eastAsia="NXQUX+TimesNewRomanPSMT"/>
          <w:color w:val="000000"/>
          <w:sz w:val="28"/>
          <w:szCs w:val="28"/>
        </w:rPr>
        <w:t xml:space="preserve"> и</w:t>
      </w:r>
      <w:r w:rsidR="00C8448F" w:rsidRPr="00EA53EA">
        <w:rPr>
          <w:rFonts w:eastAsia="NXQUX+TimesNewRomanPSMT"/>
          <w:color w:val="000000"/>
          <w:sz w:val="28"/>
          <w:szCs w:val="28"/>
        </w:rPr>
        <w:t xml:space="preserve"> «Приоритеты Республики Казахстан по выходу на мировые рынки с продуктами нефтехимии»</w:t>
      </w:r>
      <w:r w:rsidRPr="00EA53EA">
        <w:rPr>
          <w:rFonts w:eastAsia="NXQUX+TimesNewRomanPSMT"/>
          <w:color w:val="000000"/>
          <w:sz w:val="28"/>
          <w:szCs w:val="28"/>
        </w:rPr>
        <w:t xml:space="preserve"> (Приложение Б).</w:t>
      </w:r>
    </w:p>
    <w:p w14:paraId="7E701E38" w14:textId="6B82A857" w:rsidR="00B961B9" w:rsidRPr="0043059E" w:rsidRDefault="00D57E84" w:rsidP="00EA53EA">
      <w:pPr>
        <w:widowControl w:val="0"/>
        <w:tabs>
          <w:tab w:val="left" w:pos="1387"/>
          <w:tab w:val="left" w:pos="1893"/>
          <w:tab w:val="left" w:pos="3447"/>
          <w:tab w:val="left" w:pos="4349"/>
          <w:tab w:val="left" w:pos="5577"/>
          <w:tab w:val="left" w:pos="7424"/>
          <w:tab w:val="left" w:pos="8019"/>
        </w:tabs>
        <w:spacing w:after="0" w:line="240" w:lineRule="auto"/>
        <w:ind w:left="1" w:right="-17" w:firstLine="707"/>
        <w:jc w:val="both"/>
        <w:rPr>
          <w:rFonts w:ascii="Times New Roman" w:hAnsi="Times New Roman"/>
          <w:color w:val="000000"/>
          <w:sz w:val="28"/>
          <w:szCs w:val="28"/>
        </w:rPr>
      </w:pPr>
      <w:r w:rsidRPr="00EA53EA">
        <w:rPr>
          <w:rFonts w:ascii="Times New Roman" w:hAnsi="Times New Roman"/>
          <w:b/>
          <w:sz w:val="28"/>
          <w:szCs w:val="28"/>
        </w:rPr>
        <w:t xml:space="preserve">Апробация результатов исследования. </w:t>
      </w:r>
      <w:r w:rsidRPr="0043059E">
        <w:rPr>
          <w:rFonts w:ascii="Times New Roman" w:hAnsi="Times New Roman"/>
          <w:bCs/>
          <w:sz w:val="28"/>
          <w:szCs w:val="28"/>
        </w:rPr>
        <w:t xml:space="preserve">Отдельные положения и результаты настоящей диссертации нашли отражения в виде  </w:t>
      </w:r>
      <w:r w:rsidRPr="0043059E">
        <w:rPr>
          <w:rFonts w:ascii="Times New Roman" w:hAnsi="Times New Roman"/>
          <w:sz w:val="28"/>
          <w:szCs w:val="28"/>
        </w:rPr>
        <w:t>выступлений</w:t>
      </w:r>
      <w:r w:rsidRPr="0043059E">
        <w:rPr>
          <w:rFonts w:ascii="Times New Roman" w:hAnsi="Times New Roman"/>
          <w:sz w:val="28"/>
          <w:szCs w:val="28"/>
          <w:lang w:val="kk-KZ"/>
        </w:rPr>
        <w:t xml:space="preserve"> на международных научно-практических конференциях:</w:t>
      </w:r>
      <w:r w:rsidR="00310F84" w:rsidRPr="0043059E">
        <w:rPr>
          <w:rFonts w:ascii="Times New Roman" w:hAnsi="Times New Roman"/>
          <w:sz w:val="28"/>
          <w:szCs w:val="28"/>
          <w:lang w:val="kk-KZ"/>
        </w:rPr>
        <w:t xml:space="preserve"> </w:t>
      </w:r>
      <w:r w:rsidR="000554A7" w:rsidRPr="0043059E">
        <w:rPr>
          <w:rFonts w:ascii="Times New Roman" w:hAnsi="Times New Roman"/>
          <w:sz w:val="28"/>
          <w:szCs w:val="28"/>
          <w:lang w:val="kk-KZ"/>
        </w:rPr>
        <w:t>«</w:t>
      </w:r>
      <w:r w:rsidR="000554A7" w:rsidRPr="0043059E">
        <w:rPr>
          <w:rFonts w:ascii="Times New Roman" w:hAnsi="Times New Roman"/>
          <w:sz w:val="28"/>
          <w:szCs w:val="28"/>
        </w:rPr>
        <w:t>Современные научные исследования: актуальные вопросы, достижения и инновации</w:t>
      </w:r>
      <w:r w:rsidR="000554A7" w:rsidRPr="0043059E">
        <w:rPr>
          <w:rFonts w:ascii="Times New Roman" w:eastAsia="NXQUX+TimesNewRomanPSMT" w:hAnsi="Times New Roman"/>
          <w:color w:val="000000"/>
          <w:sz w:val="28"/>
          <w:szCs w:val="28"/>
        </w:rPr>
        <w:t xml:space="preserve">» </w:t>
      </w:r>
      <w:r w:rsidR="000554A7" w:rsidRPr="0043059E">
        <w:rPr>
          <w:rFonts w:ascii="Times New Roman" w:hAnsi="Times New Roman"/>
          <w:color w:val="000000"/>
          <w:sz w:val="28"/>
          <w:szCs w:val="28"/>
        </w:rPr>
        <w:t>(</w:t>
      </w:r>
      <w:r w:rsidR="000554A7" w:rsidRPr="0043059E">
        <w:rPr>
          <w:rFonts w:ascii="Times New Roman" w:eastAsia="NXQUX+TimesNewRomanPSMT" w:hAnsi="Times New Roman"/>
          <w:color w:val="000000"/>
          <w:sz w:val="28"/>
          <w:szCs w:val="28"/>
        </w:rPr>
        <w:t>Пенза</w:t>
      </w:r>
      <w:r w:rsidR="000554A7" w:rsidRPr="0043059E">
        <w:rPr>
          <w:rFonts w:ascii="Times New Roman" w:hAnsi="Times New Roman"/>
          <w:color w:val="000000"/>
          <w:sz w:val="28"/>
          <w:szCs w:val="28"/>
        </w:rPr>
        <w:t xml:space="preserve">, 2023), </w:t>
      </w:r>
      <w:r w:rsidR="00310F84" w:rsidRPr="0043059E">
        <w:rPr>
          <w:rFonts w:ascii="Times New Roman" w:hAnsi="Times New Roman"/>
          <w:sz w:val="28"/>
          <w:szCs w:val="28"/>
          <w:lang w:val="kk-KZ"/>
        </w:rPr>
        <w:t>«</w:t>
      </w:r>
      <w:r w:rsidR="00B961B9" w:rsidRPr="0043059E">
        <w:rPr>
          <w:rFonts w:ascii="Times New Roman" w:eastAsia="NXQUX+TimesNewRomanPSMT" w:hAnsi="Times New Roman"/>
          <w:color w:val="000000"/>
          <w:sz w:val="28"/>
          <w:szCs w:val="28"/>
        </w:rPr>
        <w:t xml:space="preserve">Фундаментальные и прикладные научные исследования: актуальные вопросы, достижения и инновации» </w:t>
      </w:r>
      <w:r w:rsidR="00B961B9" w:rsidRPr="0043059E">
        <w:rPr>
          <w:rFonts w:ascii="Times New Roman" w:hAnsi="Times New Roman"/>
          <w:color w:val="000000"/>
          <w:sz w:val="28"/>
          <w:szCs w:val="28"/>
        </w:rPr>
        <w:t>(</w:t>
      </w:r>
      <w:r w:rsidR="00B961B9" w:rsidRPr="0043059E">
        <w:rPr>
          <w:rFonts w:ascii="Times New Roman" w:eastAsia="NXQUX+TimesNewRomanPSMT" w:hAnsi="Times New Roman"/>
          <w:color w:val="000000"/>
          <w:sz w:val="28"/>
          <w:szCs w:val="28"/>
        </w:rPr>
        <w:t>Пенза</w:t>
      </w:r>
      <w:r w:rsidR="00B961B9" w:rsidRPr="0043059E">
        <w:rPr>
          <w:rFonts w:ascii="Times New Roman" w:hAnsi="Times New Roman"/>
          <w:color w:val="000000"/>
          <w:sz w:val="28"/>
          <w:szCs w:val="28"/>
        </w:rPr>
        <w:t xml:space="preserve">, 2022), </w:t>
      </w:r>
      <w:r w:rsidR="00B961B9" w:rsidRPr="0043059E">
        <w:rPr>
          <w:rFonts w:ascii="Times New Roman" w:eastAsia="NXQUX+TimesNewRomanPSMT" w:hAnsi="Times New Roman"/>
          <w:color w:val="000000"/>
          <w:sz w:val="28"/>
          <w:szCs w:val="28"/>
        </w:rPr>
        <w:t>«Устойчивое развитие Республики Казахстан в условиях перехода к «зеленой экономике»: применение опыта стран Европейского Союза» (Астана, 2022), «Национальные экономические системы</w:t>
      </w:r>
      <w:r w:rsidR="00CE5CEF" w:rsidRPr="0043059E">
        <w:rPr>
          <w:rFonts w:ascii="Times New Roman" w:eastAsia="NXQUX+TimesNewRomanPSMT" w:hAnsi="Times New Roman"/>
          <w:color w:val="000000"/>
          <w:sz w:val="28"/>
          <w:szCs w:val="28"/>
        </w:rPr>
        <w:t xml:space="preserve"> </w:t>
      </w:r>
      <w:r w:rsidR="00B961B9" w:rsidRPr="0043059E">
        <w:rPr>
          <w:rFonts w:ascii="Times New Roman" w:eastAsia="NXQUX+TimesNewRomanPSMT" w:hAnsi="Times New Roman"/>
          <w:color w:val="000000"/>
          <w:sz w:val="28"/>
          <w:szCs w:val="28"/>
        </w:rPr>
        <w:t>в</w:t>
      </w:r>
      <w:r w:rsidR="00CE5CEF" w:rsidRPr="0043059E">
        <w:rPr>
          <w:rFonts w:ascii="Times New Roman" w:eastAsia="NXQUX+TimesNewRomanPSMT" w:hAnsi="Times New Roman"/>
          <w:color w:val="000000"/>
          <w:sz w:val="28"/>
          <w:szCs w:val="28"/>
        </w:rPr>
        <w:t xml:space="preserve"> </w:t>
      </w:r>
      <w:r w:rsidR="00B961B9" w:rsidRPr="0043059E">
        <w:rPr>
          <w:rFonts w:ascii="Times New Roman" w:eastAsia="NXQUX+TimesNewRomanPSMT" w:hAnsi="Times New Roman"/>
          <w:color w:val="000000"/>
          <w:sz w:val="28"/>
          <w:szCs w:val="28"/>
        </w:rPr>
        <w:t>контексте</w:t>
      </w:r>
      <w:r w:rsidR="00CE5CEF" w:rsidRPr="0043059E">
        <w:rPr>
          <w:rFonts w:ascii="Times New Roman" w:eastAsia="NXQUX+TimesNewRomanPSMT" w:hAnsi="Times New Roman"/>
          <w:color w:val="000000"/>
          <w:sz w:val="28"/>
          <w:szCs w:val="28"/>
        </w:rPr>
        <w:t xml:space="preserve"> </w:t>
      </w:r>
      <w:r w:rsidR="00B961B9" w:rsidRPr="0043059E">
        <w:rPr>
          <w:rFonts w:ascii="Times New Roman" w:eastAsia="NXQUX+TimesNewRomanPSMT" w:hAnsi="Times New Roman"/>
          <w:color w:val="000000"/>
          <w:sz w:val="28"/>
          <w:szCs w:val="28"/>
        </w:rPr>
        <w:t>формирования</w:t>
      </w:r>
      <w:r w:rsidR="00CE5CEF" w:rsidRPr="0043059E">
        <w:rPr>
          <w:rFonts w:ascii="Times New Roman" w:eastAsia="NXQUX+TimesNewRomanPSMT" w:hAnsi="Times New Roman"/>
          <w:color w:val="000000"/>
          <w:sz w:val="28"/>
          <w:szCs w:val="28"/>
        </w:rPr>
        <w:t xml:space="preserve"> </w:t>
      </w:r>
      <w:r w:rsidR="00B961B9" w:rsidRPr="0043059E">
        <w:rPr>
          <w:rFonts w:ascii="Times New Roman" w:eastAsia="NXQUX+TimesNewRomanPSMT" w:hAnsi="Times New Roman"/>
          <w:color w:val="000000"/>
          <w:sz w:val="28"/>
          <w:szCs w:val="28"/>
        </w:rPr>
        <w:t>глобального экономического пространства»</w:t>
      </w:r>
      <w:r w:rsidR="00CE5CEF" w:rsidRPr="0043059E">
        <w:rPr>
          <w:rFonts w:ascii="Times New Roman" w:eastAsia="NXQUX+TimesNewRomanPSMT" w:hAnsi="Times New Roman"/>
          <w:color w:val="000000"/>
          <w:sz w:val="28"/>
          <w:szCs w:val="28"/>
        </w:rPr>
        <w:t xml:space="preserve"> </w:t>
      </w:r>
      <w:r w:rsidR="00B961B9" w:rsidRPr="0043059E">
        <w:rPr>
          <w:rFonts w:ascii="Times New Roman" w:eastAsia="NXQUX+TimesNewRomanPSMT" w:hAnsi="Times New Roman"/>
          <w:color w:val="000000"/>
          <w:sz w:val="28"/>
          <w:szCs w:val="28"/>
        </w:rPr>
        <w:t>(Симферополь,</w:t>
      </w:r>
      <w:r w:rsidR="00EA53EA" w:rsidRPr="0043059E">
        <w:rPr>
          <w:rFonts w:ascii="Times New Roman" w:eastAsia="NXQUX+TimesNewRomanPSMT" w:hAnsi="Times New Roman"/>
          <w:color w:val="000000"/>
          <w:sz w:val="28"/>
          <w:szCs w:val="28"/>
        </w:rPr>
        <w:t xml:space="preserve"> </w:t>
      </w:r>
      <w:r w:rsidR="00B961B9" w:rsidRPr="0043059E">
        <w:rPr>
          <w:rFonts w:ascii="Times New Roman" w:eastAsia="NXQUX+TimesNewRomanPSMT" w:hAnsi="Times New Roman"/>
          <w:color w:val="000000"/>
          <w:sz w:val="28"/>
          <w:szCs w:val="28"/>
        </w:rPr>
        <w:t>20</w:t>
      </w:r>
      <w:r w:rsidR="00B961B9" w:rsidRPr="0043059E">
        <w:rPr>
          <w:rFonts w:ascii="Times New Roman" w:hAnsi="Times New Roman"/>
          <w:color w:val="000000"/>
          <w:sz w:val="28"/>
          <w:szCs w:val="28"/>
        </w:rPr>
        <w:t>21</w:t>
      </w:r>
      <w:r w:rsidR="00B961B9" w:rsidRPr="0043059E">
        <w:rPr>
          <w:rFonts w:ascii="Times New Roman" w:eastAsia="NXQUX+TimesNewRomanPSMT" w:hAnsi="Times New Roman"/>
          <w:color w:val="000000"/>
          <w:sz w:val="28"/>
          <w:szCs w:val="28"/>
        </w:rPr>
        <w:t>, 2023)</w:t>
      </w:r>
      <w:r w:rsidR="00B961B9" w:rsidRPr="0043059E">
        <w:rPr>
          <w:rFonts w:ascii="Times New Roman" w:hAnsi="Times New Roman"/>
          <w:color w:val="000000"/>
          <w:sz w:val="28"/>
          <w:szCs w:val="28"/>
        </w:rPr>
        <w:t>,</w:t>
      </w:r>
      <w:r w:rsidR="00CE5CEF" w:rsidRPr="0043059E">
        <w:rPr>
          <w:rFonts w:ascii="Times New Roman" w:hAnsi="Times New Roman"/>
          <w:color w:val="000000"/>
          <w:sz w:val="28"/>
          <w:szCs w:val="28"/>
        </w:rPr>
        <w:t xml:space="preserve"> </w:t>
      </w:r>
      <w:r w:rsidR="00B961B9" w:rsidRPr="0043059E">
        <w:rPr>
          <w:rFonts w:ascii="Times New Roman" w:eastAsia="NXQUX+TimesNewRomanPSMT" w:hAnsi="Times New Roman"/>
          <w:color w:val="000000"/>
          <w:sz w:val="28"/>
          <w:szCs w:val="28"/>
        </w:rPr>
        <w:t xml:space="preserve">«Модернизация экономики: предпосылки, состояние, пути развития в условиях глобальных вызовов и трендов индустрии» </w:t>
      </w:r>
      <w:r w:rsidR="00B961B9" w:rsidRPr="0043059E">
        <w:rPr>
          <w:rFonts w:ascii="Times New Roman" w:hAnsi="Times New Roman"/>
          <w:color w:val="000000"/>
          <w:sz w:val="28"/>
          <w:szCs w:val="28"/>
        </w:rPr>
        <w:t>(</w:t>
      </w:r>
      <w:r w:rsidR="00B961B9" w:rsidRPr="0043059E">
        <w:rPr>
          <w:rFonts w:ascii="Times New Roman" w:eastAsia="NXQUX+TimesNewRomanPSMT" w:hAnsi="Times New Roman"/>
          <w:color w:val="000000"/>
          <w:sz w:val="28"/>
          <w:szCs w:val="28"/>
        </w:rPr>
        <w:t>Нур</w:t>
      </w:r>
      <w:r w:rsidR="00B961B9" w:rsidRPr="0043059E">
        <w:rPr>
          <w:rFonts w:ascii="Times New Roman" w:hAnsi="Times New Roman"/>
          <w:color w:val="000000"/>
          <w:sz w:val="28"/>
          <w:szCs w:val="28"/>
        </w:rPr>
        <w:t>-</w:t>
      </w:r>
      <w:r w:rsidR="00B961B9" w:rsidRPr="0043059E">
        <w:rPr>
          <w:rFonts w:ascii="Times New Roman" w:eastAsia="NXQUX+TimesNewRomanPSMT" w:hAnsi="Times New Roman"/>
          <w:color w:val="000000"/>
          <w:sz w:val="28"/>
          <w:szCs w:val="28"/>
        </w:rPr>
        <w:t xml:space="preserve">Султан, </w:t>
      </w:r>
      <w:r w:rsidR="00B961B9" w:rsidRPr="0043059E">
        <w:rPr>
          <w:rFonts w:ascii="Times New Roman" w:hAnsi="Times New Roman"/>
          <w:color w:val="000000"/>
          <w:sz w:val="28"/>
          <w:szCs w:val="28"/>
        </w:rPr>
        <w:t>20</w:t>
      </w:r>
      <w:r w:rsidR="00B961B9" w:rsidRPr="0043059E">
        <w:rPr>
          <w:rFonts w:ascii="Times New Roman" w:eastAsia="NXQUX+TimesNewRomanPSMT" w:hAnsi="Times New Roman"/>
          <w:color w:val="000000"/>
          <w:sz w:val="28"/>
          <w:szCs w:val="28"/>
        </w:rPr>
        <w:t>20)</w:t>
      </w:r>
      <w:r w:rsidR="00B961B9" w:rsidRPr="0043059E">
        <w:rPr>
          <w:rFonts w:ascii="Times New Roman" w:hAnsi="Times New Roman"/>
          <w:color w:val="000000"/>
          <w:sz w:val="28"/>
          <w:szCs w:val="28"/>
        </w:rPr>
        <w:t xml:space="preserve">, </w:t>
      </w:r>
      <w:r w:rsidR="00B961B9" w:rsidRPr="0043059E">
        <w:rPr>
          <w:rFonts w:ascii="Times New Roman" w:eastAsia="NXQUX+TimesNewRomanPSMT" w:hAnsi="Times New Roman"/>
          <w:color w:val="000000"/>
          <w:sz w:val="28"/>
          <w:szCs w:val="28"/>
        </w:rPr>
        <w:t xml:space="preserve">«Экономика, управление и право: инновационное решение проблем» </w:t>
      </w:r>
      <w:r w:rsidR="00B961B9" w:rsidRPr="0043059E">
        <w:rPr>
          <w:rFonts w:ascii="Times New Roman" w:hAnsi="Times New Roman"/>
          <w:color w:val="000000"/>
          <w:sz w:val="28"/>
          <w:szCs w:val="28"/>
        </w:rPr>
        <w:t>(</w:t>
      </w:r>
      <w:r w:rsidR="00B961B9" w:rsidRPr="0043059E">
        <w:rPr>
          <w:rFonts w:ascii="Times New Roman" w:eastAsia="NXQUX+TimesNewRomanPSMT" w:hAnsi="Times New Roman"/>
          <w:color w:val="000000"/>
          <w:sz w:val="28"/>
          <w:szCs w:val="28"/>
        </w:rPr>
        <w:t>Пенза</w:t>
      </w:r>
      <w:r w:rsidR="00B961B9" w:rsidRPr="0043059E">
        <w:rPr>
          <w:rFonts w:ascii="Times New Roman" w:hAnsi="Times New Roman"/>
          <w:color w:val="000000"/>
          <w:sz w:val="28"/>
          <w:szCs w:val="28"/>
        </w:rPr>
        <w:t>, 2019</w:t>
      </w:r>
      <w:r w:rsidR="00B961B9" w:rsidRPr="0043059E">
        <w:rPr>
          <w:rFonts w:ascii="Times New Roman" w:eastAsia="NXQUX+TimesNewRomanPSMT" w:hAnsi="Times New Roman"/>
          <w:color w:val="000000"/>
          <w:sz w:val="28"/>
          <w:szCs w:val="28"/>
        </w:rPr>
        <w:t>)</w:t>
      </w:r>
      <w:r w:rsidR="00B961B9" w:rsidRPr="0043059E">
        <w:rPr>
          <w:rFonts w:ascii="Times New Roman" w:hAnsi="Times New Roman"/>
          <w:color w:val="000000"/>
          <w:sz w:val="28"/>
          <w:szCs w:val="28"/>
        </w:rPr>
        <w:t>.</w:t>
      </w:r>
    </w:p>
    <w:p w14:paraId="498380C9" w14:textId="593EF7E8" w:rsidR="00B961B9" w:rsidRPr="0043059E" w:rsidRDefault="00D57E84" w:rsidP="00EA53EA">
      <w:pPr>
        <w:widowControl w:val="0"/>
        <w:spacing w:after="0" w:line="240" w:lineRule="auto"/>
        <w:ind w:left="1" w:right="-66" w:firstLine="707"/>
        <w:jc w:val="both"/>
        <w:rPr>
          <w:rFonts w:ascii="Times New Roman" w:hAnsi="Times New Roman"/>
          <w:color w:val="000000"/>
          <w:sz w:val="28"/>
          <w:szCs w:val="28"/>
        </w:rPr>
      </w:pPr>
      <w:r w:rsidRPr="0043059E">
        <w:rPr>
          <w:rFonts w:ascii="Times New Roman" w:hAnsi="Times New Roman"/>
          <w:b/>
          <w:bCs/>
          <w:sz w:val="28"/>
          <w:szCs w:val="28"/>
        </w:rPr>
        <w:t xml:space="preserve">Основные результаты диссертационной работы опубликованы </w:t>
      </w:r>
      <w:r w:rsidR="00B961B9" w:rsidRPr="0043059E">
        <w:rPr>
          <w:rFonts w:ascii="Times New Roman" w:eastAsia="NXQUX+TimesNewRomanPSMT" w:hAnsi="Times New Roman"/>
          <w:color w:val="000000"/>
          <w:sz w:val="28"/>
          <w:szCs w:val="28"/>
        </w:rPr>
        <w:t xml:space="preserve">в </w:t>
      </w:r>
      <w:r w:rsidR="00B961B9" w:rsidRPr="0043059E">
        <w:rPr>
          <w:rFonts w:ascii="Times New Roman" w:hAnsi="Times New Roman"/>
          <w:color w:val="000000"/>
          <w:sz w:val="28"/>
          <w:szCs w:val="28"/>
        </w:rPr>
        <w:t>1</w:t>
      </w:r>
      <w:r w:rsidR="00837199" w:rsidRPr="0043059E">
        <w:rPr>
          <w:rFonts w:ascii="Times New Roman" w:hAnsi="Times New Roman"/>
          <w:color w:val="000000"/>
          <w:sz w:val="28"/>
          <w:szCs w:val="28"/>
        </w:rPr>
        <w:t>5</w:t>
      </w:r>
      <w:r w:rsidR="00B961B9" w:rsidRPr="0043059E">
        <w:rPr>
          <w:rFonts w:ascii="Times New Roman" w:hAnsi="Times New Roman"/>
          <w:color w:val="000000"/>
          <w:sz w:val="28"/>
          <w:szCs w:val="28"/>
        </w:rPr>
        <w:t xml:space="preserve"> </w:t>
      </w:r>
      <w:r w:rsidR="00B961B9" w:rsidRPr="0043059E">
        <w:rPr>
          <w:rFonts w:ascii="Times New Roman" w:eastAsia="NXQUX+TimesNewRomanPSMT" w:hAnsi="Times New Roman"/>
          <w:color w:val="000000"/>
          <w:sz w:val="28"/>
          <w:szCs w:val="28"/>
        </w:rPr>
        <w:t xml:space="preserve">научных трудах, в том числе в журналах, рекомендованных </w:t>
      </w:r>
      <w:r w:rsidR="00BF734E" w:rsidRPr="00C93A4C">
        <w:rPr>
          <w:rFonts w:ascii="Times New Roman" w:hAnsi="Times New Roman"/>
          <w:sz w:val="28"/>
          <w:szCs w:val="28"/>
        </w:rPr>
        <w:t>КОКНВО МНВО РК</w:t>
      </w:r>
      <w:r w:rsidR="00B961B9" w:rsidRPr="0043059E">
        <w:rPr>
          <w:rFonts w:ascii="Times New Roman" w:eastAsia="NXQUX+TimesNewRomanPSMT" w:hAnsi="Times New Roman"/>
          <w:color w:val="000000"/>
          <w:sz w:val="28"/>
          <w:szCs w:val="28"/>
        </w:rPr>
        <w:t xml:space="preserve"> – </w:t>
      </w:r>
      <w:r w:rsidR="00837199" w:rsidRPr="0043059E">
        <w:rPr>
          <w:rFonts w:ascii="Times New Roman" w:eastAsia="NXQUX+TimesNewRomanPSMT" w:hAnsi="Times New Roman"/>
          <w:color w:val="000000"/>
          <w:sz w:val="28"/>
          <w:szCs w:val="28"/>
        </w:rPr>
        <w:t>4</w:t>
      </w:r>
      <w:r w:rsidR="00B961B9" w:rsidRPr="0043059E">
        <w:rPr>
          <w:rFonts w:ascii="Times New Roman" w:eastAsia="NXQUX+TimesNewRomanPSMT" w:hAnsi="Times New Roman"/>
          <w:color w:val="000000"/>
          <w:sz w:val="28"/>
          <w:szCs w:val="28"/>
        </w:rPr>
        <w:t xml:space="preserve"> статьи, в издании наукометрической базы </w:t>
      </w:r>
      <w:r w:rsidR="00B961B9" w:rsidRPr="0043059E">
        <w:rPr>
          <w:rFonts w:ascii="Times New Roman" w:hAnsi="Times New Roman"/>
          <w:color w:val="000000"/>
          <w:sz w:val="28"/>
          <w:szCs w:val="28"/>
        </w:rPr>
        <w:t>Scopus (</w:t>
      </w:r>
      <w:r w:rsidR="00B961B9" w:rsidRPr="0043059E">
        <w:rPr>
          <w:rFonts w:ascii="Times New Roman" w:eastAsia="NXQUX+TimesNewRomanPSMT" w:hAnsi="Times New Roman"/>
          <w:color w:val="000000"/>
          <w:sz w:val="28"/>
          <w:szCs w:val="28"/>
        </w:rPr>
        <w:t xml:space="preserve">процентиль – </w:t>
      </w:r>
      <w:r w:rsidR="00B961B9" w:rsidRPr="0043059E">
        <w:rPr>
          <w:rFonts w:ascii="Times New Roman" w:hAnsi="Times New Roman"/>
          <w:color w:val="000000"/>
          <w:sz w:val="28"/>
          <w:szCs w:val="28"/>
          <w:lang w:val="kk-KZ"/>
        </w:rPr>
        <w:t>61,</w:t>
      </w:r>
      <w:r w:rsidR="00B961B9" w:rsidRPr="0043059E">
        <w:rPr>
          <w:rFonts w:ascii="Times New Roman" w:eastAsia="NXQUX+TimesNewRomanPSMT" w:hAnsi="Times New Roman"/>
          <w:color w:val="000000"/>
          <w:sz w:val="28"/>
          <w:szCs w:val="28"/>
        </w:rPr>
        <w:t xml:space="preserve"> </w:t>
      </w:r>
      <w:r w:rsidR="00B961B9" w:rsidRPr="0043059E">
        <w:rPr>
          <w:rFonts w:ascii="Times New Roman" w:hAnsi="Times New Roman"/>
          <w:color w:val="000000"/>
          <w:sz w:val="28"/>
          <w:szCs w:val="28"/>
          <w:lang w:val="en-US"/>
        </w:rPr>
        <w:t>Q</w:t>
      </w:r>
      <w:r w:rsidR="00B961B9" w:rsidRPr="0043059E">
        <w:rPr>
          <w:rFonts w:ascii="Times New Roman" w:hAnsi="Times New Roman"/>
          <w:color w:val="000000"/>
          <w:sz w:val="28"/>
          <w:szCs w:val="28"/>
        </w:rPr>
        <w:t xml:space="preserve">2) </w:t>
      </w:r>
      <w:r w:rsidR="00B961B9" w:rsidRPr="0043059E">
        <w:rPr>
          <w:rFonts w:ascii="Times New Roman" w:eastAsia="NXQUX+TimesNewRomanPSMT" w:hAnsi="Times New Roman"/>
          <w:color w:val="000000"/>
          <w:sz w:val="28"/>
          <w:szCs w:val="28"/>
        </w:rPr>
        <w:t>– 1 статья, в журнале «</w:t>
      </w:r>
      <w:r w:rsidR="00B961B9" w:rsidRPr="0043059E">
        <w:rPr>
          <w:rFonts w:ascii="Times New Roman" w:hAnsi="Times New Roman"/>
          <w:sz w:val="28"/>
          <w:szCs w:val="28"/>
          <w:lang w:val="en-US"/>
        </w:rPr>
        <w:t>E</w:t>
      </w:r>
      <w:r w:rsidR="00B961B9" w:rsidRPr="0043059E">
        <w:rPr>
          <w:rFonts w:ascii="Times New Roman" w:hAnsi="Times New Roman"/>
          <w:sz w:val="28"/>
          <w:szCs w:val="28"/>
        </w:rPr>
        <w:t>3</w:t>
      </w:r>
      <w:r w:rsidR="00B961B9" w:rsidRPr="0043059E">
        <w:rPr>
          <w:rFonts w:ascii="Times New Roman" w:hAnsi="Times New Roman"/>
          <w:sz w:val="28"/>
          <w:szCs w:val="28"/>
          <w:lang w:val="en-US"/>
        </w:rPr>
        <w:t>S</w:t>
      </w:r>
      <w:r w:rsidR="00B961B9" w:rsidRPr="0043059E">
        <w:rPr>
          <w:rFonts w:ascii="Times New Roman" w:hAnsi="Times New Roman"/>
          <w:sz w:val="28"/>
          <w:szCs w:val="28"/>
        </w:rPr>
        <w:t xml:space="preserve"> </w:t>
      </w:r>
      <w:r w:rsidR="00B961B9" w:rsidRPr="0043059E">
        <w:rPr>
          <w:rFonts w:ascii="Times New Roman" w:hAnsi="Times New Roman"/>
          <w:sz w:val="28"/>
          <w:szCs w:val="28"/>
          <w:lang w:val="en-US"/>
        </w:rPr>
        <w:t>Web</w:t>
      </w:r>
      <w:r w:rsidR="00B961B9" w:rsidRPr="0043059E">
        <w:rPr>
          <w:rFonts w:ascii="Times New Roman" w:hAnsi="Times New Roman"/>
          <w:sz w:val="28"/>
          <w:szCs w:val="28"/>
        </w:rPr>
        <w:t xml:space="preserve"> </w:t>
      </w:r>
      <w:r w:rsidR="00B961B9" w:rsidRPr="0043059E">
        <w:rPr>
          <w:rFonts w:ascii="Times New Roman" w:hAnsi="Times New Roman"/>
          <w:sz w:val="28"/>
          <w:szCs w:val="28"/>
          <w:lang w:val="en-US"/>
        </w:rPr>
        <w:t>Conf</w:t>
      </w:r>
      <w:r w:rsidR="00B961B9" w:rsidRPr="0043059E">
        <w:rPr>
          <w:rFonts w:ascii="Times New Roman" w:hAnsi="Times New Roman"/>
          <w:sz w:val="28"/>
          <w:szCs w:val="28"/>
        </w:rPr>
        <w:t xml:space="preserve">.» базы </w:t>
      </w:r>
      <w:r w:rsidR="00B961B9" w:rsidRPr="0043059E">
        <w:rPr>
          <w:rFonts w:ascii="Times New Roman" w:hAnsi="Times New Roman"/>
          <w:color w:val="000000"/>
          <w:sz w:val="28"/>
          <w:szCs w:val="28"/>
        </w:rPr>
        <w:t>Scopus (</w:t>
      </w:r>
      <w:r w:rsidR="00B961B9" w:rsidRPr="0043059E">
        <w:rPr>
          <w:rFonts w:ascii="Times New Roman" w:eastAsia="NXQUX+TimesNewRomanPSMT" w:hAnsi="Times New Roman"/>
          <w:color w:val="000000"/>
          <w:sz w:val="28"/>
          <w:szCs w:val="28"/>
        </w:rPr>
        <w:t xml:space="preserve">процентиль – </w:t>
      </w:r>
      <w:r w:rsidR="00B961B9" w:rsidRPr="0043059E">
        <w:rPr>
          <w:rFonts w:ascii="Times New Roman" w:hAnsi="Times New Roman"/>
          <w:color w:val="000000"/>
          <w:sz w:val="28"/>
          <w:szCs w:val="28"/>
        </w:rPr>
        <w:t xml:space="preserve">25, </w:t>
      </w:r>
      <w:r w:rsidR="00B961B9" w:rsidRPr="0043059E">
        <w:rPr>
          <w:rFonts w:ascii="Times New Roman" w:hAnsi="Times New Roman"/>
          <w:color w:val="000000"/>
          <w:sz w:val="28"/>
          <w:szCs w:val="28"/>
          <w:lang w:val="en-US"/>
        </w:rPr>
        <w:t>Q</w:t>
      </w:r>
      <w:r w:rsidR="00B961B9" w:rsidRPr="0043059E">
        <w:rPr>
          <w:rFonts w:ascii="Times New Roman" w:hAnsi="Times New Roman"/>
          <w:color w:val="000000"/>
          <w:sz w:val="28"/>
          <w:szCs w:val="28"/>
        </w:rPr>
        <w:t xml:space="preserve">4) </w:t>
      </w:r>
      <w:r w:rsidR="00B961B9" w:rsidRPr="0043059E">
        <w:rPr>
          <w:rFonts w:ascii="Times New Roman" w:eastAsia="NXQUX+TimesNewRomanPSMT" w:hAnsi="Times New Roman"/>
          <w:color w:val="000000"/>
          <w:sz w:val="28"/>
          <w:szCs w:val="28"/>
        </w:rPr>
        <w:t>– 1 статья, в материалах международных научно</w:t>
      </w:r>
      <w:r w:rsidR="00B961B9" w:rsidRPr="0043059E">
        <w:rPr>
          <w:rFonts w:ascii="Times New Roman" w:hAnsi="Times New Roman"/>
          <w:color w:val="000000"/>
          <w:sz w:val="28"/>
          <w:szCs w:val="28"/>
        </w:rPr>
        <w:t>-</w:t>
      </w:r>
      <w:r w:rsidR="00B961B9" w:rsidRPr="0043059E">
        <w:rPr>
          <w:rFonts w:ascii="Times New Roman" w:eastAsia="NXQUX+TimesNewRomanPSMT" w:hAnsi="Times New Roman"/>
          <w:color w:val="000000"/>
          <w:sz w:val="28"/>
          <w:szCs w:val="28"/>
        </w:rPr>
        <w:t>практических конференций –</w:t>
      </w:r>
      <w:r w:rsidR="00B961B9" w:rsidRPr="0043059E">
        <w:rPr>
          <w:rFonts w:ascii="Times New Roman" w:hAnsi="Times New Roman"/>
          <w:color w:val="000000"/>
          <w:sz w:val="28"/>
          <w:szCs w:val="28"/>
          <w:lang w:val="kk-KZ"/>
        </w:rPr>
        <w:t xml:space="preserve"> </w:t>
      </w:r>
      <w:r w:rsidR="00BF7024" w:rsidRPr="0043059E">
        <w:rPr>
          <w:rFonts w:ascii="Times New Roman" w:hAnsi="Times New Roman"/>
          <w:color w:val="000000"/>
          <w:sz w:val="28"/>
          <w:szCs w:val="28"/>
          <w:lang w:val="kk-KZ"/>
        </w:rPr>
        <w:t>7</w:t>
      </w:r>
      <w:r w:rsidR="00B961B9" w:rsidRPr="0043059E">
        <w:rPr>
          <w:rFonts w:ascii="Times New Roman" w:hAnsi="Times New Roman"/>
          <w:color w:val="000000"/>
          <w:sz w:val="28"/>
          <w:szCs w:val="28"/>
        </w:rPr>
        <w:t xml:space="preserve">, </w:t>
      </w:r>
      <w:r w:rsidR="00B961B9" w:rsidRPr="0043059E">
        <w:rPr>
          <w:rFonts w:ascii="Times New Roman" w:eastAsia="NXQUX+TimesNewRomanPSMT" w:hAnsi="Times New Roman"/>
          <w:color w:val="000000"/>
          <w:sz w:val="28"/>
          <w:szCs w:val="28"/>
        </w:rPr>
        <w:t xml:space="preserve">в других изданиях </w:t>
      </w:r>
      <w:r w:rsidR="00601634">
        <w:rPr>
          <w:rFonts w:ascii="Times New Roman" w:eastAsia="NXQUX+TimesNewRomanPSMT" w:hAnsi="Times New Roman"/>
          <w:color w:val="000000"/>
          <w:sz w:val="28"/>
          <w:szCs w:val="28"/>
        </w:rPr>
        <w:t>–</w:t>
      </w:r>
      <w:r w:rsidR="00601634">
        <w:rPr>
          <w:rFonts w:ascii="Times New Roman" w:hAnsi="Times New Roman"/>
          <w:color w:val="000000"/>
          <w:sz w:val="28"/>
          <w:szCs w:val="28"/>
        </w:rPr>
        <w:t xml:space="preserve"> </w:t>
      </w:r>
      <w:r w:rsidR="00B961B9" w:rsidRPr="0043059E">
        <w:rPr>
          <w:rFonts w:ascii="Times New Roman" w:hAnsi="Times New Roman"/>
          <w:color w:val="000000"/>
          <w:sz w:val="28"/>
          <w:szCs w:val="28"/>
        </w:rPr>
        <w:t>2.</w:t>
      </w:r>
    </w:p>
    <w:p w14:paraId="64FE51F4" w14:textId="71E7BBDA" w:rsidR="002973FE" w:rsidRPr="00EA53EA" w:rsidRDefault="00D57E84" w:rsidP="00EA53EA">
      <w:pPr>
        <w:widowControl w:val="0"/>
        <w:spacing w:after="0" w:line="240" w:lineRule="auto"/>
        <w:ind w:left="1" w:right="-66" w:firstLine="707"/>
        <w:jc w:val="both"/>
        <w:rPr>
          <w:rFonts w:ascii="Times New Roman" w:hAnsi="Times New Roman"/>
          <w:color w:val="000000"/>
          <w:sz w:val="28"/>
          <w:szCs w:val="28"/>
        </w:rPr>
      </w:pPr>
      <w:r w:rsidRPr="0043059E">
        <w:rPr>
          <w:rFonts w:ascii="Times New Roman" w:hAnsi="Times New Roman"/>
          <w:b/>
          <w:sz w:val="28"/>
          <w:szCs w:val="28"/>
        </w:rPr>
        <w:t xml:space="preserve">Объем и структура диссертационной работы. </w:t>
      </w:r>
      <w:r w:rsidR="00B961B9" w:rsidRPr="0043059E">
        <w:rPr>
          <w:rFonts w:ascii="Times New Roman" w:eastAsia="NXQUX+TimesNewRomanPSMT" w:hAnsi="Times New Roman"/>
          <w:color w:val="000000"/>
          <w:sz w:val="28"/>
          <w:szCs w:val="28"/>
        </w:rPr>
        <w:t>Диссертация включает</w:t>
      </w:r>
      <w:r w:rsidR="00CF02EB">
        <w:rPr>
          <w:rFonts w:ascii="Times New Roman" w:eastAsia="NXQUX+TimesNewRomanPSMT" w:hAnsi="Times New Roman"/>
          <w:color w:val="000000"/>
          <w:sz w:val="28"/>
          <w:szCs w:val="28"/>
        </w:rPr>
        <w:t xml:space="preserve">, </w:t>
      </w:r>
      <w:r w:rsidR="00B961B9" w:rsidRPr="0043059E">
        <w:rPr>
          <w:rFonts w:ascii="Times New Roman" w:eastAsia="NXQUX+TimesNewRomanPSMT" w:hAnsi="Times New Roman"/>
          <w:color w:val="000000"/>
          <w:sz w:val="28"/>
          <w:szCs w:val="28"/>
        </w:rPr>
        <w:t xml:space="preserve">введение, три </w:t>
      </w:r>
      <w:r w:rsidR="00EA53EA" w:rsidRPr="0043059E">
        <w:rPr>
          <w:rFonts w:ascii="Times New Roman" w:eastAsia="NXQUX+TimesNewRomanPSMT" w:hAnsi="Times New Roman"/>
          <w:color w:val="000000"/>
          <w:sz w:val="28"/>
          <w:szCs w:val="28"/>
        </w:rPr>
        <w:t>раздела</w:t>
      </w:r>
      <w:r w:rsidR="00B961B9" w:rsidRPr="0043059E">
        <w:rPr>
          <w:rFonts w:ascii="Times New Roman" w:eastAsia="NXQUX+TimesNewRomanPSMT" w:hAnsi="Times New Roman"/>
          <w:color w:val="000000"/>
          <w:sz w:val="28"/>
          <w:szCs w:val="28"/>
        </w:rPr>
        <w:t>, заключение, список использованной литературы</w:t>
      </w:r>
      <w:r w:rsidR="004C7760" w:rsidRPr="0043059E">
        <w:rPr>
          <w:rFonts w:ascii="Times New Roman" w:eastAsia="NXQUX+TimesNewRomanPSMT" w:hAnsi="Times New Roman"/>
          <w:color w:val="000000"/>
          <w:sz w:val="28"/>
          <w:szCs w:val="28"/>
        </w:rPr>
        <w:t xml:space="preserve">, </w:t>
      </w:r>
      <w:r w:rsidR="00501399" w:rsidRPr="0043059E">
        <w:rPr>
          <w:rFonts w:ascii="Times New Roman" w:eastAsia="NXQUX+TimesNewRomanPSMT" w:hAnsi="Times New Roman"/>
          <w:color w:val="000000"/>
          <w:sz w:val="28"/>
          <w:szCs w:val="28"/>
        </w:rPr>
        <w:t>50</w:t>
      </w:r>
      <w:r w:rsidR="00EE4C45" w:rsidRPr="0043059E">
        <w:rPr>
          <w:rFonts w:ascii="Times New Roman" w:eastAsia="NXQUX+TimesNewRomanPSMT" w:hAnsi="Times New Roman"/>
          <w:color w:val="000000"/>
          <w:sz w:val="28"/>
          <w:szCs w:val="28"/>
        </w:rPr>
        <w:t xml:space="preserve"> </w:t>
      </w:r>
      <w:r w:rsidR="00B961B9" w:rsidRPr="0043059E">
        <w:rPr>
          <w:rFonts w:ascii="Times New Roman" w:eastAsia="NXQUX+TimesNewRomanPSMT" w:hAnsi="Times New Roman"/>
          <w:color w:val="000000"/>
          <w:sz w:val="28"/>
          <w:szCs w:val="28"/>
        </w:rPr>
        <w:t>таблиц</w:t>
      </w:r>
      <w:r w:rsidR="00B961B9" w:rsidRPr="0043059E">
        <w:rPr>
          <w:rFonts w:ascii="Times New Roman" w:hAnsi="Times New Roman"/>
          <w:color w:val="000000"/>
          <w:sz w:val="28"/>
          <w:szCs w:val="28"/>
        </w:rPr>
        <w:t xml:space="preserve">, </w:t>
      </w:r>
      <w:r w:rsidR="00FF7D9C" w:rsidRPr="0043059E">
        <w:rPr>
          <w:rFonts w:ascii="Times New Roman" w:hAnsi="Times New Roman"/>
          <w:color w:val="000000"/>
          <w:sz w:val="28"/>
          <w:szCs w:val="28"/>
        </w:rPr>
        <w:t>5</w:t>
      </w:r>
      <w:r w:rsidR="00A37B44" w:rsidRPr="0043059E">
        <w:rPr>
          <w:rFonts w:ascii="Times New Roman" w:hAnsi="Times New Roman"/>
          <w:color w:val="000000"/>
          <w:sz w:val="28"/>
          <w:szCs w:val="28"/>
        </w:rPr>
        <w:t>0</w:t>
      </w:r>
      <w:r w:rsidR="00B961B9" w:rsidRPr="0043059E">
        <w:rPr>
          <w:rFonts w:ascii="Times New Roman" w:hAnsi="Times New Roman"/>
          <w:color w:val="000000"/>
          <w:sz w:val="28"/>
          <w:szCs w:val="28"/>
        </w:rPr>
        <w:t xml:space="preserve"> </w:t>
      </w:r>
      <w:r w:rsidR="00B961B9" w:rsidRPr="0043059E">
        <w:rPr>
          <w:rFonts w:ascii="Times New Roman" w:eastAsia="NXQUX+TimesNewRomanPSMT" w:hAnsi="Times New Roman"/>
          <w:color w:val="000000"/>
          <w:sz w:val="28"/>
          <w:szCs w:val="28"/>
        </w:rPr>
        <w:t>рисун</w:t>
      </w:r>
      <w:r w:rsidR="00501399" w:rsidRPr="0043059E">
        <w:rPr>
          <w:rFonts w:ascii="Times New Roman" w:eastAsia="NXQUX+TimesNewRomanPSMT" w:hAnsi="Times New Roman"/>
          <w:color w:val="000000"/>
          <w:sz w:val="28"/>
          <w:szCs w:val="28"/>
        </w:rPr>
        <w:t>к</w:t>
      </w:r>
      <w:r w:rsidR="00A37B44" w:rsidRPr="0043059E">
        <w:rPr>
          <w:rFonts w:ascii="Times New Roman" w:eastAsia="NXQUX+TimesNewRomanPSMT" w:hAnsi="Times New Roman"/>
          <w:color w:val="000000"/>
          <w:sz w:val="28"/>
          <w:szCs w:val="28"/>
        </w:rPr>
        <w:t>ов</w:t>
      </w:r>
      <w:r w:rsidR="00B961B9" w:rsidRPr="0043059E">
        <w:rPr>
          <w:rFonts w:ascii="Times New Roman" w:eastAsia="NXQUX+TimesNewRomanPSMT" w:hAnsi="Times New Roman"/>
          <w:color w:val="000000"/>
          <w:sz w:val="28"/>
          <w:szCs w:val="28"/>
        </w:rPr>
        <w:t>, приложени</w:t>
      </w:r>
      <w:r w:rsidR="009A6E6F" w:rsidRPr="0043059E">
        <w:rPr>
          <w:rFonts w:ascii="Times New Roman" w:eastAsia="NXQUX+TimesNewRomanPSMT" w:hAnsi="Times New Roman"/>
          <w:color w:val="000000"/>
          <w:sz w:val="28"/>
          <w:szCs w:val="28"/>
        </w:rPr>
        <w:t>я</w:t>
      </w:r>
      <w:r w:rsidR="00B961B9" w:rsidRPr="0043059E">
        <w:rPr>
          <w:rFonts w:ascii="Times New Roman" w:eastAsia="NXQUX+TimesNewRomanPSMT" w:hAnsi="Times New Roman"/>
          <w:color w:val="000000"/>
          <w:sz w:val="28"/>
          <w:szCs w:val="28"/>
        </w:rPr>
        <w:t>.</w:t>
      </w:r>
    </w:p>
    <w:p w14:paraId="11C3A5C8" w14:textId="77777777" w:rsidR="0019720A" w:rsidRPr="00EA53EA" w:rsidRDefault="0019720A" w:rsidP="00EA53EA">
      <w:pPr>
        <w:spacing w:after="0" w:line="240" w:lineRule="auto"/>
        <w:ind w:left="1" w:firstLine="707"/>
        <w:jc w:val="both"/>
        <w:rPr>
          <w:rFonts w:ascii="Times New Roman" w:hAnsi="Times New Roman"/>
          <w:b/>
          <w:sz w:val="28"/>
          <w:szCs w:val="28"/>
          <w:lang w:val="kk-KZ" w:eastAsia="ar-SA"/>
        </w:rPr>
      </w:pPr>
    </w:p>
    <w:p w14:paraId="58E9216D" w14:textId="77777777" w:rsidR="00702401" w:rsidRPr="00EA53EA" w:rsidRDefault="00702401" w:rsidP="00EA53EA">
      <w:pPr>
        <w:spacing w:after="0" w:line="240" w:lineRule="auto"/>
        <w:ind w:left="1" w:firstLine="707"/>
        <w:jc w:val="both"/>
        <w:rPr>
          <w:rFonts w:ascii="Times New Roman" w:hAnsi="Times New Roman"/>
          <w:b/>
          <w:sz w:val="28"/>
          <w:szCs w:val="28"/>
          <w:lang w:val="kk-KZ" w:eastAsia="ar-SA"/>
        </w:rPr>
      </w:pPr>
    </w:p>
    <w:p w14:paraId="53FA234B" w14:textId="77777777" w:rsidR="00702401" w:rsidRPr="00EA53EA" w:rsidRDefault="00702401" w:rsidP="00EA53EA">
      <w:pPr>
        <w:spacing w:after="0" w:line="240" w:lineRule="auto"/>
        <w:ind w:left="1" w:firstLine="707"/>
        <w:jc w:val="both"/>
        <w:rPr>
          <w:rFonts w:ascii="Times New Roman" w:hAnsi="Times New Roman"/>
          <w:b/>
          <w:sz w:val="28"/>
          <w:szCs w:val="28"/>
          <w:lang w:val="kk-KZ" w:eastAsia="ar-SA"/>
        </w:rPr>
      </w:pPr>
    </w:p>
    <w:p w14:paraId="3CEA5C84" w14:textId="77777777" w:rsidR="00702401" w:rsidRDefault="00702401" w:rsidP="00EA53EA">
      <w:pPr>
        <w:spacing w:after="0" w:line="240" w:lineRule="auto"/>
        <w:ind w:left="1" w:firstLine="707"/>
        <w:jc w:val="both"/>
        <w:rPr>
          <w:rFonts w:ascii="Times New Roman" w:hAnsi="Times New Roman"/>
          <w:b/>
          <w:sz w:val="28"/>
          <w:szCs w:val="28"/>
          <w:lang w:val="kk-KZ" w:eastAsia="ar-SA"/>
        </w:rPr>
      </w:pPr>
    </w:p>
    <w:p w14:paraId="74811D0E" w14:textId="77777777" w:rsidR="00D146B9" w:rsidRDefault="00D146B9" w:rsidP="00EA53EA">
      <w:pPr>
        <w:spacing w:after="0" w:line="240" w:lineRule="auto"/>
        <w:ind w:left="1" w:firstLine="707"/>
        <w:jc w:val="both"/>
        <w:rPr>
          <w:rFonts w:ascii="Times New Roman" w:hAnsi="Times New Roman"/>
          <w:b/>
          <w:sz w:val="28"/>
          <w:szCs w:val="28"/>
          <w:lang w:val="kk-KZ" w:eastAsia="ar-SA"/>
        </w:rPr>
      </w:pPr>
    </w:p>
    <w:p w14:paraId="1844A464" w14:textId="77777777" w:rsidR="00D146B9" w:rsidRDefault="00D146B9" w:rsidP="00EA53EA">
      <w:pPr>
        <w:spacing w:after="0" w:line="240" w:lineRule="auto"/>
        <w:ind w:left="1" w:firstLine="707"/>
        <w:jc w:val="both"/>
        <w:rPr>
          <w:rFonts w:ascii="Times New Roman" w:hAnsi="Times New Roman"/>
          <w:b/>
          <w:sz w:val="28"/>
          <w:szCs w:val="28"/>
          <w:lang w:val="kk-KZ" w:eastAsia="ar-SA"/>
        </w:rPr>
      </w:pPr>
    </w:p>
    <w:p w14:paraId="1C633F03" w14:textId="77777777" w:rsidR="00D146B9" w:rsidRDefault="00D146B9" w:rsidP="00EA53EA">
      <w:pPr>
        <w:spacing w:after="0" w:line="240" w:lineRule="auto"/>
        <w:ind w:left="1" w:firstLine="707"/>
        <w:jc w:val="both"/>
        <w:rPr>
          <w:rFonts w:ascii="Times New Roman" w:hAnsi="Times New Roman"/>
          <w:b/>
          <w:sz w:val="28"/>
          <w:szCs w:val="28"/>
          <w:lang w:val="kk-KZ" w:eastAsia="ar-SA"/>
        </w:rPr>
      </w:pPr>
    </w:p>
    <w:p w14:paraId="26750FC9" w14:textId="77777777" w:rsidR="00D146B9" w:rsidRDefault="00D146B9" w:rsidP="00EA53EA">
      <w:pPr>
        <w:spacing w:after="0" w:line="240" w:lineRule="auto"/>
        <w:ind w:left="1" w:firstLine="707"/>
        <w:jc w:val="both"/>
        <w:rPr>
          <w:rFonts w:ascii="Times New Roman" w:hAnsi="Times New Roman"/>
          <w:b/>
          <w:sz w:val="28"/>
          <w:szCs w:val="28"/>
          <w:lang w:val="kk-KZ" w:eastAsia="ar-SA"/>
        </w:rPr>
      </w:pPr>
    </w:p>
    <w:p w14:paraId="73EB669C" w14:textId="77777777" w:rsidR="00D146B9" w:rsidRPr="00EA53EA" w:rsidRDefault="00D146B9" w:rsidP="00EA53EA">
      <w:pPr>
        <w:spacing w:after="0" w:line="240" w:lineRule="auto"/>
        <w:ind w:left="1" w:firstLine="707"/>
        <w:jc w:val="both"/>
        <w:rPr>
          <w:rFonts w:ascii="Times New Roman" w:hAnsi="Times New Roman"/>
          <w:b/>
          <w:sz w:val="28"/>
          <w:szCs w:val="28"/>
          <w:lang w:val="kk-KZ" w:eastAsia="ar-SA"/>
        </w:rPr>
      </w:pPr>
    </w:p>
    <w:p w14:paraId="496A327B" w14:textId="77777777" w:rsidR="00702401" w:rsidRPr="00EA53EA" w:rsidRDefault="00702401" w:rsidP="00EA53EA">
      <w:pPr>
        <w:spacing w:after="0" w:line="240" w:lineRule="auto"/>
        <w:ind w:left="1" w:firstLine="707"/>
        <w:jc w:val="both"/>
        <w:rPr>
          <w:rFonts w:ascii="Times New Roman" w:hAnsi="Times New Roman"/>
          <w:b/>
          <w:sz w:val="28"/>
          <w:szCs w:val="28"/>
          <w:lang w:val="kk-KZ" w:eastAsia="ar-SA"/>
        </w:rPr>
      </w:pPr>
    </w:p>
    <w:p w14:paraId="75311C90" w14:textId="77777777" w:rsidR="00702401" w:rsidRPr="00EA53EA" w:rsidRDefault="00702401" w:rsidP="00EA53EA">
      <w:pPr>
        <w:spacing w:after="0" w:line="240" w:lineRule="auto"/>
        <w:ind w:left="1" w:firstLine="707"/>
        <w:jc w:val="both"/>
        <w:rPr>
          <w:rFonts w:ascii="Times New Roman" w:hAnsi="Times New Roman"/>
          <w:b/>
          <w:sz w:val="28"/>
          <w:szCs w:val="28"/>
          <w:lang w:val="kk-KZ" w:eastAsia="ar-SA"/>
        </w:rPr>
      </w:pPr>
    </w:p>
    <w:p w14:paraId="3F511764" w14:textId="77777777" w:rsidR="00702401" w:rsidRPr="00EA53EA" w:rsidRDefault="00702401" w:rsidP="00EA53EA">
      <w:pPr>
        <w:spacing w:after="0" w:line="240" w:lineRule="auto"/>
        <w:ind w:firstLine="709"/>
        <w:jc w:val="both"/>
        <w:rPr>
          <w:rFonts w:ascii="Times New Roman" w:hAnsi="Times New Roman"/>
          <w:b/>
          <w:sz w:val="28"/>
          <w:szCs w:val="28"/>
          <w:lang w:val="kk-KZ" w:eastAsia="ar-SA"/>
        </w:rPr>
      </w:pPr>
    </w:p>
    <w:p w14:paraId="53551365" w14:textId="77777777" w:rsidR="00702401" w:rsidRPr="00EA53EA" w:rsidRDefault="00702401" w:rsidP="00EA53EA">
      <w:pPr>
        <w:spacing w:after="0" w:line="240" w:lineRule="auto"/>
        <w:ind w:firstLine="709"/>
        <w:jc w:val="both"/>
        <w:rPr>
          <w:rFonts w:ascii="Times New Roman" w:hAnsi="Times New Roman"/>
          <w:b/>
          <w:sz w:val="28"/>
          <w:szCs w:val="28"/>
          <w:lang w:val="kk-KZ" w:eastAsia="ar-SA"/>
        </w:rPr>
      </w:pPr>
    </w:p>
    <w:p w14:paraId="08C84494" w14:textId="77777777" w:rsidR="00702401" w:rsidRPr="00EA53EA" w:rsidRDefault="00702401" w:rsidP="00EA53EA">
      <w:pPr>
        <w:spacing w:after="0" w:line="240" w:lineRule="auto"/>
        <w:ind w:firstLine="709"/>
        <w:jc w:val="both"/>
        <w:rPr>
          <w:rFonts w:ascii="Times New Roman" w:hAnsi="Times New Roman"/>
          <w:b/>
          <w:sz w:val="28"/>
          <w:szCs w:val="28"/>
          <w:lang w:val="kk-KZ" w:eastAsia="ar-SA"/>
        </w:rPr>
      </w:pPr>
    </w:p>
    <w:p w14:paraId="4CEC686D" w14:textId="6E136BD1" w:rsidR="00B504E4" w:rsidRPr="00EA53EA" w:rsidRDefault="00B504E4" w:rsidP="00EA53EA">
      <w:pPr>
        <w:spacing w:after="0" w:line="240" w:lineRule="auto"/>
        <w:ind w:firstLine="708"/>
        <w:jc w:val="both"/>
        <w:rPr>
          <w:rFonts w:ascii="Times New Roman" w:hAnsi="Times New Roman"/>
          <w:b/>
          <w:sz w:val="28"/>
          <w:szCs w:val="28"/>
          <w:lang w:val="kk-KZ" w:eastAsia="ar-SA"/>
        </w:rPr>
      </w:pPr>
      <w:r w:rsidRPr="00EA53EA">
        <w:rPr>
          <w:rFonts w:ascii="Times New Roman" w:hAnsi="Times New Roman"/>
          <w:b/>
          <w:sz w:val="28"/>
          <w:szCs w:val="28"/>
          <w:lang w:eastAsia="ar-SA"/>
        </w:rPr>
        <w:t>1</w:t>
      </w:r>
      <w:r w:rsidR="00E27226" w:rsidRPr="00EA53EA">
        <w:rPr>
          <w:rFonts w:ascii="Times New Roman" w:hAnsi="Times New Roman"/>
          <w:b/>
          <w:sz w:val="28"/>
          <w:szCs w:val="28"/>
          <w:lang w:eastAsia="ar-SA"/>
        </w:rPr>
        <w:t xml:space="preserve"> </w:t>
      </w:r>
      <w:r w:rsidR="00E27226" w:rsidRPr="00EA53EA">
        <w:rPr>
          <w:rFonts w:ascii="Times New Roman" w:hAnsi="Times New Roman"/>
          <w:b/>
          <w:sz w:val="28"/>
          <w:szCs w:val="28"/>
          <w:lang w:val="kk-KZ" w:eastAsia="ar-SA"/>
        </w:rPr>
        <w:t>ТЕОРЕТИКО</w:t>
      </w:r>
      <w:r w:rsidR="00E27226" w:rsidRPr="00EA53EA">
        <w:rPr>
          <w:rFonts w:ascii="Times New Roman" w:hAnsi="Times New Roman"/>
          <w:b/>
          <w:sz w:val="28"/>
          <w:szCs w:val="28"/>
          <w:lang w:eastAsia="ar-SA"/>
        </w:rPr>
        <w:t>-</w:t>
      </w:r>
      <w:r w:rsidR="00E27226" w:rsidRPr="00EA53EA">
        <w:rPr>
          <w:rFonts w:ascii="Times New Roman" w:hAnsi="Times New Roman"/>
          <w:b/>
          <w:sz w:val="28"/>
          <w:szCs w:val="28"/>
          <w:lang w:val="kk-KZ" w:eastAsia="ar-SA"/>
        </w:rPr>
        <w:t>МЕТОДИЧЕСКОЕ ОБОСНОВАНИЕ ИНВЕСТИЦИОННОЙ ДЕЯТЕЛЬНОСТИ</w:t>
      </w:r>
      <w:r w:rsidR="00E27226" w:rsidRPr="00EA53EA">
        <w:rPr>
          <w:rFonts w:ascii="Times New Roman" w:hAnsi="Times New Roman"/>
          <w:bCs/>
          <w:sz w:val="28"/>
          <w:szCs w:val="28"/>
          <w:lang w:val="kk-KZ" w:eastAsia="ar-SA"/>
        </w:rPr>
        <w:t xml:space="preserve"> </w:t>
      </w:r>
      <w:r w:rsidR="00E27226" w:rsidRPr="00EA53EA">
        <w:rPr>
          <w:rFonts w:ascii="Times New Roman" w:hAnsi="Times New Roman"/>
          <w:b/>
          <w:sz w:val="28"/>
          <w:szCs w:val="28"/>
          <w:lang w:eastAsia="ar-SA"/>
        </w:rPr>
        <w:t xml:space="preserve">ПО ПРОИЗВОДСТВУ ПРОДУКЦИИ </w:t>
      </w:r>
      <w:r w:rsidR="00E27226" w:rsidRPr="00EA53EA">
        <w:rPr>
          <w:rFonts w:ascii="Times New Roman" w:hAnsi="Times New Roman"/>
          <w:b/>
          <w:sz w:val="28"/>
          <w:szCs w:val="28"/>
          <w:lang w:val="kk-KZ" w:eastAsia="ar-SA"/>
        </w:rPr>
        <w:t>НЕФТЕПЕРЕРАБОТКИ И НЕФТЕХИМИИ</w:t>
      </w:r>
    </w:p>
    <w:p w14:paraId="509E6F48" w14:textId="77777777" w:rsidR="00B504E4" w:rsidRPr="00EA53EA" w:rsidRDefault="00B504E4" w:rsidP="00EA53EA">
      <w:pPr>
        <w:spacing w:after="0" w:line="240" w:lineRule="auto"/>
        <w:ind w:firstLine="709"/>
        <w:jc w:val="both"/>
        <w:rPr>
          <w:rFonts w:ascii="Times New Roman" w:hAnsi="Times New Roman"/>
          <w:b/>
          <w:sz w:val="28"/>
          <w:szCs w:val="28"/>
          <w:lang w:val="kk-KZ" w:eastAsia="ar-SA"/>
        </w:rPr>
      </w:pPr>
    </w:p>
    <w:p w14:paraId="38D6C5B4" w14:textId="7A1C1686" w:rsidR="004D26E5" w:rsidRPr="00EA53EA" w:rsidRDefault="004D26E5" w:rsidP="00EA53EA">
      <w:pPr>
        <w:spacing w:after="0" w:line="240" w:lineRule="auto"/>
        <w:ind w:firstLine="708"/>
        <w:jc w:val="both"/>
        <w:rPr>
          <w:rFonts w:ascii="Times New Roman" w:hAnsi="Times New Roman"/>
          <w:b/>
          <w:sz w:val="28"/>
          <w:szCs w:val="28"/>
          <w:lang w:eastAsia="ar-SA"/>
        </w:rPr>
      </w:pPr>
      <w:r w:rsidRPr="00EA53EA">
        <w:rPr>
          <w:rFonts w:ascii="Times New Roman" w:hAnsi="Times New Roman"/>
          <w:b/>
          <w:sz w:val="28"/>
          <w:szCs w:val="28"/>
          <w:lang w:eastAsia="ar-SA"/>
        </w:rPr>
        <w:t>1.1</w:t>
      </w:r>
      <w:r w:rsidR="00E27226" w:rsidRPr="00EA53EA">
        <w:rPr>
          <w:rFonts w:ascii="Times New Roman" w:hAnsi="Times New Roman"/>
          <w:b/>
          <w:sz w:val="28"/>
          <w:szCs w:val="28"/>
          <w:lang w:eastAsia="ar-SA"/>
        </w:rPr>
        <w:t xml:space="preserve"> </w:t>
      </w:r>
      <w:r w:rsidR="004231AD" w:rsidRPr="00EA53EA">
        <w:rPr>
          <w:rFonts w:ascii="Times New Roman" w:hAnsi="Times New Roman"/>
          <w:b/>
          <w:sz w:val="28"/>
          <w:szCs w:val="28"/>
          <w:lang w:eastAsia="ar-SA"/>
        </w:rPr>
        <w:t xml:space="preserve">Сущность и специфика инвестиционной деятельности </w:t>
      </w:r>
      <w:r w:rsidR="005056B3" w:rsidRPr="00EA53EA">
        <w:rPr>
          <w:rFonts w:ascii="Times New Roman" w:hAnsi="Times New Roman"/>
          <w:b/>
          <w:sz w:val="28"/>
          <w:szCs w:val="28"/>
          <w:lang w:val="kk-KZ" w:eastAsia="ar-SA"/>
        </w:rPr>
        <w:t xml:space="preserve">нефтеперерабатывающей промышленности </w:t>
      </w:r>
      <w:r w:rsidR="004231AD" w:rsidRPr="00EA53EA">
        <w:rPr>
          <w:rFonts w:ascii="Times New Roman" w:hAnsi="Times New Roman"/>
          <w:b/>
          <w:sz w:val="28"/>
          <w:szCs w:val="28"/>
          <w:lang w:val="kk-KZ" w:eastAsia="ar-SA"/>
        </w:rPr>
        <w:t>и нефтехими</w:t>
      </w:r>
      <w:r w:rsidR="004231AD" w:rsidRPr="00EA53EA">
        <w:rPr>
          <w:rFonts w:ascii="Times New Roman" w:hAnsi="Times New Roman"/>
          <w:b/>
          <w:sz w:val="28"/>
          <w:szCs w:val="28"/>
          <w:lang w:eastAsia="ar-SA"/>
        </w:rPr>
        <w:t>и</w:t>
      </w:r>
    </w:p>
    <w:p w14:paraId="2CF05FC2" w14:textId="77777777" w:rsidR="004D26E5" w:rsidRPr="00EA53EA" w:rsidRDefault="004D26E5" w:rsidP="00EA53EA">
      <w:pPr>
        <w:widowControl w:val="0"/>
        <w:spacing w:after="0" w:line="240" w:lineRule="auto"/>
        <w:ind w:right="-14" w:firstLine="708"/>
        <w:jc w:val="both"/>
        <w:rPr>
          <w:rFonts w:ascii="Times New Roman" w:eastAsia="NXQUX+TimesNewRomanPSMT" w:hAnsi="Times New Roman"/>
          <w:color w:val="212121"/>
          <w:sz w:val="28"/>
          <w:szCs w:val="28"/>
        </w:rPr>
      </w:pPr>
      <w:r w:rsidRPr="00EA53EA">
        <w:rPr>
          <w:rFonts w:ascii="Times New Roman" w:eastAsia="NXQUX+TimesNewRomanPSMT" w:hAnsi="Times New Roman"/>
          <w:color w:val="000000"/>
          <w:sz w:val="28"/>
          <w:szCs w:val="28"/>
        </w:rPr>
        <w:t>В рамках реализации Программы индустриально</w:t>
      </w:r>
      <w:r w:rsidRPr="00EA53EA">
        <w:rPr>
          <w:rFonts w:ascii="Times New Roman" w:hAnsi="Times New Roman"/>
          <w:color w:val="000000"/>
          <w:sz w:val="28"/>
          <w:szCs w:val="28"/>
        </w:rPr>
        <w:t>-</w:t>
      </w:r>
      <w:r w:rsidRPr="00EA53EA">
        <w:rPr>
          <w:rFonts w:ascii="Times New Roman" w:eastAsia="NXQUX+TimesNewRomanPSMT" w:hAnsi="Times New Roman"/>
          <w:color w:val="000000"/>
          <w:sz w:val="28"/>
          <w:szCs w:val="28"/>
        </w:rPr>
        <w:t xml:space="preserve">инновационного развития в Казахстане идет переход от сырьевой направленности к созданию предприятий по выпуску нефтяной продукции с добавленной стоимостью, увеличению ассортимента товарной продукции глубокой переработки </w:t>
      </w:r>
      <w:r w:rsidRPr="00EA53EA">
        <w:rPr>
          <w:rFonts w:ascii="Times New Roman" w:hAnsi="Times New Roman"/>
          <w:color w:val="212121"/>
          <w:sz w:val="28"/>
          <w:szCs w:val="28"/>
        </w:rPr>
        <w:t>[1].</w:t>
      </w:r>
    </w:p>
    <w:p w14:paraId="3019E47C" w14:textId="77777777" w:rsidR="004D26E5" w:rsidRPr="00EA53EA" w:rsidRDefault="004D26E5" w:rsidP="00EA53EA">
      <w:pPr>
        <w:widowControl w:val="0"/>
        <w:spacing w:after="0" w:line="240" w:lineRule="auto"/>
        <w:ind w:left="1" w:right="-17" w:firstLine="707"/>
        <w:jc w:val="both"/>
        <w:rPr>
          <w:rFonts w:ascii="Times New Roman" w:eastAsia="HVOHH+TimesNewRomanPSMT" w:hAnsi="Times New Roman"/>
          <w:i/>
          <w:iCs/>
          <w:color w:val="212121"/>
          <w:sz w:val="28"/>
          <w:szCs w:val="28"/>
        </w:rPr>
      </w:pPr>
      <w:r w:rsidRPr="00EA53EA">
        <w:rPr>
          <w:rFonts w:ascii="Times New Roman" w:eastAsia="NXQUX+TimesNewRomanPSMT" w:hAnsi="Times New Roman"/>
          <w:color w:val="212121"/>
          <w:sz w:val="28"/>
          <w:szCs w:val="28"/>
        </w:rPr>
        <w:t>Нефтяная промышленность любой страны – это отрасль национальной экономики, основной деятельностью которой выступает добыча, переработка, транспортировка и продажа сырой нефти и продукции нефтепереработки.</w:t>
      </w:r>
    </w:p>
    <w:p w14:paraId="51454E90" w14:textId="77777777" w:rsidR="004D26E5" w:rsidRPr="00EA53EA" w:rsidRDefault="004D26E5" w:rsidP="00EA53EA">
      <w:pPr>
        <w:widowControl w:val="0"/>
        <w:tabs>
          <w:tab w:val="left" w:pos="3949"/>
        </w:tabs>
        <w:spacing w:after="0" w:line="240" w:lineRule="auto"/>
        <w:ind w:right="-68" w:firstLine="709"/>
        <w:jc w:val="both"/>
        <w:rPr>
          <w:rFonts w:ascii="Times New Roman" w:eastAsia="NXQUX+TimesNewRomanPSMT" w:hAnsi="Times New Roman"/>
          <w:color w:val="212121"/>
          <w:sz w:val="28"/>
          <w:szCs w:val="28"/>
        </w:rPr>
      </w:pPr>
      <w:r w:rsidRPr="00EA53EA">
        <w:rPr>
          <w:rFonts w:ascii="Times New Roman" w:eastAsia="HVOHH+TimesNewRomanPSMT" w:hAnsi="Times New Roman"/>
          <w:i/>
          <w:iCs/>
          <w:color w:val="212121"/>
          <w:sz w:val="28"/>
          <w:szCs w:val="28"/>
        </w:rPr>
        <w:t xml:space="preserve">Добыча нефти </w:t>
      </w:r>
      <w:r w:rsidRPr="00EA53EA">
        <w:rPr>
          <w:rFonts w:ascii="Times New Roman" w:eastAsia="NXQUX+TimesNewRomanPSMT" w:hAnsi="Times New Roman"/>
          <w:color w:val="212121"/>
          <w:sz w:val="28"/>
          <w:szCs w:val="28"/>
        </w:rPr>
        <w:t>является основным источником доходов для многих стран</w:t>
      </w:r>
      <w:r w:rsidRPr="00EA53EA">
        <w:rPr>
          <w:rFonts w:ascii="Times New Roman" w:hAnsi="Times New Roman"/>
          <w:color w:val="212121"/>
          <w:sz w:val="28"/>
          <w:szCs w:val="28"/>
        </w:rPr>
        <w:t>-</w:t>
      </w:r>
      <w:r w:rsidRPr="00EA53EA">
        <w:rPr>
          <w:rFonts w:ascii="Times New Roman" w:eastAsia="NXQUX+TimesNewRomanPSMT" w:hAnsi="Times New Roman"/>
          <w:color w:val="212121"/>
          <w:sz w:val="28"/>
          <w:szCs w:val="28"/>
        </w:rPr>
        <w:t>экспортёров углеводородного сырья, где влияние на экономику мировых цен довольно чувствительно</w:t>
      </w:r>
      <w:r w:rsidRPr="00EA53EA">
        <w:rPr>
          <w:rFonts w:ascii="Times New Roman" w:hAnsi="Times New Roman"/>
          <w:color w:val="212121"/>
          <w:sz w:val="28"/>
          <w:szCs w:val="28"/>
        </w:rPr>
        <w:t xml:space="preserve">. </w:t>
      </w:r>
      <w:r w:rsidRPr="00EA53EA">
        <w:rPr>
          <w:rFonts w:ascii="Times New Roman" w:eastAsia="NXQUX+TimesNewRomanPSMT" w:hAnsi="Times New Roman"/>
          <w:color w:val="212121"/>
          <w:sz w:val="28"/>
          <w:szCs w:val="28"/>
        </w:rPr>
        <w:t>В связи с данным явлением нами приводится небольшой обзор литературы с результатами ранее проведенных исследований, раскрывающие зависимости национальных экономик от цен на сырую нефть по различным аспектам</w:t>
      </w:r>
      <w:r w:rsidRPr="00EA53EA">
        <w:rPr>
          <w:rFonts w:ascii="Times New Roman" w:hAnsi="Times New Roman"/>
          <w:color w:val="212121"/>
          <w:sz w:val="28"/>
          <w:szCs w:val="28"/>
        </w:rPr>
        <w:t>.</w:t>
      </w:r>
      <w:r w:rsidRPr="00EA53EA">
        <w:rPr>
          <w:rFonts w:ascii="Times New Roman" w:eastAsia="NXQUX+TimesNewRomanPSMT" w:hAnsi="Times New Roman"/>
          <w:color w:val="212121"/>
          <w:sz w:val="28"/>
          <w:szCs w:val="28"/>
        </w:rPr>
        <w:t xml:space="preserve"> </w:t>
      </w:r>
    </w:p>
    <w:p w14:paraId="5D6CB40F" w14:textId="6742438C" w:rsidR="00BC7C6D" w:rsidRPr="00EA53EA" w:rsidRDefault="004D26E5" w:rsidP="00EA53EA">
      <w:pPr>
        <w:widowControl w:val="0"/>
        <w:tabs>
          <w:tab w:val="left" w:pos="3949"/>
        </w:tabs>
        <w:spacing w:after="0" w:line="240" w:lineRule="auto"/>
        <w:ind w:right="-68" w:firstLine="709"/>
        <w:jc w:val="both"/>
        <w:rPr>
          <w:rFonts w:ascii="Times New Roman" w:eastAsia="NXQUX+TimesNewRomanPSMT" w:hAnsi="Times New Roman"/>
          <w:color w:val="212121"/>
          <w:sz w:val="28"/>
          <w:szCs w:val="28"/>
        </w:rPr>
      </w:pPr>
      <w:r w:rsidRPr="00EA53EA">
        <w:rPr>
          <w:rFonts w:ascii="Times New Roman" w:eastAsia="NXQUX+TimesNewRomanPSMT" w:hAnsi="Times New Roman"/>
          <w:color w:val="212121"/>
          <w:sz w:val="28"/>
          <w:szCs w:val="28"/>
        </w:rPr>
        <w:t>Для Республики Казахстан на 202</w:t>
      </w:r>
      <w:r w:rsidR="001624E3" w:rsidRPr="00EA53EA">
        <w:rPr>
          <w:rFonts w:ascii="Times New Roman" w:eastAsia="NXQUX+TimesNewRomanPSMT" w:hAnsi="Times New Roman"/>
          <w:color w:val="212121"/>
          <w:sz w:val="28"/>
          <w:szCs w:val="28"/>
        </w:rPr>
        <w:t xml:space="preserve">3 </w:t>
      </w:r>
      <w:r w:rsidRPr="00EA53EA">
        <w:rPr>
          <w:rFonts w:ascii="Times New Roman" w:eastAsia="NXQUX+TimesNewRomanPSMT" w:hAnsi="Times New Roman"/>
          <w:color w:val="212121"/>
          <w:sz w:val="28"/>
          <w:szCs w:val="28"/>
        </w:rPr>
        <w:t xml:space="preserve">год план добычи нефти составляет </w:t>
      </w:r>
      <w:r w:rsidR="00BC7C6D" w:rsidRPr="00EA53EA">
        <w:rPr>
          <w:rFonts w:ascii="Times New Roman" w:eastAsia="NXQUX+TimesNewRomanPSMT" w:hAnsi="Times New Roman"/>
          <w:color w:val="212121"/>
          <w:sz w:val="28"/>
          <w:szCs w:val="28"/>
        </w:rPr>
        <w:t>90,5</w:t>
      </w:r>
      <w:r w:rsidR="00601634">
        <w:rPr>
          <w:rFonts w:ascii="Times New Roman" w:eastAsia="NXQUX+TimesNewRomanPSMT" w:hAnsi="Times New Roman"/>
          <w:color w:val="212121"/>
          <w:sz w:val="28"/>
          <w:szCs w:val="28"/>
        </w:rPr>
        <w:t> </w:t>
      </w:r>
      <w:r w:rsidR="00BC7C6D" w:rsidRPr="00EA53EA">
        <w:rPr>
          <w:rFonts w:ascii="Times New Roman" w:eastAsia="NXQUX+TimesNewRomanPSMT" w:hAnsi="Times New Roman"/>
          <w:color w:val="212121"/>
          <w:sz w:val="28"/>
          <w:szCs w:val="28"/>
        </w:rPr>
        <w:t>млн</w:t>
      </w:r>
      <w:r w:rsidR="00601634">
        <w:rPr>
          <w:rFonts w:ascii="Times New Roman" w:eastAsia="NXQUX+TimesNewRomanPSMT" w:hAnsi="Times New Roman"/>
          <w:color w:val="212121"/>
          <w:sz w:val="28"/>
          <w:szCs w:val="28"/>
        </w:rPr>
        <w:t>.</w:t>
      </w:r>
      <w:r w:rsidRPr="00EA53EA">
        <w:rPr>
          <w:rFonts w:ascii="Times New Roman" w:hAnsi="Times New Roman"/>
          <w:color w:val="212121"/>
          <w:sz w:val="28"/>
          <w:szCs w:val="28"/>
        </w:rPr>
        <w:t xml:space="preserve"> </w:t>
      </w:r>
      <w:r w:rsidRPr="00EA53EA">
        <w:rPr>
          <w:rFonts w:ascii="Times New Roman" w:eastAsia="NXQUX+TimesNewRomanPSMT" w:hAnsi="Times New Roman"/>
          <w:color w:val="212121"/>
          <w:sz w:val="28"/>
          <w:szCs w:val="28"/>
        </w:rPr>
        <w:t xml:space="preserve">тонн </w:t>
      </w:r>
      <w:r w:rsidRPr="00EA53EA">
        <w:rPr>
          <w:rFonts w:ascii="Times New Roman" w:hAnsi="Times New Roman"/>
          <w:color w:val="212121"/>
          <w:sz w:val="28"/>
          <w:szCs w:val="28"/>
        </w:rPr>
        <w:t xml:space="preserve">[2]. </w:t>
      </w:r>
      <w:r w:rsidRPr="00EA53EA">
        <w:rPr>
          <w:rFonts w:ascii="Times New Roman" w:eastAsia="NXQUX+TimesNewRomanPSMT" w:hAnsi="Times New Roman"/>
          <w:color w:val="212121"/>
          <w:sz w:val="28"/>
          <w:szCs w:val="28"/>
        </w:rPr>
        <w:t xml:space="preserve">В Казахстане более 40% государственного бюджета формируется за счет доходов, полученных от продажи сырой нефти </w:t>
      </w:r>
      <w:r w:rsidRPr="00EA53EA">
        <w:rPr>
          <w:rFonts w:ascii="Times New Roman" w:hAnsi="Times New Roman"/>
          <w:color w:val="212121"/>
          <w:sz w:val="28"/>
          <w:szCs w:val="28"/>
        </w:rPr>
        <w:t>[3]</w:t>
      </w:r>
      <w:r w:rsidRPr="00EA53EA">
        <w:rPr>
          <w:rFonts w:ascii="Times New Roman" w:eastAsia="NXQUX+TimesNewRomanPSMT" w:hAnsi="Times New Roman"/>
          <w:color w:val="212121"/>
          <w:sz w:val="28"/>
          <w:szCs w:val="28"/>
        </w:rPr>
        <w:t>.</w:t>
      </w:r>
    </w:p>
    <w:p w14:paraId="513FED75" w14:textId="4AB3B23B" w:rsidR="00E16D0F" w:rsidRPr="00EA53EA" w:rsidRDefault="004D26E5" w:rsidP="00EA53EA">
      <w:pPr>
        <w:widowControl w:val="0"/>
        <w:spacing w:after="0" w:line="240" w:lineRule="auto"/>
        <w:ind w:right="-66" w:firstLine="709"/>
        <w:jc w:val="both"/>
        <w:rPr>
          <w:rFonts w:ascii="Times New Roman" w:eastAsia="NXQUX+TimesNewRomanPSMT" w:hAnsi="Times New Roman"/>
          <w:color w:val="000000"/>
          <w:sz w:val="28"/>
          <w:szCs w:val="28"/>
        </w:rPr>
      </w:pPr>
      <w:r w:rsidRPr="00EA53EA">
        <w:rPr>
          <w:rFonts w:ascii="Times New Roman" w:eastAsia="NXQUX+TimesNewRomanPSMT" w:hAnsi="Times New Roman"/>
          <w:color w:val="212121"/>
          <w:sz w:val="28"/>
          <w:szCs w:val="28"/>
        </w:rPr>
        <w:t xml:space="preserve">Каждый 1% роста добычи нефти приносит стране 0,6% роста годового объема ВВП </w:t>
      </w:r>
      <w:r w:rsidRPr="00EA53EA">
        <w:rPr>
          <w:rFonts w:ascii="Times New Roman" w:hAnsi="Times New Roman"/>
          <w:color w:val="212121"/>
          <w:sz w:val="28"/>
          <w:szCs w:val="28"/>
        </w:rPr>
        <w:t xml:space="preserve">[4]. </w:t>
      </w:r>
      <w:r w:rsidRPr="00EA53EA">
        <w:rPr>
          <w:rFonts w:ascii="Times New Roman" w:eastAsia="NXQUX+TimesNewRomanPSMT" w:hAnsi="Times New Roman"/>
          <w:color w:val="212121"/>
          <w:sz w:val="28"/>
          <w:szCs w:val="28"/>
        </w:rPr>
        <w:t>Данные показатели указывают на сильную зависимость бюджета Республики Казахстан от развития нефтегазового комплекса страны. Кроме того, по результатам исследований казахстанских экономистов, выявлена прямая взаимозависимость формирования обменного курса национальной валюты на фондовом рынке от уровня</w:t>
      </w:r>
      <w:r w:rsidR="00BC7C6D" w:rsidRPr="00EA53EA">
        <w:rPr>
          <w:rFonts w:ascii="Times New Roman" w:eastAsia="NXQUX+TimesNewRomanPSMT" w:hAnsi="Times New Roman"/>
          <w:color w:val="212121"/>
          <w:sz w:val="28"/>
          <w:szCs w:val="28"/>
        </w:rPr>
        <w:t xml:space="preserve"> </w:t>
      </w:r>
      <w:r w:rsidRPr="00EA53EA">
        <w:rPr>
          <w:rFonts w:ascii="Times New Roman" w:eastAsia="NXQUX+TimesNewRomanPSMT" w:hAnsi="Times New Roman"/>
          <w:color w:val="212121"/>
          <w:sz w:val="28"/>
          <w:szCs w:val="28"/>
        </w:rPr>
        <w:t>цен на нефть</w:t>
      </w:r>
      <w:r w:rsidRPr="00EA53EA">
        <w:rPr>
          <w:rFonts w:ascii="Times New Roman" w:hAnsi="Times New Roman"/>
          <w:color w:val="212121"/>
          <w:sz w:val="28"/>
          <w:szCs w:val="28"/>
        </w:rPr>
        <w:t xml:space="preserve">. </w:t>
      </w:r>
      <w:r w:rsidRPr="00EA53EA">
        <w:rPr>
          <w:rFonts w:ascii="Times New Roman" w:eastAsia="NXQUX+TimesNewRomanPSMT" w:hAnsi="Times New Roman"/>
          <w:color w:val="000000"/>
          <w:sz w:val="28"/>
          <w:szCs w:val="28"/>
        </w:rPr>
        <w:t>Авторы путем экономико</w:t>
      </w:r>
      <w:r w:rsidRPr="00EA53EA">
        <w:rPr>
          <w:rFonts w:ascii="Times New Roman" w:hAnsi="Times New Roman"/>
          <w:color w:val="000000"/>
          <w:sz w:val="28"/>
          <w:szCs w:val="28"/>
        </w:rPr>
        <w:t>-</w:t>
      </w:r>
      <w:r w:rsidRPr="00EA53EA">
        <w:rPr>
          <w:rFonts w:ascii="Times New Roman" w:eastAsia="NXQUX+TimesNewRomanPSMT" w:hAnsi="Times New Roman"/>
          <w:color w:val="000000"/>
          <w:sz w:val="28"/>
          <w:szCs w:val="28"/>
        </w:rPr>
        <w:t xml:space="preserve">математического анализирования подтверждают гипотезу положительного влияния цены на нефть марки Brent на цену закрытия KASE в то время, как реальный обменный курс национальной валюты оказывает влияние на цены товаров и услуг на внутреннем рынке </w:t>
      </w:r>
      <w:r w:rsidRPr="00EA53EA">
        <w:rPr>
          <w:rFonts w:ascii="Times New Roman" w:hAnsi="Times New Roman"/>
          <w:color w:val="212121"/>
          <w:sz w:val="28"/>
          <w:szCs w:val="28"/>
        </w:rPr>
        <w:t>[5].</w:t>
      </w:r>
      <w:r w:rsidR="006E53D6" w:rsidRPr="00EA53EA">
        <w:rPr>
          <w:rFonts w:ascii="Times New Roman" w:hAnsi="Times New Roman"/>
          <w:noProof/>
        </w:rPr>
        <w:t xml:space="preserve"> </w:t>
      </w:r>
      <w:r w:rsidR="00E16D0F" w:rsidRPr="00EA53EA">
        <w:rPr>
          <w:rFonts w:ascii="Times New Roman" w:eastAsia="NXQUX+TimesNewRomanPSMT" w:hAnsi="Times New Roman"/>
          <w:color w:val="212121"/>
          <w:sz w:val="28"/>
          <w:szCs w:val="28"/>
        </w:rPr>
        <w:t>Россия является одним из ведущих экспортеров нефти, экономика которой, также</w:t>
      </w:r>
      <w:r w:rsidR="00E16D0F" w:rsidRPr="00EA53EA">
        <w:rPr>
          <w:rFonts w:ascii="Times New Roman" w:hAnsi="Times New Roman"/>
          <w:color w:val="212121"/>
          <w:sz w:val="28"/>
          <w:szCs w:val="28"/>
        </w:rPr>
        <w:t xml:space="preserve">, </w:t>
      </w:r>
      <w:r w:rsidR="00E16D0F" w:rsidRPr="00EA53EA">
        <w:rPr>
          <w:rFonts w:ascii="Times New Roman" w:eastAsia="NXQUX+TimesNewRomanPSMT" w:hAnsi="Times New Roman"/>
          <w:color w:val="212121"/>
          <w:sz w:val="28"/>
          <w:szCs w:val="28"/>
        </w:rPr>
        <w:t xml:space="preserve">как и экономика Казахстана, чувствительная к любым колебаниям цен на мировом рынке нефти. </w:t>
      </w:r>
    </w:p>
    <w:p w14:paraId="41DF677F" w14:textId="74262D6B" w:rsidR="006E53D6" w:rsidRPr="00EA53EA" w:rsidRDefault="00E16D0F" w:rsidP="00EA53EA">
      <w:pPr>
        <w:widowControl w:val="0"/>
        <w:tabs>
          <w:tab w:val="left" w:pos="1979"/>
          <w:tab w:val="left" w:pos="3446"/>
          <w:tab w:val="left" w:pos="4081"/>
          <w:tab w:val="left" w:pos="4745"/>
          <w:tab w:val="left" w:pos="5685"/>
          <w:tab w:val="left" w:pos="6287"/>
          <w:tab w:val="left" w:pos="6751"/>
          <w:tab w:val="left" w:pos="7316"/>
          <w:tab w:val="left" w:pos="7917"/>
          <w:tab w:val="left" w:pos="8399"/>
        </w:tabs>
        <w:spacing w:after="0" w:line="240" w:lineRule="auto"/>
        <w:ind w:right="-17" w:firstLine="709"/>
        <w:jc w:val="both"/>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 xml:space="preserve">Существенное влияние на падение цен на мировом рынке нефти оказала пандемия </w:t>
      </w:r>
      <w:r w:rsidRPr="00EA53EA">
        <w:rPr>
          <w:rFonts w:ascii="Times New Roman" w:hAnsi="Times New Roman"/>
          <w:color w:val="000000"/>
          <w:sz w:val="28"/>
          <w:szCs w:val="28"/>
        </w:rPr>
        <w:t>COVID-19</w:t>
      </w:r>
      <w:r w:rsidRPr="00EA53EA">
        <w:rPr>
          <w:rFonts w:ascii="Times New Roman" w:eastAsia="NXQUX+TimesNewRomanPSMT" w:hAnsi="Times New Roman"/>
          <w:color w:val="000000"/>
          <w:sz w:val="28"/>
          <w:szCs w:val="28"/>
        </w:rPr>
        <w:t xml:space="preserve">. Может быть, данная тема на сегодня, является частью истории. Но многие страны до сих пор не могут восстановить свое экономическое положение до уровня допандемийного периода. В марте </w:t>
      </w:r>
      <w:r w:rsidR="00EA53EA">
        <w:rPr>
          <w:rFonts w:ascii="Times New Roman" w:eastAsia="NXQUX+TimesNewRomanPSMT" w:hAnsi="Times New Roman"/>
          <w:color w:val="000000"/>
          <w:sz w:val="28"/>
          <w:szCs w:val="28"/>
        </w:rPr>
        <w:t>–</w:t>
      </w:r>
      <w:r w:rsidRPr="00EA53EA">
        <w:rPr>
          <w:rFonts w:ascii="Times New Roman" w:eastAsia="NXQUX+TimesNewRomanPSMT" w:hAnsi="Times New Roman"/>
          <w:color w:val="000000"/>
          <w:sz w:val="28"/>
          <w:szCs w:val="28"/>
        </w:rPr>
        <w:t xml:space="preserve"> мае 2020 года мировой энергетический рынок полностью зависел от ценообразования на сырую нефть, который, в свою очередь, зависит от спроса и предложения.</w:t>
      </w:r>
      <w:r w:rsid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Снижение</w:t>
      </w:r>
      <w:r w:rsid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спроса</w:t>
      </w:r>
      <w:r w:rsid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на</w:t>
      </w:r>
      <w:r w:rsid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углеводороды автоматически существенно снизила цену на нефть, пока в апреле 2020 года регулятор ОПЕК</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не</w:t>
      </w:r>
      <w:r w:rsidR="00EA53EA"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ввел ограничения на суточную добычу нефти для стран</w:t>
      </w:r>
      <w:r w:rsidRPr="00EA53EA">
        <w:rPr>
          <w:rFonts w:ascii="Times New Roman" w:hAnsi="Times New Roman"/>
          <w:color w:val="000000"/>
          <w:sz w:val="28"/>
          <w:szCs w:val="28"/>
        </w:rPr>
        <w:t>-</w:t>
      </w:r>
      <w:r w:rsidRPr="00EA53EA">
        <w:rPr>
          <w:rFonts w:ascii="Times New Roman" w:eastAsia="NXQUX+TimesNewRomanPSMT" w:hAnsi="Times New Roman"/>
          <w:color w:val="000000"/>
          <w:sz w:val="28"/>
          <w:szCs w:val="28"/>
        </w:rPr>
        <w:t xml:space="preserve">экспортеров, входящих в ОПЕК и ОПЕК+. Но в ноябре 2022 года ОПЕК ввел новые ограничения на суточную добычу нефти </w:t>
      </w:r>
      <w:r w:rsidRPr="00EA53EA">
        <w:rPr>
          <w:rFonts w:ascii="Times New Roman" w:hAnsi="Times New Roman"/>
          <w:color w:val="212121"/>
          <w:sz w:val="28"/>
          <w:szCs w:val="28"/>
        </w:rPr>
        <w:t>[</w:t>
      </w:r>
      <w:r w:rsidR="006E4AEB" w:rsidRPr="00EA53EA">
        <w:rPr>
          <w:rFonts w:ascii="Times New Roman" w:hAnsi="Times New Roman"/>
          <w:color w:val="212121"/>
          <w:sz w:val="28"/>
          <w:szCs w:val="28"/>
        </w:rPr>
        <w:t>6</w:t>
      </w:r>
      <w:r w:rsidRPr="00EA53EA">
        <w:rPr>
          <w:rFonts w:ascii="Times New Roman" w:hAnsi="Times New Roman"/>
          <w:color w:val="212121"/>
          <w:sz w:val="28"/>
          <w:szCs w:val="28"/>
        </w:rPr>
        <w:t>,</w:t>
      </w:r>
      <w:r w:rsidR="00571950">
        <w:rPr>
          <w:rFonts w:ascii="Times New Roman" w:hAnsi="Times New Roman"/>
          <w:color w:val="212121"/>
          <w:sz w:val="28"/>
          <w:szCs w:val="28"/>
        </w:rPr>
        <w:t xml:space="preserve"> </w:t>
      </w:r>
      <w:r w:rsidR="006E4AEB" w:rsidRPr="00EA53EA">
        <w:rPr>
          <w:rFonts w:ascii="Times New Roman" w:hAnsi="Times New Roman"/>
          <w:color w:val="212121"/>
          <w:sz w:val="28"/>
          <w:szCs w:val="28"/>
        </w:rPr>
        <w:t>7</w:t>
      </w:r>
      <w:r w:rsidRPr="00EA53EA">
        <w:rPr>
          <w:rFonts w:ascii="Times New Roman" w:hAnsi="Times New Roman"/>
          <w:color w:val="212121"/>
          <w:sz w:val="28"/>
          <w:szCs w:val="28"/>
        </w:rPr>
        <w:t>].</w:t>
      </w:r>
      <w:r w:rsidRPr="00EA53EA">
        <w:rPr>
          <w:rFonts w:ascii="Times New Roman" w:eastAsia="NXQUX+TimesNewRomanPSMT" w:hAnsi="Times New Roman"/>
          <w:color w:val="000000"/>
          <w:sz w:val="28"/>
          <w:szCs w:val="28"/>
        </w:rPr>
        <w:t xml:space="preserve"> </w:t>
      </w:r>
    </w:p>
    <w:p w14:paraId="65179789" w14:textId="283EF04A" w:rsidR="00D47E10" w:rsidRPr="00EA53EA" w:rsidRDefault="006E53D6" w:rsidP="00EA53EA">
      <w:pPr>
        <w:widowControl w:val="0"/>
        <w:tabs>
          <w:tab w:val="left" w:pos="1979"/>
          <w:tab w:val="left" w:pos="3446"/>
          <w:tab w:val="left" w:pos="4081"/>
          <w:tab w:val="left" w:pos="4745"/>
          <w:tab w:val="left" w:pos="5685"/>
          <w:tab w:val="left" w:pos="6287"/>
          <w:tab w:val="left" w:pos="6751"/>
          <w:tab w:val="left" w:pos="7316"/>
          <w:tab w:val="left" w:pos="7917"/>
          <w:tab w:val="left" w:pos="8399"/>
        </w:tabs>
        <w:spacing w:after="0" w:line="240" w:lineRule="auto"/>
        <w:ind w:right="-17" w:firstLine="709"/>
        <w:jc w:val="both"/>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Казахстанские авторы Мухамедиев Б. и Темербулатова Ж. в своем исследовании</w:t>
      </w:r>
      <w:r w:rsidR="00EA53EA"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раскрыли</w:t>
      </w:r>
      <w:r w:rsidR="00EA53EA"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влияние</w:t>
      </w:r>
      <w:r w:rsidR="00EA53EA"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цены</w:t>
      </w:r>
      <w:r w:rsidR="00EA53EA"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на</w:t>
      </w:r>
      <w:r w:rsidR="00EA53EA"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нефть</w:t>
      </w:r>
      <w:r w:rsidR="00EA53EA"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на</w:t>
      </w:r>
      <w:r w:rsidR="00EA53EA"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глобальную экономическую выгоду</w:t>
      </w:r>
      <w:r w:rsidR="006E4AEB" w:rsidRPr="00EA53EA">
        <w:rPr>
          <w:rFonts w:ascii="Times New Roman" w:eastAsia="NXQUX+TimesNewRomanPSMT" w:hAnsi="Times New Roman"/>
          <w:color w:val="000000"/>
          <w:sz w:val="28"/>
          <w:szCs w:val="28"/>
        </w:rPr>
        <w:t xml:space="preserve"> </w:t>
      </w:r>
      <w:r w:rsidR="006E4AEB" w:rsidRPr="00EA53EA">
        <w:rPr>
          <w:rFonts w:ascii="Times New Roman" w:hAnsi="Times New Roman"/>
          <w:color w:val="212121"/>
          <w:sz w:val="28"/>
          <w:szCs w:val="28"/>
        </w:rPr>
        <w:t>[8].</w:t>
      </w:r>
      <w:r w:rsidR="006E4AEB"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 xml:space="preserve">Как раз негативное явление нефтяной ценовой волатильности наблюдал мир в карантинный период в 2020 году. Авторы рассмотрели влияние цены на нефть с положения обоих субъектов рынка </w:t>
      </w:r>
      <w:r w:rsidRPr="00EA53EA">
        <w:rPr>
          <w:rFonts w:ascii="Times New Roman" w:hAnsi="Times New Roman"/>
          <w:color w:val="000000"/>
          <w:sz w:val="28"/>
          <w:szCs w:val="28"/>
        </w:rPr>
        <w:t>-</w:t>
      </w:r>
      <w:r w:rsidR="000700AF">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продавцов и покупателей. Результаты показывает, что годовые темпы роста цен на нефть над темпами роста ВВП в два раза сильнее для стран</w:t>
      </w:r>
      <w:r w:rsidRPr="00EA53EA">
        <w:rPr>
          <w:rFonts w:ascii="Times New Roman" w:hAnsi="Times New Roman"/>
          <w:color w:val="000000"/>
          <w:sz w:val="28"/>
          <w:szCs w:val="28"/>
        </w:rPr>
        <w:t>-</w:t>
      </w:r>
      <w:r w:rsidRPr="00EA53EA">
        <w:rPr>
          <w:rFonts w:ascii="Times New Roman" w:eastAsia="NXQUX+TimesNewRomanPSMT" w:hAnsi="Times New Roman"/>
          <w:color w:val="000000"/>
          <w:sz w:val="28"/>
          <w:szCs w:val="28"/>
        </w:rPr>
        <w:t>экспортеров нефти, чем для стран, не являющихся</w:t>
      </w:r>
      <w:r w:rsidR="000700AF">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экспортерами</w:t>
      </w:r>
      <w:r w:rsidR="000700AF">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нефти. При этом рост</w:t>
      </w:r>
      <w:r w:rsidR="00E16D0F"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средней производительности труда, доли занятых в общей численности населения, высокотехнологичного экспорта, валового накопления капитала приводит к увеличению показателя глобального индекса экономической эффективности страны. Волатильность мировых цен на нефть в большей степени влияет на экономику стран</w:t>
      </w:r>
      <w:r w:rsidRPr="00EA53EA">
        <w:rPr>
          <w:rFonts w:ascii="Times New Roman" w:hAnsi="Times New Roman"/>
          <w:color w:val="000000"/>
          <w:sz w:val="28"/>
          <w:szCs w:val="28"/>
        </w:rPr>
        <w:t>-</w:t>
      </w:r>
      <w:r w:rsidRPr="00EA53EA">
        <w:rPr>
          <w:rFonts w:ascii="Times New Roman" w:eastAsia="NXQUX+TimesNewRomanPSMT" w:hAnsi="Times New Roman"/>
          <w:color w:val="000000"/>
          <w:sz w:val="28"/>
          <w:szCs w:val="28"/>
        </w:rPr>
        <w:t xml:space="preserve">экспортеров </w:t>
      </w:r>
      <w:r w:rsidRPr="00EA53EA">
        <w:rPr>
          <w:rFonts w:ascii="Times New Roman" w:hAnsi="Times New Roman"/>
          <w:color w:val="212121"/>
          <w:sz w:val="28"/>
          <w:szCs w:val="28"/>
        </w:rPr>
        <w:t>[</w:t>
      </w:r>
      <w:r w:rsidR="006E4AEB" w:rsidRPr="00EA53EA">
        <w:rPr>
          <w:rFonts w:ascii="Times New Roman" w:hAnsi="Times New Roman"/>
          <w:color w:val="212121"/>
          <w:sz w:val="28"/>
          <w:szCs w:val="28"/>
        </w:rPr>
        <w:t>9</w:t>
      </w:r>
      <w:r w:rsidRPr="00EA53EA">
        <w:rPr>
          <w:rFonts w:ascii="Times New Roman" w:hAnsi="Times New Roman"/>
          <w:color w:val="212121"/>
          <w:sz w:val="28"/>
          <w:szCs w:val="28"/>
        </w:rPr>
        <w:t>].</w:t>
      </w:r>
      <w:r w:rsidRPr="00EA53EA">
        <w:rPr>
          <w:rFonts w:ascii="Times New Roman" w:eastAsia="NXQUX+TimesNewRomanPSMT" w:hAnsi="Times New Roman"/>
          <w:color w:val="000000"/>
          <w:sz w:val="28"/>
          <w:szCs w:val="28"/>
        </w:rPr>
        <w:t xml:space="preserve"> Несомненно, данные результаты еще раз подтверждают необходимость увеличения доли</w:t>
      </w:r>
      <w:r w:rsidR="00E16D0F"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экспорта продуктов нефтепереработки с добавленной стоимостью по сравнению с</w:t>
      </w:r>
      <w:r w:rsidR="000700AF">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простой продажей углеводородного сырья.</w:t>
      </w:r>
      <w:r w:rsidR="00D47E10" w:rsidRPr="00EA53EA">
        <w:rPr>
          <w:rFonts w:ascii="Times New Roman" w:eastAsia="NXQUX+TimesNewRomanPSMT" w:hAnsi="Times New Roman"/>
          <w:color w:val="000000"/>
          <w:sz w:val="28"/>
          <w:szCs w:val="28"/>
        </w:rPr>
        <w:t xml:space="preserve"> </w:t>
      </w:r>
    </w:p>
    <w:p w14:paraId="4BD0DB02" w14:textId="24F614B8" w:rsidR="00D47E10" w:rsidRPr="00EA53EA" w:rsidRDefault="00D47E10" w:rsidP="00EA53EA">
      <w:pPr>
        <w:widowControl w:val="0"/>
        <w:tabs>
          <w:tab w:val="left" w:pos="1979"/>
          <w:tab w:val="left" w:pos="3446"/>
          <w:tab w:val="left" w:pos="4081"/>
          <w:tab w:val="left" w:pos="4745"/>
          <w:tab w:val="left" w:pos="5685"/>
          <w:tab w:val="left" w:pos="6287"/>
          <w:tab w:val="left" w:pos="6751"/>
          <w:tab w:val="left" w:pos="7316"/>
          <w:tab w:val="left" w:pos="7917"/>
          <w:tab w:val="left" w:pos="8399"/>
        </w:tabs>
        <w:spacing w:after="0" w:line="240" w:lineRule="auto"/>
        <w:ind w:right="-19" w:firstLine="709"/>
        <w:jc w:val="both"/>
        <w:rPr>
          <w:rFonts w:ascii="Times New Roman" w:eastAsia="HVOHH+TimesNewRomanPSMT" w:hAnsi="Times New Roman"/>
          <w:i/>
          <w:iCs/>
          <w:color w:val="212121"/>
          <w:sz w:val="28"/>
          <w:szCs w:val="28"/>
        </w:rPr>
      </w:pPr>
      <w:r w:rsidRPr="00EA53EA">
        <w:rPr>
          <w:rFonts w:ascii="Times New Roman" w:eastAsia="NXQUX+TimesNewRomanPSMT" w:hAnsi="Times New Roman"/>
          <w:color w:val="000000"/>
          <w:sz w:val="28"/>
          <w:szCs w:val="28"/>
        </w:rPr>
        <w:t>Далее</w:t>
      </w:r>
      <w:r w:rsidR="000700AF">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в работе</w:t>
      </w:r>
      <w:r w:rsidR="000700AF">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будут</w:t>
      </w:r>
      <w:r w:rsidR="000700AF">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рассматриваться</w:t>
      </w:r>
      <w:r w:rsidR="00E16D0F"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 xml:space="preserve">только продукция нефтепереработки и нефтехимии </w:t>
      </w:r>
      <w:r w:rsidRPr="00EA53EA">
        <w:rPr>
          <w:rFonts w:ascii="Times New Roman" w:hAnsi="Times New Roman"/>
          <w:color w:val="000000"/>
          <w:sz w:val="28"/>
          <w:szCs w:val="28"/>
        </w:rPr>
        <w:t>(</w:t>
      </w:r>
      <w:r w:rsidRPr="00EA53EA">
        <w:rPr>
          <w:rFonts w:ascii="Times New Roman" w:eastAsia="NXQUX+TimesNewRomanPSMT" w:hAnsi="Times New Roman"/>
          <w:color w:val="000000"/>
          <w:sz w:val="28"/>
          <w:szCs w:val="28"/>
        </w:rPr>
        <w:t>все, что с ними связано: инвестиции, расширение, производство, экспорт, оценка и другие предметы исследования и др.</w:t>
      </w:r>
      <w:r w:rsidRPr="00EA53EA">
        <w:rPr>
          <w:rFonts w:ascii="Times New Roman" w:hAnsi="Times New Roman"/>
          <w:color w:val="000000"/>
          <w:sz w:val="28"/>
          <w:szCs w:val="28"/>
        </w:rPr>
        <w:t>).</w:t>
      </w:r>
      <w:r w:rsidRPr="00EA53EA">
        <w:rPr>
          <w:rFonts w:ascii="Times New Roman" w:eastAsia="HVOHH+TimesNewRomanPSMT" w:hAnsi="Times New Roman"/>
          <w:i/>
          <w:iCs/>
          <w:color w:val="212121"/>
          <w:sz w:val="28"/>
          <w:szCs w:val="28"/>
        </w:rPr>
        <w:t xml:space="preserve"> </w:t>
      </w:r>
    </w:p>
    <w:p w14:paraId="1512C477" w14:textId="11D5F4EE" w:rsidR="00D47E10" w:rsidRPr="00EA53EA" w:rsidRDefault="00D47E10" w:rsidP="00EA53EA">
      <w:pPr>
        <w:widowControl w:val="0"/>
        <w:spacing w:after="0" w:line="240" w:lineRule="auto"/>
        <w:ind w:left="1" w:right="-17" w:firstLine="707"/>
        <w:jc w:val="both"/>
        <w:rPr>
          <w:rFonts w:ascii="Times New Roman" w:eastAsia="NXQUX+TimesNewRomanPSMT" w:hAnsi="Times New Roman"/>
          <w:color w:val="212121"/>
          <w:sz w:val="28"/>
          <w:szCs w:val="28"/>
        </w:rPr>
      </w:pPr>
      <w:r w:rsidRPr="00EA53EA">
        <w:rPr>
          <w:rFonts w:ascii="Times New Roman" w:eastAsia="HVOHH+TimesNewRomanPSMT" w:hAnsi="Times New Roman"/>
          <w:i/>
          <w:iCs/>
          <w:color w:val="212121"/>
          <w:sz w:val="28"/>
          <w:szCs w:val="28"/>
        </w:rPr>
        <w:t xml:space="preserve">Продукция нефтепереработки </w:t>
      </w:r>
      <w:r w:rsidRPr="00EA53EA">
        <w:rPr>
          <w:rFonts w:ascii="Times New Roman" w:eastAsia="NXQUX+TimesNewRomanPSMT" w:hAnsi="Times New Roman"/>
          <w:color w:val="212121"/>
          <w:sz w:val="28"/>
          <w:szCs w:val="28"/>
        </w:rPr>
        <w:t xml:space="preserve">состоит из различных видов топлива и сырья для последующей химической переработки. </w:t>
      </w:r>
      <w:r w:rsidRPr="00EA53EA">
        <w:rPr>
          <w:rFonts w:ascii="Times New Roman" w:eastAsia="HVOHH+TimesNewRomanPSMT" w:hAnsi="Times New Roman"/>
          <w:i/>
          <w:iCs/>
          <w:color w:val="212121"/>
          <w:sz w:val="28"/>
          <w:szCs w:val="28"/>
        </w:rPr>
        <w:t xml:space="preserve">Продукция нефтехимии </w:t>
      </w:r>
      <w:r w:rsidR="000700AF">
        <w:rPr>
          <w:rFonts w:ascii="Times New Roman" w:eastAsia="NXQUX+TimesNewRomanPSMT" w:hAnsi="Times New Roman"/>
          <w:color w:val="212121"/>
          <w:sz w:val="28"/>
          <w:szCs w:val="28"/>
        </w:rPr>
        <w:t>–</w:t>
      </w:r>
      <w:r w:rsidRPr="00EA53EA">
        <w:rPr>
          <w:rFonts w:ascii="Times New Roman" w:eastAsia="NXQUX+TimesNewRomanPSMT" w:hAnsi="Times New Roman"/>
          <w:color w:val="212121"/>
          <w:sz w:val="28"/>
          <w:szCs w:val="28"/>
        </w:rPr>
        <w:t xml:space="preserve"> это товары с более глубокой переработкой. </w:t>
      </w:r>
    </w:p>
    <w:p w14:paraId="7CF686EC" w14:textId="5821FE0A" w:rsidR="00FB11DA" w:rsidRPr="00EA53EA" w:rsidRDefault="00D47E10" w:rsidP="00EA53EA">
      <w:pPr>
        <w:widowControl w:val="0"/>
        <w:spacing w:after="0" w:line="240" w:lineRule="auto"/>
        <w:ind w:left="1" w:right="-17" w:firstLine="707"/>
        <w:jc w:val="both"/>
        <w:rPr>
          <w:rFonts w:ascii="Times New Roman" w:hAnsi="Times New Roman"/>
          <w:color w:val="212121"/>
          <w:sz w:val="28"/>
          <w:szCs w:val="28"/>
        </w:rPr>
      </w:pPr>
      <w:r w:rsidRPr="00EA53EA">
        <w:rPr>
          <w:rFonts w:ascii="Times New Roman" w:eastAsia="HVOHH+TimesNewRomanPSMT" w:hAnsi="Times New Roman"/>
          <w:i/>
          <w:iCs/>
          <w:color w:val="212121"/>
          <w:sz w:val="28"/>
          <w:szCs w:val="28"/>
        </w:rPr>
        <w:t xml:space="preserve">Нефтяная и нефтехимическая продукция </w:t>
      </w:r>
      <w:r w:rsidRPr="00EA53EA">
        <w:rPr>
          <w:rFonts w:ascii="Times New Roman" w:eastAsia="NXQUX+TimesNewRomanPSMT" w:hAnsi="Times New Roman"/>
          <w:color w:val="212121"/>
          <w:sz w:val="28"/>
          <w:szCs w:val="28"/>
        </w:rPr>
        <w:t xml:space="preserve">реализуются на внутренних и мировых рынках нефти и нефтепродуктов. По объему продаж товарных продуктов мировой рынок нефти и нефтепродуктов является самой крупной среди всех отраслевых рынков. Оборот финансовых ресурсов на нефтяном рынке ежегодно в среднем составляет 300 </w:t>
      </w:r>
      <w:r w:rsidR="00771B75" w:rsidRPr="00EA53EA">
        <w:rPr>
          <w:rFonts w:ascii="Times New Roman" w:eastAsia="NXQUX+TimesNewRomanPSMT" w:hAnsi="Times New Roman"/>
          <w:color w:val="212121"/>
          <w:sz w:val="28"/>
          <w:szCs w:val="28"/>
        </w:rPr>
        <w:t>млрд</w:t>
      </w:r>
      <w:r w:rsidR="000700AF">
        <w:rPr>
          <w:rFonts w:ascii="Times New Roman" w:eastAsia="NXQUX+TimesNewRomanPSMT" w:hAnsi="Times New Roman"/>
          <w:color w:val="212121"/>
          <w:sz w:val="28"/>
          <w:szCs w:val="28"/>
        </w:rPr>
        <w:t>.</w:t>
      </w:r>
      <w:r w:rsidRPr="00EA53EA">
        <w:rPr>
          <w:rFonts w:ascii="Times New Roman" w:eastAsia="NXQUX+TimesNewRomanPSMT" w:hAnsi="Times New Roman"/>
          <w:color w:val="212121"/>
          <w:sz w:val="28"/>
          <w:szCs w:val="28"/>
        </w:rPr>
        <w:t xml:space="preserve"> долларов США </w:t>
      </w:r>
      <w:r w:rsidRPr="00EA53EA">
        <w:rPr>
          <w:rFonts w:ascii="Times New Roman" w:hAnsi="Times New Roman"/>
          <w:color w:val="212121"/>
          <w:sz w:val="28"/>
          <w:szCs w:val="28"/>
        </w:rPr>
        <w:t>[1</w:t>
      </w:r>
      <w:r w:rsidR="006E4AEB" w:rsidRPr="00EA53EA">
        <w:rPr>
          <w:rFonts w:ascii="Times New Roman" w:hAnsi="Times New Roman"/>
          <w:color w:val="212121"/>
          <w:sz w:val="28"/>
          <w:szCs w:val="28"/>
        </w:rPr>
        <w:t>0</w:t>
      </w:r>
      <w:r w:rsidRPr="00EA53EA">
        <w:rPr>
          <w:rFonts w:ascii="Times New Roman" w:eastAsia="NXQUX+TimesNewRomanPSMT" w:hAnsi="Times New Roman"/>
          <w:color w:val="212121"/>
          <w:sz w:val="28"/>
          <w:szCs w:val="28"/>
        </w:rPr>
        <w:t>]. История возникновения мирового нефтяного рынка дана в таблице 1.</w:t>
      </w:r>
    </w:p>
    <w:p w14:paraId="1F6A5B1C" w14:textId="77777777" w:rsidR="000700AF" w:rsidRDefault="000700AF" w:rsidP="00EA53EA">
      <w:pPr>
        <w:spacing w:after="0" w:line="240" w:lineRule="auto"/>
        <w:jc w:val="both"/>
        <w:rPr>
          <w:rFonts w:ascii="Times New Roman" w:hAnsi="Times New Roman"/>
          <w:color w:val="222222"/>
          <w:sz w:val="28"/>
          <w:szCs w:val="28"/>
        </w:rPr>
      </w:pPr>
    </w:p>
    <w:p w14:paraId="4BE97D28" w14:textId="4B09D2C2" w:rsidR="00D47E10" w:rsidRPr="00EA53EA" w:rsidRDefault="00D47E10" w:rsidP="00EA53EA">
      <w:pPr>
        <w:spacing w:after="0" w:line="240" w:lineRule="auto"/>
        <w:jc w:val="both"/>
        <w:rPr>
          <w:rFonts w:ascii="Times New Roman" w:hAnsi="Times New Roman"/>
          <w:color w:val="222222"/>
          <w:sz w:val="28"/>
          <w:szCs w:val="28"/>
        </w:rPr>
      </w:pPr>
      <w:r w:rsidRPr="00EA53EA">
        <w:rPr>
          <w:rFonts w:ascii="Times New Roman" w:hAnsi="Times New Roman"/>
          <w:color w:val="222222"/>
          <w:sz w:val="28"/>
          <w:szCs w:val="28"/>
        </w:rPr>
        <w:t>Таблица 1 – Начало создания рынка нефтяной продукции</w:t>
      </w:r>
    </w:p>
    <w:p w14:paraId="399FC360" w14:textId="77777777" w:rsidR="00182F83" w:rsidRPr="000700AF" w:rsidRDefault="00182F83" w:rsidP="00EA53EA">
      <w:pPr>
        <w:spacing w:after="0" w:line="240" w:lineRule="auto"/>
        <w:jc w:val="both"/>
        <w:rPr>
          <w:rFonts w:ascii="Times New Roman" w:hAnsi="Times New Roman"/>
          <w:color w:val="222222"/>
          <w:sz w:val="16"/>
          <w:szCs w:val="16"/>
        </w:rPr>
      </w:pPr>
    </w:p>
    <w:tbl>
      <w:tblPr>
        <w:tblStyle w:val="af2"/>
        <w:tblW w:w="0" w:type="auto"/>
        <w:tblInd w:w="108" w:type="dxa"/>
        <w:tblLook w:val="04A0" w:firstRow="1" w:lastRow="0" w:firstColumn="1" w:lastColumn="0" w:noHBand="0" w:noVBand="1"/>
      </w:tblPr>
      <w:tblGrid>
        <w:gridCol w:w="4253"/>
        <w:gridCol w:w="5406"/>
      </w:tblGrid>
      <w:tr w:rsidR="00D47E10" w:rsidRPr="00EA53EA" w14:paraId="3EF2A1A7" w14:textId="77777777" w:rsidTr="00792896">
        <w:trPr>
          <w:trHeight w:val="563"/>
        </w:trPr>
        <w:tc>
          <w:tcPr>
            <w:tcW w:w="4253" w:type="dxa"/>
            <w:vAlign w:val="center"/>
          </w:tcPr>
          <w:p w14:paraId="1E077DB4" w14:textId="2C94CD9A" w:rsidR="00D47E10" w:rsidRPr="00EA53EA" w:rsidRDefault="00D47E10" w:rsidP="000700AF">
            <w:pPr>
              <w:jc w:val="center"/>
              <w:rPr>
                <w:rFonts w:ascii="Times New Roman" w:hAnsi="Times New Roman"/>
                <w:color w:val="222222"/>
                <w:sz w:val="24"/>
                <w:szCs w:val="24"/>
              </w:rPr>
            </w:pPr>
            <w:r w:rsidRPr="00EA53EA">
              <w:rPr>
                <w:rFonts w:ascii="Times New Roman" w:eastAsia="NXQUX+TimesNewRomanPSMT" w:hAnsi="Times New Roman"/>
                <w:color w:val="212121"/>
                <w:sz w:val="24"/>
                <w:szCs w:val="24"/>
              </w:rPr>
              <w:t>Предприятие</w:t>
            </w:r>
          </w:p>
        </w:tc>
        <w:tc>
          <w:tcPr>
            <w:tcW w:w="5406" w:type="dxa"/>
            <w:vAlign w:val="center"/>
          </w:tcPr>
          <w:p w14:paraId="206E34F7" w14:textId="60456844" w:rsidR="00D47E10" w:rsidRPr="00EA53EA" w:rsidRDefault="00D47E10" w:rsidP="000700AF">
            <w:pPr>
              <w:tabs>
                <w:tab w:val="left" w:pos="1073"/>
              </w:tabs>
              <w:jc w:val="center"/>
              <w:rPr>
                <w:rFonts w:ascii="Times New Roman" w:hAnsi="Times New Roman"/>
                <w:color w:val="222222"/>
                <w:sz w:val="24"/>
                <w:szCs w:val="24"/>
              </w:rPr>
            </w:pPr>
            <w:r w:rsidRPr="00EA53EA">
              <w:rPr>
                <w:rFonts w:ascii="Times New Roman" w:eastAsia="NXQUX+TimesNewRomanPSMT" w:hAnsi="Times New Roman"/>
                <w:color w:val="212121"/>
                <w:sz w:val="24"/>
                <w:szCs w:val="24"/>
              </w:rPr>
              <w:t>История</w:t>
            </w:r>
          </w:p>
        </w:tc>
      </w:tr>
      <w:tr w:rsidR="00D47E10" w:rsidRPr="00C92CA4" w14:paraId="6CF4FE2C" w14:textId="77777777" w:rsidTr="000700AF">
        <w:trPr>
          <w:trHeight w:val="685"/>
        </w:trPr>
        <w:tc>
          <w:tcPr>
            <w:tcW w:w="4253" w:type="dxa"/>
          </w:tcPr>
          <w:p w14:paraId="0861DB11" w14:textId="4BFDE555" w:rsidR="00D47E10" w:rsidRPr="00EA53EA" w:rsidRDefault="00D47E10" w:rsidP="00EA53EA">
            <w:pPr>
              <w:jc w:val="both"/>
              <w:rPr>
                <w:rFonts w:ascii="Times New Roman" w:eastAsia="NXQUX+TimesNewRomanPSMT" w:hAnsi="Times New Roman"/>
                <w:color w:val="212121"/>
                <w:sz w:val="24"/>
                <w:szCs w:val="24"/>
              </w:rPr>
            </w:pPr>
            <w:r w:rsidRPr="00EA53EA">
              <w:rPr>
                <w:rFonts w:ascii="Times New Roman" w:eastAsia="NXQUX+TimesNewRomanPSMT" w:hAnsi="Times New Roman"/>
                <w:color w:val="212121"/>
                <w:sz w:val="24"/>
                <w:szCs w:val="24"/>
              </w:rPr>
              <w:t>Первая</w:t>
            </w:r>
            <w:r w:rsidRPr="00EA53EA">
              <w:rPr>
                <w:rFonts w:ascii="Times New Roman" w:eastAsia="NXQUX+TimesNewRomanPSMT" w:hAnsi="Times New Roman"/>
                <w:color w:val="000000"/>
                <w:sz w:val="24"/>
                <w:szCs w:val="24"/>
              </w:rPr>
              <w:t xml:space="preserve"> </w:t>
            </w:r>
            <w:r w:rsidRPr="00EA53EA">
              <w:rPr>
                <w:rFonts w:ascii="Times New Roman" w:eastAsia="NXQUX+TimesNewRomanPSMT" w:hAnsi="Times New Roman"/>
                <w:color w:val="212121"/>
                <w:sz w:val="24"/>
                <w:szCs w:val="24"/>
              </w:rPr>
              <w:t>нефтедобывающая</w:t>
            </w:r>
            <w:r w:rsidRPr="00EA53EA">
              <w:rPr>
                <w:rFonts w:ascii="Times New Roman" w:eastAsia="NXQUX+TimesNewRomanPSMT" w:hAnsi="Times New Roman"/>
                <w:color w:val="000000"/>
                <w:sz w:val="24"/>
                <w:szCs w:val="24"/>
              </w:rPr>
              <w:t xml:space="preserve"> </w:t>
            </w:r>
            <w:r w:rsidRPr="00EA53EA">
              <w:rPr>
                <w:rFonts w:ascii="Times New Roman" w:eastAsia="NXQUX+TimesNewRomanPSMT" w:hAnsi="Times New Roman"/>
                <w:color w:val="212121"/>
                <w:sz w:val="24"/>
                <w:szCs w:val="24"/>
              </w:rPr>
              <w:t>компания</w:t>
            </w:r>
          </w:p>
        </w:tc>
        <w:tc>
          <w:tcPr>
            <w:tcW w:w="5406" w:type="dxa"/>
          </w:tcPr>
          <w:p w14:paraId="2D1DD805" w14:textId="03E78C1D" w:rsidR="00D47E10" w:rsidRPr="00EA53EA" w:rsidRDefault="00D47E10" w:rsidP="000700AF">
            <w:pPr>
              <w:tabs>
                <w:tab w:val="left" w:pos="1073"/>
              </w:tabs>
              <w:jc w:val="both"/>
              <w:rPr>
                <w:rFonts w:ascii="Times New Roman" w:hAnsi="Times New Roman"/>
                <w:color w:val="222222"/>
                <w:sz w:val="24"/>
                <w:szCs w:val="24"/>
                <w:lang w:val="en-US"/>
              </w:rPr>
            </w:pPr>
            <w:r w:rsidRPr="00EA53EA">
              <w:rPr>
                <w:rFonts w:ascii="Times New Roman" w:hAnsi="Times New Roman"/>
                <w:color w:val="212121"/>
                <w:sz w:val="24"/>
                <w:szCs w:val="24"/>
                <w:lang w:val="en-US"/>
              </w:rPr>
              <w:t>Pennsilvania</w:t>
            </w:r>
            <w:r w:rsidRPr="00EA53EA">
              <w:rPr>
                <w:rFonts w:ascii="Times New Roman" w:hAnsi="Times New Roman"/>
                <w:color w:val="000000"/>
                <w:sz w:val="24"/>
                <w:szCs w:val="24"/>
                <w:lang w:val="en-US"/>
              </w:rPr>
              <w:t xml:space="preserve"> </w:t>
            </w:r>
            <w:r w:rsidRPr="00EA53EA">
              <w:rPr>
                <w:rFonts w:ascii="Times New Roman" w:hAnsi="Times New Roman"/>
                <w:color w:val="212121"/>
                <w:sz w:val="24"/>
                <w:szCs w:val="24"/>
                <w:lang w:val="en-US"/>
              </w:rPr>
              <w:t>Rock</w:t>
            </w:r>
            <w:r w:rsidRPr="00EA53EA">
              <w:rPr>
                <w:rFonts w:ascii="Times New Roman" w:hAnsi="Times New Roman"/>
                <w:color w:val="000000"/>
                <w:sz w:val="24"/>
                <w:szCs w:val="24"/>
                <w:lang w:val="en-US"/>
              </w:rPr>
              <w:t xml:space="preserve"> </w:t>
            </w:r>
            <w:r w:rsidRPr="00EA53EA">
              <w:rPr>
                <w:rFonts w:ascii="Times New Roman" w:hAnsi="Times New Roman"/>
                <w:color w:val="212121"/>
                <w:sz w:val="24"/>
                <w:szCs w:val="24"/>
                <w:lang w:val="en-US"/>
              </w:rPr>
              <w:t>Oil</w:t>
            </w:r>
            <w:r w:rsidRPr="00EA53EA">
              <w:rPr>
                <w:rFonts w:ascii="Times New Roman" w:hAnsi="Times New Roman"/>
                <w:color w:val="000000"/>
                <w:sz w:val="24"/>
                <w:szCs w:val="24"/>
                <w:lang w:val="en-US"/>
              </w:rPr>
              <w:t xml:space="preserve"> </w:t>
            </w:r>
            <w:r w:rsidRPr="00EA53EA">
              <w:rPr>
                <w:rFonts w:ascii="Times New Roman" w:hAnsi="Times New Roman"/>
                <w:color w:val="212121"/>
                <w:sz w:val="24"/>
                <w:szCs w:val="24"/>
                <w:lang w:val="en-US"/>
              </w:rPr>
              <w:t>Co</w:t>
            </w:r>
            <w:r w:rsidRPr="00EA53EA">
              <w:rPr>
                <w:rFonts w:ascii="Times New Roman" w:hAnsi="Times New Roman"/>
                <w:color w:val="000000"/>
                <w:sz w:val="24"/>
                <w:szCs w:val="24"/>
                <w:lang w:val="en-US"/>
              </w:rPr>
              <w:t xml:space="preserve"> </w:t>
            </w:r>
            <w:r w:rsidRPr="00EA53EA">
              <w:rPr>
                <w:rFonts w:ascii="Times New Roman" w:hAnsi="Times New Roman"/>
                <w:color w:val="212121"/>
                <w:sz w:val="24"/>
                <w:szCs w:val="24"/>
                <w:lang w:val="en-US"/>
              </w:rPr>
              <w:t>(1854)</w:t>
            </w:r>
            <w:r w:rsidRPr="00EA53EA">
              <w:rPr>
                <w:rFonts w:ascii="Times New Roman" w:hAnsi="Times New Roman"/>
                <w:color w:val="000000"/>
                <w:sz w:val="24"/>
                <w:szCs w:val="24"/>
                <w:lang w:val="en-US"/>
              </w:rPr>
              <w:t xml:space="preserve"> </w:t>
            </w:r>
            <w:r w:rsidRPr="00EA53EA">
              <w:rPr>
                <w:rFonts w:ascii="Times New Roman" w:hAnsi="Times New Roman"/>
                <w:color w:val="212121"/>
                <w:sz w:val="24"/>
                <w:szCs w:val="24"/>
                <w:lang w:val="en-US"/>
              </w:rPr>
              <w:t>-</w:t>
            </w:r>
            <w:r w:rsidRPr="00EA53EA">
              <w:rPr>
                <w:rFonts w:ascii="Times New Roman" w:hAnsi="Times New Roman"/>
                <w:color w:val="000000"/>
                <w:sz w:val="24"/>
                <w:szCs w:val="24"/>
                <w:lang w:val="en-US"/>
              </w:rPr>
              <w:t xml:space="preserve"> </w:t>
            </w:r>
            <w:r w:rsidRPr="00EA53EA">
              <w:rPr>
                <w:rFonts w:ascii="Times New Roman" w:eastAsia="NXQUX+TimesNewRomanPSMT" w:hAnsi="Times New Roman"/>
                <w:color w:val="212121"/>
                <w:sz w:val="24"/>
                <w:szCs w:val="24"/>
              </w:rPr>
              <w:t>штат</w:t>
            </w:r>
            <w:r w:rsidRPr="00EA53EA">
              <w:rPr>
                <w:rFonts w:ascii="Times New Roman" w:eastAsia="NXQUX+TimesNewRomanPSMT" w:hAnsi="Times New Roman"/>
                <w:color w:val="000000"/>
                <w:sz w:val="24"/>
                <w:szCs w:val="24"/>
                <w:lang w:val="en-US"/>
              </w:rPr>
              <w:t xml:space="preserve"> </w:t>
            </w:r>
            <w:r w:rsidRPr="00EA53EA">
              <w:rPr>
                <w:rFonts w:ascii="Times New Roman" w:eastAsia="NXQUX+TimesNewRomanPSMT" w:hAnsi="Times New Roman"/>
                <w:color w:val="212121"/>
                <w:sz w:val="24"/>
                <w:szCs w:val="24"/>
              </w:rPr>
              <w:t>Пенсильвания</w:t>
            </w:r>
          </w:p>
        </w:tc>
      </w:tr>
      <w:tr w:rsidR="00D47E10" w:rsidRPr="00EA53EA" w14:paraId="5C5791DA" w14:textId="77777777" w:rsidTr="000700AF">
        <w:trPr>
          <w:trHeight w:val="423"/>
        </w:trPr>
        <w:tc>
          <w:tcPr>
            <w:tcW w:w="4253" w:type="dxa"/>
          </w:tcPr>
          <w:p w14:paraId="0D82AA1C" w14:textId="55D47C34" w:rsidR="00D47E10" w:rsidRPr="00EA53EA" w:rsidRDefault="00D47E10" w:rsidP="00EA53EA">
            <w:pPr>
              <w:jc w:val="both"/>
              <w:rPr>
                <w:rFonts w:ascii="Times New Roman" w:eastAsia="NXQUX+TimesNewRomanPSMT" w:hAnsi="Times New Roman"/>
                <w:color w:val="212121"/>
                <w:sz w:val="24"/>
                <w:szCs w:val="24"/>
              </w:rPr>
            </w:pPr>
            <w:r w:rsidRPr="00EA53EA">
              <w:rPr>
                <w:rFonts w:ascii="Times New Roman" w:eastAsia="NXQUX+TimesNewRomanPSMT" w:hAnsi="Times New Roman"/>
                <w:color w:val="212121"/>
                <w:sz w:val="24"/>
                <w:szCs w:val="24"/>
              </w:rPr>
              <w:t>Первый</w:t>
            </w:r>
            <w:r w:rsidRPr="00EA53EA">
              <w:rPr>
                <w:rFonts w:ascii="Times New Roman" w:eastAsia="NXQUX+TimesNewRomanPSMT" w:hAnsi="Times New Roman"/>
                <w:color w:val="000000"/>
                <w:sz w:val="24"/>
                <w:szCs w:val="24"/>
              </w:rPr>
              <w:t xml:space="preserve"> </w:t>
            </w:r>
            <w:r w:rsidRPr="00EA53EA">
              <w:rPr>
                <w:rFonts w:ascii="Times New Roman" w:eastAsia="NXQUX+TimesNewRomanPSMT" w:hAnsi="Times New Roman"/>
                <w:color w:val="212121"/>
                <w:sz w:val="24"/>
                <w:szCs w:val="24"/>
              </w:rPr>
              <w:t>завод</w:t>
            </w:r>
            <w:r w:rsidRPr="00EA53EA">
              <w:rPr>
                <w:rFonts w:ascii="Times New Roman" w:eastAsia="NXQUX+TimesNewRomanPSMT" w:hAnsi="Times New Roman"/>
                <w:color w:val="000000"/>
                <w:sz w:val="24"/>
                <w:szCs w:val="24"/>
              </w:rPr>
              <w:t xml:space="preserve"> </w:t>
            </w:r>
            <w:r w:rsidRPr="00EA53EA">
              <w:rPr>
                <w:rFonts w:ascii="Times New Roman" w:eastAsia="NXQUX+TimesNewRomanPSMT" w:hAnsi="Times New Roman"/>
                <w:color w:val="212121"/>
                <w:sz w:val="24"/>
                <w:szCs w:val="24"/>
              </w:rPr>
              <w:t>по</w:t>
            </w:r>
            <w:r w:rsidRPr="00EA53EA">
              <w:rPr>
                <w:rFonts w:ascii="Times New Roman" w:eastAsia="NXQUX+TimesNewRomanPSMT" w:hAnsi="Times New Roman"/>
                <w:color w:val="000000"/>
                <w:sz w:val="24"/>
                <w:szCs w:val="24"/>
              </w:rPr>
              <w:t xml:space="preserve"> </w:t>
            </w:r>
            <w:r w:rsidRPr="00EA53EA">
              <w:rPr>
                <w:rFonts w:ascii="Times New Roman" w:eastAsia="NXQUX+TimesNewRomanPSMT" w:hAnsi="Times New Roman"/>
                <w:color w:val="212121"/>
                <w:sz w:val="24"/>
                <w:szCs w:val="24"/>
              </w:rPr>
              <w:t>переработке</w:t>
            </w:r>
            <w:r w:rsidRPr="00EA53EA">
              <w:rPr>
                <w:rFonts w:ascii="Times New Roman" w:eastAsia="NXQUX+TimesNewRomanPSMT" w:hAnsi="Times New Roman"/>
                <w:color w:val="000000"/>
                <w:sz w:val="24"/>
                <w:szCs w:val="24"/>
              </w:rPr>
              <w:t xml:space="preserve"> </w:t>
            </w:r>
            <w:r w:rsidRPr="00EA53EA">
              <w:rPr>
                <w:rFonts w:ascii="Times New Roman" w:eastAsia="NXQUX+TimesNewRomanPSMT" w:hAnsi="Times New Roman"/>
                <w:color w:val="212121"/>
                <w:sz w:val="24"/>
                <w:szCs w:val="24"/>
              </w:rPr>
              <w:t>нефти</w:t>
            </w:r>
          </w:p>
        </w:tc>
        <w:tc>
          <w:tcPr>
            <w:tcW w:w="5406" w:type="dxa"/>
          </w:tcPr>
          <w:p w14:paraId="68C4AE17" w14:textId="72A6884A" w:rsidR="00D47E10" w:rsidRPr="00EA53EA" w:rsidRDefault="00D47E10" w:rsidP="00EA53EA">
            <w:pPr>
              <w:tabs>
                <w:tab w:val="left" w:pos="1073"/>
              </w:tabs>
              <w:jc w:val="both"/>
              <w:rPr>
                <w:rFonts w:ascii="Times New Roman" w:hAnsi="Times New Roman"/>
                <w:color w:val="222222"/>
                <w:sz w:val="24"/>
                <w:szCs w:val="24"/>
              </w:rPr>
            </w:pPr>
            <w:r w:rsidRPr="00EA53EA">
              <w:rPr>
                <w:rFonts w:ascii="Times New Roman" w:eastAsia="NXQUX+TimesNewRomanPSMT" w:hAnsi="Times New Roman"/>
                <w:color w:val="212121"/>
                <w:sz w:val="24"/>
                <w:szCs w:val="24"/>
              </w:rPr>
              <w:t>Построен</w:t>
            </w:r>
            <w:r w:rsidRPr="00EA53EA">
              <w:rPr>
                <w:rFonts w:ascii="Times New Roman" w:eastAsia="NXQUX+TimesNewRomanPSMT" w:hAnsi="Times New Roman"/>
                <w:color w:val="000000"/>
                <w:sz w:val="24"/>
                <w:szCs w:val="24"/>
              </w:rPr>
              <w:t xml:space="preserve"> </w:t>
            </w:r>
            <w:r w:rsidRPr="00EA53EA">
              <w:rPr>
                <w:rFonts w:ascii="Times New Roman" w:eastAsia="NXQUX+TimesNewRomanPSMT" w:hAnsi="Times New Roman"/>
                <w:color w:val="212121"/>
                <w:sz w:val="24"/>
                <w:szCs w:val="24"/>
              </w:rPr>
              <w:t>в</w:t>
            </w:r>
            <w:r w:rsidRPr="00EA53EA">
              <w:rPr>
                <w:rFonts w:ascii="Times New Roman" w:eastAsia="NXQUX+TimesNewRomanPSMT" w:hAnsi="Times New Roman"/>
                <w:color w:val="000000"/>
                <w:sz w:val="24"/>
                <w:szCs w:val="24"/>
              </w:rPr>
              <w:t xml:space="preserve"> </w:t>
            </w:r>
            <w:r w:rsidRPr="00EA53EA">
              <w:rPr>
                <w:rFonts w:ascii="Times New Roman" w:eastAsia="NXQUX+TimesNewRomanPSMT" w:hAnsi="Times New Roman"/>
                <w:color w:val="212121"/>
                <w:sz w:val="24"/>
                <w:szCs w:val="24"/>
              </w:rPr>
              <w:t>1865</w:t>
            </w:r>
            <w:r w:rsidRPr="00EA53EA">
              <w:rPr>
                <w:rFonts w:ascii="Times New Roman" w:eastAsia="NXQUX+TimesNewRomanPSMT" w:hAnsi="Times New Roman"/>
                <w:color w:val="000000"/>
                <w:sz w:val="24"/>
                <w:szCs w:val="24"/>
              </w:rPr>
              <w:t xml:space="preserve"> </w:t>
            </w:r>
            <w:r w:rsidRPr="00EA53EA">
              <w:rPr>
                <w:rFonts w:ascii="Times New Roman" w:eastAsia="NXQUX+TimesNewRomanPSMT" w:hAnsi="Times New Roman"/>
                <w:color w:val="212121"/>
                <w:sz w:val="24"/>
                <w:szCs w:val="24"/>
              </w:rPr>
              <w:t>году</w:t>
            </w:r>
            <w:r w:rsidRPr="00EA53EA">
              <w:rPr>
                <w:rFonts w:ascii="Times New Roman" w:eastAsia="NXQUX+TimesNewRomanPSMT" w:hAnsi="Times New Roman"/>
                <w:color w:val="000000"/>
                <w:sz w:val="24"/>
                <w:szCs w:val="24"/>
              </w:rPr>
              <w:t xml:space="preserve"> </w:t>
            </w:r>
            <w:r w:rsidRPr="00EA53EA">
              <w:rPr>
                <w:rFonts w:ascii="Times New Roman" w:eastAsia="NXQUX+TimesNewRomanPSMT" w:hAnsi="Times New Roman"/>
                <w:color w:val="212121"/>
                <w:sz w:val="24"/>
                <w:szCs w:val="24"/>
              </w:rPr>
              <w:t>в</w:t>
            </w:r>
            <w:r w:rsidRPr="00EA53EA">
              <w:rPr>
                <w:rFonts w:ascii="Times New Roman" w:eastAsia="NXQUX+TimesNewRomanPSMT" w:hAnsi="Times New Roman"/>
                <w:color w:val="000000"/>
                <w:sz w:val="24"/>
                <w:szCs w:val="24"/>
              </w:rPr>
              <w:t xml:space="preserve"> </w:t>
            </w:r>
            <w:r w:rsidRPr="00EA53EA">
              <w:rPr>
                <w:rFonts w:ascii="Times New Roman" w:eastAsia="NXQUX+TimesNewRomanPSMT" w:hAnsi="Times New Roman"/>
                <w:color w:val="212121"/>
                <w:sz w:val="24"/>
                <w:szCs w:val="24"/>
              </w:rPr>
              <w:t>Нью</w:t>
            </w:r>
            <w:r w:rsidRPr="00EA53EA">
              <w:rPr>
                <w:rFonts w:ascii="Times New Roman" w:hAnsi="Times New Roman"/>
                <w:color w:val="212121"/>
                <w:sz w:val="24"/>
                <w:szCs w:val="24"/>
              </w:rPr>
              <w:t>-</w:t>
            </w:r>
            <w:r w:rsidRPr="00EA53EA">
              <w:rPr>
                <w:rFonts w:ascii="Times New Roman" w:eastAsia="NXQUX+TimesNewRomanPSMT" w:hAnsi="Times New Roman"/>
                <w:color w:val="212121"/>
                <w:sz w:val="24"/>
                <w:szCs w:val="24"/>
              </w:rPr>
              <w:t>Йорке</w:t>
            </w:r>
          </w:p>
        </w:tc>
      </w:tr>
      <w:tr w:rsidR="00D47E10" w:rsidRPr="00EA53EA" w14:paraId="59B8D1A0" w14:textId="77777777" w:rsidTr="000700AF">
        <w:tc>
          <w:tcPr>
            <w:tcW w:w="4253" w:type="dxa"/>
          </w:tcPr>
          <w:p w14:paraId="0C27719F" w14:textId="74BAA0DD" w:rsidR="00D47E10" w:rsidRPr="00EA53EA" w:rsidRDefault="00D47E10" w:rsidP="00EA53EA">
            <w:pPr>
              <w:jc w:val="both"/>
              <w:rPr>
                <w:rFonts w:ascii="Times New Roman" w:eastAsia="NXQUX+TimesNewRomanPSMT" w:hAnsi="Times New Roman"/>
                <w:color w:val="212121"/>
                <w:sz w:val="24"/>
                <w:szCs w:val="24"/>
              </w:rPr>
            </w:pPr>
            <w:r w:rsidRPr="00EA53EA">
              <w:rPr>
                <w:rFonts w:ascii="Times New Roman" w:eastAsia="NXQUX+TimesNewRomanPSMT" w:hAnsi="Times New Roman"/>
                <w:color w:val="212121"/>
                <w:sz w:val="24"/>
                <w:szCs w:val="24"/>
              </w:rPr>
              <w:t>Первая нефтяная биржа</w:t>
            </w:r>
          </w:p>
        </w:tc>
        <w:tc>
          <w:tcPr>
            <w:tcW w:w="5406" w:type="dxa"/>
          </w:tcPr>
          <w:p w14:paraId="603E8673" w14:textId="0A754DC3" w:rsidR="00D47E10" w:rsidRPr="00EA53EA" w:rsidRDefault="00D47E10" w:rsidP="00EA53EA">
            <w:pPr>
              <w:widowControl w:val="0"/>
              <w:ind w:right="-20"/>
              <w:rPr>
                <w:rFonts w:ascii="Times New Roman" w:hAnsi="Times New Roman"/>
                <w:color w:val="212121"/>
                <w:sz w:val="24"/>
                <w:szCs w:val="24"/>
              </w:rPr>
            </w:pPr>
            <w:r w:rsidRPr="00EA53EA">
              <w:rPr>
                <w:rFonts w:ascii="Times New Roman" w:eastAsia="NXQUX+TimesNewRomanPSMT" w:hAnsi="Times New Roman"/>
                <w:color w:val="212121"/>
                <w:sz w:val="24"/>
                <w:szCs w:val="24"/>
                <w:lang w:val="en-US"/>
              </w:rPr>
              <w:t>Titusville</w:t>
            </w:r>
            <w:r w:rsidRPr="00EA53EA">
              <w:rPr>
                <w:rFonts w:ascii="Times New Roman" w:eastAsia="NXQUX+TimesNewRomanPSMT" w:hAnsi="Times New Roman"/>
                <w:color w:val="212121"/>
                <w:sz w:val="24"/>
                <w:szCs w:val="24"/>
              </w:rPr>
              <w:t xml:space="preserve"> </w:t>
            </w:r>
            <w:r w:rsidRPr="00EA53EA">
              <w:rPr>
                <w:rFonts w:ascii="Times New Roman" w:eastAsia="NXQUX+TimesNewRomanPSMT" w:hAnsi="Times New Roman"/>
                <w:color w:val="212121"/>
                <w:sz w:val="24"/>
                <w:szCs w:val="24"/>
                <w:lang w:val="en-US"/>
              </w:rPr>
              <w:t>oil</w:t>
            </w:r>
            <w:r w:rsidRPr="00EA53EA">
              <w:rPr>
                <w:rFonts w:ascii="Times New Roman" w:eastAsia="NXQUX+TimesNewRomanPSMT" w:hAnsi="Times New Roman"/>
                <w:color w:val="212121"/>
                <w:sz w:val="24"/>
                <w:szCs w:val="24"/>
              </w:rPr>
              <w:t xml:space="preserve"> </w:t>
            </w:r>
            <w:r w:rsidRPr="00EA53EA">
              <w:rPr>
                <w:rFonts w:ascii="Times New Roman" w:eastAsia="NXQUX+TimesNewRomanPSMT" w:hAnsi="Times New Roman"/>
                <w:color w:val="212121"/>
                <w:sz w:val="24"/>
                <w:szCs w:val="24"/>
                <w:lang w:val="en-US"/>
              </w:rPr>
              <w:t>exchange</w:t>
            </w:r>
            <w:r w:rsidRPr="00EA53EA">
              <w:rPr>
                <w:rFonts w:ascii="Times New Roman" w:eastAsia="NXQUX+TimesNewRomanPSMT" w:hAnsi="Times New Roman"/>
                <w:color w:val="212121"/>
                <w:sz w:val="24"/>
                <w:szCs w:val="24"/>
              </w:rPr>
              <w:t xml:space="preserve"> (1871 г.) </w:t>
            </w:r>
            <w:r w:rsidRPr="00EA53EA">
              <w:rPr>
                <w:rFonts w:ascii="Times New Roman" w:hAnsi="Times New Roman"/>
                <w:color w:val="212121"/>
                <w:sz w:val="24"/>
                <w:szCs w:val="24"/>
              </w:rPr>
              <w:t xml:space="preserve">- </w:t>
            </w:r>
            <w:r w:rsidRPr="00EA53EA">
              <w:rPr>
                <w:rFonts w:ascii="Times New Roman" w:eastAsia="NXQUX+TimesNewRomanPSMT" w:hAnsi="Times New Roman"/>
                <w:color w:val="212121"/>
                <w:sz w:val="24"/>
                <w:szCs w:val="24"/>
              </w:rPr>
              <w:t>штат Пенсильвания,</w:t>
            </w:r>
            <w:r w:rsidRPr="00EA53EA">
              <w:rPr>
                <w:rFonts w:ascii="Times New Roman" w:hAnsi="Times New Roman"/>
                <w:color w:val="212121"/>
                <w:sz w:val="24"/>
                <w:szCs w:val="24"/>
              </w:rPr>
              <w:t xml:space="preserve"> </w:t>
            </w:r>
            <w:r w:rsidRPr="00EA53EA">
              <w:rPr>
                <w:rFonts w:ascii="Times New Roman" w:eastAsia="NXQUX+TimesNewRomanPSMT" w:hAnsi="Times New Roman"/>
                <w:color w:val="212121"/>
                <w:sz w:val="24"/>
                <w:szCs w:val="24"/>
              </w:rPr>
              <w:t>г.</w:t>
            </w:r>
            <w:r w:rsidR="000700AF">
              <w:rPr>
                <w:rFonts w:ascii="Times New Roman" w:eastAsia="NXQUX+TimesNewRomanPSMT" w:hAnsi="Times New Roman"/>
                <w:color w:val="212121"/>
                <w:sz w:val="24"/>
                <w:szCs w:val="24"/>
              </w:rPr>
              <w:t xml:space="preserve"> </w:t>
            </w:r>
            <w:r w:rsidRPr="00EA53EA">
              <w:rPr>
                <w:rFonts w:ascii="Times New Roman" w:eastAsia="NXQUX+TimesNewRomanPSMT" w:hAnsi="Times New Roman"/>
                <w:color w:val="212121"/>
                <w:sz w:val="24"/>
                <w:szCs w:val="24"/>
              </w:rPr>
              <w:t>Тайтусвилл</w:t>
            </w:r>
          </w:p>
        </w:tc>
      </w:tr>
      <w:tr w:rsidR="00D47E10" w:rsidRPr="00EA53EA" w14:paraId="6974D4BD" w14:textId="77777777" w:rsidTr="000700AF">
        <w:tc>
          <w:tcPr>
            <w:tcW w:w="4253" w:type="dxa"/>
          </w:tcPr>
          <w:p w14:paraId="5A1D50F4" w14:textId="29F447AC" w:rsidR="00D47E10" w:rsidRPr="00EA53EA" w:rsidRDefault="00D47E10" w:rsidP="000700AF">
            <w:pPr>
              <w:widowControl w:val="0"/>
              <w:ind w:right="-20"/>
              <w:rPr>
                <w:rFonts w:ascii="Times New Roman" w:eastAsia="NXQUX+TimesNewRomanPSMT" w:hAnsi="Times New Roman"/>
                <w:color w:val="212121"/>
                <w:sz w:val="24"/>
                <w:szCs w:val="24"/>
              </w:rPr>
            </w:pPr>
            <w:r w:rsidRPr="00EA53EA">
              <w:rPr>
                <w:rFonts w:ascii="Times New Roman" w:eastAsia="NXQUX+TimesNewRomanPSMT" w:hAnsi="Times New Roman"/>
                <w:color w:val="212121"/>
                <w:sz w:val="24"/>
                <w:szCs w:val="24"/>
              </w:rPr>
              <w:t>Первая крупная компания по сбыту нефти и</w:t>
            </w:r>
            <w:r w:rsidR="000700AF">
              <w:rPr>
                <w:rFonts w:ascii="Times New Roman" w:eastAsia="NXQUX+TimesNewRomanPSMT" w:hAnsi="Times New Roman"/>
                <w:color w:val="212121"/>
                <w:sz w:val="24"/>
                <w:szCs w:val="24"/>
              </w:rPr>
              <w:t xml:space="preserve"> </w:t>
            </w:r>
            <w:r w:rsidRPr="00EA53EA">
              <w:rPr>
                <w:rFonts w:ascii="Times New Roman" w:eastAsia="NXQUX+TimesNewRomanPSMT" w:hAnsi="Times New Roman"/>
                <w:color w:val="212121"/>
                <w:sz w:val="24"/>
                <w:szCs w:val="24"/>
              </w:rPr>
              <w:t>нефтяной</w:t>
            </w:r>
            <w:r w:rsidRPr="00EA53EA">
              <w:rPr>
                <w:rFonts w:ascii="Times New Roman" w:eastAsia="NXQUX+TimesNewRomanPSMT" w:hAnsi="Times New Roman"/>
                <w:color w:val="000000"/>
                <w:sz w:val="24"/>
                <w:szCs w:val="24"/>
              </w:rPr>
              <w:t xml:space="preserve"> </w:t>
            </w:r>
            <w:r w:rsidRPr="00EA53EA">
              <w:rPr>
                <w:rFonts w:ascii="Times New Roman" w:eastAsia="NXQUX+TimesNewRomanPSMT" w:hAnsi="Times New Roman"/>
                <w:color w:val="212121"/>
                <w:sz w:val="24"/>
                <w:szCs w:val="24"/>
              </w:rPr>
              <w:t>продукции</w:t>
            </w:r>
          </w:p>
        </w:tc>
        <w:tc>
          <w:tcPr>
            <w:tcW w:w="5406" w:type="dxa"/>
          </w:tcPr>
          <w:p w14:paraId="31B78BA4" w14:textId="34F577FB" w:rsidR="00D47E10" w:rsidRPr="00EA53EA" w:rsidRDefault="00D47E10" w:rsidP="000700AF">
            <w:pPr>
              <w:widowControl w:val="0"/>
              <w:ind w:right="-20"/>
              <w:rPr>
                <w:rFonts w:ascii="Times New Roman" w:hAnsi="Times New Roman"/>
                <w:color w:val="212121"/>
                <w:sz w:val="24"/>
                <w:szCs w:val="24"/>
              </w:rPr>
            </w:pPr>
            <w:r w:rsidRPr="00EA53EA">
              <w:rPr>
                <w:rFonts w:ascii="Times New Roman" w:eastAsia="NXQUX+TimesNewRomanPSMT" w:hAnsi="Times New Roman"/>
                <w:color w:val="212121"/>
                <w:sz w:val="24"/>
                <w:szCs w:val="24"/>
              </w:rPr>
              <w:t>Standard Oil Co (1861) был основным продавцом нефти и</w:t>
            </w:r>
            <w:r w:rsidRPr="00EA53EA">
              <w:rPr>
                <w:rFonts w:ascii="Times New Roman" w:hAnsi="Times New Roman"/>
                <w:color w:val="212121"/>
                <w:sz w:val="24"/>
                <w:szCs w:val="24"/>
              </w:rPr>
              <w:t xml:space="preserve"> </w:t>
            </w:r>
            <w:r w:rsidRPr="00EA53EA">
              <w:rPr>
                <w:rFonts w:ascii="Times New Roman" w:eastAsia="NXQUX+TimesNewRomanPSMT" w:hAnsi="Times New Roman"/>
                <w:color w:val="212121"/>
                <w:sz w:val="24"/>
                <w:szCs w:val="24"/>
              </w:rPr>
              <w:t>продукции</w:t>
            </w:r>
            <w:r w:rsidRPr="00EA53EA">
              <w:rPr>
                <w:rFonts w:ascii="Times New Roman" w:eastAsia="NXQUX+TimesNewRomanPSMT" w:hAnsi="Times New Roman"/>
                <w:color w:val="000000"/>
                <w:sz w:val="24"/>
                <w:szCs w:val="24"/>
              </w:rPr>
              <w:t xml:space="preserve"> </w:t>
            </w:r>
            <w:r w:rsidRPr="00EA53EA">
              <w:rPr>
                <w:rFonts w:ascii="Times New Roman" w:eastAsia="NXQUX+TimesNewRomanPSMT" w:hAnsi="Times New Roman"/>
                <w:color w:val="212121"/>
                <w:sz w:val="24"/>
                <w:szCs w:val="24"/>
              </w:rPr>
              <w:t>нефтепереработки</w:t>
            </w:r>
            <w:r w:rsidRPr="00EA53EA">
              <w:rPr>
                <w:rFonts w:ascii="Times New Roman" w:eastAsia="NXQUX+TimesNewRomanPSMT" w:hAnsi="Times New Roman"/>
                <w:color w:val="000000"/>
                <w:sz w:val="24"/>
                <w:szCs w:val="24"/>
              </w:rPr>
              <w:t xml:space="preserve"> </w:t>
            </w:r>
            <w:r w:rsidRPr="00EA53EA">
              <w:rPr>
                <w:rFonts w:ascii="Times New Roman" w:eastAsia="NXQUX+TimesNewRomanPSMT" w:hAnsi="Times New Roman"/>
                <w:color w:val="212121"/>
                <w:sz w:val="24"/>
                <w:szCs w:val="24"/>
              </w:rPr>
              <w:t>в</w:t>
            </w:r>
            <w:r w:rsidRPr="00EA53EA">
              <w:rPr>
                <w:rFonts w:ascii="Times New Roman" w:eastAsia="NXQUX+TimesNewRomanPSMT" w:hAnsi="Times New Roman"/>
                <w:color w:val="000000"/>
                <w:sz w:val="24"/>
                <w:szCs w:val="24"/>
              </w:rPr>
              <w:t xml:space="preserve"> </w:t>
            </w:r>
            <w:r w:rsidRPr="00EA53EA">
              <w:rPr>
                <w:rFonts w:ascii="Times New Roman" w:eastAsia="NXQUX+TimesNewRomanPSMT" w:hAnsi="Times New Roman"/>
                <w:color w:val="212121"/>
                <w:sz w:val="24"/>
                <w:szCs w:val="24"/>
              </w:rPr>
              <w:t>США</w:t>
            </w:r>
          </w:p>
        </w:tc>
      </w:tr>
      <w:tr w:rsidR="00D47E10" w:rsidRPr="00C92CA4" w14:paraId="5C215A44" w14:textId="77777777" w:rsidTr="000700AF">
        <w:tc>
          <w:tcPr>
            <w:tcW w:w="4253" w:type="dxa"/>
          </w:tcPr>
          <w:p w14:paraId="00BE1EE8" w14:textId="03F97BBE" w:rsidR="00D47E10" w:rsidRPr="00EA53EA" w:rsidRDefault="00D47E10" w:rsidP="000700AF">
            <w:pPr>
              <w:widowControl w:val="0"/>
              <w:ind w:right="-20"/>
              <w:rPr>
                <w:rFonts w:ascii="Times New Roman" w:eastAsia="NXQUX+TimesNewRomanPSMT" w:hAnsi="Times New Roman"/>
                <w:color w:val="212121"/>
                <w:sz w:val="24"/>
                <w:szCs w:val="24"/>
              </w:rPr>
            </w:pPr>
            <w:r w:rsidRPr="00EA53EA">
              <w:rPr>
                <w:rFonts w:ascii="Times New Roman" w:eastAsia="NXQUX+TimesNewRomanPSMT" w:hAnsi="Times New Roman"/>
                <w:color w:val="212121"/>
                <w:sz w:val="24"/>
                <w:szCs w:val="24"/>
              </w:rPr>
              <w:t>Создание первой группы компаний по сбыту</w:t>
            </w:r>
            <w:r w:rsidR="000700AF">
              <w:rPr>
                <w:rFonts w:ascii="Times New Roman" w:eastAsia="NXQUX+TimesNewRomanPSMT" w:hAnsi="Times New Roman"/>
                <w:color w:val="212121"/>
                <w:sz w:val="24"/>
                <w:szCs w:val="24"/>
              </w:rPr>
              <w:t xml:space="preserve"> </w:t>
            </w:r>
            <w:r w:rsidRPr="00EA53EA">
              <w:rPr>
                <w:rFonts w:ascii="Times New Roman" w:eastAsia="NXQUX+TimesNewRomanPSMT" w:hAnsi="Times New Roman"/>
                <w:color w:val="212121"/>
                <w:sz w:val="24"/>
                <w:szCs w:val="24"/>
              </w:rPr>
              <w:t>нефтяной</w:t>
            </w:r>
            <w:r w:rsidRPr="00EA53EA">
              <w:rPr>
                <w:rFonts w:ascii="Times New Roman" w:eastAsia="NXQUX+TimesNewRomanPSMT" w:hAnsi="Times New Roman"/>
                <w:color w:val="000000"/>
                <w:sz w:val="24"/>
                <w:szCs w:val="24"/>
              </w:rPr>
              <w:t xml:space="preserve"> </w:t>
            </w:r>
            <w:r w:rsidRPr="00EA53EA">
              <w:rPr>
                <w:rFonts w:ascii="Times New Roman" w:eastAsia="NXQUX+TimesNewRomanPSMT" w:hAnsi="Times New Roman"/>
                <w:color w:val="212121"/>
                <w:sz w:val="24"/>
                <w:szCs w:val="24"/>
              </w:rPr>
              <w:t>продукции</w:t>
            </w:r>
          </w:p>
        </w:tc>
        <w:tc>
          <w:tcPr>
            <w:tcW w:w="5406" w:type="dxa"/>
          </w:tcPr>
          <w:p w14:paraId="18B468B3" w14:textId="33EF55D5" w:rsidR="00D47E10" w:rsidRPr="00EA53EA" w:rsidRDefault="00D47E10" w:rsidP="000700AF">
            <w:pPr>
              <w:widowControl w:val="0"/>
              <w:ind w:right="-20"/>
              <w:rPr>
                <w:rFonts w:ascii="Times New Roman" w:hAnsi="Times New Roman"/>
                <w:color w:val="212121"/>
                <w:sz w:val="24"/>
                <w:szCs w:val="24"/>
                <w:lang w:val="en-US"/>
              </w:rPr>
            </w:pPr>
            <w:r w:rsidRPr="00EA53EA">
              <w:rPr>
                <w:rFonts w:ascii="Times New Roman" w:eastAsia="NXQUX+TimesNewRomanPSMT" w:hAnsi="Times New Roman"/>
                <w:color w:val="212121"/>
                <w:sz w:val="24"/>
                <w:szCs w:val="24"/>
              </w:rPr>
              <w:t>Создана</w:t>
            </w:r>
            <w:r w:rsidRPr="00EA53EA">
              <w:rPr>
                <w:rFonts w:ascii="Times New Roman" w:eastAsia="NXQUX+TimesNewRomanPSMT" w:hAnsi="Times New Roman"/>
                <w:color w:val="212121"/>
                <w:sz w:val="24"/>
                <w:szCs w:val="24"/>
                <w:lang w:val="en-US"/>
              </w:rPr>
              <w:t xml:space="preserve"> </w:t>
            </w:r>
            <w:r w:rsidRPr="00EA53EA">
              <w:rPr>
                <w:rFonts w:ascii="Times New Roman" w:eastAsia="NXQUX+TimesNewRomanPSMT" w:hAnsi="Times New Roman"/>
                <w:color w:val="212121"/>
                <w:sz w:val="24"/>
                <w:szCs w:val="24"/>
              </w:rPr>
              <w:t>группа</w:t>
            </w:r>
            <w:r w:rsidRPr="00EA53EA">
              <w:rPr>
                <w:rFonts w:ascii="Times New Roman" w:eastAsia="NXQUX+TimesNewRomanPSMT" w:hAnsi="Times New Roman"/>
                <w:color w:val="212121"/>
                <w:sz w:val="24"/>
                <w:szCs w:val="24"/>
                <w:lang w:val="en-US"/>
              </w:rPr>
              <w:t xml:space="preserve"> </w:t>
            </w:r>
            <w:r w:rsidRPr="00EA53EA">
              <w:rPr>
                <w:rFonts w:ascii="Times New Roman" w:eastAsia="NXQUX+TimesNewRomanPSMT" w:hAnsi="Times New Roman"/>
                <w:color w:val="212121"/>
                <w:sz w:val="24"/>
                <w:szCs w:val="24"/>
              </w:rPr>
              <w:t>компаний</w:t>
            </w:r>
            <w:r w:rsidRPr="00EA53EA">
              <w:rPr>
                <w:rFonts w:ascii="Times New Roman" w:eastAsia="NXQUX+TimesNewRomanPSMT" w:hAnsi="Times New Roman"/>
                <w:color w:val="212121"/>
                <w:sz w:val="24"/>
                <w:szCs w:val="24"/>
                <w:lang w:val="en-US"/>
              </w:rPr>
              <w:t xml:space="preserve"> </w:t>
            </w:r>
            <w:r w:rsidRPr="00EA53EA">
              <w:rPr>
                <w:rFonts w:ascii="Times New Roman" w:hAnsi="Times New Roman"/>
                <w:color w:val="212121"/>
                <w:sz w:val="24"/>
                <w:szCs w:val="24"/>
                <w:lang w:val="en-US"/>
              </w:rPr>
              <w:t>Organization of petroleum exported</w:t>
            </w:r>
            <w:r w:rsidRPr="00EA53EA">
              <w:rPr>
                <w:rFonts w:ascii="Times New Roman" w:hAnsi="Times New Roman"/>
                <w:color w:val="000000"/>
                <w:sz w:val="24"/>
                <w:szCs w:val="24"/>
                <w:lang w:val="en-US"/>
              </w:rPr>
              <w:t xml:space="preserve"> </w:t>
            </w:r>
            <w:r w:rsidRPr="00EA53EA">
              <w:rPr>
                <w:rFonts w:ascii="Times New Roman" w:hAnsi="Times New Roman"/>
                <w:color w:val="212121"/>
                <w:sz w:val="24"/>
                <w:szCs w:val="24"/>
                <w:lang w:val="en-US"/>
              </w:rPr>
              <w:t>countries</w:t>
            </w:r>
            <w:r w:rsidRPr="00EA53EA">
              <w:rPr>
                <w:rFonts w:ascii="Times New Roman" w:hAnsi="Times New Roman"/>
                <w:color w:val="000000"/>
                <w:sz w:val="24"/>
                <w:szCs w:val="24"/>
                <w:lang w:val="en-US"/>
              </w:rPr>
              <w:t xml:space="preserve"> </w:t>
            </w:r>
            <w:r w:rsidRPr="00EA53EA">
              <w:rPr>
                <w:rFonts w:ascii="Times New Roman" w:eastAsia="NXQUX+TimesNewRomanPSMT" w:hAnsi="Times New Roman"/>
                <w:color w:val="212121"/>
                <w:sz w:val="24"/>
                <w:szCs w:val="24"/>
                <w:lang w:val="en-US"/>
              </w:rPr>
              <w:t>–</w:t>
            </w:r>
            <w:r w:rsidRPr="00EA53EA">
              <w:rPr>
                <w:rFonts w:ascii="Times New Roman" w:eastAsia="NXQUX+TimesNewRomanPSMT" w:hAnsi="Times New Roman"/>
                <w:color w:val="000000"/>
                <w:sz w:val="24"/>
                <w:szCs w:val="24"/>
                <w:lang w:val="en-US"/>
              </w:rPr>
              <w:t xml:space="preserve"> </w:t>
            </w:r>
            <w:r w:rsidRPr="00EA53EA">
              <w:rPr>
                <w:rFonts w:ascii="Times New Roman" w:hAnsi="Times New Roman"/>
                <w:color w:val="212121"/>
                <w:sz w:val="24"/>
                <w:szCs w:val="24"/>
                <w:lang w:val="en-US"/>
              </w:rPr>
              <w:t>OPEC</w:t>
            </w:r>
            <w:r w:rsidRPr="00EA53EA">
              <w:rPr>
                <w:rFonts w:ascii="Times New Roman" w:hAnsi="Times New Roman"/>
                <w:color w:val="000000"/>
                <w:sz w:val="24"/>
                <w:szCs w:val="24"/>
                <w:lang w:val="en-US"/>
              </w:rPr>
              <w:t xml:space="preserve"> </w:t>
            </w:r>
            <w:r w:rsidRPr="00EA53EA">
              <w:rPr>
                <w:rFonts w:ascii="Times New Roman" w:hAnsi="Times New Roman"/>
                <w:color w:val="212121"/>
                <w:sz w:val="24"/>
                <w:szCs w:val="24"/>
                <w:lang w:val="en-US"/>
              </w:rPr>
              <w:t>(1960)</w:t>
            </w:r>
          </w:p>
        </w:tc>
      </w:tr>
      <w:tr w:rsidR="00D47E10" w:rsidRPr="00EA53EA" w14:paraId="42F2B0D7" w14:textId="77777777" w:rsidTr="00792896">
        <w:trPr>
          <w:trHeight w:val="427"/>
        </w:trPr>
        <w:tc>
          <w:tcPr>
            <w:tcW w:w="9659" w:type="dxa"/>
            <w:gridSpan w:val="2"/>
            <w:vAlign w:val="center"/>
          </w:tcPr>
          <w:p w14:paraId="1BC72C14" w14:textId="0E5E39D7" w:rsidR="00D47E10" w:rsidRPr="00EA53EA" w:rsidRDefault="00D47E10" w:rsidP="00792896">
            <w:pPr>
              <w:tabs>
                <w:tab w:val="left" w:pos="1073"/>
              </w:tabs>
              <w:ind w:firstLine="601"/>
              <w:rPr>
                <w:rFonts w:ascii="Times New Roman" w:hAnsi="Times New Roman"/>
                <w:color w:val="222222"/>
                <w:sz w:val="24"/>
                <w:szCs w:val="24"/>
              </w:rPr>
            </w:pPr>
            <w:r w:rsidRPr="00EA53EA">
              <w:rPr>
                <w:rFonts w:ascii="Times New Roman" w:eastAsia="NXQUX+TimesNewRomanPSMT" w:hAnsi="Times New Roman"/>
                <w:color w:val="212121"/>
                <w:sz w:val="24"/>
                <w:szCs w:val="24"/>
              </w:rPr>
              <w:t xml:space="preserve">Примечание </w:t>
            </w:r>
            <w:r w:rsidR="000700AF">
              <w:rPr>
                <w:rFonts w:ascii="Times New Roman" w:hAnsi="Times New Roman"/>
                <w:color w:val="212121"/>
                <w:sz w:val="24"/>
                <w:szCs w:val="24"/>
              </w:rPr>
              <w:t>–</w:t>
            </w:r>
            <w:r w:rsidRPr="00EA53EA">
              <w:rPr>
                <w:rFonts w:ascii="Times New Roman" w:hAnsi="Times New Roman"/>
                <w:color w:val="212121"/>
                <w:sz w:val="24"/>
                <w:szCs w:val="24"/>
              </w:rPr>
              <w:t xml:space="preserve"> </w:t>
            </w:r>
            <w:r w:rsidR="000700AF" w:rsidRPr="00EA53EA">
              <w:rPr>
                <w:rFonts w:ascii="Times New Roman" w:eastAsia="NXQUX+TimesNewRomanPSMT" w:hAnsi="Times New Roman"/>
                <w:color w:val="212121"/>
                <w:sz w:val="24"/>
                <w:szCs w:val="24"/>
              </w:rPr>
              <w:t>С</w:t>
            </w:r>
            <w:r w:rsidRPr="00EA53EA">
              <w:rPr>
                <w:rFonts w:ascii="Times New Roman" w:eastAsia="NXQUX+TimesNewRomanPSMT" w:hAnsi="Times New Roman"/>
                <w:color w:val="212121"/>
                <w:sz w:val="24"/>
                <w:szCs w:val="24"/>
              </w:rPr>
              <w:t xml:space="preserve">оставлена автором по источникам </w:t>
            </w:r>
            <w:r w:rsidRPr="00EA53EA">
              <w:rPr>
                <w:rFonts w:ascii="Times New Roman" w:hAnsi="Times New Roman"/>
                <w:color w:val="212121"/>
                <w:sz w:val="24"/>
                <w:szCs w:val="24"/>
              </w:rPr>
              <w:t>[1</w:t>
            </w:r>
            <w:r w:rsidR="006E4AEB" w:rsidRPr="00EA53EA">
              <w:rPr>
                <w:rFonts w:ascii="Times New Roman" w:hAnsi="Times New Roman"/>
                <w:color w:val="212121"/>
                <w:sz w:val="24"/>
                <w:szCs w:val="24"/>
              </w:rPr>
              <w:t>0</w:t>
            </w:r>
            <w:r w:rsidRPr="00EA53EA">
              <w:rPr>
                <w:rFonts w:ascii="Times New Roman" w:hAnsi="Times New Roman"/>
                <w:color w:val="212121"/>
                <w:sz w:val="24"/>
                <w:szCs w:val="24"/>
              </w:rPr>
              <w:t>,</w:t>
            </w:r>
            <w:r w:rsidR="00571950">
              <w:rPr>
                <w:rFonts w:ascii="Times New Roman" w:hAnsi="Times New Roman"/>
                <w:color w:val="212121"/>
                <w:sz w:val="24"/>
                <w:szCs w:val="24"/>
              </w:rPr>
              <w:t xml:space="preserve"> </w:t>
            </w:r>
            <w:r w:rsidRPr="00EA53EA">
              <w:rPr>
                <w:rFonts w:ascii="Times New Roman" w:hAnsi="Times New Roman"/>
                <w:color w:val="212121"/>
                <w:sz w:val="24"/>
                <w:szCs w:val="24"/>
              </w:rPr>
              <w:t>1</w:t>
            </w:r>
            <w:r w:rsidR="006E4AEB" w:rsidRPr="00EA53EA">
              <w:rPr>
                <w:rFonts w:ascii="Times New Roman" w:hAnsi="Times New Roman"/>
                <w:color w:val="212121"/>
                <w:sz w:val="24"/>
                <w:szCs w:val="24"/>
              </w:rPr>
              <w:t>1</w:t>
            </w:r>
            <w:r w:rsidRPr="00EA53EA">
              <w:rPr>
                <w:rFonts w:ascii="Times New Roman" w:hAnsi="Times New Roman"/>
                <w:color w:val="212121"/>
                <w:sz w:val="24"/>
                <w:szCs w:val="24"/>
              </w:rPr>
              <w:t>]</w:t>
            </w:r>
          </w:p>
        </w:tc>
      </w:tr>
    </w:tbl>
    <w:p w14:paraId="4AADF35E" w14:textId="77777777" w:rsidR="00571950" w:rsidRDefault="00571950" w:rsidP="000700AF">
      <w:pPr>
        <w:widowControl w:val="0"/>
        <w:spacing w:after="0" w:line="240" w:lineRule="auto"/>
        <w:ind w:left="1" w:right="-17" w:firstLine="707"/>
        <w:jc w:val="both"/>
        <w:rPr>
          <w:rFonts w:ascii="Times New Roman" w:eastAsia="NXQUX+TimesNewRomanPSMT" w:hAnsi="Times New Roman"/>
          <w:color w:val="000000"/>
          <w:sz w:val="28"/>
          <w:szCs w:val="28"/>
        </w:rPr>
      </w:pPr>
    </w:p>
    <w:p w14:paraId="4E360BF3" w14:textId="77777777" w:rsidR="000700AF" w:rsidRPr="00EA53EA" w:rsidRDefault="000700AF" w:rsidP="000700AF">
      <w:pPr>
        <w:widowControl w:val="0"/>
        <w:spacing w:after="0" w:line="240" w:lineRule="auto"/>
        <w:ind w:left="1" w:right="-17" w:firstLine="707"/>
        <w:jc w:val="both"/>
        <w:rPr>
          <w:rFonts w:ascii="Times New Roman" w:hAnsi="Times New Roman"/>
          <w:color w:val="212121"/>
          <w:sz w:val="28"/>
          <w:szCs w:val="28"/>
        </w:rPr>
      </w:pPr>
      <w:r w:rsidRPr="00EA53EA">
        <w:rPr>
          <w:rFonts w:ascii="Times New Roman" w:eastAsia="NXQUX+TimesNewRomanPSMT" w:hAnsi="Times New Roman"/>
          <w:color w:val="000000"/>
          <w:sz w:val="28"/>
          <w:szCs w:val="28"/>
        </w:rPr>
        <w:t>Мировой рынок нефтяной продукции в современном состоянии считается монополизированным</w:t>
      </w:r>
      <w:r>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рынком,</w:t>
      </w:r>
      <w:r>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начиная с</w:t>
      </w:r>
      <w:r>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1970 года.</w:t>
      </w:r>
      <w:r>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Схема</w:t>
      </w:r>
      <w:r>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контроля первоначально была горизонтальная. Когда на нефтяной рынок стал контролироваться ОПЕК, произошла смена конкуренции с горизонтальной формы на вертикальную. Поступающая на мировой рынок вся нефтяная продукция стала продаваться по коммерческим биржевым ценам стран</w:t>
      </w:r>
      <w:r w:rsidRPr="00EA53EA">
        <w:rPr>
          <w:rFonts w:ascii="Times New Roman" w:hAnsi="Times New Roman"/>
          <w:color w:val="000000"/>
          <w:sz w:val="28"/>
          <w:szCs w:val="28"/>
        </w:rPr>
        <w:t>-</w:t>
      </w:r>
      <w:r w:rsidRPr="00EA53EA">
        <w:rPr>
          <w:rFonts w:ascii="Times New Roman" w:eastAsia="NXQUX+TimesNewRomanPSMT" w:hAnsi="Times New Roman"/>
          <w:color w:val="000000"/>
          <w:sz w:val="28"/>
          <w:szCs w:val="28"/>
        </w:rPr>
        <w:t>членов ОПЕК, постепенно стали внедряться инструменты управления рисками, возникли технологии биржевых операций на мировых нефтяных рынках.</w:t>
      </w:r>
    </w:p>
    <w:p w14:paraId="085EF21A" w14:textId="4A5D8BAF" w:rsidR="00D47E10" w:rsidRPr="00EA53EA" w:rsidRDefault="00D47E10" w:rsidP="00EA53EA">
      <w:pPr>
        <w:widowControl w:val="0"/>
        <w:tabs>
          <w:tab w:val="left" w:pos="1769"/>
          <w:tab w:val="left" w:pos="3128"/>
          <w:tab w:val="left" w:pos="3600"/>
          <w:tab w:val="left" w:pos="5591"/>
          <w:tab w:val="left" w:pos="6675"/>
          <w:tab w:val="left" w:pos="7323"/>
          <w:tab w:val="left" w:pos="8049"/>
          <w:tab w:val="left" w:pos="8594"/>
        </w:tabs>
        <w:spacing w:after="0" w:line="240" w:lineRule="auto"/>
        <w:ind w:left="1" w:right="-19" w:firstLine="707"/>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 xml:space="preserve">В 1980 году была сформированы три основные мировые нефтяные </w:t>
      </w:r>
      <w:r w:rsidR="00D47F19" w:rsidRPr="00EA53EA">
        <w:rPr>
          <w:rFonts w:ascii="Times New Roman" w:eastAsia="NXQUX+TimesNewRomanPSMT" w:hAnsi="Times New Roman"/>
          <w:color w:val="000000"/>
          <w:sz w:val="28"/>
          <w:szCs w:val="28"/>
        </w:rPr>
        <w:t>биржи</w:t>
      </w:r>
      <w:r w:rsidRPr="00EA53EA">
        <w:rPr>
          <w:rFonts w:ascii="Times New Roman" w:eastAsia="NXQUX+TimesNewRomanPSMT" w:hAnsi="Times New Roman"/>
          <w:color w:val="000000"/>
          <w:sz w:val="28"/>
          <w:szCs w:val="28"/>
        </w:rPr>
        <w:t xml:space="preserve"> в Нью</w:t>
      </w:r>
      <w:r w:rsidRPr="00EA53EA">
        <w:rPr>
          <w:rFonts w:ascii="Times New Roman" w:hAnsi="Times New Roman"/>
          <w:color w:val="000000"/>
          <w:sz w:val="28"/>
          <w:szCs w:val="28"/>
        </w:rPr>
        <w:t>-</w:t>
      </w:r>
      <w:r w:rsidRPr="00EA53EA">
        <w:rPr>
          <w:rFonts w:ascii="Times New Roman" w:eastAsia="NXQUX+TimesNewRomanPSMT" w:hAnsi="Times New Roman"/>
          <w:color w:val="000000"/>
          <w:sz w:val="28"/>
          <w:szCs w:val="28"/>
        </w:rPr>
        <w:t>Йорке,</w:t>
      </w:r>
      <w:r w:rsidR="000700AF">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Лондоне</w:t>
      </w:r>
      <w:r w:rsidR="000700AF">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и</w:t>
      </w:r>
      <w:r w:rsidR="000700AF">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Сингапуре.</w:t>
      </w:r>
      <w:r w:rsidR="000700AF">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Таким</w:t>
      </w:r>
      <w:r w:rsidR="006E4AEB"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образом</w:t>
      </w:r>
      <w:r w:rsidRPr="00EA53EA">
        <w:rPr>
          <w:rFonts w:ascii="Times New Roman" w:hAnsi="Times New Roman"/>
          <w:color w:val="000000"/>
          <w:sz w:val="28"/>
          <w:szCs w:val="28"/>
        </w:rPr>
        <w:t>,</w:t>
      </w:r>
      <w:r w:rsidR="000700AF">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 xml:space="preserve">произошла трансформация мирового нефтяного рынка из товарного в финансовый рынок. На сегодня практически </w:t>
      </w:r>
      <w:r w:rsidR="00E0632A" w:rsidRPr="00EA53EA">
        <w:rPr>
          <w:rFonts w:ascii="Times New Roman" w:eastAsia="NXQUX+TimesNewRomanPSMT" w:hAnsi="Times New Roman"/>
          <w:color w:val="000000"/>
          <w:sz w:val="28"/>
          <w:szCs w:val="28"/>
        </w:rPr>
        <w:t>98</w:t>
      </w:r>
      <w:r w:rsidR="000700AF">
        <w:rPr>
          <w:rFonts w:ascii="Times New Roman" w:eastAsia="NXQUX+TimesNewRomanPSMT" w:hAnsi="Times New Roman"/>
          <w:color w:val="000000"/>
          <w:sz w:val="28"/>
          <w:szCs w:val="28"/>
        </w:rPr>
        <w:t>-</w:t>
      </w:r>
      <w:r w:rsidR="00E0632A" w:rsidRPr="00EA53EA">
        <w:rPr>
          <w:rFonts w:ascii="Times New Roman" w:hAnsi="Times New Roman"/>
          <w:color w:val="000000"/>
          <w:sz w:val="28"/>
          <w:szCs w:val="28"/>
        </w:rPr>
        <w:t>99%</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всех торговых сделок по реализации нефтяной продукции на мировых рынках проводятся</w:t>
      </w:r>
      <w:r w:rsidR="000700AF">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через биржевые операции, где основной товар – это бумажные контракты</w:t>
      </w:r>
      <w:r w:rsidRPr="00EA53EA">
        <w:rPr>
          <w:rFonts w:ascii="Times New Roman" w:hAnsi="Times New Roman"/>
          <w:color w:val="000000"/>
          <w:sz w:val="28"/>
          <w:szCs w:val="28"/>
        </w:rPr>
        <w:t>.</w:t>
      </w:r>
    </w:p>
    <w:p w14:paraId="2440E885" w14:textId="37F086FA" w:rsidR="00E0632A" w:rsidRPr="00EA53EA" w:rsidRDefault="00D47E10" w:rsidP="00EA53EA">
      <w:pPr>
        <w:widowControl w:val="0"/>
        <w:spacing w:after="0" w:line="240" w:lineRule="auto"/>
        <w:ind w:left="1" w:right="-18" w:firstLine="707"/>
        <w:jc w:val="both"/>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Процесс развития нефтяного рынка сопровождался изменением видов цен на нефтяную продукцию. В начале становления мирового нефтяного рынка применялись трансфертные цены на американский сорт нефти. Постепенно</w:t>
      </w:r>
      <w:r w:rsidR="000700AF">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основными</w:t>
      </w:r>
      <w:r w:rsidR="000700AF">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маркерными</w:t>
      </w:r>
      <w:r w:rsidR="000700AF">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сортами</w:t>
      </w:r>
      <w:r w:rsidR="000700AF">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нефти,</w:t>
      </w:r>
      <w:r w:rsidR="000700AF">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на</w:t>
      </w:r>
      <w:r w:rsidR="00E0632A"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которые устанавливаются мировые котировки, стали западная Техасская (Нью</w:t>
      </w:r>
      <w:r w:rsidRPr="00EA53EA">
        <w:rPr>
          <w:rFonts w:ascii="Times New Roman" w:hAnsi="Times New Roman"/>
          <w:color w:val="000000"/>
          <w:sz w:val="28"/>
          <w:szCs w:val="28"/>
        </w:rPr>
        <w:t>-</w:t>
      </w:r>
      <w:r w:rsidR="00E0632A" w:rsidRPr="00EA53EA">
        <w:rPr>
          <w:rFonts w:ascii="Times New Roman" w:hAnsi="Times New Roman"/>
          <w:noProof/>
          <w:sz w:val="28"/>
          <w:szCs w:val="28"/>
          <w:lang w:eastAsia="ru-RU"/>
        </w:rPr>
        <mc:AlternateContent>
          <mc:Choice Requires="wps">
            <w:drawing>
              <wp:anchor distT="0" distB="0" distL="114300" distR="114300" simplePos="0" relativeHeight="251998208" behindDoc="1" locked="0" layoutInCell="0" allowOverlap="1" wp14:anchorId="5B85ACDA" wp14:editId="32451950">
                <wp:simplePos x="0" y="0"/>
                <wp:positionH relativeFrom="page">
                  <wp:posOffset>2183002</wp:posOffset>
                </wp:positionH>
                <wp:positionV relativeFrom="paragraph">
                  <wp:posOffset>206197</wp:posOffset>
                </wp:positionV>
                <wp:extent cx="452627" cy="204520"/>
                <wp:effectExtent l="0" t="0" r="0" b="0"/>
                <wp:wrapNone/>
                <wp:docPr id="235" name="drawingObject235"/>
                <wp:cNvGraphicFramePr/>
                <a:graphic xmlns:a="http://schemas.openxmlformats.org/drawingml/2006/main">
                  <a:graphicData uri="http://schemas.microsoft.com/office/word/2010/wordprocessingShape">
                    <wps:wsp>
                      <wps:cNvSpPr/>
                      <wps:spPr>
                        <a:xfrm>
                          <a:off x="0" y="0"/>
                          <a:ext cx="452627" cy="204520"/>
                        </a:xfrm>
                        <a:custGeom>
                          <a:avLst/>
                          <a:gdLst/>
                          <a:ahLst/>
                          <a:cxnLst/>
                          <a:rect l="0" t="0" r="0" b="0"/>
                          <a:pathLst>
                            <a:path w="452627" h="204520">
                              <a:moveTo>
                                <a:pt x="0" y="0"/>
                              </a:moveTo>
                              <a:lnTo>
                                <a:pt x="0" y="204520"/>
                              </a:lnTo>
                              <a:lnTo>
                                <a:pt x="452627" y="204520"/>
                              </a:lnTo>
                              <a:lnTo>
                                <a:pt x="452627"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7A3764E8" id="drawingObject235" o:spid="_x0000_s1026" style="position:absolute;margin-left:171.9pt;margin-top:16.25pt;width:35.65pt;height:16.1pt;z-index:-251318272;visibility:visible;mso-wrap-style:square;mso-wrap-distance-left:9pt;mso-wrap-distance-top:0;mso-wrap-distance-right:9pt;mso-wrap-distance-bottom:0;mso-position-horizontal:absolute;mso-position-horizontal-relative:page;mso-position-vertical:absolute;mso-position-vertical-relative:text;v-text-anchor:top" coordsize="452627,20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" o:allowincell="f" path="m,l,204520r452627,l452627,,,xe" stroked="f">
                <v:path arrowok="t" textboxrect="0,0,452627,204520"/>
                <w10:wrap anchorx="page"/>
              </v:shape>
            </w:pict>
          </mc:Fallback>
        </mc:AlternateContent>
      </w:r>
      <w:r w:rsidR="00E0632A" w:rsidRPr="00EA53EA">
        <w:rPr>
          <w:rFonts w:ascii="Times New Roman" w:eastAsia="NXQUX+TimesNewRomanPSMT" w:hAnsi="Times New Roman"/>
          <w:color w:val="000000"/>
          <w:sz w:val="28"/>
          <w:szCs w:val="28"/>
        </w:rPr>
        <w:t xml:space="preserve">Йоркская нефтяная биржа), на Лондонской бирже торгуют в основном нефтью марки Брент </w:t>
      </w:r>
      <w:r w:rsidR="00E0632A" w:rsidRPr="00EA53EA">
        <w:rPr>
          <w:rFonts w:ascii="Times New Roman" w:hAnsi="Times New Roman"/>
          <w:color w:val="000000"/>
          <w:sz w:val="28"/>
          <w:szCs w:val="28"/>
        </w:rPr>
        <w:t xml:space="preserve">(Brent), </w:t>
      </w:r>
      <w:r w:rsidR="00E0632A" w:rsidRPr="00EA53EA">
        <w:rPr>
          <w:rFonts w:ascii="Times New Roman" w:eastAsia="NXQUX+TimesNewRomanPSMT" w:hAnsi="Times New Roman"/>
          <w:color w:val="000000"/>
          <w:sz w:val="28"/>
          <w:szCs w:val="28"/>
        </w:rPr>
        <w:t xml:space="preserve">на Сингапурской – марки Дубай </w:t>
      </w:r>
      <w:r w:rsidR="00E0632A" w:rsidRPr="00EA53EA">
        <w:rPr>
          <w:rFonts w:ascii="Times New Roman" w:hAnsi="Times New Roman"/>
          <w:color w:val="000000"/>
          <w:sz w:val="28"/>
          <w:szCs w:val="28"/>
        </w:rPr>
        <w:t xml:space="preserve">(Dubai). </w:t>
      </w:r>
      <w:r w:rsidR="00E0632A" w:rsidRPr="00EA53EA">
        <w:rPr>
          <w:rFonts w:ascii="Times New Roman" w:eastAsia="NXQUX+TimesNewRomanPSMT" w:hAnsi="Times New Roman"/>
          <w:color w:val="000000"/>
          <w:sz w:val="28"/>
          <w:szCs w:val="28"/>
        </w:rPr>
        <w:t xml:space="preserve">В настоящее время самые крупные нефтяные биржи – это </w:t>
      </w:r>
      <w:r w:rsidR="006E4AEB" w:rsidRPr="00EA53EA">
        <w:rPr>
          <w:rFonts w:ascii="Times New Roman" w:eastAsia="NXQUX+TimesNewRomanPSMT" w:hAnsi="Times New Roman"/>
          <w:color w:val="000000"/>
          <w:sz w:val="28"/>
          <w:szCs w:val="28"/>
        </w:rPr>
        <w:t>«</w:t>
      </w:r>
      <w:r w:rsidR="00E0632A" w:rsidRPr="00EA53EA">
        <w:rPr>
          <w:rFonts w:ascii="Times New Roman" w:hAnsi="Times New Roman"/>
          <w:color w:val="000000"/>
          <w:sz w:val="28"/>
          <w:szCs w:val="28"/>
        </w:rPr>
        <w:t>NYMEX</w:t>
      </w:r>
      <w:r w:rsidR="006E4AEB" w:rsidRPr="00EA53EA">
        <w:rPr>
          <w:rFonts w:ascii="Times New Roman" w:eastAsia="NXQUX+TimesNewRomanPSMT" w:hAnsi="Times New Roman"/>
          <w:color w:val="000000"/>
          <w:sz w:val="28"/>
          <w:szCs w:val="28"/>
        </w:rPr>
        <w:t>»</w:t>
      </w:r>
      <w:r w:rsidR="00E0632A" w:rsidRPr="00EA53EA">
        <w:rPr>
          <w:rFonts w:ascii="Times New Roman" w:eastAsia="NXQUX+TimesNewRomanPSMT" w:hAnsi="Times New Roman"/>
          <w:color w:val="000000"/>
          <w:sz w:val="28"/>
          <w:szCs w:val="28"/>
        </w:rPr>
        <w:t xml:space="preserve"> и </w:t>
      </w:r>
      <w:r w:rsidR="006E4AEB" w:rsidRPr="00EA53EA">
        <w:rPr>
          <w:rFonts w:ascii="Times New Roman" w:eastAsia="NXQUX+TimesNewRomanPSMT" w:hAnsi="Times New Roman"/>
          <w:color w:val="000000"/>
          <w:sz w:val="28"/>
          <w:szCs w:val="28"/>
        </w:rPr>
        <w:t>«</w:t>
      </w:r>
      <w:r w:rsidR="00E0632A" w:rsidRPr="00EA53EA">
        <w:rPr>
          <w:rFonts w:ascii="Times New Roman" w:hAnsi="Times New Roman"/>
          <w:color w:val="000000"/>
          <w:sz w:val="28"/>
          <w:szCs w:val="28"/>
        </w:rPr>
        <w:t>LIPE</w:t>
      </w:r>
      <w:r w:rsidR="006E4AEB" w:rsidRPr="00EA53EA">
        <w:rPr>
          <w:rFonts w:ascii="Times New Roman" w:eastAsia="NXQUX+TimesNewRomanPSMT" w:hAnsi="Times New Roman"/>
          <w:color w:val="000000"/>
          <w:sz w:val="28"/>
          <w:szCs w:val="28"/>
        </w:rPr>
        <w:t>»</w:t>
      </w:r>
      <w:r w:rsidR="00E0632A" w:rsidRPr="00EA53EA">
        <w:rPr>
          <w:rFonts w:ascii="Times New Roman" w:eastAsia="NXQUX+TimesNewRomanPSMT" w:hAnsi="Times New Roman"/>
          <w:color w:val="000000"/>
          <w:sz w:val="28"/>
          <w:szCs w:val="28"/>
        </w:rPr>
        <w:t xml:space="preserve">, на которых котируются маркерные сорта нефти Light Sweet и Brent </w:t>
      </w:r>
      <w:r w:rsidR="00E0632A" w:rsidRPr="00EA53EA">
        <w:rPr>
          <w:rFonts w:ascii="Times New Roman" w:hAnsi="Times New Roman"/>
          <w:color w:val="000000"/>
          <w:sz w:val="28"/>
          <w:szCs w:val="28"/>
        </w:rPr>
        <w:t>[1</w:t>
      </w:r>
      <w:r w:rsidR="006E4AEB" w:rsidRPr="00EA53EA">
        <w:rPr>
          <w:rFonts w:ascii="Times New Roman" w:hAnsi="Times New Roman"/>
          <w:color w:val="000000"/>
          <w:sz w:val="28"/>
          <w:szCs w:val="28"/>
        </w:rPr>
        <w:t>2</w:t>
      </w:r>
      <w:r w:rsidR="00E0632A" w:rsidRPr="00EA53EA">
        <w:rPr>
          <w:rFonts w:ascii="Times New Roman" w:hAnsi="Times New Roman"/>
          <w:color w:val="000000"/>
          <w:sz w:val="28"/>
          <w:szCs w:val="28"/>
        </w:rPr>
        <w:t xml:space="preserve">]. </w:t>
      </w:r>
      <w:r w:rsidR="00E0632A" w:rsidRPr="00EA53EA">
        <w:rPr>
          <w:rFonts w:ascii="Times New Roman" w:eastAsia="NXQUX+TimesNewRomanPSMT" w:hAnsi="Times New Roman"/>
          <w:color w:val="000000"/>
          <w:sz w:val="28"/>
          <w:szCs w:val="28"/>
        </w:rPr>
        <w:t>В свою очередь, цена на нефть и нефтепродукты влияет на валютные курсы многих стран</w:t>
      </w:r>
      <w:r w:rsidR="00E0632A" w:rsidRPr="00EA53EA">
        <w:rPr>
          <w:rFonts w:ascii="Times New Roman" w:hAnsi="Times New Roman"/>
          <w:color w:val="000000"/>
          <w:sz w:val="28"/>
          <w:szCs w:val="28"/>
        </w:rPr>
        <w:t>-</w:t>
      </w:r>
      <w:r w:rsidR="00E0632A" w:rsidRPr="00EA53EA">
        <w:rPr>
          <w:rFonts w:ascii="Times New Roman" w:eastAsia="NXQUX+TimesNewRomanPSMT" w:hAnsi="Times New Roman"/>
          <w:color w:val="000000"/>
          <w:sz w:val="28"/>
          <w:szCs w:val="28"/>
        </w:rPr>
        <w:t>экспортеров нефти</w:t>
      </w:r>
      <w:r w:rsidR="00601634">
        <w:rPr>
          <w:rFonts w:ascii="Times New Roman" w:eastAsia="NXQUX+TimesNewRomanPSMT" w:hAnsi="Times New Roman"/>
          <w:color w:val="000000"/>
          <w:sz w:val="28"/>
          <w:szCs w:val="28"/>
        </w:rPr>
        <w:t> </w:t>
      </w:r>
      <w:r w:rsidR="00E0632A" w:rsidRPr="00EA53EA">
        <w:rPr>
          <w:rFonts w:ascii="Times New Roman" w:hAnsi="Times New Roman"/>
          <w:color w:val="000000"/>
          <w:sz w:val="28"/>
          <w:szCs w:val="28"/>
        </w:rPr>
        <w:t>[1</w:t>
      </w:r>
      <w:r w:rsidR="006E4AEB" w:rsidRPr="00EA53EA">
        <w:rPr>
          <w:rFonts w:ascii="Times New Roman" w:hAnsi="Times New Roman"/>
          <w:color w:val="000000"/>
          <w:sz w:val="28"/>
          <w:szCs w:val="28"/>
        </w:rPr>
        <w:t>3</w:t>
      </w:r>
      <w:r w:rsidR="00E0632A" w:rsidRPr="00EA53EA">
        <w:rPr>
          <w:rFonts w:ascii="Times New Roman" w:hAnsi="Times New Roman"/>
          <w:color w:val="000000"/>
          <w:sz w:val="28"/>
          <w:szCs w:val="28"/>
        </w:rPr>
        <w:t>].</w:t>
      </w:r>
      <w:r w:rsidR="00E0632A" w:rsidRPr="00EA53EA">
        <w:rPr>
          <w:rFonts w:ascii="Times New Roman" w:eastAsia="NXQUX+TimesNewRomanPSMT" w:hAnsi="Times New Roman"/>
          <w:color w:val="000000"/>
          <w:sz w:val="28"/>
          <w:szCs w:val="28"/>
        </w:rPr>
        <w:t xml:space="preserve"> </w:t>
      </w:r>
    </w:p>
    <w:p w14:paraId="328B3406" w14:textId="67BEF81A" w:rsidR="00E0632A" w:rsidRPr="00EA53EA" w:rsidRDefault="00E0632A" w:rsidP="00EA53EA">
      <w:pPr>
        <w:widowControl w:val="0"/>
        <w:spacing w:after="0" w:line="240" w:lineRule="auto"/>
        <w:ind w:left="1" w:right="-18" w:firstLine="707"/>
        <w:jc w:val="both"/>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Чтобы попасть на мировой нефтяной рынок</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продукция проходит определенный путь: поставка сырья, сортировка и переработка нефти, доставка продукции до потребителя, продажа по оптовой или розничной цене.</w:t>
      </w:r>
    </w:p>
    <w:p w14:paraId="775D3AFD" w14:textId="039B554B" w:rsidR="00E0632A" w:rsidRPr="00EA53EA" w:rsidRDefault="00E0632A" w:rsidP="00EA53EA">
      <w:pPr>
        <w:widowControl w:val="0"/>
        <w:tabs>
          <w:tab w:val="left" w:pos="1363"/>
          <w:tab w:val="left" w:pos="1837"/>
          <w:tab w:val="left" w:pos="2351"/>
          <w:tab w:val="left" w:pos="4598"/>
          <w:tab w:val="left" w:pos="6595"/>
          <w:tab w:val="left" w:pos="9214"/>
        </w:tabs>
        <w:spacing w:after="0" w:line="240" w:lineRule="auto"/>
        <w:ind w:right="-15" w:firstLine="709"/>
        <w:jc w:val="both"/>
        <w:rPr>
          <w:rFonts w:ascii="Times New Roman" w:eastAsia="NXQUX+TimesNewRomanPSMT" w:hAnsi="Times New Roman"/>
          <w:color w:val="000000"/>
          <w:sz w:val="28"/>
          <w:szCs w:val="28"/>
        </w:rPr>
      </w:pPr>
      <w:r w:rsidRPr="00EA53EA">
        <w:rPr>
          <w:rFonts w:ascii="Times New Roman" w:eastAsia="HVOHH+TimesNewRomanPSMT" w:hAnsi="Times New Roman"/>
          <w:i/>
          <w:iCs/>
          <w:color w:val="000000"/>
          <w:sz w:val="28"/>
          <w:szCs w:val="28"/>
        </w:rPr>
        <w:t>Конечная цель создания продукции нефтепродуктов – это ее сбыт внутренние и внешние отраслевые рынки</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Нефтяная продукция является основным сырьем для получения других видов нефтепродуктов и продукции нефтехимии с высокой добавленной стоимостью и более глубокой</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 xml:space="preserve">переработки. </w:t>
      </w:r>
    </w:p>
    <w:p w14:paraId="4B6CA0F3" w14:textId="25CC877B" w:rsidR="00E0632A" w:rsidRPr="00EA53EA" w:rsidRDefault="00E0632A" w:rsidP="00EA53EA">
      <w:pPr>
        <w:widowControl w:val="0"/>
        <w:tabs>
          <w:tab w:val="left" w:pos="2060"/>
          <w:tab w:val="left" w:pos="2823"/>
          <w:tab w:val="left" w:pos="4439"/>
          <w:tab w:val="left" w:pos="6002"/>
          <w:tab w:val="left" w:pos="7396"/>
          <w:tab w:val="left" w:pos="8152"/>
        </w:tabs>
        <w:spacing w:after="0" w:line="240" w:lineRule="auto"/>
        <w:ind w:right="-17" w:firstLine="709"/>
        <w:jc w:val="both"/>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Любая страна</w:t>
      </w:r>
      <w:r w:rsidRPr="00EA53EA">
        <w:rPr>
          <w:rFonts w:ascii="Times New Roman" w:hAnsi="Times New Roman"/>
          <w:color w:val="000000"/>
          <w:sz w:val="28"/>
          <w:szCs w:val="28"/>
        </w:rPr>
        <w:t>-</w:t>
      </w:r>
      <w:r w:rsidRPr="00EA53EA">
        <w:rPr>
          <w:rFonts w:ascii="Times New Roman" w:eastAsia="NXQUX+TimesNewRomanPSMT" w:hAnsi="Times New Roman"/>
          <w:color w:val="000000"/>
          <w:sz w:val="28"/>
          <w:szCs w:val="28"/>
        </w:rPr>
        <w:t>экспортер нефтяной продукции стремится выходить на мировые рынки не только с нефтяными продуктами первичной переработки, но и расширять ассортимент товарной продукции нефтепереработки и нефтехимии.</w:t>
      </w:r>
      <w:r w:rsidR="000700AF">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Для достижения поставленной цели важное стратегическое значение</w:t>
      </w:r>
      <w:r w:rsidR="000700AF">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имеет</w:t>
      </w:r>
      <w:r w:rsidR="000700AF">
        <w:rPr>
          <w:rFonts w:ascii="Times New Roman" w:eastAsia="NXQUX+TimesNewRomanPSMT" w:hAnsi="Times New Roman"/>
          <w:color w:val="000000"/>
          <w:sz w:val="28"/>
          <w:szCs w:val="28"/>
        </w:rPr>
        <w:t xml:space="preserve"> </w:t>
      </w:r>
      <w:r w:rsidRPr="00EA53EA">
        <w:rPr>
          <w:rFonts w:ascii="Times New Roman" w:eastAsia="HVOHH+TimesNewRomanPSMT" w:hAnsi="Times New Roman"/>
          <w:i/>
          <w:iCs/>
          <w:color w:val="000000"/>
          <w:sz w:val="28"/>
          <w:szCs w:val="28"/>
        </w:rPr>
        <w:t>инвестиционная</w:t>
      </w:r>
      <w:r w:rsidRPr="00EA53EA">
        <w:rPr>
          <w:rFonts w:ascii="Times New Roman" w:eastAsia="HVOHH+TimesNewRomanPSMT" w:hAnsi="Times New Roman"/>
          <w:color w:val="000000"/>
          <w:sz w:val="28"/>
          <w:szCs w:val="28"/>
        </w:rPr>
        <w:t xml:space="preserve"> </w:t>
      </w:r>
      <w:r w:rsidRPr="00EA53EA">
        <w:rPr>
          <w:rFonts w:ascii="Times New Roman" w:eastAsia="HVOHH+TimesNewRomanPSMT" w:hAnsi="Times New Roman"/>
          <w:i/>
          <w:iCs/>
          <w:color w:val="000000"/>
          <w:sz w:val="28"/>
          <w:szCs w:val="28"/>
        </w:rPr>
        <w:t>деятельность</w:t>
      </w:r>
      <w:r w:rsidRPr="00EA53EA">
        <w:rPr>
          <w:rFonts w:ascii="Times New Roman" w:eastAsia="HVOHH+TimesNewRomanPSMT" w:hAnsi="Times New Roman"/>
          <w:color w:val="000000"/>
          <w:sz w:val="28"/>
          <w:szCs w:val="28"/>
        </w:rPr>
        <w:t xml:space="preserve"> </w:t>
      </w:r>
      <w:r w:rsidRPr="00EA53EA">
        <w:rPr>
          <w:rFonts w:ascii="Times New Roman" w:eastAsia="HVOHH+TimesNewRomanPSMT" w:hAnsi="Times New Roman"/>
          <w:i/>
          <w:iCs/>
          <w:color w:val="000000"/>
          <w:sz w:val="28"/>
          <w:szCs w:val="28"/>
        </w:rPr>
        <w:t>нефтеперерабатывающей промышленности и нефтехимии.</w:t>
      </w:r>
      <w:r w:rsidRPr="00EA53EA">
        <w:rPr>
          <w:rFonts w:ascii="Times New Roman" w:eastAsia="NXQUX+TimesNewRomanPSMT" w:hAnsi="Times New Roman"/>
          <w:color w:val="000000"/>
          <w:sz w:val="28"/>
          <w:szCs w:val="28"/>
        </w:rPr>
        <w:t xml:space="preserve"> </w:t>
      </w:r>
    </w:p>
    <w:p w14:paraId="79C30CBA" w14:textId="30AEA572" w:rsidR="00E0632A" w:rsidRPr="00EA53EA" w:rsidRDefault="00E0632A" w:rsidP="00EA53EA">
      <w:pPr>
        <w:widowControl w:val="0"/>
        <w:tabs>
          <w:tab w:val="left" w:pos="2060"/>
          <w:tab w:val="left" w:pos="2823"/>
          <w:tab w:val="left" w:pos="4439"/>
          <w:tab w:val="left" w:pos="6002"/>
          <w:tab w:val="left" w:pos="7396"/>
          <w:tab w:val="left" w:pos="8152"/>
        </w:tabs>
        <w:spacing w:after="0" w:line="240" w:lineRule="auto"/>
        <w:ind w:right="-17" w:firstLine="709"/>
        <w:jc w:val="both"/>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С теоретической точки рассмотрим категорию</w:t>
      </w:r>
      <w:r w:rsidR="000700AF">
        <w:rPr>
          <w:rFonts w:ascii="Times New Roman" w:eastAsia="NXQUX+TimesNewRomanPSMT" w:hAnsi="Times New Roman"/>
          <w:color w:val="000000"/>
          <w:sz w:val="28"/>
          <w:szCs w:val="28"/>
        </w:rPr>
        <w:t xml:space="preserve"> </w:t>
      </w:r>
      <w:r w:rsidRPr="00EA53EA">
        <w:rPr>
          <w:rFonts w:ascii="Times New Roman" w:eastAsia="HVOHH+TimesNewRomanPSMT" w:hAnsi="Times New Roman"/>
          <w:i/>
          <w:iCs/>
          <w:color w:val="000000"/>
          <w:sz w:val="28"/>
          <w:szCs w:val="28"/>
        </w:rPr>
        <w:t>инвестиционная деятельность</w:t>
      </w:r>
      <w:r w:rsidR="000700AF">
        <w:rPr>
          <w:rFonts w:ascii="Times New Roman" w:eastAsia="HVOHH+TimesNewRomanPSMT" w:hAnsi="Times New Roman"/>
          <w:i/>
          <w:iCs/>
          <w:color w:val="000000"/>
          <w:sz w:val="28"/>
          <w:szCs w:val="28"/>
        </w:rPr>
        <w:t xml:space="preserve"> </w:t>
      </w:r>
      <w:r w:rsidRPr="00EA53EA">
        <w:rPr>
          <w:rFonts w:ascii="Times New Roman" w:eastAsia="NXQUX+TimesNewRomanPSMT" w:hAnsi="Times New Roman"/>
          <w:color w:val="000000"/>
          <w:sz w:val="28"/>
          <w:szCs w:val="28"/>
        </w:rPr>
        <w:t>для</w:t>
      </w:r>
      <w:r w:rsidR="000700AF">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получения</w:t>
      </w:r>
      <w:r w:rsidR="000700AF">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авторской</w:t>
      </w:r>
      <w:r w:rsidR="000700AF">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интерпретации</w:t>
      </w:r>
      <w:r w:rsidR="000700AF">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категории «инвестиционная деятельность в</w:t>
      </w:r>
      <w:r w:rsidRPr="00EA53EA">
        <w:rPr>
          <w:rFonts w:ascii="Times New Roman" w:eastAsia="HVOHH+TimesNewRomanPSMT" w:hAnsi="Times New Roman"/>
          <w:color w:val="000000"/>
          <w:sz w:val="28"/>
          <w:szCs w:val="28"/>
        </w:rPr>
        <w:t xml:space="preserve"> нефтеперерабатывающей промышленности</w:t>
      </w:r>
      <w:r w:rsidRPr="00EA53EA">
        <w:rPr>
          <w:rFonts w:ascii="Times New Roman" w:eastAsia="HVOHH+TimesNewRomanPSMT" w:hAnsi="Times New Roman"/>
          <w:i/>
          <w:iCs/>
          <w:color w:val="000000"/>
          <w:sz w:val="28"/>
          <w:szCs w:val="28"/>
        </w:rPr>
        <w:t xml:space="preserve"> </w:t>
      </w:r>
      <w:r w:rsidRPr="00EA53EA">
        <w:rPr>
          <w:rFonts w:ascii="Times New Roman" w:eastAsia="NXQUX+TimesNewRomanPSMT" w:hAnsi="Times New Roman"/>
          <w:color w:val="000000"/>
          <w:sz w:val="28"/>
          <w:szCs w:val="28"/>
        </w:rPr>
        <w:t xml:space="preserve">и нефтехимии». </w:t>
      </w:r>
    </w:p>
    <w:p w14:paraId="28398787" w14:textId="09294965" w:rsidR="00E0632A" w:rsidRPr="00EA53EA" w:rsidRDefault="004231AD" w:rsidP="00EA53EA">
      <w:pPr>
        <w:widowControl w:val="0"/>
        <w:tabs>
          <w:tab w:val="left" w:pos="1493"/>
          <w:tab w:val="left" w:pos="3452"/>
          <w:tab w:val="left" w:pos="4943"/>
          <w:tab w:val="left" w:pos="6240"/>
          <w:tab w:val="left" w:pos="8287"/>
          <w:tab w:val="left" w:pos="9225"/>
        </w:tabs>
        <w:spacing w:after="0" w:line="240" w:lineRule="auto"/>
        <w:ind w:right="-17" w:firstLine="709"/>
        <w:jc w:val="both"/>
        <w:rPr>
          <w:rFonts w:ascii="Times New Roman" w:hAnsi="Times New Roman"/>
          <w:color w:val="000000"/>
          <w:sz w:val="28"/>
          <w:szCs w:val="28"/>
        </w:rPr>
      </w:pPr>
      <w:r w:rsidRPr="00EA53EA">
        <w:rPr>
          <w:rFonts w:ascii="Times New Roman" w:hAnsi="Times New Roman"/>
          <w:sz w:val="28"/>
          <w:szCs w:val="28"/>
        </w:rPr>
        <w:t xml:space="preserve">В экономической литературе нет единого подхода к определению </w:t>
      </w:r>
      <w:r w:rsidR="000773FF" w:rsidRPr="00EA53EA">
        <w:rPr>
          <w:rFonts w:ascii="Times New Roman" w:hAnsi="Times New Roman"/>
          <w:sz w:val="28"/>
          <w:szCs w:val="28"/>
        </w:rPr>
        <w:t>сущности относительно</w:t>
      </w:r>
      <w:r w:rsidRPr="00EA53EA">
        <w:rPr>
          <w:rFonts w:ascii="Times New Roman" w:hAnsi="Times New Roman"/>
          <w:sz w:val="28"/>
          <w:szCs w:val="28"/>
        </w:rPr>
        <w:t xml:space="preserve"> сущности </w:t>
      </w:r>
      <w:r w:rsidR="00E0632A" w:rsidRPr="00EA53EA">
        <w:rPr>
          <w:rFonts w:ascii="Times New Roman" w:hAnsi="Times New Roman"/>
          <w:sz w:val="28"/>
          <w:szCs w:val="28"/>
        </w:rPr>
        <w:t xml:space="preserve">понятия «инвестиции». </w:t>
      </w:r>
      <w:r w:rsidR="00E0632A" w:rsidRPr="00EA53EA">
        <w:rPr>
          <w:rFonts w:ascii="Times New Roman" w:eastAsia="NXQUX+TimesNewRomanPSMT" w:hAnsi="Times New Roman"/>
          <w:color w:val="000000"/>
          <w:sz w:val="28"/>
          <w:szCs w:val="28"/>
        </w:rPr>
        <w:t>Также</w:t>
      </w:r>
      <w:r w:rsidR="000700AF">
        <w:rPr>
          <w:rFonts w:ascii="Times New Roman" w:eastAsia="NXQUX+TimesNewRomanPSMT" w:hAnsi="Times New Roman"/>
          <w:color w:val="000000"/>
          <w:sz w:val="28"/>
          <w:szCs w:val="28"/>
        </w:rPr>
        <w:t xml:space="preserve"> </w:t>
      </w:r>
      <w:r w:rsidR="00E0632A" w:rsidRPr="00EA53EA">
        <w:rPr>
          <w:rFonts w:ascii="Times New Roman" w:eastAsia="NXQUX+TimesNewRomanPSMT" w:hAnsi="Times New Roman"/>
          <w:color w:val="000000"/>
          <w:sz w:val="28"/>
          <w:szCs w:val="28"/>
        </w:rPr>
        <w:t>в экономической литературе нет единого подхода к понятию «инвестиционная деятельность»</w:t>
      </w:r>
      <w:r w:rsidR="00E0632A" w:rsidRPr="00EA53EA">
        <w:rPr>
          <w:rFonts w:ascii="Times New Roman" w:hAnsi="Times New Roman"/>
          <w:color w:val="000000"/>
          <w:sz w:val="28"/>
          <w:szCs w:val="28"/>
        </w:rPr>
        <w:t xml:space="preserve">. </w:t>
      </w:r>
      <w:r w:rsidR="00E0632A" w:rsidRPr="00EA53EA">
        <w:rPr>
          <w:rFonts w:ascii="Times New Roman" w:eastAsia="NXQUX+TimesNewRomanPSMT" w:hAnsi="Times New Roman"/>
          <w:color w:val="000000"/>
          <w:sz w:val="28"/>
          <w:szCs w:val="28"/>
        </w:rPr>
        <w:t xml:space="preserve">Поскольку исследование термина «инвестиции» не стоит в задачах диссертации, обзор воззрений понятие «инвестиции» </w:t>
      </w:r>
      <w:r w:rsidR="00792896">
        <w:rPr>
          <w:rFonts w:ascii="Times New Roman" w:eastAsia="NXQUX+TimesNewRomanPSMT" w:hAnsi="Times New Roman"/>
          <w:color w:val="000000"/>
          <w:sz w:val="28"/>
          <w:szCs w:val="28"/>
        </w:rPr>
        <w:t>(</w:t>
      </w:r>
      <w:r w:rsidR="00E0632A" w:rsidRPr="00EA53EA">
        <w:rPr>
          <w:rFonts w:ascii="Times New Roman" w:eastAsia="NXQUX+TimesNewRomanPSMT" w:hAnsi="Times New Roman"/>
          <w:color w:val="000000"/>
          <w:sz w:val="28"/>
          <w:szCs w:val="28"/>
        </w:rPr>
        <w:t>Приложении В</w:t>
      </w:r>
      <w:r w:rsidR="00792896">
        <w:rPr>
          <w:rFonts w:ascii="Times New Roman" w:eastAsia="NXQUX+TimesNewRomanPSMT" w:hAnsi="Times New Roman"/>
          <w:color w:val="000000"/>
          <w:sz w:val="28"/>
          <w:szCs w:val="28"/>
        </w:rPr>
        <w:t>)</w:t>
      </w:r>
      <w:r w:rsidR="00E7311D" w:rsidRPr="00EA53EA">
        <w:rPr>
          <w:rFonts w:ascii="Times New Roman" w:eastAsia="NXQUX+TimesNewRomanPSMT" w:hAnsi="Times New Roman"/>
          <w:color w:val="000000"/>
          <w:sz w:val="28"/>
          <w:szCs w:val="28"/>
        </w:rPr>
        <w:t>.</w:t>
      </w:r>
    </w:p>
    <w:p w14:paraId="230D9589" w14:textId="5A8394BE" w:rsidR="00E0632A" w:rsidRPr="00EA53EA" w:rsidRDefault="00E0632A" w:rsidP="00EA53EA">
      <w:pPr>
        <w:widowControl w:val="0"/>
        <w:spacing w:after="0" w:line="240" w:lineRule="auto"/>
        <w:ind w:left="1" w:right="-19" w:firstLine="707"/>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Классики экономики Макконелл К.Р. и Брю С.Л. инвестиционную деятельность отождествляют с инвестиционным процессом, рассматривая их как процесс вложения инвестиционных ресурсов в какой</w:t>
      </w:r>
      <w:r w:rsidRPr="00EA53EA">
        <w:rPr>
          <w:rFonts w:ascii="Times New Roman" w:hAnsi="Times New Roman"/>
          <w:color w:val="000000"/>
          <w:sz w:val="28"/>
          <w:szCs w:val="28"/>
        </w:rPr>
        <w:t>-</w:t>
      </w:r>
      <w:r w:rsidRPr="00EA53EA">
        <w:rPr>
          <w:rFonts w:ascii="Times New Roman" w:eastAsia="NXQUX+TimesNewRomanPSMT" w:hAnsi="Times New Roman"/>
          <w:color w:val="000000"/>
          <w:sz w:val="28"/>
          <w:szCs w:val="28"/>
        </w:rPr>
        <w:t>нибудь проект [</w:t>
      </w:r>
      <w:r w:rsidRPr="00EA53EA">
        <w:rPr>
          <w:rFonts w:ascii="Times New Roman" w:hAnsi="Times New Roman"/>
          <w:color w:val="000000"/>
          <w:sz w:val="28"/>
          <w:szCs w:val="28"/>
        </w:rPr>
        <w:t>1</w:t>
      </w:r>
      <w:r w:rsidR="006E4AEB" w:rsidRPr="00EA53EA">
        <w:rPr>
          <w:rFonts w:ascii="Times New Roman" w:hAnsi="Times New Roman"/>
          <w:color w:val="000000"/>
          <w:sz w:val="28"/>
          <w:szCs w:val="28"/>
        </w:rPr>
        <w:t>4</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По мнению автора, эти категории отождествлять нельзя, поскольку понятия «деятельность» и «процесс» имеют разное толкование.</w:t>
      </w:r>
    </w:p>
    <w:p w14:paraId="4B444EDD" w14:textId="34F314ED" w:rsidR="00C67C6E" w:rsidRPr="00EA53EA" w:rsidRDefault="00E0632A" w:rsidP="00EA53EA">
      <w:pPr>
        <w:widowControl w:val="0"/>
        <w:spacing w:after="0" w:line="240" w:lineRule="auto"/>
        <w:ind w:right="-19" w:firstLine="777"/>
        <w:jc w:val="both"/>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Отдельные исследователи считают, что процесс осуществления инвестиций в объекты предпринимательства и социальной инфраструктуры называется</w:t>
      </w:r>
      <w:r w:rsidR="000700AF">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инвестиционной</w:t>
      </w:r>
      <w:r w:rsidR="000700AF">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деятельностью.</w:t>
      </w:r>
      <w:r w:rsidR="000700AF">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Так,</w:t>
      </w:r>
      <w:r w:rsidR="000700AF">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Игонина</w:t>
      </w:r>
      <w:r w:rsidR="000700AF">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Л.</w:t>
      </w:r>
      <w:r w:rsidR="000700AF">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под инвестиционной</w:t>
      </w:r>
      <w:r w:rsidR="000700AF">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деятельностью</w:t>
      </w:r>
      <w:r w:rsidR="000700AF">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(инвестированием)</w:t>
      </w:r>
      <w:r w:rsidR="000700AF">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понимает процесс преобразования инвестиционных ресурсов во вложения [</w:t>
      </w:r>
      <w:r w:rsidR="006E4AEB" w:rsidRPr="00EA53EA">
        <w:rPr>
          <w:rFonts w:ascii="Times New Roman" w:hAnsi="Times New Roman"/>
          <w:color w:val="000000"/>
          <w:sz w:val="28"/>
          <w:szCs w:val="28"/>
        </w:rPr>
        <w:t>15</w:t>
      </w:r>
      <w:r w:rsidRPr="00EA53EA">
        <w:rPr>
          <w:rFonts w:ascii="Times New Roman" w:eastAsia="NXQUX+TimesNewRomanPSMT" w:hAnsi="Times New Roman"/>
          <w:color w:val="000000"/>
          <w:sz w:val="28"/>
          <w:szCs w:val="28"/>
        </w:rPr>
        <w:t>]. Безусловно, такое определение нельзя назвать полным и целиком отражающим сущность категории. Другие авторы под инвестиционной деятельностью понимают деятельность, связанную с вложением средств в объекты инвестирования с целью получения дохода (эффекта). В частности, Райзберг Б., Лозовский Л., Стародубцева Е. инвестиционную деятельность определяют как вложение средств, совокупную деятельность по вложению денежных средств и других ценностей в проекты, а также обеспечение отдачи вложений [</w:t>
      </w:r>
      <w:r w:rsidR="006E4AEB" w:rsidRPr="00EA53EA">
        <w:rPr>
          <w:rFonts w:ascii="Times New Roman" w:hAnsi="Times New Roman"/>
          <w:color w:val="000000"/>
          <w:sz w:val="28"/>
          <w:szCs w:val="28"/>
        </w:rPr>
        <w:t>16</w:t>
      </w:r>
      <w:r w:rsidRPr="00EA53EA">
        <w:rPr>
          <w:rFonts w:ascii="Times New Roman" w:eastAsia="NXQUX+TimesNewRomanPSMT" w:hAnsi="Times New Roman"/>
          <w:color w:val="000000"/>
          <w:sz w:val="28"/>
          <w:szCs w:val="28"/>
        </w:rPr>
        <w:t>]. Третьи инвестиционную деятельность рассматривают как совокупность практических действий физических, юридических лиц и государства относительно реализации инвестиций.</w:t>
      </w:r>
    </w:p>
    <w:p w14:paraId="5179D75B" w14:textId="2E0685B5" w:rsidR="00C67C6E" w:rsidRPr="00EA53EA" w:rsidRDefault="00C67C6E" w:rsidP="00EA53EA">
      <w:pPr>
        <w:widowControl w:val="0"/>
        <w:spacing w:after="0" w:line="240" w:lineRule="auto"/>
        <w:ind w:right="-19" w:firstLine="777"/>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По нашему мнению, более близкое толкование дает Алпацкая Е.Г.</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утверждающая, что инвестиционную деятельность можно представить как совокупность трех стадий или этапов:</w:t>
      </w:r>
    </w:p>
    <w:p w14:paraId="4A47AC47" w14:textId="77777777" w:rsidR="00C67C6E" w:rsidRPr="00EA53EA" w:rsidRDefault="00C67C6E" w:rsidP="00EA53EA">
      <w:pPr>
        <w:widowControl w:val="0"/>
        <w:spacing w:after="0" w:line="240" w:lineRule="auto"/>
        <w:ind w:firstLine="709"/>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1) привлечение необходимых для инвестирования финансовых средств с использованием возможностей фондового и финансового рынков;</w:t>
      </w:r>
    </w:p>
    <w:p w14:paraId="3AA9010D" w14:textId="77777777" w:rsidR="00C67C6E" w:rsidRPr="00EA53EA" w:rsidRDefault="00C67C6E" w:rsidP="00EA53EA">
      <w:pPr>
        <w:widowControl w:val="0"/>
        <w:spacing w:after="0" w:line="240" w:lineRule="auto"/>
        <w:ind w:firstLine="709"/>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2) непосредственное инвестирование, т. е. вложение полученных средств инвестиционные проекты;</w:t>
      </w:r>
    </w:p>
    <w:p w14:paraId="5A99895C" w14:textId="32FDB30A" w:rsidR="00C67C6E" w:rsidRPr="00EA53EA" w:rsidRDefault="00C67C6E" w:rsidP="00EA53EA">
      <w:pPr>
        <w:widowControl w:val="0"/>
        <w:spacing w:after="0" w:line="240" w:lineRule="auto"/>
        <w:ind w:firstLine="709"/>
        <w:jc w:val="both"/>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3)</w:t>
      </w:r>
      <w:r w:rsidR="000700AF">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реализация</w:t>
      </w:r>
      <w:r w:rsidR="000700AF">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инвестиций,</w:t>
      </w:r>
      <w:r w:rsidR="00CE5CEF"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а</w:t>
      </w:r>
      <w:r w:rsidR="00CE5CEF"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именно</w:t>
      </w:r>
      <w:r w:rsidR="00CE5CEF"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получение</w:t>
      </w:r>
      <w:r w:rsidR="00CE5CEF"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отдачи</w:t>
      </w:r>
      <w:r w:rsidR="00CE5CEF"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от инвестирования в виде прибыли или другого положительного эффекта [</w:t>
      </w:r>
      <w:r w:rsidR="006E4AEB" w:rsidRPr="00EA53EA">
        <w:rPr>
          <w:rFonts w:ascii="Times New Roman" w:hAnsi="Times New Roman"/>
          <w:color w:val="000000"/>
          <w:sz w:val="28"/>
          <w:szCs w:val="28"/>
        </w:rPr>
        <w:t>17</w:t>
      </w:r>
      <w:r w:rsidRPr="00EA53EA">
        <w:rPr>
          <w:rFonts w:ascii="Times New Roman" w:hAnsi="Times New Roman"/>
          <w:color w:val="000000"/>
          <w:sz w:val="28"/>
          <w:szCs w:val="28"/>
        </w:rPr>
        <w:t>].</w:t>
      </w:r>
      <w:r w:rsidRPr="00EA53EA">
        <w:rPr>
          <w:rFonts w:ascii="Times New Roman" w:eastAsia="NXQUX+TimesNewRomanPSMT" w:hAnsi="Times New Roman"/>
          <w:color w:val="000000"/>
          <w:sz w:val="28"/>
          <w:szCs w:val="28"/>
        </w:rPr>
        <w:t xml:space="preserve"> </w:t>
      </w:r>
    </w:p>
    <w:p w14:paraId="21ACFDDC" w14:textId="43604AC8" w:rsidR="001B3735" w:rsidRPr="00EA53EA" w:rsidRDefault="00C67C6E" w:rsidP="00EA53EA">
      <w:pPr>
        <w:widowControl w:val="0"/>
        <w:tabs>
          <w:tab w:val="left" w:pos="903"/>
          <w:tab w:val="left" w:pos="1610"/>
          <w:tab w:val="left" w:pos="2934"/>
          <w:tab w:val="left" w:pos="3534"/>
          <w:tab w:val="left" w:pos="4890"/>
          <w:tab w:val="left" w:pos="5573"/>
          <w:tab w:val="left" w:pos="6264"/>
          <w:tab w:val="left" w:pos="7770"/>
        </w:tabs>
        <w:spacing w:after="0" w:line="240" w:lineRule="auto"/>
        <w:ind w:left="1" w:right="-18" w:firstLine="707"/>
        <w:jc w:val="both"/>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В Законе РК «Об инвестициях» (2003), действовавшем до начала 2016 года, т.е. до введения в действие Предпринимательского Кодекса РК, сказано, что под инвестиционной деятельностью следует понимать деятельность физических и юридических лиц по участию в уставном капитале коммерческих организаций, или по созданию или увеличению фиксированных активов, используемых для предпринимательской деятельности, а также для реализации проекта ГЧП, в том числе концессионного проекта. В новом законе об инвестициях, вступившем в силу с 01.01.2016 года, формулировка инвестиционной деятельности не изменилась [</w:t>
      </w:r>
      <w:r w:rsidR="006E4AEB" w:rsidRPr="00EA53EA">
        <w:rPr>
          <w:rFonts w:ascii="Times New Roman" w:hAnsi="Times New Roman"/>
          <w:color w:val="000000"/>
          <w:sz w:val="28"/>
          <w:szCs w:val="28"/>
        </w:rPr>
        <w:t>18</w:t>
      </w:r>
      <w:r w:rsidRPr="00EA53EA">
        <w:rPr>
          <w:rFonts w:ascii="Times New Roman" w:hAnsi="Times New Roman"/>
          <w:color w:val="000000"/>
          <w:sz w:val="28"/>
          <w:szCs w:val="28"/>
        </w:rPr>
        <w:t>].</w:t>
      </w:r>
      <w:r w:rsidR="001B3735" w:rsidRPr="00EA53EA">
        <w:rPr>
          <w:rFonts w:ascii="Times New Roman" w:eastAsia="NXQUX+TimesNewRomanPSMT" w:hAnsi="Times New Roman"/>
          <w:color w:val="000000"/>
          <w:sz w:val="28"/>
          <w:szCs w:val="28"/>
        </w:rPr>
        <w:t xml:space="preserve"> </w:t>
      </w:r>
    </w:p>
    <w:p w14:paraId="1A766A4C" w14:textId="4209CEF9" w:rsidR="00771B75" w:rsidRPr="00EA53EA" w:rsidRDefault="001B3735" w:rsidP="00EA53EA">
      <w:pPr>
        <w:widowControl w:val="0"/>
        <w:tabs>
          <w:tab w:val="left" w:pos="2258"/>
          <w:tab w:val="left" w:pos="4661"/>
          <w:tab w:val="left" w:pos="6971"/>
          <w:tab w:val="left" w:pos="8919"/>
        </w:tabs>
        <w:spacing w:after="0" w:line="240" w:lineRule="auto"/>
        <w:ind w:left="1" w:right="-17" w:firstLine="707"/>
        <w:jc w:val="both"/>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 xml:space="preserve">По мнению отдельных казахстанских ученых, в частности Мороза С.П., трактовка понятия «инвестиционная деятельность» должна быть изменена на законодательном уровне. И в первую очередь, это касается понимания сущности инвестиционной деятельности в качестве предпринимательской </w:t>
      </w:r>
      <w:r w:rsidRPr="00EA53EA">
        <w:rPr>
          <w:rFonts w:ascii="Times New Roman" w:hAnsi="Times New Roman"/>
          <w:color w:val="000000"/>
          <w:sz w:val="28"/>
          <w:szCs w:val="28"/>
        </w:rPr>
        <w:t>[</w:t>
      </w:r>
      <w:r w:rsidR="006E4AEB" w:rsidRPr="00EA53EA">
        <w:rPr>
          <w:rFonts w:ascii="Times New Roman" w:hAnsi="Times New Roman"/>
          <w:color w:val="000000"/>
          <w:sz w:val="28"/>
          <w:szCs w:val="28"/>
        </w:rPr>
        <w:t>19</w:t>
      </w:r>
      <w:r w:rsidRPr="00EA53EA">
        <w:rPr>
          <w:rFonts w:ascii="Times New Roman" w:eastAsia="NXQUX+TimesNewRomanPSMT" w:hAnsi="Times New Roman"/>
          <w:color w:val="000000"/>
          <w:sz w:val="28"/>
          <w:szCs w:val="28"/>
        </w:rPr>
        <w:t>].</w:t>
      </w:r>
      <w:r w:rsidR="00771B75"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По</w:t>
      </w:r>
      <w:r w:rsidR="00771B75"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мнению</w:t>
      </w:r>
      <w:r w:rsidR="000700AF">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Сулейменова</w:t>
      </w:r>
      <w:r w:rsidR="000700AF">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М.К.,</w:t>
      </w:r>
      <w:r w:rsidR="00771B75"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проблема</w:t>
      </w:r>
      <w:r w:rsidR="000700AF">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соотношения предпринимательской и</w:t>
      </w:r>
      <w:r w:rsidR="00771B75"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инвестиционной деятельности осложняется нечеткостью законодательного определения инвестиционной деятельности. В частности, он считает, что в 13 Законе РК «Об иностранных инвестициях</w:t>
      </w:r>
      <w:r w:rsidR="00E10F58" w:rsidRPr="00EA53EA">
        <w:rPr>
          <w:rFonts w:ascii="Times New Roman" w:eastAsia="NXQUX+TimesNewRomanPSMT" w:hAnsi="Times New Roman"/>
          <w:color w:val="000000"/>
          <w:sz w:val="28"/>
          <w:szCs w:val="28"/>
        </w:rPr>
        <w:t>»</w:t>
      </w:r>
      <w:r w:rsidRPr="00EA53EA">
        <w:rPr>
          <w:rFonts w:ascii="Times New Roman" w:eastAsia="NXQUX+TimesNewRomanPSMT" w:hAnsi="Times New Roman"/>
          <w:color w:val="000000"/>
          <w:sz w:val="28"/>
          <w:szCs w:val="28"/>
        </w:rPr>
        <w:t xml:space="preserve"> произошла неравноценная замена термином </w:t>
      </w:r>
      <w:r w:rsidR="003E5D71" w:rsidRPr="00EA53EA">
        <w:rPr>
          <w:rFonts w:ascii="Times New Roman" w:eastAsia="NXQUX+TimesNewRomanPSMT" w:hAnsi="Times New Roman"/>
          <w:color w:val="000000"/>
          <w:sz w:val="28"/>
          <w:szCs w:val="28"/>
        </w:rPr>
        <w:t>«</w:t>
      </w:r>
      <w:r w:rsidRPr="00EA53EA">
        <w:rPr>
          <w:rFonts w:ascii="Times New Roman" w:eastAsia="NXQUX+TimesNewRomanPSMT" w:hAnsi="Times New Roman"/>
          <w:color w:val="000000"/>
          <w:sz w:val="28"/>
          <w:szCs w:val="28"/>
        </w:rPr>
        <w:t>инвестирование</w:t>
      </w:r>
      <w:r w:rsidR="003E5D71" w:rsidRPr="00EA53EA">
        <w:rPr>
          <w:rFonts w:ascii="Times New Roman" w:eastAsia="NXQUX+TimesNewRomanPSMT" w:hAnsi="Times New Roman"/>
          <w:color w:val="000000"/>
          <w:sz w:val="28"/>
          <w:szCs w:val="28"/>
        </w:rPr>
        <w:t>»</w:t>
      </w:r>
      <w:r w:rsidRPr="00EA53EA">
        <w:rPr>
          <w:rFonts w:ascii="Times New Roman" w:eastAsia="NXQUX+TimesNewRomanPSMT" w:hAnsi="Times New Roman"/>
          <w:color w:val="000000"/>
          <w:sz w:val="28"/>
          <w:szCs w:val="28"/>
        </w:rPr>
        <w:t xml:space="preserve"> понятия </w:t>
      </w:r>
      <w:r w:rsidR="00E10F58" w:rsidRPr="00EA53EA">
        <w:rPr>
          <w:rFonts w:ascii="Times New Roman" w:eastAsia="NXQUX+TimesNewRomanPSMT" w:hAnsi="Times New Roman"/>
          <w:color w:val="000000"/>
          <w:sz w:val="28"/>
          <w:szCs w:val="28"/>
        </w:rPr>
        <w:t>«</w:t>
      </w:r>
      <w:r w:rsidRPr="00EA53EA">
        <w:rPr>
          <w:rFonts w:ascii="Times New Roman" w:eastAsia="NXQUX+TimesNewRomanPSMT" w:hAnsi="Times New Roman"/>
          <w:color w:val="000000"/>
          <w:sz w:val="28"/>
          <w:szCs w:val="28"/>
        </w:rPr>
        <w:t>инвестиционная деятельность</w:t>
      </w:r>
      <w:r w:rsidR="00E10F58" w:rsidRPr="00EA53EA">
        <w:rPr>
          <w:rFonts w:ascii="Times New Roman" w:eastAsia="NXQUX+TimesNewRomanPSMT" w:hAnsi="Times New Roman"/>
          <w:color w:val="000000"/>
          <w:sz w:val="28"/>
          <w:szCs w:val="28"/>
        </w:rPr>
        <w:t>»</w:t>
      </w:r>
      <w:r w:rsidRPr="00EA53EA">
        <w:rPr>
          <w:rFonts w:ascii="Times New Roman" w:eastAsia="NXQUX+TimesNewRomanPSMT" w:hAnsi="Times New Roman"/>
          <w:color w:val="000000"/>
          <w:sz w:val="28"/>
          <w:szCs w:val="28"/>
        </w:rPr>
        <w:t>, которая включает в себя инвестирование и совокупность практических действий по реализации инвестиций [</w:t>
      </w:r>
      <w:r w:rsidRPr="00EA53EA">
        <w:rPr>
          <w:rFonts w:ascii="Times New Roman" w:hAnsi="Times New Roman"/>
          <w:color w:val="000000"/>
          <w:sz w:val="28"/>
          <w:szCs w:val="28"/>
        </w:rPr>
        <w:t>2</w:t>
      </w:r>
      <w:r w:rsidR="006E4AEB" w:rsidRPr="00EA53EA">
        <w:rPr>
          <w:rFonts w:ascii="Times New Roman" w:hAnsi="Times New Roman"/>
          <w:color w:val="000000"/>
          <w:sz w:val="28"/>
          <w:szCs w:val="28"/>
        </w:rPr>
        <w:t>0</w:t>
      </w:r>
      <w:r w:rsidRPr="00EA53EA">
        <w:rPr>
          <w:rFonts w:ascii="Times New Roman" w:hAnsi="Times New Roman"/>
          <w:color w:val="000000"/>
          <w:sz w:val="28"/>
          <w:szCs w:val="28"/>
        </w:rPr>
        <w:t>].</w:t>
      </w:r>
      <w:r w:rsidR="00771B75" w:rsidRPr="00EA53EA">
        <w:rPr>
          <w:rFonts w:ascii="Times New Roman" w:eastAsia="NXQUX+TimesNewRomanPSMT" w:hAnsi="Times New Roman"/>
          <w:color w:val="000000"/>
          <w:sz w:val="28"/>
          <w:szCs w:val="28"/>
        </w:rPr>
        <w:t xml:space="preserve"> </w:t>
      </w:r>
    </w:p>
    <w:p w14:paraId="4B6DD191" w14:textId="6DAFA415" w:rsidR="00C60EF6" w:rsidRPr="00EA53EA" w:rsidRDefault="00771B75" w:rsidP="006803E1">
      <w:pPr>
        <w:widowControl w:val="0"/>
        <w:spacing w:after="0" w:line="240" w:lineRule="auto"/>
        <w:ind w:right="-19" w:firstLine="709"/>
        <w:jc w:val="both"/>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Необходимо заметить, что существующая проблема отождествления понятий «инвестиционная деятельность» и «инвестирование» широко дискутируется в научн</w:t>
      </w:r>
      <w:r w:rsidR="00792896">
        <w:rPr>
          <w:rFonts w:ascii="Times New Roman" w:eastAsia="NXQUX+TimesNewRomanPSMT" w:hAnsi="Times New Roman"/>
          <w:color w:val="000000"/>
          <w:sz w:val="28"/>
          <w:szCs w:val="28"/>
        </w:rPr>
        <w:t>ой среде. К примеру, Аладьин В.</w:t>
      </w:r>
      <w:r w:rsidRPr="00EA53EA">
        <w:rPr>
          <w:rFonts w:ascii="Times New Roman" w:eastAsia="NXQUX+TimesNewRomanPSMT" w:hAnsi="Times New Roman"/>
          <w:color w:val="000000"/>
          <w:sz w:val="28"/>
          <w:szCs w:val="28"/>
        </w:rPr>
        <w:t>В. отмечает, что движение инвестиций в регионе состоит из двух стадий. На первой стадии осуществляется</w:t>
      </w:r>
      <w:r w:rsidR="000700AF">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непосредственно</w:t>
      </w:r>
      <w:r w:rsidR="00601634">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инвестиционная</w:t>
      </w:r>
      <w:r w:rsidR="000700AF">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деятельность</w:t>
      </w:r>
      <w:r w:rsidR="000700AF">
        <w:rPr>
          <w:rFonts w:ascii="Times New Roman" w:eastAsia="NXQUX+TimesNewRomanPSMT" w:hAnsi="Times New Roman"/>
          <w:color w:val="000000"/>
          <w:sz w:val="28"/>
          <w:szCs w:val="28"/>
        </w:rPr>
        <w:t xml:space="preserve"> </w:t>
      </w:r>
      <w:r w:rsidR="00792896">
        <w:rPr>
          <w:rFonts w:ascii="Times New Roman" w:eastAsia="NXQUX+TimesNewRomanPSMT" w:hAnsi="Times New Roman"/>
          <w:color w:val="000000"/>
          <w:sz w:val="28"/>
          <w:szCs w:val="28"/>
        </w:rPr>
        <w:t>или инвестирование, т.</w:t>
      </w:r>
      <w:r w:rsidRPr="00EA53EA">
        <w:rPr>
          <w:rFonts w:ascii="Times New Roman" w:eastAsia="NXQUX+TimesNewRomanPSMT" w:hAnsi="Times New Roman"/>
          <w:color w:val="000000"/>
          <w:sz w:val="28"/>
          <w:szCs w:val="28"/>
        </w:rPr>
        <w:t>е. вложение средств из инвестиционных ресурсов, а на второй стадии предположительно окупаются инвестиционные затраты и получается доход [</w:t>
      </w:r>
      <w:r w:rsidRPr="00EA53EA">
        <w:rPr>
          <w:rFonts w:ascii="Times New Roman" w:hAnsi="Times New Roman"/>
          <w:color w:val="000000"/>
          <w:sz w:val="28"/>
          <w:szCs w:val="28"/>
        </w:rPr>
        <w:t>2</w:t>
      </w:r>
      <w:r w:rsidR="006E4AEB" w:rsidRPr="00EA53EA">
        <w:rPr>
          <w:rFonts w:ascii="Times New Roman" w:hAnsi="Times New Roman"/>
          <w:color w:val="000000"/>
          <w:sz w:val="28"/>
          <w:szCs w:val="28"/>
        </w:rPr>
        <w:t>1</w:t>
      </w:r>
      <w:r w:rsidRPr="00EA53EA">
        <w:rPr>
          <w:rFonts w:ascii="Times New Roman" w:eastAsia="NXQUX+TimesNewRomanPSMT" w:hAnsi="Times New Roman"/>
          <w:color w:val="000000"/>
          <w:sz w:val="28"/>
          <w:szCs w:val="28"/>
        </w:rPr>
        <w:t>]. Очевидно, что в данном случае автор рассматривает термины «инвестиционная деятельность» и «инвестирование» как синонимы.</w:t>
      </w:r>
    </w:p>
    <w:p w14:paraId="5C9CF6C5" w14:textId="1D47BA50" w:rsidR="00C60EF6" w:rsidRPr="00EA53EA" w:rsidRDefault="00C60EF6" w:rsidP="006803E1">
      <w:pPr>
        <w:widowControl w:val="0"/>
        <w:spacing w:after="0" w:line="240" w:lineRule="auto"/>
        <w:ind w:right="-1" w:firstLine="709"/>
        <w:jc w:val="both"/>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 xml:space="preserve">Несомненный интерес вызывает подход Губановой Е.С., которая пытается разграничить данные категории путем сравнения их семантики. К примеру, она считает, что термин </w:t>
      </w:r>
      <w:r w:rsidR="004630EB" w:rsidRPr="00EA53EA">
        <w:rPr>
          <w:rFonts w:ascii="Times New Roman" w:eastAsia="NXQUX+TimesNewRomanPSMT" w:hAnsi="Times New Roman"/>
          <w:color w:val="000000"/>
          <w:sz w:val="28"/>
          <w:szCs w:val="28"/>
        </w:rPr>
        <w:t>«</w:t>
      </w:r>
      <w:r w:rsidRPr="00EA53EA">
        <w:rPr>
          <w:rFonts w:ascii="Times New Roman" w:eastAsia="NXQUX+TimesNewRomanPSMT" w:hAnsi="Times New Roman"/>
          <w:color w:val="000000"/>
          <w:sz w:val="28"/>
          <w:szCs w:val="28"/>
        </w:rPr>
        <w:t>инвестирование</w:t>
      </w:r>
      <w:r w:rsidR="004630EB" w:rsidRPr="00EA53EA">
        <w:rPr>
          <w:rFonts w:ascii="Times New Roman" w:eastAsia="NXQUX+TimesNewRomanPSMT" w:hAnsi="Times New Roman"/>
          <w:color w:val="000000"/>
          <w:sz w:val="28"/>
          <w:szCs w:val="28"/>
        </w:rPr>
        <w:t>»</w:t>
      </w:r>
      <w:r w:rsidRPr="00EA53EA">
        <w:rPr>
          <w:rFonts w:ascii="Times New Roman" w:eastAsia="NXQUX+TimesNewRomanPSMT" w:hAnsi="Times New Roman"/>
          <w:color w:val="000000"/>
          <w:sz w:val="28"/>
          <w:szCs w:val="28"/>
        </w:rPr>
        <w:t xml:space="preserve"> происходит от глагола </w:t>
      </w:r>
      <w:r w:rsidR="004630EB" w:rsidRPr="00EA53EA">
        <w:rPr>
          <w:rFonts w:ascii="Times New Roman" w:eastAsia="NXQUX+TimesNewRomanPSMT" w:hAnsi="Times New Roman"/>
          <w:color w:val="000000"/>
          <w:sz w:val="28"/>
          <w:szCs w:val="28"/>
        </w:rPr>
        <w:t>«</w:t>
      </w:r>
      <w:r w:rsidRPr="00EA53EA">
        <w:rPr>
          <w:rFonts w:ascii="Times New Roman" w:eastAsia="NXQUX+TimesNewRomanPSMT" w:hAnsi="Times New Roman"/>
          <w:color w:val="000000"/>
          <w:sz w:val="28"/>
          <w:szCs w:val="28"/>
        </w:rPr>
        <w:t>инвестировать</w:t>
      </w:r>
      <w:r w:rsidR="004630EB" w:rsidRPr="00EA53EA">
        <w:rPr>
          <w:rFonts w:ascii="Times New Roman" w:eastAsia="NXQUX+TimesNewRomanPSMT" w:hAnsi="Times New Roman"/>
          <w:color w:val="000000"/>
          <w:sz w:val="28"/>
          <w:szCs w:val="28"/>
        </w:rPr>
        <w:t>»</w:t>
      </w:r>
      <w:r w:rsidRPr="00EA53EA">
        <w:rPr>
          <w:rFonts w:ascii="Times New Roman" w:eastAsia="NXQUX+TimesNewRomanPSMT" w:hAnsi="Times New Roman"/>
          <w:color w:val="000000"/>
          <w:sz w:val="28"/>
          <w:szCs w:val="28"/>
        </w:rPr>
        <w:t xml:space="preserve"> и поэтому его нужно трактовать как “вложение капитала” </w:t>
      </w:r>
      <w:r w:rsidRPr="00EA53EA">
        <w:rPr>
          <w:rFonts w:ascii="Times New Roman" w:hAnsi="Times New Roman"/>
          <w:color w:val="000000"/>
          <w:sz w:val="28"/>
          <w:szCs w:val="28"/>
        </w:rPr>
        <w:t>[2</w:t>
      </w:r>
      <w:r w:rsidR="006E4AEB" w:rsidRPr="00EA53EA">
        <w:rPr>
          <w:rFonts w:ascii="Times New Roman" w:hAnsi="Times New Roman"/>
          <w:color w:val="000000"/>
          <w:sz w:val="28"/>
          <w:szCs w:val="28"/>
        </w:rPr>
        <w:t>2</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 xml:space="preserve">Турекулова </w:t>
      </w:r>
      <w:r w:rsidR="00FB1F89" w:rsidRPr="00EA53EA">
        <w:rPr>
          <w:rFonts w:ascii="Times New Roman" w:eastAsia="NXQUX+TimesNewRomanPSMT" w:hAnsi="Times New Roman"/>
          <w:color w:val="000000"/>
          <w:sz w:val="28"/>
          <w:szCs w:val="28"/>
        </w:rPr>
        <w:t>А. А.</w:t>
      </w:r>
      <w:r w:rsidRPr="00EA53EA">
        <w:rPr>
          <w:rFonts w:ascii="Times New Roman" w:eastAsia="NXQUX+TimesNewRomanPSMT" w:hAnsi="Times New Roman"/>
          <w:color w:val="000000"/>
          <w:sz w:val="28"/>
          <w:szCs w:val="28"/>
        </w:rPr>
        <w:t xml:space="preserve"> раскрывает инвестиционную деятельность как деятельность физических и юридических лиц, а также государства, связанную с привлечением и вложением необходимых различного рода ресурсов в проекты социально</w:t>
      </w:r>
      <w:r w:rsidRPr="00EA53EA">
        <w:rPr>
          <w:rFonts w:ascii="Times New Roman" w:hAnsi="Times New Roman"/>
          <w:color w:val="000000"/>
          <w:sz w:val="28"/>
          <w:szCs w:val="28"/>
        </w:rPr>
        <w:t>-</w:t>
      </w:r>
      <w:r w:rsidRPr="00EA53EA">
        <w:rPr>
          <w:rFonts w:ascii="Times New Roman" w:eastAsia="NXQUX+TimesNewRomanPSMT" w:hAnsi="Times New Roman"/>
          <w:color w:val="000000"/>
          <w:sz w:val="28"/>
          <w:szCs w:val="28"/>
        </w:rPr>
        <w:t xml:space="preserve">экономического значения с обязательной организацией системы контроля за их использованием с целью последующего обеспечения отдачи от инвестирования в виде получения прибыли или другого положительного эффекта </w:t>
      </w:r>
      <w:r w:rsidRPr="00EA53EA">
        <w:rPr>
          <w:rFonts w:ascii="Times New Roman" w:hAnsi="Times New Roman"/>
          <w:color w:val="000000"/>
          <w:sz w:val="28"/>
          <w:szCs w:val="28"/>
        </w:rPr>
        <w:t>[2</w:t>
      </w:r>
      <w:r w:rsidR="006E4AEB" w:rsidRPr="00EA53EA">
        <w:rPr>
          <w:rFonts w:ascii="Times New Roman" w:hAnsi="Times New Roman"/>
          <w:color w:val="000000"/>
          <w:sz w:val="28"/>
          <w:szCs w:val="28"/>
        </w:rPr>
        <w:t>3</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 xml:space="preserve">При этом важно отметить экономическое содержание инвестиционной деятельности состоит в сочетании двух сторон: затрат на ресурсы и получения результата от вложенных инвестиций </w:t>
      </w:r>
      <w:r w:rsidRPr="00EA53EA">
        <w:rPr>
          <w:rFonts w:ascii="Times New Roman" w:hAnsi="Times New Roman"/>
          <w:color w:val="000000"/>
          <w:sz w:val="28"/>
          <w:szCs w:val="28"/>
        </w:rPr>
        <w:t>[2</w:t>
      </w:r>
      <w:r w:rsidR="006E4AEB" w:rsidRPr="00EA53EA">
        <w:rPr>
          <w:rFonts w:ascii="Times New Roman" w:hAnsi="Times New Roman"/>
          <w:color w:val="000000"/>
          <w:sz w:val="28"/>
          <w:szCs w:val="28"/>
        </w:rPr>
        <w:t>4</w:t>
      </w:r>
      <w:r w:rsidRPr="00EA53EA">
        <w:rPr>
          <w:rFonts w:ascii="Times New Roman" w:hAnsi="Times New Roman"/>
          <w:color w:val="000000"/>
          <w:sz w:val="28"/>
          <w:szCs w:val="28"/>
        </w:rPr>
        <w:t xml:space="preserve">]. </w:t>
      </w:r>
    </w:p>
    <w:p w14:paraId="50664F73" w14:textId="0C1000A6" w:rsidR="00C60EF6" w:rsidRPr="00EA53EA" w:rsidRDefault="00C60EF6" w:rsidP="006803E1">
      <w:pPr>
        <w:widowControl w:val="0"/>
        <w:spacing w:after="0" w:line="240" w:lineRule="auto"/>
        <w:ind w:right="-1" w:firstLine="709"/>
        <w:jc w:val="both"/>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По своему содержанию инвестиционная деятельность подразделяется на следующие виды:</w:t>
      </w:r>
    </w:p>
    <w:p w14:paraId="0002E11F" w14:textId="238C2275" w:rsidR="00C60EF6" w:rsidRPr="00EA53EA" w:rsidRDefault="006803E1" w:rsidP="006803E1">
      <w:pPr>
        <w:widowControl w:val="0"/>
        <w:spacing w:after="0" w:line="240" w:lineRule="auto"/>
        <w:ind w:right="-1" w:firstLine="709"/>
        <w:jc w:val="both"/>
        <w:rPr>
          <w:rFonts w:ascii="Times New Roman" w:hAnsi="Times New Roman"/>
          <w:color w:val="000000"/>
          <w:sz w:val="28"/>
          <w:szCs w:val="28"/>
        </w:rPr>
      </w:pPr>
      <w:r>
        <w:rPr>
          <w:rFonts w:ascii="Times New Roman" w:hAnsi="Times New Roman"/>
          <w:color w:val="000000"/>
          <w:sz w:val="28"/>
          <w:szCs w:val="28"/>
        </w:rPr>
        <w:t>–</w:t>
      </w:r>
      <w:r w:rsidR="00C60EF6" w:rsidRPr="00EA53EA">
        <w:rPr>
          <w:rFonts w:ascii="Times New Roman" w:hAnsi="Times New Roman"/>
          <w:color w:val="000000"/>
          <w:sz w:val="28"/>
          <w:szCs w:val="28"/>
        </w:rPr>
        <w:t xml:space="preserve"> </w:t>
      </w:r>
      <w:r w:rsidR="00C60EF6" w:rsidRPr="00EA53EA">
        <w:rPr>
          <w:rFonts w:ascii="Times New Roman" w:eastAsia="NXQUX+TimesNewRomanPSMT" w:hAnsi="Times New Roman"/>
          <w:color w:val="000000"/>
          <w:sz w:val="28"/>
          <w:szCs w:val="28"/>
        </w:rPr>
        <w:t xml:space="preserve">прямая, </w:t>
      </w:r>
      <w:r w:rsidR="00CD609F" w:rsidRPr="00EA53EA">
        <w:rPr>
          <w:rFonts w:ascii="Times New Roman" w:eastAsia="NXQUX+TimesNewRomanPSMT" w:hAnsi="Times New Roman"/>
          <w:color w:val="000000"/>
          <w:sz w:val="28"/>
          <w:szCs w:val="28"/>
        </w:rPr>
        <w:t>т. е.</w:t>
      </w:r>
      <w:r w:rsidR="00C60EF6" w:rsidRPr="00EA53EA">
        <w:rPr>
          <w:rFonts w:ascii="Times New Roman" w:eastAsia="NXQUX+TimesNewRomanPSMT" w:hAnsi="Times New Roman"/>
          <w:color w:val="000000"/>
          <w:sz w:val="28"/>
          <w:szCs w:val="28"/>
        </w:rPr>
        <w:t xml:space="preserve"> вложения в производство товаров (работ, услуг), строительство или реконструкцию объекта;</w:t>
      </w:r>
    </w:p>
    <w:p w14:paraId="09831CC9" w14:textId="76487250" w:rsidR="00C60EF6" w:rsidRPr="00EA53EA" w:rsidRDefault="006803E1" w:rsidP="006803E1">
      <w:pPr>
        <w:widowControl w:val="0"/>
        <w:spacing w:after="0" w:line="240" w:lineRule="auto"/>
        <w:ind w:right="-1" w:firstLine="709"/>
        <w:jc w:val="both"/>
        <w:rPr>
          <w:rFonts w:ascii="Times New Roman" w:hAnsi="Times New Roman"/>
          <w:color w:val="000000"/>
          <w:sz w:val="28"/>
          <w:szCs w:val="28"/>
        </w:rPr>
      </w:pPr>
      <w:r>
        <w:rPr>
          <w:rFonts w:ascii="Times New Roman" w:hAnsi="Times New Roman"/>
          <w:color w:val="000000"/>
          <w:sz w:val="28"/>
          <w:szCs w:val="28"/>
        </w:rPr>
        <w:t>–</w:t>
      </w:r>
      <w:r w:rsidR="00C60EF6" w:rsidRPr="00EA53EA">
        <w:rPr>
          <w:rFonts w:ascii="Times New Roman" w:hAnsi="Times New Roman"/>
          <w:color w:val="000000"/>
          <w:sz w:val="28"/>
          <w:szCs w:val="28"/>
        </w:rPr>
        <w:t xml:space="preserve"> </w:t>
      </w:r>
      <w:r w:rsidR="00C60EF6" w:rsidRPr="00EA53EA">
        <w:rPr>
          <w:rFonts w:ascii="Times New Roman" w:eastAsia="NXQUX+TimesNewRomanPSMT" w:hAnsi="Times New Roman"/>
          <w:color w:val="000000"/>
          <w:sz w:val="28"/>
          <w:szCs w:val="28"/>
        </w:rPr>
        <w:t>ссудная, которая осуществляется в форме предоставления займа, кредита. При этом интерес инвестора заключается в своевременном получении прибыли в виде процентов по договорам займа и кредита;</w:t>
      </w:r>
    </w:p>
    <w:p w14:paraId="05F3F92E" w14:textId="08EE953C" w:rsidR="00C60EF6" w:rsidRPr="00EA53EA" w:rsidRDefault="006803E1" w:rsidP="006803E1">
      <w:pPr>
        <w:widowControl w:val="0"/>
        <w:spacing w:after="0" w:line="240" w:lineRule="auto"/>
        <w:ind w:right="-1" w:firstLine="709"/>
        <w:jc w:val="both"/>
        <w:rPr>
          <w:rFonts w:ascii="Times New Roman" w:hAnsi="Times New Roman"/>
          <w:color w:val="000000"/>
          <w:sz w:val="28"/>
          <w:szCs w:val="28"/>
        </w:rPr>
      </w:pPr>
      <w:r>
        <w:rPr>
          <w:rFonts w:ascii="Times New Roman" w:hAnsi="Times New Roman"/>
          <w:color w:val="000000"/>
          <w:sz w:val="28"/>
          <w:szCs w:val="28"/>
        </w:rPr>
        <w:t>–</w:t>
      </w:r>
      <w:r w:rsidR="00C60EF6" w:rsidRPr="00EA53EA">
        <w:rPr>
          <w:rFonts w:ascii="Times New Roman" w:hAnsi="Times New Roman"/>
          <w:color w:val="000000"/>
          <w:sz w:val="28"/>
          <w:szCs w:val="28"/>
        </w:rPr>
        <w:t xml:space="preserve"> </w:t>
      </w:r>
      <w:r w:rsidR="00C60EF6" w:rsidRPr="00EA53EA">
        <w:rPr>
          <w:rFonts w:ascii="Times New Roman" w:eastAsia="NXQUX+TimesNewRomanPSMT" w:hAnsi="Times New Roman"/>
          <w:color w:val="000000"/>
          <w:sz w:val="28"/>
          <w:szCs w:val="28"/>
        </w:rPr>
        <w:t xml:space="preserve">портфельная, </w:t>
      </w:r>
      <w:r w:rsidR="00CD609F" w:rsidRPr="00EA53EA">
        <w:rPr>
          <w:rFonts w:ascii="Times New Roman" w:eastAsia="NXQUX+TimesNewRomanPSMT" w:hAnsi="Times New Roman"/>
          <w:color w:val="000000"/>
          <w:sz w:val="28"/>
          <w:szCs w:val="28"/>
        </w:rPr>
        <w:t>т</w:t>
      </w:r>
      <w:r w:rsidR="00CD609F" w:rsidRPr="00EA53EA">
        <w:rPr>
          <w:rFonts w:ascii="Times New Roman" w:hAnsi="Times New Roman"/>
          <w:color w:val="000000"/>
          <w:sz w:val="28"/>
          <w:szCs w:val="28"/>
        </w:rPr>
        <w:t>.</w:t>
      </w:r>
      <w:r w:rsidR="00CD609F" w:rsidRPr="00EA53EA">
        <w:rPr>
          <w:rFonts w:ascii="Times New Roman" w:eastAsia="NXQUX+TimesNewRomanPSMT" w:hAnsi="Times New Roman"/>
          <w:color w:val="000000"/>
          <w:sz w:val="28"/>
          <w:szCs w:val="28"/>
        </w:rPr>
        <w:t xml:space="preserve"> е.</w:t>
      </w:r>
      <w:r w:rsidR="00C60EF6" w:rsidRPr="00EA53EA">
        <w:rPr>
          <w:rFonts w:ascii="Times New Roman" w:eastAsia="NXQUX+TimesNewRomanPSMT" w:hAnsi="Times New Roman"/>
          <w:color w:val="000000"/>
          <w:sz w:val="28"/>
          <w:szCs w:val="28"/>
        </w:rPr>
        <w:t xml:space="preserve"> в виде приобретения ценных бумаг. Причем портфельный вид инвестиционной деятельности предполагает только получение дивидендов на вложенный капитал.</w:t>
      </w:r>
    </w:p>
    <w:p w14:paraId="7BAB16D2" w14:textId="77777777" w:rsidR="00C60EF6" w:rsidRPr="00EA53EA" w:rsidRDefault="00C60EF6" w:rsidP="006803E1">
      <w:pPr>
        <w:widowControl w:val="0"/>
        <w:spacing w:after="0" w:line="240" w:lineRule="auto"/>
        <w:ind w:right="-1" w:firstLine="709"/>
        <w:rPr>
          <w:rFonts w:ascii="Times New Roman" w:hAnsi="Times New Roman"/>
          <w:color w:val="000000"/>
          <w:sz w:val="28"/>
          <w:szCs w:val="28"/>
        </w:rPr>
      </w:pPr>
      <w:r w:rsidRPr="00EA53EA">
        <w:rPr>
          <w:rFonts w:ascii="Times New Roman" w:eastAsia="NXQUX+TimesNewRomanPSMT" w:hAnsi="Times New Roman"/>
          <w:color w:val="000000"/>
          <w:sz w:val="28"/>
          <w:szCs w:val="28"/>
        </w:rPr>
        <w:t>Инвестиционная деятельность может осуществляться в таких формах как:</w:t>
      </w:r>
    </w:p>
    <w:p w14:paraId="6D977779" w14:textId="77777777" w:rsidR="00C60EF6" w:rsidRPr="00EA53EA" w:rsidRDefault="00C60EF6" w:rsidP="006803E1">
      <w:pPr>
        <w:widowControl w:val="0"/>
        <w:spacing w:after="0" w:line="240" w:lineRule="auto"/>
        <w:ind w:right="-1" w:firstLine="709"/>
        <w:rPr>
          <w:rFonts w:ascii="Times New Roman" w:hAnsi="Times New Roman"/>
          <w:color w:val="000000"/>
          <w:sz w:val="28"/>
          <w:szCs w:val="28"/>
        </w:rPr>
      </w:pPr>
      <w:r w:rsidRPr="00EA53EA">
        <w:rPr>
          <w:rFonts w:ascii="Times New Roman" w:eastAsia="NXQUX+TimesNewRomanPSMT" w:hAnsi="Times New Roman"/>
          <w:color w:val="000000"/>
          <w:sz w:val="28"/>
          <w:szCs w:val="28"/>
        </w:rPr>
        <w:t>1) государственная, предполагающая два способа реализации:</w:t>
      </w:r>
    </w:p>
    <w:p w14:paraId="66CF4BC6" w14:textId="71013A13" w:rsidR="00C60EF6" w:rsidRPr="00EA53EA" w:rsidRDefault="006803E1" w:rsidP="006803E1">
      <w:pPr>
        <w:widowControl w:val="0"/>
        <w:spacing w:after="0" w:line="240" w:lineRule="auto"/>
        <w:ind w:right="-1" w:firstLine="851"/>
        <w:jc w:val="both"/>
        <w:rPr>
          <w:rFonts w:ascii="Times New Roman" w:hAnsi="Times New Roman"/>
          <w:color w:val="000000"/>
          <w:sz w:val="28"/>
          <w:szCs w:val="28"/>
        </w:rPr>
      </w:pPr>
      <w:r>
        <w:rPr>
          <w:rFonts w:ascii="Times New Roman" w:hAnsi="Times New Roman"/>
          <w:color w:val="000000"/>
          <w:sz w:val="28"/>
          <w:szCs w:val="28"/>
        </w:rPr>
        <w:t>–</w:t>
      </w:r>
      <w:r w:rsidR="00C60EF6" w:rsidRPr="00EA53EA">
        <w:rPr>
          <w:rFonts w:ascii="Times New Roman" w:hAnsi="Times New Roman"/>
          <w:color w:val="000000"/>
          <w:sz w:val="28"/>
          <w:szCs w:val="28"/>
        </w:rPr>
        <w:t xml:space="preserve"> </w:t>
      </w:r>
      <w:r w:rsidR="00C60EF6" w:rsidRPr="00EA53EA">
        <w:rPr>
          <w:rFonts w:ascii="Times New Roman" w:eastAsia="NXQUX+TimesNewRomanPSMT" w:hAnsi="Times New Roman"/>
          <w:color w:val="000000"/>
          <w:sz w:val="28"/>
          <w:szCs w:val="28"/>
        </w:rPr>
        <w:t>благодаря государственным органам власти и управления на основе использования средств соответствующего бюджета, заемных средств и внебюджетных средств;</w:t>
      </w:r>
    </w:p>
    <w:p w14:paraId="399ADDA5" w14:textId="3283748A" w:rsidR="00C60EF6" w:rsidRPr="00EA53EA" w:rsidRDefault="006803E1" w:rsidP="006803E1">
      <w:pPr>
        <w:widowControl w:val="0"/>
        <w:spacing w:after="0" w:line="240" w:lineRule="auto"/>
        <w:ind w:right="-1" w:firstLine="851"/>
        <w:rPr>
          <w:rFonts w:ascii="Times New Roman" w:hAnsi="Times New Roman"/>
          <w:color w:val="000000"/>
          <w:sz w:val="28"/>
          <w:szCs w:val="28"/>
        </w:rPr>
      </w:pPr>
      <w:r>
        <w:rPr>
          <w:rFonts w:ascii="Times New Roman" w:hAnsi="Times New Roman"/>
          <w:color w:val="000000"/>
          <w:sz w:val="28"/>
          <w:szCs w:val="28"/>
        </w:rPr>
        <w:t>–</w:t>
      </w:r>
      <w:r w:rsidR="00C60EF6" w:rsidRPr="00EA53EA">
        <w:rPr>
          <w:rFonts w:ascii="Times New Roman" w:hAnsi="Times New Roman"/>
          <w:color w:val="000000"/>
          <w:sz w:val="28"/>
          <w:szCs w:val="28"/>
        </w:rPr>
        <w:t xml:space="preserve"> </w:t>
      </w:r>
      <w:r w:rsidR="00C60EF6" w:rsidRPr="00EA53EA">
        <w:rPr>
          <w:rFonts w:ascii="Times New Roman" w:eastAsia="NXQUX+TimesNewRomanPSMT" w:hAnsi="Times New Roman"/>
          <w:color w:val="000000"/>
          <w:sz w:val="28"/>
          <w:szCs w:val="28"/>
        </w:rPr>
        <w:t>благодаря крупным государственным компаниям и предприятиям на основе использования их собственных или заемных средств;</w:t>
      </w:r>
    </w:p>
    <w:p w14:paraId="0535E04E" w14:textId="1B4156EE" w:rsidR="00C60EF6" w:rsidRPr="00EA53EA" w:rsidRDefault="00C60EF6" w:rsidP="006803E1">
      <w:pPr>
        <w:widowControl w:val="0"/>
        <w:tabs>
          <w:tab w:val="left" w:pos="1430"/>
          <w:tab w:val="left" w:pos="2764"/>
          <w:tab w:val="left" w:pos="4014"/>
          <w:tab w:val="left" w:pos="6377"/>
          <w:tab w:val="left" w:pos="8388"/>
        </w:tabs>
        <w:spacing w:after="0" w:line="240" w:lineRule="auto"/>
        <w:ind w:right="-1" w:firstLine="709"/>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2)</w:t>
      </w:r>
      <w:r w:rsidR="006803E1">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частная</w:t>
      </w:r>
      <w:r w:rsidR="006803E1">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форма,</w:t>
      </w:r>
      <w:r w:rsidR="006803E1">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осуществляемая</w:t>
      </w:r>
      <w:r w:rsidR="006803E1">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физическими</w:t>
      </w:r>
      <w:r w:rsidR="006803E1">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лицами, негосударственными предприятиями, общественными и религиозными организациями, а также другими юридическими лицами с коллективной собственностью;</w:t>
      </w:r>
    </w:p>
    <w:p w14:paraId="7EEAD03F" w14:textId="52D518FF" w:rsidR="00C60EF6" w:rsidRPr="00EA53EA" w:rsidRDefault="00C60EF6" w:rsidP="006803E1">
      <w:pPr>
        <w:widowControl w:val="0"/>
        <w:spacing w:after="0" w:line="240" w:lineRule="auto"/>
        <w:ind w:right="-1" w:firstLine="709"/>
        <w:rPr>
          <w:rFonts w:ascii="Times New Roman" w:hAnsi="Times New Roman"/>
          <w:color w:val="000000"/>
          <w:sz w:val="28"/>
          <w:szCs w:val="28"/>
        </w:rPr>
      </w:pPr>
      <w:r w:rsidRPr="00EA53EA">
        <w:rPr>
          <w:rFonts w:ascii="Times New Roman" w:eastAsia="NXQUX+TimesNewRomanPSMT" w:hAnsi="Times New Roman"/>
          <w:color w:val="000000"/>
          <w:sz w:val="28"/>
          <w:szCs w:val="28"/>
        </w:rPr>
        <w:t>3) иностранное инвестирование, в котором принимают участие иностранные граждане, государственные и негосударственные компании;</w:t>
      </w:r>
    </w:p>
    <w:p w14:paraId="1143FEC5" w14:textId="1C247B73" w:rsidR="00C60EF6" w:rsidRPr="00EA53EA" w:rsidRDefault="00C60EF6" w:rsidP="006803E1">
      <w:pPr>
        <w:widowControl w:val="0"/>
        <w:spacing w:after="0" w:line="240" w:lineRule="auto"/>
        <w:ind w:right="-1" w:firstLine="709"/>
        <w:rPr>
          <w:rFonts w:ascii="Times New Roman" w:hAnsi="Times New Roman"/>
          <w:color w:val="000000"/>
          <w:sz w:val="28"/>
          <w:szCs w:val="28"/>
        </w:rPr>
      </w:pPr>
      <w:r w:rsidRPr="00EA53EA">
        <w:rPr>
          <w:rFonts w:ascii="Times New Roman" w:eastAsia="NXQUX+TimesNewRomanPSMT" w:hAnsi="Times New Roman"/>
          <w:color w:val="000000"/>
          <w:sz w:val="28"/>
          <w:szCs w:val="28"/>
        </w:rPr>
        <w:t>4) совместная форма, в которой задействованы иностранные компании вместе с отечественными предприятиями [</w:t>
      </w:r>
      <w:r w:rsidR="006E4AEB" w:rsidRPr="00EA53EA">
        <w:rPr>
          <w:rFonts w:ascii="Times New Roman" w:hAnsi="Times New Roman"/>
          <w:color w:val="000000"/>
          <w:sz w:val="28"/>
          <w:szCs w:val="28"/>
        </w:rPr>
        <w:t>25</w:t>
      </w:r>
      <w:r w:rsidRPr="00EA53EA">
        <w:rPr>
          <w:rFonts w:ascii="Times New Roman" w:hAnsi="Times New Roman"/>
          <w:color w:val="000000"/>
          <w:sz w:val="28"/>
          <w:szCs w:val="28"/>
        </w:rPr>
        <w:t>].</w:t>
      </w:r>
    </w:p>
    <w:p w14:paraId="46992E80" w14:textId="2E561901" w:rsidR="00C60EF6" w:rsidRPr="00EA53EA" w:rsidRDefault="00C60EF6" w:rsidP="006803E1">
      <w:pPr>
        <w:widowControl w:val="0"/>
        <w:spacing w:after="0" w:line="240" w:lineRule="auto"/>
        <w:ind w:right="-1" w:firstLine="709"/>
        <w:jc w:val="both"/>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Как отмечалось выше, инвестиционная деятельность является более широким понятием и включает в себя этапы инвестиционного процесса, что показано на рисунке 1.</w:t>
      </w:r>
    </w:p>
    <w:p w14:paraId="607ADB24" w14:textId="68D73594" w:rsidR="00322F36" w:rsidRPr="00EA53EA" w:rsidRDefault="00847910" w:rsidP="00EA53EA">
      <w:pPr>
        <w:spacing w:after="0" w:line="240" w:lineRule="auto"/>
        <w:jc w:val="both"/>
        <w:rPr>
          <w:rFonts w:ascii="Times New Roman" w:hAnsi="Times New Roman"/>
          <w:sz w:val="28"/>
          <w:szCs w:val="28"/>
        </w:rPr>
      </w:pPr>
      <w:r>
        <w:rPr>
          <w:rFonts w:ascii="Times New Roman" w:hAnsi="Times New Roman"/>
          <w:noProof/>
          <w:sz w:val="28"/>
          <w:szCs w:val="28"/>
          <w:lang w:eastAsia="ru-RU"/>
        </w:rPr>
        <mc:AlternateContent>
          <mc:Choice Requires="wpg">
            <w:drawing>
              <wp:anchor distT="0" distB="0" distL="114300" distR="114300" simplePos="0" relativeHeight="252171264" behindDoc="0" locked="0" layoutInCell="1" allowOverlap="1" wp14:anchorId="232F64B4" wp14:editId="77D827EC">
                <wp:simplePos x="0" y="0"/>
                <wp:positionH relativeFrom="column">
                  <wp:posOffset>270783</wp:posOffset>
                </wp:positionH>
                <wp:positionV relativeFrom="paragraph">
                  <wp:posOffset>176258</wp:posOffset>
                </wp:positionV>
                <wp:extent cx="5105040" cy="4209690"/>
                <wp:effectExtent l="0" t="19050" r="19685" b="19685"/>
                <wp:wrapNone/>
                <wp:docPr id="2005314185" name="Группа 2005314185"/>
                <wp:cNvGraphicFramePr/>
                <a:graphic xmlns:a="http://schemas.openxmlformats.org/drawingml/2006/main">
                  <a:graphicData uri="http://schemas.microsoft.com/office/word/2010/wordprocessingGroup">
                    <wpg:wgp>
                      <wpg:cNvGrpSpPr/>
                      <wpg:grpSpPr>
                        <a:xfrm>
                          <a:off x="0" y="0"/>
                          <a:ext cx="5105040" cy="4209690"/>
                          <a:chOff x="0" y="0"/>
                          <a:chExt cx="5105040" cy="4209690"/>
                        </a:xfrm>
                      </wpg:grpSpPr>
                      <wps:wsp>
                        <wps:cNvPr id="2" name="Прямоугольник: скругленные углы 2"/>
                        <wps:cNvSpPr/>
                        <wps:spPr>
                          <a:xfrm>
                            <a:off x="181154" y="974785"/>
                            <a:ext cx="1425575" cy="323850"/>
                          </a:xfrm>
                          <a:prstGeom prst="roundRect">
                            <a:avLst/>
                          </a:prstGeom>
                          <a:pattFill prst="dotGrid">
                            <a:fgClr>
                              <a:schemeClr val="tx1">
                                <a:lumMod val="95000"/>
                                <a:lumOff val="5000"/>
                              </a:schemeClr>
                            </a:fgClr>
                            <a:bgClr>
                              <a:schemeClr val="bg1"/>
                            </a:bgClr>
                          </a:pattFill>
                          <a:ln w="19050">
                            <a:solidFill>
                              <a:schemeClr val="tx1"/>
                            </a:solidFill>
                          </a:ln>
                        </wps:spPr>
                        <wps:style>
                          <a:lnRef idx="2">
                            <a:schemeClr val="dk1"/>
                          </a:lnRef>
                          <a:fillRef idx="1">
                            <a:schemeClr val="lt1"/>
                          </a:fillRef>
                          <a:effectRef idx="0">
                            <a:schemeClr val="dk1"/>
                          </a:effectRef>
                          <a:fontRef idx="minor">
                            <a:schemeClr val="dk1"/>
                          </a:fontRef>
                        </wps:style>
                        <wps:txbx>
                          <w:txbxContent>
                            <w:p w14:paraId="372D1DEC" w14:textId="77777777" w:rsidR="009079C5" w:rsidRPr="00847910" w:rsidRDefault="009079C5" w:rsidP="00A8382A">
                              <w:pPr>
                                <w:jc w:val="center"/>
                                <w:rPr>
                                  <w:rFonts w:ascii="Times New Roman" w:hAnsi="Times New Roman"/>
                                  <w:bCs/>
                                  <w:i/>
                                  <w:sz w:val="24"/>
                                  <w:szCs w:val="24"/>
                                </w:rPr>
                              </w:pPr>
                              <w:r w:rsidRPr="00847910">
                                <w:rPr>
                                  <w:rFonts w:ascii="Times New Roman" w:hAnsi="Times New Roman"/>
                                  <w:bCs/>
                                  <w:i/>
                                  <w:sz w:val="24"/>
                                  <w:szCs w:val="24"/>
                                </w:rPr>
                                <w:t>Этап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Прямоугольник: скругленные углы 4"/>
                        <wps:cNvSpPr/>
                        <wps:spPr>
                          <a:xfrm>
                            <a:off x="2001328" y="828135"/>
                            <a:ext cx="1252220" cy="323850"/>
                          </a:xfrm>
                          <a:prstGeom prst="roundRect">
                            <a:avLst/>
                          </a:prstGeom>
                          <a:pattFill prst="dotGrid">
                            <a:fgClr>
                              <a:schemeClr val="tx1"/>
                            </a:fgClr>
                            <a:bgClr>
                              <a:schemeClr val="bg1"/>
                            </a:bgClr>
                          </a:pattFill>
                          <a:ln w="19050">
                            <a:solidFill>
                              <a:schemeClr val="tx1"/>
                            </a:solidFill>
                          </a:ln>
                        </wps:spPr>
                        <wps:style>
                          <a:lnRef idx="2">
                            <a:schemeClr val="dk1"/>
                          </a:lnRef>
                          <a:fillRef idx="1">
                            <a:schemeClr val="lt1"/>
                          </a:fillRef>
                          <a:effectRef idx="0">
                            <a:schemeClr val="dk1"/>
                          </a:effectRef>
                          <a:fontRef idx="minor">
                            <a:schemeClr val="dk1"/>
                          </a:fontRef>
                        </wps:style>
                        <wps:txbx>
                          <w:txbxContent>
                            <w:p w14:paraId="58E1B675" w14:textId="77777777" w:rsidR="009079C5" w:rsidRPr="00847910" w:rsidRDefault="009079C5" w:rsidP="00A8382A">
                              <w:pPr>
                                <w:jc w:val="center"/>
                                <w:rPr>
                                  <w:rFonts w:ascii="Times New Roman" w:hAnsi="Times New Roman"/>
                                  <w:bCs/>
                                  <w:i/>
                                  <w:sz w:val="24"/>
                                  <w:szCs w:val="24"/>
                                </w:rPr>
                              </w:pPr>
                              <w:r w:rsidRPr="00847910">
                                <w:rPr>
                                  <w:rFonts w:ascii="Times New Roman" w:hAnsi="Times New Roman"/>
                                  <w:bCs/>
                                  <w:i/>
                                  <w:sz w:val="24"/>
                                  <w:szCs w:val="24"/>
                                </w:rPr>
                                <w:t>Этап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Прямоугольник: скругленные углы 5"/>
                        <wps:cNvSpPr/>
                        <wps:spPr>
                          <a:xfrm>
                            <a:off x="3683479" y="957532"/>
                            <a:ext cx="1388745" cy="323850"/>
                          </a:xfrm>
                          <a:prstGeom prst="roundRect">
                            <a:avLst/>
                          </a:prstGeom>
                          <a:pattFill prst="dotGrid">
                            <a:fgClr>
                              <a:schemeClr val="tx1"/>
                            </a:fgClr>
                            <a:bgClr>
                              <a:schemeClr val="bg1"/>
                            </a:bgClr>
                          </a:pattFill>
                          <a:ln w="19050">
                            <a:solidFill>
                              <a:schemeClr val="tx1"/>
                            </a:solidFill>
                          </a:ln>
                        </wps:spPr>
                        <wps:style>
                          <a:lnRef idx="2">
                            <a:schemeClr val="dk1"/>
                          </a:lnRef>
                          <a:fillRef idx="1">
                            <a:schemeClr val="lt1"/>
                          </a:fillRef>
                          <a:effectRef idx="0">
                            <a:schemeClr val="dk1"/>
                          </a:effectRef>
                          <a:fontRef idx="minor">
                            <a:schemeClr val="dk1"/>
                          </a:fontRef>
                        </wps:style>
                        <wps:txbx>
                          <w:txbxContent>
                            <w:p w14:paraId="66218A88" w14:textId="77777777" w:rsidR="009079C5" w:rsidRPr="00847910" w:rsidRDefault="009079C5" w:rsidP="00A8382A">
                              <w:pPr>
                                <w:jc w:val="center"/>
                                <w:rPr>
                                  <w:rFonts w:ascii="Times New Roman" w:hAnsi="Times New Roman"/>
                                  <w:bCs/>
                                  <w:i/>
                                  <w:sz w:val="24"/>
                                  <w:szCs w:val="24"/>
                                </w:rPr>
                              </w:pPr>
                              <w:r w:rsidRPr="00847910">
                                <w:rPr>
                                  <w:rFonts w:ascii="Times New Roman" w:hAnsi="Times New Roman"/>
                                  <w:bCs/>
                                  <w:i/>
                                  <w:sz w:val="24"/>
                                  <w:szCs w:val="24"/>
                                </w:rPr>
                                <w:t>Этап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9596747" name="Прямоугольник 1129596747"/>
                        <wps:cNvSpPr/>
                        <wps:spPr>
                          <a:xfrm>
                            <a:off x="3752490" y="2009954"/>
                            <a:ext cx="1352550" cy="2199736"/>
                          </a:xfrm>
                          <a:prstGeom prst="rect">
                            <a:avLst/>
                          </a:prstGeom>
                          <a:ln/>
                        </wps:spPr>
                        <wps:style>
                          <a:lnRef idx="2">
                            <a:schemeClr val="dk1"/>
                          </a:lnRef>
                          <a:fillRef idx="1">
                            <a:schemeClr val="lt1"/>
                          </a:fillRef>
                          <a:effectRef idx="0">
                            <a:schemeClr val="dk1"/>
                          </a:effectRef>
                          <a:fontRef idx="minor">
                            <a:schemeClr val="dk1"/>
                          </a:fontRef>
                        </wps:style>
                        <wps:txbx>
                          <w:txbxContent>
                            <w:p w14:paraId="78C3E8B9" w14:textId="2FA0D888" w:rsidR="009079C5" w:rsidRPr="00847910" w:rsidRDefault="009079C5" w:rsidP="00847910">
                              <w:pPr>
                                <w:spacing w:after="0" w:line="240" w:lineRule="auto"/>
                                <w:jc w:val="center"/>
                                <w:rPr>
                                  <w:rFonts w:ascii="Times New Roman" w:hAnsi="Times New Roman"/>
                                  <w:sz w:val="24"/>
                                  <w:szCs w:val="24"/>
                                </w:rPr>
                              </w:pPr>
                              <w:r w:rsidRPr="00847910">
                                <w:rPr>
                                  <w:rFonts w:ascii="Times New Roman" w:hAnsi="Times New Roman"/>
                                  <w:sz w:val="24"/>
                                  <w:szCs w:val="24"/>
                                </w:rPr>
                                <w:t>Разработка бизнес-плана, ТЭО, ПСМ. Реализация инвестиционного проекта, дости</w:t>
                              </w:r>
                              <w:r>
                                <w:rPr>
                                  <w:rFonts w:ascii="Times New Roman" w:hAnsi="Times New Roman"/>
                                  <w:sz w:val="24"/>
                                  <w:szCs w:val="24"/>
                                </w:rPr>
                                <w:t xml:space="preserve"> </w:t>
                              </w:r>
                              <w:r w:rsidRPr="00847910">
                                <w:rPr>
                                  <w:rFonts w:ascii="Times New Roman" w:hAnsi="Times New Roman"/>
                                  <w:sz w:val="24"/>
                                  <w:szCs w:val="24"/>
                                </w:rPr>
                                <w:t>жение дисконти</w:t>
                              </w:r>
                              <w:r>
                                <w:rPr>
                                  <w:rFonts w:ascii="Times New Roman" w:hAnsi="Times New Roman"/>
                                  <w:sz w:val="24"/>
                                  <w:szCs w:val="24"/>
                                </w:rPr>
                                <w:t xml:space="preserve"> </w:t>
                              </w:r>
                              <w:r w:rsidRPr="00847910">
                                <w:rPr>
                                  <w:rFonts w:ascii="Times New Roman" w:hAnsi="Times New Roman"/>
                                  <w:sz w:val="24"/>
                                  <w:szCs w:val="24"/>
                                </w:rPr>
                                <w:t>рованной стои</w:t>
                              </w:r>
                              <w:r>
                                <w:rPr>
                                  <w:rFonts w:ascii="Times New Roman" w:hAnsi="Times New Roman"/>
                                  <w:sz w:val="24"/>
                                  <w:szCs w:val="24"/>
                                </w:rPr>
                                <w:t xml:space="preserve"> </w:t>
                              </w:r>
                              <w:r w:rsidRPr="00847910">
                                <w:rPr>
                                  <w:rFonts w:ascii="Times New Roman" w:hAnsi="Times New Roman"/>
                                  <w:sz w:val="24"/>
                                  <w:szCs w:val="24"/>
                                </w:rPr>
                                <w:t xml:space="preserve">мости, внутренне нормы прибыли, окупаемости проекта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9210823" name="Прямоугольник 1129210823"/>
                        <wps:cNvSpPr/>
                        <wps:spPr>
                          <a:xfrm>
                            <a:off x="181154" y="2303252"/>
                            <a:ext cx="1424940" cy="1053465"/>
                          </a:xfrm>
                          <a:prstGeom prst="rect">
                            <a:avLst/>
                          </a:prstGeom>
                          <a:ln/>
                        </wps:spPr>
                        <wps:style>
                          <a:lnRef idx="2">
                            <a:schemeClr val="dk1"/>
                          </a:lnRef>
                          <a:fillRef idx="1">
                            <a:schemeClr val="lt1"/>
                          </a:fillRef>
                          <a:effectRef idx="0">
                            <a:schemeClr val="dk1"/>
                          </a:effectRef>
                          <a:fontRef idx="minor">
                            <a:schemeClr val="dk1"/>
                          </a:fontRef>
                        </wps:style>
                        <wps:txbx>
                          <w:txbxContent>
                            <w:p w14:paraId="0EC3F1C1" w14:textId="77777777" w:rsidR="009079C5" w:rsidRPr="00847910" w:rsidRDefault="009079C5" w:rsidP="00847910">
                              <w:pPr>
                                <w:spacing w:after="0" w:line="240" w:lineRule="auto"/>
                                <w:jc w:val="center"/>
                                <w:rPr>
                                  <w:rFonts w:ascii="Times New Roman" w:hAnsi="Times New Roman"/>
                                  <w:sz w:val="24"/>
                                  <w:szCs w:val="24"/>
                                </w:rPr>
                              </w:pPr>
                              <w:r w:rsidRPr="00847910">
                                <w:rPr>
                                  <w:rFonts w:ascii="Times New Roman" w:hAnsi="Times New Roman"/>
                                  <w:sz w:val="24"/>
                                  <w:szCs w:val="24"/>
                                </w:rPr>
                                <w:t>Поиск вариантов реализации (управления) инвестиционной деятельностью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Прямоугольник 11"/>
                        <wps:cNvSpPr/>
                        <wps:spPr>
                          <a:xfrm>
                            <a:off x="2018581" y="2536166"/>
                            <a:ext cx="1336567" cy="1578634"/>
                          </a:xfrm>
                          <a:prstGeom prst="rect">
                            <a:avLst/>
                          </a:prstGeom>
                          <a:ln/>
                        </wps:spPr>
                        <wps:style>
                          <a:lnRef idx="2">
                            <a:schemeClr val="dk1"/>
                          </a:lnRef>
                          <a:fillRef idx="1">
                            <a:schemeClr val="lt1"/>
                          </a:fillRef>
                          <a:effectRef idx="0">
                            <a:schemeClr val="dk1"/>
                          </a:effectRef>
                          <a:fontRef idx="minor">
                            <a:schemeClr val="dk1"/>
                          </a:fontRef>
                        </wps:style>
                        <wps:txbx>
                          <w:txbxContent>
                            <w:p w14:paraId="0E1E2600" w14:textId="74525787" w:rsidR="009079C5" w:rsidRPr="00847910" w:rsidRDefault="009079C5" w:rsidP="00847910">
                              <w:pPr>
                                <w:spacing w:after="0" w:line="240" w:lineRule="auto"/>
                                <w:jc w:val="center"/>
                                <w:rPr>
                                  <w:rFonts w:ascii="Times New Roman" w:hAnsi="Times New Roman"/>
                                  <w:sz w:val="24"/>
                                  <w:szCs w:val="24"/>
                                </w:rPr>
                              </w:pPr>
                              <w:r w:rsidRPr="00847910">
                                <w:rPr>
                                  <w:rFonts w:ascii="Times New Roman" w:hAnsi="Times New Roman"/>
                                  <w:sz w:val="24"/>
                                  <w:szCs w:val="24"/>
                                </w:rPr>
                                <w:t>Анализа инвестиционных проектов, расчет рисков, иссле</w:t>
                              </w:r>
                              <w:r>
                                <w:rPr>
                                  <w:rFonts w:ascii="Times New Roman" w:hAnsi="Times New Roman"/>
                                  <w:sz w:val="24"/>
                                  <w:szCs w:val="24"/>
                                </w:rPr>
                                <w:t xml:space="preserve"> </w:t>
                              </w:r>
                              <w:r w:rsidRPr="00847910">
                                <w:rPr>
                                  <w:rFonts w:ascii="Times New Roman" w:hAnsi="Times New Roman"/>
                                  <w:sz w:val="24"/>
                                  <w:szCs w:val="24"/>
                                </w:rPr>
                                <w:t>дования привле</w:t>
                              </w:r>
                              <w:r>
                                <w:rPr>
                                  <w:rFonts w:ascii="Times New Roman" w:hAnsi="Times New Roman"/>
                                  <w:sz w:val="24"/>
                                  <w:szCs w:val="24"/>
                                </w:rPr>
                                <w:t xml:space="preserve"> </w:t>
                              </w:r>
                              <w:r w:rsidRPr="00847910">
                                <w:rPr>
                                  <w:rFonts w:ascii="Times New Roman" w:hAnsi="Times New Roman"/>
                                  <w:sz w:val="24"/>
                                  <w:szCs w:val="24"/>
                                </w:rPr>
                                <w:t>кательности инвестиционного проекта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7349702" name="Прямоугольник 1367349702"/>
                        <wps:cNvSpPr/>
                        <wps:spPr>
                          <a:xfrm>
                            <a:off x="2001328" y="1224951"/>
                            <a:ext cx="1354347" cy="1250830"/>
                          </a:xfrm>
                          <a:prstGeom prst="rect">
                            <a:avLst/>
                          </a:prstGeom>
                          <a:ln/>
                        </wps:spPr>
                        <wps:style>
                          <a:lnRef idx="2">
                            <a:schemeClr val="dk1"/>
                          </a:lnRef>
                          <a:fillRef idx="1">
                            <a:schemeClr val="lt1"/>
                          </a:fillRef>
                          <a:effectRef idx="0">
                            <a:schemeClr val="dk1"/>
                          </a:effectRef>
                          <a:fontRef idx="minor">
                            <a:schemeClr val="dk1"/>
                          </a:fontRef>
                        </wps:style>
                        <wps:txbx>
                          <w:txbxContent>
                            <w:p w14:paraId="2FCC700E" w14:textId="77777777" w:rsidR="009079C5" w:rsidRPr="00847910" w:rsidRDefault="009079C5" w:rsidP="00847910">
                              <w:pPr>
                                <w:spacing w:after="0" w:line="240" w:lineRule="auto"/>
                                <w:jc w:val="center"/>
                                <w:rPr>
                                  <w:rFonts w:ascii="Times New Roman" w:hAnsi="Times New Roman"/>
                                  <w:sz w:val="24"/>
                                  <w:szCs w:val="24"/>
                                </w:rPr>
                              </w:pPr>
                              <w:r w:rsidRPr="00847910">
                                <w:rPr>
                                  <w:rFonts w:ascii="Times New Roman" w:hAnsi="Times New Roman"/>
                                  <w:sz w:val="24"/>
                                  <w:szCs w:val="24"/>
                                </w:rPr>
                                <w:t>Выбор вариантов достижения цели (инвесторы, источники финансирования, исполнители)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Прямоугольник 13"/>
                        <wps:cNvSpPr/>
                        <wps:spPr>
                          <a:xfrm>
                            <a:off x="3717985" y="1380226"/>
                            <a:ext cx="1352550" cy="508958"/>
                          </a:xfrm>
                          <a:prstGeom prst="rect">
                            <a:avLst/>
                          </a:prstGeom>
                          <a:ln/>
                        </wps:spPr>
                        <wps:style>
                          <a:lnRef idx="2">
                            <a:schemeClr val="dk1"/>
                          </a:lnRef>
                          <a:fillRef idx="1">
                            <a:schemeClr val="lt1"/>
                          </a:fillRef>
                          <a:effectRef idx="0">
                            <a:schemeClr val="dk1"/>
                          </a:effectRef>
                          <a:fontRef idx="minor">
                            <a:schemeClr val="dk1"/>
                          </a:fontRef>
                        </wps:style>
                        <wps:txbx>
                          <w:txbxContent>
                            <w:p w14:paraId="2A2C18E6" w14:textId="77777777" w:rsidR="009079C5" w:rsidRPr="00847910" w:rsidRDefault="009079C5" w:rsidP="00847910">
                              <w:pPr>
                                <w:spacing w:after="0" w:line="240" w:lineRule="auto"/>
                                <w:jc w:val="center"/>
                                <w:rPr>
                                  <w:rFonts w:ascii="Times New Roman" w:hAnsi="Times New Roman"/>
                                  <w:sz w:val="24"/>
                                  <w:szCs w:val="24"/>
                                </w:rPr>
                              </w:pPr>
                              <w:r w:rsidRPr="00847910">
                                <w:rPr>
                                  <w:rFonts w:ascii="Times New Roman" w:hAnsi="Times New Roman"/>
                                  <w:sz w:val="24"/>
                                  <w:szCs w:val="24"/>
                                </w:rPr>
                                <w:t>Инвестиционный процесс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719855" name="Овал 702719855"/>
                        <wps:cNvSpPr/>
                        <wps:spPr>
                          <a:xfrm>
                            <a:off x="1716656" y="0"/>
                            <a:ext cx="1857375" cy="608965"/>
                          </a:xfrm>
                          <a:prstGeom prst="ellipse">
                            <a:avLst/>
                          </a:prstGeom>
                          <a:pattFill prst="pct20">
                            <a:fgClr>
                              <a:schemeClr val="tx1">
                                <a:lumMod val="95000"/>
                                <a:lumOff val="5000"/>
                              </a:schemeClr>
                            </a:fgClr>
                            <a:bgClr>
                              <a:schemeClr val="bg1"/>
                            </a:bgClr>
                          </a:pattFill>
                          <a:ln w="28575"/>
                        </wps:spPr>
                        <wps:style>
                          <a:lnRef idx="2">
                            <a:schemeClr val="dk1"/>
                          </a:lnRef>
                          <a:fillRef idx="1">
                            <a:schemeClr val="lt1"/>
                          </a:fillRef>
                          <a:effectRef idx="0">
                            <a:schemeClr val="dk1"/>
                          </a:effectRef>
                          <a:fontRef idx="minor">
                            <a:schemeClr val="dk1"/>
                          </a:fontRef>
                        </wps:style>
                        <wps:txbx>
                          <w:txbxContent>
                            <w:p w14:paraId="58D9D0D3" w14:textId="77777777" w:rsidR="009079C5" w:rsidRPr="0052004F" w:rsidRDefault="009079C5" w:rsidP="00A8382A">
                              <w:pPr>
                                <w:jc w:val="center"/>
                                <w:rPr>
                                  <w:rFonts w:ascii="Times New Roman" w:hAnsi="Times New Roman"/>
                                  <w:b/>
                                  <w:bCs/>
                                </w:rPr>
                              </w:pPr>
                              <w:r w:rsidRPr="0052004F">
                                <w:rPr>
                                  <w:rFonts w:ascii="Times New Roman" w:hAnsi="Times New Roman"/>
                                  <w:b/>
                                  <w:bCs/>
                                </w:rPr>
                                <w:t>Инвестиционная деятельность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Прямоугольник 15"/>
                        <wps:cNvSpPr/>
                        <wps:spPr>
                          <a:xfrm>
                            <a:off x="189781" y="1371600"/>
                            <a:ext cx="1389380" cy="853440"/>
                          </a:xfrm>
                          <a:prstGeom prst="rect">
                            <a:avLst/>
                          </a:prstGeom>
                          <a:ln/>
                        </wps:spPr>
                        <wps:style>
                          <a:lnRef idx="2">
                            <a:schemeClr val="dk1"/>
                          </a:lnRef>
                          <a:fillRef idx="1">
                            <a:schemeClr val="lt1"/>
                          </a:fillRef>
                          <a:effectRef idx="0">
                            <a:schemeClr val="dk1"/>
                          </a:effectRef>
                          <a:fontRef idx="minor">
                            <a:schemeClr val="dk1"/>
                          </a:fontRef>
                        </wps:style>
                        <wps:txbx>
                          <w:txbxContent>
                            <w:p w14:paraId="50F38B19" w14:textId="77777777" w:rsidR="009079C5" w:rsidRPr="00847910" w:rsidRDefault="009079C5" w:rsidP="006622F7">
                              <w:pPr>
                                <w:spacing w:after="0" w:line="240" w:lineRule="auto"/>
                                <w:jc w:val="center"/>
                                <w:rPr>
                                  <w:rFonts w:ascii="Times New Roman" w:hAnsi="Times New Roman"/>
                                  <w:sz w:val="24"/>
                                  <w:szCs w:val="24"/>
                                </w:rPr>
                              </w:pPr>
                              <w:r w:rsidRPr="00847910">
                                <w:rPr>
                                  <w:rFonts w:ascii="Times New Roman" w:hAnsi="Times New Roman"/>
                                  <w:sz w:val="24"/>
                                  <w:szCs w:val="24"/>
                                </w:rPr>
                                <w:t>Выбор вариантов инвестиционных решений (проектов)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Прямая со стрелкой 18"/>
                        <wps:cNvCnPr/>
                        <wps:spPr>
                          <a:xfrm flipH="1">
                            <a:off x="1380226" y="560717"/>
                            <a:ext cx="762635" cy="417195"/>
                          </a:xfrm>
                          <a:prstGeom prst="straightConnector1">
                            <a:avLst/>
                          </a:prstGeom>
                          <a:ln w="28575">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Прямая со стрелкой 20"/>
                        <wps:cNvCnPr/>
                        <wps:spPr>
                          <a:xfrm>
                            <a:off x="2639683" y="612475"/>
                            <a:ext cx="0" cy="20891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7811138" name="Прямая со стрелкой 157811138"/>
                        <wps:cNvCnPr/>
                        <wps:spPr>
                          <a:xfrm>
                            <a:off x="3252158" y="560717"/>
                            <a:ext cx="906780" cy="3810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0263940" name="Прямая соединительная линия 340263940"/>
                        <wps:cNvCnPr/>
                        <wps:spPr>
                          <a:xfrm flipH="1">
                            <a:off x="8626" y="1155939"/>
                            <a:ext cx="1651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Прямая со стрелкой 24"/>
                        <wps:cNvCnPr/>
                        <wps:spPr>
                          <a:xfrm>
                            <a:off x="0" y="1777041"/>
                            <a:ext cx="18669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9730111" name="Прямая со стрелкой 619730111"/>
                        <wps:cNvCnPr/>
                        <wps:spPr>
                          <a:xfrm>
                            <a:off x="8626" y="2743200"/>
                            <a:ext cx="18669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75676434" name="Прямая соединительная линия 1475676434"/>
                        <wps:cNvCnPr/>
                        <wps:spPr>
                          <a:xfrm flipH="1">
                            <a:off x="1751162" y="1043796"/>
                            <a:ext cx="25146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771000" name="Прямая соединительная линия 145771000"/>
                        <wps:cNvCnPr/>
                        <wps:spPr>
                          <a:xfrm>
                            <a:off x="3476445" y="1104181"/>
                            <a:ext cx="0" cy="154051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31" name="Прямая со стрелкой 31"/>
                        <wps:cNvCnPr/>
                        <wps:spPr>
                          <a:xfrm>
                            <a:off x="1751162" y="1604513"/>
                            <a:ext cx="25146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27862684" name="Прямая со стрелкой 1727862684"/>
                        <wps:cNvCnPr/>
                        <wps:spPr>
                          <a:xfrm>
                            <a:off x="1759788" y="3467818"/>
                            <a:ext cx="25146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 name="Прямая со стрелкой 33"/>
                        <wps:cNvCnPr/>
                        <wps:spPr>
                          <a:xfrm>
                            <a:off x="3476445" y="1690777"/>
                            <a:ext cx="24447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24406367" name="Прямая со стрелкой 1424406367"/>
                        <wps:cNvCnPr/>
                        <wps:spPr>
                          <a:xfrm>
                            <a:off x="3476445" y="2639683"/>
                            <a:ext cx="24447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32F64B4" id="Группа 2005314185" o:spid="_x0000_s1026" style="position:absolute;left:0;text-align:left;margin-left:21.3pt;margin-top:13.9pt;width:401.95pt;height:331.45pt;z-index:252171264" coordsize="51050,4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">
                <v:roundrect id="Прямоугольник: скругленные углы 2" o:spid="_x0000_s1027" style="position:absolute;left:1811;top:9747;width:14256;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EXQcQA&#10;AADaAAAADwAAAGRycy9kb3ducmV2LnhtbESPQYvCMBSE7wv+h/AEL8uaKiilaxRRBPewB6se9vZo&#10;nm3X5qU2Uau/3giCx2FmvmEms9ZU4kKNKy0rGPQjEMSZ1SXnCnbb1VcMwnlkjZVlUnAjB7Np52OC&#10;ibZX3tAl9bkIEHYJKii8rxMpXVaQQde3NXHwDrYx6INscqkbvAa4qeQwisbSYMlhocCaFgVlx/Rs&#10;FMS339VPtV2mn3fz3x5Of/V6Pxop1eu2828Qnlr/Dr/aa61gCM8r4Qb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RF0HEAAAA2gAAAA8AAAAAAAAAAAAAAAAAmAIAAGRycy9k&#10;b3ducmV2LnhtbFBLBQYAAAAABAAEAPUAAACJAwAAAAA=&#10;" fillcolor="#0d0d0d [3069]" strokecolor="black [3213]" strokeweight="1.5pt">
                  <v:fill r:id="rId9" o:title="" color2="white [3212]" type="pattern"/>
                  <v:stroke joinstyle="miter"/>
                  <v:textbox>
                    <w:txbxContent>
                      <w:p w14:paraId="372D1DEC" w14:textId="77777777" w:rsidR="009079C5" w:rsidRPr="00847910" w:rsidRDefault="009079C5" w:rsidP="00A8382A">
                        <w:pPr>
                          <w:jc w:val="center"/>
                          <w:rPr>
                            <w:rFonts w:ascii="Times New Roman" w:hAnsi="Times New Roman"/>
                            <w:bCs/>
                            <w:i/>
                            <w:sz w:val="24"/>
                            <w:szCs w:val="24"/>
                          </w:rPr>
                        </w:pPr>
                        <w:r w:rsidRPr="00847910">
                          <w:rPr>
                            <w:rFonts w:ascii="Times New Roman" w:hAnsi="Times New Roman"/>
                            <w:bCs/>
                            <w:i/>
                            <w:sz w:val="24"/>
                            <w:szCs w:val="24"/>
                          </w:rPr>
                          <w:t>Этап 1</w:t>
                        </w:r>
                      </w:p>
                    </w:txbxContent>
                  </v:textbox>
                </v:roundrect>
                <v:roundrect id="Прямоугольник: скругленные углы 4" o:spid="_x0000_s1028" style="position:absolute;left:20013;top:8281;width:12522;height:32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Iz8IA&#10;AADaAAAADwAAAGRycy9kb3ducmV2LnhtbESPQWvCQBSE74L/YXmCN91YpJXoKqJUPBW1iuT2yD6T&#10;YPZt2F1N/PfdQqHHYWa+YRarztTiSc5XlhVMxgkI4tzqigsF5+/P0QyED8gaa8uk4EUeVst+b4Gp&#10;ti0f6XkKhYgQ9ikqKENoUil9XpJBP7YNcfRu1hkMUbpCaodthJtaviXJuzRYcVwosaFNSfn99DAK&#10;2iu6TbaTh4f9Cju8HLPt4SNTajjo1nMQgbrwH/5r77WCKfxeiTd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eQjPwgAAANoAAAAPAAAAAAAAAAAAAAAAAJgCAABkcnMvZG93&#10;bnJldi54bWxQSwUGAAAAAAQABAD1AAAAhwMAAAAA&#10;" fillcolor="black [3213]" strokecolor="black [3213]" strokeweight="1.5pt">
                  <v:fill r:id="rId9" o:title="" color2="white [3212]" type="pattern"/>
                  <v:stroke joinstyle="miter"/>
                  <v:textbox>
                    <w:txbxContent>
                      <w:p w14:paraId="58E1B675" w14:textId="77777777" w:rsidR="009079C5" w:rsidRPr="00847910" w:rsidRDefault="009079C5" w:rsidP="00A8382A">
                        <w:pPr>
                          <w:jc w:val="center"/>
                          <w:rPr>
                            <w:rFonts w:ascii="Times New Roman" w:hAnsi="Times New Roman"/>
                            <w:bCs/>
                            <w:i/>
                            <w:sz w:val="24"/>
                            <w:szCs w:val="24"/>
                          </w:rPr>
                        </w:pPr>
                        <w:r w:rsidRPr="00847910">
                          <w:rPr>
                            <w:rFonts w:ascii="Times New Roman" w:hAnsi="Times New Roman"/>
                            <w:bCs/>
                            <w:i/>
                            <w:sz w:val="24"/>
                            <w:szCs w:val="24"/>
                          </w:rPr>
                          <w:t>Этап 2</w:t>
                        </w:r>
                      </w:p>
                    </w:txbxContent>
                  </v:textbox>
                </v:roundrect>
                <v:roundrect id="Прямоугольник: скругленные углы 5" o:spid="_x0000_s1029" style="position:absolute;left:36834;top:9575;width:13888;height:32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WtVMIA&#10;AADaAAAADwAAAGRycy9kb3ducmV2LnhtbESPQWvCQBSE74L/YXmCN91YsJXoKqJUPBW1iuT2yD6T&#10;YPZt2F1N/PfdQqHHYWa+YRarztTiSc5XlhVMxgkI4tzqigsF5+/P0QyED8gaa8uk4EUeVst+b4Gp&#10;ti0f6XkKhYgQ9ikqKENoUil9XpJBP7YNcfRu1hkMUbpCaodthJtaviXJuzRYcVwosaFNSfn99DAK&#10;2iu6TbaTh4f9Cju8HLPt4SNTajjo1nMQgbrwH/5r77WCKfxeiTd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a1UwgAAANoAAAAPAAAAAAAAAAAAAAAAAJgCAABkcnMvZG93&#10;bnJldi54bWxQSwUGAAAAAAQABAD1AAAAhwMAAAAA&#10;" fillcolor="black [3213]" strokecolor="black [3213]" strokeweight="1.5pt">
                  <v:fill r:id="rId9" o:title="" color2="white [3212]" type="pattern"/>
                  <v:stroke joinstyle="miter"/>
                  <v:textbox>
                    <w:txbxContent>
                      <w:p w14:paraId="66218A88" w14:textId="77777777" w:rsidR="009079C5" w:rsidRPr="00847910" w:rsidRDefault="009079C5" w:rsidP="00A8382A">
                        <w:pPr>
                          <w:jc w:val="center"/>
                          <w:rPr>
                            <w:rFonts w:ascii="Times New Roman" w:hAnsi="Times New Roman"/>
                            <w:bCs/>
                            <w:i/>
                            <w:sz w:val="24"/>
                            <w:szCs w:val="24"/>
                          </w:rPr>
                        </w:pPr>
                        <w:r w:rsidRPr="00847910">
                          <w:rPr>
                            <w:rFonts w:ascii="Times New Roman" w:hAnsi="Times New Roman"/>
                            <w:bCs/>
                            <w:i/>
                            <w:sz w:val="24"/>
                            <w:szCs w:val="24"/>
                          </w:rPr>
                          <w:t>Этап 2</w:t>
                        </w:r>
                      </w:p>
                    </w:txbxContent>
                  </v:textbox>
                </v:roundrect>
                <v:rect id="Прямоугольник 1129596747" o:spid="_x0000_s1030" style="position:absolute;left:37524;top:20099;width:13526;height:21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llFcgA&#10;AADjAAAADwAAAGRycy9kb3ducmV2LnhtbERPX2vCMBB/H+w7hBv4NlNltmtnFBkTBMdkbg97PJpb&#10;W9ZcShLb+u2NMPDxfv9vuR5NK3pyvrGsYDZNQBCXVjdcKfj+2j4+g/ABWWNrmRScycN6dX+3xELb&#10;gT+pP4ZKxBD2BSqoQ+gKKX1Zk0E/tR1x5H6tMxji6SqpHQ4x3LRyniSpNNhwbKixo9eayr/jySiw&#10;h+bcblz+0b9T9rM/hGQY0zelJg/j5gVEoDHcxP/unY7zZ/N8kafZUwbXnyIAc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SWUVyAAAAOMAAAAPAAAAAAAAAAAAAAAAAJgCAABk&#10;cnMvZG93bnJldi54bWxQSwUGAAAAAAQABAD1AAAAjQMAAAAA&#10;" fillcolor="white [3201]" strokecolor="black [3200]" strokeweight="1pt">
                  <v:textbox>
                    <w:txbxContent>
                      <w:p w14:paraId="78C3E8B9" w14:textId="2FA0D888" w:rsidR="009079C5" w:rsidRPr="00847910" w:rsidRDefault="009079C5" w:rsidP="00847910">
                        <w:pPr>
                          <w:spacing w:after="0" w:line="240" w:lineRule="auto"/>
                          <w:jc w:val="center"/>
                          <w:rPr>
                            <w:rFonts w:ascii="Times New Roman" w:hAnsi="Times New Roman"/>
                            <w:sz w:val="24"/>
                            <w:szCs w:val="24"/>
                          </w:rPr>
                        </w:pPr>
                        <w:r w:rsidRPr="00847910">
                          <w:rPr>
                            <w:rFonts w:ascii="Times New Roman" w:hAnsi="Times New Roman"/>
                            <w:sz w:val="24"/>
                            <w:szCs w:val="24"/>
                          </w:rPr>
                          <w:t>Разработка бизнес-плана, ТЭО, ПСМ. Реализация инвестиционного проекта, дости</w:t>
                        </w:r>
                        <w:r>
                          <w:rPr>
                            <w:rFonts w:ascii="Times New Roman" w:hAnsi="Times New Roman"/>
                            <w:sz w:val="24"/>
                            <w:szCs w:val="24"/>
                          </w:rPr>
                          <w:t xml:space="preserve"> </w:t>
                        </w:r>
                        <w:r w:rsidRPr="00847910">
                          <w:rPr>
                            <w:rFonts w:ascii="Times New Roman" w:hAnsi="Times New Roman"/>
                            <w:sz w:val="24"/>
                            <w:szCs w:val="24"/>
                          </w:rPr>
                          <w:t>жение дисконти</w:t>
                        </w:r>
                        <w:r>
                          <w:rPr>
                            <w:rFonts w:ascii="Times New Roman" w:hAnsi="Times New Roman"/>
                            <w:sz w:val="24"/>
                            <w:szCs w:val="24"/>
                          </w:rPr>
                          <w:t xml:space="preserve"> </w:t>
                        </w:r>
                        <w:r w:rsidRPr="00847910">
                          <w:rPr>
                            <w:rFonts w:ascii="Times New Roman" w:hAnsi="Times New Roman"/>
                            <w:sz w:val="24"/>
                            <w:szCs w:val="24"/>
                          </w:rPr>
                          <w:t>рованной стои</w:t>
                        </w:r>
                        <w:r>
                          <w:rPr>
                            <w:rFonts w:ascii="Times New Roman" w:hAnsi="Times New Roman"/>
                            <w:sz w:val="24"/>
                            <w:szCs w:val="24"/>
                          </w:rPr>
                          <w:t xml:space="preserve"> </w:t>
                        </w:r>
                        <w:r w:rsidRPr="00847910">
                          <w:rPr>
                            <w:rFonts w:ascii="Times New Roman" w:hAnsi="Times New Roman"/>
                            <w:sz w:val="24"/>
                            <w:szCs w:val="24"/>
                          </w:rPr>
                          <w:t xml:space="preserve">мости, внутренне нормы прибыли, окупаемости проекта </w:t>
                        </w:r>
                      </w:p>
                    </w:txbxContent>
                  </v:textbox>
                </v:rect>
                <v:rect id="Прямоугольник 1129210823" o:spid="_x0000_s1031" style="position:absolute;left:1811;top:23032;width:14249;height:105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5pkcgA&#10;AADjAAAADwAAAGRycy9kb3ducmV2LnhtbERP3UvDMBB/F/wfwgm+uaQV5tYtG0MUBMWxj4c9Hs3Z&#10;FptLSWLb/fdmMNjj/b5vuR5tK3ryoXGsIZsoEMSlMw1XGo6H96cZiBCRDbaOScOZAqxX93dLLIwb&#10;eEf9PlYihXAoUEMdY1dIGcqaLIaJ64gT9+O8xZhOX0njcUjhtpW5UlNpseHUUGNHrzWVv/s/q8Ft&#10;m3O78fPv/oteTp/bqIZx+qb148O4WYCINMab+Or+MGl+ls/zTM3yZ7j8lAC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LmmRyAAAAOMAAAAPAAAAAAAAAAAAAAAAAJgCAABk&#10;cnMvZG93bnJldi54bWxQSwUGAAAAAAQABAD1AAAAjQMAAAAA&#10;" fillcolor="white [3201]" strokecolor="black [3200]" strokeweight="1pt">
                  <v:textbox>
                    <w:txbxContent>
                      <w:p w14:paraId="0EC3F1C1" w14:textId="77777777" w:rsidR="009079C5" w:rsidRPr="00847910" w:rsidRDefault="009079C5" w:rsidP="00847910">
                        <w:pPr>
                          <w:spacing w:after="0" w:line="240" w:lineRule="auto"/>
                          <w:jc w:val="center"/>
                          <w:rPr>
                            <w:rFonts w:ascii="Times New Roman" w:hAnsi="Times New Roman"/>
                            <w:sz w:val="24"/>
                            <w:szCs w:val="24"/>
                          </w:rPr>
                        </w:pPr>
                        <w:r w:rsidRPr="00847910">
                          <w:rPr>
                            <w:rFonts w:ascii="Times New Roman" w:hAnsi="Times New Roman"/>
                            <w:sz w:val="24"/>
                            <w:szCs w:val="24"/>
                          </w:rPr>
                          <w:t>Поиск вариантов реализации (управления) инвестиционной деятельностью</w:t>
                        </w:r>
                      </w:p>
                    </w:txbxContent>
                  </v:textbox>
                </v:rect>
                <v:rect id="Прямоугольник 11" o:spid="_x0000_s1032" style="position:absolute;left:20185;top:25361;width:13366;height:157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6WR8IA&#10;AADbAAAADwAAAGRycy9kb3ducmV2LnhtbERPTWvCQBC9F/wPywi9Nbv2YDW6ioiFQkvFtAePQ3ZM&#10;gtnZsLtN4r/vFgre5vE+Z70dbSt68qFxrGGWKRDEpTMNVxq+v16fFiBCRDbYOiYNNwqw3Uwe1pgb&#10;N/CJ+iJWIoVwyFFDHWOXSxnKmiyGzHXEibs4bzEm6CtpPA4p3LbyWam5tNhwaqixo31N5bX4sRrc&#10;sbm1O7/87D/o5fx+jGoY5wetH6fjbgUi0hjv4n/3m0nzZ/D3Szp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pZHwgAAANsAAAAPAAAAAAAAAAAAAAAAAJgCAABkcnMvZG93&#10;bnJldi54bWxQSwUGAAAAAAQABAD1AAAAhwMAAAAA&#10;" fillcolor="white [3201]" strokecolor="black [3200]" strokeweight="1pt">
                  <v:textbox>
                    <w:txbxContent>
                      <w:p w14:paraId="0E1E2600" w14:textId="74525787" w:rsidR="009079C5" w:rsidRPr="00847910" w:rsidRDefault="009079C5" w:rsidP="00847910">
                        <w:pPr>
                          <w:spacing w:after="0" w:line="240" w:lineRule="auto"/>
                          <w:jc w:val="center"/>
                          <w:rPr>
                            <w:rFonts w:ascii="Times New Roman" w:hAnsi="Times New Roman"/>
                            <w:sz w:val="24"/>
                            <w:szCs w:val="24"/>
                          </w:rPr>
                        </w:pPr>
                        <w:r w:rsidRPr="00847910">
                          <w:rPr>
                            <w:rFonts w:ascii="Times New Roman" w:hAnsi="Times New Roman"/>
                            <w:sz w:val="24"/>
                            <w:szCs w:val="24"/>
                          </w:rPr>
                          <w:t>Анализа инвестиционных проектов, расчет рисков, иссле</w:t>
                        </w:r>
                        <w:r>
                          <w:rPr>
                            <w:rFonts w:ascii="Times New Roman" w:hAnsi="Times New Roman"/>
                            <w:sz w:val="24"/>
                            <w:szCs w:val="24"/>
                          </w:rPr>
                          <w:t xml:space="preserve"> </w:t>
                        </w:r>
                        <w:r w:rsidRPr="00847910">
                          <w:rPr>
                            <w:rFonts w:ascii="Times New Roman" w:hAnsi="Times New Roman"/>
                            <w:sz w:val="24"/>
                            <w:szCs w:val="24"/>
                          </w:rPr>
                          <w:t>дования привле</w:t>
                        </w:r>
                        <w:r>
                          <w:rPr>
                            <w:rFonts w:ascii="Times New Roman" w:hAnsi="Times New Roman"/>
                            <w:sz w:val="24"/>
                            <w:szCs w:val="24"/>
                          </w:rPr>
                          <w:t xml:space="preserve"> </w:t>
                        </w:r>
                        <w:r w:rsidRPr="00847910">
                          <w:rPr>
                            <w:rFonts w:ascii="Times New Roman" w:hAnsi="Times New Roman"/>
                            <w:sz w:val="24"/>
                            <w:szCs w:val="24"/>
                          </w:rPr>
                          <w:t>кательности инвестиционного проекта</w:t>
                        </w:r>
                      </w:p>
                    </w:txbxContent>
                  </v:textbox>
                </v:rect>
                <v:rect id="Прямоугольник 1367349702" o:spid="_x0000_s1033" style="position:absolute;left:20013;top:12249;width:13543;height:12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jcgA&#10;AADjAAAADwAAAGRycy9kb3ducmV2LnhtbERPX0vDMBB/F/Ydwg18c4mbtK4uG0MUBGVjcw97PJqz&#10;LTaXksS2+/ZGEPZ4v/+32oy2FT350DjWcD9TIIhLZxquNJw+X+8eQYSIbLB1TBouFGCzntyssDBu&#10;4AP1x1iJFMKhQA11jF0hZShrshhmriNO3JfzFmM6fSWNxyGF21bOlcqkxYZTQ40dPddUfh9/rAa3&#10;by7t1i93/Qfl5/d9VMOYvWh9Ox23TyAijfEq/ne/mTR/keWLh2Wu5vD3UwJ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CwKNyAAAAOMAAAAPAAAAAAAAAAAAAAAAAJgCAABk&#10;cnMvZG93bnJldi54bWxQSwUGAAAAAAQABAD1AAAAjQMAAAAA&#10;" fillcolor="white [3201]" strokecolor="black [3200]" strokeweight="1pt">
                  <v:textbox>
                    <w:txbxContent>
                      <w:p w14:paraId="2FCC700E" w14:textId="77777777" w:rsidR="009079C5" w:rsidRPr="00847910" w:rsidRDefault="009079C5" w:rsidP="00847910">
                        <w:pPr>
                          <w:spacing w:after="0" w:line="240" w:lineRule="auto"/>
                          <w:jc w:val="center"/>
                          <w:rPr>
                            <w:rFonts w:ascii="Times New Roman" w:hAnsi="Times New Roman"/>
                            <w:sz w:val="24"/>
                            <w:szCs w:val="24"/>
                          </w:rPr>
                        </w:pPr>
                        <w:r w:rsidRPr="00847910">
                          <w:rPr>
                            <w:rFonts w:ascii="Times New Roman" w:hAnsi="Times New Roman"/>
                            <w:sz w:val="24"/>
                            <w:szCs w:val="24"/>
                          </w:rPr>
                          <w:t>Выбор вариантов достижения цели (инвесторы, источники финансирования, исполнители)</w:t>
                        </w:r>
                      </w:p>
                    </w:txbxContent>
                  </v:textbox>
                </v:rect>
                <v:rect id="Прямоугольник 13" o:spid="_x0000_s1034" style="position:absolute;left:37179;top:13802;width:13526;height:5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Ctq8IA&#10;AADbAAAADwAAAGRycy9kb3ducmV2LnhtbERPTWvCQBC9F/wPywi91Y0tWJu6CSIVBKXS2EOPQ3ZM&#10;gtnZsLsm8d+7hUJv83ifs8pH04qenG8sK5jPEhDEpdUNVwq+T9unJQgfkDW2lknBjTzk2eRhham2&#10;A39RX4RKxBD2KSqoQ+hSKX1Zk0E/sx1x5M7WGQwRukpqh0MMN618TpKFNNhwbKixo01N5aW4GgX2&#10;2NzatXv77A/0+rM/hmQYFx9KPU7H9TuIQGP4F/+5dzrOf4HfX+IBMr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K2rwgAAANsAAAAPAAAAAAAAAAAAAAAAAJgCAABkcnMvZG93&#10;bnJldi54bWxQSwUGAAAAAAQABAD1AAAAhwMAAAAA&#10;" fillcolor="white [3201]" strokecolor="black [3200]" strokeweight="1pt">
                  <v:textbox>
                    <w:txbxContent>
                      <w:p w14:paraId="2A2C18E6" w14:textId="77777777" w:rsidR="009079C5" w:rsidRPr="00847910" w:rsidRDefault="009079C5" w:rsidP="00847910">
                        <w:pPr>
                          <w:spacing w:after="0" w:line="240" w:lineRule="auto"/>
                          <w:jc w:val="center"/>
                          <w:rPr>
                            <w:rFonts w:ascii="Times New Roman" w:hAnsi="Times New Roman"/>
                            <w:sz w:val="24"/>
                            <w:szCs w:val="24"/>
                          </w:rPr>
                        </w:pPr>
                        <w:r w:rsidRPr="00847910">
                          <w:rPr>
                            <w:rFonts w:ascii="Times New Roman" w:hAnsi="Times New Roman"/>
                            <w:sz w:val="24"/>
                            <w:szCs w:val="24"/>
                          </w:rPr>
                          <w:t>Инвестиционный процесс</w:t>
                        </w:r>
                      </w:p>
                    </w:txbxContent>
                  </v:textbox>
                </v:rect>
                <v:oval id="Овал 702719855" o:spid="_x0000_s1035" style="position:absolute;left:17166;width:18574;height:6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mx1swA&#10;AADiAAAADwAAAGRycy9kb3ducmV2LnhtbESP3WoCMRSE7wt9h3AK3hRNtFh1a5RiKYpQin+U3h02&#10;p7tLNyfbJOr27RtB6OUwM98w03lra3EiHyrHGvo9BYI4d6biQsN+99odgwgR2WDtmDT8UoD57PZm&#10;iplxZ97QaRsLkSAcMtRQxthkUoa8JIuh5xri5H05bzEm6QtpPJ4T3NZyoNSjtFhxWiixoUVJ+ff2&#10;aDW0G9eslnt/Xx3W6ufzxXy8vxUPWnfu2ucnEJHa+B++tldGw0gNRv3JeDiEy6V0B+TsD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VHmx1swAAADiAAAADwAAAAAAAAAAAAAAAACY&#10;AgAAZHJzL2Rvd25yZXYueG1sUEsFBgAAAAAEAAQA9QAAAJEDAAAAAA==&#10;" fillcolor="#0d0d0d [3069]" strokecolor="black [3200]" strokeweight="2.25pt">
                  <v:fill r:id="rId10" o:title="" color2="white [3212]" type="pattern"/>
                  <v:stroke joinstyle="miter"/>
                  <v:textbox>
                    <w:txbxContent>
                      <w:p w14:paraId="58D9D0D3" w14:textId="77777777" w:rsidR="009079C5" w:rsidRPr="0052004F" w:rsidRDefault="009079C5" w:rsidP="00A8382A">
                        <w:pPr>
                          <w:jc w:val="center"/>
                          <w:rPr>
                            <w:rFonts w:ascii="Times New Roman" w:hAnsi="Times New Roman"/>
                            <w:b/>
                            <w:bCs/>
                          </w:rPr>
                        </w:pPr>
                        <w:r w:rsidRPr="0052004F">
                          <w:rPr>
                            <w:rFonts w:ascii="Times New Roman" w:hAnsi="Times New Roman"/>
                            <w:b/>
                            <w:bCs/>
                          </w:rPr>
                          <w:t>Инвестиционная деятельность</w:t>
                        </w:r>
                      </w:p>
                    </w:txbxContent>
                  </v:textbox>
                </v:oval>
                <v:rect id="Прямоугольник 15" o:spid="_x0000_s1036" style="position:absolute;left:1897;top:13716;width:13894;height:8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WQRMIA&#10;AADbAAAADwAAAGRycy9kb3ducmV2LnhtbERPTWvCQBC9F/wPywi91Y2FWpu6CSIVBKXS2EOPQ3ZM&#10;gtnZsLsm8d+7hUJv83ifs8pH04qenG8sK5jPEhDEpdUNVwq+T9unJQgfkDW2lknBjTzk2eRhham2&#10;A39RX4RKxBD2KSqoQ+hSKX1Zk0E/sx1x5M7WGQwRukpqh0MMN618TpKFNNhwbKixo01N5aW4GgX2&#10;2NzatXv77A/0+rM/hmQYFx9KPU7H9TuIQGP4F/+5dzrOf4HfX+IBMr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ZBEwgAAANsAAAAPAAAAAAAAAAAAAAAAAJgCAABkcnMvZG93&#10;bnJldi54bWxQSwUGAAAAAAQABAD1AAAAhwMAAAAA&#10;" fillcolor="white [3201]" strokecolor="black [3200]" strokeweight="1pt">
                  <v:textbox>
                    <w:txbxContent>
                      <w:p w14:paraId="50F38B19" w14:textId="77777777" w:rsidR="009079C5" w:rsidRPr="00847910" w:rsidRDefault="009079C5" w:rsidP="006622F7">
                        <w:pPr>
                          <w:spacing w:after="0" w:line="240" w:lineRule="auto"/>
                          <w:jc w:val="center"/>
                          <w:rPr>
                            <w:rFonts w:ascii="Times New Roman" w:hAnsi="Times New Roman"/>
                            <w:sz w:val="24"/>
                            <w:szCs w:val="24"/>
                          </w:rPr>
                        </w:pPr>
                        <w:r w:rsidRPr="00847910">
                          <w:rPr>
                            <w:rFonts w:ascii="Times New Roman" w:hAnsi="Times New Roman"/>
                            <w:sz w:val="24"/>
                            <w:szCs w:val="24"/>
                          </w:rPr>
                          <w:t>Выбор вариантов инвестиционных решений (проектов)</w:t>
                        </w:r>
                      </w:p>
                    </w:txbxContent>
                  </v:textbox>
                </v:rect>
                <v:shapetype id="_x0000_t32" coordsize="21600,21600" o:spt="32" o:oned="t" path="m,l21600,21600e" filled="f">
                  <v:path arrowok="t" fillok="f" o:connecttype="none"/>
                  <o:lock v:ext="edit" shapetype="t"/>
                </v:shapetype>
                <v:shape id="Прямая со стрелкой 18" o:spid="_x0000_s1037" type="#_x0000_t32" style="position:absolute;left:13802;top:5607;width:7626;height:41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SaRcQAAADbAAAADwAAAGRycy9kb3ducmV2LnhtbESPzW4CMQyE75V4h8hI3EoWRBHaEhBQ&#10;VfTSAz+HHq3E3WzZOKtNgOXt60Ol3mzNeObzct2HRt2oS3VkA5NxAYrYRldzZeB8en9egEoZ2WET&#10;mQw8KMF6NXhaYuninQ90O+ZKSQinEg34nNtS62Q9BUzj2BKL9h27gFnWrtKuw7uEh0ZPi2KuA9Ys&#10;DR5b2nmyl+M1GHixc77+9O5ztz+02k/fZlsbvowZDfvNK6hMff43/11/OMEXWPlFBt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JJpFxAAAANsAAAAPAAAAAAAAAAAA&#10;AAAAAKECAABkcnMvZG93bnJldi54bWxQSwUGAAAAAAQABAD5AAAAkgMAAAAA&#10;" strokecolor="#0d0d0d [3069]" strokeweight="2.25pt">
                  <v:stroke endarrow="block" joinstyle="miter"/>
                </v:shape>
                <v:shape id="Прямая со стрелкой 20" o:spid="_x0000_s1038" type="#_x0000_t32" style="position:absolute;left:26396;top:6124;width:0;height:20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9P3sEAAADbAAAADwAAAGRycy9kb3ducmV2LnhtbERPXWvCMBR9F/Yfwh3sTdMVJtoZyygM&#10;Cg6H7WCvl+auLTY3XRJr9+/Nw8DHw/ne5bMZxETO95YVPK8SEMSN1T23Cr7q9+UGhA/IGgfLpOCP&#10;POT7h8UOM22vfKKpCq2IIewzVNCFMGZS+qYjg35lR+LI/VhnMEToWqkdXmO4GWSaJGtpsOfY0OFI&#10;RUfNuboYBeUHv7j683ft2s1h+32ciiE9F0o9Pc5vryACzeEu/neXWkEa18cv8QfI/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H0/ewQAAANsAAAAPAAAAAAAAAAAAAAAA&#10;AKECAABkcnMvZG93bnJldi54bWxQSwUGAAAAAAQABAD5AAAAjwMAAAAA&#10;" strokecolor="black [3213]" strokeweight="2.25pt">
                  <v:stroke endarrow="block" joinstyle="miter"/>
                </v:shape>
                <v:shape id="Прямая со стрелкой 157811138" o:spid="_x0000_s1039" type="#_x0000_t32" style="position:absolute;left:32521;top:5607;width:9068;height:3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1oyccAAADiAAAADwAAAGRycy9kb3ducmV2LnhtbERPTUvDQBC9C/6HZQRvdpNKa5p2WyQg&#10;FBSLreB1yI5JaHY27q5p/PfOQfD4eN+b3eR6NVKInWcD+SwDRVx723Fj4P30dFeAignZYu+ZDPxQ&#10;hN32+mqDpfUXfqPxmBolIRxLNNCmNJRax7olh3HmB2LhPn1wmASGRtuAFwl3vZ5n2VI77FgaWhyo&#10;aqk+H7+dgf0LL8Lp8LUMTfG8+ngdq35+roy5vZke16ASTelf/OfeW5m/eCjyPL+XzXJJMOjt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zWjJxwAAAOIAAAAPAAAAAAAA&#10;AAAAAAAAAKECAABkcnMvZG93bnJldi54bWxQSwUGAAAAAAQABAD5AAAAlQMAAAAA&#10;" strokecolor="black [3213]" strokeweight="2.25pt">
                  <v:stroke endarrow="block" joinstyle="miter"/>
                </v:shape>
                <v:line id="Прямая соединительная линия 340263940" o:spid="_x0000_s1040" style="position:absolute;flip:x;visibility:visible;mso-wrap-style:square" from="86,11559" to="1737,11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ff9MkAAADiAAAADwAAAGRycy9kb3ducmV2LnhtbESPy04CMRSG9ya+Q3NM3EnHgoADhRAv&#10;hI2Ei7o+TI/TCdPTybQO49vbhYnLP/8t33zZu1p01IbKs4b7QQaCuPCm4lLD+/H1bgoiRGSDtWfS&#10;8EMBlovrqznmxl94T90hliKNcMhRg42xyaUMhSWHYeAb4uR9+dZhTLItpWnxksZdLVWWjaXDitOD&#10;xYaeLBXnw7fT8GE7idu3ycvnad3JZ/WgduVaaX17069mICL18T/8194YDcNRpsbDx1GCSEgJB+Ti&#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AX3/TJAAAA4gAAAA8AAAAA&#10;AAAAAAAAAAAAoQIAAGRycy9kb3ducmV2LnhtbFBLBQYAAAAABAAEAPkAAACXAwAAAAA=&#10;" strokecolor="black [3213]" strokeweight="1.5pt">
                  <v:stroke joinstyle="miter"/>
                </v:line>
                <v:shape id="Прямая со стрелкой 24" o:spid="_x0000_s1041" type="#_x0000_t32" style="position:absolute;top:17770;width:18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08TMcAAADbAAAADwAAAGRycy9kb3ducmV2LnhtbESPQWvCQBSE7wX/w/KEXorZKFIkZpVS&#10;W6jFQ4wePD6zzyRt9m3Irpr6691CocdhZr5h0mVvGnGhztWWFYyjGARxYXXNpYL97n00A+E8ssbG&#10;Min4IQfLxeAhxUTbK2/pkvtSBAi7BBVU3reJlK6oyKCLbEscvJPtDPogu1LqDq8Bbho5ieNnabDm&#10;sFBhS68VFd/52SjI2id32K332eftvDG342z1ZrMvpR6H/cschKfe/4f/2h9awWQKv1/CD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LTxMxwAAANsAAAAPAAAAAAAA&#10;AAAAAAAAAKECAABkcnMvZG93bnJldi54bWxQSwUGAAAAAAQABAD5AAAAlQMAAAAA&#10;" strokecolor="black [3213]" strokeweight="1.5pt">
                  <v:stroke endarrow="block" joinstyle="miter"/>
                </v:shape>
                <v:shape id="Прямая со стрелкой 619730111" o:spid="_x0000_s1042" type="#_x0000_t32" style="position:absolute;left:86;top:27432;width:18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CihfNozQAAAOIAAAAP&#10;AAAAAAAAAAAAAAAAAKECAABkcnMvZG93bnJldi54bWxQSwUGAAAAAAQABAD5AAAAmwMAAAAA&#10;" strokecolor="black [3213]" strokeweight="1.5pt">
                  <v:stroke endarrow="block" joinstyle="miter"/>
                </v:shape>
                <v:line id="Прямая соединительная линия 1475676434" o:spid="_x0000_s1043" style="position:absolute;flip:x;visibility:visible;mso-wrap-style:square" from="17511,10437" to="20026,10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5ro8gAAADjAAAADwAAAGRycy9kb3ducmV2LnhtbERPyU7DMBC9V+IfrEHi1jqENKlC3Qqx&#10;VL2AugDnIR7iiHgcxSZN/x4jIXGct89yPdpWDNT7xrGC61kCgrhyuuFawevxaboA4QOyxtYxKTiT&#10;h/XqYrLEUrsT72k4hFrEEPYlKjAhdKWUvjJk0c9cRxy5T9dbDPHsa6l7PMVw28o0SXJpseHYYLCj&#10;e0PV1+HbKngzg8SX5+Lx/WMzyId0nu7qTarU1eV4dwsi0Bj+xX/urY7zs2KeF3l2k8HvTxEA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W5ro8gAAADjAAAADwAAAAAA&#10;AAAAAAAAAAChAgAAZHJzL2Rvd25yZXYueG1sUEsFBgAAAAAEAAQA+QAAAJYDAAAAAA==&#10;" strokecolor="black [3213]" strokeweight="1.5pt">
                  <v:stroke joinstyle="miter"/>
                </v:line>
                <v:line id="Прямая соединительная линия 145771000" o:spid="_x0000_s1044" style="position:absolute;visibility:visible;mso-wrap-style:square" from="34764,11041" to="34764,2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ZG8UAAADiAAAADwAAAGRycy9kb3ducmV2LnhtbERPTUvDQBC9C/6HZQQvxe4mRFNit0UE&#10;Rb212vuQnSYx2dmYXdv4752D4PHxvtfb2Q/qRFPsAlvIlgYUcR1cx42Fj/enmxWomJAdDoHJwg9F&#10;2G4uL9ZYuXDmHZ32qVESwrFCC21KY6V1rFvyGJdhJBbuGCaPSeDUaDfhWcL9oHNj7rTHjqWhxZEe&#10;W6r7/be3cCwW+TNm5eK1y4fPvj98FfUbWnt9NT/cg0o0p3/xn/vFyfzitiwzY+SEXBIMe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ZG8UAAADiAAAADwAAAAAAAAAA&#10;AAAAAAChAgAAZHJzL2Rvd25yZXYueG1sUEsFBgAAAAAEAAQA+QAAAJMDAAAAAA==&#10;" strokecolor="#0d0d0d [3069]" strokeweight="1.5pt">
                  <v:stroke joinstyle="miter"/>
                </v:line>
                <v:shape id="Прямая со стрелкой 31" o:spid="_x0000_s1045" type="#_x0000_t32" style="position:absolute;left:17511;top:16045;width:2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MJCccAAADbAAAADwAAAGRycy9kb3ducmV2LnhtbESPT2vCQBTE7wW/w/IEL8VsrFAkZpXS&#10;P6DFQ4wePD6zzyRt9m3Irpr66d1CocdhZn7DpMveNOJCnastK5hEMQjiwuqaSwX73cd4BsJ5ZI2N&#10;ZVLwQw6Wi8FDiom2V97SJfelCBB2CSqovG8TKV1RkUEX2ZY4eCfbGfRBdqXUHV4D3DTyKY6fpcGa&#10;w0KFLb1WVHznZ6Mgax/dYbfeZ5+388bcjrO3d5t9KTUa9i9zEJ56/x/+a6+0gukEfr+EH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gwkJxwAAANsAAAAPAAAAAAAA&#10;AAAAAAAAAKECAABkcnMvZG93bnJldi54bWxQSwUGAAAAAAQABAD5AAAAlQMAAAAA&#10;" strokecolor="black [3213]" strokeweight="1.5pt">
                  <v:stroke endarrow="block" joinstyle="miter"/>
                </v:shape>
                <v:shape id="Прямая со стрелкой 1727862684" o:spid="_x0000_s1046" type="#_x0000_t32" style="position:absolute;left:17597;top:34678;width:2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g6WA68sAAADjAAAADwAA&#10;AAAAAAAAAAAAAAChAgAAZHJzL2Rvd25yZXYueG1sUEsFBgAAAAAEAAQA+QAAAJkDAAAAAA==&#10;" strokecolor="black [3213]" strokeweight="1.5pt">
                  <v:stroke endarrow="block" joinstyle="miter"/>
                </v:shape>
                <v:shape id="Прямая со стрелкой 33" o:spid="_x0000_s1047" type="#_x0000_t32" style="position:absolute;left:34764;top:16907;width:2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0y5ccAAADbAAAADwAAAGRycy9kb3ducmV2LnhtbESPQWvCQBSE74L/YXlCL2I2rVAkzSpi&#10;W2jFQ4weenzNvibR7NuQXTX6691CocdhZr5h0kVvGnGmztWWFTxGMQjiwuqaSwX73ftkBsJ5ZI2N&#10;ZVJwJQeL+XCQYqLthbd0zn0pAoRdggoq79tESldUZNBFtiUO3o/tDPogu1LqDi8Bbhr5FMfP0mDN&#10;YaHCllYVFcf8ZBRk7dh97T732fp22pjb9+z1zWYHpR5G/fIFhKfe/4f/2h9awXQKv1/CD5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HTLlxwAAANsAAAAPAAAAAAAA&#10;AAAAAAAAAKECAABkcnMvZG93bnJldi54bWxQSwUGAAAAAAQABAD5AAAAlQMAAAAA&#10;" strokecolor="black [3213]" strokeweight="1.5pt">
                  <v:stroke endarrow="block" joinstyle="miter"/>
                </v:shape>
                <v:shape id="Прямая со стрелкой 1424406367" o:spid="_x0000_s1048" type="#_x0000_t32" style="position:absolute;left:34764;top:26396;width:2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0OGB68sAAADjAAAADwAA&#10;AAAAAAAAAAAAAAChAgAAZHJzL2Rvd25yZXYueG1sUEsFBgAAAAAEAAQA+QAAAJkDAAAAAA==&#10;" strokecolor="black [3213]" strokeweight="1.5pt">
                  <v:stroke endarrow="block" joinstyle="miter"/>
                </v:shape>
              </v:group>
            </w:pict>
          </mc:Fallback>
        </mc:AlternateContent>
      </w:r>
    </w:p>
    <w:p w14:paraId="22991E93" w14:textId="77777777" w:rsidR="00E27226" w:rsidRPr="00EA53EA" w:rsidRDefault="00E27226" w:rsidP="00EA53EA">
      <w:pPr>
        <w:spacing w:after="0" w:line="240" w:lineRule="auto"/>
        <w:jc w:val="both"/>
        <w:rPr>
          <w:rFonts w:ascii="Times New Roman" w:hAnsi="Times New Roman"/>
          <w:sz w:val="28"/>
          <w:szCs w:val="28"/>
        </w:rPr>
      </w:pPr>
    </w:p>
    <w:p w14:paraId="7F7FBE29" w14:textId="77777777" w:rsidR="00322F36" w:rsidRPr="00EA53EA" w:rsidRDefault="00322F36" w:rsidP="00EA53EA">
      <w:pPr>
        <w:spacing w:after="0" w:line="240" w:lineRule="auto"/>
        <w:jc w:val="both"/>
        <w:rPr>
          <w:rFonts w:ascii="Times New Roman" w:hAnsi="Times New Roman"/>
          <w:sz w:val="28"/>
          <w:szCs w:val="28"/>
        </w:rPr>
      </w:pPr>
    </w:p>
    <w:p w14:paraId="508EC67A" w14:textId="6B1863C5" w:rsidR="00A8382A" w:rsidRPr="00EA53EA" w:rsidRDefault="00A8382A" w:rsidP="00EA53EA">
      <w:pPr>
        <w:spacing w:after="0" w:line="240" w:lineRule="auto"/>
        <w:ind w:firstLine="709"/>
        <w:jc w:val="both"/>
        <w:rPr>
          <w:rFonts w:ascii="Times New Roman" w:hAnsi="Times New Roman"/>
          <w:sz w:val="28"/>
          <w:szCs w:val="28"/>
        </w:rPr>
      </w:pPr>
    </w:p>
    <w:p w14:paraId="35A479E9" w14:textId="5F523DCE" w:rsidR="00A8382A" w:rsidRPr="00EA53EA" w:rsidRDefault="00A8382A" w:rsidP="00EA53EA">
      <w:pPr>
        <w:spacing w:after="0" w:line="240" w:lineRule="auto"/>
        <w:jc w:val="both"/>
      </w:pPr>
    </w:p>
    <w:p w14:paraId="01E5A40F" w14:textId="161661A0" w:rsidR="00A8382A" w:rsidRPr="00EA53EA" w:rsidRDefault="00847910" w:rsidP="00EA53EA">
      <w:pPr>
        <w:spacing w:after="0" w:line="240" w:lineRule="auto"/>
        <w:jc w:val="both"/>
      </w:pPr>
      <w:r w:rsidRPr="00EA53EA">
        <w:rPr>
          <w:noProof/>
          <w:lang w:eastAsia="ru-RU"/>
        </w:rPr>
        <mc:AlternateContent>
          <mc:Choice Requires="wps">
            <w:drawing>
              <wp:anchor distT="0" distB="0" distL="114300" distR="114300" simplePos="0" relativeHeight="252164096" behindDoc="0" locked="0" layoutInCell="1" allowOverlap="1" wp14:anchorId="2F1DCCC1" wp14:editId="675D3AAA">
                <wp:simplePos x="0" y="0"/>
                <wp:positionH relativeFrom="column">
                  <wp:posOffset>2016748</wp:posOffset>
                </wp:positionH>
                <wp:positionV relativeFrom="paragraph">
                  <wp:posOffset>137903</wp:posOffset>
                </wp:positionV>
                <wp:extent cx="0" cy="2432649"/>
                <wp:effectExtent l="0" t="0" r="19050" b="25400"/>
                <wp:wrapNone/>
                <wp:docPr id="1351260996" name="Прямая соединительная линия 1351260996"/>
                <wp:cNvGraphicFramePr/>
                <a:graphic xmlns:a="http://schemas.openxmlformats.org/drawingml/2006/main">
                  <a:graphicData uri="http://schemas.microsoft.com/office/word/2010/wordprocessingShape">
                    <wps:wsp>
                      <wps:cNvCnPr/>
                      <wps:spPr>
                        <a:xfrm>
                          <a:off x="0" y="0"/>
                          <a:ext cx="0" cy="243264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FFB268F" id="Прямая соединительная линия 1351260996" o:spid="_x0000_s1026" style="position:absolute;z-index:252164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8.8pt,10.85pt" to="158.8pt,2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" strokecolor="black [3213]" strokeweight="1.5pt">
                <v:stroke joinstyle="miter"/>
              </v:line>
            </w:pict>
          </mc:Fallback>
        </mc:AlternateContent>
      </w:r>
    </w:p>
    <w:p w14:paraId="61D380B4" w14:textId="2B577047" w:rsidR="00A8382A" w:rsidRPr="00EA53EA" w:rsidRDefault="00847910" w:rsidP="00EA53EA">
      <w:pPr>
        <w:spacing w:after="0" w:line="240" w:lineRule="auto"/>
        <w:jc w:val="both"/>
      </w:pPr>
      <w:r w:rsidRPr="00EA53EA">
        <w:rPr>
          <w:noProof/>
          <w:lang w:eastAsia="ru-RU"/>
        </w:rPr>
        <mc:AlternateContent>
          <mc:Choice Requires="wps">
            <w:drawing>
              <wp:anchor distT="0" distB="0" distL="114300" distR="114300" simplePos="0" relativeHeight="252166144" behindDoc="0" locked="0" layoutInCell="1" allowOverlap="1" wp14:anchorId="6BCDC4F8" wp14:editId="7EA06D9C">
                <wp:simplePos x="0" y="0"/>
                <wp:positionH relativeFrom="column">
                  <wp:posOffset>3743960</wp:posOffset>
                </wp:positionH>
                <wp:positionV relativeFrom="paragraph">
                  <wp:posOffset>30480</wp:posOffset>
                </wp:positionV>
                <wp:extent cx="208915" cy="0"/>
                <wp:effectExtent l="0" t="0" r="19685" b="19050"/>
                <wp:wrapNone/>
                <wp:docPr id="150410994" name="Прямая соединительная линия 150410994"/>
                <wp:cNvGraphicFramePr/>
                <a:graphic xmlns:a="http://schemas.openxmlformats.org/drawingml/2006/main">
                  <a:graphicData uri="http://schemas.microsoft.com/office/word/2010/wordprocessingShape">
                    <wps:wsp>
                      <wps:cNvCnPr/>
                      <wps:spPr>
                        <a:xfrm>
                          <a:off x="0" y="0"/>
                          <a:ext cx="20891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0A519E" id="Прямая соединительная линия 150410994" o:spid="_x0000_s1026" style="position:absolute;z-index:252166144;visibility:visible;mso-wrap-style:square;mso-wrap-distance-left:9pt;mso-wrap-distance-top:0;mso-wrap-distance-right:9pt;mso-wrap-distance-bottom:0;mso-position-horizontal:absolute;mso-position-horizontal-relative:text;mso-position-vertical:absolute;mso-position-vertical-relative:text" from="294.8pt,2.4pt" to="311.2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" strokecolor="black [3213]" strokeweight="1.5pt">
                <v:stroke joinstyle="miter"/>
              </v:line>
            </w:pict>
          </mc:Fallback>
        </mc:AlternateContent>
      </w:r>
      <w:r w:rsidR="006622F7" w:rsidRPr="00EA53EA">
        <w:rPr>
          <w:noProof/>
          <w:lang w:eastAsia="ru-RU"/>
        </w:rPr>
        <mc:AlternateContent>
          <mc:Choice Requires="wps">
            <w:drawing>
              <wp:anchor distT="0" distB="0" distL="114300" distR="114300" simplePos="0" relativeHeight="252160000" behindDoc="0" locked="0" layoutInCell="1" allowOverlap="1" wp14:anchorId="761213F2" wp14:editId="6B9A026A">
                <wp:simplePos x="0" y="0"/>
                <wp:positionH relativeFrom="column">
                  <wp:posOffset>273050</wp:posOffset>
                </wp:positionH>
                <wp:positionV relativeFrom="paragraph">
                  <wp:posOffset>80645</wp:posOffset>
                </wp:positionV>
                <wp:extent cx="0" cy="1590675"/>
                <wp:effectExtent l="0" t="0" r="19050" b="9525"/>
                <wp:wrapNone/>
                <wp:docPr id="1133982772" name="Прямая соединительная линия 1133982772"/>
                <wp:cNvGraphicFramePr/>
                <a:graphic xmlns:a="http://schemas.openxmlformats.org/drawingml/2006/main">
                  <a:graphicData uri="http://schemas.microsoft.com/office/word/2010/wordprocessingShape">
                    <wps:wsp>
                      <wps:cNvCnPr/>
                      <wps:spPr>
                        <a:xfrm>
                          <a:off x="0" y="0"/>
                          <a:ext cx="0" cy="15906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3FB9C3" id="Прямая соединительная линия 1133982772" o:spid="_x0000_s1026" style="position:absolute;z-index:252160000;visibility:visible;mso-wrap-style:square;mso-wrap-distance-left:9pt;mso-wrap-distance-top:0;mso-wrap-distance-right:9pt;mso-wrap-distance-bottom:0;mso-position-horizontal:absolute;mso-position-horizontal-relative:text;mso-position-vertical:absolute;mso-position-vertical-relative:text" from="21.5pt,6.35pt" to="21.5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" strokecolor="black [3213]" strokeweight="1.5pt">
                <v:stroke joinstyle="miter"/>
              </v:line>
            </w:pict>
          </mc:Fallback>
        </mc:AlternateContent>
      </w:r>
    </w:p>
    <w:p w14:paraId="09FD6E82" w14:textId="2D3BD510" w:rsidR="00A8382A" w:rsidRPr="00EA53EA" w:rsidRDefault="00A8382A" w:rsidP="00EA53EA">
      <w:pPr>
        <w:spacing w:after="0" w:line="240" w:lineRule="auto"/>
        <w:jc w:val="both"/>
      </w:pPr>
    </w:p>
    <w:p w14:paraId="5A853808" w14:textId="59677312" w:rsidR="00A8382A" w:rsidRPr="00EA53EA" w:rsidRDefault="00A8382A" w:rsidP="00EA53EA">
      <w:pPr>
        <w:spacing w:after="0" w:line="240" w:lineRule="auto"/>
        <w:jc w:val="both"/>
      </w:pPr>
    </w:p>
    <w:p w14:paraId="43C37DB2" w14:textId="487D50D5" w:rsidR="00A8382A" w:rsidRPr="00EA53EA" w:rsidRDefault="00A8382A" w:rsidP="00EA53EA">
      <w:pPr>
        <w:spacing w:after="0" w:line="240" w:lineRule="auto"/>
        <w:jc w:val="both"/>
      </w:pPr>
    </w:p>
    <w:p w14:paraId="3DB9F9FE" w14:textId="53F78959" w:rsidR="00A8382A" w:rsidRPr="00EA53EA" w:rsidRDefault="00A8382A" w:rsidP="00EA53EA">
      <w:pPr>
        <w:spacing w:after="0" w:line="240" w:lineRule="auto"/>
        <w:jc w:val="both"/>
      </w:pPr>
    </w:p>
    <w:p w14:paraId="22B8676E" w14:textId="2D7A4ABE" w:rsidR="00A8382A" w:rsidRPr="00EA53EA" w:rsidRDefault="00A8382A" w:rsidP="00EA53EA">
      <w:pPr>
        <w:spacing w:after="0" w:line="240" w:lineRule="auto"/>
        <w:jc w:val="both"/>
      </w:pPr>
    </w:p>
    <w:p w14:paraId="1764BEDB" w14:textId="0C06AB04" w:rsidR="00A8382A" w:rsidRPr="00EA53EA" w:rsidRDefault="00A8382A" w:rsidP="00EA53EA">
      <w:pPr>
        <w:spacing w:after="0" w:line="240" w:lineRule="auto"/>
        <w:jc w:val="both"/>
      </w:pPr>
    </w:p>
    <w:p w14:paraId="0EFA8D83" w14:textId="0F9B2ABE" w:rsidR="00A8382A" w:rsidRPr="00EA53EA" w:rsidRDefault="00A8382A" w:rsidP="00EA53EA">
      <w:pPr>
        <w:spacing w:after="0" w:line="240" w:lineRule="auto"/>
        <w:jc w:val="both"/>
      </w:pPr>
    </w:p>
    <w:p w14:paraId="3D1385AD" w14:textId="46EB0D36" w:rsidR="00A8382A" w:rsidRDefault="00A8382A" w:rsidP="00EA53EA">
      <w:pPr>
        <w:spacing w:after="0" w:line="240" w:lineRule="auto"/>
        <w:jc w:val="both"/>
      </w:pPr>
    </w:p>
    <w:p w14:paraId="51B08F51" w14:textId="2FF86037" w:rsidR="006622F7" w:rsidRDefault="006622F7" w:rsidP="00EA53EA">
      <w:pPr>
        <w:spacing w:after="0" w:line="240" w:lineRule="auto"/>
        <w:jc w:val="both"/>
      </w:pPr>
    </w:p>
    <w:p w14:paraId="7D76F069" w14:textId="05EA04DB" w:rsidR="006622F7" w:rsidRDefault="006622F7" w:rsidP="00EA53EA">
      <w:pPr>
        <w:spacing w:after="0" w:line="240" w:lineRule="auto"/>
        <w:jc w:val="both"/>
      </w:pPr>
    </w:p>
    <w:p w14:paraId="56F1F21E" w14:textId="77777777" w:rsidR="006622F7" w:rsidRDefault="006622F7" w:rsidP="00EA53EA">
      <w:pPr>
        <w:spacing w:after="0" w:line="240" w:lineRule="auto"/>
        <w:jc w:val="both"/>
      </w:pPr>
    </w:p>
    <w:p w14:paraId="1AE23A0C" w14:textId="77777777" w:rsidR="006622F7" w:rsidRDefault="006622F7" w:rsidP="00EA53EA">
      <w:pPr>
        <w:spacing w:after="0" w:line="240" w:lineRule="auto"/>
        <w:jc w:val="both"/>
      </w:pPr>
    </w:p>
    <w:p w14:paraId="73D9AD55" w14:textId="731FD16A" w:rsidR="006622F7" w:rsidRPr="00EA53EA" w:rsidRDefault="006622F7" w:rsidP="00EA53EA">
      <w:pPr>
        <w:spacing w:after="0" w:line="240" w:lineRule="auto"/>
        <w:jc w:val="both"/>
      </w:pPr>
    </w:p>
    <w:p w14:paraId="30FC0255" w14:textId="1832C005" w:rsidR="00A8382A" w:rsidRPr="00EA53EA" w:rsidRDefault="00A8382A" w:rsidP="00EA53EA">
      <w:pPr>
        <w:spacing w:after="0" w:line="240" w:lineRule="auto"/>
        <w:jc w:val="both"/>
      </w:pPr>
    </w:p>
    <w:p w14:paraId="4EF25177" w14:textId="388127A7" w:rsidR="00A8382A" w:rsidRPr="00EA53EA" w:rsidRDefault="00A8382A" w:rsidP="00EA53EA">
      <w:pPr>
        <w:spacing w:after="0" w:line="240" w:lineRule="auto"/>
        <w:jc w:val="both"/>
      </w:pPr>
    </w:p>
    <w:p w14:paraId="7B9A7714" w14:textId="77777777" w:rsidR="00771F32" w:rsidRPr="00EA53EA" w:rsidRDefault="00771F32" w:rsidP="00EA53EA">
      <w:pPr>
        <w:spacing w:after="0" w:line="240" w:lineRule="auto"/>
        <w:rPr>
          <w:rFonts w:ascii="Times New Roman" w:hAnsi="Times New Roman"/>
          <w:sz w:val="28"/>
          <w:szCs w:val="28"/>
        </w:rPr>
      </w:pPr>
    </w:p>
    <w:p w14:paraId="3BB0844D" w14:textId="77777777" w:rsidR="00847910" w:rsidRPr="00847910" w:rsidRDefault="00847910" w:rsidP="00EA53EA">
      <w:pPr>
        <w:spacing w:after="0" w:line="240" w:lineRule="auto"/>
        <w:ind w:firstLine="709"/>
        <w:jc w:val="center"/>
        <w:rPr>
          <w:rFonts w:ascii="Times New Roman" w:hAnsi="Times New Roman"/>
          <w:sz w:val="16"/>
          <w:szCs w:val="16"/>
        </w:rPr>
      </w:pPr>
    </w:p>
    <w:p w14:paraId="195F82E4" w14:textId="77777777" w:rsidR="00847910" w:rsidRPr="00847910" w:rsidRDefault="00847910" w:rsidP="00EA53EA">
      <w:pPr>
        <w:spacing w:after="0" w:line="240" w:lineRule="auto"/>
        <w:ind w:firstLine="709"/>
        <w:jc w:val="center"/>
        <w:rPr>
          <w:rFonts w:ascii="Times New Roman" w:hAnsi="Times New Roman"/>
          <w:sz w:val="16"/>
          <w:szCs w:val="16"/>
        </w:rPr>
      </w:pPr>
    </w:p>
    <w:p w14:paraId="002D2366" w14:textId="77777777" w:rsidR="00847910" w:rsidRPr="00601634" w:rsidRDefault="00847910" w:rsidP="00EA53EA">
      <w:pPr>
        <w:spacing w:after="0" w:line="240" w:lineRule="auto"/>
        <w:ind w:firstLine="709"/>
        <w:jc w:val="center"/>
        <w:rPr>
          <w:rFonts w:ascii="Times New Roman" w:hAnsi="Times New Roman"/>
          <w:sz w:val="16"/>
          <w:szCs w:val="16"/>
        </w:rPr>
      </w:pPr>
    </w:p>
    <w:p w14:paraId="1E41061A" w14:textId="4A495DA6" w:rsidR="004231AD" w:rsidRPr="00EA53EA" w:rsidRDefault="004231AD" w:rsidP="00847910">
      <w:pPr>
        <w:spacing w:after="0" w:line="240" w:lineRule="auto"/>
        <w:jc w:val="center"/>
        <w:rPr>
          <w:rFonts w:ascii="Times New Roman" w:hAnsi="Times New Roman"/>
          <w:sz w:val="28"/>
          <w:szCs w:val="28"/>
        </w:rPr>
      </w:pPr>
      <w:r w:rsidRPr="00EA53EA">
        <w:rPr>
          <w:rFonts w:ascii="Times New Roman" w:hAnsi="Times New Roman"/>
          <w:sz w:val="28"/>
          <w:szCs w:val="28"/>
        </w:rPr>
        <w:t>Рисунок 1 – Этапы инвестиционной деятельности</w:t>
      </w:r>
    </w:p>
    <w:p w14:paraId="7DD05BC8" w14:textId="77777777" w:rsidR="00847910" w:rsidRPr="00847910" w:rsidRDefault="00847910" w:rsidP="00EA53EA">
      <w:pPr>
        <w:spacing w:after="0" w:line="240" w:lineRule="auto"/>
        <w:jc w:val="both"/>
        <w:rPr>
          <w:rFonts w:ascii="Times New Roman" w:hAnsi="Times New Roman"/>
          <w:sz w:val="16"/>
          <w:szCs w:val="16"/>
        </w:rPr>
      </w:pPr>
    </w:p>
    <w:p w14:paraId="26429AE1" w14:textId="7ECF33DD" w:rsidR="004231AD" w:rsidRPr="00EA53EA" w:rsidRDefault="004231AD" w:rsidP="00847910">
      <w:pPr>
        <w:spacing w:after="0" w:line="240" w:lineRule="auto"/>
        <w:ind w:firstLine="709"/>
        <w:jc w:val="both"/>
        <w:rPr>
          <w:rFonts w:ascii="Times New Roman" w:hAnsi="Times New Roman"/>
          <w:sz w:val="24"/>
          <w:szCs w:val="24"/>
        </w:rPr>
      </w:pPr>
      <w:r w:rsidRPr="00EA53EA">
        <w:rPr>
          <w:rFonts w:ascii="Times New Roman" w:hAnsi="Times New Roman"/>
          <w:sz w:val="24"/>
          <w:szCs w:val="24"/>
        </w:rPr>
        <w:t>Примечание</w:t>
      </w:r>
      <w:r w:rsidR="00C60EF6" w:rsidRPr="00EA53EA">
        <w:rPr>
          <w:rFonts w:ascii="Times New Roman" w:hAnsi="Times New Roman"/>
          <w:sz w:val="24"/>
          <w:szCs w:val="24"/>
        </w:rPr>
        <w:t xml:space="preserve"> </w:t>
      </w:r>
      <w:r w:rsidR="00847910">
        <w:rPr>
          <w:rFonts w:ascii="Times New Roman" w:hAnsi="Times New Roman"/>
          <w:sz w:val="24"/>
          <w:szCs w:val="24"/>
        </w:rPr>
        <w:t>–</w:t>
      </w:r>
      <w:r w:rsidR="00C60EF6" w:rsidRPr="00EA53EA">
        <w:rPr>
          <w:rFonts w:ascii="Times New Roman" w:hAnsi="Times New Roman"/>
          <w:sz w:val="24"/>
          <w:szCs w:val="24"/>
        </w:rPr>
        <w:t xml:space="preserve"> </w:t>
      </w:r>
      <w:r w:rsidR="00847910" w:rsidRPr="00EA53EA">
        <w:rPr>
          <w:rFonts w:ascii="Times New Roman" w:hAnsi="Times New Roman"/>
          <w:sz w:val="24"/>
          <w:szCs w:val="24"/>
        </w:rPr>
        <w:t>С</w:t>
      </w:r>
      <w:r w:rsidR="00C60EF6" w:rsidRPr="00EA53EA">
        <w:rPr>
          <w:rFonts w:ascii="Times New Roman" w:hAnsi="Times New Roman"/>
          <w:sz w:val="24"/>
          <w:szCs w:val="24"/>
        </w:rPr>
        <w:t>оставлен</w:t>
      </w:r>
      <w:r w:rsidRPr="00EA53EA">
        <w:rPr>
          <w:rFonts w:ascii="Times New Roman" w:hAnsi="Times New Roman"/>
          <w:sz w:val="24"/>
          <w:szCs w:val="24"/>
        </w:rPr>
        <w:t xml:space="preserve"> автором</w:t>
      </w:r>
    </w:p>
    <w:p w14:paraId="549B6DDF" w14:textId="67553978" w:rsidR="001D379E" w:rsidRPr="00EA53EA" w:rsidRDefault="001D379E" w:rsidP="00EA53EA">
      <w:pPr>
        <w:spacing w:after="0" w:line="240" w:lineRule="auto"/>
        <w:ind w:firstLine="709"/>
        <w:jc w:val="both"/>
        <w:rPr>
          <w:rFonts w:ascii="Times New Roman" w:hAnsi="Times New Roman"/>
          <w:sz w:val="28"/>
          <w:szCs w:val="28"/>
        </w:rPr>
      </w:pPr>
    </w:p>
    <w:p w14:paraId="1E00DC09" w14:textId="77777777" w:rsidR="00847910" w:rsidRPr="00EA53EA" w:rsidRDefault="00847910" w:rsidP="00847910">
      <w:pPr>
        <w:spacing w:after="0" w:line="240" w:lineRule="auto"/>
        <w:ind w:right="-1" w:firstLine="709"/>
        <w:jc w:val="both"/>
        <w:rPr>
          <w:rFonts w:ascii="Times New Roman" w:hAnsi="Times New Roman"/>
          <w:sz w:val="28"/>
          <w:szCs w:val="28"/>
        </w:rPr>
      </w:pPr>
      <w:r w:rsidRPr="00EA53EA">
        <w:rPr>
          <w:rFonts w:ascii="Times New Roman" w:hAnsi="Times New Roman"/>
          <w:sz w:val="28"/>
          <w:szCs w:val="28"/>
        </w:rPr>
        <w:t xml:space="preserve">Инвестиционный процесс обладает всеми признаками системы. То есть в нем присутствует субъект (инвестор), объект (объект инвестиций), связь между ними (инвестирование с целью получения инвестиционного дохода) и среда, в которой они существуют (инвестиционная среда). При этом связь выступает системообразующим фактором, поскольку объединяет все остальные элементы в одно целое. </w:t>
      </w:r>
    </w:p>
    <w:p w14:paraId="22061213" w14:textId="77777777" w:rsidR="00847910" w:rsidRPr="00EA53EA" w:rsidRDefault="00847910" w:rsidP="00847910">
      <w:pPr>
        <w:spacing w:after="0" w:line="240" w:lineRule="auto"/>
        <w:ind w:right="-1" w:firstLine="709"/>
        <w:jc w:val="both"/>
        <w:rPr>
          <w:rFonts w:ascii="Times New Roman" w:hAnsi="Times New Roman"/>
          <w:sz w:val="28"/>
          <w:szCs w:val="28"/>
        </w:rPr>
      </w:pPr>
      <w:r w:rsidRPr="00EA53EA">
        <w:rPr>
          <w:rFonts w:ascii="Times New Roman" w:hAnsi="Times New Roman"/>
          <w:sz w:val="28"/>
          <w:szCs w:val="28"/>
        </w:rPr>
        <w:t>Субъектами инвестиционной деятельности являются инвестор, заказчики, исполнители работ, пользователи объектов инвестиционной деятельности и другие стейхолдеры.</w:t>
      </w:r>
    </w:p>
    <w:p w14:paraId="2FB7172D" w14:textId="5DF01D58" w:rsidR="00847910" w:rsidRDefault="00847910" w:rsidP="00847910">
      <w:pPr>
        <w:spacing w:after="0" w:line="240" w:lineRule="auto"/>
        <w:ind w:firstLine="709"/>
        <w:jc w:val="both"/>
        <w:rPr>
          <w:rFonts w:ascii="Times New Roman" w:hAnsi="Times New Roman"/>
          <w:sz w:val="28"/>
          <w:szCs w:val="28"/>
        </w:rPr>
      </w:pPr>
      <w:r w:rsidRPr="00EA53EA">
        <w:rPr>
          <w:rFonts w:ascii="Times New Roman" w:hAnsi="Times New Roman"/>
          <w:sz w:val="28"/>
          <w:szCs w:val="28"/>
        </w:rPr>
        <w:t>В качестве субъектов могут выступать: юридические и физические лица, иностранные и отечественные, инвестиционные институты, профессиональные участники рынка ценных бумаг, другие государства и международные организации. Кроме того, инвесторы могут быть государственными и частными, индивидуальными и коллективными.</w:t>
      </w:r>
    </w:p>
    <w:p w14:paraId="3A275E46" w14:textId="77777777" w:rsidR="004231AD" w:rsidRPr="00EA53EA" w:rsidRDefault="004231AD" w:rsidP="00EA53EA">
      <w:pPr>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Объектами инвестиционной деятельности выступают физические активы (здания, сооружения, оборудование), финансовые и нематериальные активы. Это: вновь созданные и модернизированные основные средства, целевые денежные вклады, ценные бумаги, научно-техническая продукция, имущественные права, а также права на интеллектуальную собственность. </w:t>
      </w:r>
    </w:p>
    <w:p w14:paraId="13588105" w14:textId="77777777" w:rsidR="004231AD" w:rsidRPr="00EA53EA" w:rsidRDefault="004231AD" w:rsidP="00EA53EA">
      <w:pPr>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Понятно, что инвестиционный процесс не существует сам по себе, а всегда включен в определенное пространство следующего уровня. Это означает, что он должен быть рассмотрен в рамках целостного подхода, применение которого позволяет исчерпывающе описать место и роль инвестиционного процесса как в отдельно взятой сфере деятельности, так и в системе общественных отношений. </w:t>
      </w:r>
    </w:p>
    <w:p w14:paraId="455A4B46" w14:textId="77777777" w:rsidR="004231AD" w:rsidRPr="00EA53EA" w:rsidRDefault="004231AD" w:rsidP="00EA53EA">
      <w:pPr>
        <w:spacing w:after="0" w:line="240" w:lineRule="auto"/>
        <w:ind w:firstLine="709"/>
        <w:jc w:val="both"/>
        <w:rPr>
          <w:rFonts w:ascii="Times New Roman" w:hAnsi="Times New Roman"/>
          <w:sz w:val="28"/>
          <w:szCs w:val="28"/>
        </w:rPr>
      </w:pPr>
      <w:r w:rsidRPr="00EA53EA">
        <w:rPr>
          <w:rFonts w:ascii="Times New Roman" w:hAnsi="Times New Roman"/>
          <w:sz w:val="28"/>
          <w:szCs w:val="28"/>
        </w:rPr>
        <w:t>В момент осуществления вложения инвестор устанавливает связь с конкретным объектом и становится его участником. Такое объединение первоначально в результате воздействия инвестора приводит к изменению свойств объекта инвестиций. Затем измененные свойства в виде инвестиционного дохода воздействуют на инвестора, изменяя в свою очередь его свойства, в том числе восполняя существующий дефицит. В итоге, после прекращения инвестиционного процесса субъект и объект начинают существовать в новом качестве. Именно так инвестиционный процесс способствует диффузии свойств субъекта и объекта.</w:t>
      </w:r>
    </w:p>
    <w:p w14:paraId="34068795" w14:textId="0FC47A50" w:rsidR="004231AD" w:rsidRPr="00EA53EA" w:rsidRDefault="004231AD" w:rsidP="00EA53EA">
      <w:pPr>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На инвестиционный процесс в стране влияют, прежде всего, следующие взаимосвязанные факторы: </w:t>
      </w:r>
    </w:p>
    <w:p w14:paraId="798C4015" w14:textId="12A918A5" w:rsidR="004231AD" w:rsidRPr="00EA53EA" w:rsidRDefault="002B6010" w:rsidP="00EA53EA">
      <w:pPr>
        <w:spacing w:after="0" w:line="240" w:lineRule="auto"/>
        <w:ind w:firstLine="709"/>
        <w:jc w:val="both"/>
        <w:rPr>
          <w:rFonts w:ascii="Times New Roman" w:hAnsi="Times New Roman"/>
          <w:sz w:val="28"/>
          <w:szCs w:val="28"/>
        </w:rPr>
      </w:pPr>
      <w:r>
        <w:rPr>
          <w:rFonts w:ascii="Times New Roman" w:hAnsi="Times New Roman"/>
          <w:sz w:val="28"/>
          <w:szCs w:val="28"/>
        </w:rPr>
        <w:t>–</w:t>
      </w:r>
      <w:r w:rsidR="004231AD" w:rsidRPr="00EA53EA">
        <w:rPr>
          <w:rFonts w:ascii="Times New Roman" w:hAnsi="Times New Roman"/>
          <w:sz w:val="28"/>
          <w:szCs w:val="28"/>
        </w:rPr>
        <w:t xml:space="preserve"> функциональное соотношение, согласно которому доход распределяется на потребление и сбережение; </w:t>
      </w:r>
    </w:p>
    <w:p w14:paraId="1483677C" w14:textId="6B81C9FD" w:rsidR="004231AD" w:rsidRPr="00EA53EA" w:rsidRDefault="002B6010" w:rsidP="00EA53EA">
      <w:pPr>
        <w:spacing w:after="0" w:line="240" w:lineRule="auto"/>
        <w:ind w:firstLine="709"/>
        <w:jc w:val="both"/>
        <w:rPr>
          <w:rFonts w:ascii="Times New Roman" w:hAnsi="Times New Roman"/>
          <w:sz w:val="28"/>
          <w:szCs w:val="28"/>
        </w:rPr>
      </w:pPr>
      <w:r>
        <w:rPr>
          <w:rFonts w:ascii="Times New Roman" w:hAnsi="Times New Roman"/>
          <w:sz w:val="28"/>
          <w:szCs w:val="28"/>
        </w:rPr>
        <w:t>–</w:t>
      </w:r>
      <w:r w:rsidR="004231AD" w:rsidRPr="00EA53EA">
        <w:rPr>
          <w:rFonts w:ascii="Times New Roman" w:hAnsi="Times New Roman"/>
          <w:sz w:val="28"/>
          <w:szCs w:val="28"/>
        </w:rPr>
        <w:t xml:space="preserve"> норма чистой прибыли: чем выше норма прибыли, тем больше объем инвестиций;</w:t>
      </w:r>
    </w:p>
    <w:p w14:paraId="1025AB49" w14:textId="5780E06D" w:rsidR="004231AD" w:rsidRPr="00EA53EA" w:rsidRDefault="002B6010" w:rsidP="00EA53EA">
      <w:pPr>
        <w:spacing w:after="0" w:line="240" w:lineRule="auto"/>
        <w:ind w:firstLine="709"/>
        <w:jc w:val="both"/>
        <w:rPr>
          <w:rFonts w:ascii="Times New Roman" w:hAnsi="Times New Roman"/>
          <w:sz w:val="28"/>
          <w:szCs w:val="28"/>
        </w:rPr>
      </w:pPr>
      <w:r>
        <w:rPr>
          <w:rFonts w:ascii="Times New Roman" w:hAnsi="Times New Roman"/>
          <w:sz w:val="28"/>
          <w:szCs w:val="28"/>
        </w:rPr>
        <w:t>–</w:t>
      </w:r>
      <w:r w:rsidR="004231AD" w:rsidRPr="00EA53EA">
        <w:rPr>
          <w:rFonts w:ascii="Times New Roman" w:hAnsi="Times New Roman"/>
          <w:sz w:val="28"/>
          <w:szCs w:val="28"/>
        </w:rPr>
        <w:t xml:space="preserve"> ссудный процент; причем инвестирование является экономически выгодным и целесообразным в том случае, когда норма прибыли превышает ставку ссудного процента;</w:t>
      </w:r>
    </w:p>
    <w:p w14:paraId="1028BB95" w14:textId="488786D5" w:rsidR="004231AD" w:rsidRPr="00EA53EA" w:rsidRDefault="002B6010" w:rsidP="00EA53EA">
      <w:pPr>
        <w:spacing w:after="0" w:line="240" w:lineRule="auto"/>
        <w:ind w:firstLine="709"/>
        <w:jc w:val="both"/>
        <w:rPr>
          <w:rFonts w:ascii="Times New Roman" w:hAnsi="Times New Roman"/>
          <w:sz w:val="28"/>
          <w:szCs w:val="28"/>
        </w:rPr>
      </w:pPr>
      <w:r>
        <w:rPr>
          <w:rFonts w:ascii="Times New Roman" w:hAnsi="Times New Roman"/>
          <w:sz w:val="28"/>
          <w:szCs w:val="28"/>
        </w:rPr>
        <w:t>–</w:t>
      </w:r>
      <w:r w:rsidR="004231AD" w:rsidRPr="00EA53EA">
        <w:rPr>
          <w:rFonts w:ascii="Times New Roman" w:hAnsi="Times New Roman"/>
          <w:sz w:val="28"/>
          <w:szCs w:val="28"/>
        </w:rPr>
        <w:t xml:space="preserve"> темп инфляции, поскольку чем выше темп инфляции, тем ниже реальный доход от инвестиций, а значит, меньше мотивация для осуществления долгосрочного инвестирования [</w:t>
      </w:r>
      <w:r w:rsidR="006E4AEB" w:rsidRPr="00EA53EA">
        <w:rPr>
          <w:rFonts w:ascii="Times New Roman" w:hAnsi="Times New Roman"/>
          <w:sz w:val="28"/>
          <w:szCs w:val="28"/>
        </w:rPr>
        <w:t>26</w:t>
      </w:r>
      <w:r w:rsidR="004231AD" w:rsidRPr="00EA53EA">
        <w:rPr>
          <w:rFonts w:ascii="Times New Roman" w:hAnsi="Times New Roman"/>
          <w:sz w:val="28"/>
          <w:szCs w:val="28"/>
        </w:rPr>
        <w:t xml:space="preserve">]. </w:t>
      </w:r>
    </w:p>
    <w:p w14:paraId="0F013147" w14:textId="16246F24" w:rsidR="00D52A77" w:rsidRPr="00EA53EA" w:rsidRDefault="00D52A77" w:rsidP="00EA53EA">
      <w:pPr>
        <w:widowControl w:val="0"/>
        <w:tabs>
          <w:tab w:val="left" w:pos="2455"/>
          <w:tab w:val="left" w:pos="4752"/>
          <w:tab w:val="left" w:pos="6854"/>
          <w:tab w:val="left" w:pos="7300"/>
        </w:tabs>
        <w:spacing w:after="0" w:line="240" w:lineRule="auto"/>
        <w:ind w:left="1" w:right="-17" w:firstLine="707"/>
        <w:jc w:val="both"/>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Управление</w:t>
      </w:r>
      <w:r w:rsidR="00322F36"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инвестиционной</w:t>
      </w:r>
      <w:r w:rsidR="00322F36"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деятельностью</w:t>
      </w:r>
      <w:r w:rsidR="00322F36"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в</w:t>
      </w:r>
      <w:r w:rsidR="00322F36"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 xml:space="preserve">государственных масштабах предполагает осуществление государственного регулирования. Государственное регулирование инвестиционной </w:t>
      </w:r>
      <w:r w:rsidR="00322F36" w:rsidRPr="00EA53EA">
        <w:rPr>
          <w:rFonts w:ascii="Times New Roman" w:eastAsia="NXQUX+TimesNewRomanPSMT" w:hAnsi="Times New Roman"/>
          <w:color w:val="000000"/>
          <w:sz w:val="28"/>
          <w:szCs w:val="28"/>
        </w:rPr>
        <w:t>д</w:t>
      </w:r>
      <w:r w:rsidRPr="00EA53EA">
        <w:rPr>
          <w:rFonts w:ascii="Times New Roman" w:eastAsia="NXQUX+TimesNewRomanPSMT" w:hAnsi="Times New Roman"/>
          <w:color w:val="000000"/>
          <w:sz w:val="28"/>
          <w:szCs w:val="28"/>
        </w:rPr>
        <w:t xml:space="preserve">еятельности осуществляется в каждой стране </w:t>
      </w:r>
      <w:r w:rsidRPr="00EA53EA">
        <w:rPr>
          <w:rFonts w:ascii="Times New Roman" w:hAnsi="Times New Roman"/>
          <w:color w:val="000000"/>
          <w:sz w:val="28"/>
          <w:szCs w:val="28"/>
        </w:rPr>
        <w:t>[</w:t>
      </w:r>
      <w:r w:rsidR="006E4AEB" w:rsidRPr="00EA53EA">
        <w:rPr>
          <w:rFonts w:ascii="Times New Roman" w:hAnsi="Times New Roman"/>
          <w:color w:val="000000"/>
          <w:sz w:val="28"/>
          <w:szCs w:val="28"/>
        </w:rPr>
        <w:t>27</w:t>
      </w:r>
      <w:r w:rsidRPr="00EA53EA">
        <w:rPr>
          <w:rFonts w:ascii="Times New Roman" w:eastAsia="NXQUX+TimesNewRomanPSMT" w:hAnsi="Times New Roman"/>
          <w:color w:val="000000"/>
          <w:sz w:val="28"/>
          <w:szCs w:val="28"/>
        </w:rPr>
        <w:t xml:space="preserve">]. Причем необходимость активизации регулирующих мер зависит от состояния инвестиционных процессов и уровня развития экономики в целом. В то время как активизация инвестиционной деятельности во многом зависит от проведения финансовой, кредитной, амортизационной, ценовой, налоговой, валютной, а также инвестиционной политики. Это говорит о том, что государственное регулирование инвестиционных процессов направлено на обеспечение максимальной эффективности инвестиционных вложений. </w:t>
      </w:r>
    </w:p>
    <w:p w14:paraId="30FE0E3D" w14:textId="7213B2A0" w:rsidR="00E5175F" w:rsidRPr="00EA53EA" w:rsidRDefault="00D52A77" w:rsidP="00EA53EA">
      <w:pPr>
        <w:widowControl w:val="0"/>
        <w:tabs>
          <w:tab w:val="left" w:pos="2455"/>
          <w:tab w:val="left" w:pos="4752"/>
          <w:tab w:val="left" w:pos="6854"/>
          <w:tab w:val="left" w:pos="7300"/>
        </w:tabs>
        <w:spacing w:after="0" w:line="240" w:lineRule="auto"/>
        <w:ind w:left="1" w:right="-17" w:firstLine="707"/>
        <w:jc w:val="both"/>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Сущность</w:t>
      </w:r>
      <w:r w:rsidR="00322F36"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инвестиционной</w:t>
      </w:r>
      <w:r w:rsidR="00322F36"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деятельности</w:t>
      </w:r>
      <w:r w:rsidR="00322F36"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в</w:t>
      </w:r>
      <w:r w:rsidR="00322F36"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развитии нефтеперерабатывающего и нефтехимического секторов экономики можно представить схематически (рисунок 2).</w:t>
      </w:r>
    </w:p>
    <w:p w14:paraId="0B338DF8" w14:textId="77777777" w:rsidR="00DB615E" w:rsidRPr="00EA53EA" w:rsidRDefault="00DB615E" w:rsidP="00EA53EA">
      <w:pPr>
        <w:widowControl w:val="0"/>
        <w:tabs>
          <w:tab w:val="left" w:pos="2455"/>
          <w:tab w:val="left" w:pos="4752"/>
          <w:tab w:val="left" w:pos="6854"/>
          <w:tab w:val="left" w:pos="7300"/>
        </w:tabs>
        <w:spacing w:after="0" w:line="240" w:lineRule="auto"/>
        <w:ind w:left="1" w:right="-17" w:firstLine="707"/>
        <w:jc w:val="both"/>
        <w:rPr>
          <w:rFonts w:ascii="Times New Roman" w:eastAsia="NXQUX+TimesNewRomanPSMT" w:hAnsi="Times New Roman"/>
          <w:color w:val="000000"/>
          <w:sz w:val="28"/>
          <w:szCs w:val="28"/>
        </w:rPr>
      </w:pPr>
    </w:p>
    <w:p w14:paraId="485B03C7" w14:textId="1FA879B7" w:rsidR="00DB615E" w:rsidRPr="00EA53EA" w:rsidRDefault="00B7537A" w:rsidP="00EA53EA">
      <w:pPr>
        <w:widowControl w:val="0"/>
        <w:tabs>
          <w:tab w:val="left" w:pos="2455"/>
          <w:tab w:val="left" w:pos="4752"/>
          <w:tab w:val="left" w:pos="6854"/>
          <w:tab w:val="left" w:pos="7300"/>
        </w:tabs>
        <w:spacing w:after="0" w:line="240" w:lineRule="auto"/>
        <w:ind w:left="1" w:right="-17" w:firstLine="707"/>
        <w:jc w:val="both"/>
        <w:rPr>
          <w:rFonts w:ascii="Times New Roman" w:eastAsia="NXQUX+TimesNewRomanPSMT" w:hAnsi="Times New Roman"/>
          <w:color w:val="000000"/>
          <w:sz w:val="28"/>
          <w:szCs w:val="28"/>
        </w:rPr>
      </w:pPr>
      <w:r>
        <w:rPr>
          <w:rFonts w:ascii="Times New Roman" w:eastAsia="NXQUX+TimesNewRomanPSMT" w:hAnsi="Times New Roman"/>
          <w:noProof/>
          <w:color w:val="000000"/>
          <w:sz w:val="28"/>
          <w:szCs w:val="28"/>
          <w:lang w:eastAsia="ru-RU"/>
        </w:rPr>
        <mc:AlternateContent>
          <mc:Choice Requires="wpg">
            <w:drawing>
              <wp:anchor distT="0" distB="0" distL="114300" distR="114300" simplePos="0" relativeHeight="252226560" behindDoc="0" locked="0" layoutInCell="1" allowOverlap="1" wp14:anchorId="1D522EF5" wp14:editId="0BE2E4D3">
                <wp:simplePos x="0" y="0"/>
                <wp:positionH relativeFrom="column">
                  <wp:posOffset>325348</wp:posOffset>
                </wp:positionH>
                <wp:positionV relativeFrom="paragraph">
                  <wp:posOffset>26670</wp:posOffset>
                </wp:positionV>
                <wp:extent cx="5598543" cy="5769781"/>
                <wp:effectExtent l="19050" t="19050" r="21590" b="21590"/>
                <wp:wrapNone/>
                <wp:docPr id="2005314186" name="Группа 2005314186"/>
                <wp:cNvGraphicFramePr/>
                <a:graphic xmlns:a="http://schemas.openxmlformats.org/drawingml/2006/main">
                  <a:graphicData uri="http://schemas.microsoft.com/office/word/2010/wordprocessingGroup">
                    <wpg:wgp>
                      <wpg:cNvGrpSpPr/>
                      <wpg:grpSpPr>
                        <a:xfrm>
                          <a:off x="0" y="0"/>
                          <a:ext cx="5598543" cy="5769781"/>
                          <a:chOff x="0" y="0"/>
                          <a:chExt cx="5598543" cy="5769781"/>
                        </a:xfrm>
                      </wpg:grpSpPr>
                      <wps:wsp>
                        <wps:cNvPr id="1161481092" name="Прямоугольник: скругленные углы 91"/>
                        <wps:cNvSpPr/>
                        <wps:spPr>
                          <a:xfrm>
                            <a:off x="8626" y="0"/>
                            <a:ext cx="5589917" cy="316230"/>
                          </a:xfrm>
                          <a:prstGeom prst="roundRect">
                            <a:avLst/>
                          </a:prstGeom>
                          <a:pattFill prst="pct20">
                            <a:fgClr>
                              <a:schemeClr val="tx1"/>
                            </a:fgClr>
                            <a:bgClr>
                              <a:schemeClr val="bg1"/>
                            </a:bgClr>
                          </a:pattFill>
                          <a:ln w="28575"/>
                        </wps:spPr>
                        <wps:style>
                          <a:lnRef idx="2">
                            <a:schemeClr val="dk1"/>
                          </a:lnRef>
                          <a:fillRef idx="1">
                            <a:schemeClr val="lt1"/>
                          </a:fillRef>
                          <a:effectRef idx="0">
                            <a:schemeClr val="dk1"/>
                          </a:effectRef>
                          <a:fontRef idx="minor">
                            <a:schemeClr val="dk1"/>
                          </a:fontRef>
                        </wps:style>
                        <wps:txbx>
                          <w:txbxContent>
                            <w:p w14:paraId="7363B8F6" w14:textId="77777777" w:rsidR="009079C5" w:rsidRPr="002B6010" w:rsidRDefault="009079C5" w:rsidP="00DB615E">
                              <w:pPr>
                                <w:jc w:val="center"/>
                                <w:rPr>
                                  <w:rFonts w:ascii="Times New Roman" w:hAnsi="Times New Roman"/>
                                  <w:bCs/>
                                  <w:i/>
                                  <w:sz w:val="24"/>
                                  <w:szCs w:val="24"/>
                                </w:rPr>
                              </w:pPr>
                              <w:r w:rsidRPr="002B6010">
                                <w:rPr>
                                  <w:rFonts w:ascii="Times New Roman" w:hAnsi="Times New Roman"/>
                                  <w:bCs/>
                                  <w:i/>
                                  <w:sz w:val="24"/>
                                  <w:szCs w:val="24"/>
                                </w:rPr>
                                <w:t>Направления инвестиционной деятельности в нефтепереработке и нефтехимии</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506188204" name="Прямоугольник 90"/>
                        <wps:cNvSpPr/>
                        <wps:spPr>
                          <a:xfrm>
                            <a:off x="25879" y="517585"/>
                            <a:ext cx="1409065" cy="504000"/>
                          </a:xfrm>
                          <a:prstGeom prst="rect">
                            <a:avLst/>
                          </a:prstGeom>
                          <a:pattFill prst="pct10">
                            <a:fgClr>
                              <a:schemeClr val="tx1">
                                <a:lumMod val="95000"/>
                                <a:lumOff val="5000"/>
                              </a:schemeClr>
                            </a:fgClr>
                            <a:bgClr>
                              <a:schemeClr val="bg1"/>
                            </a:bgClr>
                          </a:pattFill>
                          <a:ln w="19050"/>
                        </wps:spPr>
                        <wps:style>
                          <a:lnRef idx="2">
                            <a:schemeClr val="dk1"/>
                          </a:lnRef>
                          <a:fillRef idx="1">
                            <a:schemeClr val="lt1"/>
                          </a:fillRef>
                          <a:effectRef idx="0">
                            <a:schemeClr val="dk1"/>
                          </a:effectRef>
                          <a:fontRef idx="minor">
                            <a:schemeClr val="dk1"/>
                          </a:fontRef>
                        </wps:style>
                        <wps:txbx>
                          <w:txbxContent>
                            <w:p w14:paraId="53BBBAE3" w14:textId="77777777" w:rsidR="009079C5" w:rsidRPr="002B6010" w:rsidRDefault="009079C5" w:rsidP="002B6010">
                              <w:pPr>
                                <w:spacing w:after="0" w:line="240" w:lineRule="auto"/>
                                <w:jc w:val="center"/>
                                <w:rPr>
                                  <w:rFonts w:ascii="Times New Roman" w:hAnsi="Times New Roman"/>
                                  <w:bCs/>
                                  <w:sz w:val="24"/>
                                  <w:szCs w:val="24"/>
                                </w:rPr>
                              </w:pPr>
                              <w:r w:rsidRPr="002B6010">
                                <w:rPr>
                                  <w:rFonts w:ascii="Times New Roman" w:hAnsi="Times New Roman"/>
                                  <w:bCs/>
                                  <w:sz w:val="24"/>
                                  <w:szCs w:val="24"/>
                                </w:rPr>
                                <w:t>Диверсификация производства</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529486339" name="Прямоугольник 89"/>
                        <wps:cNvSpPr/>
                        <wps:spPr>
                          <a:xfrm>
                            <a:off x="1621766" y="517585"/>
                            <a:ext cx="1405890" cy="503555"/>
                          </a:xfrm>
                          <a:prstGeom prst="rect">
                            <a:avLst/>
                          </a:prstGeom>
                          <a:pattFill prst="pct10">
                            <a:fgClr>
                              <a:schemeClr val="tx1">
                                <a:lumMod val="95000"/>
                                <a:lumOff val="5000"/>
                              </a:schemeClr>
                            </a:fgClr>
                            <a:bgClr>
                              <a:schemeClr val="bg1"/>
                            </a:bgClr>
                          </a:pattFill>
                          <a:ln w="19050"/>
                        </wps:spPr>
                        <wps:style>
                          <a:lnRef idx="2">
                            <a:schemeClr val="dk1"/>
                          </a:lnRef>
                          <a:fillRef idx="1">
                            <a:schemeClr val="lt1"/>
                          </a:fillRef>
                          <a:effectRef idx="0">
                            <a:schemeClr val="dk1"/>
                          </a:effectRef>
                          <a:fontRef idx="minor">
                            <a:schemeClr val="dk1"/>
                          </a:fontRef>
                        </wps:style>
                        <wps:txbx>
                          <w:txbxContent>
                            <w:p w14:paraId="63FD8AAD" w14:textId="77777777" w:rsidR="009079C5" w:rsidRPr="002B6010" w:rsidRDefault="009079C5" w:rsidP="002B6010">
                              <w:pPr>
                                <w:spacing w:after="0" w:line="240" w:lineRule="auto"/>
                                <w:jc w:val="center"/>
                                <w:rPr>
                                  <w:rFonts w:ascii="Times New Roman" w:hAnsi="Times New Roman"/>
                                  <w:bCs/>
                                  <w:sz w:val="24"/>
                                  <w:szCs w:val="24"/>
                                </w:rPr>
                              </w:pPr>
                              <w:r w:rsidRPr="002B6010">
                                <w:rPr>
                                  <w:rFonts w:ascii="Times New Roman" w:hAnsi="Times New Roman"/>
                                  <w:bCs/>
                                  <w:sz w:val="24"/>
                                  <w:szCs w:val="24"/>
                                </w:rPr>
                                <w:t>Выход на отраслевые рынки</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31959970" name="Прямоугольник 88"/>
                        <wps:cNvSpPr/>
                        <wps:spPr>
                          <a:xfrm>
                            <a:off x="3114136" y="517585"/>
                            <a:ext cx="1091565" cy="503555"/>
                          </a:xfrm>
                          <a:prstGeom prst="rect">
                            <a:avLst/>
                          </a:prstGeom>
                          <a:pattFill prst="pct10">
                            <a:fgClr>
                              <a:schemeClr val="tx1">
                                <a:lumMod val="95000"/>
                                <a:lumOff val="5000"/>
                              </a:schemeClr>
                            </a:fgClr>
                            <a:bgClr>
                              <a:schemeClr val="bg1"/>
                            </a:bgClr>
                          </a:pattFill>
                          <a:ln w="19050"/>
                        </wps:spPr>
                        <wps:style>
                          <a:lnRef idx="2">
                            <a:schemeClr val="dk1"/>
                          </a:lnRef>
                          <a:fillRef idx="1">
                            <a:schemeClr val="lt1"/>
                          </a:fillRef>
                          <a:effectRef idx="0">
                            <a:schemeClr val="dk1"/>
                          </a:effectRef>
                          <a:fontRef idx="minor">
                            <a:schemeClr val="dk1"/>
                          </a:fontRef>
                        </wps:style>
                        <wps:txbx>
                          <w:txbxContent>
                            <w:p w14:paraId="10BE047D" w14:textId="77777777" w:rsidR="009079C5" w:rsidRPr="002B6010" w:rsidRDefault="009079C5" w:rsidP="002B6010">
                              <w:pPr>
                                <w:spacing w:after="0" w:line="240" w:lineRule="auto"/>
                                <w:jc w:val="center"/>
                                <w:rPr>
                                  <w:rFonts w:ascii="Times New Roman" w:hAnsi="Times New Roman"/>
                                  <w:bCs/>
                                  <w:sz w:val="24"/>
                                  <w:szCs w:val="24"/>
                                </w:rPr>
                              </w:pPr>
                              <w:r w:rsidRPr="002B6010">
                                <w:rPr>
                                  <w:rFonts w:ascii="Times New Roman" w:hAnsi="Times New Roman"/>
                                  <w:bCs/>
                                  <w:sz w:val="24"/>
                                  <w:szCs w:val="24"/>
                                </w:rPr>
                                <w:t>Развитие отраслей</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009765780" name="Прямоугольник 87"/>
                        <wps:cNvSpPr/>
                        <wps:spPr>
                          <a:xfrm>
                            <a:off x="4356340" y="517585"/>
                            <a:ext cx="1201420" cy="504000"/>
                          </a:xfrm>
                          <a:prstGeom prst="rect">
                            <a:avLst/>
                          </a:prstGeom>
                          <a:pattFill prst="pct10">
                            <a:fgClr>
                              <a:schemeClr val="tx1"/>
                            </a:fgClr>
                            <a:bgClr>
                              <a:schemeClr val="bg1"/>
                            </a:bgClr>
                          </a:pattFill>
                          <a:ln w="19050"/>
                        </wps:spPr>
                        <wps:style>
                          <a:lnRef idx="2">
                            <a:schemeClr val="dk1"/>
                          </a:lnRef>
                          <a:fillRef idx="1">
                            <a:schemeClr val="lt1"/>
                          </a:fillRef>
                          <a:effectRef idx="0">
                            <a:schemeClr val="dk1"/>
                          </a:effectRef>
                          <a:fontRef idx="minor">
                            <a:schemeClr val="dk1"/>
                          </a:fontRef>
                        </wps:style>
                        <wps:txbx>
                          <w:txbxContent>
                            <w:p w14:paraId="64BEE9A1" w14:textId="77777777" w:rsidR="009079C5" w:rsidRPr="002B6010" w:rsidRDefault="009079C5" w:rsidP="002B6010">
                              <w:pPr>
                                <w:spacing w:after="0" w:line="240" w:lineRule="auto"/>
                                <w:jc w:val="center"/>
                                <w:rPr>
                                  <w:rFonts w:ascii="Times New Roman" w:hAnsi="Times New Roman"/>
                                  <w:bCs/>
                                  <w:sz w:val="24"/>
                                  <w:szCs w:val="24"/>
                                </w:rPr>
                              </w:pPr>
                              <w:r w:rsidRPr="002B6010">
                                <w:rPr>
                                  <w:rFonts w:ascii="Times New Roman" w:hAnsi="Times New Roman"/>
                                  <w:bCs/>
                                  <w:sz w:val="24"/>
                                  <w:szCs w:val="24"/>
                                </w:rPr>
                                <w:t>Развитие территорий</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598015520" name="Стрелка: вниз 86"/>
                        <wps:cNvSpPr/>
                        <wps:spPr>
                          <a:xfrm flipH="1">
                            <a:off x="819509" y="336430"/>
                            <a:ext cx="0" cy="1800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185975720" name="Стрелка: вниз 85"/>
                        <wps:cNvSpPr/>
                        <wps:spPr>
                          <a:xfrm>
                            <a:off x="2320506" y="327804"/>
                            <a:ext cx="0" cy="179705"/>
                          </a:xfrm>
                          <a:prstGeom prst="downArrow">
                            <a:avLst/>
                          </a:prstGeom>
                          <a:solidFill>
                            <a:schemeClr val="tx1">
                              <a:lumMod val="95000"/>
                              <a:lumOff val="5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974628754" name="Стрелка: вниз 84"/>
                        <wps:cNvSpPr/>
                        <wps:spPr>
                          <a:xfrm>
                            <a:off x="3648974" y="319177"/>
                            <a:ext cx="0" cy="179705"/>
                          </a:xfrm>
                          <a:prstGeom prst="downArrow">
                            <a:avLst/>
                          </a:prstGeom>
                          <a:solidFill>
                            <a:schemeClr val="tx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78716382" name="Стрелка: вниз 83"/>
                        <wps:cNvSpPr/>
                        <wps:spPr>
                          <a:xfrm>
                            <a:off x="4968815" y="319177"/>
                            <a:ext cx="0" cy="179705"/>
                          </a:xfrm>
                          <a:prstGeom prst="downArrow">
                            <a:avLst/>
                          </a:prstGeom>
                          <a:solidFill>
                            <a:schemeClr val="tx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571157056" name="Прямоугольник 82"/>
                        <wps:cNvSpPr/>
                        <wps:spPr>
                          <a:xfrm>
                            <a:off x="8626" y="1181819"/>
                            <a:ext cx="1353820" cy="879475"/>
                          </a:xfrm>
                          <a:prstGeom prst="rect">
                            <a:avLst/>
                          </a:prstGeom>
                          <a:ln/>
                        </wps:spPr>
                        <wps:style>
                          <a:lnRef idx="2">
                            <a:schemeClr val="dk1"/>
                          </a:lnRef>
                          <a:fillRef idx="1">
                            <a:schemeClr val="lt1"/>
                          </a:fillRef>
                          <a:effectRef idx="0">
                            <a:schemeClr val="dk1"/>
                          </a:effectRef>
                          <a:fontRef idx="minor">
                            <a:schemeClr val="dk1"/>
                          </a:fontRef>
                        </wps:style>
                        <wps:txbx>
                          <w:txbxContent>
                            <w:p w14:paraId="0B15A480" w14:textId="77777777" w:rsidR="009079C5" w:rsidRPr="002B6010" w:rsidRDefault="009079C5" w:rsidP="002B6010">
                              <w:pPr>
                                <w:spacing w:after="0" w:line="240" w:lineRule="auto"/>
                                <w:jc w:val="center"/>
                                <w:rPr>
                                  <w:rFonts w:ascii="Times New Roman" w:hAnsi="Times New Roman"/>
                                  <w:sz w:val="24"/>
                                  <w:szCs w:val="24"/>
                                </w:rPr>
                              </w:pPr>
                              <w:r w:rsidRPr="002B6010">
                                <w:rPr>
                                  <w:rFonts w:ascii="Times New Roman" w:hAnsi="Times New Roman"/>
                                  <w:sz w:val="24"/>
                                  <w:szCs w:val="24"/>
                                </w:rPr>
                                <w:t>Модернизация (реконструкция) мощностей (НПЗ, НХЗ)</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353123400" name="Прямоугольник 81"/>
                        <wps:cNvSpPr/>
                        <wps:spPr>
                          <a:xfrm>
                            <a:off x="8626" y="2156604"/>
                            <a:ext cx="1344930" cy="784860"/>
                          </a:xfrm>
                          <a:prstGeom prst="rect">
                            <a:avLst/>
                          </a:prstGeom>
                          <a:ln/>
                        </wps:spPr>
                        <wps:style>
                          <a:lnRef idx="2">
                            <a:schemeClr val="dk1"/>
                          </a:lnRef>
                          <a:fillRef idx="1">
                            <a:schemeClr val="lt1"/>
                          </a:fillRef>
                          <a:effectRef idx="0">
                            <a:schemeClr val="dk1"/>
                          </a:effectRef>
                          <a:fontRef idx="minor">
                            <a:schemeClr val="dk1"/>
                          </a:fontRef>
                        </wps:style>
                        <wps:txbx>
                          <w:txbxContent>
                            <w:p w14:paraId="4650C84D" w14:textId="77777777" w:rsidR="009079C5" w:rsidRPr="002B6010" w:rsidRDefault="009079C5" w:rsidP="002B6010">
                              <w:pPr>
                                <w:spacing w:after="0" w:line="240" w:lineRule="auto"/>
                                <w:jc w:val="center"/>
                                <w:rPr>
                                  <w:rFonts w:ascii="Times New Roman" w:hAnsi="Times New Roman"/>
                                  <w:sz w:val="24"/>
                                  <w:szCs w:val="24"/>
                                </w:rPr>
                              </w:pPr>
                              <w:r w:rsidRPr="002B6010">
                                <w:rPr>
                                  <w:rFonts w:ascii="Times New Roman" w:hAnsi="Times New Roman"/>
                                  <w:sz w:val="24"/>
                                  <w:szCs w:val="24"/>
                                </w:rPr>
                                <w:t>Обновление основных фондов НПЗ, НХЗ</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447921292" name="Прямоугольник 80"/>
                        <wps:cNvSpPr/>
                        <wps:spPr>
                          <a:xfrm>
                            <a:off x="0" y="3045125"/>
                            <a:ext cx="1353556" cy="900000"/>
                          </a:xfrm>
                          <a:prstGeom prst="rect">
                            <a:avLst/>
                          </a:prstGeom>
                          <a:ln/>
                        </wps:spPr>
                        <wps:style>
                          <a:lnRef idx="2">
                            <a:schemeClr val="dk1"/>
                          </a:lnRef>
                          <a:fillRef idx="1">
                            <a:schemeClr val="lt1"/>
                          </a:fillRef>
                          <a:effectRef idx="0">
                            <a:schemeClr val="dk1"/>
                          </a:effectRef>
                          <a:fontRef idx="minor">
                            <a:schemeClr val="dk1"/>
                          </a:fontRef>
                        </wps:style>
                        <wps:txbx>
                          <w:txbxContent>
                            <w:p w14:paraId="69562E97" w14:textId="77777777" w:rsidR="009079C5" w:rsidRPr="002B6010" w:rsidRDefault="009079C5" w:rsidP="002B6010">
                              <w:pPr>
                                <w:spacing w:after="0" w:line="240" w:lineRule="auto"/>
                                <w:jc w:val="center"/>
                                <w:rPr>
                                  <w:rFonts w:ascii="Times New Roman" w:hAnsi="Times New Roman"/>
                                  <w:sz w:val="24"/>
                                  <w:szCs w:val="24"/>
                                </w:rPr>
                              </w:pPr>
                              <w:r w:rsidRPr="002B6010">
                                <w:rPr>
                                  <w:rFonts w:ascii="Times New Roman" w:hAnsi="Times New Roman"/>
                                  <w:sz w:val="24"/>
                                  <w:szCs w:val="24"/>
                                </w:rPr>
                                <w:t>Использование инновационных технологий (оборудования)</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664939535" name="Прямоугольник 79"/>
                        <wps:cNvSpPr/>
                        <wps:spPr>
                          <a:xfrm>
                            <a:off x="3071004" y="1207698"/>
                            <a:ext cx="1210945" cy="1332000"/>
                          </a:xfrm>
                          <a:prstGeom prst="rect">
                            <a:avLst/>
                          </a:prstGeom>
                          <a:ln/>
                        </wps:spPr>
                        <wps:style>
                          <a:lnRef idx="2">
                            <a:schemeClr val="dk1"/>
                          </a:lnRef>
                          <a:fillRef idx="1">
                            <a:schemeClr val="lt1"/>
                          </a:fillRef>
                          <a:effectRef idx="0">
                            <a:schemeClr val="dk1"/>
                          </a:effectRef>
                          <a:fontRef idx="minor">
                            <a:schemeClr val="dk1"/>
                          </a:fontRef>
                        </wps:style>
                        <wps:txbx>
                          <w:txbxContent>
                            <w:p w14:paraId="481AC6FE" w14:textId="680FE64D" w:rsidR="009079C5" w:rsidRPr="002B6010" w:rsidRDefault="009079C5" w:rsidP="002B6010">
                              <w:pPr>
                                <w:spacing w:after="0" w:line="240" w:lineRule="auto"/>
                                <w:jc w:val="center"/>
                                <w:rPr>
                                  <w:rFonts w:ascii="Times New Roman" w:hAnsi="Times New Roman"/>
                                  <w:sz w:val="24"/>
                                  <w:szCs w:val="24"/>
                                </w:rPr>
                              </w:pPr>
                              <w:r w:rsidRPr="002B6010">
                                <w:rPr>
                                  <w:rFonts w:ascii="Times New Roman" w:hAnsi="Times New Roman"/>
                                  <w:sz w:val="24"/>
                                  <w:szCs w:val="24"/>
                                </w:rPr>
                                <w:t>Создание новых произ</w:t>
                              </w:r>
                              <w:r>
                                <w:rPr>
                                  <w:rFonts w:ascii="Times New Roman" w:hAnsi="Times New Roman"/>
                                  <w:sz w:val="24"/>
                                  <w:szCs w:val="24"/>
                                </w:rPr>
                                <w:t xml:space="preserve"> </w:t>
                              </w:r>
                              <w:r w:rsidRPr="002B6010">
                                <w:rPr>
                                  <w:rFonts w:ascii="Times New Roman" w:hAnsi="Times New Roman"/>
                                  <w:sz w:val="24"/>
                                  <w:szCs w:val="24"/>
                                </w:rPr>
                                <w:t>водств по выпуску про</w:t>
                              </w:r>
                              <w:r>
                                <w:rPr>
                                  <w:rFonts w:ascii="Times New Roman" w:hAnsi="Times New Roman"/>
                                  <w:sz w:val="24"/>
                                  <w:szCs w:val="24"/>
                                </w:rPr>
                                <w:t xml:space="preserve"> </w:t>
                              </w:r>
                              <w:r w:rsidRPr="002B6010">
                                <w:rPr>
                                  <w:rFonts w:ascii="Times New Roman" w:hAnsi="Times New Roman"/>
                                  <w:sz w:val="24"/>
                                  <w:szCs w:val="24"/>
                                </w:rPr>
                                <w:t>дукции нефте</w:t>
                              </w:r>
                              <w:r>
                                <w:rPr>
                                  <w:rFonts w:ascii="Times New Roman" w:hAnsi="Times New Roman"/>
                                  <w:sz w:val="24"/>
                                  <w:szCs w:val="24"/>
                                </w:rPr>
                                <w:t xml:space="preserve"> </w:t>
                              </w:r>
                              <w:r w:rsidRPr="002B6010">
                                <w:rPr>
                                  <w:rFonts w:ascii="Times New Roman" w:hAnsi="Times New Roman"/>
                                  <w:sz w:val="24"/>
                                  <w:szCs w:val="24"/>
                                </w:rPr>
                                <w:t xml:space="preserve">переработки и нефтехимии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226047263" name="Прямоугольник 78"/>
                        <wps:cNvSpPr/>
                        <wps:spPr>
                          <a:xfrm>
                            <a:off x="1621766" y="1207698"/>
                            <a:ext cx="1296000" cy="1332000"/>
                          </a:xfrm>
                          <a:prstGeom prst="rect">
                            <a:avLst/>
                          </a:prstGeom>
                          <a:ln/>
                        </wps:spPr>
                        <wps:style>
                          <a:lnRef idx="2">
                            <a:schemeClr val="dk1"/>
                          </a:lnRef>
                          <a:fillRef idx="1">
                            <a:schemeClr val="lt1"/>
                          </a:fillRef>
                          <a:effectRef idx="0">
                            <a:schemeClr val="dk1"/>
                          </a:effectRef>
                          <a:fontRef idx="minor">
                            <a:schemeClr val="dk1"/>
                          </a:fontRef>
                        </wps:style>
                        <wps:txbx>
                          <w:txbxContent>
                            <w:p w14:paraId="58548243" w14:textId="48ABB1D1" w:rsidR="009079C5" w:rsidRPr="002B6010" w:rsidRDefault="009079C5" w:rsidP="006A2FD8">
                              <w:pPr>
                                <w:spacing w:after="0" w:line="240" w:lineRule="auto"/>
                                <w:ind w:right="-123"/>
                                <w:jc w:val="center"/>
                                <w:rPr>
                                  <w:rFonts w:ascii="Times New Roman" w:hAnsi="Times New Roman"/>
                                  <w:sz w:val="24"/>
                                  <w:szCs w:val="24"/>
                                </w:rPr>
                              </w:pPr>
                              <w:r w:rsidRPr="002B6010">
                                <w:rPr>
                                  <w:rFonts w:ascii="Times New Roman" w:hAnsi="Times New Roman"/>
                                  <w:sz w:val="24"/>
                                  <w:szCs w:val="24"/>
                                </w:rPr>
                                <w:t>Расширение объемов продук</w:t>
                              </w:r>
                              <w:r>
                                <w:rPr>
                                  <w:rFonts w:ascii="Times New Roman" w:hAnsi="Times New Roman"/>
                                  <w:sz w:val="24"/>
                                  <w:szCs w:val="24"/>
                                </w:rPr>
                                <w:t xml:space="preserve"> </w:t>
                              </w:r>
                              <w:r w:rsidRPr="002B6010">
                                <w:rPr>
                                  <w:rFonts w:ascii="Times New Roman" w:hAnsi="Times New Roman"/>
                                  <w:sz w:val="24"/>
                                  <w:szCs w:val="24"/>
                                </w:rPr>
                                <w:t>тов и ассорти</w:t>
                              </w:r>
                              <w:r>
                                <w:rPr>
                                  <w:rFonts w:ascii="Times New Roman" w:hAnsi="Times New Roman"/>
                                  <w:sz w:val="24"/>
                                  <w:szCs w:val="24"/>
                                </w:rPr>
                                <w:t xml:space="preserve"> </w:t>
                              </w:r>
                              <w:r w:rsidRPr="002B6010">
                                <w:rPr>
                                  <w:rFonts w:ascii="Times New Roman" w:hAnsi="Times New Roman"/>
                                  <w:sz w:val="24"/>
                                  <w:szCs w:val="24"/>
                                </w:rPr>
                                <w:t xml:space="preserve">мента продукции нефтепереработки и нефтехимии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03338918" name="Прямоугольник 77"/>
                        <wps:cNvSpPr/>
                        <wps:spPr>
                          <a:xfrm>
                            <a:off x="4373592" y="3942272"/>
                            <a:ext cx="1152000" cy="720000"/>
                          </a:xfrm>
                          <a:prstGeom prst="rect">
                            <a:avLst/>
                          </a:prstGeom>
                          <a:ln/>
                        </wps:spPr>
                        <wps:style>
                          <a:lnRef idx="2">
                            <a:schemeClr val="dk1"/>
                          </a:lnRef>
                          <a:fillRef idx="1">
                            <a:schemeClr val="lt1"/>
                          </a:fillRef>
                          <a:effectRef idx="0">
                            <a:schemeClr val="dk1"/>
                          </a:effectRef>
                          <a:fontRef idx="minor">
                            <a:schemeClr val="dk1"/>
                          </a:fontRef>
                        </wps:style>
                        <wps:txbx>
                          <w:txbxContent>
                            <w:p w14:paraId="2A46527D" w14:textId="71734FFC" w:rsidR="009079C5" w:rsidRPr="002B6010" w:rsidRDefault="009079C5" w:rsidP="002B6010">
                              <w:pPr>
                                <w:spacing w:after="0" w:line="240" w:lineRule="auto"/>
                                <w:jc w:val="center"/>
                                <w:rPr>
                                  <w:rFonts w:ascii="Times New Roman" w:hAnsi="Times New Roman"/>
                                  <w:sz w:val="24"/>
                                  <w:szCs w:val="24"/>
                                </w:rPr>
                              </w:pPr>
                              <w:r w:rsidRPr="002B6010">
                                <w:rPr>
                                  <w:rFonts w:ascii="Times New Roman" w:hAnsi="Times New Roman"/>
                                  <w:sz w:val="24"/>
                                  <w:szCs w:val="24"/>
                                </w:rPr>
                                <w:t>Мультипли</w:t>
                              </w:r>
                              <w:r>
                                <w:rPr>
                                  <w:rFonts w:ascii="Times New Roman" w:hAnsi="Times New Roman"/>
                                  <w:sz w:val="24"/>
                                  <w:szCs w:val="24"/>
                                </w:rPr>
                                <w:t xml:space="preserve"> </w:t>
                              </w:r>
                              <w:r w:rsidRPr="002B6010">
                                <w:rPr>
                                  <w:rFonts w:ascii="Times New Roman" w:hAnsi="Times New Roman"/>
                                  <w:sz w:val="24"/>
                                  <w:szCs w:val="24"/>
                                </w:rPr>
                                <w:t xml:space="preserve">кационные эффекты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370372764" name="Прямоугольник 76"/>
                        <wps:cNvSpPr/>
                        <wps:spPr>
                          <a:xfrm>
                            <a:off x="4390845" y="2622430"/>
                            <a:ext cx="1152000" cy="1224000"/>
                          </a:xfrm>
                          <a:prstGeom prst="rect">
                            <a:avLst/>
                          </a:prstGeom>
                          <a:ln/>
                        </wps:spPr>
                        <wps:style>
                          <a:lnRef idx="2">
                            <a:schemeClr val="dk1"/>
                          </a:lnRef>
                          <a:fillRef idx="1">
                            <a:schemeClr val="lt1"/>
                          </a:fillRef>
                          <a:effectRef idx="0">
                            <a:schemeClr val="dk1"/>
                          </a:effectRef>
                          <a:fontRef idx="minor">
                            <a:schemeClr val="dk1"/>
                          </a:fontRef>
                        </wps:style>
                        <wps:txbx>
                          <w:txbxContent>
                            <w:p w14:paraId="24211D7F" w14:textId="1988EA11" w:rsidR="009079C5" w:rsidRPr="002B6010" w:rsidRDefault="009079C5" w:rsidP="002B6010">
                              <w:pPr>
                                <w:spacing w:after="0" w:line="240" w:lineRule="auto"/>
                                <w:jc w:val="center"/>
                                <w:rPr>
                                  <w:rFonts w:ascii="Times New Roman" w:hAnsi="Times New Roman"/>
                                  <w:sz w:val="24"/>
                                  <w:szCs w:val="24"/>
                                </w:rPr>
                              </w:pPr>
                              <w:r w:rsidRPr="002B6010">
                                <w:rPr>
                                  <w:rFonts w:ascii="Times New Roman" w:hAnsi="Times New Roman"/>
                                  <w:sz w:val="24"/>
                                  <w:szCs w:val="24"/>
                                </w:rPr>
                                <w:t>Развитие мало</w:t>
                              </w:r>
                              <w:r>
                                <w:rPr>
                                  <w:rFonts w:ascii="Times New Roman" w:hAnsi="Times New Roman"/>
                                  <w:sz w:val="24"/>
                                  <w:szCs w:val="24"/>
                                </w:rPr>
                                <w:t xml:space="preserve"> </w:t>
                              </w:r>
                              <w:r w:rsidRPr="002B6010">
                                <w:rPr>
                                  <w:rFonts w:ascii="Times New Roman" w:hAnsi="Times New Roman"/>
                                  <w:sz w:val="24"/>
                                  <w:szCs w:val="24"/>
                                </w:rPr>
                                <w:t xml:space="preserve">го и среднего бизнеса, сопряженных с появлением новых заводов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246126187" name="Прямоугольник 75"/>
                        <wps:cNvSpPr/>
                        <wps:spPr>
                          <a:xfrm>
                            <a:off x="4364966" y="1207698"/>
                            <a:ext cx="1152000" cy="1332000"/>
                          </a:xfrm>
                          <a:prstGeom prst="rect">
                            <a:avLst/>
                          </a:prstGeom>
                          <a:ln/>
                        </wps:spPr>
                        <wps:style>
                          <a:lnRef idx="2">
                            <a:schemeClr val="dk1"/>
                          </a:lnRef>
                          <a:fillRef idx="1">
                            <a:schemeClr val="lt1"/>
                          </a:fillRef>
                          <a:effectRef idx="0">
                            <a:schemeClr val="dk1"/>
                          </a:effectRef>
                          <a:fontRef idx="minor">
                            <a:schemeClr val="dk1"/>
                          </a:fontRef>
                        </wps:style>
                        <wps:txbx>
                          <w:txbxContent>
                            <w:p w14:paraId="359FA21B" w14:textId="35CDF272" w:rsidR="009079C5" w:rsidRPr="002B6010" w:rsidRDefault="009079C5" w:rsidP="002B6010">
                              <w:pPr>
                                <w:spacing w:after="0" w:line="240" w:lineRule="auto"/>
                                <w:jc w:val="center"/>
                                <w:rPr>
                                  <w:rFonts w:ascii="Times New Roman" w:hAnsi="Times New Roman"/>
                                  <w:sz w:val="24"/>
                                  <w:szCs w:val="24"/>
                                </w:rPr>
                              </w:pPr>
                              <w:r w:rsidRPr="002B6010">
                                <w:rPr>
                                  <w:rFonts w:ascii="Times New Roman" w:hAnsi="Times New Roman"/>
                                  <w:sz w:val="24"/>
                                  <w:szCs w:val="24"/>
                                </w:rPr>
                                <w:t xml:space="preserve">Создание новых рабочих мест, увеличение доходов населения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443556658" name="Прямоугольник 74"/>
                        <wps:cNvSpPr/>
                        <wps:spPr>
                          <a:xfrm>
                            <a:off x="3071004" y="2656936"/>
                            <a:ext cx="1210945" cy="1362710"/>
                          </a:xfrm>
                          <a:prstGeom prst="rect">
                            <a:avLst/>
                          </a:prstGeom>
                          <a:ln/>
                        </wps:spPr>
                        <wps:style>
                          <a:lnRef idx="2">
                            <a:schemeClr val="dk1"/>
                          </a:lnRef>
                          <a:fillRef idx="1">
                            <a:schemeClr val="lt1"/>
                          </a:fillRef>
                          <a:effectRef idx="0">
                            <a:schemeClr val="dk1"/>
                          </a:effectRef>
                          <a:fontRef idx="minor">
                            <a:schemeClr val="dk1"/>
                          </a:fontRef>
                        </wps:style>
                        <wps:txbx>
                          <w:txbxContent>
                            <w:p w14:paraId="62D6E684" w14:textId="0A182271" w:rsidR="009079C5" w:rsidRPr="002B6010" w:rsidRDefault="009079C5" w:rsidP="006A2FD8">
                              <w:pPr>
                                <w:spacing w:after="0" w:line="240" w:lineRule="auto"/>
                                <w:ind w:right="-98"/>
                                <w:jc w:val="center"/>
                                <w:rPr>
                                  <w:rFonts w:ascii="Times New Roman" w:hAnsi="Times New Roman"/>
                                  <w:sz w:val="24"/>
                                  <w:szCs w:val="24"/>
                                </w:rPr>
                              </w:pPr>
                              <w:r w:rsidRPr="002B6010">
                                <w:rPr>
                                  <w:rFonts w:ascii="Times New Roman" w:hAnsi="Times New Roman"/>
                                  <w:sz w:val="24"/>
                                  <w:szCs w:val="24"/>
                                </w:rPr>
                                <w:t>Изменение структуры меж</w:t>
                              </w:r>
                              <w:r>
                                <w:rPr>
                                  <w:rFonts w:ascii="Times New Roman" w:hAnsi="Times New Roman"/>
                                  <w:sz w:val="24"/>
                                  <w:szCs w:val="24"/>
                                </w:rPr>
                                <w:t xml:space="preserve"> </w:t>
                              </w:r>
                              <w:r w:rsidRPr="002B6010">
                                <w:rPr>
                                  <w:rFonts w:ascii="Times New Roman" w:hAnsi="Times New Roman"/>
                                  <w:sz w:val="24"/>
                                  <w:szCs w:val="24"/>
                                </w:rPr>
                                <w:t>отраслевых балансов к росту перераба</w:t>
                              </w:r>
                              <w:r>
                                <w:rPr>
                                  <w:rFonts w:ascii="Times New Roman" w:hAnsi="Times New Roman"/>
                                  <w:sz w:val="24"/>
                                  <w:szCs w:val="24"/>
                                </w:rPr>
                                <w:t xml:space="preserve"> </w:t>
                              </w:r>
                              <w:r w:rsidRPr="002B6010">
                                <w:rPr>
                                  <w:rFonts w:ascii="Times New Roman" w:hAnsi="Times New Roman"/>
                                  <w:sz w:val="24"/>
                                  <w:szCs w:val="24"/>
                                </w:rPr>
                                <w:t xml:space="preserve">тывающей экономики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476477371" name="Прямоугольник 73"/>
                        <wps:cNvSpPr/>
                        <wps:spPr>
                          <a:xfrm>
                            <a:off x="1639019" y="2622430"/>
                            <a:ext cx="1296000" cy="1397216"/>
                          </a:xfrm>
                          <a:prstGeom prst="rect">
                            <a:avLst/>
                          </a:prstGeom>
                          <a:ln/>
                        </wps:spPr>
                        <wps:style>
                          <a:lnRef idx="2">
                            <a:schemeClr val="dk1"/>
                          </a:lnRef>
                          <a:fillRef idx="1">
                            <a:schemeClr val="lt1"/>
                          </a:fillRef>
                          <a:effectRef idx="0">
                            <a:schemeClr val="dk1"/>
                          </a:effectRef>
                          <a:fontRef idx="minor">
                            <a:schemeClr val="dk1"/>
                          </a:fontRef>
                        </wps:style>
                        <wps:txbx>
                          <w:txbxContent>
                            <w:p w14:paraId="25755DB7" w14:textId="77777777" w:rsidR="009079C5" w:rsidRPr="002B6010" w:rsidRDefault="009079C5" w:rsidP="002B6010">
                              <w:pPr>
                                <w:spacing w:after="0" w:line="240" w:lineRule="auto"/>
                                <w:jc w:val="center"/>
                                <w:rPr>
                                  <w:rFonts w:ascii="Times New Roman" w:hAnsi="Times New Roman"/>
                                  <w:sz w:val="24"/>
                                  <w:szCs w:val="24"/>
                                </w:rPr>
                              </w:pPr>
                              <w:r w:rsidRPr="002B6010">
                                <w:rPr>
                                  <w:rFonts w:ascii="Times New Roman" w:hAnsi="Times New Roman"/>
                                  <w:sz w:val="24"/>
                                  <w:szCs w:val="24"/>
                                </w:rPr>
                                <w:t xml:space="preserve">Расширение присутствия на отраслевых рынках, выход на новые мировые рынки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2093203206" name="Прямоугольник 72"/>
                        <wps:cNvSpPr/>
                        <wps:spPr>
                          <a:xfrm>
                            <a:off x="8626" y="4037162"/>
                            <a:ext cx="1344295" cy="626110"/>
                          </a:xfrm>
                          <a:prstGeom prst="rect">
                            <a:avLst/>
                          </a:prstGeom>
                          <a:ln/>
                        </wps:spPr>
                        <wps:style>
                          <a:lnRef idx="2">
                            <a:schemeClr val="dk1"/>
                          </a:lnRef>
                          <a:fillRef idx="1">
                            <a:schemeClr val="lt1"/>
                          </a:fillRef>
                          <a:effectRef idx="0">
                            <a:schemeClr val="dk1"/>
                          </a:effectRef>
                          <a:fontRef idx="minor">
                            <a:schemeClr val="dk1"/>
                          </a:fontRef>
                        </wps:style>
                        <wps:txbx>
                          <w:txbxContent>
                            <w:p w14:paraId="66D75402" w14:textId="77777777" w:rsidR="009079C5" w:rsidRPr="002B6010" w:rsidRDefault="009079C5" w:rsidP="002B6010">
                              <w:pPr>
                                <w:spacing w:after="0" w:line="240" w:lineRule="auto"/>
                                <w:jc w:val="center"/>
                                <w:rPr>
                                  <w:rFonts w:ascii="Times New Roman" w:hAnsi="Times New Roman"/>
                                  <w:sz w:val="24"/>
                                  <w:szCs w:val="24"/>
                                </w:rPr>
                              </w:pPr>
                              <w:r w:rsidRPr="002B6010">
                                <w:rPr>
                                  <w:rFonts w:ascii="Times New Roman" w:hAnsi="Times New Roman"/>
                                  <w:sz w:val="24"/>
                                  <w:szCs w:val="24"/>
                                </w:rPr>
                                <w:t xml:space="preserve">Инвестирование в экологическую безопасность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381458829" name="Надпись 71"/>
                        <wps:cNvSpPr txBox="1"/>
                        <wps:spPr>
                          <a:xfrm>
                            <a:off x="715992" y="1000664"/>
                            <a:ext cx="0" cy="179705"/>
                          </a:xfrm>
                          <a:prstGeom prst="rect">
                            <a:avLst/>
                          </a:prstGeom>
                          <a:solidFill>
                            <a:schemeClr val="tx1"/>
                          </a:solidFill>
                          <a:ln w="6350">
                            <a:solidFill>
                              <a:schemeClr val="tx1">
                                <a:lumMod val="95000"/>
                                <a:lumOff val="5000"/>
                              </a:schemeClr>
                            </a:solidFill>
                          </a:ln>
                        </wps:spPr>
                        <wps:txbx>
                          <w:txbxContent>
                            <w:p w14:paraId="3D163449" w14:textId="77777777" w:rsidR="009079C5" w:rsidRDefault="009079C5" w:rsidP="00DB615E"/>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475904950" name="Надпись 70"/>
                        <wps:cNvSpPr txBox="1"/>
                        <wps:spPr>
                          <a:xfrm>
                            <a:off x="2277374" y="1017917"/>
                            <a:ext cx="0" cy="179705"/>
                          </a:xfrm>
                          <a:prstGeom prst="rect">
                            <a:avLst/>
                          </a:prstGeom>
                          <a:solidFill>
                            <a:schemeClr val="tx1"/>
                          </a:solidFill>
                          <a:ln w="6350">
                            <a:solidFill>
                              <a:prstClr val="black"/>
                            </a:solidFill>
                          </a:ln>
                        </wps:spPr>
                        <wps:txbx>
                          <w:txbxContent>
                            <w:p w14:paraId="17E0963C" w14:textId="77777777" w:rsidR="009079C5" w:rsidRDefault="009079C5" w:rsidP="00DB615E"/>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686199743" name="Надпись 69"/>
                        <wps:cNvSpPr txBox="1"/>
                        <wps:spPr>
                          <a:xfrm>
                            <a:off x="3631721" y="1026543"/>
                            <a:ext cx="0" cy="180000"/>
                          </a:xfrm>
                          <a:prstGeom prst="rect">
                            <a:avLst/>
                          </a:prstGeom>
                          <a:solidFill>
                            <a:schemeClr val="tx1"/>
                          </a:solidFill>
                          <a:ln w="6350">
                            <a:solidFill>
                              <a:prstClr val="black"/>
                            </a:solidFill>
                          </a:ln>
                        </wps:spPr>
                        <wps:txbx>
                          <w:txbxContent>
                            <w:p w14:paraId="1DF03ABD" w14:textId="77777777" w:rsidR="009079C5" w:rsidRDefault="009079C5" w:rsidP="00DB615E"/>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02132811" name="Надпись 68"/>
                        <wps:cNvSpPr txBox="1"/>
                        <wps:spPr>
                          <a:xfrm>
                            <a:off x="4951562" y="1026543"/>
                            <a:ext cx="0" cy="180000"/>
                          </a:xfrm>
                          <a:prstGeom prst="rect">
                            <a:avLst/>
                          </a:prstGeom>
                          <a:solidFill>
                            <a:schemeClr val="tx1"/>
                          </a:solidFill>
                          <a:ln w="6350">
                            <a:solidFill>
                              <a:schemeClr val="tx1">
                                <a:lumMod val="95000"/>
                                <a:lumOff val="5000"/>
                              </a:schemeClr>
                            </a:solidFill>
                          </a:ln>
                        </wps:spPr>
                        <wps:txbx>
                          <w:txbxContent>
                            <w:p w14:paraId="240A2E51" w14:textId="77777777" w:rsidR="009079C5" w:rsidRDefault="009079C5" w:rsidP="00DB615E"/>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952557149" name="Прямоугольник 67"/>
                        <wps:cNvSpPr/>
                        <wps:spPr>
                          <a:xfrm>
                            <a:off x="1673525" y="4080294"/>
                            <a:ext cx="1243641" cy="983412"/>
                          </a:xfrm>
                          <a:prstGeom prst="rect">
                            <a:avLst/>
                          </a:prstGeom>
                          <a:ln/>
                        </wps:spPr>
                        <wps:style>
                          <a:lnRef idx="2">
                            <a:schemeClr val="dk1"/>
                          </a:lnRef>
                          <a:fillRef idx="1">
                            <a:schemeClr val="lt1"/>
                          </a:fillRef>
                          <a:effectRef idx="0">
                            <a:schemeClr val="dk1"/>
                          </a:effectRef>
                          <a:fontRef idx="minor">
                            <a:schemeClr val="dk1"/>
                          </a:fontRef>
                        </wps:style>
                        <wps:txbx>
                          <w:txbxContent>
                            <w:p w14:paraId="6DBEBF51" w14:textId="388A6C38" w:rsidR="009079C5" w:rsidRPr="002B6010" w:rsidRDefault="009079C5" w:rsidP="002B6010">
                              <w:pPr>
                                <w:spacing w:after="0" w:line="240" w:lineRule="auto"/>
                                <w:jc w:val="center"/>
                                <w:rPr>
                                  <w:rFonts w:ascii="Times New Roman" w:hAnsi="Times New Roman"/>
                                  <w:sz w:val="24"/>
                                  <w:szCs w:val="24"/>
                                </w:rPr>
                              </w:pPr>
                              <w:r w:rsidRPr="002B6010">
                                <w:rPr>
                                  <w:rFonts w:ascii="Times New Roman" w:hAnsi="Times New Roman"/>
                                  <w:sz w:val="24"/>
                                  <w:szCs w:val="24"/>
                                </w:rPr>
                                <w:t>Создание но</w:t>
                              </w:r>
                              <w:r>
                                <w:rPr>
                                  <w:rFonts w:ascii="Times New Roman" w:hAnsi="Times New Roman"/>
                                  <w:sz w:val="24"/>
                                  <w:szCs w:val="24"/>
                                </w:rPr>
                                <w:t xml:space="preserve"> </w:t>
                              </w:r>
                              <w:r w:rsidRPr="002B6010">
                                <w:rPr>
                                  <w:rFonts w:ascii="Times New Roman" w:hAnsi="Times New Roman"/>
                                  <w:sz w:val="24"/>
                                  <w:szCs w:val="24"/>
                                </w:rPr>
                                <w:t>вых экспорт</w:t>
                              </w:r>
                              <w:r>
                                <w:rPr>
                                  <w:rFonts w:ascii="Times New Roman" w:hAnsi="Times New Roman"/>
                                  <w:sz w:val="24"/>
                                  <w:szCs w:val="24"/>
                                </w:rPr>
                                <w:t xml:space="preserve"> </w:t>
                              </w:r>
                              <w:r w:rsidRPr="002B6010">
                                <w:rPr>
                                  <w:rFonts w:ascii="Times New Roman" w:hAnsi="Times New Roman"/>
                                  <w:sz w:val="24"/>
                                  <w:szCs w:val="24"/>
                                </w:rPr>
                                <w:t>ных маршру</w:t>
                              </w:r>
                              <w:r>
                                <w:rPr>
                                  <w:rFonts w:ascii="Times New Roman" w:hAnsi="Times New Roman"/>
                                  <w:sz w:val="24"/>
                                  <w:szCs w:val="24"/>
                                </w:rPr>
                                <w:t xml:space="preserve"> </w:t>
                              </w:r>
                              <w:r w:rsidRPr="002B6010">
                                <w:rPr>
                                  <w:rFonts w:ascii="Times New Roman" w:hAnsi="Times New Roman"/>
                                  <w:sz w:val="24"/>
                                  <w:szCs w:val="24"/>
                                </w:rPr>
                                <w:t>тов, развитие логистики</w:t>
                              </w:r>
                            </w:p>
                            <w:p w14:paraId="49BE8A86" w14:textId="77777777" w:rsidR="009079C5" w:rsidRPr="002B6010" w:rsidRDefault="009079C5" w:rsidP="002B6010">
                              <w:pPr>
                                <w:spacing w:after="0" w:line="240" w:lineRule="auto"/>
                                <w:jc w:val="center"/>
                                <w:rPr>
                                  <w:rFonts w:ascii="Times New Roman" w:hAnsi="Times New Roman"/>
                                  <w:sz w:val="24"/>
                                  <w:szCs w:val="24"/>
                                </w:rPr>
                              </w:pPr>
                            </w:p>
                            <w:p w14:paraId="2DD51983" w14:textId="77777777" w:rsidR="009079C5" w:rsidRPr="002B6010" w:rsidRDefault="009079C5" w:rsidP="002B6010">
                              <w:pPr>
                                <w:spacing w:after="0" w:line="240" w:lineRule="auto"/>
                                <w:jc w:val="center"/>
                                <w:rPr>
                                  <w:rFonts w:ascii="Times New Roman" w:hAnsi="Times New Roman"/>
                                  <w:sz w:val="24"/>
                                  <w:szCs w:val="24"/>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493258315" name="Прямоугольник 66"/>
                        <wps:cNvSpPr/>
                        <wps:spPr>
                          <a:xfrm>
                            <a:off x="4356340" y="4761781"/>
                            <a:ext cx="1152000" cy="1008000"/>
                          </a:xfrm>
                          <a:prstGeom prst="rect">
                            <a:avLst/>
                          </a:prstGeom>
                          <a:ln/>
                        </wps:spPr>
                        <wps:style>
                          <a:lnRef idx="2">
                            <a:schemeClr val="dk1"/>
                          </a:lnRef>
                          <a:fillRef idx="1">
                            <a:schemeClr val="lt1"/>
                          </a:fillRef>
                          <a:effectRef idx="0">
                            <a:schemeClr val="dk1"/>
                          </a:effectRef>
                          <a:fontRef idx="minor">
                            <a:schemeClr val="dk1"/>
                          </a:fontRef>
                        </wps:style>
                        <wps:txbx>
                          <w:txbxContent>
                            <w:p w14:paraId="63408078" w14:textId="22815E8F" w:rsidR="009079C5" w:rsidRPr="002B6010" w:rsidRDefault="009079C5" w:rsidP="002B6010">
                              <w:pPr>
                                <w:spacing w:after="0" w:line="240" w:lineRule="auto"/>
                                <w:jc w:val="center"/>
                                <w:rPr>
                                  <w:rFonts w:ascii="Times New Roman" w:hAnsi="Times New Roman"/>
                                  <w:sz w:val="24"/>
                                  <w:szCs w:val="24"/>
                                </w:rPr>
                              </w:pPr>
                              <w:r w:rsidRPr="002B6010">
                                <w:rPr>
                                  <w:rFonts w:ascii="Times New Roman" w:hAnsi="Times New Roman"/>
                                  <w:sz w:val="24"/>
                                  <w:szCs w:val="24"/>
                                </w:rPr>
                                <w:t>Обеспечение внутреннего рынка базо</w:t>
                              </w:r>
                              <w:r>
                                <w:rPr>
                                  <w:rFonts w:ascii="Times New Roman" w:hAnsi="Times New Roman"/>
                                  <w:sz w:val="24"/>
                                  <w:szCs w:val="24"/>
                                </w:rPr>
                                <w:t xml:space="preserve"> </w:t>
                              </w:r>
                              <w:r w:rsidRPr="002B6010">
                                <w:rPr>
                                  <w:rFonts w:ascii="Times New Roman" w:hAnsi="Times New Roman"/>
                                  <w:sz w:val="24"/>
                                  <w:szCs w:val="24"/>
                                </w:rPr>
                                <w:t>выми нефте</w:t>
                              </w:r>
                              <w:r>
                                <w:rPr>
                                  <w:rFonts w:ascii="Times New Roman" w:hAnsi="Times New Roman"/>
                                  <w:sz w:val="24"/>
                                  <w:szCs w:val="24"/>
                                </w:rPr>
                                <w:t xml:space="preserve"> </w:t>
                              </w:r>
                              <w:r w:rsidRPr="002B6010">
                                <w:rPr>
                                  <w:rFonts w:ascii="Times New Roman" w:hAnsi="Times New Roman"/>
                                  <w:sz w:val="24"/>
                                  <w:szCs w:val="24"/>
                                </w:rPr>
                                <w:t xml:space="preserve">продуктами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522EF5" id="Группа 2005314186" o:spid="_x0000_s1049" style="position:absolute;left:0;text-align:left;margin-left:25.6pt;margin-top:2.1pt;width:440.85pt;height:454.3pt;z-index:252226560" coordsize="55985,57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">
                <v:roundrect id="Прямоугольник: скругленные углы 91" o:spid="_x0000_s1050" style="position:absolute;left:86;width:55899;height:31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WDZMgA&#10;AADjAAAADwAAAGRycy9kb3ducmV2LnhtbERPT0vDMBS/C36H8IRdZEszZHR12RBBJrKLnQePr82z&#10;KTYvtYld56dfBMHj+/1/m93kOjHSEFrPGtQiA0Fce9Nyo+Ht+DTPQYSIbLDzTBrOFGC3vb7aYGH8&#10;iV9pLGMjUgiHAjXYGPtCylBbchgWvidO3IcfHMZ0Do00A55SuOvkMstW0mHLqcFiT4+W6s/y22mo&#10;fvBWVYdK5sfy3I5N/2Xf9y9az26mh3sQkab4L/5zP5s0X63UXa6y9RJ+f0oAyO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xYNkyAAAAOMAAAAPAAAAAAAAAAAAAAAAAJgCAABk&#10;cnMvZG93bnJldi54bWxQSwUGAAAAAAQABAD1AAAAjQMAAAAA&#10;" fillcolor="black [3213]" strokecolor="black [3200]" strokeweight="2.25pt">
                  <v:fill r:id="rId10" o:title="" color2="white [3212]" type="pattern"/>
                  <v:stroke joinstyle="miter"/>
                  <v:textbox>
                    <w:txbxContent>
                      <w:p w14:paraId="7363B8F6" w14:textId="77777777" w:rsidR="009079C5" w:rsidRPr="002B6010" w:rsidRDefault="009079C5" w:rsidP="00DB615E">
                        <w:pPr>
                          <w:jc w:val="center"/>
                          <w:rPr>
                            <w:rFonts w:ascii="Times New Roman" w:hAnsi="Times New Roman"/>
                            <w:bCs/>
                            <w:i/>
                            <w:sz w:val="24"/>
                            <w:szCs w:val="24"/>
                          </w:rPr>
                        </w:pPr>
                        <w:r w:rsidRPr="002B6010">
                          <w:rPr>
                            <w:rFonts w:ascii="Times New Roman" w:hAnsi="Times New Roman"/>
                            <w:bCs/>
                            <w:i/>
                            <w:sz w:val="24"/>
                            <w:szCs w:val="24"/>
                          </w:rPr>
                          <w:t>Направления инвестиционной деятельности в нефтепереработке и нефтехимии</w:t>
                        </w:r>
                      </w:p>
                    </w:txbxContent>
                  </v:textbox>
                </v:roundrect>
                <v:rect id="Прямоугольник 90" o:spid="_x0000_s1051" style="position:absolute;left:258;top:5175;width:14091;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sbRMYA&#10;AADjAAAADwAAAGRycy9kb3ducmV2LnhtbERPX2vCMBB/H+w7hBvsbSbKWkpnFDcY+OhU3B6P5tYW&#10;m0tJUu389Isg+Hi//zdfjrYTJ/KhdaxhOlEgiCtnWq417HefLwWIEJENdo5Jwx8FWC4eH+ZYGnfm&#10;LzptYy1SCIcSNTQx9qWUoWrIYpi4njhxv85bjOn0tTQezyncdnKmVC4ttpwaGuzpo6HquB2shux4&#10;WG3WP4P89tmlf69yUl09aP38NK7eQEQa4118c69Nmp+pfFoUM/UK158SAH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sbRMYAAADjAAAADwAAAAAAAAAAAAAAAACYAgAAZHJz&#10;L2Rvd25yZXYueG1sUEsFBgAAAAAEAAQA9QAAAIsDAAAAAA==&#10;" fillcolor="#0d0d0d [3069]" strokecolor="black [3200]" strokeweight="1.5pt">
                  <v:fill r:id="rId11" o:title="" color2="white [3212]" type="pattern"/>
                  <v:textbox>
                    <w:txbxContent>
                      <w:p w14:paraId="53BBBAE3" w14:textId="77777777" w:rsidR="009079C5" w:rsidRPr="002B6010" w:rsidRDefault="009079C5" w:rsidP="002B6010">
                        <w:pPr>
                          <w:spacing w:after="0" w:line="240" w:lineRule="auto"/>
                          <w:jc w:val="center"/>
                          <w:rPr>
                            <w:rFonts w:ascii="Times New Roman" w:hAnsi="Times New Roman"/>
                            <w:bCs/>
                            <w:sz w:val="24"/>
                            <w:szCs w:val="24"/>
                          </w:rPr>
                        </w:pPr>
                        <w:r w:rsidRPr="002B6010">
                          <w:rPr>
                            <w:rFonts w:ascii="Times New Roman" w:hAnsi="Times New Roman"/>
                            <w:bCs/>
                            <w:sz w:val="24"/>
                            <w:szCs w:val="24"/>
                          </w:rPr>
                          <w:t>Диверсификация производства</w:t>
                        </w:r>
                      </w:p>
                    </w:txbxContent>
                  </v:textbox>
                </v:rect>
                <v:rect id="Прямоугольник 89" o:spid="_x0000_s1052" style="position:absolute;left:16217;top:5175;width:14059;height:50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FnYccA&#10;AADjAAAADwAAAGRycy9kb3ducmV2LnhtbERPX2vCMBB/H+w7hBv4NtOpLVqN4gaCj84N9fFobm2x&#10;uZQk1bpPvwgDH+/3/xar3jTiQs7XlhW8DRMQxIXVNZcKvr82r1MQPiBrbCyTght5WC2fnxaYa3vl&#10;T7rsQyliCPscFVQhtLmUvqjIoB/aljhyP9YZDPF0pdQOrzHcNHKUJJk0WHNsqLClj4qK874zCtLz&#10;Yb3bnjp5dOlv+15klDRlp9TgpV/PQQTqw0P8797qOD8dzSbTbDyewf2nCI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hZ2HHAAAA4wAAAA8AAAAAAAAAAAAAAAAAmAIAAGRy&#10;cy9kb3ducmV2LnhtbFBLBQYAAAAABAAEAPUAAACMAwAAAAA=&#10;" fillcolor="#0d0d0d [3069]" strokecolor="black [3200]" strokeweight="1.5pt">
                  <v:fill r:id="rId11" o:title="" color2="white [3212]" type="pattern"/>
                  <v:textbox>
                    <w:txbxContent>
                      <w:p w14:paraId="63FD8AAD" w14:textId="77777777" w:rsidR="009079C5" w:rsidRPr="002B6010" w:rsidRDefault="009079C5" w:rsidP="002B6010">
                        <w:pPr>
                          <w:spacing w:after="0" w:line="240" w:lineRule="auto"/>
                          <w:jc w:val="center"/>
                          <w:rPr>
                            <w:rFonts w:ascii="Times New Roman" w:hAnsi="Times New Roman"/>
                            <w:bCs/>
                            <w:sz w:val="24"/>
                            <w:szCs w:val="24"/>
                          </w:rPr>
                        </w:pPr>
                        <w:r w:rsidRPr="002B6010">
                          <w:rPr>
                            <w:rFonts w:ascii="Times New Roman" w:hAnsi="Times New Roman"/>
                            <w:bCs/>
                            <w:sz w:val="24"/>
                            <w:szCs w:val="24"/>
                          </w:rPr>
                          <w:t>Выход на отраслевые рынки</w:t>
                        </w:r>
                      </w:p>
                    </w:txbxContent>
                  </v:textbox>
                </v:rect>
                <v:rect id="Прямоугольник 88" o:spid="_x0000_s1053" style="position:absolute;left:31141;top:5175;width:10916;height:50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HFxcYA&#10;AADiAAAADwAAAGRycy9kb3ducmV2LnhtbERPTU/CQBC9m/AfNkPiTbZIirayECQx4ahohOOkO7YN&#10;3dlmdwvVX+8cTDy+vO/VZnSdulCIrWcD81kGirjytuXawMf7y90jqJiQLXaeycA3RdisJzcrLK2/&#10;8htdDqlWEsKxRANNSn2pdawachhnvicW7ssHh0lgqLUNeJVw1+n7LFtqhy1LQ4M97RqqzofBGcjP&#10;n9vX/WnQx5D/9M/VkrKuHoy5nY7bJ1CJxvQv/nPvrcxfzIu8KB7khFwSD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HFxcYAAADiAAAADwAAAAAAAAAAAAAAAACYAgAAZHJz&#10;L2Rvd25yZXYueG1sUEsFBgAAAAAEAAQA9QAAAIsDAAAAAA==&#10;" fillcolor="#0d0d0d [3069]" strokecolor="black [3200]" strokeweight="1.5pt">
                  <v:fill r:id="rId11" o:title="" color2="white [3212]" type="pattern"/>
                  <v:textbox>
                    <w:txbxContent>
                      <w:p w14:paraId="10BE047D" w14:textId="77777777" w:rsidR="009079C5" w:rsidRPr="002B6010" w:rsidRDefault="009079C5" w:rsidP="002B6010">
                        <w:pPr>
                          <w:spacing w:after="0" w:line="240" w:lineRule="auto"/>
                          <w:jc w:val="center"/>
                          <w:rPr>
                            <w:rFonts w:ascii="Times New Roman" w:hAnsi="Times New Roman"/>
                            <w:bCs/>
                            <w:sz w:val="24"/>
                            <w:szCs w:val="24"/>
                          </w:rPr>
                        </w:pPr>
                        <w:r w:rsidRPr="002B6010">
                          <w:rPr>
                            <w:rFonts w:ascii="Times New Roman" w:hAnsi="Times New Roman"/>
                            <w:bCs/>
                            <w:sz w:val="24"/>
                            <w:szCs w:val="24"/>
                          </w:rPr>
                          <w:t>Развитие отраслей</w:t>
                        </w:r>
                      </w:p>
                    </w:txbxContent>
                  </v:textbox>
                </v:rect>
                <v:rect id="Прямоугольник 87" o:spid="_x0000_s1054" style="position:absolute;left:43563;top:5175;width:12014;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GmlMwA&#10;AADjAAAADwAAAGRycy9kb3ducmV2LnhtbESPT0sDMRDF7wW/QxjBW5u0aP+sTUspiIq9uIp4HDbj&#10;ZulmsmzSdvXTOwfB48y8ee/91tshtOpMfWoiW5hODCjiKrqGawvvbw/jJaiUkR22kcnCNyXYbq5G&#10;ayxcvPArnctcKzHhVKAFn3NXaJ0qTwHTJHbEcvuKfcAsY19r1+NFzEOrZ8bMdcCGJcFjR3tP1bE8&#10;BQuHH126x93Lvjp9HgY/+1jdds/O2pvrYXcPKtOQ/8V/309O6huzWszvFkuhECZZgN78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fGmlMwAAADjAAAADwAAAAAAAAAAAAAAAACY&#10;AgAAZHJzL2Rvd25yZXYueG1sUEsFBgAAAAAEAAQA9QAAAJEDAAAAAA==&#10;" fillcolor="black [3213]" strokecolor="black [3200]" strokeweight="1.5pt">
                  <v:fill r:id="rId11" o:title="" color2="white [3212]" type="pattern"/>
                  <v:textbox>
                    <w:txbxContent>
                      <w:p w14:paraId="64BEE9A1" w14:textId="77777777" w:rsidR="009079C5" w:rsidRPr="002B6010" w:rsidRDefault="009079C5" w:rsidP="002B6010">
                        <w:pPr>
                          <w:spacing w:after="0" w:line="240" w:lineRule="auto"/>
                          <w:jc w:val="center"/>
                          <w:rPr>
                            <w:rFonts w:ascii="Times New Roman" w:hAnsi="Times New Roman"/>
                            <w:bCs/>
                            <w:sz w:val="24"/>
                            <w:szCs w:val="24"/>
                          </w:rPr>
                        </w:pPr>
                        <w:r w:rsidRPr="002B6010">
                          <w:rPr>
                            <w:rFonts w:ascii="Times New Roman" w:hAnsi="Times New Roman"/>
                            <w:bCs/>
                            <w:sz w:val="24"/>
                            <w:szCs w:val="24"/>
                          </w:rPr>
                          <w:t>Развитие территорий</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86" o:spid="_x0000_s1055" type="#_x0000_t67" style="position:absolute;left:8195;top:3364;width:0;height:180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OJ8oA&#10;AADjAAAADwAAAGRycy9kb3ducmV2LnhtbESPQU/DMAyF70j7D5EncZlYsolOW1k2DSQQFyTo+AFW&#10;47UVjVMlpiv/nhyQONp+fu99++PkezVSTF1gC6ulAUVcB9dxY+Hz/Hy3BZUE2WEfmCz8UILjYXaz&#10;x9KFK3/QWEmjsgmnEi20IkOpdapb8piWYSDOt0uIHiWPsdEu4jWb+16vjdlojx3nhBYHemqp/qq+&#10;vQVnZHxLi/eqKeTx5YSL+1hhsPZ2Pp0eQAlN8i/++351uX6x25pVUawzRWbKC9CH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9djifKAAAA4wAAAA8AAAAAAAAAAAAAAAAAmAIA&#10;AGRycy9kb3ducmV2LnhtbFBLBQYAAAAABAAEAPUAAACPAwAAAAA=&#10;" adj="21600" fillcolor="black [3213]" strokecolor="black [3213]" strokeweight="1pt"/>
                <v:shape id="Стрелка: вниз 85" o:spid="_x0000_s1056" type="#_x0000_t67" style="position:absolute;left:23205;top:3278;width:0;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cBo8sA&#10;AADjAAAADwAAAGRycy9kb3ducmV2LnhtbESPS2vDQAyE74H+h0WF3pJ1Ao4fzSaU0kIvOeQBpTfV&#10;q9puvVrj3SbOv48OgRwljWbmW21G16kTDaH1bGA+S0ARV962XBs4Ht6nOagQkS12nsnAhQJs1g+T&#10;FZbWn3lHp32slZhwKNFAE2Nfah2qhhyGme+J5fbjB4dRxqHWdsCzmLtOL5JkqR22LAkN9vTaUPW3&#10;/3cGat0HVxx/vw5vOs23xffyMwtozNPj+PIMKtIY7+Lb94eV+vM8LbI0WwiFMMkC9PoK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G5wGjywAAAOMAAAAPAAAAAAAAAAAAAAAAAJgC&#10;AABkcnMvZG93bnJldi54bWxQSwUGAAAAAAQABAD1AAAAkAMAAAAA&#10;" adj="21600" fillcolor="#0d0d0d [3069]" strokecolor="#0d0d0d [3069]" strokeweight="1pt"/>
                <v:shape id="Стрелка: вниз 84" o:spid="_x0000_s1057" type="#_x0000_t67" style="position:absolute;left:36489;top:3191;width:0;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cC7soA&#10;AADiAAAADwAAAGRycy9kb3ducmV2LnhtbESPX0vDQBDE3wW/w7GCb/ZiyJ829lqKKPggFqvt8za3&#10;JsHcXsitbfz2niD4OMzMb5jlenK9OtEYOs8GbmcJKOLa244bA+9vjzdzUEGQLfaeycA3BVivLi+W&#10;WFl/5lc67aRREcKhQgOtyFBpHeqWHIaZH4ij9+FHhxLl2Gg74jnCXa/TJCm0w47jQosD3bdUf+6+&#10;nIGNw5eHbJ8/HxaZFLI95ml5HIy5vpo2d6CEJvkP/7WfrIFFmRXpvMwz+L0U74Be/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oHAu7KAAAA4gAAAA8AAAAAAAAAAAAAAAAAmAIA&#10;AGRycy9kb3ducmV2LnhtbFBLBQYAAAAABAAEAPUAAACPAwAAAAA=&#10;" adj="21600" fillcolor="black [3213]" strokecolor="#0d0d0d [3069]" strokeweight="1pt"/>
                <v:shape id="Стрелка: вниз 83" o:spid="_x0000_s1058" type="#_x0000_t67" style="position:absolute;left:49688;top:3191;width:0;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Qe1coA&#10;AADhAAAADwAAAGRycy9kb3ducmV2LnhtbESPX0vDQBDE3wW/w7EF3+ylsU3StNdSRMEHUax/nre5&#10;bRLM7YXc2sZv7wmCj8PM/IZZb0fXqRMNofVsYDZNQBFX3rZcG3h7vb8uQAVBtth5JgPfFGC7ubxY&#10;Y2n9mV/otJdaRQiHEg00In2pdagachimvieO3tEPDiXKodZ2wHOEu06nSZJphy3HhQZ7um2o+tx/&#10;OQM7h0938/fF48dyLpk8HxZpfuiNuZqMuxUooVH+w3/tB2sgL/JZdlOk8PsovgG9+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00HtXKAAAA4QAAAA8AAAAAAAAAAAAAAAAAmAIA&#10;AGRycy9kb3ducmV2LnhtbFBLBQYAAAAABAAEAPUAAACPAwAAAAA=&#10;" adj="21600" fillcolor="black [3213]" strokecolor="#0d0d0d [3069]" strokeweight="1pt"/>
                <v:rect id="Прямоугольник 82" o:spid="_x0000_s1059" style="position:absolute;left:86;top:11818;width:13538;height:8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8PMoA&#10;AADjAAAADwAAAGRycy9kb3ducmV2LnhtbERPwWoCMRC9C/2HMIXeNLHgWlejSGmhUKlUPXgcNuPu&#10;0s1kSdLd9e8boeDhHWbevPfmrTaDbURHPtSONUwnCgRx4UzNpYbT8X38AiJEZIONY9JwpQCb9cNo&#10;hblxPX9Td4ilSCYcctRQxdjmUoaiIoth4lrixF2ctxjT6EtpPPbJ3DbyWalMWqw5JVTY0mtFxc/h&#10;12pw+/rabP3iq9vR/Py5j6ofsjetnx6H7RJEpCHej//VHya9P5tPE9Qsg1untAC5/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6RfDzKAAAA4wAAAA8AAAAAAAAAAAAAAAAAmAIA&#10;AGRycy9kb3ducmV2LnhtbFBLBQYAAAAABAAEAPUAAACPAwAAAAA=&#10;" fillcolor="white [3201]" strokecolor="black [3200]" strokeweight="1pt">
                  <v:textbox>
                    <w:txbxContent>
                      <w:p w14:paraId="0B15A480" w14:textId="77777777" w:rsidR="009079C5" w:rsidRPr="002B6010" w:rsidRDefault="009079C5" w:rsidP="002B6010">
                        <w:pPr>
                          <w:spacing w:after="0" w:line="240" w:lineRule="auto"/>
                          <w:jc w:val="center"/>
                          <w:rPr>
                            <w:rFonts w:ascii="Times New Roman" w:hAnsi="Times New Roman"/>
                            <w:sz w:val="24"/>
                            <w:szCs w:val="24"/>
                          </w:rPr>
                        </w:pPr>
                        <w:r w:rsidRPr="002B6010">
                          <w:rPr>
                            <w:rFonts w:ascii="Times New Roman" w:hAnsi="Times New Roman"/>
                            <w:sz w:val="24"/>
                            <w:szCs w:val="24"/>
                          </w:rPr>
                          <w:t>Модернизация (реконструкция) мощностей (НПЗ, НХЗ)</w:t>
                        </w:r>
                      </w:p>
                    </w:txbxContent>
                  </v:textbox>
                </v:rect>
                <v:rect id="Прямоугольник 81" o:spid="_x0000_s1060" style="position:absolute;left:86;top:21566;width:13449;height:7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6isoA&#10;AADiAAAADwAAAGRycy9kb3ducmV2LnhtbESPXUvDMBSG7wX/QzjC7lyyVeusy8YYEwaKw80LLw/N&#10;sS02JyXJ2u7fLxeCly/vF89yPdpW9ORD41jDbKpAEJfONFxp+Dq93i9AhIhssHVMGi4UYL26vVli&#10;YdzAn9QfYyXSCIcCNdQxdoWUoazJYpi6jjh5P85bjEn6ShqPQxq3rZwrlUuLDaeHGjva1lT+Hs9W&#10;gzs0l3bjnz/6d3r6fjtENYz5TuvJ3bh5ARFpjP/hv/beaMges9k8e1AJIiElHJCr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CEOorKAAAA4gAAAA8AAAAAAAAAAAAAAAAAmAIA&#10;AGRycy9kb3ducmV2LnhtbFBLBQYAAAAABAAEAPUAAACPAwAAAAA=&#10;" fillcolor="white [3201]" strokecolor="black [3200]" strokeweight="1pt">
                  <v:textbox>
                    <w:txbxContent>
                      <w:p w14:paraId="4650C84D" w14:textId="77777777" w:rsidR="009079C5" w:rsidRPr="002B6010" w:rsidRDefault="009079C5" w:rsidP="002B6010">
                        <w:pPr>
                          <w:spacing w:after="0" w:line="240" w:lineRule="auto"/>
                          <w:jc w:val="center"/>
                          <w:rPr>
                            <w:rFonts w:ascii="Times New Roman" w:hAnsi="Times New Roman"/>
                            <w:sz w:val="24"/>
                            <w:szCs w:val="24"/>
                          </w:rPr>
                        </w:pPr>
                        <w:r w:rsidRPr="002B6010">
                          <w:rPr>
                            <w:rFonts w:ascii="Times New Roman" w:hAnsi="Times New Roman"/>
                            <w:sz w:val="24"/>
                            <w:szCs w:val="24"/>
                          </w:rPr>
                          <w:t>Обновление основных фондов НПЗ, НХЗ</w:t>
                        </w:r>
                      </w:p>
                    </w:txbxContent>
                  </v:textbox>
                </v:rect>
                <v:rect id="Прямоугольник 80" o:spid="_x0000_s1061" style="position:absolute;top:30451;width:13535;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TOasoA&#10;AADiAAAADwAAAGRycy9kb3ducmV2LnhtbESPQWvCQBSE74X+h+UVvNWNQbSJriKlBUGpVD14fGRf&#10;k9Ds27C7TeK/d4WCx2FmvmGW68E0oiPna8sKJuMEBHFhdc2lgvPp8/UNhA/IGhvLpOBKHtar56cl&#10;5tr2/E3dMZQiQtjnqKAKoc2l9EVFBv3YtsTR+7HOYIjSlVI77CPcNDJNkpk0WHNcqLCl94qK3+Of&#10;UWAP9bXZuOyr29P8sjuEpB9mH0qNXobNAkSgITzC/+2tVjCdzrN0kmYp3C/FOyBX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NUzmrKAAAA4gAAAA8AAAAAAAAAAAAAAAAAmAIA&#10;AGRycy9kb3ducmV2LnhtbFBLBQYAAAAABAAEAPUAAACPAwAAAAA=&#10;" fillcolor="white [3201]" strokecolor="black [3200]" strokeweight="1pt">
                  <v:textbox>
                    <w:txbxContent>
                      <w:p w14:paraId="69562E97" w14:textId="77777777" w:rsidR="009079C5" w:rsidRPr="002B6010" w:rsidRDefault="009079C5" w:rsidP="002B6010">
                        <w:pPr>
                          <w:spacing w:after="0" w:line="240" w:lineRule="auto"/>
                          <w:jc w:val="center"/>
                          <w:rPr>
                            <w:rFonts w:ascii="Times New Roman" w:hAnsi="Times New Roman"/>
                            <w:sz w:val="24"/>
                            <w:szCs w:val="24"/>
                          </w:rPr>
                        </w:pPr>
                        <w:r w:rsidRPr="002B6010">
                          <w:rPr>
                            <w:rFonts w:ascii="Times New Roman" w:hAnsi="Times New Roman"/>
                            <w:sz w:val="24"/>
                            <w:szCs w:val="24"/>
                          </w:rPr>
                          <w:t>Использование инновационных технологий (оборудования)</w:t>
                        </w:r>
                      </w:p>
                    </w:txbxContent>
                  </v:textbox>
                </v:rect>
                <v:rect id="Прямоугольник 79" o:spid="_x0000_s1062" style="position:absolute;left:30710;top:12076;width:12109;height:13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Dnq8kA&#10;AADjAAAADwAAAGRycy9kb3ducmV2LnhtbERPS2vCQBC+F/oflil4q5vWGk3qKlIUCpWKj4PHITtN&#10;QrOzYXdN4r/vFgo9zveexWowjejI+dqygqdxAoK4sLrmUsH5tH2cg/ABWWNjmRTcyMNqeX+3wFzb&#10;ng/UHUMpYgj7HBVUIbS5lL6oyKAf25Y4cl/WGQzxdKXUDvsYbhr5nCSpNFhzbKiwpbeKiu/j1Siw&#10;+/rWrF322e1odvnYh6Qf0o1So4dh/Qoi0BD+xX/udx3np+lLNsmmkyn8/hQBk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GDnq8kAAADjAAAADwAAAAAAAAAAAAAAAACYAgAA&#10;ZHJzL2Rvd25yZXYueG1sUEsFBgAAAAAEAAQA9QAAAI4DAAAAAA==&#10;" fillcolor="white [3201]" strokecolor="black [3200]" strokeweight="1pt">
                  <v:textbox>
                    <w:txbxContent>
                      <w:p w14:paraId="481AC6FE" w14:textId="680FE64D" w:rsidR="009079C5" w:rsidRPr="002B6010" w:rsidRDefault="009079C5" w:rsidP="002B6010">
                        <w:pPr>
                          <w:spacing w:after="0" w:line="240" w:lineRule="auto"/>
                          <w:jc w:val="center"/>
                          <w:rPr>
                            <w:rFonts w:ascii="Times New Roman" w:hAnsi="Times New Roman"/>
                            <w:sz w:val="24"/>
                            <w:szCs w:val="24"/>
                          </w:rPr>
                        </w:pPr>
                        <w:r w:rsidRPr="002B6010">
                          <w:rPr>
                            <w:rFonts w:ascii="Times New Roman" w:hAnsi="Times New Roman"/>
                            <w:sz w:val="24"/>
                            <w:szCs w:val="24"/>
                          </w:rPr>
                          <w:t>Создание новых произ</w:t>
                        </w:r>
                        <w:r>
                          <w:rPr>
                            <w:rFonts w:ascii="Times New Roman" w:hAnsi="Times New Roman"/>
                            <w:sz w:val="24"/>
                            <w:szCs w:val="24"/>
                          </w:rPr>
                          <w:t xml:space="preserve"> </w:t>
                        </w:r>
                        <w:r w:rsidRPr="002B6010">
                          <w:rPr>
                            <w:rFonts w:ascii="Times New Roman" w:hAnsi="Times New Roman"/>
                            <w:sz w:val="24"/>
                            <w:szCs w:val="24"/>
                          </w:rPr>
                          <w:t>водств по выпуску про</w:t>
                        </w:r>
                        <w:r>
                          <w:rPr>
                            <w:rFonts w:ascii="Times New Roman" w:hAnsi="Times New Roman"/>
                            <w:sz w:val="24"/>
                            <w:szCs w:val="24"/>
                          </w:rPr>
                          <w:t xml:space="preserve"> </w:t>
                        </w:r>
                        <w:r w:rsidRPr="002B6010">
                          <w:rPr>
                            <w:rFonts w:ascii="Times New Roman" w:hAnsi="Times New Roman"/>
                            <w:sz w:val="24"/>
                            <w:szCs w:val="24"/>
                          </w:rPr>
                          <w:t>дукции нефте</w:t>
                        </w:r>
                        <w:r>
                          <w:rPr>
                            <w:rFonts w:ascii="Times New Roman" w:hAnsi="Times New Roman"/>
                            <w:sz w:val="24"/>
                            <w:szCs w:val="24"/>
                          </w:rPr>
                          <w:t xml:space="preserve"> </w:t>
                        </w:r>
                        <w:r w:rsidRPr="002B6010">
                          <w:rPr>
                            <w:rFonts w:ascii="Times New Roman" w:hAnsi="Times New Roman"/>
                            <w:sz w:val="24"/>
                            <w:szCs w:val="24"/>
                          </w:rPr>
                          <w:t xml:space="preserve">переработки и нефтехимии </w:t>
                        </w:r>
                      </w:p>
                    </w:txbxContent>
                  </v:textbox>
                </v:rect>
                <v:rect id="Прямоугольник 78" o:spid="_x0000_s1063" style="position:absolute;left:16217;top:12076;width:12960;height:13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V78gA&#10;AADjAAAADwAAAGRycy9kb3ducmV2LnhtbERPX0vDMBB/F/Ydwgm+ucQq3VaXjTEUBIfDbQ8+Hs3Z&#10;FptLSWLbfXsjDPZ4v/+3XI+2FT350DjW8DBVIIhLZxquNJyOr/dzECEiG2wdk4YzBVivJjdLLIwb&#10;+JP6Q6xECuFQoIY6xq6QMpQ1WQxT1xEn7tt5izGdvpLG45DCbSszpXJpseHUUGNH25rKn8Ov1eD2&#10;zbnd+MVHv6PZ1/s+qmHMX7S+ux03zyAijfEqvrjfTJqfZbl6mmX5I/z/lAC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NVXvyAAAAOMAAAAPAAAAAAAAAAAAAAAAAJgCAABk&#10;cnMvZG93bnJldi54bWxQSwUGAAAAAAQABAD1AAAAjQMAAAAA&#10;" fillcolor="white [3201]" strokecolor="black [3200]" strokeweight="1pt">
                  <v:textbox>
                    <w:txbxContent>
                      <w:p w14:paraId="58548243" w14:textId="48ABB1D1" w:rsidR="009079C5" w:rsidRPr="002B6010" w:rsidRDefault="009079C5" w:rsidP="006A2FD8">
                        <w:pPr>
                          <w:spacing w:after="0" w:line="240" w:lineRule="auto"/>
                          <w:ind w:right="-123"/>
                          <w:jc w:val="center"/>
                          <w:rPr>
                            <w:rFonts w:ascii="Times New Roman" w:hAnsi="Times New Roman"/>
                            <w:sz w:val="24"/>
                            <w:szCs w:val="24"/>
                          </w:rPr>
                        </w:pPr>
                        <w:r w:rsidRPr="002B6010">
                          <w:rPr>
                            <w:rFonts w:ascii="Times New Roman" w:hAnsi="Times New Roman"/>
                            <w:sz w:val="24"/>
                            <w:szCs w:val="24"/>
                          </w:rPr>
                          <w:t>Расширение объемов продук</w:t>
                        </w:r>
                        <w:r>
                          <w:rPr>
                            <w:rFonts w:ascii="Times New Roman" w:hAnsi="Times New Roman"/>
                            <w:sz w:val="24"/>
                            <w:szCs w:val="24"/>
                          </w:rPr>
                          <w:t xml:space="preserve"> </w:t>
                        </w:r>
                        <w:r w:rsidRPr="002B6010">
                          <w:rPr>
                            <w:rFonts w:ascii="Times New Roman" w:hAnsi="Times New Roman"/>
                            <w:sz w:val="24"/>
                            <w:szCs w:val="24"/>
                          </w:rPr>
                          <w:t>тов и ассорти</w:t>
                        </w:r>
                        <w:r>
                          <w:rPr>
                            <w:rFonts w:ascii="Times New Roman" w:hAnsi="Times New Roman"/>
                            <w:sz w:val="24"/>
                            <w:szCs w:val="24"/>
                          </w:rPr>
                          <w:t xml:space="preserve"> </w:t>
                        </w:r>
                        <w:r w:rsidRPr="002B6010">
                          <w:rPr>
                            <w:rFonts w:ascii="Times New Roman" w:hAnsi="Times New Roman"/>
                            <w:sz w:val="24"/>
                            <w:szCs w:val="24"/>
                          </w:rPr>
                          <w:t xml:space="preserve">мента продукции нефтепереработки и нефтехимии </w:t>
                        </w:r>
                      </w:p>
                    </w:txbxContent>
                  </v:textbox>
                </v:rect>
                <v:rect id="Прямоугольник 77" o:spid="_x0000_s1064" style="position:absolute;left:43735;top:39422;width:1152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tsYA&#10;AADiAAAADwAAAGRycy9kb3ducmV2LnhtbERPTUvDQBC9C/6HZQRvdrcGapt2W4ooCIql1UOPQ3ZM&#10;gtnZsLsm6b93DoLHx/ve7CbfqYFiagNbmM8MKOIquJZrC58fz3dLUCkjO+wCk4ULJdhtr682WLow&#10;8pGGU66VhHAq0UKTc19qnaqGPKZZ6ImF+wrRYxYYa+0ijhLuO31vzEJ7bFkaGuzpsaHq+/TjLYRD&#10;e+n2cfU+vNHD+fWQzTgtnqy9vZn2a1CZpvwv/nO/OJlviqJYruayWS4JBr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e+tsYAAADiAAAADwAAAAAAAAAAAAAAAACYAgAAZHJz&#10;L2Rvd25yZXYueG1sUEsFBgAAAAAEAAQA9QAAAIsDAAAAAA==&#10;" fillcolor="white [3201]" strokecolor="black [3200]" strokeweight="1pt">
                  <v:textbox>
                    <w:txbxContent>
                      <w:p w14:paraId="2A46527D" w14:textId="71734FFC" w:rsidR="009079C5" w:rsidRPr="002B6010" w:rsidRDefault="009079C5" w:rsidP="002B6010">
                        <w:pPr>
                          <w:spacing w:after="0" w:line="240" w:lineRule="auto"/>
                          <w:jc w:val="center"/>
                          <w:rPr>
                            <w:rFonts w:ascii="Times New Roman" w:hAnsi="Times New Roman"/>
                            <w:sz w:val="24"/>
                            <w:szCs w:val="24"/>
                          </w:rPr>
                        </w:pPr>
                        <w:r w:rsidRPr="002B6010">
                          <w:rPr>
                            <w:rFonts w:ascii="Times New Roman" w:hAnsi="Times New Roman"/>
                            <w:sz w:val="24"/>
                            <w:szCs w:val="24"/>
                          </w:rPr>
                          <w:t>Мультипли</w:t>
                        </w:r>
                        <w:r>
                          <w:rPr>
                            <w:rFonts w:ascii="Times New Roman" w:hAnsi="Times New Roman"/>
                            <w:sz w:val="24"/>
                            <w:szCs w:val="24"/>
                          </w:rPr>
                          <w:t xml:space="preserve"> </w:t>
                        </w:r>
                        <w:r w:rsidRPr="002B6010">
                          <w:rPr>
                            <w:rFonts w:ascii="Times New Roman" w:hAnsi="Times New Roman"/>
                            <w:sz w:val="24"/>
                            <w:szCs w:val="24"/>
                          </w:rPr>
                          <w:t xml:space="preserve">кационные эффекты </w:t>
                        </w:r>
                      </w:p>
                    </w:txbxContent>
                  </v:textbox>
                </v:rect>
                <v:rect id="Прямоугольник 76" o:spid="_x0000_s1065" style="position:absolute;left:43908;top:26224;width:11520;height:12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kqA8gA&#10;AADjAAAADwAAAGRycy9kb3ducmV2LnhtbERP3UvDMBB/F/wfwgm+uWQftFqXjSEKwmTD6YOPR3O2&#10;Zc2lJLHt/vtlIOzxft+3XI+2FT350DjWMJ0oEMSlMw1XGr6/3h4eQYSIbLB1TBpOFGC9ur1ZYmHc&#10;wJ/UH2IlUgiHAjXUMXaFlKGsyWKYuI44cb/OW4zp9JU0HocUbls5UyqTFhtODTV29FJTeTz8WQ1u&#10;35zajX/a9R+U/2z3UQ1j9qr1/d24eQYRaYxX8b/73aT581zN81meLeDyUwJAr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6SoDyAAAAOMAAAAPAAAAAAAAAAAAAAAAAJgCAABk&#10;cnMvZG93bnJldi54bWxQSwUGAAAAAAQABAD1AAAAjQMAAAAA&#10;" fillcolor="white [3201]" strokecolor="black [3200]" strokeweight="1pt">
                  <v:textbox>
                    <w:txbxContent>
                      <w:p w14:paraId="24211D7F" w14:textId="1988EA11" w:rsidR="009079C5" w:rsidRPr="002B6010" w:rsidRDefault="009079C5" w:rsidP="002B6010">
                        <w:pPr>
                          <w:spacing w:after="0" w:line="240" w:lineRule="auto"/>
                          <w:jc w:val="center"/>
                          <w:rPr>
                            <w:rFonts w:ascii="Times New Roman" w:hAnsi="Times New Roman"/>
                            <w:sz w:val="24"/>
                            <w:szCs w:val="24"/>
                          </w:rPr>
                        </w:pPr>
                        <w:r w:rsidRPr="002B6010">
                          <w:rPr>
                            <w:rFonts w:ascii="Times New Roman" w:hAnsi="Times New Roman"/>
                            <w:sz w:val="24"/>
                            <w:szCs w:val="24"/>
                          </w:rPr>
                          <w:t>Развитие мало</w:t>
                        </w:r>
                        <w:r>
                          <w:rPr>
                            <w:rFonts w:ascii="Times New Roman" w:hAnsi="Times New Roman"/>
                            <w:sz w:val="24"/>
                            <w:szCs w:val="24"/>
                          </w:rPr>
                          <w:t xml:space="preserve"> </w:t>
                        </w:r>
                        <w:r w:rsidRPr="002B6010">
                          <w:rPr>
                            <w:rFonts w:ascii="Times New Roman" w:hAnsi="Times New Roman"/>
                            <w:sz w:val="24"/>
                            <w:szCs w:val="24"/>
                          </w:rPr>
                          <w:t xml:space="preserve">го и среднего бизнеса, сопряженных с появлением новых заводов </w:t>
                        </w:r>
                      </w:p>
                    </w:txbxContent>
                  </v:textbox>
                </v:rect>
                <v:rect id="Прямоугольник 75" o:spid="_x0000_s1066" style="position:absolute;left:43649;top:12076;width:11520;height:13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6RcoA&#10;AADiAAAADwAAAGRycy9kb3ducmV2LnhtbESPQWvCQBSE74X+h+UVequbhBI1uoqUFgpKperB4yP7&#10;TEKzb8PuNon/3hUKPQ4z8w2zXI+mFT0531hWkE4SEMSl1Q1XCk7Hj5cZCB+QNbaWScGVPKxXjw9L&#10;LLQd+Jv6Q6hEhLAvUEEdQldI6cuaDPqJ7Yijd7HOYIjSVVI7HCLctDJLklwabDgu1NjRW03lz+HX&#10;KLD75tpu3Pyr39H0vN2HZBjzd6Wen8bNAkSgMfyH/9qfWkH2mqdZns6mcL8U74Bc3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20+kXKAAAA4gAAAA8AAAAAAAAAAAAAAAAAmAIA&#10;AGRycy9kb3ducmV2LnhtbFBLBQYAAAAABAAEAPUAAACPAwAAAAA=&#10;" fillcolor="white [3201]" strokecolor="black [3200]" strokeweight="1pt">
                  <v:textbox>
                    <w:txbxContent>
                      <w:p w14:paraId="359FA21B" w14:textId="35CDF272" w:rsidR="009079C5" w:rsidRPr="002B6010" w:rsidRDefault="009079C5" w:rsidP="002B6010">
                        <w:pPr>
                          <w:spacing w:after="0" w:line="240" w:lineRule="auto"/>
                          <w:jc w:val="center"/>
                          <w:rPr>
                            <w:rFonts w:ascii="Times New Roman" w:hAnsi="Times New Roman"/>
                            <w:sz w:val="24"/>
                            <w:szCs w:val="24"/>
                          </w:rPr>
                        </w:pPr>
                        <w:r w:rsidRPr="002B6010">
                          <w:rPr>
                            <w:rFonts w:ascii="Times New Roman" w:hAnsi="Times New Roman"/>
                            <w:sz w:val="24"/>
                            <w:szCs w:val="24"/>
                          </w:rPr>
                          <w:t xml:space="preserve">Создание новых рабочих мест, увеличение доходов населения  </w:t>
                        </w:r>
                      </w:p>
                    </w:txbxContent>
                  </v:textbox>
                </v:rect>
                <v:rect id="Прямоугольник 74" o:spid="_x0000_s1067" style="position:absolute;left:30710;top:26569;width:12109;height:13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ZJMsA&#10;AADjAAAADwAAAGRycy9kb3ducmV2LnhtbESPQUvDQBCF70L/wzIFb3ZTbaLGbksRBcFisXrwOGTH&#10;JDQ7G3bXJP33zkHwOPPevPfNeju5Tg0UYuvZwHKRgSKuvG25NvD58Xx1ByomZIudZzJwpgjbzexi&#10;jaX1I7/TcEy1khCOJRpoUupLrWPVkMO48D2xaN8+OEwyhlrbgKOEu05fZ1mhHbYsDQ329NhQdTr+&#10;OAP+0J67Xbh/G/Z0+/V6SNk4FU/GXM6n3QOoRFP6N/9dv1jBX61u8rwocoGWn2QBevM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dI5kkywAAAOMAAAAPAAAAAAAAAAAAAAAAAJgC&#10;AABkcnMvZG93bnJldi54bWxQSwUGAAAAAAQABAD1AAAAkAMAAAAA&#10;" fillcolor="white [3201]" strokecolor="black [3200]" strokeweight="1pt">
                  <v:textbox>
                    <w:txbxContent>
                      <w:p w14:paraId="62D6E684" w14:textId="0A182271" w:rsidR="009079C5" w:rsidRPr="002B6010" w:rsidRDefault="009079C5" w:rsidP="006A2FD8">
                        <w:pPr>
                          <w:spacing w:after="0" w:line="240" w:lineRule="auto"/>
                          <w:ind w:right="-98"/>
                          <w:jc w:val="center"/>
                          <w:rPr>
                            <w:rFonts w:ascii="Times New Roman" w:hAnsi="Times New Roman"/>
                            <w:sz w:val="24"/>
                            <w:szCs w:val="24"/>
                          </w:rPr>
                        </w:pPr>
                        <w:r w:rsidRPr="002B6010">
                          <w:rPr>
                            <w:rFonts w:ascii="Times New Roman" w:hAnsi="Times New Roman"/>
                            <w:sz w:val="24"/>
                            <w:szCs w:val="24"/>
                          </w:rPr>
                          <w:t>Изменение структуры меж</w:t>
                        </w:r>
                        <w:r>
                          <w:rPr>
                            <w:rFonts w:ascii="Times New Roman" w:hAnsi="Times New Roman"/>
                            <w:sz w:val="24"/>
                            <w:szCs w:val="24"/>
                          </w:rPr>
                          <w:t xml:space="preserve"> </w:t>
                        </w:r>
                        <w:r w:rsidRPr="002B6010">
                          <w:rPr>
                            <w:rFonts w:ascii="Times New Roman" w:hAnsi="Times New Roman"/>
                            <w:sz w:val="24"/>
                            <w:szCs w:val="24"/>
                          </w:rPr>
                          <w:t>отраслевых балансов к росту перераба</w:t>
                        </w:r>
                        <w:r>
                          <w:rPr>
                            <w:rFonts w:ascii="Times New Roman" w:hAnsi="Times New Roman"/>
                            <w:sz w:val="24"/>
                            <w:szCs w:val="24"/>
                          </w:rPr>
                          <w:t xml:space="preserve"> </w:t>
                        </w:r>
                        <w:r w:rsidRPr="002B6010">
                          <w:rPr>
                            <w:rFonts w:ascii="Times New Roman" w:hAnsi="Times New Roman"/>
                            <w:sz w:val="24"/>
                            <w:szCs w:val="24"/>
                          </w:rPr>
                          <w:t xml:space="preserve">тывающей экономики </w:t>
                        </w:r>
                      </w:p>
                    </w:txbxContent>
                  </v:textbox>
                </v:rect>
                <v:rect id="Прямоугольник 73" o:spid="_x0000_s1068" style="position:absolute;left:16390;top:26224;width:12960;height:13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fMoA&#10;AADiAAAADwAAAGRycy9kb3ducmV2LnhtbESPQUvDQBSE7wX/w/KE3tpNbclq7LYUsSBULFYPHh/Z&#10;ZxLMvg272yT9925B8DjMzDfMejvaVvTkQ+NYw2KegSAunWm40vD5sZ/dgwgR2WDrmDRcKMB2czNZ&#10;Y2HcwO/Un2IlEoRDgRrqGLtCylDWZDHMXUecvG/nLcYkfSWNxyHBbSvvsiyXFhtOCzV29FRT+XM6&#10;Ww3u2FzanX94619JfR2OMRvG/Fnr6e24ewQRaYz/4b/2i9GwUvlKqaVawPVSugNy8w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vxoHzKAAAA4gAAAA8AAAAAAAAAAAAAAAAAmAIA&#10;AGRycy9kb3ducmV2LnhtbFBLBQYAAAAABAAEAPUAAACPAwAAAAA=&#10;" fillcolor="white [3201]" strokecolor="black [3200]" strokeweight="1pt">
                  <v:textbox>
                    <w:txbxContent>
                      <w:p w14:paraId="25755DB7" w14:textId="77777777" w:rsidR="009079C5" w:rsidRPr="002B6010" w:rsidRDefault="009079C5" w:rsidP="002B6010">
                        <w:pPr>
                          <w:spacing w:after="0" w:line="240" w:lineRule="auto"/>
                          <w:jc w:val="center"/>
                          <w:rPr>
                            <w:rFonts w:ascii="Times New Roman" w:hAnsi="Times New Roman"/>
                            <w:sz w:val="24"/>
                            <w:szCs w:val="24"/>
                          </w:rPr>
                        </w:pPr>
                        <w:r w:rsidRPr="002B6010">
                          <w:rPr>
                            <w:rFonts w:ascii="Times New Roman" w:hAnsi="Times New Roman"/>
                            <w:sz w:val="24"/>
                            <w:szCs w:val="24"/>
                          </w:rPr>
                          <w:t xml:space="preserve">Расширение присутствия на отраслевых рынках, выход на новые мировые рынки </w:t>
                        </w:r>
                      </w:p>
                    </w:txbxContent>
                  </v:textbox>
                </v:rect>
                <v:rect id="Прямоугольник 72" o:spid="_x0000_s1069" style="position:absolute;left:86;top:40371;width:13443;height:62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q/osgA&#10;AADjAAAADwAAAGRycy9kb3ducmV2LnhtbERPXWvCMBR9H+w/hDvY20zWQdVqFBkbDDaUqQ8+Xppr&#10;W9bclCRr679fBGFwXg7ni7Ncj7YVPfnQONbwPFEgiEtnGq40HA/vTzMQISIbbB2ThgsFWK/u75ZY&#10;GDfwN/X7WIlUwqFADXWMXSFlKGuyGCauI07a2XmLMVFfSeNxSOW2lZlSubTYcFqosaPXmsqf/a/V&#10;4HbNpd34+bb/ounpcxfVMOZvWj8+jJsFiEhj/Dff0h9GQ6bmL5lKyOH6Kf0B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Kr+iyAAAAOMAAAAPAAAAAAAAAAAAAAAAAJgCAABk&#10;cnMvZG93bnJldi54bWxQSwUGAAAAAAQABAD1AAAAjQMAAAAA&#10;" fillcolor="white [3201]" strokecolor="black [3200]" strokeweight="1pt">
                  <v:textbox>
                    <w:txbxContent>
                      <w:p w14:paraId="66D75402" w14:textId="77777777" w:rsidR="009079C5" w:rsidRPr="002B6010" w:rsidRDefault="009079C5" w:rsidP="002B6010">
                        <w:pPr>
                          <w:spacing w:after="0" w:line="240" w:lineRule="auto"/>
                          <w:jc w:val="center"/>
                          <w:rPr>
                            <w:rFonts w:ascii="Times New Roman" w:hAnsi="Times New Roman"/>
                            <w:sz w:val="24"/>
                            <w:szCs w:val="24"/>
                          </w:rPr>
                        </w:pPr>
                        <w:r w:rsidRPr="002B6010">
                          <w:rPr>
                            <w:rFonts w:ascii="Times New Roman" w:hAnsi="Times New Roman"/>
                            <w:sz w:val="24"/>
                            <w:szCs w:val="24"/>
                          </w:rPr>
                          <w:t xml:space="preserve">Инвестирование в экологическую безопасность </w:t>
                        </w:r>
                      </w:p>
                    </w:txbxContent>
                  </v:textbox>
                </v:rect>
                <v:shapetype id="_x0000_t202" coordsize="21600,21600" o:spt="202" path="m,l,21600r21600,l21600,xe">
                  <v:stroke joinstyle="miter"/>
                  <v:path gradientshapeok="t" o:connecttype="rect"/>
                </v:shapetype>
                <v:shape id="Надпись 71" o:spid="_x0000_s1070" type="#_x0000_t202" style="position:absolute;left:7159;top:10006;width:0;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03LcsA&#10;AADiAAAADwAAAGRycy9kb3ducmV2LnhtbESPT2vCQBTE7wW/w/IEb3UT/8bUVUpB8FBKjaXg7ZF9&#10;JqHZtyG7appP7wqFHoeZ+Q2z3namFldqXWVZQTyOQBDnVldcKPg67p4TEM4ja6wtk4JfcrDdDJ7W&#10;mGp74wNdM1+IAGGXooLS+yaV0uUlGXRj2xAH72xbgz7ItpC6xVuAm1pOomghDVYcFkps6K2k/Ce7&#10;GAX950kuY/edRfPV8l1+9MeCul6p0bB7fQHhqfP/4b/2XiuYJvFsniSTFTwuhTsgN3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4XTctywAAAOIAAAAPAAAAAAAAAAAAAAAAAJgC&#10;AABkcnMvZG93bnJldi54bWxQSwUGAAAAAAQABAD1AAAAkAMAAAAA&#10;" fillcolor="black [3213]" strokecolor="#0d0d0d [3069]" strokeweight=".5pt">
                  <v:textbox>
                    <w:txbxContent>
                      <w:p w14:paraId="3D163449" w14:textId="77777777" w:rsidR="009079C5" w:rsidRDefault="009079C5" w:rsidP="00DB615E"/>
                    </w:txbxContent>
                  </v:textbox>
                </v:shape>
                <v:shape id="Надпись 70" o:spid="_x0000_s1071" type="#_x0000_t202" style="position:absolute;left:22773;top:10179;width:0;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a3M8oA&#10;AADjAAAADwAAAGRycy9kb3ducmV2LnhtbESPQU/CQBCF7yb+h82YeJOtBkQqCyEmGq9S0OukO7QN&#10;3dnaHaDw652DCceZefPe++bLIbTmSH1qIjt4HGVgiMvoG64cbIr3hxcwSZA9tpHJwZkSLBe3N3PM&#10;fTzxFx3XUhk14ZSjg1qky61NZU0B0yh2xHrbxT6g6NhX1vd4UvPQ2qcse7YBG9aEGjt6q6ncrw/B&#10;wU6m3+eCio/L5nLY/67Sln9k69z93bB6BSM0yFX8//3ptf54Opll49lEKZRJF2A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tWtzPKAAAA4wAAAA8AAAAAAAAAAAAAAAAAmAIA&#10;AGRycy9kb3ducmV2LnhtbFBLBQYAAAAABAAEAPUAAACPAwAAAAA=&#10;" fillcolor="black [3213]" strokeweight=".5pt">
                  <v:textbox>
                    <w:txbxContent>
                      <w:p w14:paraId="17E0963C" w14:textId="77777777" w:rsidR="009079C5" w:rsidRDefault="009079C5" w:rsidP="00DB615E"/>
                    </w:txbxContent>
                  </v:textbox>
                </v:shape>
                <v:shape id="Надпись 69" o:spid="_x0000_s1072" type="#_x0000_t202" style="position:absolute;left:36317;top:10265;width: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aW9scA&#10;AADjAAAADwAAAGRycy9kb3ducmV2LnhtbERPzWrCQBC+F/oOyxR6qxttiRpdRQotvdZovQ7ZMQlm&#10;Z2N21OjTdwtCj/P9z3zZu0adqQu1ZwPDQQKKuPC25tLAJv94mYAKgmyx8UwGrhRguXh8mGNm/YW/&#10;6byWUsUQDhkaqETaTOtQVOQwDHxLHLm97xxKPLtS2w4vMdw1epQkqXZYc2yosKX3iorD+uQM7GX8&#10;c80p/7xtbqfDcRW2vJOtMc9P/WoGSqiXf/Hd/WXj/HSSDqfT8dsr/P0UAd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GlvbHAAAA4wAAAA8AAAAAAAAAAAAAAAAAmAIAAGRy&#10;cy9kb3ducmV2LnhtbFBLBQYAAAAABAAEAPUAAACMAwAAAAA=&#10;" fillcolor="black [3213]" strokeweight=".5pt">
                  <v:textbox>
                    <w:txbxContent>
                      <w:p w14:paraId="1DF03ABD" w14:textId="77777777" w:rsidR="009079C5" w:rsidRDefault="009079C5" w:rsidP="00DB615E"/>
                    </w:txbxContent>
                  </v:textbox>
                </v:shape>
                <v:shape id="Надпись 68" o:spid="_x0000_s1073" type="#_x0000_t202" style="position:absolute;left:49515;top:10265;width: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kof8cA&#10;AADiAAAADwAAAGRycy9kb3ducmV2LnhtbERPXUvDMBR9F/wP4Qq+uSQV3dYtGyIIPsiYnQz2dmmu&#10;bbG5KU3can/9MhD2eDjfy/XgWnGkPjSeDeiJAkFcettwZeBr9/YwAxEissXWMxn4owDr1e3NEnPr&#10;T/xJxyJWIoVwyNFAHWOXSxnKmhyGie+IE/fte4cxwb6StsdTCnetzJR6lg4bTg01dvRaU/lT/DoD&#10;4/YgpzrsC/U0n37IzbiraBiNub8bXhYgIg3xKv53v9s0X2X6MZtpDZdLCYNcn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JKH/HAAAA4gAAAA8AAAAAAAAAAAAAAAAAmAIAAGRy&#10;cy9kb3ducmV2LnhtbFBLBQYAAAAABAAEAPUAAACMAwAAAAA=&#10;" fillcolor="black [3213]" strokecolor="#0d0d0d [3069]" strokeweight=".5pt">
                  <v:textbox>
                    <w:txbxContent>
                      <w:p w14:paraId="240A2E51" w14:textId="77777777" w:rsidR="009079C5" w:rsidRDefault="009079C5" w:rsidP="00DB615E"/>
                    </w:txbxContent>
                  </v:textbox>
                </v:shape>
                <v:rect id="Прямоугольник 67" o:spid="_x0000_s1074" style="position:absolute;left:16735;top:40802;width:12436;height:9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ZD78oA&#10;AADiAAAADwAAAGRycy9kb3ducmV2LnhtbESPQWvCQBSE74X+h+UVvNWNYrRJXUXEgmCpVD30+Mi+&#10;JqHZt2F3m8R/7wqFHoeZ+YZZrgfTiI6cry0rmIwTEMSF1TWXCi7nt+cXED4ga2wsk4IreVivHh+W&#10;mGvb8yd1p1CKCGGfo4IqhDaX0hcVGfRj2xJH79s6gyFKV0rtsI9w08hpksylwZrjQoUtbSsqfk6/&#10;RoE91tdm47KP7p0WX4djSPphvlNq9DRsXkEEGsJ/+K+91wqydJqmi8ksg/uleAfk6g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wWQ+/KAAAA4gAAAA8AAAAAAAAAAAAAAAAAmAIA&#10;AGRycy9kb3ducmV2LnhtbFBLBQYAAAAABAAEAPUAAACPAwAAAAA=&#10;" fillcolor="white [3201]" strokecolor="black [3200]" strokeweight="1pt">
                  <v:textbox>
                    <w:txbxContent>
                      <w:p w14:paraId="6DBEBF51" w14:textId="388A6C38" w:rsidR="009079C5" w:rsidRPr="002B6010" w:rsidRDefault="009079C5" w:rsidP="002B6010">
                        <w:pPr>
                          <w:spacing w:after="0" w:line="240" w:lineRule="auto"/>
                          <w:jc w:val="center"/>
                          <w:rPr>
                            <w:rFonts w:ascii="Times New Roman" w:hAnsi="Times New Roman"/>
                            <w:sz w:val="24"/>
                            <w:szCs w:val="24"/>
                          </w:rPr>
                        </w:pPr>
                        <w:r w:rsidRPr="002B6010">
                          <w:rPr>
                            <w:rFonts w:ascii="Times New Roman" w:hAnsi="Times New Roman"/>
                            <w:sz w:val="24"/>
                            <w:szCs w:val="24"/>
                          </w:rPr>
                          <w:t>Создание но</w:t>
                        </w:r>
                        <w:r>
                          <w:rPr>
                            <w:rFonts w:ascii="Times New Roman" w:hAnsi="Times New Roman"/>
                            <w:sz w:val="24"/>
                            <w:szCs w:val="24"/>
                          </w:rPr>
                          <w:t xml:space="preserve"> </w:t>
                        </w:r>
                        <w:r w:rsidRPr="002B6010">
                          <w:rPr>
                            <w:rFonts w:ascii="Times New Roman" w:hAnsi="Times New Roman"/>
                            <w:sz w:val="24"/>
                            <w:szCs w:val="24"/>
                          </w:rPr>
                          <w:t>вых экспорт</w:t>
                        </w:r>
                        <w:r>
                          <w:rPr>
                            <w:rFonts w:ascii="Times New Roman" w:hAnsi="Times New Roman"/>
                            <w:sz w:val="24"/>
                            <w:szCs w:val="24"/>
                          </w:rPr>
                          <w:t xml:space="preserve"> </w:t>
                        </w:r>
                        <w:r w:rsidRPr="002B6010">
                          <w:rPr>
                            <w:rFonts w:ascii="Times New Roman" w:hAnsi="Times New Roman"/>
                            <w:sz w:val="24"/>
                            <w:szCs w:val="24"/>
                          </w:rPr>
                          <w:t>ных маршру</w:t>
                        </w:r>
                        <w:r>
                          <w:rPr>
                            <w:rFonts w:ascii="Times New Roman" w:hAnsi="Times New Roman"/>
                            <w:sz w:val="24"/>
                            <w:szCs w:val="24"/>
                          </w:rPr>
                          <w:t xml:space="preserve"> </w:t>
                        </w:r>
                        <w:r w:rsidRPr="002B6010">
                          <w:rPr>
                            <w:rFonts w:ascii="Times New Roman" w:hAnsi="Times New Roman"/>
                            <w:sz w:val="24"/>
                            <w:szCs w:val="24"/>
                          </w:rPr>
                          <w:t>тов, развитие логистики</w:t>
                        </w:r>
                      </w:p>
                      <w:p w14:paraId="49BE8A86" w14:textId="77777777" w:rsidR="009079C5" w:rsidRPr="002B6010" w:rsidRDefault="009079C5" w:rsidP="002B6010">
                        <w:pPr>
                          <w:spacing w:after="0" w:line="240" w:lineRule="auto"/>
                          <w:jc w:val="center"/>
                          <w:rPr>
                            <w:rFonts w:ascii="Times New Roman" w:hAnsi="Times New Roman"/>
                            <w:sz w:val="24"/>
                            <w:szCs w:val="24"/>
                          </w:rPr>
                        </w:pPr>
                      </w:p>
                      <w:p w14:paraId="2DD51983" w14:textId="77777777" w:rsidR="009079C5" w:rsidRPr="002B6010" w:rsidRDefault="009079C5" w:rsidP="002B6010">
                        <w:pPr>
                          <w:spacing w:after="0" w:line="240" w:lineRule="auto"/>
                          <w:jc w:val="center"/>
                          <w:rPr>
                            <w:rFonts w:ascii="Times New Roman" w:hAnsi="Times New Roman"/>
                            <w:sz w:val="24"/>
                            <w:szCs w:val="24"/>
                          </w:rPr>
                        </w:pPr>
                      </w:p>
                    </w:txbxContent>
                  </v:textbox>
                </v:rect>
                <v:rect id="_x0000_s1075" style="position:absolute;left:43563;top:47617;width:11520;height:10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PY28oA&#10;AADiAAAADwAAAGRycy9kb3ducmV2LnhtbESPQWvCQBSE7wX/w/IEb3WjVqvRVUQUCi2KtoceH9ln&#10;Esy+DbtrEv99t1DocZiZb5jVpjOVaMj50rKC0TABQZxZXXKu4Ovz8DwH4QOyxsoyKXiQh82697TC&#10;VNuWz9RcQi4ihH2KCooQ6lRKnxVk0A9tTRy9q3UGQ5Qul9phG+GmkuMkmUmDJceFAmvaFZTdLnej&#10;wJ7KR7V1i2PzQa/f76eQtN1sr9Sg322XIAJ14T/8137TCl4Wk/F0PhlN4fdSvANy/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4z2NvKAAAA4gAAAA8AAAAAAAAAAAAAAAAAmAIA&#10;AGRycy9kb3ducmV2LnhtbFBLBQYAAAAABAAEAPUAAACPAwAAAAA=&#10;" fillcolor="white [3201]" strokecolor="black [3200]" strokeweight="1pt">
                  <v:textbox>
                    <w:txbxContent>
                      <w:p w14:paraId="63408078" w14:textId="22815E8F" w:rsidR="009079C5" w:rsidRPr="002B6010" w:rsidRDefault="009079C5" w:rsidP="002B6010">
                        <w:pPr>
                          <w:spacing w:after="0" w:line="240" w:lineRule="auto"/>
                          <w:jc w:val="center"/>
                          <w:rPr>
                            <w:rFonts w:ascii="Times New Roman" w:hAnsi="Times New Roman"/>
                            <w:sz w:val="24"/>
                            <w:szCs w:val="24"/>
                          </w:rPr>
                        </w:pPr>
                        <w:r w:rsidRPr="002B6010">
                          <w:rPr>
                            <w:rFonts w:ascii="Times New Roman" w:hAnsi="Times New Roman"/>
                            <w:sz w:val="24"/>
                            <w:szCs w:val="24"/>
                          </w:rPr>
                          <w:t>Обеспечение внутреннего рынка базо</w:t>
                        </w:r>
                        <w:r>
                          <w:rPr>
                            <w:rFonts w:ascii="Times New Roman" w:hAnsi="Times New Roman"/>
                            <w:sz w:val="24"/>
                            <w:szCs w:val="24"/>
                          </w:rPr>
                          <w:t xml:space="preserve"> </w:t>
                        </w:r>
                        <w:r w:rsidRPr="002B6010">
                          <w:rPr>
                            <w:rFonts w:ascii="Times New Roman" w:hAnsi="Times New Roman"/>
                            <w:sz w:val="24"/>
                            <w:szCs w:val="24"/>
                          </w:rPr>
                          <w:t>выми нефте</w:t>
                        </w:r>
                        <w:r>
                          <w:rPr>
                            <w:rFonts w:ascii="Times New Roman" w:hAnsi="Times New Roman"/>
                            <w:sz w:val="24"/>
                            <w:szCs w:val="24"/>
                          </w:rPr>
                          <w:t xml:space="preserve"> </w:t>
                        </w:r>
                        <w:r w:rsidRPr="002B6010">
                          <w:rPr>
                            <w:rFonts w:ascii="Times New Roman" w:hAnsi="Times New Roman"/>
                            <w:sz w:val="24"/>
                            <w:szCs w:val="24"/>
                          </w:rPr>
                          <w:t xml:space="preserve">продуктами </w:t>
                        </w:r>
                      </w:p>
                    </w:txbxContent>
                  </v:textbox>
                </v:rect>
              </v:group>
            </w:pict>
          </mc:Fallback>
        </mc:AlternateContent>
      </w:r>
    </w:p>
    <w:p w14:paraId="019E6829" w14:textId="0C19567D" w:rsidR="00DB615E" w:rsidRPr="00EA53EA" w:rsidRDefault="00DB615E" w:rsidP="00EA53EA">
      <w:pPr>
        <w:widowControl w:val="0"/>
        <w:tabs>
          <w:tab w:val="left" w:pos="2455"/>
          <w:tab w:val="left" w:pos="4752"/>
          <w:tab w:val="left" w:pos="6854"/>
          <w:tab w:val="left" w:pos="7300"/>
        </w:tabs>
        <w:spacing w:after="0" w:line="240" w:lineRule="auto"/>
        <w:ind w:left="1" w:right="-17" w:firstLine="707"/>
        <w:jc w:val="both"/>
        <w:rPr>
          <w:rFonts w:ascii="Times New Roman" w:eastAsia="NXQUX+TimesNewRomanPSMT" w:hAnsi="Times New Roman"/>
          <w:color w:val="000000"/>
          <w:sz w:val="28"/>
          <w:szCs w:val="28"/>
        </w:rPr>
      </w:pPr>
    </w:p>
    <w:p w14:paraId="3C8D592E" w14:textId="75EAD81A" w:rsidR="00DB615E" w:rsidRPr="00EA53EA" w:rsidRDefault="00DB615E" w:rsidP="00EA53EA">
      <w:pPr>
        <w:spacing w:after="0" w:line="240" w:lineRule="auto"/>
        <w:jc w:val="both"/>
        <w:rPr>
          <w:rFonts w:ascii="Times New Roman" w:hAnsi="Times New Roman"/>
          <w:sz w:val="28"/>
          <w:szCs w:val="28"/>
        </w:rPr>
      </w:pPr>
    </w:p>
    <w:p w14:paraId="15A30E88" w14:textId="4597AB42" w:rsidR="00DB615E" w:rsidRPr="00EA53EA" w:rsidRDefault="00DB615E" w:rsidP="00EA53EA">
      <w:pPr>
        <w:spacing w:after="0" w:line="240" w:lineRule="auto"/>
        <w:jc w:val="both"/>
        <w:rPr>
          <w:rFonts w:ascii="Times New Roman" w:hAnsi="Times New Roman"/>
          <w:sz w:val="28"/>
          <w:szCs w:val="28"/>
        </w:rPr>
      </w:pPr>
    </w:p>
    <w:p w14:paraId="2B714290" w14:textId="1B7C89DB" w:rsidR="00DB615E" w:rsidRPr="00EA53EA" w:rsidRDefault="00DB615E" w:rsidP="00EA53EA">
      <w:pPr>
        <w:spacing w:after="0" w:line="240" w:lineRule="auto"/>
        <w:jc w:val="both"/>
        <w:rPr>
          <w:rFonts w:ascii="Times New Roman" w:hAnsi="Times New Roman"/>
          <w:sz w:val="28"/>
          <w:szCs w:val="28"/>
        </w:rPr>
      </w:pPr>
    </w:p>
    <w:p w14:paraId="124C7492" w14:textId="03C02DCD" w:rsidR="002B6010" w:rsidRDefault="002B6010" w:rsidP="00EA53EA">
      <w:pPr>
        <w:spacing w:after="0" w:line="240" w:lineRule="auto"/>
        <w:jc w:val="both"/>
        <w:rPr>
          <w:rFonts w:ascii="Times New Roman" w:hAnsi="Times New Roman"/>
          <w:sz w:val="28"/>
          <w:szCs w:val="28"/>
        </w:rPr>
      </w:pPr>
    </w:p>
    <w:p w14:paraId="331348E8" w14:textId="4339445D" w:rsidR="00DB615E" w:rsidRPr="00EA53EA" w:rsidRDefault="00DB615E" w:rsidP="00EA53EA">
      <w:pPr>
        <w:spacing w:after="0" w:line="240" w:lineRule="auto"/>
        <w:jc w:val="both"/>
        <w:rPr>
          <w:rFonts w:ascii="Times New Roman" w:hAnsi="Times New Roman"/>
          <w:sz w:val="28"/>
          <w:szCs w:val="28"/>
        </w:rPr>
      </w:pPr>
    </w:p>
    <w:p w14:paraId="05E0C7C6" w14:textId="5D160A10" w:rsidR="00DB615E" w:rsidRPr="00EA53EA" w:rsidRDefault="00DB615E" w:rsidP="00EA53EA">
      <w:pPr>
        <w:spacing w:after="0" w:line="240" w:lineRule="auto"/>
        <w:jc w:val="both"/>
        <w:rPr>
          <w:rFonts w:ascii="Times New Roman" w:hAnsi="Times New Roman"/>
          <w:sz w:val="28"/>
          <w:szCs w:val="28"/>
        </w:rPr>
      </w:pPr>
    </w:p>
    <w:p w14:paraId="1A20BAB1" w14:textId="77777777" w:rsidR="002B6010" w:rsidRDefault="002B6010" w:rsidP="00EA53EA">
      <w:pPr>
        <w:spacing w:after="0" w:line="240" w:lineRule="auto"/>
        <w:jc w:val="both"/>
        <w:rPr>
          <w:rFonts w:ascii="Times New Roman" w:hAnsi="Times New Roman"/>
          <w:sz w:val="28"/>
          <w:szCs w:val="28"/>
        </w:rPr>
      </w:pPr>
    </w:p>
    <w:p w14:paraId="1B5CA217" w14:textId="279A0D3F" w:rsidR="00DB615E" w:rsidRPr="00EA53EA" w:rsidRDefault="00DB615E" w:rsidP="00EA53EA">
      <w:pPr>
        <w:spacing w:after="0" w:line="240" w:lineRule="auto"/>
        <w:jc w:val="both"/>
        <w:rPr>
          <w:rFonts w:ascii="Times New Roman" w:hAnsi="Times New Roman"/>
          <w:sz w:val="28"/>
          <w:szCs w:val="28"/>
        </w:rPr>
      </w:pPr>
    </w:p>
    <w:p w14:paraId="74A6CDDF" w14:textId="57E3C071" w:rsidR="002B6010" w:rsidRDefault="002B6010" w:rsidP="00EA53EA">
      <w:pPr>
        <w:spacing w:after="0" w:line="240" w:lineRule="auto"/>
        <w:jc w:val="both"/>
        <w:rPr>
          <w:rFonts w:ascii="Times New Roman" w:hAnsi="Times New Roman"/>
          <w:sz w:val="28"/>
          <w:szCs w:val="28"/>
        </w:rPr>
      </w:pPr>
    </w:p>
    <w:p w14:paraId="4BC317CF" w14:textId="48EEDA40" w:rsidR="00DB615E" w:rsidRPr="00EA53EA" w:rsidRDefault="00DB615E" w:rsidP="00EA53EA">
      <w:pPr>
        <w:spacing w:after="0" w:line="240" w:lineRule="auto"/>
        <w:jc w:val="both"/>
        <w:rPr>
          <w:rFonts w:ascii="Times New Roman" w:hAnsi="Times New Roman"/>
          <w:sz w:val="28"/>
          <w:szCs w:val="28"/>
        </w:rPr>
      </w:pPr>
    </w:p>
    <w:p w14:paraId="167536AB" w14:textId="0B11B7AC" w:rsidR="00DB615E" w:rsidRPr="00EA53EA" w:rsidRDefault="00DB615E" w:rsidP="00EA53EA">
      <w:pPr>
        <w:spacing w:after="0" w:line="240" w:lineRule="auto"/>
        <w:jc w:val="both"/>
        <w:rPr>
          <w:rFonts w:ascii="Times New Roman" w:hAnsi="Times New Roman"/>
          <w:sz w:val="28"/>
          <w:szCs w:val="28"/>
        </w:rPr>
      </w:pPr>
    </w:p>
    <w:p w14:paraId="29BF0920" w14:textId="42856ADA" w:rsidR="00DB615E" w:rsidRPr="00EA53EA" w:rsidRDefault="00DB615E" w:rsidP="00EA53EA">
      <w:pPr>
        <w:spacing w:after="0" w:line="240" w:lineRule="auto"/>
        <w:jc w:val="both"/>
        <w:rPr>
          <w:rFonts w:ascii="Times New Roman" w:hAnsi="Times New Roman"/>
          <w:sz w:val="28"/>
          <w:szCs w:val="28"/>
        </w:rPr>
      </w:pPr>
    </w:p>
    <w:p w14:paraId="3E34DF58" w14:textId="14ACEA30" w:rsidR="002B6010" w:rsidRDefault="002B6010" w:rsidP="00EA53EA">
      <w:pPr>
        <w:spacing w:after="0" w:line="240" w:lineRule="auto"/>
        <w:jc w:val="both"/>
        <w:rPr>
          <w:rFonts w:ascii="Times New Roman" w:hAnsi="Times New Roman"/>
          <w:sz w:val="28"/>
          <w:szCs w:val="28"/>
        </w:rPr>
      </w:pPr>
    </w:p>
    <w:p w14:paraId="20CDE3A6" w14:textId="44D1A17D" w:rsidR="00DB615E" w:rsidRPr="00EA53EA" w:rsidRDefault="00DB615E" w:rsidP="00EA53EA">
      <w:pPr>
        <w:spacing w:after="0" w:line="240" w:lineRule="auto"/>
        <w:jc w:val="both"/>
        <w:rPr>
          <w:rFonts w:ascii="Times New Roman" w:hAnsi="Times New Roman"/>
          <w:sz w:val="28"/>
          <w:szCs w:val="28"/>
        </w:rPr>
      </w:pPr>
    </w:p>
    <w:p w14:paraId="15A314AD" w14:textId="312C13EC" w:rsidR="00DB615E" w:rsidRPr="00EA53EA" w:rsidRDefault="00DB615E" w:rsidP="00EA53EA">
      <w:pPr>
        <w:spacing w:after="0" w:line="240" w:lineRule="auto"/>
        <w:jc w:val="both"/>
        <w:rPr>
          <w:rFonts w:ascii="Times New Roman" w:hAnsi="Times New Roman"/>
          <w:sz w:val="28"/>
          <w:szCs w:val="28"/>
        </w:rPr>
      </w:pPr>
    </w:p>
    <w:p w14:paraId="2C5CDB42" w14:textId="43C5A466" w:rsidR="00DB615E" w:rsidRPr="00EA53EA" w:rsidRDefault="00DB615E" w:rsidP="00EA53EA">
      <w:pPr>
        <w:spacing w:after="0" w:line="240" w:lineRule="auto"/>
        <w:jc w:val="both"/>
        <w:rPr>
          <w:rFonts w:ascii="Times New Roman" w:hAnsi="Times New Roman"/>
          <w:sz w:val="28"/>
          <w:szCs w:val="28"/>
        </w:rPr>
      </w:pPr>
    </w:p>
    <w:p w14:paraId="0154457A" w14:textId="30FE88CD" w:rsidR="00DB615E" w:rsidRPr="00EA53EA" w:rsidRDefault="00DB615E" w:rsidP="00EA53EA">
      <w:pPr>
        <w:spacing w:after="0" w:line="240" w:lineRule="auto"/>
        <w:jc w:val="both"/>
        <w:rPr>
          <w:rFonts w:ascii="Times New Roman" w:hAnsi="Times New Roman"/>
          <w:sz w:val="28"/>
          <w:szCs w:val="28"/>
        </w:rPr>
      </w:pPr>
    </w:p>
    <w:p w14:paraId="64FA3E81" w14:textId="075657CA" w:rsidR="004231AD" w:rsidRPr="00EA53EA" w:rsidRDefault="004231AD" w:rsidP="00EA53EA">
      <w:pPr>
        <w:widowControl w:val="0"/>
        <w:tabs>
          <w:tab w:val="left" w:pos="1797"/>
          <w:tab w:val="left" w:pos="4169"/>
          <w:tab w:val="left" w:pos="5946"/>
          <w:tab w:val="left" w:pos="6659"/>
          <w:tab w:val="left" w:pos="8106"/>
        </w:tabs>
        <w:spacing w:after="0" w:line="240" w:lineRule="auto"/>
        <w:ind w:right="-19"/>
        <w:rPr>
          <w:rFonts w:ascii="Times New Roman" w:hAnsi="Times New Roman"/>
          <w:sz w:val="28"/>
          <w:szCs w:val="28"/>
        </w:rPr>
      </w:pPr>
    </w:p>
    <w:p w14:paraId="468CAC6C" w14:textId="7E21B3E3" w:rsidR="00DB615E" w:rsidRPr="00EA53EA" w:rsidRDefault="00DB615E" w:rsidP="00EA53EA">
      <w:pPr>
        <w:widowControl w:val="0"/>
        <w:tabs>
          <w:tab w:val="left" w:pos="1797"/>
          <w:tab w:val="left" w:pos="4169"/>
          <w:tab w:val="left" w:pos="5946"/>
          <w:tab w:val="left" w:pos="6659"/>
          <w:tab w:val="left" w:pos="8106"/>
        </w:tabs>
        <w:spacing w:after="0" w:line="240" w:lineRule="auto"/>
        <w:ind w:right="-19"/>
        <w:rPr>
          <w:rFonts w:ascii="Times New Roman" w:eastAsia="NXQUX+TimesNewRomanPSMT" w:hAnsi="Times New Roman"/>
          <w:color w:val="000000"/>
          <w:sz w:val="28"/>
          <w:szCs w:val="28"/>
        </w:rPr>
      </w:pPr>
    </w:p>
    <w:p w14:paraId="0D690C10" w14:textId="71816487" w:rsidR="002B6010" w:rsidRDefault="002B6010" w:rsidP="00EA53EA">
      <w:pPr>
        <w:spacing w:after="0" w:line="240" w:lineRule="auto"/>
        <w:ind w:firstLine="709"/>
        <w:jc w:val="center"/>
        <w:rPr>
          <w:rFonts w:ascii="Times New Roman" w:hAnsi="Times New Roman"/>
          <w:sz w:val="28"/>
          <w:szCs w:val="28"/>
        </w:rPr>
      </w:pPr>
    </w:p>
    <w:p w14:paraId="1200742B" w14:textId="1ADD5567" w:rsidR="002B6010" w:rsidRDefault="002B6010" w:rsidP="00EA53EA">
      <w:pPr>
        <w:spacing w:after="0" w:line="240" w:lineRule="auto"/>
        <w:ind w:firstLine="709"/>
        <w:jc w:val="center"/>
        <w:rPr>
          <w:rFonts w:ascii="Times New Roman" w:hAnsi="Times New Roman"/>
          <w:sz w:val="28"/>
          <w:szCs w:val="28"/>
        </w:rPr>
      </w:pPr>
    </w:p>
    <w:p w14:paraId="19462E0B" w14:textId="1B13A27B" w:rsidR="002B6010" w:rsidRDefault="002B6010" w:rsidP="00EA53EA">
      <w:pPr>
        <w:spacing w:after="0" w:line="240" w:lineRule="auto"/>
        <w:ind w:firstLine="709"/>
        <w:jc w:val="center"/>
        <w:rPr>
          <w:rFonts w:ascii="Times New Roman" w:hAnsi="Times New Roman"/>
          <w:sz w:val="28"/>
          <w:szCs w:val="28"/>
        </w:rPr>
      </w:pPr>
    </w:p>
    <w:p w14:paraId="34610FC6" w14:textId="7E2B6792" w:rsidR="002B6010" w:rsidRDefault="002B6010" w:rsidP="00EA53EA">
      <w:pPr>
        <w:spacing w:after="0" w:line="240" w:lineRule="auto"/>
        <w:ind w:firstLine="709"/>
        <w:jc w:val="center"/>
        <w:rPr>
          <w:rFonts w:ascii="Times New Roman" w:hAnsi="Times New Roman"/>
          <w:sz w:val="28"/>
          <w:szCs w:val="28"/>
        </w:rPr>
      </w:pPr>
    </w:p>
    <w:p w14:paraId="0AA6E61D" w14:textId="77777777" w:rsidR="002B6010" w:rsidRDefault="002B6010" w:rsidP="00EA53EA">
      <w:pPr>
        <w:spacing w:after="0" w:line="240" w:lineRule="auto"/>
        <w:ind w:firstLine="709"/>
        <w:jc w:val="center"/>
        <w:rPr>
          <w:rFonts w:ascii="Times New Roman" w:hAnsi="Times New Roman"/>
          <w:sz w:val="28"/>
          <w:szCs w:val="28"/>
        </w:rPr>
      </w:pPr>
    </w:p>
    <w:p w14:paraId="1B180B47" w14:textId="77777777" w:rsidR="006A2FD8" w:rsidRDefault="006A2FD8" w:rsidP="00EA53EA">
      <w:pPr>
        <w:spacing w:after="0" w:line="240" w:lineRule="auto"/>
        <w:ind w:firstLine="709"/>
        <w:jc w:val="center"/>
        <w:rPr>
          <w:rFonts w:ascii="Times New Roman" w:hAnsi="Times New Roman"/>
          <w:sz w:val="28"/>
          <w:szCs w:val="28"/>
        </w:rPr>
      </w:pPr>
    </w:p>
    <w:p w14:paraId="04755D17" w14:textId="77777777" w:rsidR="006A2FD8" w:rsidRDefault="006A2FD8" w:rsidP="00EA53EA">
      <w:pPr>
        <w:spacing w:after="0" w:line="240" w:lineRule="auto"/>
        <w:ind w:firstLine="709"/>
        <w:jc w:val="center"/>
        <w:rPr>
          <w:rFonts w:ascii="Times New Roman" w:hAnsi="Times New Roman"/>
          <w:sz w:val="28"/>
          <w:szCs w:val="28"/>
        </w:rPr>
      </w:pPr>
    </w:p>
    <w:p w14:paraId="2EF123E9" w14:textId="77777777" w:rsidR="00B7537A" w:rsidRPr="00601634" w:rsidRDefault="00B7537A" w:rsidP="00EA53EA">
      <w:pPr>
        <w:spacing w:after="0" w:line="240" w:lineRule="auto"/>
        <w:ind w:firstLine="709"/>
        <w:jc w:val="center"/>
        <w:rPr>
          <w:rFonts w:ascii="Times New Roman" w:hAnsi="Times New Roman"/>
          <w:sz w:val="16"/>
          <w:szCs w:val="16"/>
        </w:rPr>
      </w:pPr>
    </w:p>
    <w:p w14:paraId="6F3CD06C" w14:textId="77777777" w:rsidR="004231AD" w:rsidRPr="00EA53EA" w:rsidRDefault="004231AD" w:rsidP="00EA53EA">
      <w:pPr>
        <w:spacing w:after="0" w:line="240" w:lineRule="auto"/>
        <w:ind w:firstLine="709"/>
        <w:jc w:val="center"/>
        <w:rPr>
          <w:rFonts w:ascii="Times New Roman" w:hAnsi="Times New Roman"/>
          <w:sz w:val="28"/>
          <w:szCs w:val="28"/>
        </w:rPr>
      </w:pPr>
      <w:r w:rsidRPr="00EA53EA">
        <w:rPr>
          <w:rFonts w:ascii="Times New Roman" w:hAnsi="Times New Roman"/>
          <w:sz w:val="28"/>
          <w:szCs w:val="28"/>
        </w:rPr>
        <w:t xml:space="preserve">Рисунок 2 – Инвестиционная деятельность в нефтепереработке </w:t>
      </w:r>
    </w:p>
    <w:p w14:paraId="0B14BF37" w14:textId="77777777" w:rsidR="004231AD" w:rsidRPr="00EA53EA" w:rsidRDefault="004231AD" w:rsidP="00EA53EA">
      <w:pPr>
        <w:spacing w:after="0" w:line="240" w:lineRule="auto"/>
        <w:ind w:firstLine="709"/>
        <w:jc w:val="center"/>
        <w:rPr>
          <w:rFonts w:ascii="Times New Roman" w:hAnsi="Times New Roman"/>
          <w:sz w:val="28"/>
          <w:szCs w:val="28"/>
        </w:rPr>
      </w:pPr>
      <w:r w:rsidRPr="00EA53EA">
        <w:rPr>
          <w:rFonts w:ascii="Times New Roman" w:hAnsi="Times New Roman"/>
          <w:sz w:val="28"/>
          <w:szCs w:val="28"/>
        </w:rPr>
        <w:t>и нефтехимии</w:t>
      </w:r>
    </w:p>
    <w:p w14:paraId="1A71265B" w14:textId="77777777" w:rsidR="00B7537A" w:rsidRPr="00B7537A" w:rsidRDefault="00B7537A" w:rsidP="002B6010">
      <w:pPr>
        <w:spacing w:after="0" w:line="240" w:lineRule="auto"/>
        <w:ind w:firstLine="709"/>
        <w:jc w:val="both"/>
        <w:rPr>
          <w:rFonts w:ascii="Times New Roman" w:hAnsi="Times New Roman"/>
          <w:sz w:val="16"/>
          <w:szCs w:val="16"/>
        </w:rPr>
      </w:pPr>
    </w:p>
    <w:p w14:paraId="35F85DC0" w14:textId="016B2FA7" w:rsidR="004231AD" w:rsidRPr="00EA53EA" w:rsidRDefault="004231AD" w:rsidP="00D146B9">
      <w:pPr>
        <w:spacing w:after="0" w:line="240" w:lineRule="auto"/>
        <w:ind w:firstLine="709"/>
        <w:jc w:val="both"/>
        <w:rPr>
          <w:rFonts w:ascii="Times New Roman" w:hAnsi="Times New Roman"/>
          <w:sz w:val="24"/>
          <w:szCs w:val="24"/>
        </w:rPr>
      </w:pPr>
      <w:r w:rsidRPr="00EA53EA">
        <w:rPr>
          <w:rFonts w:ascii="Times New Roman" w:hAnsi="Times New Roman"/>
          <w:sz w:val="24"/>
          <w:szCs w:val="24"/>
        </w:rPr>
        <w:t>Примечание</w:t>
      </w:r>
      <w:r w:rsidR="00D52A77" w:rsidRPr="00EA53EA">
        <w:rPr>
          <w:rFonts w:ascii="Times New Roman" w:hAnsi="Times New Roman"/>
          <w:sz w:val="24"/>
          <w:szCs w:val="24"/>
        </w:rPr>
        <w:t xml:space="preserve"> </w:t>
      </w:r>
      <w:r w:rsidR="002B6010">
        <w:rPr>
          <w:rFonts w:ascii="Times New Roman" w:hAnsi="Times New Roman"/>
          <w:sz w:val="24"/>
          <w:szCs w:val="24"/>
        </w:rPr>
        <w:t>–</w:t>
      </w:r>
      <w:r w:rsidRPr="00EA53EA">
        <w:rPr>
          <w:rFonts w:ascii="Times New Roman" w:hAnsi="Times New Roman"/>
          <w:sz w:val="24"/>
          <w:szCs w:val="24"/>
        </w:rPr>
        <w:t xml:space="preserve"> </w:t>
      </w:r>
      <w:r w:rsidR="002B6010" w:rsidRPr="00EA53EA">
        <w:rPr>
          <w:rFonts w:ascii="Times New Roman" w:hAnsi="Times New Roman"/>
          <w:sz w:val="24"/>
          <w:szCs w:val="24"/>
        </w:rPr>
        <w:t>С</w:t>
      </w:r>
      <w:r w:rsidRPr="00EA53EA">
        <w:rPr>
          <w:rFonts w:ascii="Times New Roman" w:hAnsi="Times New Roman"/>
          <w:sz w:val="24"/>
          <w:szCs w:val="24"/>
        </w:rPr>
        <w:t>оставлен автором</w:t>
      </w:r>
    </w:p>
    <w:p w14:paraId="1D689C69" w14:textId="77777777" w:rsidR="00601634" w:rsidRDefault="00601634" w:rsidP="00D146B9">
      <w:pPr>
        <w:widowControl w:val="0"/>
        <w:tabs>
          <w:tab w:val="left" w:pos="1797"/>
          <w:tab w:val="left" w:pos="4169"/>
          <w:tab w:val="left" w:pos="5946"/>
          <w:tab w:val="left" w:pos="6659"/>
          <w:tab w:val="left" w:pos="8106"/>
        </w:tabs>
        <w:spacing w:after="0" w:line="240" w:lineRule="auto"/>
        <w:ind w:firstLine="709"/>
        <w:jc w:val="both"/>
        <w:rPr>
          <w:rFonts w:ascii="Times New Roman" w:eastAsia="NXQUX+TimesNewRomanPSMT" w:hAnsi="Times New Roman"/>
          <w:color w:val="000000"/>
          <w:sz w:val="28"/>
          <w:szCs w:val="28"/>
        </w:rPr>
      </w:pPr>
    </w:p>
    <w:p w14:paraId="0207CA21" w14:textId="642B8A53" w:rsidR="00C327DB" w:rsidRPr="00EA53EA" w:rsidRDefault="00AF5411" w:rsidP="00D146B9">
      <w:pPr>
        <w:widowControl w:val="0"/>
        <w:tabs>
          <w:tab w:val="left" w:pos="1797"/>
          <w:tab w:val="left" w:pos="4169"/>
          <w:tab w:val="left" w:pos="5946"/>
          <w:tab w:val="left" w:pos="6659"/>
          <w:tab w:val="left" w:pos="8106"/>
        </w:tabs>
        <w:spacing w:after="0" w:line="240" w:lineRule="auto"/>
        <w:ind w:firstLine="709"/>
        <w:jc w:val="both"/>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Наладить эффективную деятельность нефтеперерабатывающего и нефтехимического производства</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 xml:space="preserve">вывести отечественные НПЗ и НХЗ на мировой уровень развития возможно только при реализации масштабных дорогостоящих и долгосрочных инвестиционных программ, что под силу частным нефтяным компаниям исключительно с поддержкой государства и его активным участием в инвестиционной деятельности вертикально-интегрированных нефтяных компаний (ВИНК). </w:t>
      </w:r>
    </w:p>
    <w:p w14:paraId="2AEBB79A" w14:textId="5733CFE1" w:rsidR="00E22F8D" w:rsidRPr="00EA53EA" w:rsidRDefault="00E22F8D" w:rsidP="00D146B9">
      <w:pPr>
        <w:widowControl w:val="0"/>
        <w:tabs>
          <w:tab w:val="left" w:pos="1797"/>
          <w:tab w:val="left" w:pos="4169"/>
          <w:tab w:val="left" w:pos="5946"/>
          <w:tab w:val="left" w:pos="6659"/>
          <w:tab w:val="left" w:pos="8106"/>
        </w:tabs>
        <w:spacing w:after="0" w:line="240" w:lineRule="auto"/>
        <w:ind w:firstLine="709"/>
        <w:jc w:val="both"/>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Учитывая стратегически важное значение секторов нефтепереработки и нефтехимии в удовлетворении потребностей в нефтепродуктах для всех отраслей народного хозяйства</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присутствие</w:t>
      </w:r>
      <w:r w:rsidR="00322F36"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 xml:space="preserve">государственных </w:t>
      </w:r>
      <w:r w:rsidR="009F3F60" w:rsidRPr="00EA53EA">
        <w:rPr>
          <w:rFonts w:ascii="Times New Roman" w:eastAsia="NXQUX+TimesNewRomanPSMT" w:hAnsi="Times New Roman"/>
          <w:color w:val="000000"/>
          <w:sz w:val="28"/>
          <w:szCs w:val="28"/>
        </w:rPr>
        <w:t xml:space="preserve">регуляторов </w:t>
      </w:r>
      <w:r w:rsidR="006E6CF4" w:rsidRPr="00EA53EA">
        <w:rPr>
          <w:rFonts w:ascii="Times New Roman" w:eastAsia="NXQUX+TimesNewRomanPSMT" w:hAnsi="Times New Roman"/>
          <w:color w:val="000000"/>
          <w:sz w:val="28"/>
          <w:szCs w:val="28"/>
        </w:rPr>
        <w:t>в инвестиционной</w:t>
      </w:r>
      <w:r w:rsidRPr="00EA53EA">
        <w:rPr>
          <w:rFonts w:ascii="Times New Roman" w:eastAsia="NXQUX+TimesNewRomanPSMT" w:hAnsi="Times New Roman"/>
          <w:color w:val="000000"/>
          <w:sz w:val="28"/>
          <w:szCs w:val="28"/>
        </w:rPr>
        <w:t xml:space="preserve"> деятельности нефтегазового</w:t>
      </w:r>
      <w:r w:rsidR="00322F36"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комплекса Казахстана, реализация инвестиционной деятельности вполне обосновано.</w:t>
      </w:r>
    </w:p>
    <w:p w14:paraId="23EAB07F" w14:textId="760E11A2" w:rsidR="00D52A77" w:rsidRPr="00EA53EA" w:rsidRDefault="00D52A77" w:rsidP="00D146B9">
      <w:pPr>
        <w:widowControl w:val="0"/>
        <w:spacing w:after="0" w:line="240" w:lineRule="auto"/>
        <w:ind w:firstLine="709"/>
        <w:jc w:val="both"/>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 xml:space="preserve">Реализация масштабных инвестиционных проектов по организации новых производств для выпуска нефтепродуктов заложено в основе развития нефтебизнеса Казахстана в современных реалиях </w:t>
      </w:r>
      <w:r w:rsidRPr="00EA53EA">
        <w:rPr>
          <w:rFonts w:ascii="Times New Roman" w:hAnsi="Times New Roman"/>
          <w:color w:val="000000"/>
          <w:sz w:val="28"/>
          <w:szCs w:val="28"/>
        </w:rPr>
        <w:t>[</w:t>
      </w:r>
      <w:r w:rsidR="006E4AEB" w:rsidRPr="00EA53EA">
        <w:rPr>
          <w:rFonts w:ascii="Times New Roman" w:hAnsi="Times New Roman"/>
          <w:color w:val="000000"/>
          <w:sz w:val="28"/>
          <w:szCs w:val="28"/>
        </w:rPr>
        <w:t>28</w:t>
      </w:r>
      <w:r w:rsidRPr="00EA53EA">
        <w:rPr>
          <w:rFonts w:ascii="Times New Roman" w:hAnsi="Times New Roman"/>
          <w:color w:val="000000"/>
          <w:sz w:val="28"/>
          <w:szCs w:val="28"/>
        </w:rPr>
        <w:t>].</w:t>
      </w:r>
      <w:r w:rsidRPr="00EA53EA">
        <w:rPr>
          <w:rFonts w:ascii="Times New Roman" w:eastAsia="NXQUX+TimesNewRomanPSMT" w:hAnsi="Times New Roman"/>
          <w:color w:val="000000"/>
          <w:sz w:val="28"/>
          <w:szCs w:val="28"/>
        </w:rPr>
        <w:t xml:space="preserve"> Целью инвестиционных процессов, в первую очередь, является диверсификация всего нефтегазового комплекса </w:t>
      </w:r>
      <w:r w:rsidRPr="00EA53EA">
        <w:rPr>
          <w:rFonts w:ascii="Times New Roman" w:hAnsi="Times New Roman"/>
          <w:color w:val="000000"/>
          <w:sz w:val="28"/>
          <w:szCs w:val="28"/>
        </w:rPr>
        <w:t>[</w:t>
      </w:r>
      <w:r w:rsidR="006E4AEB" w:rsidRPr="00EA53EA">
        <w:rPr>
          <w:rFonts w:ascii="Times New Roman" w:hAnsi="Times New Roman"/>
          <w:color w:val="000000"/>
          <w:sz w:val="28"/>
          <w:szCs w:val="28"/>
        </w:rPr>
        <w:t>29</w:t>
      </w:r>
      <w:r w:rsidRPr="00EA53EA">
        <w:rPr>
          <w:rFonts w:ascii="Times New Roman" w:hAnsi="Times New Roman"/>
          <w:color w:val="000000"/>
          <w:sz w:val="28"/>
          <w:szCs w:val="28"/>
        </w:rPr>
        <w:t>-3</w:t>
      </w:r>
      <w:r w:rsidR="006E4AEB" w:rsidRPr="00EA53EA">
        <w:rPr>
          <w:rFonts w:ascii="Times New Roman" w:hAnsi="Times New Roman"/>
          <w:color w:val="000000"/>
          <w:sz w:val="28"/>
          <w:szCs w:val="28"/>
        </w:rPr>
        <w:t>1</w:t>
      </w:r>
      <w:r w:rsidRPr="00EA53EA">
        <w:rPr>
          <w:rFonts w:ascii="Times New Roman" w:hAnsi="Times New Roman"/>
          <w:color w:val="000000"/>
          <w:sz w:val="28"/>
          <w:szCs w:val="28"/>
        </w:rPr>
        <w:t>].</w:t>
      </w:r>
    </w:p>
    <w:p w14:paraId="0E047A17" w14:textId="40AE066D" w:rsidR="00EA3642" w:rsidRPr="00EA53EA" w:rsidRDefault="00EA3642" w:rsidP="00D146B9">
      <w:pPr>
        <w:widowControl w:val="0"/>
        <w:tabs>
          <w:tab w:val="left" w:pos="6861"/>
          <w:tab w:val="left" w:pos="8377"/>
        </w:tabs>
        <w:spacing w:after="0" w:line="240" w:lineRule="auto"/>
        <w:ind w:firstLine="709"/>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Нефтепереработка и нефтехимия на современном этапе развития экономики Республики Казахстан выступают как инновационного развитие, которое является основой диверсификации нефтегазовой промышленности страны</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Казахстанские ученые Егоров О.А. и Чигаркина О.А.</w:t>
      </w:r>
      <w:r w:rsidR="00322F36"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 xml:space="preserve">провели довольно большое количество экономических исследований по данному вопросу. Авторы указывают на развитие нефтегазового комплекса, который базируется на постепенном наращивании объемов переработки и создании собственной нефтехимической отрасли страны, как самого эффективного варианта диверсификации </w:t>
      </w:r>
      <w:r w:rsidR="00AC5870" w:rsidRPr="00EA53EA">
        <w:rPr>
          <w:rFonts w:ascii="Times New Roman" w:eastAsia="NXQUX+TimesNewRomanPSMT" w:hAnsi="Times New Roman"/>
          <w:color w:val="000000"/>
          <w:sz w:val="28"/>
          <w:szCs w:val="28"/>
        </w:rPr>
        <w:t>«</w:t>
      </w:r>
      <w:r w:rsidRPr="00EA53EA">
        <w:rPr>
          <w:rFonts w:ascii="Times New Roman" w:eastAsia="NXQUX+TimesNewRomanPSMT" w:hAnsi="Times New Roman"/>
          <w:color w:val="000000"/>
          <w:sz w:val="28"/>
          <w:szCs w:val="28"/>
        </w:rPr>
        <w:t>нефтяной политики</w:t>
      </w:r>
      <w:r w:rsidR="00AC5870" w:rsidRPr="00EA53EA">
        <w:rPr>
          <w:rFonts w:ascii="Times New Roman" w:eastAsia="NXQUX+TimesNewRomanPSMT" w:hAnsi="Times New Roman"/>
          <w:color w:val="000000"/>
          <w:sz w:val="28"/>
          <w:szCs w:val="28"/>
        </w:rPr>
        <w:t>»</w:t>
      </w:r>
      <w:r w:rsidRPr="00EA53EA">
        <w:rPr>
          <w:rFonts w:ascii="Times New Roman" w:eastAsia="NXQUX+TimesNewRomanPSMT" w:hAnsi="Times New Roman"/>
          <w:color w:val="000000"/>
          <w:sz w:val="28"/>
          <w:szCs w:val="28"/>
        </w:rPr>
        <w:t xml:space="preserve"> РК</w:t>
      </w:r>
      <w:r w:rsidRPr="00EA53EA">
        <w:rPr>
          <w:rFonts w:ascii="Times New Roman" w:hAnsi="Times New Roman"/>
          <w:color w:val="000000"/>
          <w:sz w:val="28"/>
          <w:szCs w:val="28"/>
        </w:rPr>
        <w:t>.</w:t>
      </w:r>
      <w:r w:rsidR="00322F36"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 xml:space="preserve">В Казахстане имеет место дисбаланса объемов добычи нефти, размеров ее экспорта и количества нефти, поступающей на переработку </w:t>
      </w:r>
      <w:r w:rsidRPr="00EA53EA">
        <w:rPr>
          <w:rFonts w:ascii="Times New Roman" w:hAnsi="Times New Roman"/>
          <w:color w:val="000000"/>
          <w:sz w:val="28"/>
          <w:szCs w:val="28"/>
        </w:rPr>
        <w:t>[3</w:t>
      </w:r>
      <w:r w:rsidR="006E4AEB" w:rsidRPr="00EA53EA">
        <w:rPr>
          <w:rFonts w:ascii="Times New Roman" w:hAnsi="Times New Roman"/>
          <w:color w:val="000000"/>
          <w:sz w:val="28"/>
          <w:szCs w:val="28"/>
        </w:rPr>
        <w:t>2</w:t>
      </w:r>
      <w:r w:rsidRPr="00EA53EA">
        <w:rPr>
          <w:rFonts w:ascii="Times New Roman" w:hAnsi="Times New Roman"/>
          <w:color w:val="000000"/>
          <w:sz w:val="28"/>
          <w:szCs w:val="28"/>
        </w:rPr>
        <w:t>-3</w:t>
      </w:r>
      <w:r w:rsidR="006E4AEB" w:rsidRPr="00EA53EA">
        <w:rPr>
          <w:rFonts w:ascii="Times New Roman" w:hAnsi="Times New Roman"/>
          <w:color w:val="000000"/>
          <w:sz w:val="28"/>
          <w:szCs w:val="28"/>
        </w:rPr>
        <w:t>3</w:t>
      </w:r>
      <w:r w:rsidRPr="00EA53EA">
        <w:rPr>
          <w:rFonts w:ascii="Times New Roman" w:hAnsi="Times New Roman"/>
          <w:color w:val="000000"/>
          <w:sz w:val="28"/>
          <w:szCs w:val="28"/>
        </w:rPr>
        <w:t>].</w:t>
      </w:r>
    </w:p>
    <w:p w14:paraId="1BDA0A54" w14:textId="12A02143" w:rsidR="005A0370" w:rsidRPr="00EA53EA" w:rsidRDefault="00EA3642" w:rsidP="00D146B9">
      <w:pPr>
        <w:widowControl w:val="0"/>
        <w:spacing w:after="0" w:line="240" w:lineRule="auto"/>
        <w:ind w:firstLine="709"/>
        <w:jc w:val="both"/>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Инвестиционная деятельность для расширения производств по выпуску продукции нефтепереработки и нефтехимии – сложный многоэтапный процесс</w:t>
      </w:r>
      <w:r w:rsidRPr="00EA53EA">
        <w:rPr>
          <w:rFonts w:ascii="Times New Roman" w:hAnsi="Times New Roman"/>
          <w:color w:val="000000"/>
          <w:sz w:val="28"/>
          <w:szCs w:val="28"/>
        </w:rPr>
        <w:t>.</w:t>
      </w:r>
      <w:r w:rsidR="00F33278"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Детализация</w:t>
      </w:r>
      <w:r w:rsidR="00322F36"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специфики</w:t>
      </w:r>
      <w:r w:rsidR="00322F36"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инвестиционной</w:t>
      </w:r>
      <w:r w:rsidR="00322F36"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деятельности</w:t>
      </w:r>
      <w:r w:rsidR="00322F36"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 xml:space="preserve">в </w:t>
      </w:r>
      <w:r w:rsidR="002E23D8" w:rsidRPr="00EA53EA">
        <w:rPr>
          <w:rFonts w:ascii="Times New Roman" w:eastAsia="NXQUX+TimesNewRomanPSMT" w:hAnsi="Times New Roman"/>
          <w:color w:val="000000"/>
          <w:sz w:val="28"/>
          <w:szCs w:val="28"/>
        </w:rPr>
        <w:t xml:space="preserve">нефтеперерабатывающей промышленности </w:t>
      </w:r>
      <w:r w:rsidRPr="00EA53EA">
        <w:rPr>
          <w:rFonts w:ascii="Times New Roman" w:eastAsia="NXQUX+TimesNewRomanPSMT" w:hAnsi="Times New Roman"/>
          <w:color w:val="000000"/>
          <w:sz w:val="28"/>
          <w:szCs w:val="28"/>
        </w:rPr>
        <w:t>и нефтехимии более конкретизируется при реализации конкретного инвестиционного проекта на всем его жизненном цикле</w:t>
      </w:r>
      <w:r w:rsidR="002E23D8" w:rsidRPr="00EA53EA">
        <w:rPr>
          <w:rFonts w:ascii="Times New Roman" w:eastAsia="NXQUX+TimesNewRomanPSMT" w:hAnsi="Times New Roman"/>
          <w:color w:val="000000"/>
          <w:sz w:val="28"/>
          <w:szCs w:val="28"/>
        </w:rPr>
        <w:t xml:space="preserve"> (рисунок</w:t>
      </w:r>
      <w:r w:rsidR="00F33278" w:rsidRPr="00EA53EA">
        <w:rPr>
          <w:rFonts w:ascii="Times New Roman" w:eastAsia="NXQUX+TimesNewRomanPSMT" w:hAnsi="Times New Roman"/>
          <w:color w:val="000000"/>
          <w:sz w:val="28"/>
          <w:szCs w:val="28"/>
        </w:rPr>
        <w:t xml:space="preserve"> 3</w:t>
      </w:r>
      <w:r w:rsidR="002E23D8" w:rsidRPr="00EA53EA">
        <w:rPr>
          <w:rFonts w:ascii="Times New Roman" w:eastAsia="NXQUX+TimesNewRomanPSMT" w:hAnsi="Times New Roman"/>
          <w:color w:val="000000"/>
          <w:sz w:val="28"/>
          <w:szCs w:val="28"/>
        </w:rPr>
        <w:t>)</w:t>
      </w:r>
      <w:r w:rsidR="00D14E34" w:rsidRPr="00EA53EA">
        <w:rPr>
          <w:rFonts w:ascii="Times New Roman" w:eastAsia="NXQUX+TimesNewRomanPSMT" w:hAnsi="Times New Roman"/>
          <w:color w:val="000000"/>
          <w:sz w:val="28"/>
          <w:szCs w:val="28"/>
        </w:rPr>
        <w:t>.</w:t>
      </w:r>
      <w:r w:rsidRPr="00EA53EA">
        <w:rPr>
          <w:rFonts w:ascii="Times New Roman" w:eastAsia="NXQUX+TimesNewRomanPSMT" w:hAnsi="Times New Roman"/>
          <w:color w:val="000000"/>
          <w:sz w:val="28"/>
          <w:szCs w:val="28"/>
        </w:rPr>
        <w:t xml:space="preserve"> </w:t>
      </w:r>
    </w:p>
    <w:p w14:paraId="6591204A" w14:textId="77777777" w:rsidR="00AF5411" w:rsidRPr="00EA53EA" w:rsidRDefault="00AF5411" w:rsidP="00D146B9">
      <w:pPr>
        <w:widowControl w:val="0"/>
        <w:spacing w:after="0" w:line="240" w:lineRule="auto"/>
        <w:ind w:firstLine="709"/>
        <w:jc w:val="both"/>
        <w:rPr>
          <w:rFonts w:ascii="Times New Roman" w:hAnsi="Times New Roman"/>
          <w:i/>
          <w:iCs/>
          <w:color w:val="000000"/>
          <w:sz w:val="28"/>
          <w:szCs w:val="28"/>
        </w:rPr>
      </w:pPr>
      <w:r w:rsidRPr="00EA53EA">
        <w:rPr>
          <w:rFonts w:ascii="Times New Roman" w:eastAsia="HVOHH+TimesNewRomanPSMT" w:hAnsi="Times New Roman"/>
          <w:i/>
          <w:iCs/>
          <w:color w:val="000000"/>
          <w:sz w:val="28"/>
          <w:szCs w:val="28"/>
        </w:rPr>
        <w:t>Любая инвестиционная деятельность проводится через реализацию инвестиционного проекта.</w:t>
      </w:r>
    </w:p>
    <w:p w14:paraId="708E22AD" w14:textId="0F4D5E02" w:rsidR="00812E06" w:rsidRPr="00EA53EA" w:rsidRDefault="005A0370" w:rsidP="00EA53EA">
      <w:pPr>
        <w:widowControl w:val="0"/>
        <w:spacing w:after="0" w:line="240" w:lineRule="auto"/>
        <w:ind w:right="-16"/>
        <w:jc w:val="center"/>
        <w:rPr>
          <w:rFonts w:ascii="Times New Roman" w:eastAsia="NXQUX+TimesNewRomanPSMT" w:hAnsi="Times New Roman"/>
          <w:color w:val="000000"/>
          <w:sz w:val="28"/>
          <w:szCs w:val="28"/>
        </w:rPr>
      </w:pPr>
      <w:r w:rsidRPr="00EA53EA">
        <w:rPr>
          <w:rFonts w:ascii="Times New Roman" w:eastAsia="NXQUX+TimesNewRomanPSMT" w:hAnsi="Times New Roman"/>
          <w:noProof/>
          <w:color w:val="000000"/>
          <w:sz w:val="28"/>
          <w:szCs w:val="28"/>
          <w:lang w:eastAsia="ru-RU"/>
        </w:rPr>
        <w:drawing>
          <wp:inline distT="0" distB="0" distL="0" distR="0" wp14:anchorId="5C04065F" wp14:editId="7E26740C">
            <wp:extent cx="5123716" cy="4701397"/>
            <wp:effectExtent l="0" t="0" r="1270" b="4445"/>
            <wp:docPr id="20053141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314199" name=""/>
                    <pic:cNvPicPr/>
                  </pic:nvPicPr>
                  <pic:blipFill>
                    <a:blip r:embed="rId12"/>
                    <a:stretch>
                      <a:fillRect/>
                    </a:stretch>
                  </pic:blipFill>
                  <pic:spPr>
                    <a:xfrm>
                      <a:off x="0" y="0"/>
                      <a:ext cx="5179316" cy="4752415"/>
                    </a:xfrm>
                    <a:prstGeom prst="rect">
                      <a:avLst/>
                    </a:prstGeom>
                  </pic:spPr>
                </pic:pic>
              </a:graphicData>
            </a:graphic>
          </wp:inline>
        </w:drawing>
      </w:r>
    </w:p>
    <w:p w14:paraId="04BA1AC5" w14:textId="77777777" w:rsidR="00B7537A" w:rsidRPr="00B7537A" w:rsidRDefault="00B7537A" w:rsidP="00EA53EA">
      <w:pPr>
        <w:widowControl w:val="0"/>
        <w:spacing w:after="0" w:line="240" w:lineRule="auto"/>
        <w:ind w:right="1093"/>
        <w:jc w:val="center"/>
        <w:rPr>
          <w:rFonts w:ascii="Times New Roman" w:hAnsi="Times New Roman"/>
          <w:color w:val="000000"/>
          <w:sz w:val="16"/>
          <w:szCs w:val="16"/>
        </w:rPr>
      </w:pPr>
    </w:p>
    <w:p w14:paraId="1F27F602" w14:textId="707D2398" w:rsidR="00273D8D" w:rsidRPr="00EA53EA" w:rsidRDefault="00F33278" w:rsidP="00B7537A">
      <w:pPr>
        <w:widowControl w:val="0"/>
        <w:spacing w:after="0" w:line="240" w:lineRule="auto"/>
        <w:ind w:right="140"/>
        <w:jc w:val="center"/>
        <w:rPr>
          <w:rFonts w:ascii="Times New Roman" w:eastAsia="NXQUX+TimesNewRomanPSMT" w:hAnsi="Times New Roman"/>
          <w:color w:val="000000"/>
          <w:sz w:val="28"/>
          <w:szCs w:val="28"/>
        </w:rPr>
      </w:pPr>
      <w:r w:rsidRPr="00EA53EA">
        <w:rPr>
          <w:rFonts w:ascii="Times New Roman" w:hAnsi="Times New Roman"/>
          <w:color w:val="000000"/>
          <w:sz w:val="28"/>
          <w:szCs w:val="28"/>
        </w:rPr>
        <w:t xml:space="preserve">Рисунок 3 </w:t>
      </w:r>
      <w:r w:rsidR="00B7537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 xml:space="preserve">Специфические особенности </w:t>
      </w:r>
      <w:r w:rsidR="00E679DB" w:rsidRPr="00EA53EA">
        <w:rPr>
          <w:rFonts w:ascii="Times New Roman" w:eastAsia="NXQUX+TimesNewRomanPSMT" w:hAnsi="Times New Roman"/>
          <w:color w:val="000000"/>
          <w:sz w:val="28"/>
          <w:szCs w:val="28"/>
        </w:rPr>
        <w:t xml:space="preserve">стадий жизненного цикла инвестиционного проекта </w:t>
      </w:r>
      <w:r w:rsidRPr="00EA53EA">
        <w:rPr>
          <w:rFonts w:ascii="Times New Roman" w:eastAsia="NXQUX+TimesNewRomanPSMT" w:hAnsi="Times New Roman"/>
          <w:color w:val="000000"/>
          <w:sz w:val="28"/>
          <w:szCs w:val="28"/>
        </w:rPr>
        <w:t>в нефтеперерабатывающей промышленности и нефтехимии</w:t>
      </w:r>
    </w:p>
    <w:p w14:paraId="0BCB676C" w14:textId="77777777" w:rsidR="00B7537A" w:rsidRPr="00B7537A" w:rsidRDefault="00B7537A" w:rsidP="00D146B9">
      <w:pPr>
        <w:widowControl w:val="0"/>
        <w:spacing w:after="0" w:line="240" w:lineRule="auto"/>
        <w:ind w:right="-1" w:firstLine="709"/>
        <w:jc w:val="both"/>
        <w:rPr>
          <w:rFonts w:ascii="Times New Roman" w:hAnsi="Times New Roman"/>
          <w:sz w:val="16"/>
          <w:szCs w:val="16"/>
        </w:rPr>
      </w:pPr>
    </w:p>
    <w:p w14:paraId="394E405F" w14:textId="5BD4D269" w:rsidR="00812E06" w:rsidRPr="00EA53EA" w:rsidRDefault="00F33278" w:rsidP="00D146B9">
      <w:pPr>
        <w:widowControl w:val="0"/>
        <w:spacing w:after="0" w:line="240" w:lineRule="auto"/>
        <w:ind w:right="-1" w:firstLine="709"/>
        <w:jc w:val="both"/>
        <w:rPr>
          <w:rFonts w:ascii="Times New Roman" w:hAnsi="Times New Roman"/>
          <w:color w:val="000000"/>
          <w:sz w:val="24"/>
          <w:szCs w:val="24"/>
        </w:rPr>
      </w:pPr>
      <w:r w:rsidRPr="00EA53EA">
        <w:rPr>
          <w:rFonts w:ascii="Times New Roman" w:hAnsi="Times New Roman"/>
          <w:sz w:val="24"/>
          <w:szCs w:val="24"/>
        </w:rPr>
        <w:t xml:space="preserve">Примечание </w:t>
      </w:r>
      <w:r w:rsidR="00B7537A">
        <w:rPr>
          <w:rFonts w:ascii="Times New Roman" w:hAnsi="Times New Roman"/>
          <w:sz w:val="24"/>
          <w:szCs w:val="24"/>
        </w:rPr>
        <w:t>–</w:t>
      </w:r>
      <w:r w:rsidRPr="00EA53EA">
        <w:rPr>
          <w:rFonts w:ascii="Times New Roman" w:hAnsi="Times New Roman"/>
          <w:sz w:val="24"/>
          <w:szCs w:val="24"/>
        </w:rPr>
        <w:t xml:space="preserve"> </w:t>
      </w:r>
      <w:r w:rsidR="00B7537A" w:rsidRPr="00EA53EA">
        <w:rPr>
          <w:rFonts w:ascii="Times New Roman" w:hAnsi="Times New Roman"/>
          <w:sz w:val="24"/>
          <w:szCs w:val="24"/>
        </w:rPr>
        <w:t>С</w:t>
      </w:r>
      <w:r w:rsidRPr="00EA53EA">
        <w:rPr>
          <w:rFonts w:ascii="Times New Roman" w:hAnsi="Times New Roman"/>
          <w:sz w:val="24"/>
          <w:szCs w:val="24"/>
        </w:rPr>
        <w:t>оставлен автором с использованием материалов</w:t>
      </w:r>
      <w:r w:rsidR="00E679DB" w:rsidRPr="00EA53EA">
        <w:rPr>
          <w:rFonts w:ascii="Times New Roman" w:hAnsi="Times New Roman"/>
          <w:sz w:val="24"/>
          <w:szCs w:val="24"/>
        </w:rPr>
        <w:t xml:space="preserve"> </w:t>
      </w:r>
      <w:r w:rsidRPr="00EA53EA">
        <w:rPr>
          <w:rFonts w:ascii="Times New Roman" w:hAnsi="Times New Roman"/>
          <w:sz w:val="24"/>
          <w:szCs w:val="24"/>
        </w:rPr>
        <w:t>источников</w:t>
      </w:r>
      <w:r w:rsidR="00322F36" w:rsidRPr="00EA53EA">
        <w:rPr>
          <w:rFonts w:ascii="Times New Roman" w:hAnsi="Times New Roman"/>
          <w:sz w:val="24"/>
          <w:szCs w:val="24"/>
        </w:rPr>
        <w:t xml:space="preserve"> </w:t>
      </w:r>
      <w:r w:rsidRPr="00EA53EA">
        <w:rPr>
          <w:rFonts w:ascii="Times New Roman" w:hAnsi="Times New Roman"/>
          <w:sz w:val="24"/>
          <w:szCs w:val="24"/>
        </w:rPr>
        <w:t>[</w:t>
      </w:r>
      <w:r w:rsidR="006E4AEB" w:rsidRPr="00EA53EA">
        <w:rPr>
          <w:rFonts w:ascii="Times New Roman" w:hAnsi="Times New Roman"/>
          <w:sz w:val="24"/>
          <w:szCs w:val="24"/>
        </w:rPr>
        <w:t>34-</w:t>
      </w:r>
      <w:r w:rsidR="00DB45A5" w:rsidRPr="00EA53EA">
        <w:rPr>
          <w:rFonts w:ascii="Times New Roman" w:hAnsi="Times New Roman"/>
          <w:sz w:val="24"/>
          <w:szCs w:val="24"/>
        </w:rPr>
        <w:t>37</w:t>
      </w:r>
      <w:r w:rsidRPr="00EA53EA">
        <w:rPr>
          <w:rFonts w:ascii="Times New Roman" w:hAnsi="Times New Roman"/>
          <w:sz w:val="24"/>
          <w:szCs w:val="24"/>
        </w:rPr>
        <w:t>]</w:t>
      </w:r>
    </w:p>
    <w:p w14:paraId="148F62E9" w14:textId="77777777" w:rsidR="00E679DB" w:rsidRPr="00EA53EA" w:rsidRDefault="00E679DB" w:rsidP="00D146B9">
      <w:pPr>
        <w:widowControl w:val="0"/>
        <w:spacing w:after="0" w:line="240" w:lineRule="auto"/>
        <w:ind w:left="1" w:right="-1" w:firstLine="709"/>
        <w:rPr>
          <w:rFonts w:ascii="Times New Roman" w:eastAsia="HVOHH+TimesNewRomanPSMT" w:hAnsi="Times New Roman"/>
          <w:i/>
          <w:iCs/>
          <w:color w:val="000000"/>
          <w:sz w:val="28"/>
          <w:szCs w:val="28"/>
        </w:rPr>
      </w:pPr>
    </w:p>
    <w:p w14:paraId="5BD9D847" w14:textId="5C350076" w:rsidR="006E4AEB" w:rsidRPr="00EA53EA" w:rsidRDefault="006E4AEB" w:rsidP="00D146B9">
      <w:pPr>
        <w:widowControl w:val="0"/>
        <w:tabs>
          <w:tab w:val="left" w:pos="1579"/>
          <w:tab w:val="left" w:pos="3468"/>
          <w:tab w:val="left" w:pos="5808"/>
          <w:tab w:val="left" w:pos="6518"/>
          <w:tab w:val="left" w:pos="7885"/>
        </w:tabs>
        <w:spacing w:after="0" w:line="240" w:lineRule="auto"/>
        <w:ind w:left="23" w:right="-1" w:firstLine="709"/>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Содержание и сущность категории «</w:t>
      </w:r>
      <w:r w:rsidRPr="00EA53EA">
        <w:rPr>
          <w:rFonts w:ascii="Times New Roman" w:eastAsia="HVOHH+TimesNewRomanPSMT" w:hAnsi="Times New Roman"/>
          <w:i/>
          <w:iCs/>
          <w:color w:val="000000"/>
          <w:sz w:val="28"/>
          <w:szCs w:val="28"/>
        </w:rPr>
        <w:t>проект</w:t>
      </w:r>
      <w:r w:rsidRPr="00EA53EA">
        <w:rPr>
          <w:rFonts w:ascii="Times New Roman" w:eastAsia="NXQUX+TimesNewRomanPSMT" w:hAnsi="Times New Roman"/>
          <w:color w:val="000000"/>
          <w:sz w:val="28"/>
          <w:szCs w:val="28"/>
        </w:rPr>
        <w:t xml:space="preserve">» раскрывается во многих научных исследованиях, методических рекомендациях, своде знаний по управлению проектами </w:t>
      </w:r>
      <w:r w:rsidRPr="00EA53EA">
        <w:rPr>
          <w:rFonts w:ascii="Times New Roman" w:hAnsi="Times New Roman"/>
          <w:color w:val="000000"/>
          <w:sz w:val="28"/>
          <w:szCs w:val="28"/>
        </w:rPr>
        <w:t>PMBOK</w:t>
      </w:r>
      <w:r w:rsidRPr="00EA53EA">
        <w:rPr>
          <w:rFonts w:ascii="Times New Roman" w:eastAsia="NXQUX+TimesNewRomanPSMT" w:hAnsi="Times New Roman"/>
          <w:color w:val="000000"/>
          <w:sz w:val="28"/>
          <w:szCs w:val="28"/>
        </w:rPr>
        <w:t>, где дается определение «проект – это временное</w:t>
      </w:r>
      <w:r w:rsidR="00322F36"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предприятие,</w:t>
      </w:r>
      <w:r w:rsidR="00322F36"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предназначенное</w:t>
      </w:r>
      <w:r w:rsidR="00322F36"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для</w:t>
      </w:r>
      <w:r w:rsidR="00322F36"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создания</w:t>
      </w:r>
      <w:r w:rsidR="00322F36"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 xml:space="preserve">уникальных продуктов, услуг или результатов» </w:t>
      </w:r>
      <w:r w:rsidRPr="00EA53EA">
        <w:rPr>
          <w:rFonts w:ascii="Times New Roman" w:hAnsi="Times New Roman"/>
          <w:color w:val="000000"/>
          <w:sz w:val="28"/>
          <w:szCs w:val="28"/>
        </w:rPr>
        <w:t>[</w:t>
      </w:r>
      <w:r w:rsidR="00DB45A5" w:rsidRPr="00EA53EA">
        <w:rPr>
          <w:rFonts w:ascii="Times New Roman" w:hAnsi="Times New Roman"/>
          <w:color w:val="000000"/>
          <w:sz w:val="28"/>
          <w:szCs w:val="28"/>
        </w:rPr>
        <w:t>38</w:t>
      </w:r>
      <w:r w:rsidR="00B7537A">
        <w:rPr>
          <w:rFonts w:ascii="Times New Roman" w:hAnsi="Times New Roman"/>
          <w:color w:val="000000"/>
          <w:sz w:val="28"/>
          <w:szCs w:val="28"/>
        </w:rPr>
        <w:t>-</w:t>
      </w:r>
      <w:r w:rsidR="00DB45A5" w:rsidRPr="00EA53EA">
        <w:rPr>
          <w:rFonts w:ascii="Times New Roman" w:hAnsi="Times New Roman"/>
          <w:color w:val="000000"/>
          <w:sz w:val="28"/>
          <w:szCs w:val="28"/>
        </w:rPr>
        <w:t>46</w:t>
      </w:r>
      <w:r w:rsidRPr="00EA53EA">
        <w:rPr>
          <w:rFonts w:ascii="Times New Roman" w:hAnsi="Times New Roman"/>
          <w:color w:val="000000"/>
          <w:sz w:val="28"/>
          <w:szCs w:val="28"/>
        </w:rPr>
        <w:t>].</w:t>
      </w:r>
    </w:p>
    <w:p w14:paraId="3A1AE199" w14:textId="28716EFB" w:rsidR="00EA3642" w:rsidRPr="00EA53EA" w:rsidRDefault="00EA3642" w:rsidP="00D146B9">
      <w:pPr>
        <w:widowControl w:val="0"/>
        <w:spacing w:after="0" w:line="240" w:lineRule="auto"/>
        <w:ind w:left="23" w:right="-1" w:firstLine="709"/>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 xml:space="preserve">Содержание и сущность проекта отражают специфичность категории </w:t>
      </w:r>
      <w:r w:rsidR="00080650" w:rsidRPr="00EA53EA">
        <w:rPr>
          <w:rFonts w:ascii="Times New Roman" w:eastAsia="NXQUX+TimesNewRomanPSMT" w:hAnsi="Times New Roman"/>
          <w:color w:val="000000"/>
          <w:sz w:val="28"/>
          <w:szCs w:val="28"/>
        </w:rPr>
        <w:t>«</w:t>
      </w:r>
      <w:r w:rsidRPr="00EA53EA">
        <w:rPr>
          <w:rFonts w:ascii="Times New Roman" w:eastAsia="HVOHH+TimesNewRomanPSMT" w:hAnsi="Times New Roman"/>
          <w:i/>
          <w:iCs/>
          <w:color w:val="000000"/>
          <w:sz w:val="28"/>
          <w:szCs w:val="28"/>
        </w:rPr>
        <w:t>инвестиционный проект</w:t>
      </w:r>
      <w:r w:rsidR="00080650" w:rsidRPr="00EA53EA">
        <w:rPr>
          <w:rFonts w:ascii="Times New Roman" w:eastAsia="NXQUX+TimesNewRomanPSMT" w:hAnsi="Times New Roman"/>
          <w:color w:val="000000"/>
          <w:sz w:val="28"/>
          <w:szCs w:val="28"/>
        </w:rPr>
        <w:t>»</w:t>
      </w:r>
      <w:r w:rsidRPr="00EA53EA">
        <w:rPr>
          <w:rFonts w:ascii="Times New Roman" w:eastAsia="NXQUX+TimesNewRomanPSMT" w:hAnsi="Times New Roman"/>
          <w:color w:val="000000"/>
          <w:sz w:val="28"/>
          <w:szCs w:val="28"/>
        </w:rPr>
        <w:t>, поскольку проект в отличие от других работ имеет свойственные признаки</w:t>
      </w:r>
      <w:r w:rsidR="00792896">
        <w:rPr>
          <w:rFonts w:ascii="Times New Roman" w:eastAsia="NXQUX+TimesNewRomanPSMT" w:hAnsi="Times New Roman"/>
          <w:color w:val="000000"/>
          <w:sz w:val="28"/>
          <w:szCs w:val="28"/>
        </w:rPr>
        <w:t>:</w:t>
      </w:r>
    </w:p>
    <w:p w14:paraId="344D876B" w14:textId="06482A50" w:rsidR="00EA3642" w:rsidRPr="00EA53EA" w:rsidRDefault="00EA3642" w:rsidP="00D146B9">
      <w:pPr>
        <w:widowControl w:val="0"/>
        <w:tabs>
          <w:tab w:val="left" w:pos="7319"/>
        </w:tabs>
        <w:spacing w:after="0" w:line="240" w:lineRule="auto"/>
        <w:ind w:left="23" w:right="-1" w:firstLine="709"/>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1.</w:t>
      </w:r>
      <w:r w:rsidR="00792896">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 xml:space="preserve">Ориентирован на достижение заданной цели, который в отличие от других видов деятельности является более </w:t>
      </w:r>
      <w:r w:rsidR="002767D6" w:rsidRPr="00EA53EA">
        <w:rPr>
          <w:rFonts w:ascii="Times New Roman" w:eastAsia="NXQUX+TimesNewRomanPSMT" w:hAnsi="Times New Roman"/>
          <w:color w:val="000000"/>
          <w:sz w:val="28"/>
          <w:szCs w:val="28"/>
        </w:rPr>
        <w:t>«</w:t>
      </w:r>
      <w:r w:rsidRPr="00EA53EA">
        <w:rPr>
          <w:rFonts w:ascii="Times New Roman" w:eastAsia="NXQUX+TimesNewRomanPSMT" w:hAnsi="Times New Roman"/>
          <w:color w:val="000000"/>
          <w:sz w:val="28"/>
          <w:szCs w:val="28"/>
        </w:rPr>
        <w:t>жестким</w:t>
      </w:r>
      <w:r w:rsidR="002767D6" w:rsidRPr="00EA53EA">
        <w:rPr>
          <w:rFonts w:ascii="Times New Roman" w:eastAsia="NXQUX+TimesNewRomanPSMT" w:hAnsi="Times New Roman"/>
          <w:color w:val="000000"/>
          <w:sz w:val="28"/>
          <w:szCs w:val="28"/>
        </w:rPr>
        <w:t>»</w:t>
      </w:r>
      <w:r w:rsidRPr="00EA53EA">
        <w:rPr>
          <w:rFonts w:ascii="Times New Roman" w:eastAsia="NXQUX+TimesNewRomanPSMT" w:hAnsi="Times New Roman"/>
          <w:color w:val="000000"/>
          <w:sz w:val="28"/>
          <w:szCs w:val="28"/>
        </w:rPr>
        <w:t>.</w:t>
      </w:r>
      <w:r w:rsidR="00322F36"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При реализации инвестиционного проекта отступление или же корректировка поставленной цели приводит к завершению реализуемого проекта и созданию уже нового проекта. Инвестиционный проект довольно трудно корректировать.</w:t>
      </w:r>
    </w:p>
    <w:p w14:paraId="1D50EFBC" w14:textId="77777777" w:rsidR="00EA3642" w:rsidRPr="00EA53EA" w:rsidRDefault="00EA3642" w:rsidP="00601634">
      <w:pPr>
        <w:widowControl w:val="0"/>
        <w:spacing w:after="0" w:line="240" w:lineRule="auto"/>
        <w:ind w:left="23" w:right="-1" w:firstLine="709"/>
        <w:jc w:val="both"/>
        <w:rPr>
          <w:rFonts w:ascii="Times New Roman" w:hAnsi="Times New Roman"/>
          <w:color w:val="000000"/>
          <w:sz w:val="28"/>
          <w:szCs w:val="28"/>
        </w:rPr>
      </w:pPr>
      <w:r w:rsidRPr="00EA53EA">
        <w:rPr>
          <w:rFonts w:ascii="Times New Roman" w:hAnsi="Times New Roman"/>
          <w:color w:val="000000"/>
          <w:sz w:val="28"/>
          <w:szCs w:val="28"/>
        </w:rPr>
        <w:t xml:space="preserve">2. </w:t>
      </w:r>
      <w:r w:rsidRPr="00EA53EA">
        <w:rPr>
          <w:rFonts w:ascii="Times New Roman" w:eastAsia="NXQUX+TimesNewRomanPSMT" w:hAnsi="Times New Roman"/>
          <w:color w:val="000000"/>
          <w:sz w:val="28"/>
          <w:szCs w:val="28"/>
        </w:rPr>
        <w:t>Инвестиционный проект рассчитывается на определенный период времени. По достижении поставленной цели проект считается завершенным.</w:t>
      </w:r>
    </w:p>
    <w:p w14:paraId="63B51ACE" w14:textId="70018B41" w:rsidR="00EA3642" w:rsidRPr="00EA53EA" w:rsidRDefault="00EA3642" w:rsidP="00D146B9">
      <w:pPr>
        <w:widowControl w:val="0"/>
        <w:spacing w:after="0" w:line="240" w:lineRule="auto"/>
        <w:ind w:left="23" w:right="-1" w:firstLine="709"/>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3.</w:t>
      </w:r>
      <w:r w:rsidR="00792896">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Реализация</w:t>
      </w:r>
      <w:r w:rsidR="00322F36"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инвестиционного</w:t>
      </w:r>
      <w:r w:rsidR="00322F36"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проекта</w:t>
      </w:r>
      <w:r w:rsidR="00322F36"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проводится</w:t>
      </w:r>
      <w:r w:rsidR="00322F36"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на</w:t>
      </w:r>
      <w:r w:rsidR="00322F36"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основе взаимосвязанных мероприятий в пространстве и во времени. Выполнение каждого этапа проекта должно иметь строгую последовательность. Все участники проекта должно строго соблюдать сроки выполнения своего участка работы. В связи с этим проект подлежит исправлению для координации всех мероприятий во времени и по качеству исполнения.</w:t>
      </w:r>
    </w:p>
    <w:p w14:paraId="35D232C5" w14:textId="506AEEC7" w:rsidR="00EA3642" w:rsidRPr="00EA53EA" w:rsidRDefault="00EA3642" w:rsidP="00D146B9">
      <w:pPr>
        <w:widowControl w:val="0"/>
        <w:tabs>
          <w:tab w:val="left" w:pos="1689"/>
          <w:tab w:val="left" w:pos="2068"/>
          <w:tab w:val="left" w:pos="3210"/>
          <w:tab w:val="left" w:pos="4282"/>
          <w:tab w:val="left" w:pos="5657"/>
          <w:tab w:val="left" w:pos="6235"/>
          <w:tab w:val="left" w:pos="7899"/>
        </w:tabs>
        <w:spacing w:after="0" w:line="240" w:lineRule="auto"/>
        <w:ind w:left="23" w:right="-1" w:firstLine="709"/>
        <w:jc w:val="both"/>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4. Каждый инвестиционный проект является уникальным и обладает только ему присущими особенностями. Даже серийные проекты всегда уникальны,</w:t>
      </w:r>
      <w:r w:rsidR="00322F36"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поскольку</w:t>
      </w:r>
      <w:r w:rsidR="00322F36"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имеют</w:t>
      </w:r>
      <w:r w:rsidR="00322F36"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привязку</w:t>
      </w:r>
      <w:r w:rsidR="00322F36"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по</w:t>
      </w:r>
      <w:r w:rsidR="00322F36"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территории</w:t>
      </w:r>
      <w:r w:rsidR="00322F36"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реализации, финансовыми</w:t>
      </w:r>
      <w:r w:rsidR="00D146B9">
        <w:rPr>
          <w:rFonts w:ascii="Times New Roman" w:eastAsia="NXQUX+TimesNewRomanPSMT" w:hAnsi="Times New Roman"/>
          <w:color w:val="000000"/>
          <w:sz w:val="28"/>
          <w:szCs w:val="28"/>
        </w:rPr>
        <w:t xml:space="preserve"> </w:t>
      </w:r>
      <w:r w:rsidR="00AC5870" w:rsidRPr="00EA53EA">
        <w:rPr>
          <w:rFonts w:ascii="Times New Roman" w:eastAsia="NXQUX+TimesNewRomanPSMT" w:hAnsi="Times New Roman"/>
          <w:color w:val="000000"/>
          <w:sz w:val="28"/>
          <w:szCs w:val="28"/>
        </w:rPr>
        <w:t>ограничениями, техническим</w:t>
      </w:r>
      <w:r w:rsidRPr="00EA53EA">
        <w:rPr>
          <w:rFonts w:ascii="Times New Roman" w:eastAsia="NXQUX+TimesNewRomanPSMT" w:hAnsi="Times New Roman"/>
          <w:color w:val="000000"/>
          <w:sz w:val="28"/>
          <w:szCs w:val="28"/>
        </w:rPr>
        <w:t xml:space="preserve"> </w:t>
      </w:r>
      <w:r w:rsidR="00E7311D" w:rsidRPr="00EA53EA">
        <w:rPr>
          <w:rFonts w:ascii="Times New Roman" w:eastAsia="NXQUX+TimesNewRomanPSMT" w:hAnsi="Times New Roman"/>
          <w:color w:val="000000"/>
          <w:sz w:val="28"/>
          <w:szCs w:val="28"/>
        </w:rPr>
        <w:t xml:space="preserve">заданием, </w:t>
      </w:r>
      <w:r w:rsidRPr="00EA53EA">
        <w:rPr>
          <w:rFonts w:ascii="Times New Roman" w:eastAsia="NXQUX+TimesNewRomanPSMT" w:hAnsi="Times New Roman"/>
          <w:color w:val="000000"/>
          <w:sz w:val="28"/>
          <w:szCs w:val="28"/>
        </w:rPr>
        <w:t>временными периодами исполнения.</w:t>
      </w:r>
    </w:p>
    <w:p w14:paraId="786AB74C" w14:textId="34D6975D" w:rsidR="00EA3642" w:rsidRPr="00EA53EA" w:rsidRDefault="00EA3642" w:rsidP="00D146B9">
      <w:pPr>
        <w:widowControl w:val="0"/>
        <w:tabs>
          <w:tab w:val="left" w:pos="1833"/>
          <w:tab w:val="left" w:pos="2399"/>
          <w:tab w:val="left" w:pos="3082"/>
          <w:tab w:val="left" w:pos="4726"/>
          <w:tab w:val="left" w:pos="7018"/>
          <w:tab w:val="left" w:pos="8695"/>
        </w:tabs>
        <w:spacing w:after="0" w:line="240" w:lineRule="auto"/>
        <w:ind w:left="23" w:right="-1" w:firstLine="709"/>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Необходимо отметить, что любой инвестиционный проект вне зависимости</w:t>
      </w:r>
      <w:r w:rsidR="00322F36"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от</w:t>
      </w:r>
      <w:r w:rsidR="00322F36"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его</w:t>
      </w:r>
      <w:r w:rsidRPr="00EA53EA">
        <w:rPr>
          <w:rFonts w:ascii="Times New Roman" w:eastAsia="NXQUX+TimesNewRomanPSMT" w:hAnsi="Times New Roman"/>
          <w:color w:val="000000"/>
          <w:sz w:val="28"/>
          <w:szCs w:val="28"/>
        </w:rPr>
        <w:tab/>
        <w:t>отраслевой</w:t>
      </w:r>
      <w:r w:rsidR="00322F36"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направленности,</w:t>
      </w:r>
      <w:r w:rsidR="00322F36"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масштабов,</w:t>
      </w:r>
      <w:r w:rsidR="00322F36"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форм организации и др. имеет ряд свойств, учет которых помогает правильно организовать работу по его реализации, а именно</w:t>
      </w:r>
      <w:r w:rsidRPr="00EA53EA">
        <w:rPr>
          <w:rFonts w:ascii="Times New Roman" w:hAnsi="Times New Roman"/>
          <w:color w:val="000000"/>
          <w:sz w:val="28"/>
          <w:szCs w:val="28"/>
        </w:rPr>
        <w:t>:</w:t>
      </w:r>
    </w:p>
    <w:p w14:paraId="3106CBB5" w14:textId="4451213D" w:rsidR="00EA3642" w:rsidRPr="00EA53EA" w:rsidRDefault="00B7537A" w:rsidP="00D146B9">
      <w:pPr>
        <w:widowControl w:val="0"/>
        <w:spacing w:after="0" w:line="240" w:lineRule="auto"/>
        <w:ind w:left="23" w:right="-1" w:firstLine="709"/>
        <w:jc w:val="both"/>
        <w:rPr>
          <w:rFonts w:ascii="Times New Roman" w:hAnsi="Times New Roman"/>
          <w:color w:val="000000"/>
          <w:sz w:val="28"/>
          <w:szCs w:val="28"/>
        </w:rPr>
      </w:pPr>
      <w:r>
        <w:rPr>
          <w:rFonts w:ascii="Times New Roman" w:hAnsi="Times New Roman"/>
          <w:color w:val="000000"/>
          <w:sz w:val="28"/>
          <w:szCs w:val="28"/>
        </w:rPr>
        <w:t>–</w:t>
      </w:r>
      <w:r w:rsidR="00EA3642" w:rsidRPr="00EA53EA">
        <w:rPr>
          <w:rFonts w:ascii="Times New Roman" w:hAnsi="Times New Roman"/>
          <w:color w:val="000000"/>
          <w:sz w:val="28"/>
          <w:szCs w:val="28"/>
        </w:rPr>
        <w:t xml:space="preserve"> </w:t>
      </w:r>
      <w:r w:rsidR="00EA3642" w:rsidRPr="00EA53EA">
        <w:rPr>
          <w:rFonts w:ascii="Times New Roman" w:eastAsia="NXQUX+TimesNewRomanPSMT" w:hAnsi="Times New Roman"/>
          <w:color w:val="000000"/>
          <w:sz w:val="28"/>
          <w:szCs w:val="28"/>
        </w:rPr>
        <w:t>инвестиционный проект возникает, существует и развивается в определенном окружении, называемом внешней средой</w:t>
      </w:r>
      <w:r>
        <w:rPr>
          <w:rFonts w:ascii="Times New Roman" w:eastAsia="NXQUX+TimesNewRomanPSMT" w:hAnsi="Times New Roman"/>
          <w:color w:val="000000"/>
          <w:sz w:val="28"/>
          <w:szCs w:val="28"/>
        </w:rPr>
        <w:t>;</w:t>
      </w:r>
    </w:p>
    <w:p w14:paraId="6CC1A436" w14:textId="601E2607" w:rsidR="00EA3642" w:rsidRPr="00EA53EA" w:rsidRDefault="00B7537A" w:rsidP="00D146B9">
      <w:pPr>
        <w:widowControl w:val="0"/>
        <w:spacing w:after="0" w:line="240" w:lineRule="auto"/>
        <w:ind w:left="23" w:right="-1" w:firstLine="709"/>
        <w:jc w:val="both"/>
        <w:rPr>
          <w:rFonts w:ascii="Times New Roman" w:hAnsi="Times New Roman"/>
          <w:color w:val="000000"/>
          <w:sz w:val="28"/>
          <w:szCs w:val="28"/>
        </w:rPr>
      </w:pPr>
      <w:r>
        <w:rPr>
          <w:rFonts w:ascii="Times New Roman" w:hAnsi="Times New Roman"/>
          <w:color w:val="000000"/>
          <w:sz w:val="28"/>
          <w:szCs w:val="28"/>
        </w:rPr>
        <w:t>–</w:t>
      </w:r>
      <w:r w:rsidR="00EA3642" w:rsidRPr="00EA53EA">
        <w:rPr>
          <w:rFonts w:ascii="Times New Roman" w:hAnsi="Times New Roman"/>
          <w:color w:val="000000"/>
          <w:sz w:val="28"/>
          <w:szCs w:val="28"/>
        </w:rPr>
        <w:t xml:space="preserve"> </w:t>
      </w:r>
      <w:r w:rsidR="00EA3642" w:rsidRPr="00EA53EA">
        <w:rPr>
          <w:rFonts w:ascii="Times New Roman" w:eastAsia="NXQUX+TimesNewRomanPSMT" w:hAnsi="Times New Roman"/>
          <w:color w:val="000000"/>
          <w:sz w:val="28"/>
          <w:szCs w:val="28"/>
        </w:rPr>
        <w:t>состав инвестиционного проекта не остается неизменным в процессе его реализации и развития: в нем могут появляться новые элементы (объекты) и из его состава могут удаляться некоторые его элементы</w:t>
      </w:r>
      <w:r>
        <w:rPr>
          <w:rFonts w:ascii="Times New Roman" w:eastAsia="NXQUX+TimesNewRomanPSMT" w:hAnsi="Times New Roman"/>
          <w:color w:val="000000"/>
          <w:sz w:val="28"/>
          <w:szCs w:val="28"/>
        </w:rPr>
        <w:t>;</w:t>
      </w:r>
    </w:p>
    <w:p w14:paraId="5BC59411" w14:textId="5DDE2CC4" w:rsidR="00EA3642" w:rsidRPr="00EA53EA" w:rsidRDefault="00B7537A" w:rsidP="00D146B9">
      <w:pPr>
        <w:widowControl w:val="0"/>
        <w:spacing w:after="0" w:line="240" w:lineRule="auto"/>
        <w:ind w:left="23" w:right="-1" w:firstLine="709"/>
        <w:jc w:val="both"/>
        <w:rPr>
          <w:rFonts w:ascii="Times New Roman" w:hAnsi="Times New Roman"/>
          <w:color w:val="000000"/>
          <w:sz w:val="28"/>
          <w:szCs w:val="28"/>
        </w:rPr>
      </w:pPr>
      <w:r>
        <w:rPr>
          <w:rFonts w:ascii="Times New Roman" w:hAnsi="Times New Roman"/>
          <w:color w:val="000000"/>
          <w:sz w:val="28"/>
          <w:szCs w:val="28"/>
        </w:rPr>
        <w:t>–</w:t>
      </w:r>
      <w:r w:rsidR="00EA3642" w:rsidRPr="00EA53EA">
        <w:rPr>
          <w:rFonts w:ascii="Times New Roman" w:hAnsi="Times New Roman"/>
          <w:color w:val="000000"/>
          <w:sz w:val="28"/>
          <w:szCs w:val="28"/>
        </w:rPr>
        <w:t xml:space="preserve"> </w:t>
      </w:r>
      <w:r w:rsidR="00EA3642" w:rsidRPr="00EA53EA">
        <w:rPr>
          <w:rFonts w:ascii="Times New Roman" w:eastAsia="NXQUX+TimesNewRomanPSMT" w:hAnsi="Times New Roman"/>
          <w:color w:val="000000"/>
          <w:sz w:val="28"/>
          <w:szCs w:val="28"/>
        </w:rPr>
        <w:t>инвестиционный проект, как и всякая система, может быть разделен на элементы, при этом между выделяемыми элементами</w:t>
      </w:r>
      <w:r w:rsidR="00F6747F" w:rsidRPr="00EA53EA">
        <w:rPr>
          <w:rFonts w:ascii="Times New Roman" w:eastAsia="NXQUX+TimesNewRomanPSMT" w:hAnsi="Times New Roman"/>
          <w:color w:val="000000"/>
          <w:sz w:val="28"/>
          <w:szCs w:val="28"/>
        </w:rPr>
        <w:t xml:space="preserve"> </w:t>
      </w:r>
      <w:r w:rsidR="00EA3642" w:rsidRPr="00EA53EA">
        <w:rPr>
          <w:rFonts w:ascii="Times New Roman" w:eastAsia="NXQUX+TimesNewRomanPSMT" w:hAnsi="Times New Roman"/>
          <w:color w:val="000000"/>
          <w:sz w:val="28"/>
          <w:szCs w:val="28"/>
        </w:rPr>
        <w:t>должны</w:t>
      </w:r>
      <w:r w:rsidR="00F6747F" w:rsidRPr="00EA53EA">
        <w:rPr>
          <w:rFonts w:ascii="Times New Roman" w:eastAsia="NXQUX+TimesNewRomanPSMT" w:hAnsi="Times New Roman"/>
          <w:color w:val="000000"/>
          <w:sz w:val="28"/>
          <w:szCs w:val="28"/>
        </w:rPr>
        <w:t xml:space="preserve"> </w:t>
      </w:r>
      <w:r w:rsidR="00EA3642" w:rsidRPr="00EA53EA">
        <w:rPr>
          <w:rFonts w:ascii="Times New Roman" w:eastAsia="NXQUX+TimesNewRomanPSMT" w:hAnsi="Times New Roman"/>
          <w:color w:val="000000"/>
          <w:sz w:val="28"/>
          <w:szCs w:val="28"/>
        </w:rPr>
        <w:t>определяться и поддерживаться определенные связи.</w:t>
      </w:r>
    </w:p>
    <w:p w14:paraId="45CE321B" w14:textId="73C79990" w:rsidR="00EA3642" w:rsidRPr="00EA53EA" w:rsidRDefault="00EA3642" w:rsidP="00D146B9">
      <w:pPr>
        <w:widowControl w:val="0"/>
        <w:spacing w:after="0" w:line="240" w:lineRule="auto"/>
        <w:ind w:left="23" w:right="-1" w:firstLine="709"/>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 xml:space="preserve">Реализация </w:t>
      </w:r>
      <w:r w:rsidR="00F6747F" w:rsidRPr="00EA53EA">
        <w:rPr>
          <w:rFonts w:ascii="Times New Roman" w:eastAsia="NXQUX+TimesNewRomanPSMT" w:hAnsi="Times New Roman"/>
          <w:color w:val="000000"/>
          <w:sz w:val="28"/>
          <w:szCs w:val="28"/>
        </w:rPr>
        <w:t>инвестиционного проекта</w:t>
      </w:r>
      <w:r w:rsidRPr="00EA53EA">
        <w:rPr>
          <w:rFonts w:ascii="Times New Roman" w:eastAsia="NXQUX+TimesNewRomanPSMT" w:hAnsi="Times New Roman"/>
          <w:color w:val="000000"/>
          <w:sz w:val="28"/>
          <w:szCs w:val="28"/>
        </w:rPr>
        <w:t xml:space="preserve"> в </w:t>
      </w:r>
      <w:r w:rsidR="00F6747F" w:rsidRPr="00EA53EA">
        <w:rPr>
          <w:rFonts w:ascii="Times New Roman" w:eastAsia="NXQUX+TimesNewRomanPSMT" w:hAnsi="Times New Roman"/>
          <w:color w:val="000000"/>
          <w:sz w:val="28"/>
          <w:szCs w:val="28"/>
        </w:rPr>
        <w:t xml:space="preserve">нефтеперерабатывающей </w:t>
      </w:r>
      <w:r w:rsidR="000B4516" w:rsidRPr="00EA53EA">
        <w:rPr>
          <w:rFonts w:ascii="Times New Roman" w:eastAsia="NXQUX+TimesNewRomanPSMT" w:hAnsi="Times New Roman"/>
          <w:color w:val="000000"/>
          <w:sz w:val="28"/>
          <w:szCs w:val="28"/>
        </w:rPr>
        <w:t>промышленности и</w:t>
      </w:r>
      <w:r w:rsidR="00F6747F"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нефтехимии примерна схожа с созданием любых сложных промышленных производств.</w:t>
      </w:r>
    </w:p>
    <w:p w14:paraId="12651F29" w14:textId="77777777" w:rsidR="00EA3642" w:rsidRPr="00EA53EA" w:rsidRDefault="00EA3642" w:rsidP="00D146B9">
      <w:pPr>
        <w:widowControl w:val="0"/>
        <w:spacing w:after="0" w:line="240" w:lineRule="auto"/>
        <w:ind w:right="-1" w:firstLine="709"/>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На всем жизненном цикле инвестиционного проекта по расширению продукции нефтепереработки и нефтехимии для Республики Казахстан наиболее трудным является выход на мировые отраслевые рынки, организация экспорта готовой товарной продукции.</w:t>
      </w:r>
    </w:p>
    <w:p w14:paraId="4C692A35" w14:textId="77777777" w:rsidR="00EA3642" w:rsidRPr="00EA53EA" w:rsidRDefault="00EA3642" w:rsidP="00D146B9">
      <w:pPr>
        <w:widowControl w:val="0"/>
        <w:spacing w:after="0" w:line="240" w:lineRule="auto"/>
        <w:ind w:right="-1" w:firstLine="709"/>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В связи со сложностью организации экспорта</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именно для Казахстана</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представлены механизм формирования мировых цен на нефтяную продукцию и алгоритм ее экспорта</w:t>
      </w:r>
      <w:r w:rsidRPr="00EA53EA">
        <w:rPr>
          <w:rFonts w:ascii="Times New Roman" w:hAnsi="Times New Roman"/>
          <w:color w:val="000000"/>
          <w:sz w:val="28"/>
          <w:szCs w:val="28"/>
        </w:rPr>
        <w:t>.</w:t>
      </w:r>
    </w:p>
    <w:p w14:paraId="349D4854" w14:textId="527C57B0" w:rsidR="00EA3642" w:rsidRPr="00EA53EA" w:rsidRDefault="00EA3642" w:rsidP="00D146B9">
      <w:pPr>
        <w:widowControl w:val="0"/>
        <w:spacing w:after="0" w:line="240" w:lineRule="auto"/>
        <w:ind w:right="-1" w:firstLine="709"/>
        <w:jc w:val="both"/>
        <w:rPr>
          <w:rFonts w:ascii="Times New Roman" w:hAnsi="Times New Roman"/>
          <w:i/>
          <w:iCs/>
          <w:color w:val="000000"/>
          <w:sz w:val="28"/>
          <w:szCs w:val="28"/>
        </w:rPr>
      </w:pPr>
      <w:r w:rsidRPr="00EA53EA">
        <w:rPr>
          <w:rFonts w:ascii="Times New Roman" w:eastAsia="NXQUX+TimesNewRomanPSMT" w:hAnsi="Times New Roman"/>
          <w:color w:val="000000"/>
          <w:sz w:val="28"/>
          <w:szCs w:val="28"/>
        </w:rPr>
        <w:t xml:space="preserve">Инвестиционная деятельность в любой отрасли в качестве конечного эффекта рассматривает </w:t>
      </w:r>
      <w:r w:rsidRPr="00EA53EA">
        <w:rPr>
          <w:rFonts w:ascii="Times New Roman" w:eastAsia="HVOHH+TimesNewRomanPSMT" w:hAnsi="Times New Roman"/>
          <w:i/>
          <w:iCs/>
          <w:color w:val="000000"/>
          <w:sz w:val="28"/>
          <w:szCs w:val="28"/>
        </w:rPr>
        <w:t>продажу товарного продукта на отраслевых рынках</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 xml:space="preserve">Одна из основных целей инвестиционной детальности Республики Казахстан по расширению продукции нефтепереработки и нефтехимии </w:t>
      </w:r>
      <w:r w:rsidRPr="00EA53EA">
        <w:rPr>
          <w:rFonts w:ascii="Times New Roman" w:eastAsia="HVOHH+TimesNewRomanPSMT" w:hAnsi="Times New Roman"/>
          <w:i/>
          <w:iCs/>
          <w:color w:val="000000"/>
          <w:sz w:val="28"/>
          <w:szCs w:val="28"/>
        </w:rPr>
        <w:t>– экспорт данных продуктов на мировых рынках и пополнение внутреннего</w:t>
      </w:r>
      <w:r w:rsidR="00B7537A">
        <w:rPr>
          <w:rFonts w:ascii="Times New Roman" w:eastAsia="HVOHH+TimesNewRomanPSMT" w:hAnsi="Times New Roman"/>
          <w:i/>
          <w:iCs/>
          <w:color w:val="000000"/>
          <w:sz w:val="28"/>
          <w:szCs w:val="28"/>
        </w:rPr>
        <w:t xml:space="preserve"> </w:t>
      </w:r>
      <w:r w:rsidRPr="00EA53EA">
        <w:rPr>
          <w:rFonts w:ascii="Times New Roman" w:eastAsia="HVOHH+TimesNewRomanPSMT" w:hAnsi="Times New Roman"/>
          <w:i/>
          <w:iCs/>
          <w:color w:val="000000"/>
          <w:sz w:val="28"/>
          <w:szCs w:val="28"/>
        </w:rPr>
        <w:t>рынка.</w:t>
      </w:r>
    </w:p>
    <w:p w14:paraId="10EC8FE4" w14:textId="7438DC5E" w:rsidR="00EA3642" w:rsidRPr="00EA53EA" w:rsidRDefault="00EA3642" w:rsidP="00D146B9">
      <w:pPr>
        <w:widowControl w:val="0"/>
        <w:tabs>
          <w:tab w:val="left" w:pos="7804"/>
        </w:tabs>
        <w:spacing w:after="0" w:line="240" w:lineRule="auto"/>
        <w:ind w:right="-1" w:firstLine="709"/>
        <w:jc w:val="both"/>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Организация экспорта продукции, в первую очередь, зависит от вида продаваемой продукции и отраслевой принадлежности.</w:t>
      </w:r>
      <w:r w:rsidR="00B7537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Организация экспорта продукции нефтепереработки и нефтехимии имеет сложную многоуровневую систему, поскольку на отраслевом рынке работают большое количество субъектов: нефтяные компании, обрабатывающие предприятия, логистические предприятия по хранению и транспортировке нефтяной продукции, большое количество торгово</w:t>
      </w:r>
      <w:r w:rsidRPr="00EA53EA">
        <w:rPr>
          <w:rFonts w:ascii="Times New Roman" w:hAnsi="Times New Roman"/>
          <w:color w:val="000000"/>
          <w:sz w:val="28"/>
          <w:szCs w:val="28"/>
        </w:rPr>
        <w:t>-</w:t>
      </w:r>
      <w:r w:rsidRPr="00EA53EA">
        <w:rPr>
          <w:rFonts w:ascii="Times New Roman" w:eastAsia="NXQUX+TimesNewRomanPSMT" w:hAnsi="Times New Roman"/>
          <w:color w:val="000000"/>
          <w:sz w:val="28"/>
          <w:szCs w:val="28"/>
        </w:rPr>
        <w:t>сбытовых предприятий, сервисные компании, финансовые институты, биржевые компании. При этом форма собственности у субъектов, работающих в системе экспорта нефтепродуктов</w:t>
      </w:r>
      <w:r w:rsidRPr="00EA53EA">
        <w:rPr>
          <w:rFonts w:ascii="Times New Roman" w:hAnsi="Times New Roman"/>
          <w:color w:val="000000"/>
          <w:sz w:val="28"/>
          <w:szCs w:val="28"/>
        </w:rPr>
        <w:t>,</w:t>
      </w:r>
      <w:r w:rsidR="00C327DB" w:rsidRPr="00EA53EA">
        <w:rPr>
          <w:rFonts w:ascii="Times New Roman" w:eastAsia="NXQUX+TimesNewRomanPSMT" w:hAnsi="Times New Roman"/>
          <w:color w:val="000000"/>
          <w:sz w:val="28"/>
          <w:szCs w:val="28"/>
        </w:rPr>
        <w:t xml:space="preserve"> бывает разная: государственные, частные, совместные</w:t>
      </w:r>
      <w:r w:rsidR="00C327DB" w:rsidRPr="00EA53EA">
        <w:rPr>
          <w:rFonts w:ascii="Times New Roman" w:hAnsi="Times New Roman"/>
          <w:color w:val="000000"/>
          <w:sz w:val="28"/>
          <w:szCs w:val="28"/>
        </w:rPr>
        <w:t xml:space="preserve">. </w:t>
      </w:r>
      <w:r w:rsidR="00C327DB" w:rsidRPr="00EA53EA">
        <w:rPr>
          <w:rFonts w:ascii="Times New Roman" w:eastAsia="NXQUX+TimesNewRomanPSMT" w:hAnsi="Times New Roman"/>
          <w:color w:val="000000"/>
          <w:sz w:val="28"/>
          <w:szCs w:val="28"/>
        </w:rPr>
        <w:t xml:space="preserve">Субъекты системы сбыта и экспорта продукции нефтепереработки могут иметь различную отраслевую направленность, функционировать в крупном, среднем и малом бизнесе. Поэтому при организации сбыта и экспорта нефтяной продукции невозможно применять простую форму сбыта </w:t>
      </w:r>
      <w:r w:rsidR="00C327DB" w:rsidRPr="00EA53EA">
        <w:rPr>
          <w:rFonts w:ascii="Times New Roman" w:hAnsi="Times New Roman"/>
          <w:color w:val="000000"/>
          <w:sz w:val="28"/>
          <w:szCs w:val="28"/>
        </w:rPr>
        <w:t xml:space="preserve">- </w:t>
      </w:r>
      <w:r w:rsidR="00C327DB" w:rsidRPr="00EA53EA">
        <w:rPr>
          <w:rFonts w:ascii="Times New Roman" w:eastAsia="NXQUX+TimesNewRomanPSMT" w:hAnsi="Times New Roman"/>
          <w:color w:val="000000"/>
          <w:sz w:val="28"/>
          <w:szCs w:val="28"/>
        </w:rPr>
        <w:t>от производителя сраку к потребителю.</w:t>
      </w:r>
    </w:p>
    <w:p w14:paraId="26EEE18E" w14:textId="577545FF" w:rsidR="000B4516" w:rsidRPr="00EA53EA" w:rsidRDefault="00C327DB" w:rsidP="00D146B9">
      <w:pPr>
        <w:widowControl w:val="0"/>
        <w:spacing w:after="0" w:line="240" w:lineRule="auto"/>
        <w:ind w:left="23" w:right="-1" w:firstLine="709"/>
        <w:jc w:val="both"/>
        <w:rPr>
          <w:rFonts w:ascii="Times New Roman" w:eastAsia="NXQUX+TimesNewRomanPSMT" w:hAnsi="Times New Roman"/>
          <w:color w:val="000000"/>
          <w:sz w:val="28"/>
          <w:szCs w:val="28"/>
        </w:rPr>
      </w:pPr>
      <w:bookmarkStart w:id="5" w:name="_Hlk144067316"/>
      <w:r w:rsidRPr="00EA53EA">
        <w:rPr>
          <w:rFonts w:ascii="Times New Roman" w:eastAsia="NXQUX+TimesNewRomanPSMT" w:hAnsi="Times New Roman"/>
          <w:color w:val="000000"/>
          <w:sz w:val="28"/>
          <w:szCs w:val="28"/>
        </w:rPr>
        <w:t xml:space="preserve">Экспорт продукции нефтепереработки и нефтехимии в современной экономической среде отличается от продажи других товаров, так как не проводится прямая передача товара от производителя или посредника к конечному потребителю. На мировых отраслевых рынках продаются права владения товаром на условиях контракта. На биржах составляются различные договора, где определятся рыночная цена на </w:t>
      </w:r>
      <w:r w:rsidR="000B4516" w:rsidRPr="00EA53EA">
        <w:rPr>
          <w:rFonts w:ascii="Times New Roman" w:eastAsia="NXQUX+TimesNewRomanPSMT" w:hAnsi="Times New Roman"/>
          <w:color w:val="000000"/>
          <w:sz w:val="28"/>
          <w:szCs w:val="28"/>
        </w:rPr>
        <w:t>нефтепродукты</w:t>
      </w:r>
      <w:r w:rsidRPr="00EA53EA">
        <w:rPr>
          <w:rFonts w:ascii="Times New Roman" w:eastAsia="NXQUX+TimesNewRomanPSMT" w:hAnsi="Times New Roman"/>
          <w:color w:val="000000"/>
          <w:sz w:val="28"/>
          <w:szCs w:val="28"/>
        </w:rPr>
        <w:t xml:space="preserve"> на конкретный момент времени. При этом сама продукция физически может перемещаться от производителя до конечного потребителя через несколько месяцев после подписания договорного контракта, но по цене и на условиях, обозначенных предварительно на нефтяной бирже </w:t>
      </w:r>
      <w:r w:rsidRPr="00EA53EA">
        <w:rPr>
          <w:rFonts w:ascii="Times New Roman" w:hAnsi="Times New Roman"/>
          <w:color w:val="000000"/>
          <w:sz w:val="28"/>
          <w:szCs w:val="28"/>
        </w:rPr>
        <w:t>[</w:t>
      </w:r>
      <w:r w:rsidR="00DB45A5" w:rsidRPr="00EA53EA">
        <w:rPr>
          <w:rFonts w:ascii="Times New Roman" w:hAnsi="Times New Roman"/>
          <w:color w:val="000000"/>
          <w:sz w:val="28"/>
          <w:szCs w:val="28"/>
        </w:rPr>
        <w:t>47</w:t>
      </w:r>
      <w:r w:rsidRPr="00EA53EA">
        <w:rPr>
          <w:rFonts w:ascii="Times New Roman" w:hAnsi="Times New Roman"/>
          <w:color w:val="000000"/>
          <w:sz w:val="28"/>
          <w:szCs w:val="28"/>
        </w:rPr>
        <w:t>].</w:t>
      </w:r>
      <w:bookmarkStart w:id="6" w:name="_Hlk144067332"/>
      <w:r w:rsidRPr="00EA53EA">
        <w:rPr>
          <w:rFonts w:ascii="Times New Roman" w:eastAsia="NXQUX+TimesNewRomanPSMT" w:hAnsi="Times New Roman"/>
          <w:color w:val="000000"/>
          <w:sz w:val="28"/>
          <w:szCs w:val="28"/>
        </w:rPr>
        <w:t xml:space="preserve"> </w:t>
      </w:r>
    </w:p>
    <w:bookmarkEnd w:id="5"/>
    <w:bookmarkEnd w:id="6"/>
    <w:p w14:paraId="7D6D21C5" w14:textId="68EF7282" w:rsidR="00DB615E" w:rsidRPr="00EA53EA" w:rsidRDefault="00DB615E" w:rsidP="00B7537A">
      <w:pPr>
        <w:widowControl w:val="0"/>
        <w:spacing w:after="0" w:line="240" w:lineRule="auto"/>
        <w:ind w:left="23" w:firstLine="709"/>
        <w:jc w:val="both"/>
        <w:rPr>
          <w:rFonts w:ascii="Times New Roman" w:eastAsia="NXQUX+TimesNewRomanPSMT" w:hAnsi="Times New Roman"/>
          <w:color w:val="000000"/>
          <w:sz w:val="28"/>
          <w:szCs w:val="28"/>
        </w:rPr>
      </w:pPr>
    </w:p>
    <w:p w14:paraId="7183D29F" w14:textId="0B83599C" w:rsidR="00DB615E" w:rsidRPr="00EA53EA" w:rsidRDefault="00525BF0" w:rsidP="00B7537A">
      <w:pPr>
        <w:widowControl w:val="0"/>
        <w:spacing w:after="0" w:line="240" w:lineRule="auto"/>
        <w:ind w:left="23" w:firstLine="709"/>
        <w:jc w:val="both"/>
        <w:rPr>
          <w:rFonts w:ascii="Times New Roman" w:eastAsia="NXQUX+TimesNewRomanPSMT" w:hAnsi="Times New Roman"/>
          <w:color w:val="000000"/>
          <w:sz w:val="28"/>
          <w:szCs w:val="28"/>
        </w:rPr>
      </w:pPr>
      <w:r>
        <w:rPr>
          <w:rFonts w:ascii="Times New Roman" w:eastAsia="NXQUX+TimesNewRomanPSMT" w:hAnsi="Times New Roman"/>
          <w:noProof/>
          <w:color w:val="000000"/>
          <w:sz w:val="28"/>
          <w:szCs w:val="28"/>
          <w:lang w:eastAsia="ru-RU"/>
        </w:rPr>
        <mc:AlternateContent>
          <mc:Choice Requires="wpg">
            <w:drawing>
              <wp:anchor distT="0" distB="0" distL="114300" distR="114300" simplePos="0" relativeHeight="252246016" behindDoc="0" locked="0" layoutInCell="1" allowOverlap="1" wp14:anchorId="49116EFE" wp14:editId="5CD26328">
                <wp:simplePos x="0" y="0"/>
                <wp:positionH relativeFrom="column">
                  <wp:posOffset>101684</wp:posOffset>
                </wp:positionH>
                <wp:positionV relativeFrom="paragraph">
                  <wp:posOffset>84886</wp:posOffset>
                </wp:positionV>
                <wp:extent cx="5692811" cy="4159631"/>
                <wp:effectExtent l="0" t="0" r="22225" b="12700"/>
                <wp:wrapNone/>
                <wp:docPr id="75" name="Группа 75"/>
                <wp:cNvGraphicFramePr/>
                <a:graphic xmlns:a="http://schemas.openxmlformats.org/drawingml/2006/main">
                  <a:graphicData uri="http://schemas.microsoft.com/office/word/2010/wordprocessingGroup">
                    <wpg:wgp>
                      <wpg:cNvGrpSpPr/>
                      <wpg:grpSpPr>
                        <a:xfrm>
                          <a:off x="0" y="0"/>
                          <a:ext cx="5692811" cy="4159631"/>
                          <a:chOff x="0" y="0"/>
                          <a:chExt cx="5692811" cy="4159631"/>
                        </a:xfrm>
                      </wpg:grpSpPr>
                      <wps:wsp>
                        <wps:cNvPr id="1495690494" name="Прямоугольник: скругленные углы 65"/>
                        <wps:cNvSpPr/>
                        <wps:spPr>
                          <a:xfrm>
                            <a:off x="3821502" y="2363638"/>
                            <a:ext cx="1419225" cy="7143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DD49AD" w14:textId="77777777" w:rsidR="009079C5" w:rsidRPr="00525BF0" w:rsidRDefault="009079C5" w:rsidP="00525BF0">
                              <w:pPr>
                                <w:spacing w:after="0" w:line="240" w:lineRule="auto"/>
                                <w:jc w:val="center"/>
                                <w:rPr>
                                  <w:rFonts w:ascii="Times New Roman" w:hAnsi="Times New Roman"/>
                                  <w:sz w:val="24"/>
                                  <w:szCs w:val="24"/>
                                  <w:lang w:val="kk-KZ"/>
                                </w:rPr>
                              </w:pPr>
                              <w:r w:rsidRPr="00525BF0">
                                <w:rPr>
                                  <w:rFonts w:ascii="Times New Roman" w:hAnsi="Times New Roman"/>
                                  <w:sz w:val="24"/>
                                  <w:szCs w:val="24"/>
                                  <w:lang w:val="kk-KZ"/>
                                </w:rPr>
                                <w:t>Мониторинг логистики и решение проблем</w:t>
                              </w:r>
                            </w:p>
                            <w:p w14:paraId="656032A9" w14:textId="77777777" w:rsidR="009079C5" w:rsidRPr="00525BF0" w:rsidRDefault="009079C5" w:rsidP="00525BF0">
                              <w:pPr>
                                <w:spacing w:after="0" w:line="240" w:lineRule="auto"/>
                                <w:jc w:val="center"/>
                                <w:rPr>
                                  <w:sz w:val="24"/>
                                  <w:szCs w:val="24"/>
                                  <w:lang w:val="kk-KZ"/>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415308696" name="Прямоугольник: скругленные углы 64"/>
                        <wps:cNvSpPr/>
                        <wps:spPr>
                          <a:xfrm>
                            <a:off x="1880558" y="2372264"/>
                            <a:ext cx="1228725" cy="638175"/>
                          </a:xfrm>
                          <a:prstGeom prst="roundRect">
                            <a:avLst/>
                          </a:prstGeom>
                          <a:pattFill prst="pct20">
                            <a:fgClr>
                              <a:schemeClr val="tx1"/>
                            </a:fgClr>
                            <a:bgClr>
                              <a:schemeClr val="bg1"/>
                            </a:bgClr>
                          </a:patt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BD5E23A" w14:textId="77777777" w:rsidR="009079C5" w:rsidRPr="00525BF0" w:rsidRDefault="009079C5" w:rsidP="00525BF0">
                              <w:pPr>
                                <w:spacing w:after="0" w:line="240" w:lineRule="auto"/>
                                <w:jc w:val="center"/>
                                <w:rPr>
                                  <w:rFonts w:ascii="Times New Roman" w:hAnsi="Times New Roman"/>
                                  <w:bCs/>
                                  <w:i/>
                                  <w:sz w:val="24"/>
                                  <w:szCs w:val="24"/>
                                </w:rPr>
                              </w:pPr>
                              <w:r w:rsidRPr="00525BF0">
                                <w:rPr>
                                  <w:rFonts w:ascii="Times New Roman" w:hAnsi="Times New Roman"/>
                                  <w:bCs/>
                                  <w:i/>
                                  <w:sz w:val="24"/>
                                  <w:szCs w:val="24"/>
                                </w:rPr>
                                <w:t>Предложения покупателя</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431724828" name="Прямоугольник: скругленные углы 63"/>
                        <wps:cNvSpPr/>
                        <wps:spPr>
                          <a:xfrm>
                            <a:off x="1940943" y="0"/>
                            <a:ext cx="1638300" cy="11125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EC2C295" w14:textId="77777777" w:rsidR="009079C5" w:rsidRPr="00E30ED3" w:rsidRDefault="009079C5" w:rsidP="00E30ED3">
                              <w:pPr>
                                <w:spacing w:after="0" w:line="240" w:lineRule="auto"/>
                                <w:jc w:val="center"/>
                                <w:rPr>
                                  <w:rFonts w:ascii="Times New Roman" w:hAnsi="Times New Roman"/>
                                  <w:sz w:val="24"/>
                                  <w:szCs w:val="24"/>
                                </w:rPr>
                              </w:pPr>
                              <w:r w:rsidRPr="00E30ED3">
                                <w:rPr>
                                  <w:rFonts w:ascii="Times New Roman" w:hAnsi="Times New Roman"/>
                                  <w:sz w:val="24"/>
                                  <w:szCs w:val="24"/>
                                </w:rPr>
                                <w:t>Переговоры: принять за исключением</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24769611" name="Прямоугольник: скругленные углы 62"/>
                        <wps:cNvSpPr/>
                        <wps:spPr>
                          <a:xfrm>
                            <a:off x="715992" y="1414732"/>
                            <a:ext cx="1143000" cy="390525"/>
                          </a:xfrm>
                          <a:prstGeom prst="roundRect">
                            <a:avLst/>
                          </a:prstGeom>
                          <a:pattFill prst="dotDmnd">
                            <a:fgClr>
                              <a:schemeClr val="tx1">
                                <a:lumMod val="95000"/>
                                <a:lumOff val="5000"/>
                              </a:schemeClr>
                            </a:fgClr>
                            <a:bgClr>
                              <a:schemeClr val="bg1"/>
                            </a:bgClr>
                          </a:patt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80F71A7" w14:textId="77777777" w:rsidR="009079C5" w:rsidRPr="00792896" w:rsidRDefault="009079C5" w:rsidP="00DB615E">
                              <w:pPr>
                                <w:spacing w:after="0" w:line="240" w:lineRule="auto"/>
                                <w:jc w:val="center"/>
                                <w:rPr>
                                  <w:rFonts w:ascii="Times New Roman" w:hAnsi="Times New Roman"/>
                                  <w:bCs/>
                                  <w:i/>
                                  <w:sz w:val="24"/>
                                  <w:szCs w:val="24"/>
                                  <w14:props3d w14:extrusionH="57150" w14:contourW="0" w14:prstMaterial="warmMatte">
                                    <w14:bevelT w14:w="38100" w14:h="38100" w14:prst="angle"/>
                                    <w14:bevelB w14:w="38100" w14:h="38100" w14:prst="circle"/>
                                  </w14:props3d>
                                </w:rPr>
                              </w:pPr>
                              <w:r w:rsidRPr="00792896">
                                <w:rPr>
                                  <w:rFonts w:ascii="Times New Roman" w:hAnsi="Times New Roman"/>
                                  <w:bCs/>
                                  <w:i/>
                                  <w:sz w:val="24"/>
                                  <w:szCs w:val="24"/>
                                  <w14:props3d w14:extrusionH="57150" w14:contourW="0" w14:prstMaterial="warmMatte">
                                    <w14:bevelT w14:w="38100" w14:h="38100" w14:prst="angle"/>
                                    <w14:bevelB w14:w="38100" w14:h="38100" w14:prst="circle"/>
                                  </w14:props3d>
                                </w:rPr>
                                <w:t>Индикация</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prst="angle"/>
                            <a:bevelB w="38100" h="38100"/>
                          </a:sp3d>
                        </wps:bodyPr>
                      </wps:wsp>
                      <wps:wsp>
                        <wps:cNvPr id="1982212201" name="Прямоугольник: скругленные углы 61"/>
                        <wps:cNvSpPr/>
                        <wps:spPr>
                          <a:xfrm>
                            <a:off x="3968151" y="0"/>
                            <a:ext cx="1724660" cy="14757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8CEC24" w14:textId="77777777" w:rsidR="009079C5" w:rsidRPr="00792896" w:rsidRDefault="009079C5" w:rsidP="00792896">
                              <w:pPr>
                                <w:spacing w:after="0" w:line="240" w:lineRule="auto"/>
                                <w:jc w:val="center"/>
                                <w:rPr>
                                  <w:rFonts w:ascii="Times New Roman" w:hAnsi="Times New Roman"/>
                                  <w:sz w:val="24"/>
                                  <w:szCs w:val="24"/>
                                </w:rPr>
                              </w:pPr>
                              <w:r w:rsidRPr="00792896">
                                <w:rPr>
                                  <w:rFonts w:ascii="Times New Roman" w:hAnsi="Times New Roman"/>
                                  <w:sz w:val="24"/>
                                  <w:szCs w:val="24"/>
                                </w:rPr>
                                <w:t>Ключевые термины согласованы в устной форме</w:t>
                              </w:r>
                            </w:p>
                            <w:p w14:paraId="1B4BFC32" w14:textId="77777777" w:rsidR="009079C5" w:rsidRPr="00792896" w:rsidRDefault="009079C5" w:rsidP="00792896">
                              <w:pPr>
                                <w:spacing w:after="0" w:line="240" w:lineRule="auto"/>
                                <w:jc w:val="center"/>
                                <w:rPr>
                                  <w:rFonts w:ascii="Times New Roman" w:hAnsi="Times New Roman"/>
                                  <w:sz w:val="24"/>
                                  <w:szCs w:val="24"/>
                                </w:rPr>
                              </w:pPr>
                              <w:r w:rsidRPr="00792896">
                                <w:rPr>
                                  <w:rFonts w:ascii="Times New Roman" w:hAnsi="Times New Roman"/>
                                  <w:sz w:val="24"/>
                                  <w:szCs w:val="24"/>
                                </w:rPr>
                                <w:t>Письменное подтверждение</w:t>
                              </w:r>
                            </w:p>
                            <w:p w14:paraId="4D16B8D8" w14:textId="77777777" w:rsidR="009079C5" w:rsidRPr="00792896" w:rsidRDefault="009079C5" w:rsidP="00792896">
                              <w:pPr>
                                <w:spacing w:after="0" w:line="240" w:lineRule="auto"/>
                                <w:jc w:val="center"/>
                                <w:rPr>
                                  <w:rFonts w:ascii="Times New Roman" w:hAnsi="Times New Roman"/>
                                  <w:sz w:val="24"/>
                                  <w:szCs w:val="24"/>
                                </w:rPr>
                              </w:pPr>
                              <w:r w:rsidRPr="00792896">
                                <w:rPr>
                                  <w:rFonts w:ascii="Times New Roman" w:hAnsi="Times New Roman"/>
                                  <w:sz w:val="24"/>
                                  <w:szCs w:val="24"/>
                                </w:rPr>
                                <w:t>Хеджирование (по необходимости)</w:t>
                              </w:r>
                            </w:p>
                            <w:p w14:paraId="7BBE1686" w14:textId="77777777" w:rsidR="009079C5" w:rsidRPr="00792896" w:rsidRDefault="009079C5" w:rsidP="00792896">
                              <w:pPr>
                                <w:spacing w:after="0" w:line="240" w:lineRule="auto"/>
                                <w:jc w:val="center"/>
                                <w:rPr>
                                  <w:sz w:val="24"/>
                                  <w:szCs w:val="24"/>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345474340" name="Прямоугольник: скругленные углы 60"/>
                        <wps:cNvSpPr/>
                        <wps:spPr>
                          <a:xfrm>
                            <a:off x="129396" y="2087593"/>
                            <a:ext cx="1628775" cy="12477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DF02E7" w14:textId="77777777" w:rsidR="009079C5" w:rsidRPr="00525BF0" w:rsidRDefault="009079C5" w:rsidP="00DB615E">
                              <w:pPr>
                                <w:spacing w:after="0" w:line="240" w:lineRule="auto"/>
                                <w:jc w:val="center"/>
                                <w:rPr>
                                  <w:rFonts w:ascii="Times New Roman" w:hAnsi="Times New Roman"/>
                                  <w:sz w:val="24"/>
                                  <w:szCs w:val="24"/>
                                </w:rPr>
                              </w:pPr>
                              <w:r w:rsidRPr="00525BF0">
                                <w:rPr>
                                  <w:rFonts w:ascii="Times New Roman" w:hAnsi="Times New Roman"/>
                                  <w:sz w:val="24"/>
                                  <w:szCs w:val="24"/>
                                </w:rPr>
                                <w:t>Ключевые условия: цена, количество, поставка</w:t>
                              </w:r>
                            </w:p>
                            <w:p w14:paraId="747F25D7" w14:textId="77777777" w:rsidR="009079C5" w:rsidRPr="00525BF0" w:rsidRDefault="009079C5" w:rsidP="00DB615E">
                              <w:pPr>
                                <w:spacing w:after="0" w:line="240" w:lineRule="auto"/>
                                <w:jc w:val="center"/>
                                <w:rPr>
                                  <w:rFonts w:ascii="Times New Roman" w:hAnsi="Times New Roman"/>
                                  <w:sz w:val="24"/>
                                  <w:szCs w:val="24"/>
                                </w:rPr>
                              </w:pPr>
                              <w:r w:rsidRPr="00525BF0">
                                <w:rPr>
                                  <w:rFonts w:ascii="Times New Roman" w:hAnsi="Times New Roman"/>
                                  <w:sz w:val="24"/>
                                  <w:szCs w:val="24"/>
                                </w:rPr>
                                <w:t>Срок действия</w:t>
                              </w:r>
                            </w:p>
                            <w:p w14:paraId="4CDBA5B6" w14:textId="77777777" w:rsidR="009079C5" w:rsidRPr="00525BF0" w:rsidRDefault="009079C5" w:rsidP="00DB615E">
                              <w:pPr>
                                <w:spacing w:after="0" w:line="240" w:lineRule="auto"/>
                                <w:jc w:val="center"/>
                                <w:rPr>
                                  <w:rFonts w:ascii="Times New Roman" w:hAnsi="Times New Roman"/>
                                  <w:sz w:val="24"/>
                                  <w:szCs w:val="24"/>
                                </w:rPr>
                              </w:pPr>
                              <w:r w:rsidRPr="00525BF0">
                                <w:rPr>
                                  <w:rFonts w:ascii="Times New Roman" w:hAnsi="Times New Roman"/>
                                  <w:sz w:val="24"/>
                                  <w:szCs w:val="24"/>
                                </w:rPr>
                                <w:t>Условия кредита, логистика</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991672490" name="Прямоугольник: скругленные углы 59"/>
                        <wps:cNvSpPr/>
                        <wps:spPr>
                          <a:xfrm>
                            <a:off x="2329132" y="1492370"/>
                            <a:ext cx="1250950" cy="600075"/>
                          </a:xfrm>
                          <a:prstGeom prst="roundRect">
                            <a:avLst/>
                          </a:prstGeom>
                          <a:pattFill prst="pct20">
                            <a:fgClr>
                              <a:schemeClr val="tx1"/>
                            </a:fgClr>
                            <a:bgClr>
                              <a:schemeClr val="bg1"/>
                            </a:bgClr>
                          </a:patt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0BD406" w14:textId="77777777" w:rsidR="009079C5" w:rsidRPr="00525BF0" w:rsidRDefault="009079C5" w:rsidP="00DB615E">
                              <w:pPr>
                                <w:spacing w:after="0" w:line="240" w:lineRule="auto"/>
                                <w:jc w:val="center"/>
                                <w:rPr>
                                  <w:rFonts w:ascii="Times New Roman" w:hAnsi="Times New Roman"/>
                                  <w:bCs/>
                                  <w:i/>
                                  <w:sz w:val="24"/>
                                  <w:szCs w:val="24"/>
                                </w:rPr>
                              </w:pPr>
                              <w:r w:rsidRPr="00525BF0">
                                <w:rPr>
                                  <w:rFonts w:ascii="Times New Roman" w:hAnsi="Times New Roman"/>
                                  <w:bCs/>
                                  <w:i/>
                                  <w:sz w:val="24"/>
                                  <w:szCs w:val="24"/>
                                </w:rPr>
                                <w:t>Контроферты</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400581515" name="Стрелка: вниз 58"/>
                        <wps:cNvSpPr/>
                        <wps:spPr>
                          <a:xfrm>
                            <a:off x="923026" y="1828800"/>
                            <a:ext cx="190500" cy="25717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924442864" name="Стрелка: вверх 57"/>
                        <wps:cNvSpPr/>
                        <wps:spPr>
                          <a:xfrm>
                            <a:off x="2104845" y="1112808"/>
                            <a:ext cx="125095" cy="1216324"/>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69244052" name="Прямая соединительная линия 56"/>
                        <wps:cNvCnPr/>
                        <wps:spPr>
                          <a:xfrm>
                            <a:off x="3140015" y="1112808"/>
                            <a:ext cx="0" cy="35941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063331297" name="Прямая соединительная линия 55"/>
                        <wps:cNvCnPr/>
                        <wps:spPr>
                          <a:xfrm>
                            <a:off x="2725947" y="1121434"/>
                            <a:ext cx="0" cy="35941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096717318" name="Прямоугольник: скругленные углы 54"/>
                        <wps:cNvSpPr/>
                        <wps:spPr>
                          <a:xfrm>
                            <a:off x="0" y="77638"/>
                            <a:ext cx="1574165" cy="124206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CDAF1D" w14:textId="77777777" w:rsidR="009079C5" w:rsidRPr="00792896" w:rsidRDefault="009079C5" w:rsidP="00792896">
                              <w:pPr>
                                <w:spacing w:after="0" w:line="240" w:lineRule="auto"/>
                                <w:jc w:val="center"/>
                                <w:rPr>
                                  <w:rFonts w:ascii="Times New Roman" w:hAnsi="Times New Roman"/>
                                  <w:sz w:val="24"/>
                                  <w:szCs w:val="24"/>
                                  <w:lang w:val="kk-KZ"/>
                                </w:rPr>
                              </w:pPr>
                              <w:r w:rsidRPr="00792896">
                                <w:rPr>
                                  <w:rFonts w:ascii="Times New Roman" w:hAnsi="Times New Roman"/>
                                  <w:sz w:val="24"/>
                                  <w:szCs w:val="24"/>
                                  <w:lang w:val="kk-KZ"/>
                                </w:rPr>
                                <w:t>Поиск покупателя.</w:t>
                              </w:r>
                            </w:p>
                            <w:p w14:paraId="1AC3ACBA" w14:textId="77777777" w:rsidR="009079C5" w:rsidRPr="00792896" w:rsidRDefault="009079C5" w:rsidP="00792896">
                              <w:pPr>
                                <w:spacing w:after="0" w:line="240" w:lineRule="auto"/>
                                <w:jc w:val="center"/>
                                <w:rPr>
                                  <w:rFonts w:ascii="Times New Roman" w:hAnsi="Times New Roman"/>
                                  <w:sz w:val="24"/>
                                  <w:szCs w:val="24"/>
                                  <w:lang w:val="kk-KZ"/>
                                </w:rPr>
                              </w:pPr>
                              <w:r w:rsidRPr="00792896">
                                <w:rPr>
                                  <w:rFonts w:ascii="Times New Roman" w:hAnsi="Times New Roman"/>
                                  <w:sz w:val="24"/>
                                  <w:szCs w:val="24"/>
                                  <w:lang w:val="kk-KZ"/>
                                </w:rPr>
                                <w:t>Индикаторы по времени и по цене</w:t>
                              </w:r>
                            </w:p>
                            <w:p w14:paraId="5FC61018" w14:textId="77777777" w:rsidR="009079C5" w:rsidRPr="00792896" w:rsidRDefault="009079C5" w:rsidP="00792896">
                              <w:pPr>
                                <w:spacing w:after="0" w:line="240" w:lineRule="auto"/>
                                <w:jc w:val="center"/>
                                <w:rPr>
                                  <w:rFonts w:ascii="Times New Roman" w:hAnsi="Times New Roman"/>
                                  <w:sz w:val="24"/>
                                  <w:szCs w:val="24"/>
                                  <w:lang w:val="kk-KZ"/>
                                </w:rPr>
                              </w:pPr>
                              <w:r w:rsidRPr="00792896">
                                <w:rPr>
                                  <w:rFonts w:ascii="Times New Roman" w:hAnsi="Times New Roman"/>
                                  <w:sz w:val="24"/>
                                  <w:szCs w:val="24"/>
                                  <w:lang w:val="kk-KZ"/>
                                </w:rPr>
                                <w:t>Выбор вида транпортировки</w:t>
                              </w:r>
                            </w:p>
                            <w:p w14:paraId="4C644F38" w14:textId="77777777" w:rsidR="009079C5" w:rsidRPr="00792896" w:rsidRDefault="009079C5" w:rsidP="00792896">
                              <w:pPr>
                                <w:spacing w:after="0" w:line="240" w:lineRule="auto"/>
                                <w:jc w:val="center"/>
                                <w:rPr>
                                  <w:sz w:val="24"/>
                                  <w:szCs w:val="24"/>
                                  <w:lang w:val="kk-KZ"/>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676511855" name="Прямоугольник: скругленные углы 53"/>
                        <wps:cNvSpPr/>
                        <wps:spPr>
                          <a:xfrm>
                            <a:off x="1854679" y="3079631"/>
                            <a:ext cx="1337274" cy="1080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4C3FAF" w14:textId="77777777" w:rsidR="009079C5" w:rsidRPr="00525BF0" w:rsidRDefault="009079C5" w:rsidP="00525BF0">
                              <w:pPr>
                                <w:spacing w:after="0" w:line="240" w:lineRule="auto"/>
                                <w:jc w:val="center"/>
                                <w:rPr>
                                  <w:rFonts w:ascii="Times New Roman" w:hAnsi="Times New Roman"/>
                                  <w:sz w:val="24"/>
                                  <w:szCs w:val="24"/>
                                  <w:lang w:val="kk-KZ"/>
                                </w:rPr>
                              </w:pPr>
                              <w:r w:rsidRPr="00525BF0">
                                <w:rPr>
                                  <w:rFonts w:ascii="Times New Roman" w:hAnsi="Times New Roman"/>
                                  <w:sz w:val="24"/>
                                  <w:szCs w:val="24"/>
                                  <w:lang w:val="kk-KZ"/>
                                </w:rPr>
                                <w:t>Закрыть хедж</w:t>
                              </w:r>
                            </w:p>
                            <w:p w14:paraId="6B340300" w14:textId="77777777" w:rsidR="009079C5" w:rsidRPr="00525BF0" w:rsidRDefault="009079C5" w:rsidP="00525BF0">
                              <w:pPr>
                                <w:spacing w:after="0" w:line="240" w:lineRule="auto"/>
                                <w:jc w:val="center"/>
                                <w:rPr>
                                  <w:rFonts w:ascii="Times New Roman" w:hAnsi="Times New Roman"/>
                                  <w:sz w:val="24"/>
                                  <w:szCs w:val="24"/>
                                  <w:lang w:val="kk-KZ"/>
                                </w:rPr>
                              </w:pPr>
                              <w:r w:rsidRPr="00525BF0">
                                <w:rPr>
                                  <w:rFonts w:ascii="Times New Roman" w:hAnsi="Times New Roman"/>
                                  <w:sz w:val="24"/>
                                  <w:szCs w:val="24"/>
                                  <w:lang w:val="kk-KZ"/>
                                </w:rPr>
                                <w:t>Рассчет по окончательной цене</w:t>
                              </w:r>
                            </w:p>
                            <w:p w14:paraId="45641375" w14:textId="77777777" w:rsidR="009079C5" w:rsidRPr="00525BF0" w:rsidRDefault="009079C5" w:rsidP="00525BF0">
                              <w:pPr>
                                <w:spacing w:after="0" w:line="240" w:lineRule="auto"/>
                                <w:jc w:val="center"/>
                                <w:rPr>
                                  <w:rFonts w:ascii="Times New Roman" w:hAnsi="Times New Roman"/>
                                  <w:sz w:val="24"/>
                                  <w:szCs w:val="24"/>
                                  <w:lang w:val="kk-KZ"/>
                                </w:rPr>
                              </w:pPr>
                              <w:r w:rsidRPr="00525BF0">
                                <w:rPr>
                                  <w:rFonts w:ascii="Times New Roman" w:hAnsi="Times New Roman"/>
                                  <w:sz w:val="24"/>
                                  <w:szCs w:val="24"/>
                                  <w:lang w:val="kk-KZ"/>
                                </w:rPr>
                                <w:t>Инвойс</w:t>
                              </w:r>
                            </w:p>
                            <w:p w14:paraId="2B4B3E1B" w14:textId="77777777" w:rsidR="009079C5" w:rsidRPr="00525BF0" w:rsidRDefault="009079C5" w:rsidP="00525BF0">
                              <w:pPr>
                                <w:spacing w:after="0" w:line="240" w:lineRule="auto"/>
                                <w:jc w:val="center"/>
                                <w:rPr>
                                  <w:sz w:val="24"/>
                                  <w:szCs w:val="24"/>
                                  <w:lang w:val="kk-KZ"/>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87141205" name="Прямоугольник: скругленные углы 52"/>
                        <wps:cNvSpPr/>
                        <wps:spPr>
                          <a:xfrm>
                            <a:off x="4321834" y="1561381"/>
                            <a:ext cx="1177290" cy="495300"/>
                          </a:xfrm>
                          <a:prstGeom prst="roundRect">
                            <a:avLst/>
                          </a:prstGeom>
                          <a:pattFill prst="pct10">
                            <a:fgClr>
                              <a:schemeClr val="tx1"/>
                            </a:fgClr>
                            <a:bgClr>
                              <a:schemeClr val="bg1"/>
                            </a:bgClr>
                          </a:patt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6696405" w14:textId="77777777" w:rsidR="009079C5" w:rsidRPr="00792896" w:rsidRDefault="009079C5" w:rsidP="00792896">
                              <w:pPr>
                                <w:spacing w:after="0" w:line="240" w:lineRule="auto"/>
                                <w:jc w:val="center"/>
                                <w:rPr>
                                  <w:rFonts w:ascii="Times New Roman" w:hAnsi="Times New Roman"/>
                                  <w:bCs/>
                                  <w:i/>
                                  <w:sz w:val="24"/>
                                  <w:szCs w:val="24"/>
                                  <w:lang w:val="kk-KZ"/>
                                </w:rPr>
                              </w:pPr>
                              <w:r w:rsidRPr="00792896">
                                <w:rPr>
                                  <w:rFonts w:ascii="Times New Roman" w:hAnsi="Times New Roman"/>
                                  <w:bCs/>
                                  <w:i/>
                                  <w:sz w:val="24"/>
                                  <w:szCs w:val="24"/>
                                  <w:lang w:val="kk-KZ"/>
                                </w:rPr>
                                <w:t>Заключение сделки</w:t>
                              </w:r>
                            </w:p>
                            <w:p w14:paraId="642ED60D" w14:textId="77777777" w:rsidR="009079C5" w:rsidRPr="00792896" w:rsidRDefault="009079C5" w:rsidP="00792896">
                              <w:pPr>
                                <w:spacing w:after="0" w:line="240" w:lineRule="auto"/>
                                <w:jc w:val="center"/>
                                <w:rPr>
                                  <w:i/>
                                  <w:sz w:val="24"/>
                                  <w:szCs w:val="24"/>
                                  <w:lang w:val="kk-KZ"/>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84898749" name="Стрелка: вправо 51"/>
                        <wps:cNvSpPr/>
                        <wps:spPr>
                          <a:xfrm>
                            <a:off x="3605841" y="1699404"/>
                            <a:ext cx="714375"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930272989" name="Прямоугольник: скругленные углы 50"/>
                        <wps:cNvSpPr/>
                        <wps:spPr>
                          <a:xfrm>
                            <a:off x="4382219" y="3217653"/>
                            <a:ext cx="1116905" cy="495300"/>
                          </a:xfrm>
                          <a:prstGeom prst="roundRect">
                            <a:avLst/>
                          </a:prstGeom>
                          <a:pattFill prst="pct5">
                            <a:fgClr>
                              <a:schemeClr val="tx1">
                                <a:lumMod val="95000"/>
                                <a:lumOff val="5000"/>
                              </a:schemeClr>
                            </a:fgClr>
                            <a:bgClr>
                              <a:schemeClr val="bg1"/>
                            </a:bgClr>
                          </a:patt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7D0F5E" w14:textId="77777777" w:rsidR="009079C5" w:rsidRPr="00525BF0" w:rsidRDefault="009079C5" w:rsidP="00DB615E">
                              <w:pPr>
                                <w:spacing w:after="0" w:line="240" w:lineRule="auto"/>
                                <w:jc w:val="center"/>
                                <w:rPr>
                                  <w:rFonts w:ascii="Times New Roman" w:hAnsi="Times New Roman"/>
                                  <w:bCs/>
                                  <w:i/>
                                  <w:sz w:val="24"/>
                                  <w:szCs w:val="24"/>
                                  <w:lang w:val="kk-KZ"/>
                                </w:rPr>
                              </w:pPr>
                              <w:r w:rsidRPr="00525BF0">
                                <w:rPr>
                                  <w:rFonts w:ascii="Times New Roman" w:hAnsi="Times New Roman"/>
                                  <w:bCs/>
                                  <w:i/>
                                  <w:sz w:val="24"/>
                                  <w:szCs w:val="24"/>
                                  <w:lang w:val="kk-KZ"/>
                                </w:rPr>
                                <w:t>Операции</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58474207" name="Прямоугольник: скругленные углы 49"/>
                        <wps:cNvSpPr/>
                        <wps:spPr>
                          <a:xfrm>
                            <a:off x="3312543" y="3743864"/>
                            <a:ext cx="1066800" cy="371475"/>
                          </a:xfrm>
                          <a:prstGeom prst="roundRect">
                            <a:avLst/>
                          </a:prstGeom>
                          <a:pattFill prst="dotGrid">
                            <a:fgClr>
                              <a:schemeClr val="bg2">
                                <a:lumMod val="10000"/>
                              </a:schemeClr>
                            </a:fgClr>
                            <a:bgClr>
                              <a:schemeClr val="bg1"/>
                            </a:bgClr>
                          </a:patt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5FAB5C" w14:textId="77777777" w:rsidR="009079C5" w:rsidRPr="00525BF0" w:rsidRDefault="009079C5" w:rsidP="00DB615E">
                              <w:pPr>
                                <w:spacing w:after="0" w:line="240" w:lineRule="auto"/>
                                <w:jc w:val="center"/>
                                <w:rPr>
                                  <w:rFonts w:ascii="Times New Roman" w:hAnsi="Times New Roman"/>
                                  <w:bCs/>
                                  <w:i/>
                                  <w:sz w:val="24"/>
                                  <w:szCs w:val="24"/>
                                  <w:lang w:val="kk-KZ"/>
                                </w:rPr>
                              </w:pPr>
                              <w:r w:rsidRPr="00525BF0">
                                <w:rPr>
                                  <w:rFonts w:ascii="Times New Roman" w:hAnsi="Times New Roman"/>
                                  <w:bCs/>
                                  <w:i/>
                                  <w:sz w:val="24"/>
                                  <w:szCs w:val="24"/>
                                  <w:lang w:val="kk-KZ"/>
                                </w:rPr>
                                <w:t>Рассчеты</w:t>
                              </w:r>
                            </w:p>
                            <w:p w14:paraId="0A3DD9CB" w14:textId="77777777" w:rsidR="009079C5" w:rsidRPr="00525BF0" w:rsidRDefault="009079C5" w:rsidP="00DB615E">
                              <w:pPr>
                                <w:jc w:val="center"/>
                                <w:rPr>
                                  <w:i/>
                                  <w:sz w:val="24"/>
                                  <w:szCs w:val="24"/>
                                  <w:lang w:val="kk-KZ"/>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03048485" name="Стрелка: влево 48"/>
                        <wps:cNvSpPr/>
                        <wps:spPr>
                          <a:xfrm flipV="1">
                            <a:off x="3200400" y="3441940"/>
                            <a:ext cx="1177925" cy="132715"/>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116EFE" id="Группа 75" o:spid="_x0000_s1076" style="position:absolute;left:0;text-align:left;margin-left:8pt;margin-top:6.7pt;width:448.25pt;height:327.55pt;z-index:252246016" coordsize="56928,4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">
                <v:roundrect id="Прямоугольник: скругленные углы 65" o:spid="_x0000_s1077" style="position:absolute;left:38215;top:23636;width:14192;height:7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pEscA&#10;AADjAAAADwAAAGRycy9kb3ducmV2LnhtbERPX0vDMBB/H/gdwgm+ucRRx1qXDRHchCJoN9jrrTnb&#10;YnIpTbbVb28EYY/3+3/L9eisONMQOs8aHqYKBHHtTceNhv3u9X4BIkRkg9YzafihAOvVzWSJhfEX&#10;/qRzFRuRQjgUqKGNsS+kDHVLDsPU98SJ+/KDw5jOoZFmwEsKd1bOlJpLhx2nhhZ7emmp/q5OTkMM&#10;R8TZe2k31WahytI224P70Prudnx+AhFpjFfxv/vNpPlZ/jjPVZZn8PdTAk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C6RLHAAAA4wAAAA8AAAAAAAAAAAAAAAAAmAIAAGRy&#10;cy9kb3ducmV2LnhtbFBLBQYAAAAABAAEAPUAAACMAwAAAAA=&#10;" fillcolor="white [3201]" strokecolor="black [3213]" strokeweight="1pt">
                  <v:stroke joinstyle="miter"/>
                  <v:textbox>
                    <w:txbxContent>
                      <w:p w14:paraId="15DD49AD" w14:textId="77777777" w:rsidR="009079C5" w:rsidRPr="00525BF0" w:rsidRDefault="009079C5" w:rsidP="00525BF0">
                        <w:pPr>
                          <w:spacing w:after="0" w:line="240" w:lineRule="auto"/>
                          <w:jc w:val="center"/>
                          <w:rPr>
                            <w:rFonts w:ascii="Times New Roman" w:hAnsi="Times New Roman"/>
                            <w:sz w:val="24"/>
                            <w:szCs w:val="24"/>
                            <w:lang w:val="kk-KZ"/>
                          </w:rPr>
                        </w:pPr>
                        <w:r w:rsidRPr="00525BF0">
                          <w:rPr>
                            <w:rFonts w:ascii="Times New Roman" w:hAnsi="Times New Roman"/>
                            <w:sz w:val="24"/>
                            <w:szCs w:val="24"/>
                            <w:lang w:val="kk-KZ"/>
                          </w:rPr>
                          <w:t>Мониторинг логистики и решение проблем</w:t>
                        </w:r>
                      </w:p>
                      <w:p w14:paraId="656032A9" w14:textId="77777777" w:rsidR="009079C5" w:rsidRPr="00525BF0" w:rsidRDefault="009079C5" w:rsidP="00525BF0">
                        <w:pPr>
                          <w:spacing w:after="0" w:line="240" w:lineRule="auto"/>
                          <w:jc w:val="center"/>
                          <w:rPr>
                            <w:sz w:val="24"/>
                            <w:szCs w:val="24"/>
                            <w:lang w:val="kk-KZ"/>
                          </w:rPr>
                        </w:pPr>
                      </w:p>
                    </w:txbxContent>
                  </v:textbox>
                </v:roundrect>
                <v:roundrect id="Прямоугольник: скругленные углы 64" o:spid="_x0000_s1078" style="position:absolute;left:18805;top:23722;width:12287;height:63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CA8sA&#10;AADiAAAADwAAAGRycy9kb3ducmV2LnhtbESPQU/CQBSE7yb8h80z8SZbUCoUFgIaiOFiWj1wfHSf&#10;bUP3be2utPx7l8SE42RmvsksVr2pxZlaV1lWMBpGIIhzqysuFHx9bh+nIJxH1lhbJgUXcrBaDu4W&#10;mGjbcUrnzBciQNglqKD0vkmkdHlJBt3QNsTB+7atQR9kW0jdYhfgppbjKIqlwYrDQokNvZaUn7Jf&#10;o2Cffhjyx83L+Kdzu7f+tDlMslSph/t+PQfhqfe38H/7XSt4Hk2eomk8i+F6KdwBufw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T9AIDywAAAOIAAAAPAAAAAAAAAAAAAAAAAJgC&#10;AABkcnMvZG93bnJldi54bWxQSwUGAAAAAAQABAD1AAAAkAMAAAAA&#10;" fillcolor="black [3213]" strokecolor="black [3213]" strokeweight="1.5pt">
                  <v:fill r:id="rId10" o:title="" color2="white [3212]" type="pattern"/>
                  <v:stroke joinstyle="miter"/>
                  <v:textbox>
                    <w:txbxContent>
                      <w:p w14:paraId="0BD5E23A" w14:textId="77777777" w:rsidR="009079C5" w:rsidRPr="00525BF0" w:rsidRDefault="009079C5" w:rsidP="00525BF0">
                        <w:pPr>
                          <w:spacing w:after="0" w:line="240" w:lineRule="auto"/>
                          <w:jc w:val="center"/>
                          <w:rPr>
                            <w:rFonts w:ascii="Times New Roman" w:hAnsi="Times New Roman"/>
                            <w:bCs/>
                            <w:i/>
                            <w:sz w:val="24"/>
                            <w:szCs w:val="24"/>
                          </w:rPr>
                        </w:pPr>
                        <w:r w:rsidRPr="00525BF0">
                          <w:rPr>
                            <w:rFonts w:ascii="Times New Roman" w:hAnsi="Times New Roman"/>
                            <w:bCs/>
                            <w:i/>
                            <w:sz w:val="24"/>
                            <w:szCs w:val="24"/>
                          </w:rPr>
                          <w:t>Предложения покупателя</w:t>
                        </w:r>
                      </w:p>
                    </w:txbxContent>
                  </v:textbox>
                </v:roundrect>
                <v:roundrect id="Прямоугольник: скругленные углы 63" o:spid="_x0000_s1079" style="position:absolute;left:19409;width:16383;height:111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hj+8oA&#10;AADjAAAADwAAAGRycy9kb3ducmV2LnhtbESPQUvDQBCF70L/wzKF3uymsWhIuy0iWIUgaBS8TrNj&#10;EtydDdltG/+9cxA8zrw3732z3U/eqTONsQ9sYLXMQBE3wfbcGvh4f7wuQMWEbNEFJgM/FGG/m11t&#10;sbThwm90rlOrJIRjiQa6lIZS69h05DEuw0As2lcYPSYZx1bbES8S7p3Os+xWe+xZGjoc6KGj5rs+&#10;eQMpHhHzl8od6kORVZVrnz79qzGL+XS/AZVoSv/mv+tnK/jrm9Vdvi5ygZafZAF69w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UoY/vKAAAA4wAAAA8AAAAAAAAAAAAAAAAAmAIA&#10;AGRycy9kb3ducmV2LnhtbFBLBQYAAAAABAAEAPUAAACPAwAAAAA=&#10;" fillcolor="white [3201]" strokecolor="black [3213]" strokeweight="1pt">
                  <v:stroke joinstyle="miter"/>
                  <v:textbox>
                    <w:txbxContent>
                      <w:p w14:paraId="0EC2C295" w14:textId="77777777" w:rsidR="009079C5" w:rsidRPr="00E30ED3" w:rsidRDefault="009079C5" w:rsidP="00E30ED3">
                        <w:pPr>
                          <w:spacing w:after="0" w:line="240" w:lineRule="auto"/>
                          <w:jc w:val="center"/>
                          <w:rPr>
                            <w:rFonts w:ascii="Times New Roman" w:hAnsi="Times New Roman"/>
                            <w:sz w:val="24"/>
                            <w:szCs w:val="24"/>
                          </w:rPr>
                        </w:pPr>
                        <w:r w:rsidRPr="00E30ED3">
                          <w:rPr>
                            <w:rFonts w:ascii="Times New Roman" w:hAnsi="Times New Roman"/>
                            <w:sz w:val="24"/>
                            <w:szCs w:val="24"/>
                          </w:rPr>
                          <w:t>Переговоры: принять за исключением</w:t>
                        </w:r>
                      </w:p>
                    </w:txbxContent>
                  </v:textbox>
                </v:roundrect>
                <v:roundrect id="Прямоугольник: скругленные углы 62" o:spid="_x0000_s1080" style="position:absolute;left:7159;top:14147;width:11430;height:39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F1x8oA&#10;AADhAAAADwAAAGRycy9kb3ducmV2LnhtbESPQWvCQBSE70L/w/IK3nQ3WqJNXaUUFNGDGIVeX7Ov&#10;SWj2bciumvbXu4VCj8PMfMMsVr1txJU6XzvWkIwVCOLCmZpLDefTejQH4QOywcYxafgmD6vlw2CB&#10;mXE3PtI1D6WIEPYZaqhCaDMpfVGRRT92LXH0Pl1nMUTZldJ0eItw28iJUqm0WHNcqLClt4qKr/xi&#10;NUyT/e4Dz/nP4TB7n+9kqkq1UVoPH/vXFxCB+vAf/mtvjYbJ0yx9TpMEfh/FNyCX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IRdcfKAAAA4QAAAA8AAAAAAAAAAAAAAAAAmAIA&#10;AGRycy9kb3ducmV2LnhtbFBLBQYAAAAABAAEAPUAAACPAwAAAAA=&#10;" fillcolor="#0d0d0d [3069]" strokecolor="black [3213]" strokeweight="1.5pt">
                  <v:fill r:id="rId13" o:title="" color2="white [3212]" type="pattern"/>
                  <v:stroke joinstyle="miter"/>
                  <v:textbox>
                    <w:txbxContent>
                      <w:p w14:paraId="780F71A7" w14:textId="77777777" w:rsidR="009079C5" w:rsidRPr="00792896" w:rsidRDefault="009079C5" w:rsidP="00DB615E">
                        <w:pPr>
                          <w:spacing w:after="0" w:line="240" w:lineRule="auto"/>
                          <w:jc w:val="center"/>
                          <w:rPr>
                            <w:rFonts w:ascii="Times New Roman" w:hAnsi="Times New Roman"/>
                            <w:bCs/>
                            <w:i/>
                            <w:sz w:val="24"/>
                            <w:szCs w:val="24"/>
                            <w14:props3d w14:extrusionH="57150" w14:contourW="0" w14:prstMaterial="warmMatte">
                              <w14:bevelT w14:w="38100" w14:h="38100" w14:prst="angle"/>
                              <w14:bevelB w14:w="38100" w14:h="38100" w14:prst="circle"/>
                            </w14:props3d>
                          </w:rPr>
                        </w:pPr>
                        <w:r w:rsidRPr="00792896">
                          <w:rPr>
                            <w:rFonts w:ascii="Times New Roman" w:hAnsi="Times New Roman"/>
                            <w:bCs/>
                            <w:i/>
                            <w:sz w:val="24"/>
                            <w:szCs w:val="24"/>
                            <w14:props3d w14:extrusionH="57150" w14:contourW="0" w14:prstMaterial="warmMatte">
                              <w14:bevelT w14:w="38100" w14:h="38100" w14:prst="angle"/>
                              <w14:bevelB w14:w="38100" w14:h="38100" w14:prst="circle"/>
                            </w14:props3d>
                          </w:rPr>
                          <w:t>Индикация</w:t>
                        </w:r>
                      </w:p>
                    </w:txbxContent>
                  </v:textbox>
                </v:roundrect>
                <v:roundrect id="Прямоугольник: скругленные углы 61" o:spid="_x0000_s1081" style="position:absolute;left:39681;width:17247;height:147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Ed3cUA&#10;AADjAAAADwAAAGRycy9kb3ducmV2LnhtbERPX0vDMBB/F/Ydwg18c0nzILUuGzLYFIqgVfD11tza&#10;YnIpTdzqtzeC4OP9/t96O3snzjTFIbCBYqVAELfBDtwZeH/b35QgYkK26AKTgW+KsN0srtZY2XDh&#10;Vzo3qRM5hGOFBvqUxkrK2PbkMa7CSJy5U5g8pnxOnbQTXnK4d1IrdSs9Dpwbehxp11P72Xx5Ayke&#10;EfVz7Q7NoVR17brHD/9izPVyfrgHkWhO/+I/95PN8+9KrQutVQG/P2UA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sR3dxQAAAOMAAAAPAAAAAAAAAAAAAAAAAJgCAABkcnMv&#10;ZG93bnJldi54bWxQSwUGAAAAAAQABAD1AAAAigMAAAAA&#10;" fillcolor="white [3201]" strokecolor="black [3213]" strokeweight="1pt">
                  <v:stroke joinstyle="miter"/>
                  <v:textbox>
                    <w:txbxContent>
                      <w:p w14:paraId="4A8CEC24" w14:textId="77777777" w:rsidR="009079C5" w:rsidRPr="00792896" w:rsidRDefault="009079C5" w:rsidP="00792896">
                        <w:pPr>
                          <w:spacing w:after="0" w:line="240" w:lineRule="auto"/>
                          <w:jc w:val="center"/>
                          <w:rPr>
                            <w:rFonts w:ascii="Times New Roman" w:hAnsi="Times New Roman"/>
                            <w:sz w:val="24"/>
                            <w:szCs w:val="24"/>
                          </w:rPr>
                        </w:pPr>
                        <w:r w:rsidRPr="00792896">
                          <w:rPr>
                            <w:rFonts w:ascii="Times New Roman" w:hAnsi="Times New Roman"/>
                            <w:sz w:val="24"/>
                            <w:szCs w:val="24"/>
                          </w:rPr>
                          <w:t>Ключевые термины согласованы в устной форме</w:t>
                        </w:r>
                      </w:p>
                      <w:p w14:paraId="1B4BFC32" w14:textId="77777777" w:rsidR="009079C5" w:rsidRPr="00792896" w:rsidRDefault="009079C5" w:rsidP="00792896">
                        <w:pPr>
                          <w:spacing w:after="0" w:line="240" w:lineRule="auto"/>
                          <w:jc w:val="center"/>
                          <w:rPr>
                            <w:rFonts w:ascii="Times New Roman" w:hAnsi="Times New Roman"/>
                            <w:sz w:val="24"/>
                            <w:szCs w:val="24"/>
                          </w:rPr>
                        </w:pPr>
                        <w:r w:rsidRPr="00792896">
                          <w:rPr>
                            <w:rFonts w:ascii="Times New Roman" w:hAnsi="Times New Roman"/>
                            <w:sz w:val="24"/>
                            <w:szCs w:val="24"/>
                          </w:rPr>
                          <w:t>Письменное подтверждение</w:t>
                        </w:r>
                      </w:p>
                      <w:p w14:paraId="4D16B8D8" w14:textId="77777777" w:rsidR="009079C5" w:rsidRPr="00792896" w:rsidRDefault="009079C5" w:rsidP="00792896">
                        <w:pPr>
                          <w:spacing w:after="0" w:line="240" w:lineRule="auto"/>
                          <w:jc w:val="center"/>
                          <w:rPr>
                            <w:rFonts w:ascii="Times New Roman" w:hAnsi="Times New Roman"/>
                            <w:sz w:val="24"/>
                            <w:szCs w:val="24"/>
                          </w:rPr>
                        </w:pPr>
                        <w:r w:rsidRPr="00792896">
                          <w:rPr>
                            <w:rFonts w:ascii="Times New Roman" w:hAnsi="Times New Roman"/>
                            <w:sz w:val="24"/>
                            <w:szCs w:val="24"/>
                          </w:rPr>
                          <w:t>Хеджирование (по необходимости)</w:t>
                        </w:r>
                      </w:p>
                      <w:p w14:paraId="7BBE1686" w14:textId="77777777" w:rsidR="009079C5" w:rsidRPr="00792896" w:rsidRDefault="009079C5" w:rsidP="00792896">
                        <w:pPr>
                          <w:spacing w:after="0" w:line="240" w:lineRule="auto"/>
                          <w:jc w:val="center"/>
                          <w:rPr>
                            <w:sz w:val="24"/>
                            <w:szCs w:val="24"/>
                          </w:rPr>
                        </w:pPr>
                      </w:p>
                    </w:txbxContent>
                  </v:textbox>
                </v:roundrect>
                <v:roundrect id="Прямоугольник: скругленные углы 60" o:spid="_x0000_s1082" style="position:absolute;left:1293;top:20875;width:16288;height:124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hP8gA&#10;AADiAAAADwAAAGRycy9kb3ducmV2LnhtbESPXWvCMBSG74X9h3CE3c1UrU6qUcZgTiiCq8Juz5pj&#10;W5aclCbT+u/NxcDLl/eLZ7XprREX6nzjWMF4lIAgLp1uuFJwOn68LED4gKzROCYFN/KwWT8NVphp&#10;d+UvuhShEnGEfYYK6hDaTEpf1mTRj1xLHL2z6yyGKLtK6g6vcdwaOUmSubTYcHyosaX3msrf4s8q&#10;CP4HcbLPzbbYLpI8N9Xntz0o9Tzs35YgAvXhEf5v77SCaTpLX9NpGiEiUsQBub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HGE/yAAAAOIAAAAPAAAAAAAAAAAAAAAAAJgCAABk&#10;cnMvZG93bnJldi54bWxQSwUGAAAAAAQABAD1AAAAjQMAAAAA&#10;" fillcolor="white [3201]" strokecolor="black [3213]" strokeweight="1pt">
                  <v:stroke joinstyle="miter"/>
                  <v:textbox>
                    <w:txbxContent>
                      <w:p w14:paraId="46DF02E7" w14:textId="77777777" w:rsidR="009079C5" w:rsidRPr="00525BF0" w:rsidRDefault="009079C5" w:rsidP="00DB615E">
                        <w:pPr>
                          <w:spacing w:after="0" w:line="240" w:lineRule="auto"/>
                          <w:jc w:val="center"/>
                          <w:rPr>
                            <w:rFonts w:ascii="Times New Roman" w:hAnsi="Times New Roman"/>
                            <w:sz w:val="24"/>
                            <w:szCs w:val="24"/>
                          </w:rPr>
                        </w:pPr>
                        <w:r w:rsidRPr="00525BF0">
                          <w:rPr>
                            <w:rFonts w:ascii="Times New Roman" w:hAnsi="Times New Roman"/>
                            <w:sz w:val="24"/>
                            <w:szCs w:val="24"/>
                          </w:rPr>
                          <w:t>Ключевые условия: цена, количество, поставка</w:t>
                        </w:r>
                      </w:p>
                      <w:p w14:paraId="747F25D7" w14:textId="77777777" w:rsidR="009079C5" w:rsidRPr="00525BF0" w:rsidRDefault="009079C5" w:rsidP="00DB615E">
                        <w:pPr>
                          <w:spacing w:after="0" w:line="240" w:lineRule="auto"/>
                          <w:jc w:val="center"/>
                          <w:rPr>
                            <w:rFonts w:ascii="Times New Roman" w:hAnsi="Times New Roman"/>
                            <w:sz w:val="24"/>
                            <w:szCs w:val="24"/>
                          </w:rPr>
                        </w:pPr>
                        <w:r w:rsidRPr="00525BF0">
                          <w:rPr>
                            <w:rFonts w:ascii="Times New Roman" w:hAnsi="Times New Roman"/>
                            <w:sz w:val="24"/>
                            <w:szCs w:val="24"/>
                          </w:rPr>
                          <w:t>Срок действия</w:t>
                        </w:r>
                      </w:p>
                      <w:p w14:paraId="4CDBA5B6" w14:textId="77777777" w:rsidR="009079C5" w:rsidRPr="00525BF0" w:rsidRDefault="009079C5" w:rsidP="00DB615E">
                        <w:pPr>
                          <w:spacing w:after="0" w:line="240" w:lineRule="auto"/>
                          <w:jc w:val="center"/>
                          <w:rPr>
                            <w:rFonts w:ascii="Times New Roman" w:hAnsi="Times New Roman"/>
                            <w:sz w:val="24"/>
                            <w:szCs w:val="24"/>
                          </w:rPr>
                        </w:pPr>
                        <w:r w:rsidRPr="00525BF0">
                          <w:rPr>
                            <w:rFonts w:ascii="Times New Roman" w:hAnsi="Times New Roman"/>
                            <w:sz w:val="24"/>
                            <w:szCs w:val="24"/>
                          </w:rPr>
                          <w:t>Условия кредита, логистика</w:t>
                        </w:r>
                      </w:p>
                    </w:txbxContent>
                  </v:textbox>
                </v:roundrect>
                <v:roundrect id="Прямоугольник: скругленные углы 59" o:spid="_x0000_s1083" style="position:absolute;left:23291;top:14923;width:12509;height:60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zLcsA&#10;AADjAAAADwAAAGRycy9kb3ducmV2LnhtbESPQU/DMAyF70j7D5EncWPpKthoWTZtIBDiglo4cDSN&#10;aas1TteEtfx7fEDiaPv5vfdtdpPr1JmG0Ho2sFwkoIgrb1uuDby/PV7dggoR2WLnmQz8UIDddnax&#10;wdz6kQs6l7FWYsIhRwNNjH2udagachgWvieW25cfHEYZh1rbAUcxd51Ok2SlHbYsCQ32dN9QdSy/&#10;nYGX4tVR/Dys09MYnh6m4+HjpiyMuZxP+ztQkab4L/77frZSP8uWq3V6nQmFMMkC9PY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1YvMtywAAAOMAAAAPAAAAAAAAAAAAAAAAAJgC&#10;AABkcnMvZG93bnJldi54bWxQSwUGAAAAAAQABAD1AAAAkAMAAAAA&#10;" fillcolor="black [3213]" strokecolor="black [3213]" strokeweight="1.5pt">
                  <v:fill r:id="rId10" o:title="" color2="white [3212]" type="pattern"/>
                  <v:stroke joinstyle="miter"/>
                  <v:textbox>
                    <w:txbxContent>
                      <w:p w14:paraId="0A0BD406" w14:textId="77777777" w:rsidR="009079C5" w:rsidRPr="00525BF0" w:rsidRDefault="009079C5" w:rsidP="00DB615E">
                        <w:pPr>
                          <w:spacing w:after="0" w:line="240" w:lineRule="auto"/>
                          <w:jc w:val="center"/>
                          <w:rPr>
                            <w:rFonts w:ascii="Times New Roman" w:hAnsi="Times New Roman"/>
                            <w:bCs/>
                            <w:i/>
                            <w:sz w:val="24"/>
                            <w:szCs w:val="24"/>
                          </w:rPr>
                        </w:pPr>
                        <w:r w:rsidRPr="00525BF0">
                          <w:rPr>
                            <w:rFonts w:ascii="Times New Roman" w:hAnsi="Times New Roman"/>
                            <w:bCs/>
                            <w:i/>
                            <w:sz w:val="24"/>
                            <w:szCs w:val="24"/>
                          </w:rPr>
                          <w:t>Контроферты</w:t>
                        </w:r>
                      </w:p>
                    </w:txbxContent>
                  </v:textbox>
                </v:roundrect>
                <v:shape id="Стрелка: вниз 58" o:spid="_x0000_s1084" type="#_x0000_t67" style="position:absolute;left:9230;top:18288;width:1905;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I2AMgA&#10;AADjAAAADwAAAGRycy9kb3ducmV2LnhtbERPT0vDMBS/C36H8ARvLumwY9RlQyeCsMvWrQdvj+bZ&#10;FJuX2sS1fnsjDHZ8v/9vtZlcJ840hNazhmymQBDX3rTcaDgd3x6WIEJENth5Jg2/FGCzvr1ZYWH8&#10;yAc6l7ERKYRDgRpsjH0hZagtOQwz3xMn7tMPDmM6h0aaAccU7jo5V2ohHbacGiz2tLVUf5U/TsO2&#10;3ON+8TpW1tTVvPqQ9nu3e9H6/m56fgIRaYpX8cX9btL8R6XyZZZnOfz/lAC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cjYAyAAAAOMAAAAPAAAAAAAAAAAAAAAAAJgCAABk&#10;cnMvZG93bnJldi54bWxQSwUGAAAAAAQABAD1AAAAjQMAAAAA&#10;" adj="13600" fillcolor="black [3200]" strokecolor="black [1600]" strokeweight="1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57" o:spid="_x0000_s1085" type="#_x0000_t68" style="position:absolute;left:21048;top:11128;width:1251;height:12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4zcUA&#10;AADjAAAADwAAAGRycy9kb3ducmV2LnhtbERPX2vCMBB/F/Ydwg1803QliO2M4gZjA5+mfoCjubXV&#10;5tIl0dZvvwjCHu/3/1ab0XbiSj60jjW8zDMQxJUzLdcajoeP2RJEiMgGO8ek4UYBNuunyQpL4wb+&#10;pus+1iKFcChRQxNjX0oZqoYshrnriRP347zFmE5fS+NxSOG2k3mWLaTFllNDgz29N1Sd9xerwZ9w&#10;VLvtUFyGT//mf3vvTLHTevo8bl9BRBrjv/jh/jJpfpErpfLlQsH9pwS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kjjNxQAAAOMAAAAPAAAAAAAAAAAAAAAAAJgCAABkcnMv&#10;ZG93bnJldi54bWxQSwUGAAAAAAQABAD1AAAAigMAAAAA&#10;" adj="1111" fillcolor="black [3200]" strokecolor="black [1600]" strokeweight="1pt"/>
                <v:line id="Прямая соединительная линия 56" o:spid="_x0000_s1086" style="position:absolute;visibility:visible;mso-wrap-style:square" from="31400,11128" to="31400,14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ncs8UAAADiAAAADwAAAGRycy9kb3ducmV2LnhtbERPW2vCMBR+H/gfwhnsbaYrrthqFBEE&#10;Xwbzio/H5tgWm5OSRO3+/SIM9vjx3afz3rTiTs43lhV8DBMQxKXVDVcK9rvV+xiED8gaW8uk4Ic8&#10;zGeDlykW2j54Q/dtqEQMYV+ggjqErpDSlzUZ9EPbEUfuYp3BEKGrpHb4iOGmlWmSZNJgw7Ghxo6W&#10;NZXX7c0oONDx6rI8l6vz6fZ9Mfs80/JLqbfXfjEBEagP/+I/91rH+VmejkbJZwrPSxGD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5ncs8UAAADiAAAADwAAAAAAAAAA&#10;AAAAAAChAgAAZHJzL2Rvd25yZXYueG1sUEsFBgAAAAAEAAQA+QAAAJMDAAAAAA==&#10;" strokecolor="black [3200]" strokeweight="1pt">
                  <v:stroke joinstyle="miter"/>
                </v:line>
                <v:line id="Прямая соединительная линия 55" o:spid="_x0000_s1087" style="position:absolute;visibility:visible;mso-wrap-style:square" from="27259,11214" to="27259,14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FkqkkygAAAOMAAAAPAAAA&#10;AAAAAAAAAAAAAKECAABkcnMvZG93bnJldi54bWxQSwUGAAAAAAQABAD5AAAAmAMAAAAA&#10;" strokecolor="black [3200]" strokeweight="1pt">
                  <v:stroke joinstyle="miter"/>
                </v:line>
                <v:roundrect id="Прямоугольник: скругленные углы 54" o:spid="_x0000_s1088" style="position:absolute;top:776;width:15741;height:124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nsmMcA&#10;AADjAAAADwAAAGRycy9kb3ducmV2LnhtbERPXWvCMBR9H/gfwhX2NpN2oK4aRQZzgzJw3WCvd821&#10;LSY3pcm0+/fmQdjj4Xyvt6Oz4kxD6DxryGYKBHHtTceNhq/Pl4cliBCRDVrPpOGPAmw3k7s1FsZf&#10;+IPOVWxECuFQoIY2xr6QMtQtOQwz3xMn7ugHhzHBoZFmwEsKd1bmSs2lw45TQ4s9PbdUn6pfpyGG&#10;H8T8vbT7ar9UZWmb12930Pp+Ou5WICKN8V98c78ZDbl6mi+yxWOWRqdP6Q/Iz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Z7JjHAAAA4wAAAA8AAAAAAAAAAAAAAAAAmAIAAGRy&#10;cy9kb3ducmV2LnhtbFBLBQYAAAAABAAEAPUAAACMAwAAAAA=&#10;" fillcolor="white [3201]" strokecolor="black [3213]" strokeweight="1pt">
                  <v:stroke joinstyle="miter"/>
                  <v:textbox>
                    <w:txbxContent>
                      <w:p w14:paraId="11CDAF1D" w14:textId="77777777" w:rsidR="009079C5" w:rsidRPr="00792896" w:rsidRDefault="009079C5" w:rsidP="00792896">
                        <w:pPr>
                          <w:spacing w:after="0" w:line="240" w:lineRule="auto"/>
                          <w:jc w:val="center"/>
                          <w:rPr>
                            <w:rFonts w:ascii="Times New Roman" w:hAnsi="Times New Roman"/>
                            <w:sz w:val="24"/>
                            <w:szCs w:val="24"/>
                            <w:lang w:val="kk-KZ"/>
                          </w:rPr>
                        </w:pPr>
                        <w:r w:rsidRPr="00792896">
                          <w:rPr>
                            <w:rFonts w:ascii="Times New Roman" w:hAnsi="Times New Roman"/>
                            <w:sz w:val="24"/>
                            <w:szCs w:val="24"/>
                            <w:lang w:val="kk-KZ"/>
                          </w:rPr>
                          <w:t>Поиск покупателя.</w:t>
                        </w:r>
                      </w:p>
                      <w:p w14:paraId="1AC3ACBA" w14:textId="77777777" w:rsidR="009079C5" w:rsidRPr="00792896" w:rsidRDefault="009079C5" w:rsidP="00792896">
                        <w:pPr>
                          <w:spacing w:after="0" w:line="240" w:lineRule="auto"/>
                          <w:jc w:val="center"/>
                          <w:rPr>
                            <w:rFonts w:ascii="Times New Roman" w:hAnsi="Times New Roman"/>
                            <w:sz w:val="24"/>
                            <w:szCs w:val="24"/>
                            <w:lang w:val="kk-KZ"/>
                          </w:rPr>
                        </w:pPr>
                        <w:r w:rsidRPr="00792896">
                          <w:rPr>
                            <w:rFonts w:ascii="Times New Roman" w:hAnsi="Times New Roman"/>
                            <w:sz w:val="24"/>
                            <w:szCs w:val="24"/>
                            <w:lang w:val="kk-KZ"/>
                          </w:rPr>
                          <w:t>Индикаторы по времени и по цене</w:t>
                        </w:r>
                      </w:p>
                      <w:p w14:paraId="5FC61018" w14:textId="77777777" w:rsidR="009079C5" w:rsidRPr="00792896" w:rsidRDefault="009079C5" w:rsidP="00792896">
                        <w:pPr>
                          <w:spacing w:after="0" w:line="240" w:lineRule="auto"/>
                          <w:jc w:val="center"/>
                          <w:rPr>
                            <w:rFonts w:ascii="Times New Roman" w:hAnsi="Times New Roman"/>
                            <w:sz w:val="24"/>
                            <w:szCs w:val="24"/>
                            <w:lang w:val="kk-KZ"/>
                          </w:rPr>
                        </w:pPr>
                        <w:r w:rsidRPr="00792896">
                          <w:rPr>
                            <w:rFonts w:ascii="Times New Roman" w:hAnsi="Times New Roman"/>
                            <w:sz w:val="24"/>
                            <w:szCs w:val="24"/>
                            <w:lang w:val="kk-KZ"/>
                          </w:rPr>
                          <w:t>Выбор вида транпортировки</w:t>
                        </w:r>
                      </w:p>
                      <w:p w14:paraId="4C644F38" w14:textId="77777777" w:rsidR="009079C5" w:rsidRPr="00792896" w:rsidRDefault="009079C5" w:rsidP="00792896">
                        <w:pPr>
                          <w:spacing w:after="0" w:line="240" w:lineRule="auto"/>
                          <w:jc w:val="center"/>
                          <w:rPr>
                            <w:sz w:val="24"/>
                            <w:szCs w:val="24"/>
                            <w:lang w:val="kk-KZ"/>
                          </w:rPr>
                        </w:pPr>
                      </w:p>
                    </w:txbxContent>
                  </v:textbox>
                </v:roundrect>
                <v:roundrect id="Прямоугольник: скругленные углы 53" o:spid="_x0000_s1089" style="position:absolute;left:18546;top:30796;width:13373;height:108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6GsMkA&#10;AADiAAAADwAAAGRycy9kb3ducmV2LnhtbESPQUvDQBSE74L/YXmCN7tJIDHEboMI1kIoaBS8PrPP&#10;JLj7NmTXNv33XUHocZiZb5h1vVgjDjT70bGCdJWAIO6cHrlX8PH+fFeC8AFZo3FMCk7kod5cX62x&#10;0u7Ib3RoQy8ihH2FCoYQpkpK3w1k0a/cRBy9bzdbDFHOvdQzHiPcGpklSSEtjhwXBpzoaaDup/21&#10;CoL/Qsz2jdm22zJpGtO/fNpXpW5vlscHEIGWcAn/t3daQXFf5Gla5jn8XYp3QG7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x6GsMkAAADiAAAADwAAAAAAAAAAAAAAAACYAgAA&#10;ZHJzL2Rvd25yZXYueG1sUEsFBgAAAAAEAAQA9QAAAI4DAAAAAA==&#10;" fillcolor="white [3201]" strokecolor="black [3213]" strokeweight="1pt">
                  <v:stroke joinstyle="miter"/>
                  <v:textbox>
                    <w:txbxContent>
                      <w:p w14:paraId="3F4C3FAF" w14:textId="77777777" w:rsidR="009079C5" w:rsidRPr="00525BF0" w:rsidRDefault="009079C5" w:rsidP="00525BF0">
                        <w:pPr>
                          <w:spacing w:after="0" w:line="240" w:lineRule="auto"/>
                          <w:jc w:val="center"/>
                          <w:rPr>
                            <w:rFonts w:ascii="Times New Roman" w:hAnsi="Times New Roman"/>
                            <w:sz w:val="24"/>
                            <w:szCs w:val="24"/>
                            <w:lang w:val="kk-KZ"/>
                          </w:rPr>
                        </w:pPr>
                        <w:r w:rsidRPr="00525BF0">
                          <w:rPr>
                            <w:rFonts w:ascii="Times New Roman" w:hAnsi="Times New Roman"/>
                            <w:sz w:val="24"/>
                            <w:szCs w:val="24"/>
                            <w:lang w:val="kk-KZ"/>
                          </w:rPr>
                          <w:t>Закрыть хедж</w:t>
                        </w:r>
                      </w:p>
                      <w:p w14:paraId="6B340300" w14:textId="77777777" w:rsidR="009079C5" w:rsidRPr="00525BF0" w:rsidRDefault="009079C5" w:rsidP="00525BF0">
                        <w:pPr>
                          <w:spacing w:after="0" w:line="240" w:lineRule="auto"/>
                          <w:jc w:val="center"/>
                          <w:rPr>
                            <w:rFonts w:ascii="Times New Roman" w:hAnsi="Times New Roman"/>
                            <w:sz w:val="24"/>
                            <w:szCs w:val="24"/>
                            <w:lang w:val="kk-KZ"/>
                          </w:rPr>
                        </w:pPr>
                        <w:r w:rsidRPr="00525BF0">
                          <w:rPr>
                            <w:rFonts w:ascii="Times New Roman" w:hAnsi="Times New Roman"/>
                            <w:sz w:val="24"/>
                            <w:szCs w:val="24"/>
                            <w:lang w:val="kk-KZ"/>
                          </w:rPr>
                          <w:t>Рассчет по окончательной цене</w:t>
                        </w:r>
                      </w:p>
                      <w:p w14:paraId="45641375" w14:textId="77777777" w:rsidR="009079C5" w:rsidRPr="00525BF0" w:rsidRDefault="009079C5" w:rsidP="00525BF0">
                        <w:pPr>
                          <w:spacing w:after="0" w:line="240" w:lineRule="auto"/>
                          <w:jc w:val="center"/>
                          <w:rPr>
                            <w:rFonts w:ascii="Times New Roman" w:hAnsi="Times New Roman"/>
                            <w:sz w:val="24"/>
                            <w:szCs w:val="24"/>
                            <w:lang w:val="kk-KZ"/>
                          </w:rPr>
                        </w:pPr>
                        <w:r w:rsidRPr="00525BF0">
                          <w:rPr>
                            <w:rFonts w:ascii="Times New Roman" w:hAnsi="Times New Roman"/>
                            <w:sz w:val="24"/>
                            <w:szCs w:val="24"/>
                            <w:lang w:val="kk-KZ"/>
                          </w:rPr>
                          <w:t>Инвойс</w:t>
                        </w:r>
                      </w:p>
                      <w:p w14:paraId="2B4B3E1B" w14:textId="77777777" w:rsidR="009079C5" w:rsidRPr="00525BF0" w:rsidRDefault="009079C5" w:rsidP="00525BF0">
                        <w:pPr>
                          <w:spacing w:after="0" w:line="240" w:lineRule="auto"/>
                          <w:jc w:val="center"/>
                          <w:rPr>
                            <w:sz w:val="24"/>
                            <w:szCs w:val="24"/>
                            <w:lang w:val="kk-KZ"/>
                          </w:rPr>
                        </w:pPr>
                      </w:p>
                    </w:txbxContent>
                  </v:textbox>
                </v:roundrect>
                <v:roundrect id="Прямоугольник: скругленные углы 52" o:spid="_x0000_s1090" style="position:absolute;left:43218;top:15613;width:11773;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sTiccA&#10;AADiAAAADwAAAGRycy9kb3ducmV2LnhtbERPW2vCMBR+H/gfwhF8m2lFp1SjyEZhKIx5AfHt0Bzb&#10;anNSm0zrv18GAx8/vvts0ZpK3KhxpWUFcT8CQZxZXXKuYL9LXycgnEfWWFkmBQ9ysJh3XmaYaHvn&#10;Dd22PhchhF2CCgrv60RKlxVk0PVtTRy4k20M+gCbXOoG7yHcVHIQRW/SYMmhocCa3gvKLtsfo+C4&#10;wXR9+ko/8Px9Pa7M9TC+nFmpXrddTkF4av1T/O/+1GH+ZBwP40E0gr9LAYO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bE4nHAAAA4gAAAA8AAAAAAAAAAAAAAAAAmAIAAGRy&#10;cy9kb3ducmV2LnhtbFBLBQYAAAAABAAEAPUAAACMAwAAAAA=&#10;" fillcolor="black [3213]" strokecolor="black [3213]" strokeweight="1.5pt">
                  <v:fill r:id="rId11" o:title="" color2="white [3212]" type="pattern"/>
                  <v:stroke joinstyle="miter"/>
                  <v:textbox>
                    <w:txbxContent>
                      <w:p w14:paraId="16696405" w14:textId="77777777" w:rsidR="009079C5" w:rsidRPr="00792896" w:rsidRDefault="009079C5" w:rsidP="00792896">
                        <w:pPr>
                          <w:spacing w:after="0" w:line="240" w:lineRule="auto"/>
                          <w:jc w:val="center"/>
                          <w:rPr>
                            <w:rFonts w:ascii="Times New Roman" w:hAnsi="Times New Roman"/>
                            <w:bCs/>
                            <w:i/>
                            <w:sz w:val="24"/>
                            <w:szCs w:val="24"/>
                            <w:lang w:val="kk-KZ"/>
                          </w:rPr>
                        </w:pPr>
                        <w:r w:rsidRPr="00792896">
                          <w:rPr>
                            <w:rFonts w:ascii="Times New Roman" w:hAnsi="Times New Roman"/>
                            <w:bCs/>
                            <w:i/>
                            <w:sz w:val="24"/>
                            <w:szCs w:val="24"/>
                            <w:lang w:val="kk-KZ"/>
                          </w:rPr>
                          <w:t>Заключение сделки</w:t>
                        </w:r>
                      </w:p>
                      <w:p w14:paraId="642ED60D" w14:textId="77777777" w:rsidR="009079C5" w:rsidRPr="00792896" w:rsidRDefault="009079C5" w:rsidP="00792896">
                        <w:pPr>
                          <w:spacing w:after="0" w:line="240" w:lineRule="auto"/>
                          <w:jc w:val="center"/>
                          <w:rPr>
                            <w:i/>
                            <w:sz w:val="24"/>
                            <w:szCs w:val="24"/>
                            <w:lang w:val="kk-KZ"/>
                          </w:rPr>
                        </w:pP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1" o:spid="_x0000_s1091" type="#_x0000_t13" style="position:absolute;left:36058;top:16994;width:7144;height:1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6rsoA&#10;AADhAAAADwAAAGRycy9kb3ducmV2LnhtbESPwU7DMBBE75X4B2uRuLVOoRQnxK0QAqlwoxS4ruIl&#10;iRqvg+026d/XSEgcRzPzRlOuR9uJI/nQOtYwn2UgiCtnWq417N6fpwpEiMgGO8ek4UQB1quLSYmF&#10;cQO/0XEba5EgHArU0MTYF1KGqiGLYeZ64uR9O28xJulraTwOCW47eZ1lS2mx5bTQYE+PDVX77cFq&#10;wNN+fPHz16dh+fN1aNVtd/O5+9D66nJ8uAcRaYz/4b/2xmhQC5Wru0UOv4/SG5CrM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wFeq7KAAAA4QAAAA8AAAAAAAAAAAAAAAAAmAIA&#10;AGRycy9kb3ducmV2LnhtbFBLBQYAAAAABAAEAPUAAACPAwAAAAA=&#10;" adj="19008" fillcolor="black [3200]" strokecolor="black [1600]" strokeweight="1pt"/>
                <v:roundrect id="Прямоугольник: скругленные углы 50" o:spid="_x0000_s1092" style="position:absolute;left:43822;top:32176;width:11169;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SZcoA&#10;AADiAAAADwAAAGRycy9kb3ducmV2LnhtbESPQUvDQBSE70L/w/KE3uwmUbSJ3RZbEL2prRWPj+wz&#10;G5p9G3a3Sfz3riB4HGbmG2a1mWwnBvKhdawgX2QgiGunW24UvB8er5YgQkTW2DkmBd8UYLOeXayw&#10;0m7kNxr2sREJwqFCBSbGvpIy1IYshoXriZP35bzFmKRvpPY4JrjtZJFlt9Jiy2nBYE87Q/Vpf7YK&#10;jmYKTx85bz9ffH5sd4dxezO8KjW/nB7uQUSa4n/4r/2sFZTXWXFXlMsSfi+lOyD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08EmXKAAAA4gAAAA8AAAAAAAAAAAAAAAAAmAIA&#10;AGRycy9kb3ducmV2LnhtbFBLBQYAAAAABAAEAPUAAACPAwAAAAA=&#10;" fillcolor="#0d0d0d [3069]" strokecolor="black [3213]" strokeweight="1.5pt">
                  <v:fill r:id="rId14" o:title="" color2="white [3212]" type="pattern"/>
                  <v:stroke joinstyle="miter"/>
                  <v:textbox>
                    <w:txbxContent>
                      <w:p w14:paraId="3C7D0F5E" w14:textId="77777777" w:rsidR="009079C5" w:rsidRPr="00525BF0" w:rsidRDefault="009079C5" w:rsidP="00DB615E">
                        <w:pPr>
                          <w:spacing w:after="0" w:line="240" w:lineRule="auto"/>
                          <w:jc w:val="center"/>
                          <w:rPr>
                            <w:rFonts w:ascii="Times New Roman" w:hAnsi="Times New Roman"/>
                            <w:bCs/>
                            <w:i/>
                            <w:sz w:val="24"/>
                            <w:szCs w:val="24"/>
                            <w:lang w:val="kk-KZ"/>
                          </w:rPr>
                        </w:pPr>
                        <w:r w:rsidRPr="00525BF0">
                          <w:rPr>
                            <w:rFonts w:ascii="Times New Roman" w:hAnsi="Times New Roman"/>
                            <w:bCs/>
                            <w:i/>
                            <w:sz w:val="24"/>
                            <w:szCs w:val="24"/>
                            <w:lang w:val="kk-KZ"/>
                          </w:rPr>
                          <w:t>Операции</w:t>
                        </w:r>
                      </w:p>
                    </w:txbxContent>
                  </v:textbox>
                </v:roundrect>
                <v:roundrect id="Прямоугольник: скругленные углы 49" o:spid="_x0000_s1093" style="position:absolute;left:33125;top:37438;width:10668;height:3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Xbg8YA&#10;AADiAAAADwAAAGRycy9kb3ducmV2LnhtbERPW2vCMBR+H+w/hCPsbaYVb1SjjIJD2JPOiY+H5tgG&#10;m5PSRK3++kUQfPz47vNlZ2txodYbxwrSfgKCuHDacKlg97v6nILwAVlj7ZgU3MjDcvH+NsdMuytv&#10;6LINpYgh7DNUUIXQZFL6oiKLvu8a4sgdXWsxRNiWUrd4jeG2loMkGUuLhmNDhQ3lFRWn7dkq+Pn7&#10;xj0eR/fdId2kemzMIc9vSn30uq8ZiEBdeImf7rWO80fT4WQ4SCbwuBQx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Xbg8YAAADiAAAADwAAAAAAAAAAAAAAAACYAgAAZHJz&#10;L2Rvd25yZXYueG1sUEsFBgAAAAAEAAQA9QAAAIsDAAAAAA==&#10;" fillcolor="#161616 [334]" strokecolor="black [3213]" strokeweight="1.5pt">
                  <v:fill r:id="rId9" o:title="" color2="white [3212]" type="pattern"/>
                  <v:stroke joinstyle="miter"/>
                  <v:textbox>
                    <w:txbxContent>
                      <w:p w14:paraId="6D5FAB5C" w14:textId="77777777" w:rsidR="009079C5" w:rsidRPr="00525BF0" w:rsidRDefault="009079C5" w:rsidP="00DB615E">
                        <w:pPr>
                          <w:spacing w:after="0" w:line="240" w:lineRule="auto"/>
                          <w:jc w:val="center"/>
                          <w:rPr>
                            <w:rFonts w:ascii="Times New Roman" w:hAnsi="Times New Roman"/>
                            <w:bCs/>
                            <w:i/>
                            <w:sz w:val="24"/>
                            <w:szCs w:val="24"/>
                            <w:lang w:val="kk-KZ"/>
                          </w:rPr>
                        </w:pPr>
                        <w:r w:rsidRPr="00525BF0">
                          <w:rPr>
                            <w:rFonts w:ascii="Times New Roman" w:hAnsi="Times New Roman"/>
                            <w:bCs/>
                            <w:i/>
                            <w:sz w:val="24"/>
                            <w:szCs w:val="24"/>
                            <w:lang w:val="kk-KZ"/>
                          </w:rPr>
                          <w:t>Рассчеты</w:t>
                        </w:r>
                      </w:p>
                      <w:p w14:paraId="0A3DD9CB" w14:textId="77777777" w:rsidR="009079C5" w:rsidRPr="00525BF0" w:rsidRDefault="009079C5" w:rsidP="00DB615E">
                        <w:pPr>
                          <w:jc w:val="center"/>
                          <w:rPr>
                            <w:i/>
                            <w:sz w:val="24"/>
                            <w:szCs w:val="24"/>
                            <w:lang w:val="kk-KZ"/>
                          </w:rPr>
                        </w:pP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48" o:spid="_x0000_s1094" type="#_x0000_t66" style="position:absolute;left:32004;top:34419;width:11779;height:132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eTesQA&#10;AADiAAAADwAAAGRycy9kb3ducmV2LnhtbERPyWrDMBC9F/IPYgK5NVKzFMeJEpxAS26lWe4Ta2q7&#10;tUbGUm3376NCocfH2ze7wdaio9ZXjjU8TRUI4tyZigsNl/PLYwLCB2SDtWPS8EMedtvRwwZT43p+&#10;p+4UChFD2KeooQyhSaX0eUkW/dQ1xJH7cK3FEGFbSNNiH8NtLWdKPUuLFceGEhs6lJR/nb6tBupv&#10;5i1b0eG123/y8ppkSFmv9WQ8ZGsQgYbwL/5zH02cr+ZqkSySJfxeihj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3k3rEAAAA4gAAAA8AAAAAAAAAAAAAAAAAmAIAAGRycy9k&#10;b3ducmV2LnhtbFBLBQYAAAAABAAEAPUAAACJAwAAAAA=&#10;" adj="1217" fillcolor="black [3200]" strokecolor="black [1600]" strokeweight="1pt"/>
              </v:group>
            </w:pict>
          </mc:Fallback>
        </mc:AlternateContent>
      </w:r>
    </w:p>
    <w:p w14:paraId="0F320145" w14:textId="493FD001" w:rsidR="00DB615E" w:rsidRPr="00EA53EA" w:rsidRDefault="00DB615E" w:rsidP="00EA53EA">
      <w:pPr>
        <w:widowControl w:val="0"/>
        <w:spacing w:after="0" w:line="240" w:lineRule="auto"/>
        <w:ind w:right="-17" w:firstLine="709"/>
        <w:jc w:val="both"/>
        <w:rPr>
          <w:rFonts w:ascii="Times New Roman" w:eastAsia="NXQUX+TimesNewRomanPSMT" w:hAnsi="Times New Roman"/>
          <w:color w:val="000000"/>
          <w:sz w:val="28"/>
          <w:szCs w:val="28"/>
        </w:rPr>
      </w:pPr>
    </w:p>
    <w:p w14:paraId="797A08F2" w14:textId="3405DE66" w:rsidR="00DB615E" w:rsidRPr="00EA53EA" w:rsidRDefault="00DB615E" w:rsidP="00792896">
      <w:pPr>
        <w:widowControl w:val="0"/>
        <w:spacing w:after="0" w:line="240" w:lineRule="auto"/>
        <w:ind w:right="-17"/>
        <w:jc w:val="both"/>
        <w:rPr>
          <w:rFonts w:ascii="Times New Roman" w:eastAsia="NXQUX+TimesNewRomanPSMT" w:hAnsi="Times New Roman"/>
          <w:color w:val="000000"/>
          <w:sz w:val="28"/>
          <w:szCs w:val="28"/>
        </w:rPr>
      </w:pPr>
    </w:p>
    <w:p w14:paraId="3A5D4860" w14:textId="5FFFE1B1" w:rsidR="00DB615E" w:rsidRPr="00EA53EA" w:rsidRDefault="00DB615E" w:rsidP="00EA53EA">
      <w:pPr>
        <w:widowControl w:val="0"/>
        <w:spacing w:after="0" w:line="240" w:lineRule="auto"/>
        <w:ind w:right="-17" w:firstLine="709"/>
        <w:jc w:val="both"/>
        <w:rPr>
          <w:rFonts w:ascii="Times New Roman" w:eastAsia="NXQUX+TimesNewRomanPSMT" w:hAnsi="Times New Roman"/>
          <w:color w:val="000000"/>
          <w:sz w:val="28"/>
          <w:szCs w:val="28"/>
        </w:rPr>
      </w:pPr>
    </w:p>
    <w:p w14:paraId="68D62C97" w14:textId="2E4697E4" w:rsidR="00DB615E" w:rsidRPr="00EA53EA" w:rsidRDefault="00DB615E" w:rsidP="00EA53EA">
      <w:pPr>
        <w:widowControl w:val="0"/>
        <w:spacing w:after="0" w:line="240" w:lineRule="auto"/>
        <w:ind w:right="-17" w:firstLine="709"/>
        <w:jc w:val="both"/>
        <w:rPr>
          <w:rFonts w:ascii="Times New Roman" w:eastAsia="NXQUX+TimesNewRomanPSMT" w:hAnsi="Times New Roman"/>
          <w:color w:val="000000"/>
          <w:sz w:val="28"/>
          <w:szCs w:val="28"/>
        </w:rPr>
      </w:pPr>
    </w:p>
    <w:p w14:paraId="7FEAA3E4" w14:textId="0F439A4B" w:rsidR="00DB615E" w:rsidRPr="00EA53EA" w:rsidRDefault="00DB615E" w:rsidP="00EA53EA">
      <w:pPr>
        <w:widowControl w:val="0"/>
        <w:spacing w:after="0" w:line="240" w:lineRule="auto"/>
        <w:ind w:right="-17" w:firstLine="709"/>
        <w:jc w:val="both"/>
        <w:rPr>
          <w:rFonts w:ascii="Times New Roman" w:eastAsia="NXQUX+TimesNewRomanPSMT" w:hAnsi="Times New Roman"/>
          <w:color w:val="000000"/>
          <w:sz w:val="28"/>
          <w:szCs w:val="28"/>
        </w:rPr>
      </w:pPr>
    </w:p>
    <w:p w14:paraId="7A1B4C04" w14:textId="71CDAAD3" w:rsidR="00DB615E" w:rsidRPr="00EA53EA" w:rsidRDefault="00DB615E" w:rsidP="00EA53EA">
      <w:pPr>
        <w:widowControl w:val="0"/>
        <w:autoSpaceDE w:val="0"/>
        <w:autoSpaceDN w:val="0"/>
        <w:adjustRightInd w:val="0"/>
        <w:spacing w:after="0" w:line="240" w:lineRule="auto"/>
        <w:ind w:firstLine="708"/>
        <w:jc w:val="both"/>
        <w:rPr>
          <w:rFonts w:ascii="Times New Roman" w:hAnsi="Times New Roman"/>
          <w:sz w:val="28"/>
          <w:szCs w:val="28"/>
        </w:rPr>
      </w:pPr>
    </w:p>
    <w:p w14:paraId="04402879" w14:textId="29719A62" w:rsidR="00DB615E" w:rsidRPr="00EA53EA" w:rsidRDefault="00DB615E" w:rsidP="00EA53EA">
      <w:pPr>
        <w:widowControl w:val="0"/>
        <w:autoSpaceDE w:val="0"/>
        <w:autoSpaceDN w:val="0"/>
        <w:adjustRightInd w:val="0"/>
        <w:spacing w:after="0" w:line="240" w:lineRule="auto"/>
        <w:ind w:firstLine="708"/>
        <w:jc w:val="both"/>
        <w:rPr>
          <w:rFonts w:ascii="Times New Roman" w:hAnsi="Times New Roman"/>
          <w:sz w:val="28"/>
          <w:szCs w:val="28"/>
        </w:rPr>
      </w:pPr>
    </w:p>
    <w:p w14:paraId="2C5D6D78" w14:textId="21694EAC" w:rsidR="00DB615E" w:rsidRPr="00EA53EA" w:rsidRDefault="00DB615E" w:rsidP="00EA53EA">
      <w:pPr>
        <w:widowControl w:val="0"/>
        <w:autoSpaceDE w:val="0"/>
        <w:autoSpaceDN w:val="0"/>
        <w:adjustRightInd w:val="0"/>
        <w:spacing w:after="0" w:line="240" w:lineRule="auto"/>
        <w:ind w:firstLine="708"/>
        <w:jc w:val="both"/>
        <w:rPr>
          <w:rFonts w:ascii="Times New Roman" w:hAnsi="Times New Roman"/>
          <w:sz w:val="28"/>
          <w:szCs w:val="28"/>
        </w:rPr>
      </w:pPr>
    </w:p>
    <w:p w14:paraId="173D6153" w14:textId="79682110" w:rsidR="00DB615E" w:rsidRPr="00EA53EA" w:rsidRDefault="00DB615E" w:rsidP="00EA53EA">
      <w:pPr>
        <w:widowControl w:val="0"/>
        <w:autoSpaceDE w:val="0"/>
        <w:autoSpaceDN w:val="0"/>
        <w:adjustRightInd w:val="0"/>
        <w:spacing w:after="0" w:line="240" w:lineRule="auto"/>
        <w:ind w:firstLine="708"/>
        <w:jc w:val="both"/>
        <w:rPr>
          <w:rFonts w:ascii="Times New Roman" w:hAnsi="Times New Roman"/>
          <w:sz w:val="28"/>
          <w:szCs w:val="28"/>
        </w:rPr>
      </w:pPr>
    </w:p>
    <w:p w14:paraId="28CB60A1" w14:textId="47B8F6AE" w:rsidR="00DB615E" w:rsidRPr="00EA53EA" w:rsidRDefault="00DB615E" w:rsidP="00EA53EA">
      <w:pPr>
        <w:widowControl w:val="0"/>
        <w:autoSpaceDE w:val="0"/>
        <w:autoSpaceDN w:val="0"/>
        <w:adjustRightInd w:val="0"/>
        <w:spacing w:after="0" w:line="240" w:lineRule="auto"/>
        <w:ind w:firstLine="708"/>
        <w:jc w:val="both"/>
        <w:rPr>
          <w:rFonts w:ascii="Times New Roman" w:hAnsi="Times New Roman"/>
          <w:sz w:val="28"/>
          <w:szCs w:val="28"/>
        </w:rPr>
      </w:pPr>
    </w:p>
    <w:p w14:paraId="1D46D22A" w14:textId="74AA89DE" w:rsidR="00DB615E" w:rsidRPr="00EA53EA" w:rsidRDefault="00DB615E" w:rsidP="00EA53EA">
      <w:pPr>
        <w:widowControl w:val="0"/>
        <w:autoSpaceDE w:val="0"/>
        <w:autoSpaceDN w:val="0"/>
        <w:adjustRightInd w:val="0"/>
        <w:spacing w:after="0" w:line="240" w:lineRule="auto"/>
        <w:ind w:firstLine="708"/>
        <w:jc w:val="both"/>
        <w:rPr>
          <w:rFonts w:ascii="Times New Roman" w:hAnsi="Times New Roman"/>
          <w:sz w:val="28"/>
          <w:szCs w:val="28"/>
        </w:rPr>
      </w:pPr>
    </w:p>
    <w:p w14:paraId="40F94849" w14:textId="3CF2B0BD" w:rsidR="00DB615E" w:rsidRPr="00EA53EA" w:rsidRDefault="00DB615E" w:rsidP="00EA53EA">
      <w:pPr>
        <w:widowControl w:val="0"/>
        <w:autoSpaceDE w:val="0"/>
        <w:autoSpaceDN w:val="0"/>
        <w:adjustRightInd w:val="0"/>
        <w:spacing w:after="0" w:line="240" w:lineRule="auto"/>
        <w:ind w:firstLine="708"/>
        <w:jc w:val="both"/>
        <w:rPr>
          <w:rFonts w:ascii="Times New Roman" w:hAnsi="Times New Roman"/>
          <w:sz w:val="28"/>
          <w:szCs w:val="28"/>
        </w:rPr>
      </w:pPr>
    </w:p>
    <w:p w14:paraId="3656E6BF" w14:textId="53B6F876" w:rsidR="00DB615E" w:rsidRPr="00EA53EA" w:rsidRDefault="00DB615E" w:rsidP="00EA53EA">
      <w:pPr>
        <w:widowControl w:val="0"/>
        <w:autoSpaceDE w:val="0"/>
        <w:autoSpaceDN w:val="0"/>
        <w:adjustRightInd w:val="0"/>
        <w:spacing w:after="0" w:line="240" w:lineRule="auto"/>
        <w:ind w:firstLine="708"/>
        <w:jc w:val="both"/>
        <w:rPr>
          <w:rFonts w:ascii="Times New Roman" w:hAnsi="Times New Roman"/>
          <w:sz w:val="28"/>
          <w:szCs w:val="28"/>
        </w:rPr>
      </w:pPr>
    </w:p>
    <w:p w14:paraId="3EDEF924" w14:textId="77777777" w:rsidR="00DB615E" w:rsidRPr="00EA53EA" w:rsidRDefault="00DB615E" w:rsidP="00EA53EA">
      <w:pPr>
        <w:widowControl w:val="0"/>
        <w:autoSpaceDE w:val="0"/>
        <w:autoSpaceDN w:val="0"/>
        <w:adjustRightInd w:val="0"/>
        <w:spacing w:after="0" w:line="240" w:lineRule="auto"/>
        <w:ind w:firstLine="708"/>
        <w:jc w:val="both"/>
        <w:rPr>
          <w:rFonts w:ascii="Times New Roman" w:hAnsi="Times New Roman"/>
          <w:sz w:val="28"/>
          <w:szCs w:val="28"/>
        </w:rPr>
      </w:pPr>
    </w:p>
    <w:p w14:paraId="0B08A60F" w14:textId="7FF7A546" w:rsidR="00DB615E" w:rsidRPr="00EA53EA" w:rsidRDefault="00DB615E" w:rsidP="00EA53EA">
      <w:pPr>
        <w:widowControl w:val="0"/>
        <w:autoSpaceDE w:val="0"/>
        <w:autoSpaceDN w:val="0"/>
        <w:adjustRightInd w:val="0"/>
        <w:spacing w:after="0" w:line="240" w:lineRule="auto"/>
        <w:ind w:firstLine="708"/>
        <w:jc w:val="both"/>
        <w:rPr>
          <w:rFonts w:ascii="Times New Roman" w:hAnsi="Times New Roman"/>
          <w:sz w:val="28"/>
          <w:szCs w:val="28"/>
        </w:rPr>
      </w:pPr>
    </w:p>
    <w:p w14:paraId="65D747F7" w14:textId="181706A3" w:rsidR="00DB615E" w:rsidRPr="00EA53EA" w:rsidRDefault="00DB615E" w:rsidP="00EA53EA">
      <w:pPr>
        <w:widowControl w:val="0"/>
        <w:autoSpaceDE w:val="0"/>
        <w:autoSpaceDN w:val="0"/>
        <w:adjustRightInd w:val="0"/>
        <w:spacing w:after="0" w:line="240" w:lineRule="auto"/>
        <w:ind w:firstLine="708"/>
        <w:jc w:val="both"/>
        <w:rPr>
          <w:rFonts w:ascii="Times New Roman" w:hAnsi="Times New Roman"/>
          <w:sz w:val="28"/>
          <w:szCs w:val="28"/>
        </w:rPr>
      </w:pPr>
    </w:p>
    <w:p w14:paraId="0EF0C99E" w14:textId="2F1B3C90" w:rsidR="00DB615E" w:rsidRPr="00EA53EA" w:rsidRDefault="00DB615E" w:rsidP="00EA53EA">
      <w:pPr>
        <w:widowControl w:val="0"/>
        <w:autoSpaceDE w:val="0"/>
        <w:autoSpaceDN w:val="0"/>
        <w:adjustRightInd w:val="0"/>
        <w:spacing w:after="0" w:line="240" w:lineRule="auto"/>
        <w:ind w:firstLine="708"/>
        <w:jc w:val="both"/>
        <w:rPr>
          <w:rFonts w:ascii="Times New Roman" w:hAnsi="Times New Roman"/>
          <w:sz w:val="28"/>
          <w:szCs w:val="28"/>
        </w:rPr>
      </w:pPr>
    </w:p>
    <w:p w14:paraId="467361AE" w14:textId="08F4C1C1" w:rsidR="00DB615E" w:rsidRPr="00EA53EA" w:rsidRDefault="00DB615E" w:rsidP="00EA53EA">
      <w:pPr>
        <w:widowControl w:val="0"/>
        <w:autoSpaceDE w:val="0"/>
        <w:autoSpaceDN w:val="0"/>
        <w:adjustRightInd w:val="0"/>
        <w:spacing w:after="0" w:line="240" w:lineRule="auto"/>
        <w:ind w:firstLine="708"/>
        <w:jc w:val="both"/>
        <w:rPr>
          <w:rFonts w:ascii="Times New Roman" w:hAnsi="Times New Roman"/>
          <w:sz w:val="28"/>
          <w:szCs w:val="28"/>
        </w:rPr>
      </w:pPr>
    </w:p>
    <w:p w14:paraId="53771B4A" w14:textId="77777777" w:rsidR="00DB615E" w:rsidRPr="00EA53EA" w:rsidRDefault="00DB615E" w:rsidP="00EA53EA">
      <w:pPr>
        <w:widowControl w:val="0"/>
        <w:autoSpaceDE w:val="0"/>
        <w:autoSpaceDN w:val="0"/>
        <w:adjustRightInd w:val="0"/>
        <w:spacing w:after="0" w:line="240" w:lineRule="auto"/>
        <w:ind w:firstLine="708"/>
        <w:jc w:val="both"/>
        <w:rPr>
          <w:rFonts w:ascii="Times New Roman" w:hAnsi="Times New Roman"/>
          <w:sz w:val="28"/>
          <w:szCs w:val="28"/>
        </w:rPr>
      </w:pPr>
    </w:p>
    <w:p w14:paraId="1B5EBFE0" w14:textId="77777777" w:rsidR="00DB615E" w:rsidRPr="00EA53EA" w:rsidRDefault="00DB615E" w:rsidP="00EA53EA">
      <w:pPr>
        <w:widowControl w:val="0"/>
        <w:autoSpaceDE w:val="0"/>
        <w:autoSpaceDN w:val="0"/>
        <w:adjustRightInd w:val="0"/>
        <w:spacing w:after="0" w:line="240" w:lineRule="auto"/>
        <w:ind w:firstLine="708"/>
        <w:jc w:val="both"/>
        <w:rPr>
          <w:rFonts w:ascii="Times New Roman" w:hAnsi="Times New Roman"/>
          <w:sz w:val="28"/>
          <w:szCs w:val="28"/>
          <w:lang w:val="kk-KZ"/>
        </w:rPr>
      </w:pPr>
    </w:p>
    <w:p w14:paraId="5D05B901" w14:textId="77777777" w:rsidR="00525BF0" w:rsidRPr="00525BF0" w:rsidRDefault="00525BF0" w:rsidP="00EA53EA">
      <w:pPr>
        <w:widowControl w:val="0"/>
        <w:autoSpaceDE w:val="0"/>
        <w:autoSpaceDN w:val="0"/>
        <w:adjustRightInd w:val="0"/>
        <w:spacing w:after="0" w:line="240" w:lineRule="auto"/>
        <w:ind w:firstLine="708"/>
        <w:jc w:val="center"/>
        <w:rPr>
          <w:rFonts w:ascii="Times New Roman" w:hAnsi="Times New Roman"/>
          <w:sz w:val="16"/>
          <w:szCs w:val="16"/>
          <w:lang w:val="kk-KZ"/>
        </w:rPr>
      </w:pPr>
    </w:p>
    <w:p w14:paraId="40ACE35D" w14:textId="55C995F5" w:rsidR="004231AD" w:rsidRPr="00EA53EA" w:rsidRDefault="004231AD" w:rsidP="00525BF0">
      <w:pPr>
        <w:widowControl w:val="0"/>
        <w:autoSpaceDE w:val="0"/>
        <w:autoSpaceDN w:val="0"/>
        <w:adjustRightInd w:val="0"/>
        <w:spacing w:after="0" w:line="240" w:lineRule="auto"/>
        <w:jc w:val="center"/>
        <w:rPr>
          <w:rFonts w:ascii="Times New Roman" w:hAnsi="Times New Roman"/>
          <w:sz w:val="28"/>
          <w:szCs w:val="28"/>
        </w:rPr>
      </w:pPr>
      <w:r w:rsidRPr="00EA53EA">
        <w:rPr>
          <w:rFonts w:ascii="Times New Roman" w:hAnsi="Times New Roman"/>
          <w:sz w:val="28"/>
          <w:szCs w:val="28"/>
          <w:lang w:val="kk-KZ"/>
        </w:rPr>
        <w:t xml:space="preserve">Рисунок </w:t>
      </w:r>
      <w:r w:rsidR="00F72ADB" w:rsidRPr="00EA53EA">
        <w:rPr>
          <w:rFonts w:ascii="Times New Roman" w:hAnsi="Times New Roman"/>
          <w:sz w:val="28"/>
          <w:szCs w:val="28"/>
        </w:rPr>
        <w:t>4</w:t>
      </w:r>
      <w:r w:rsidRPr="00EA53EA">
        <w:rPr>
          <w:rFonts w:ascii="Times New Roman" w:hAnsi="Times New Roman"/>
          <w:sz w:val="28"/>
          <w:szCs w:val="28"/>
        </w:rPr>
        <w:t xml:space="preserve"> </w:t>
      </w:r>
      <w:r w:rsidR="00525BF0">
        <w:rPr>
          <w:rFonts w:ascii="Times New Roman" w:hAnsi="Times New Roman"/>
          <w:sz w:val="28"/>
          <w:szCs w:val="28"/>
        </w:rPr>
        <w:t xml:space="preserve">– </w:t>
      </w:r>
      <w:r w:rsidRPr="00EA53EA">
        <w:rPr>
          <w:rFonts w:ascii="Times New Roman" w:hAnsi="Times New Roman"/>
          <w:sz w:val="28"/>
          <w:szCs w:val="28"/>
          <w:lang w:val="kk-KZ"/>
        </w:rPr>
        <w:t xml:space="preserve">Мероприятия по организации </w:t>
      </w:r>
      <w:r w:rsidRPr="00EA53EA">
        <w:rPr>
          <w:rFonts w:ascii="Times New Roman" w:hAnsi="Times New Roman"/>
          <w:sz w:val="28"/>
          <w:szCs w:val="28"/>
        </w:rPr>
        <w:t>экспорта продукции нефтепереработки и нефтехимии</w:t>
      </w:r>
    </w:p>
    <w:p w14:paraId="7657755C" w14:textId="77777777" w:rsidR="00525BF0" w:rsidRPr="00525BF0" w:rsidRDefault="00525BF0" w:rsidP="00525BF0">
      <w:pPr>
        <w:spacing w:after="0" w:line="240" w:lineRule="auto"/>
        <w:ind w:firstLine="709"/>
        <w:jc w:val="both"/>
        <w:rPr>
          <w:rFonts w:ascii="Times New Roman" w:hAnsi="Times New Roman"/>
          <w:sz w:val="16"/>
          <w:szCs w:val="16"/>
        </w:rPr>
      </w:pPr>
    </w:p>
    <w:p w14:paraId="439B3F5A" w14:textId="57B7D3A8" w:rsidR="004231AD" w:rsidRPr="00EA53EA" w:rsidRDefault="004231AD" w:rsidP="00525BF0">
      <w:pPr>
        <w:spacing w:after="0" w:line="240" w:lineRule="auto"/>
        <w:ind w:firstLine="709"/>
        <w:jc w:val="both"/>
        <w:rPr>
          <w:rFonts w:ascii="Times New Roman" w:hAnsi="Times New Roman"/>
          <w:sz w:val="24"/>
          <w:szCs w:val="24"/>
        </w:rPr>
      </w:pPr>
      <w:r w:rsidRPr="00EA53EA">
        <w:rPr>
          <w:rFonts w:ascii="Times New Roman" w:hAnsi="Times New Roman"/>
          <w:sz w:val="24"/>
          <w:szCs w:val="24"/>
        </w:rPr>
        <w:t>Примечание</w:t>
      </w:r>
      <w:r w:rsidR="00F6747F" w:rsidRPr="00EA53EA">
        <w:rPr>
          <w:rFonts w:ascii="Times New Roman" w:hAnsi="Times New Roman"/>
          <w:sz w:val="24"/>
          <w:szCs w:val="24"/>
        </w:rPr>
        <w:t xml:space="preserve"> </w:t>
      </w:r>
      <w:r w:rsidR="00525BF0">
        <w:rPr>
          <w:rFonts w:ascii="Times New Roman" w:hAnsi="Times New Roman"/>
          <w:sz w:val="24"/>
          <w:szCs w:val="24"/>
        </w:rPr>
        <w:t>–</w:t>
      </w:r>
      <w:r w:rsidRPr="00EA53EA">
        <w:rPr>
          <w:rFonts w:ascii="Times New Roman" w:hAnsi="Times New Roman"/>
          <w:sz w:val="24"/>
          <w:szCs w:val="24"/>
        </w:rPr>
        <w:t xml:space="preserve"> </w:t>
      </w:r>
      <w:r w:rsidR="00525BF0" w:rsidRPr="00EA53EA">
        <w:rPr>
          <w:rFonts w:ascii="Times New Roman" w:hAnsi="Times New Roman"/>
          <w:sz w:val="24"/>
          <w:szCs w:val="24"/>
        </w:rPr>
        <w:t>С</w:t>
      </w:r>
      <w:r w:rsidRPr="00EA53EA">
        <w:rPr>
          <w:rFonts w:ascii="Times New Roman" w:hAnsi="Times New Roman"/>
          <w:sz w:val="24"/>
          <w:szCs w:val="24"/>
        </w:rPr>
        <w:t>оставлен автором</w:t>
      </w:r>
    </w:p>
    <w:p w14:paraId="28CC71A6" w14:textId="77777777" w:rsidR="00D146B9" w:rsidRDefault="00D146B9" w:rsidP="00D146B9">
      <w:pPr>
        <w:widowControl w:val="0"/>
        <w:autoSpaceDE w:val="0"/>
        <w:autoSpaceDN w:val="0"/>
        <w:adjustRightInd w:val="0"/>
        <w:spacing w:after="0" w:line="240" w:lineRule="auto"/>
        <w:ind w:firstLine="709"/>
        <w:jc w:val="both"/>
        <w:rPr>
          <w:rFonts w:ascii="Times New Roman" w:eastAsia="NXQUX+TimesNewRomanPSMT" w:hAnsi="Times New Roman"/>
          <w:color w:val="000000"/>
          <w:sz w:val="28"/>
          <w:szCs w:val="28"/>
        </w:rPr>
      </w:pPr>
    </w:p>
    <w:p w14:paraId="35DA2DFF" w14:textId="34EB94DA" w:rsidR="004231AD" w:rsidRPr="00EA53EA" w:rsidRDefault="00525BF0" w:rsidP="00D146B9">
      <w:pPr>
        <w:widowControl w:val="0"/>
        <w:autoSpaceDE w:val="0"/>
        <w:autoSpaceDN w:val="0"/>
        <w:adjustRightInd w:val="0"/>
        <w:spacing w:after="0" w:line="240" w:lineRule="auto"/>
        <w:ind w:firstLine="709"/>
        <w:jc w:val="both"/>
        <w:rPr>
          <w:rFonts w:ascii="Times New Roman" w:hAnsi="Times New Roman"/>
          <w:sz w:val="28"/>
          <w:szCs w:val="28"/>
          <w:lang w:val="kk-KZ"/>
        </w:rPr>
      </w:pPr>
      <w:r w:rsidRPr="00EA53EA">
        <w:rPr>
          <w:rFonts w:ascii="Times New Roman" w:eastAsia="NXQUX+TimesNewRomanPSMT" w:hAnsi="Times New Roman"/>
          <w:color w:val="000000"/>
          <w:sz w:val="28"/>
          <w:szCs w:val="28"/>
        </w:rPr>
        <w:t>Алгоритм</w:t>
      </w:r>
      <w:r>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организации</w:t>
      </w:r>
      <w:r>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сбыта</w:t>
      </w:r>
      <w:r>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продукции</w:t>
      </w:r>
      <w:r>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нефтепереработки</w:t>
      </w:r>
      <w:r>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и нефтехимии представлена на рисунке 4.</w:t>
      </w:r>
    </w:p>
    <w:p w14:paraId="2C25AE27" w14:textId="77777777" w:rsidR="005B72FF" w:rsidRPr="00EA53EA" w:rsidRDefault="005B72FF" w:rsidP="00D146B9">
      <w:pPr>
        <w:widowControl w:val="0"/>
        <w:spacing w:after="0" w:line="240" w:lineRule="auto"/>
        <w:ind w:firstLine="709"/>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На каждом этапе сбыта нефтяных продуктов решается целый ряд вопросов между субъектами системы сбыта</w:t>
      </w:r>
      <w:r w:rsidRPr="00EA53EA">
        <w:rPr>
          <w:rFonts w:ascii="Times New Roman" w:hAnsi="Times New Roman"/>
          <w:color w:val="000000"/>
          <w:sz w:val="28"/>
          <w:szCs w:val="28"/>
        </w:rPr>
        <w:t>:</w:t>
      </w:r>
    </w:p>
    <w:p w14:paraId="3C96CB63" w14:textId="1DCADB66" w:rsidR="005B72FF" w:rsidRPr="00EA53EA" w:rsidRDefault="00525BF0" w:rsidP="00D146B9">
      <w:pPr>
        <w:widowControl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w:t>
      </w:r>
      <w:r w:rsidR="005B72FF" w:rsidRPr="00EA53EA">
        <w:rPr>
          <w:rFonts w:ascii="Times New Roman" w:hAnsi="Times New Roman"/>
          <w:color w:val="000000"/>
          <w:sz w:val="28"/>
          <w:szCs w:val="28"/>
        </w:rPr>
        <w:t xml:space="preserve"> </w:t>
      </w:r>
      <w:r w:rsidR="005B72FF" w:rsidRPr="00EA53EA">
        <w:rPr>
          <w:rFonts w:ascii="Times New Roman" w:eastAsia="NXQUX+TimesNewRomanPSMT" w:hAnsi="Times New Roman"/>
          <w:color w:val="000000"/>
          <w:sz w:val="28"/>
          <w:szCs w:val="28"/>
        </w:rPr>
        <w:t>на этапе индикации продукции проводятся маркетинговые исследования по ценовым характеристикам ассортимента продукции нефтепереработки и нефтехимии, временные периоды продажи товарной продукции, выбор наиболее подходящего покупателя или посредника</w:t>
      </w:r>
      <w:r w:rsidR="005B72FF" w:rsidRPr="00EA53EA">
        <w:rPr>
          <w:rFonts w:ascii="Times New Roman" w:hAnsi="Times New Roman"/>
          <w:color w:val="000000"/>
          <w:sz w:val="28"/>
          <w:szCs w:val="28"/>
        </w:rPr>
        <w:t>;</w:t>
      </w:r>
    </w:p>
    <w:p w14:paraId="000557CE" w14:textId="29216CA6" w:rsidR="005B72FF" w:rsidRPr="00EA53EA" w:rsidRDefault="00525BF0" w:rsidP="00D146B9">
      <w:pPr>
        <w:widowControl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w:t>
      </w:r>
      <w:r w:rsidR="005B72FF" w:rsidRPr="00EA53EA">
        <w:rPr>
          <w:rFonts w:ascii="Times New Roman" w:hAnsi="Times New Roman"/>
          <w:color w:val="000000"/>
          <w:sz w:val="28"/>
          <w:szCs w:val="28"/>
        </w:rPr>
        <w:t xml:space="preserve"> </w:t>
      </w:r>
      <w:r w:rsidR="005B72FF" w:rsidRPr="00EA53EA">
        <w:rPr>
          <w:rFonts w:ascii="Times New Roman" w:eastAsia="NXQUX+TimesNewRomanPSMT" w:hAnsi="Times New Roman"/>
          <w:color w:val="000000"/>
          <w:sz w:val="28"/>
          <w:szCs w:val="28"/>
        </w:rPr>
        <w:t>предварительного обсуждения обсуждение ключевых аспектов, исходя из позиции покупателя, изучение его предложений</w:t>
      </w:r>
      <w:r w:rsidR="005B72FF" w:rsidRPr="00EA53EA">
        <w:rPr>
          <w:rFonts w:ascii="Times New Roman" w:hAnsi="Times New Roman"/>
          <w:color w:val="000000"/>
          <w:sz w:val="28"/>
          <w:szCs w:val="28"/>
        </w:rPr>
        <w:t>;</w:t>
      </w:r>
    </w:p>
    <w:p w14:paraId="68062E35" w14:textId="1A5A5DC6" w:rsidR="005B72FF" w:rsidRPr="00EA53EA" w:rsidRDefault="00525BF0" w:rsidP="00D146B9">
      <w:pPr>
        <w:widowControl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w:t>
      </w:r>
      <w:r w:rsidR="005B72FF" w:rsidRPr="00EA53EA">
        <w:rPr>
          <w:rFonts w:ascii="Times New Roman" w:hAnsi="Times New Roman"/>
          <w:color w:val="000000"/>
          <w:sz w:val="28"/>
          <w:szCs w:val="28"/>
        </w:rPr>
        <w:t xml:space="preserve"> </w:t>
      </w:r>
      <w:r w:rsidR="005B72FF" w:rsidRPr="00EA53EA">
        <w:rPr>
          <w:rFonts w:ascii="Times New Roman" w:eastAsia="NXQUX+TimesNewRomanPSMT" w:hAnsi="Times New Roman"/>
          <w:color w:val="000000"/>
          <w:sz w:val="28"/>
          <w:szCs w:val="28"/>
        </w:rPr>
        <w:t>обсуждение дополнительно определенных условий договора – контроферта</w:t>
      </w:r>
      <w:r w:rsidR="005B72FF" w:rsidRPr="00EA53EA">
        <w:rPr>
          <w:rFonts w:ascii="Times New Roman" w:hAnsi="Times New Roman"/>
          <w:color w:val="000000"/>
          <w:sz w:val="28"/>
          <w:szCs w:val="28"/>
        </w:rPr>
        <w:t>;</w:t>
      </w:r>
    </w:p>
    <w:p w14:paraId="5027A62F" w14:textId="12AF12FD" w:rsidR="005B72FF" w:rsidRPr="00EA53EA" w:rsidRDefault="00525BF0" w:rsidP="00D146B9">
      <w:pPr>
        <w:widowControl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w:t>
      </w:r>
      <w:r w:rsidR="005B72FF" w:rsidRPr="00EA53EA">
        <w:rPr>
          <w:rFonts w:ascii="Times New Roman" w:hAnsi="Times New Roman"/>
          <w:color w:val="000000"/>
          <w:sz w:val="28"/>
          <w:szCs w:val="28"/>
        </w:rPr>
        <w:t xml:space="preserve"> </w:t>
      </w:r>
      <w:r w:rsidR="005B72FF" w:rsidRPr="00EA53EA">
        <w:rPr>
          <w:rFonts w:ascii="Times New Roman" w:eastAsia="NXQUX+TimesNewRomanPSMT" w:hAnsi="Times New Roman"/>
          <w:color w:val="000000"/>
          <w:sz w:val="28"/>
          <w:szCs w:val="28"/>
        </w:rPr>
        <w:t>важный и главный этап – подписание основного договора (заключение сделки по сбыту продукции)</w:t>
      </w:r>
      <w:r w:rsidR="005B72FF" w:rsidRPr="00EA53EA">
        <w:rPr>
          <w:rFonts w:ascii="Times New Roman" w:hAnsi="Times New Roman"/>
          <w:color w:val="000000"/>
          <w:sz w:val="28"/>
          <w:szCs w:val="28"/>
        </w:rPr>
        <w:t>;</w:t>
      </w:r>
    </w:p>
    <w:p w14:paraId="1C1F353D" w14:textId="33980855" w:rsidR="005B72FF" w:rsidRPr="00EA53EA" w:rsidRDefault="00525BF0" w:rsidP="00D146B9">
      <w:pPr>
        <w:widowControl w:val="0"/>
        <w:tabs>
          <w:tab w:val="left" w:pos="1071"/>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w:t>
      </w:r>
      <w:r w:rsidR="005B72FF" w:rsidRPr="00EA53EA">
        <w:rPr>
          <w:rFonts w:ascii="Times New Roman" w:eastAsia="NXQUX+TimesNewRomanPSMT" w:hAnsi="Times New Roman"/>
          <w:color w:val="000000"/>
          <w:sz w:val="28"/>
          <w:szCs w:val="28"/>
        </w:rPr>
        <w:t>этап мониторинга логистики продукции нефтепереработки и нефтехимии</w:t>
      </w:r>
      <w:r w:rsidR="005B72FF" w:rsidRPr="00EA53EA">
        <w:rPr>
          <w:rFonts w:ascii="Times New Roman" w:hAnsi="Times New Roman"/>
          <w:color w:val="000000"/>
          <w:sz w:val="28"/>
          <w:szCs w:val="28"/>
        </w:rPr>
        <w:t>;</w:t>
      </w:r>
    </w:p>
    <w:p w14:paraId="5C071B36" w14:textId="31AF98E2" w:rsidR="005B72FF" w:rsidRPr="00EA53EA" w:rsidRDefault="00525BF0" w:rsidP="00D146B9">
      <w:pPr>
        <w:widowControl w:val="0"/>
        <w:tabs>
          <w:tab w:val="left" w:pos="8071"/>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w:t>
      </w:r>
      <w:r w:rsidR="005B72FF" w:rsidRPr="00EA53EA">
        <w:rPr>
          <w:rFonts w:ascii="Times New Roman" w:hAnsi="Times New Roman"/>
          <w:color w:val="000000"/>
          <w:sz w:val="28"/>
          <w:szCs w:val="28"/>
        </w:rPr>
        <w:t xml:space="preserve"> </w:t>
      </w:r>
      <w:r w:rsidR="005B72FF" w:rsidRPr="00EA53EA">
        <w:rPr>
          <w:rFonts w:ascii="Times New Roman" w:eastAsia="NXQUX+TimesNewRomanPSMT" w:hAnsi="Times New Roman"/>
          <w:color w:val="000000"/>
          <w:sz w:val="28"/>
          <w:szCs w:val="28"/>
        </w:rPr>
        <w:t>заключительный этап – проведение всех операций</w:t>
      </w:r>
      <w:r>
        <w:rPr>
          <w:rFonts w:ascii="Times New Roman" w:eastAsia="NXQUX+TimesNewRomanPSMT" w:hAnsi="Times New Roman"/>
          <w:color w:val="000000"/>
          <w:sz w:val="28"/>
          <w:szCs w:val="28"/>
        </w:rPr>
        <w:t xml:space="preserve"> </w:t>
      </w:r>
      <w:r w:rsidR="005B72FF" w:rsidRPr="00EA53EA">
        <w:rPr>
          <w:rFonts w:ascii="Times New Roman" w:eastAsia="NXQUX+TimesNewRomanPSMT" w:hAnsi="Times New Roman"/>
          <w:color w:val="000000"/>
          <w:sz w:val="28"/>
          <w:szCs w:val="28"/>
        </w:rPr>
        <w:t>по оплате купленного товара</w:t>
      </w:r>
      <w:r w:rsidR="005B72FF" w:rsidRPr="00EA53EA">
        <w:rPr>
          <w:rFonts w:ascii="Times New Roman" w:hAnsi="Times New Roman"/>
          <w:color w:val="000000"/>
          <w:sz w:val="28"/>
          <w:szCs w:val="28"/>
        </w:rPr>
        <w:t>.</w:t>
      </w:r>
    </w:p>
    <w:p w14:paraId="3BA97322" w14:textId="6AB63DFB" w:rsidR="00DB615E" w:rsidRPr="00EA53EA" w:rsidRDefault="00F74754" w:rsidP="00D146B9">
      <w:pPr>
        <w:widowControl w:val="0"/>
        <w:autoSpaceDE w:val="0"/>
        <w:autoSpaceDN w:val="0"/>
        <w:adjustRightInd w:val="0"/>
        <w:spacing w:after="0" w:line="240" w:lineRule="auto"/>
        <w:jc w:val="both"/>
        <w:rPr>
          <w:rFonts w:ascii="Times New Roman" w:hAnsi="Times New Roman"/>
          <w:sz w:val="28"/>
          <w:szCs w:val="28"/>
          <w:lang w:val="kk-KZ"/>
        </w:rPr>
      </w:pPr>
      <w:r>
        <w:rPr>
          <w:noProof/>
          <w:lang w:eastAsia="ru-RU"/>
        </w:rPr>
        <mc:AlternateContent>
          <mc:Choice Requires="wpg">
            <w:drawing>
              <wp:anchor distT="0" distB="0" distL="114300" distR="114300" simplePos="0" relativeHeight="252295168" behindDoc="0" locked="0" layoutInCell="1" allowOverlap="1" wp14:anchorId="6724D2E3" wp14:editId="0CB73251">
                <wp:simplePos x="0" y="0"/>
                <wp:positionH relativeFrom="column">
                  <wp:posOffset>234315</wp:posOffset>
                </wp:positionH>
                <wp:positionV relativeFrom="paragraph">
                  <wp:posOffset>180340</wp:posOffset>
                </wp:positionV>
                <wp:extent cx="5811022" cy="4931410"/>
                <wp:effectExtent l="19050" t="0" r="18415" b="21590"/>
                <wp:wrapNone/>
                <wp:docPr id="76" name="Группа 76"/>
                <wp:cNvGraphicFramePr/>
                <a:graphic xmlns:a="http://schemas.openxmlformats.org/drawingml/2006/main">
                  <a:graphicData uri="http://schemas.microsoft.com/office/word/2010/wordprocessingGroup">
                    <wpg:wgp>
                      <wpg:cNvGrpSpPr/>
                      <wpg:grpSpPr>
                        <a:xfrm>
                          <a:off x="0" y="0"/>
                          <a:ext cx="5811022" cy="4931410"/>
                          <a:chOff x="0" y="-57523"/>
                          <a:chExt cx="5811549" cy="6521980"/>
                        </a:xfrm>
                      </wpg:grpSpPr>
                      <wps:wsp>
                        <wps:cNvPr id="869212651" name="Блок-схема: альтернативный процесс 46"/>
                        <wps:cNvSpPr/>
                        <wps:spPr>
                          <a:xfrm>
                            <a:off x="207033" y="0"/>
                            <a:ext cx="1599098" cy="676275"/>
                          </a:xfrm>
                          <a:prstGeom prst="flowChartAlternateProcess">
                            <a:avLst/>
                          </a:prstGeom>
                          <a:pattFill prst="pct20">
                            <a:fgClr>
                              <a:schemeClr val="tx1"/>
                            </a:fgClr>
                            <a:bgClr>
                              <a:schemeClr val="bg1"/>
                            </a:bgClr>
                          </a:pattFill>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A3DAA23" w14:textId="77777777" w:rsidR="009079C5" w:rsidRPr="00F74754" w:rsidRDefault="009079C5" w:rsidP="00F74754">
                              <w:pPr>
                                <w:spacing w:after="0" w:line="240" w:lineRule="auto"/>
                                <w:ind w:hanging="98"/>
                                <w:jc w:val="center"/>
                                <w:rPr>
                                  <w:rFonts w:ascii="Times New Roman" w:hAnsi="Times New Roman"/>
                                  <w:bCs/>
                                  <w:i/>
                                </w:rPr>
                              </w:pPr>
                              <w:r w:rsidRPr="00F74754">
                                <w:rPr>
                                  <w:rFonts w:ascii="Times New Roman" w:hAnsi="Times New Roman"/>
                                  <w:bCs/>
                                  <w:i/>
                                </w:rPr>
                                <w:t>Маркетинг основных рынков сбыта</w:t>
                              </w:r>
                            </w:p>
                            <w:p w14:paraId="1AB4DCA8" w14:textId="77777777" w:rsidR="009079C5" w:rsidRPr="00F74754" w:rsidRDefault="009079C5" w:rsidP="00DB615E">
                              <w:pPr>
                                <w:spacing w:after="0" w:line="240" w:lineRule="auto"/>
                                <w:jc w:val="center"/>
                                <w:rPr>
                                  <w:rFonts w:ascii="Times New Roman" w:hAnsi="Times New Roman"/>
                                  <w:bCs/>
                                  <w:i/>
                                </w:rPr>
                              </w:pPr>
                              <w:r w:rsidRPr="00F74754">
                                <w:rPr>
                                  <w:rFonts w:ascii="Times New Roman" w:hAnsi="Times New Roman"/>
                                  <w:bCs/>
                                  <w:i/>
                                </w:rPr>
                                <w:t>Поиск информации</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556958807" name="Блок-схема: альтернативный процесс 45"/>
                        <wps:cNvSpPr/>
                        <wps:spPr>
                          <a:xfrm>
                            <a:off x="69011" y="775317"/>
                            <a:ext cx="1247775" cy="855054"/>
                          </a:xfrm>
                          <a:prstGeom prst="flowChartAlternateProcess">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D4914E" w14:textId="77777777" w:rsidR="009079C5" w:rsidRPr="00F74754" w:rsidRDefault="009079C5" w:rsidP="00DB615E">
                              <w:pPr>
                                <w:spacing w:after="0" w:line="240" w:lineRule="auto"/>
                                <w:jc w:val="center"/>
                                <w:rPr>
                                  <w:rFonts w:ascii="Times New Roman" w:hAnsi="Times New Roman"/>
                                </w:rPr>
                              </w:pPr>
                              <w:r w:rsidRPr="00F74754">
                                <w:rPr>
                                  <w:rFonts w:ascii="Times New Roman" w:hAnsi="Times New Roman"/>
                                </w:rPr>
                                <w:t>Разбор и правки контрактов по купле-продаже</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691446007" name="Блок-схема: альтернативный процесс 44"/>
                        <wps:cNvSpPr/>
                        <wps:spPr>
                          <a:xfrm>
                            <a:off x="1777041" y="2026958"/>
                            <a:ext cx="1038225" cy="722076"/>
                          </a:xfrm>
                          <a:prstGeom prst="flowChartAlternateProcess">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416CF5" w14:textId="77777777" w:rsidR="009079C5" w:rsidRPr="00F74754" w:rsidRDefault="009079C5" w:rsidP="00DB615E">
                              <w:pPr>
                                <w:spacing w:after="0" w:line="240" w:lineRule="auto"/>
                                <w:jc w:val="center"/>
                                <w:rPr>
                                  <w:rFonts w:ascii="Times New Roman" w:hAnsi="Times New Roman"/>
                                </w:rPr>
                              </w:pPr>
                              <w:r w:rsidRPr="00F74754">
                                <w:rPr>
                                  <w:rFonts w:ascii="Times New Roman" w:hAnsi="Times New Roman"/>
                                </w:rPr>
                                <w:t>Подписание контрактов</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800732698" name="Блок-схема: альтернативный процесс 43"/>
                        <wps:cNvSpPr/>
                        <wps:spPr>
                          <a:xfrm>
                            <a:off x="51758" y="1940944"/>
                            <a:ext cx="1504950" cy="881389"/>
                          </a:xfrm>
                          <a:prstGeom prst="flowChartAlternateProcess">
                            <a:avLst/>
                          </a:prstGeom>
                          <a:pattFill prst="pct20">
                            <a:fgClr>
                              <a:schemeClr val="tx1"/>
                            </a:fgClr>
                            <a:bgClr>
                              <a:schemeClr val="bg1"/>
                            </a:bgClr>
                          </a:pattFill>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CACE2F" w14:textId="309393BD" w:rsidR="009079C5" w:rsidRPr="00F74754" w:rsidRDefault="009079C5" w:rsidP="00DB615E">
                              <w:pPr>
                                <w:spacing w:after="0" w:line="240" w:lineRule="auto"/>
                                <w:jc w:val="center"/>
                                <w:rPr>
                                  <w:rFonts w:ascii="Times New Roman" w:hAnsi="Times New Roman"/>
                                  <w:bCs/>
                                  <w:i/>
                                </w:rPr>
                              </w:pPr>
                              <w:r w:rsidRPr="00F74754">
                                <w:rPr>
                                  <w:rFonts w:ascii="Times New Roman" w:hAnsi="Times New Roman"/>
                                  <w:bCs/>
                                  <w:i/>
                                </w:rPr>
                                <w:t>Получение торго</w:t>
                              </w:r>
                              <w:r>
                                <w:rPr>
                                  <w:rFonts w:ascii="Times New Roman" w:hAnsi="Times New Roman"/>
                                  <w:bCs/>
                                  <w:i/>
                                </w:rPr>
                                <w:t xml:space="preserve"> </w:t>
                              </w:r>
                              <w:r w:rsidRPr="00F74754">
                                <w:rPr>
                                  <w:rFonts w:ascii="Times New Roman" w:hAnsi="Times New Roman"/>
                                  <w:bCs/>
                                  <w:i/>
                                </w:rPr>
                                <w:t>вого финансиро</w:t>
                              </w:r>
                              <w:r>
                                <w:rPr>
                                  <w:rFonts w:ascii="Times New Roman" w:hAnsi="Times New Roman"/>
                                  <w:bCs/>
                                  <w:i/>
                                </w:rPr>
                                <w:t xml:space="preserve"> </w:t>
                              </w:r>
                              <w:r w:rsidRPr="00F74754">
                                <w:rPr>
                                  <w:rFonts w:ascii="Times New Roman" w:hAnsi="Times New Roman"/>
                                  <w:bCs/>
                                  <w:i/>
                                </w:rPr>
                                <w:t>вания у банка</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944267187" name="Блок-схема: альтернативный процесс 42"/>
                        <wps:cNvSpPr/>
                        <wps:spPr>
                          <a:xfrm>
                            <a:off x="1483743" y="966036"/>
                            <a:ext cx="1304925" cy="952228"/>
                          </a:xfrm>
                          <a:prstGeom prst="flowChartAlternateProcess">
                            <a:avLst/>
                          </a:prstGeom>
                          <a:pattFill prst="pct20">
                            <a:fgClr>
                              <a:schemeClr val="tx1"/>
                            </a:fgClr>
                            <a:bgClr>
                              <a:schemeClr val="bg1"/>
                            </a:bgClr>
                          </a:pattFill>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1AC470" w14:textId="77777777" w:rsidR="009079C5" w:rsidRPr="00F74754" w:rsidRDefault="009079C5" w:rsidP="00DB615E">
                              <w:pPr>
                                <w:spacing w:after="0" w:line="240" w:lineRule="auto"/>
                                <w:jc w:val="center"/>
                                <w:rPr>
                                  <w:rFonts w:ascii="Times New Roman" w:hAnsi="Times New Roman"/>
                                  <w:bCs/>
                                  <w:i/>
                                </w:rPr>
                              </w:pPr>
                              <w:r w:rsidRPr="00F74754">
                                <w:rPr>
                                  <w:rFonts w:ascii="Times New Roman" w:hAnsi="Times New Roman"/>
                                  <w:bCs/>
                                  <w:i/>
                                </w:rPr>
                                <w:t>Выбор инструмента хеджирования</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521287466" name="Блок-схема: альтернативный процесс 41"/>
                        <wps:cNvSpPr/>
                        <wps:spPr>
                          <a:xfrm>
                            <a:off x="4856671" y="-57508"/>
                            <a:ext cx="942975" cy="1687700"/>
                          </a:xfrm>
                          <a:prstGeom prst="flowChartAlternateProcess">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2AC5CA" w14:textId="1F57A214" w:rsidR="009079C5" w:rsidRPr="00F74754" w:rsidRDefault="009079C5" w:rsidP="00F74754">
                              <w:pPr>
                                <w:spacing w:after="0" w:line="240" w:lineRule="auto"/>
                                <w:ind w:left="-154" w:right="-185"/>
                                <w:jc w:val="center"/>
                                <w:rPr>
                                  <w:rFonts w:ascii="Times New Roman" w:hAnsi="Times New Roman"/>
                                </w:rPr>
                              </w:pPr>
                              <w:r w:rsidRPr="00F74754">
                                <w:rPr>
                                  <w:rFonts w:ascii="Times New Roman" w:hAnsi="Times New Roman"/>
                                </w:rPr>
                                <w:t>Выбор транспорти ровки и агентов логистики</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152998259" name="Блок-схема: альтернативный процесс 40"/>
                        <wps:cNvSpPr/>
                        <wps:spPr>
                          <a:xfrm>
                            <a:off x="3062377" y="896805"/>
                            <a:ext cx="1632010" cy="962345"/>
                          </a:xfrm>
                          <a:prstGeom prst="flowChartAlternateProcess">
                            <a:avLst/>
                          </a:prstGeom>
                          <a:pattFill prst="pct20">
                            <a:fgClr>
                              <a:schemeClr val="tx1"/>
                            </a:fgClr>
                            <a:bgClr>
                              <a:schemeClr val="bg1"/>
                            </a:bgClr>
                          </a:pattFill>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BA09F1" w14:textId="77777777" w:rsidR="009079C5" w:rsidRPr="00F74754" w:rsidRDefault="009079C5" w:rsidP="00DB615E">
                              <w:pPr>
                                <w:spacing w:after="0" w:line="240" w:lineRule="auto"/>
                                <w:jc w:val="center"/>
                                <w:rPr>
                                  <w:rFonts w:ascii="Times New Roman" w:hAnsi="Times New Roman"/>
                                  <w:bCs/>
                                  <w:i/>
                                </w:rPr>
                              </w:pPr>
                              <w:r w:rsidRPr="00F74754">
                                <w:rPr>
                                  <w:rFonts w:ascii="Times New Roman" w:hAnsi="Times New Roman"/>
                                  <w:bCs/>
                                  <w:i/>
                                </w:rPr>
                                <w:t>Выбор стратегии по управлению рисками</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922528419" name="Блок-схема: альтернативный процесс 39"/>
                        <wps:cNvSpPr/>
                        <wps:spPr>
                          <a:xfrm>
                            <a:off x="1958196" y="-57523"/>
                            <a:ext cx="1104900" cy="952228"/>
                          </a:xfrm>
                          <a:prstGeom prst="flowChartAlternateProcess">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7FC575" w14:textId="77777777" w:rsidR="009079C5" w:rsidRPr="00F74754" w:rsidRDefault="009079C5" w:rsidP="00F74754">
                              <w:pPr>
                                <w:spacing w:after="0" w:line="240" w:lineRule="auto"/>
                                <w:ind w:left="-126" w:right="-167"/>
                                <w:jc w:val="center"/>
                                <w:rPr>
                                  <w:rFonts w:ascii="Times New Roman" w:hAnsi="Times New Roman"/>
                                </w:rPr>
                              </w:pPr>
                              <w:r w:rsidRPr="00F74754">
                                <w:rPr>
                                  <w:rFonts w:ascii="Times New Roman" w:hAnsi="Times New Roman"/>
                                </w:rPr>
                                <w:t>Поиск покупателя (посредника)</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210802320" name="Блок-схема: альтернативный процесс 38"/>
                        <wps:cNvSpPr/>
                        <wps:spPr>
                          <a:xfrm>
                            <a:off x="3295290" y="-33676"/>
                            <a:ext cx="1228725" cy="717729"/>
                          </a:xfrm>
                          <a:prstGeom prst="flowChartAlternateProcess">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2B456C" w14:textId="77777777" w:rsidR="009079C5" w:rsidRPr="00F74754" w:rsidRDefault="009079C5" w:rsidP="00DB615E">
                              <w:pPr>
                                <w:jc w:val="center"/>
                                <w:rPr>
                                  <w:rFonts w:ascii="Times New Roman" w:hAnsi="Times New Roman"/>
                                </w:rPr>
                              </w:pPr>
                              <w:r w:rsidRPr="00F74754">
                                <w:rPr>
                                  <w:rFonts w:ascii="Times New Roman" w:hAnsi="Times New Roman"/>
                                </w:rPr>
                                <w:t>Построение плана сделки</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792693033" name="Стрелка: вправо 37"/>
                        <wps:cNvSpPr/>
                        <wps:spPr>
                          <a:xfrm>
                            <a:off x="0" y="103517"/>
                            <a:ext cx="269755" cy="316865"/>
                          </a:xfrm>
                          <a:prstGeom prst="rightArrow">
                            <a:avLst>
                              <a:gd name="adj1" fmla="val 55445"/>
                              <a:gd name="adj2" fmla="val 5000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739080012" name="Блок-схема: альтернативный процесс 36"/>
                        <wps:cNvSpPr/>
                        <wps:spPr>
                          <a:xfrm>
                            <a:off x="1958196" y="4218317"/>
                            <a:ext cx="1447800" cy="707390"/>
                          </a:xfrm>
                          <a:prstGeom prst="flowChartAlternateProcess">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A997D17" w14:textId="77777777" w:rsidR="009079C5" w:rsidRPr="00F74754" w:rsidRDefault="009079C5" w:rsidP="00C939E7">
                              <w:pPr>
                                <w:spacing w:after="0" w:line="240" w:lineRule="auto"/>
                                <w:ind w:left="-168" w:right="-155"/>
                                <w:jc w:val="center"/>
                                <w:rPr>
                                  <w:rFonts w:ascii="Times New Roman" w:hAnsi="Times New Roman"/>
                                </w:rPr>
                              </w:pPr>
                              <w:r w:rsidRPr="00F74754">
                                <w:rPr>
                                  <w:rFonts w:ascii="Times New Roman" w:hAnsi="Times New Roman"/>
                                </w:rPr>
                                <w:t>Работа с «проблемной партией»</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9478367" name="Блок-схема: альтернативный процесс 35"/>
                        <wps:cNvSpPr/>
                        <wps:spPr>
                          <a:xfrm>
                            <a:off x="4554249" y="2983644"/>
                            <a:ext cx="1257300" cy="1095062"/>
                          </a:xfrm>
                          <a:prstGeom prst="flowChartAlternateProcess">
                            <a:avLst/>
                          </a:prstGeom>
                          <a:pattFill prst="pct20">
                            <a:fgClr>
                              <a:schemeClr val="tx1"/>
                            </a:fgClr>
                            <a:bgClr>
                              <a:schemeClr val="bg1"/>
                            </a:bgClr>
                          </a:pattFill>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977157" w14:textId="58B0C648" w:rsidR="009079C5" w:rsidRPr="00F74754" w:rsidRDefault="009079C5" w:rsidP="00C939E7">
                              <w:pPr>
                                <w:spacing w:after="0" w:line="240" w:lineRule="auto"/>
                                <w:ind w:left="-154" w:firstLine="14"/>
                                <w:jc w:val="center"/>
                                <w:rPr>
                                  <w:rFonts w:ascii="Times New Roman" w:hAnsi="Times New Roman"/>
                                  <w:bCs/>
                                  <w:i/>
                                </w:rPr>
                              </w:pPr>
                              <w:r w:rsidRPr="00F74754">
                                <w:rPr>
                                  <w:rFonts w:ascii="Times New Roman" w:hAnsi="Times New Roman"/>
                                  <w:bCs/>
                                  <w:i/>
                                </w:rPr>
                                <w:t>Получение инфор</w:t>
                              </w:r>
                              <w:r>
                                <w:rPr>
                                  <w:rFonts w:ascii="Times New Roman" w:hAnsi="Times New Roman"/>
                                  <w:bCs/>
                                  <w:i/>
                                </w:rPr>
                                <w:t xml:space="preserve"> </w:t>
                              </w:r>
                              <w:r w:rsidRPr="00F74754">
                                <w:rPr>
                                  <w:rFonts w:ascii="Times New Roman" w:hAnsi="Times New Roman"/>
                                  <w:bCs/>
                                  <w:i/>
                                </w:rPr>
                                <w:t>мации от броке</w:t>
                              </w:r>
                              <w:r>
                                <w:rPr>
                                  <w:rFonts w:ascii="Times New Roman" w:hAnsi="Times New Roman"/>
                                  <w:bCs/>
                                  <w:i/>
                                </w:rPr>
                                <w:t xml:space="preserve"> </w:t>
                              </w:r>
                              <w:r w:rsidRPr="00F74754">
                                <w:rPr>
                                  <w:rFonts w:ascii="Times New Roman" w:hAnsi="Times New Roman"/>
                                  <w:bCs/>
                                  <w:i/>
                                </w:rPr>
                                <w:t>ра о фрахтовом рынке</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693700485" name="Блок-схема: альтернативный процесс 34"/>
                        <wps:cNvSpPr/>
                        <wps:spPr>
                          <a:xfrm>
                            <a:off x="3062377" y="2984009"/>
                            <a:ext cx="1228725" cy="1077460"/>
                          </a:xfrm>
                          <a:prstGeom prst="flowChartAlternateProcess">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A118F7" w14:textId="6644C76D" w:rsidR="009079C5" w:rsidRPr="00F74754" w:rsidRDefault="009079C5" w:rsidP="00DB615E">
                              <w:pPr>
                                <w:spacing w:after="0" w:line="240" w:lineRule="auto"/>
                                <w:jc w:val="center"/>
                                <w:rPr>
                                  <w:rFonts w:ascii="Times New Roman" w:hAnsi="Times New Roman"/>
                                </w:rPr>
                              </w:pPr>
                              <w:r w:rsidRPr="00F74754">
                                <w:rPr>
                                  <w:rFonts w:ascii="Times New Roman" w:hAnsi="Times New Roman"/>
                                </w:rPr>
                                <w:t>Заказ инспек</w:t>
                              </w:r>
                              <w:r>
                                <w:rPr>
                                  <w:rFonts w:ascii="Times New Roman" w:hAnsi="Times New Roman"/>
                                </w:rPr>
                                <w:t xml:space="preserve"> </w:t>
                              </w:r>
                              <w:r w:rsidRPr="00F74754">
                                <w:rPr>
                                  <w:rFonts w:ascii="Times New Roman" w:hAnsi="Times New Roman"/>
                                </w:rPr>
                                <w:t>тора на подт</w:t>
                              </w:r>
                              <w:r>
                                <w:rPr>
                                  <w:rFonts w:ascii="Times New Roman" w:hAnsi="Times New Roman"/>
                                </w:rPr>
                                <w:t xml:space="preserve"> </w:t>
                              </w:r>
                              <w:r w:rsidRPr="00F74754">
                                <w:rPr>
                                  <w:rFonts w:ascii="Times New Roman" w:hAnsi="Times New Roman"/>
                                </w:rPr>
                                <w:t>верждение анализов</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585515161" name="Блок-схема: альтернативный процесс 33"/>
                        <wps:cNvSpPr/>
                        <wps:spPr>
                          <a:xfrm>
                            <a:off x="1535500" y="2975386"/>
                            <a:ext cx="1279765" cy="982130"/>
                          </a:xfrm>
                          <a:prstGeom prst="flowChartAlternateProcess">
                            <a:avLst/>
                          </a:prstGeom>
                          <a:pattFill prst="pct20">
                            <a:fgClr>
                              <a:schemeClr val="tx1"/>
                            </a:fgClr>
                            <a:bgClr>
                              <a:schemeClr val="bg1"/>
                            </a:bgClr>
                          </a:pattFill>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33A922" w14:textId="7A266539" w:rsidR="009079C5" w:rsidRPr="00F74754" w:rsidRDefault="009079C5" w:rsidP="00DB615E">
                              <w:pPr>
                                <w:spacing w:after="0" w:line="240" w:lineRule="auto"/>
                                <w:jc w:val="center"/>
                                <w:rPr>
                                  <w:rFonts w:ascii="Times New Roman" w:hAnsi="Times New Roman"/>
                                  <w:bCs/>
                                  <w:i/>
                                </w:rPr>
                              </w:pPr>
                              <w:r w:rsidRPr="00F74754">
                                <w:rPr>
                                  <w:rFonts w:ascii="Times New Roman" w:hAnsi="Times New Roman"/>
                                  <w:bCs/>
                                  <w:i/>
                                </w:rPr>
                                <w:t>Заключение договора о фрах</w:t>
                              </w:r>
                              <w:r>
                                <w:rPr>
                                  <w:rFonts w:ascii="Times New Roman" w:hAnsi="Times New Roman"/>
                                  <w:bCs/>
                                  <w:i/>
                                </w:rPr>
                                <w:t xml:space="preserve"> </w:t>
                              </w:r>
                              <w:r w:rsidRPr="00F74754">
                                <w:rPr>
                                  <w:rFonts w:ascii="Times New Roman" w:hAnsi="Times New Roman"/>
                                  <w:bCs/>
                                  <w:i/>
                                </w:rPr>
                                <w:t>товании судна</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250965887" name="Блок-схема: альтернативный процесс 32"/>
                        <wps:cNvSpPr/>
                        <wps:spPr>
                          <a:xfrm>
                            <a:off x="51758" y="2967123"/>
                            <a:ext cx="1234117" cy="991239"/>
                          </a:xfrm>
                          <a:prstGeom prst="flowChartAlternateProcess">
                            <a:avLst/>
                          </a:prstGeom>
                          <a:pattFill prst="pct20">
                            <a:fgClr>
                              <a:schemeClr val="tx1"/>
                            </a:fgClr>
                            <a:bgClr>
                              <a:schemeClr val="bg1"/>
                            </a:bgClr>
                          </a:pattFill>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7E2517" w14:textId="735ED28E" w:rsidR="009079C5" w:rsidRPr="00F74754" w:rsidRDefault="009079C5" w:rsidP="00D146B9">
                              <w:pPr>
                                <w:spacing w:after="0" w:line="240" w:lineRule="auto"/>
                                <w:ind w:right="-143"/>
                                <w:jc w:val="center"/>
                                <w:rPr>
                                  <w:rFonts w:ascii="Times New Roman" w:hAnsi="Times New Roman"/>
                                  <w:bCs/>
                                  <w:i/>
                                </w:rPr>
                              </w:pPr>
                              <w:r w:rsidRPr="00F74754">
                                <w:rPr>
                                  <w:rFonts w:ascii="Times New Roman" w:hAnsi="Times New Roman"/>
                                  <w:bCs/>
                                  <w:i/>
                                </w:rPr>
                                <w:t>Выставление пре</w:t>
                              </w:r>
                              <w:r>
                                <w:rPr>
                                  <w:rFonts w:ascii="Times New Roman" w:hAnsi="Times New Roman"/>
                                  <w:bCs/>
                                  <w:i/>
                                </w:rPr>
                                <w:t xml:space="preserve"> </w:t>
                              </w:r>
                              <w:r w:rsidRPr="00F74754">
                                <w:rPr>
                                  <w:rFonts w:ascii="Times New Roman" w:hAnsi="Times New Roman"/>
                                  <w:bCs/>
                                  <w:i/>
                                </w:rPr>
                                <w:t>тензий в случае задержки судна</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840012648" name="Блок-схема: альтернативный процесс 31"/>
                        <wps:cNvSpPr/>
                        <wps:spPr>
                          <a:xfrm>
                            <a:off x="4554747" y="1932079"/>
                            <a:ext cx="1244899" cy="725360"/>
                          </a:xfrm>
                          <a:prstGeom prst="flowChartAlternateProcess">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72BD6F" w14:textId="77777777" w:rsidR="009079C5" w:rsidRPr="00F74754" w:rsidRDefault="009079C5" w:rsidP="00DB615E">
                              <w:pPr>
                                <w:spacing w:after="0" w:line="240" w:lineRule="auto"/>
                                <w:jc w:val="center"/>
                                <w:rPr>
                                  <w:rFonts w:ascii="Times New Roman" w:hAnsi="Times New Roman"/>
                                </w:rPr>
                              </w:pPr>
                              <w:r w:rsidRPr="00F74754">
                                <w:rPr>
                                  <w:rFonts w:ascii="Times New Roman" w:hAnsi="Times New Roman"/>
                                </w:rPr>
                                <w:t>Хеджирование сделки</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20798230" name="Блок-схема: альтернативный процесс 30"/>
                        <wps:cNvSpPr/>
                        <wps:spPr>
                          <a:xfrm>
                            <a:off x="3062377" y="1966096"/>
                            <a:ext cx="1217043" cy="855890"/>
                          </a:xfrm>
                          <a:prstGeom prst="flowChartAlternateProcess">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B159F4D" w14:textId="61C28637" w:rsidR="009079C5" w:rsidRPr="00F74754" w:rsidRDefault="009079C5" w:rsidP="00DB615E">
                              <w:pPr>
                                <w:spacing w:after="0" w:line="240" w:lineRule="auto"/>
                                <w:jc w:val="center"/>
                                <w:rPr>
                                  <w:rFonts w:ascii="Times New Roman" w:hAnsi="Times New Roman"/>
                                </w:rPr>
                              </w:pPr>
                              <w:r w:rsidRPr="00F74754">
                                <w:rPr>
                                  <w:rFonts w:ascii="Times New Roman" w:hAnsi="Times New Roman"/>
                                </w:rPr>
                                <w:t>Внесение пред</w:t>
                              </w:r>
                              <w:r>
                                <w:rPr>
                                  <w:rFonts w:ascii="Times New Roman" w:hAnsi="Times New Roman"/>
                                </w:rPr>
                                <w:t xml:space="preserve"> </w:t>
                              </w:r>
                              <w:r w:rsidRPr="00F74754">
                                <w:rPr>
                                  <w:rFonts w:ascii="Times New Roman" w:hAnsi="Times New Roman"/>
                                </w:rPr>
                                <w:t>оплаты продавцу</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946982234" name="Блок-схема: альтернативный процесс 29"/>
                        <wps:cNvSpPr/>
                        <wps:spPr>
                          <a:xfrm>
                            <a:off x="69009" y="4078707"/>
                            <a:ext cx="1688034" cy="898736"/>
                          </a:xfrm>
                          <a:prstGeom prst="flowChartAlternateProcess">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D18D3E" w14:textId="3C3C78AF" w:rsidR="009079C5" w:rsidRPr="001124E0" w:rsidRDefault="009079C5" w:rsidP="001124E0">
                              <w:pPr>
                                <w:spacing w:after="0" w:line="216" w:lineRule="auto"/>
                                <w:ind w:right="-89"/>
                                <w:jc w:val="center"/>
                                <w:rPr>
                                  <w:rFonts w:ascii="Times New Roman" w:hAnsi="Times New Roman"/>
                                </w:rPr>
                              </w:pPr>
                              <w:r w:rsidRPr="001124E0">
                                <w:rPr>
                                  <w:rFonts w:ascii="Times New Roman" w:hAnsi="Times New Roman"/>
                                </w:rPr>
                                <w:t>Предоставление отгру зочных документов по купателю на предоплату</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747171470" name="Блок-схема: альтернативный процесс 28"/>
                        <wps:cNvSpPr/>
                        <wps:spPr>
                          <a:xfrm>
                            <a:off x="3683288" y="4217804"/>
                            <a:ext cx="2114071" cy="787129"/>
                          </a:xfrm>
                          <a:prstGeom prst="flowChartAlternateProcess">
                            <a:avLst/>
                          </a:prstGeom>
                          <a:pattFill prst="pct20">
                            <a:fgClr>
                              <a:schemeClr val="tx1"/>
                            </a:fgClr>
                            <a:bgClr>
                              <a:schemeClr val="bg1"/>
                            </a:bgClr>
                          </a:pattFill>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AAE197" w14:textId="77777777" w:rsidR="009079C5" w:rsidRPr="00F74754" w:rsidRDefault="009079C5" w:rsidP="00C939E7">
                              <w:pPr>
                                <w:spacing w:after="0" w:line="240" w:lineRule="auto"/>
                                <w:ind w:left="-98" w:right="-172"/>
                                <w:jc w:val="center"/>
                                <w:rPr>
                                  <w:rFonts w:ascii="Times New Roman" w:hAnsi="Times New Roman"/>
                                  <w:bCs/>
                                  <w:i/>
                                </w:rPr>
                              </w:pPr>
                              <w:r w:rsidRPr="00F74754">
                                <w:rPr>
                                  <w:rFonts w:ascii="Times New Roman" w:hAnsi="Times New Roman"/>
                                  <w:bCs/>
                                  <w:i/>
                                </w:rPr>
                                <w:t>Работа с претензиями о задержке вагонов или времени отгрузки</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478038816" name="Блок-схема: альтернативный процесс 27"/>
                        <wps:cNvSpPr/>
                        <wps:spPr>
                          <a:xfrm>
                            <a:off x="1093652" y="5086523"/>
                            <a:ext cx="1482719" cy="904616"/>
                          </a:xfrm>
                          <a:prstGeom prst="flowChartAlternateProcess">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6CDBD9" w14:textId="100A9620" w:rsidR="009079C5" w:rsidRPr="00F74754" w:rsidRDefault="009079C5" w:rsidP="00C939E7">
                              <w:pPr>
                                <w:spacing w:after="0" w:line="240" w:lineRule="auto"/>
                                <w:ind w:left="-140" w:right="-178"/>
                                <w:jc w:val="center"/>
                                <w:rPr>
                                  <w:rFonts w:ascii="Times New Roman" w:hAnsi="Times New Roman"/>
                                </w:rPr>
                              </w:pPr>
                              <w:r w:rsidRPr="00F74754">
                                <w:rPr>
                                  <w:rFonts w:ascii="Times New Roman" w:hAnsi="Times New Roman"/>
                                </w:rPr>
                                <w:t>Получение акта выгрузки в порту наз</w:t>
                              </w:r>
                              <w:r>
                                <w:rPr>
                                  <w:rFonts w:ascii="Times New Roman" w:hAnsi="Times New Roman"/>
                                </w:rPr>
                                <w:t xml:space="preserve"> </w:t>
                              </w:r>
                              <w:r w:rsidRPr="00F74754">
                                <w:rPr>
                                  <w:rFonts w:ascii="Times New Roman" w:hAnsi="Times New Roman"/>
                                </w:rPr>
                                <w:t>начения от покупателя</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847744982" name="Блок-схема: альтернативный процесс 26"/>
                        <wps:cNvSpPr/>
                        <wps:spPr>
                          <a:xfrm>
                            <a:off x="4200930" y="5149347"/>
                            <a:ext cx="1596330" cy="798819"/>
                          </a:xfrm>
                          <a:prstGeom prst="flowChartAlternateProcess">
                            <a:avLst/>
                          </a:prstGeom>
                          <a:pattFill prst="pct20">
                            <a:fgClr>
                              <a:schemeClr val="tx1"/>
                            </a:fgClr>
                            <a:bgClr>
                              <a:schemeClr val="bg1"/>
                            </a:bgClr>
                          </a:pattFill>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07468A" w14:textId="58E6C51D" w:rsidR="009079C5" w:rsidRPr="00F74754" w:rsidRDefault="009079C5" w:rsidP="00C939E7">
                              <w:pPr>
                                <w:spacing w:after="0" w:line="240" w:lineRule="auto"/>
                                <w:ind w:left="-154" w:right="-175"/>
                                <w:jc w:val="center"/>
                                <w:rPr>
                                  <w:rFonts w:ascii="Times New Roman" w:hAnsi="Times New Roman"/>
                                  <w:bCs/>
                                  <w:i/>
                                </w:rPr>
                              </w:pPr>
                              <w:r w:rsidRPr="00F74754">
                                <w:rPr>
                                  <w:rFonts w:ascii="Times New Roman" w:hAnsi="Times New Roman"/>
                                  <w:bCs/>
                                  <w:i/>
                                </w:rPr>
                                <w:t>Фиксация цены с поку</w:t>
                              </w:r>
                              <w:r>
                                <w:rPr>
                                  <w:rFonts w:ascii="Times New Roman" w:hAnsi="Times New Roman"/>
                                  <w:bCs/>
                                  <w:i/>
                                </w:rPr>
                                <w:t xml:space="preserve"> </w:t>
                              </w:r>
                              <w:r w:rsidRPr="00F74754">
                                <w:rPr>
                                  <w:rFonts w:ascii="Times New Roman" w:hAnsi="Times New Roman"/>
                                  <w:bCs/>
                                  <w:i/>
                                </w:rPr>
                                <w:t>пателем и продавцом</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772424110" name="Знак ''минус'' 25"/>
                        <wps:cNvSpPr/>
                        <wps:spPr>
                          <a:xfrm>
                            <a:off x="1802920" y="310551"/>
                            <a:ext cx="171450" cy="45085"/>
                          </a:xfrm>
                          <a:prstGeom prst="mathMinus">
                            <a:avLst/>
                          </a:prstGeom>
                          <a:ln w="28575"/>
                        </wps:spPr>
                        <wps:style>
                          <a:lnRef idx="2">
                            <a:schemeClr val="dk1">
                              <a:shade val="50000"/>
                            </a:schemeClr>
                          </a:lnRef>
                          <a:fillRef idx="1">
                            <a:schemeClr val="dk1"/>
                          </a:fillRef>
                          <a:effectRef idx="0">
                            <a:schemeClr val="dk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83435216" name="Знак ''минус'' 24"/>
                        <wps:cNvSpPr/>
                        <wps:spPr>
                          <a:xfrm>
                            <a:off x="3062377" y="284672"/>
                            <a:ext cx="232913" cy="45719"/>
                          </a:xfrm>
                          <a:prstGeom prst="mathMinus">
                            <a:avLst/>
                          </a:prstGeom>
                          <a:ln w="28575"/>
                        </wps:spPr>
                        <wps:style>
                          <a:lnRef idx="2">
                            <a:schemeClr val="dk1">
                              <a:shade val="50000"/>
                            </a:schemeClr>
                          </a:lnRef>
                          <a:fillRef idx="1">
                            <a:schemeClr val="dk1"/>
                          </a:fillRef>
                          <a:effectRef idx="0">
                            <a:schemeClr val="dk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138353008" name="Знак ''минус'' 23"/>
                        <wps:cNvSpPr/>
                        <wps:spPr>
                          <a:xfrm>
                            <a:off x="4468483" y="310551"/>
                            <a:ext cx="402913" cy="45720"/>
                          </a:xfrm>
                          <a:prstGeom prst="mathMinus">
                            <a:avLst/>
                          </a:prstGeom>
                          <a:ln w="28575"/>
                        </wps:spPr>
                        <wps:style>
                          <a:lnRef idx="2">
                            <a:schemeClr val="dk1">
                              <a:shade val="50000"/>
                            </a:schemeClr>
                          </a:lnRef>
                          <a:fillRef idx="1">
                            <a:schemeClr val="dk1"/>
                          </a:fillRef>
                          <a:effectRef idx="0">
                            <a:schemeClr val="dk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067787469" name="Знак ''минус'' 22"/>
                        <wps:cNvSpPr/>
                        <wps:spPr>
                          <a:xfrm>
                            <a:off x="4701396" y="1121434"/>
                            <a:ext cx="153200" cy="45720"/>
                          </a:xfrm>
                          <a:prstGeom prst="mathMinus">
                            <a:avLst/>
                          </a:prstGeom>
                          <a:ln w="28575"/>
                        </wps:spPr>
                        <wps:style>
                          <a:lnRef idx="2">
                            <a:schemeClr val="dk1">
                              <a:shade val="50000"/>
                            </a:schemeClr>
                          </a:lnRef>
                          <a:fillRef idx="1">
                            <a:schemeClr val="dk1"/>
                          </a:fillRef>
                          <a:effectRef idx="0">
                            <a:schemeClr val="dk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661219361" name="Знак ''минус'' 21"/>
                        <wps:cNvSpPr/>
                        <wps:spPr>
                          <a:xfrm>
                            <a:off x="2777705" y="1173045"/>
                            <a:ext cx="285391" cy="60465"/>
                          </a:xfrm>
                          <a:prstGeom prst="mathMinus">
                            <a:avLst/>
                          </a:prstGeom>
                          <a:ln w="28575"/>
                        </wps:spPr>
                        <wps:style>
                          <a:lnRef idx="2">
                            <a:schemeClr val="dk1">
                              <a:shade val="50000"/>
                            </a:schemeClr>
                          </a:lnRef>
                          <a:fillRef idx="1">
                            <a:schemeClr val="dk1"/>
                          </a:fillRef>
                          <a:effectRef idx="0">
                            <a:schemeClr val="dk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869246749" name="Знак ''минус'' 20"/>
                        <wps:cNvSpPr/>
                        <wps:spPr>
                          <a:xfrm>
                            <a:off x="1311215" y="1173193"/>
                            <a:ext cx="200025" cy="45720"/>
                          </a:xfrm>
                          <a:prstGeom prst="mathMinus">
                            <a:avLst/>
                          </a:prstGeom>
                          <a:ln w="28575"/>
                        </wps:spPr>
                        <wps:style>
                          <a:lnRef idx="2">
                            <a:schemeClr val="dk1">
                              <a:shade val="50000"/>
                            </a:schemeClr>
                          </a:lnRef>
                          <a:fillRef idx="1">
                            <a:schemeClr val="dk1"/>
                          </a:fillRef>
                          <a:effectRef idx="0">
                            <a:schemeClr val="dk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463693037" name="Знак ''минус'' 19"/>
                        <wps:cNvSpPr/>
                        <wps:spPr>
                          <a:xfrm>
                            <a:off x="1561381" y="2216989"/>
                            <a:ext cx="219075" cy="66675"/>
                          </a:xfrm>
                          <a:prstGeom prst="mathMinus">
                            <a:avLst/>
                          </a:prstGeom>
                          <a:ln w="28575"/>
                        </wps:spPr>
                        <wps:style>
                          <a:lnRef idx="2">
                            <a:schemeClr val="dk1">
                              <a:shade val="50000"/>
                            </a:schemeClr>
                          </a:lnRef>
                          <a:fillRef idx="1">
                            <a:schemeClr val="dk1"/>
                          </a:fillRef>
                          <a:effectRef idx="0">
                            <a:schemeClr val="dk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657431320" name="Знак ''минус'' 18"/>
                        <wps:cNvSpPr/>
                        <wps:spPr>
                          <a:xfrm>
                            <a:off x="2777705" y="2208092"/>
                            <a:ext cx="284672" cy="60465"/>
                          </a:xfrm>
                          <a:prstGeom prst="mathMinus">
                            <a:avLst/>
                          </a:prstGeom>
                          <a:ln w="19050"/>
                        </wps:spPr>
                        <wps:style>
                          <a:lnRef idx="2">
                            <a:schemeClr val="dk1">
                              <a:shade val="50000"/>
                            </a:schemeClr>
                          </a:lnRef>
                          <a:fillRef idx="1">
                            <a:schemeClr val="dk1"/>
                          </a:fillRef>
                          <a:effectRef idx="0">
                            <a:schemeClr val="dk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217746409" name="Знак ''минус'' 16"/>
                        <wps:cNvSpPr/>
                        <wps:spPr>
                          <a:xfrm>
                            <a:off x="4252822" y="2156604"/>
                            <a:ext cx="333375" cy="45720"/>
                          </a:xfrm>
                          <a:prstGeom prst="mathMinus">
                            <a:avLst/>
                          </a:prstGeom>
                          <a:ln w="19050"/>
                        </wps:spPr>
                        <wps:style>
                          <a:lnRef idx="2">
                            <a:schemeClr val="dk1">
                              <a:shade val="50000"/>
                            </a:schemeClr>
                          </a:lnRef>
                          <a:fillRef idx="1">
                            <a:schemeClr val="dk1"/>
                          </a:fillRef>
                          <a:effectRef idx="0">
                            <a:schemeClr val="dk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510997264" name="Знак ''минус'' 14"/>
                        <wps:cNvSpPr/>
                        <wps:spPr>
                          <a:xfrm>
                            <a:off x="4252822" y="3372929"/>
                            <a:ext cx="333375" cy="45719"/>
                          </a:xfrm>
                          <a:prstGeom prst="mathMinus">
                            <a:avLst/>
                          </a:prstGeom>
                          <a:ln w="28575"/>
                        </wps:spPr>
                        <wps:style>
                          <a:lnRef idx="2">
                            <a:schemeClr val="dk1">
                              <a:shade val="50000"/>
                            </a:schemeClr>
                          </a:lnRef>
                          <a:fillRef idx="1">
                            <a:schemeClr val="dk1"/>
                          </a:fillRef>
                          <a:effectRef idx="0">
                            <a:schemeClr val="dk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899035163" name="Знак ''минус'' 13"/>
                        <wps:cNvSpPr/>
                        <wps:spPr>
                          <a:xfrm flipV="1">
                            <a:off x="2788668" y="3400346"/>
                            <a:ext cx="288026" cy="60465"/>
                          </a:xfrm>
                          <a:prstGeom prst="mathMinus">
                            <a:avLst/>
                          </a:prstGeom>
                          <a:ln w="28575"/>
                        </wps:spPr>
                        <wps:style>
                          <a:lnRef idx="2">
                            <a:schemeClr val="dk1">
                              <a:shade val="50000"/>
                            </a:schemeClr>
                          </a:lnRef>
                          <a:fillRef idx="1">
                            <a:schemeClr val="dk1"/>
                          </a:fillRef>
                          <a:effectRef idx="0">
                            <a:schemeClr val="dk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2074099015" name="Знак ''минус'' 12"/>
                        <wps:cNvSpPr/>
                        <wps:spPr>
                          <a:xfrm>
                            <a:off x="1268083" y="3329797"/>
                            <a:ext cx="272226" cy="45719"/>
                          </a:xfrm>
                          <a:prstGeom prst="mathMinus">
                            <a:avLst/>
                          </a:prstGeom>
                          <a:ln w="28575"/>
                        </wps:spPr>
                        <wps:style>
                          <a:lnRef idx="2">
                            <a:schemeClr val="dk1">
                              <a:shade val="50000"/>
                            </a:schemeClr>
                          </a:lnRef>
                          <a:fillRef idx="1">
                            <a:schemeClr val="dk1"/>
                          </a:fillRef>
                          <a:effectRef idx="0">
                            <a:schemeClr val="dk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1776139" name="Знак ''минус'' 10"/>
                        <wps:cNvSpPr/>
                        <wps:spPr>
                          <a:xfrm>
                            <a:off x="1759788" y="4502989"/>
                            <a:ext cx="198923" cy="86420"/>
                          </a:xfrm>
                          <a:prstGeom prst="mathMinus">
                            <a:avLst/>
                          </a:prstGeom>
                          <a:ln w="28575"/>
                        </wps:spPr>
                        <wps:style>
                          <a:lnRef idx="2">
                            <a:schemeClr val="dk1">
                              <a:shade val="50000"/>
                            </a:schemeClr>
                          </a:lnRef>
                          <a:fillRef idx="1">
                            <a:schemeClr val="dk1"/>
                          </a:fillRef>
                          <a:effectRef idx="0">
                            <a:schemeClr val="dk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884805572" name="Знак ''минус'' 9"/>
                        <wps:cNvSpPr/>
                        <wps:spPr>
                          <a:xfrm flipV="1">
                            <a:off x="3364301" y="4546121"/>
                            <a:ext cx="351761" cy="45719"/>
                          </a:xfrm>
                          <a:prstGeom prst="mathMinus">
                            <a:avLst/>
                          </a:prstGeom>
                          <a:ln w="28575"/>
                        </wps:spPr>
                        <wps:style>
                          <a:lnRef idx="2">
                            <a:schemeClr val="dk1">
                              <a:shade val="50000"/>
                            </a:schemeClr>
                          </a:lnRef>
                          <a:fillRef idx="1">
                            <a:schemeClr val="dk1"/>
                          </a:fillRef>
                          <a:effectRef idx="0">
                            <a:schemeClr val="dk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286981523" name="Знак ''минус'' 7"/>
                        <wps:cNvSpPr/>
                        <wps:spPr>
                          <a:xfrm>
                            <a:off x="4080295" y="5408763"/>
                            <a:ext cx="108010" cy="45720"/>
                          </a:xfrm>
                          <a:prstGeom prst="mathMinus">
                            <a:avLst/>
                          </a:prstGeom>
                          <a:ln w="28575"/>
                        </wps:spPr>
                        <wps:style>
                          <a:lnRef idx="2">
                            <a:schemeClr val="dk1">
                              <a:shade val="50000"/>
                            </a:schemeClr>
                          </a:lnRef>
                          <a:fillRef idx="1">
                            <a:schemeClr val="dk1"/>
                          </a:fillRef>
                          <a:effectRef idx="0">
                            <a:schemeClr val="dk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79512006" name="Блок-схема: альтернативный процесс 6"/>
                        <wps:cNvSpPr/>
                        <wps:spPr>
                          <a:xfrm>
                            <a:off x="51757" y="5046452"/>
                            <a:ext cx="905774" cy="690417"/>
                          </a:xfrm>
                          <a:prstGeom prst="flowChartAlternateProcess">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ADB67D" w14:textId="77777777" w:rsidR="009079C5" w:rsidRPr="00F74754" w:rsidRDefault="009079C5" w:rsidP="00DB615E">
                              <w:pPr>
                                <w:spacing w:after="0" w:line="240" w:lineRule="auto"/>
                                <w:jc w:val="center"/>
                                <w:rPr>
                                  <w:rFonts w:ascii="Times New Roman" w:hAnsi="Times New Roman"/>
                                </w:rPr>
                              </w:pPr>
                              <w:r w:rsidRPr="00F74754">
                                <w:rPr>
                                  <w:rFonts w:ascii="Times New Roman" w:hAnsi="Times New Roman"/>
                                </w:rPr>
                                <w:t>Закрытие сделки</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004127827" name="Знак ''минус'' 5"/>
                        <wps:cNvSpPr/>
                        <wps:spPr>
                          <a:xfrm>
                            <a:off x="957509" y="5382882"/>
                            <a:ext cx="136117" cy="60465"/>
                          </a:xfrm>
                          <a:prstGeom prst="mathMinus">
                            <a:avLst/>
                          </a:prstGeom>
                          <a:ln w="28575"/>
                        </wps:spPr>
                        <wps:style>
                          <a:lnRef idx="2">
                            <a:schemeClr val="dk1">
                              <a:shade val="50000"/>
                            </a:schemeClr>
                          </a:lnRef>
                          <a:fillRef idx="1">
                            <a:schemeClr val="dk1"/>
                          </a:fillRef>
                          <a:effectRef idx="0">
                            <a:schemeClr val="dk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299919503" name="Знак ''минус'' 4"/>
                        <wps:cNvSpPr/>
                        <wps:spPr>
                          <a:xfrm>
                            <a:off x="2576486" y="5408763"/>
                            <a:ext cx="123825" cy="45720"/>
                          </a:xfrm>
                          <a:prstGeom prst="mathMinus">
                            <a:avLst/>
                          </a:prstGeom>
                          <a:ln w="28575"/>
                        </wps:spPr>
                        <wps:style>
                          <a:lnRef idx="2">
                            <a:schemeClr val="dk1">
                              <a:shade val="50000"/>
                            </a:schemeClr>
                          </a:lnRef>
                          <a:fillRef idx="1">
                            <a:schemeClr val="dk1"/>
                          </a:fillRef>
                          <a:effectRef idx="0">
                            <a:schemeClr val="dk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032582858" name="Стрелка: вниз 3"/>
                        <wps:cNvSpPr/>
                        <wps:spPr>
                          <a:xfrm>
                            <a:off x="267418" y="5736870"/>
                            <a:ext cx="341462" cy="274343"/>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531768266" name="Блок-схема: альтернативный процесс 2"/>
                        <wps:cNvSpPr/>
                        <wps:spPr>
                          <a:xfrm>
                            <a:off x="2700313" y="5149346"/>
                            <a:ext cx="1361132" cy="862595"/>
                          </a:xfrm>
                          <a:prstGeom prst="flowChartAlternateProcess">
                            <a:avLst/>
                          </a:prstGeom>
                          <a:pattFill prst="pct20">
                            <a:fgClr>
                              <a:schemeClr val="tx1"/>
                            </a:fgClr>
                            <a:bgClr>
                              <a:schemeClr val="bg1"/>
                            </a:bgClr>
                          </a:pattFill>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94FCBC" w14:textId="77777777" w:rsidR="009079C5" w:rsidRPr="00F74754" w:rsidRDefault="009079C5" w:rsidP="00DB615E">
                              <w:pPr>
                                <w:spacing w:after="0" w:line="240" w:lineRule="auto"/>
                                <w:jc w:val="center"/>
                                <w:rPr>
                                  <w:rFonts w:ascii="Times New Roman" w:hAnsi="Times New Roman"/>
                                  <w:bCs/>
                                  <w:i/>
                                </w:rPr>
                              </w:pPr>
                              <w:r w:rsidRPr="00F74754">
                                <w:rPr>
                                  <w:rFonts w:ascii="Times New Roman" w:hAnsi="Times New Roman"/>
                                  <w:bCs/>
                                  <w:i/>
                                </w:rPr>
                                <w:t>Закрытие позиции по хеджированию</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2125383991" name="Блок-схема: альтернативный процесс 1"/>
                        <wps:cNvSpPr/>
                        <wps:spPr>
                          <a:xfrm>
                            <a:off x="0" y="6011214"/>
                            <a:ext cx="1093757" cy="453243"/>
                          </a:xfrm>
                          <a:prstGeom prst="flowChartAlternateProcess">
                            <a:avLst/>
                          </a:prstGeom>
                          <a:pattFill prst="dotDmnd">
                            <a:fgClr>
                              <a:schemeClr val="tx1"/>
                            </a:fgClr>
                            <a:bgClr>
                              <a:schemeClr val="bg1"/>
                            </a:bgClr>
                          </a:pattFill>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65E8951" w14:textId="77777777" w:rsidR="009079C5" w:rsidRPr="00F74754" w:rsidRDefault="009079C5" w:rsidP="00DB615E">
                              <w:pPr>
                                <w:spacing w:after="0" w:line="240" w:lineRule="auto"/>
                                <w:jc w:val="center"/>
                                <w:rPr>
                                  <w:rFonts w:ascii="Times New Roman" w:hAnsi="Times New Roman"/>
                                  <w:bCs/>
                                  <w:i/>
                                </w:rPr>
                              </w:pPr>
                              <w:r w:rsidRPr="00F74754">
                                <w:rPr>
                                  <w:rFonts w:ascii="Times New Roman" w:hAnsi="Times New Roman"/>
                                  <w:bCs/>
                                  <w:i/>
                                </w:rPr>
                                <w:t>Деньги</w:t>
                              </w:r>
                              <w:r w:rsidRPr="00F74754">
                                <w:rPr>
                                  <w:rFonts w:ascii="Times New Roman" w:hAnsi="Times New Roman"/>
                                  <w:bCs/>
                                  <w:i/>
                                  <w:lang w:val="en-US"/>
                                </w:rPr>
                                <w:t xml:space="preserve"> - $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2036129792" name="Прямая соединительная линия 92"/>
                        <wps:cNvCnPr/>
                        <wps:spPr>
                          <a:xfrm>
                            <a:off x="767750" y="1630393"/>
                            <a:ext cx="0" cy="29963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1032837" name="Прямая соединительная линия 93"/>
                        <wps:cNvCnPr>
                          <a:stCxn id="1250965887" idx="2"/>
                        </wps:cNvCnPr>
                        <wps:spPr>
                          <a:xfrm flipH="1">
                            <a:off x="664233" y="3957880"/>
                            <a:ext cx="4583" cy="17838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315764" name="Прямая соединительная линия 94"/>
                        <wps:cNvCnPr/>
                        <wps:spPr>
                          <a:xfrm>
                            <a:off x="4813539" y="5005541"/>
                            <a:ext cx="0" cy="142834"/>
                          </a:xfrm>
                          <a:prstGeom prst="line">
                            <a:avLst/>
                          </a:prstGeom>
                          <a:ln w="285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567023680" name="Прямая соединительная линия 95"/>
                        <wps:cNvCnPr/>
                        <wps:spPr>
                          <a:xfrm>
                            <a:off x="5089584" y="2657437"/>
                            <a:ext cx="0" cy="333280"/>
                          </a:xfrm>
                          <a:prstGeom prst="line">
                            <a:avLst/>
                          </a:prstGeom>
                          <a:ln w="285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24D2E3" id="Группа 76" o:spid="_x0000_s1095" style="position:absolute;left:0;text-align:left;margin-left:18.45pt;margin-top:14.2pt;width:457.55pt;height:388.3pt;z-index:252295168;mso-width-relative:margin;mso-height-relative:margin" coordorigin=",-575" coordsize="58115,65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46" o:spid="_x0000_s1096" type="#_x0000_t176" style="position:absolute;left:2070;width:15991;height:6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xv8sA&#10;AADiAAAADwAAAGRycy9kb3ducmV2LnhtbESPQUvDQBCF70L/wzIFb3aTgGuN3ZaqSAVPqRbqbchO&#10;k9DsbMhuk/jvXaHg8fHmfW/eajPZVgzU+8axhnSRgCAunWm40vD1+Xa3BOEDssHWMWn4IQ+b9exm&#10;hblxIxc07EMlIoR9jhrqELpcSl/WZNEvXEccvZPrLYYo+0qaHscIt63MkkRJiw3Hhho7eqmpPO8v&#10;Nr5xPKjvj/H0qp6n3UAPTbGrLoXWt/Np+wQi0BT+j6/pd6NhqR6zNFP3KfxNihyQ6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GrPG/ywAAAOIAAAAPAAAAAAAAAAAAAAAAAJgC&#10;AABkcnMvZG93bnJldi54bWxQSwUGAAAAAAQABAD1AAAAkAMAAAAA&#10;" fillcolor="black [3213]" strokecolor="black [3213]" strokeweight="2.25pt">
                  <v:fill r:id="rId10" o:title="" color2="white [3212]" type="pattern"/>
                  <v:textbox>
                    <w:txbxContent>
                      <w:p w14:paraId="2A3DAA23" w14:textId="77777777" w:rsidR="009079C5" w:rsidRPr="00F74754" w:rsidRDefault="009079C5" w:rsidP="00F74754">
                        <w:pPr>
                          <w:spacing w:after="0" w:line="240" w:lineRule="auto"/>
                          <w:ind w:hanging="98"/>
                          <w:jc w:val="center"/>
                          <w:rPr>
                            <w:rFonts w:ascii="Times New Roman" w:hAnsi="Times New Roman"/>
                            <w:bCs/>
                            <w:i/>
                          </w:rPr>
                        </w:pPr>
                        <w:r w:rsidRPr="00F74754">
                          <w:rPr>
                            <w:rFonts w:ascii="Times New Roman" w:hAnsi="Times New Roman"/>
                            <w:bCs/>
                            <w:i/>
                          </w:rPr>
                          <w:t>Маркетинг основных рынков сбыта</w:t>
                        </w:r>
                      </w:p>
                      <w:p w14:paraId="1AB4DCA8" w14:textId="77777777" w:rsidR="009079C5" w:rsidRPr="00F74754" w:rsidRDefault="009079C5" w:rsidP="00DB615E">
                        <w:pPr>
                          <w:spacing w:after="0" w:line="240" w:lineRule="auto"/>
                          <w:jc w:val="center"/>
                          <w:rPr>
                            <w:rFonts w:ascii="Times New Roman" w:hAnsi="Times New Roman"/>
                            <w:bCs/>
                            <w:i/>
                          </w:rPr>
                        </w:pPr>
                        <w:r w:rsidRPr="00F74754">
                          <w:rPr>
                            <w:rFonts w:ascii="Times New Roman" w:hAnsi="Times New Roman"/>
                            <w:bCs/>
                            <w:i/>
                          </w:rPr>
                          <w:t>Поиск информации</w:t>
                        </w:r>
                      </w:p>
                    </w:txbxContent>
                  </v:textbox>
                </v:shape>
                <v:shape id="Блок-схема: альтернативный процесс 45" o:spid="_x0000_s1097" type="#_x0000_t176" style="position:absolute;left:690;top:7753;width:12477;height:8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pvcgA&#10;AADjAAAADwAAAGRycy9kb3ducmV2LnhtbERPX0vDMBB/F/Ydwgm+yJYqtOvqsiGKKILCqg97PJuz&#10;CWsupcnW6qc3guDj/f7feju5TpxoCNazgqtFBoK48dpyq+D97WFegggRWWPnmRR8UYDtZna2xkr7&#10;kXd0qmMrUgiHChWYGPtKytAYchgWvidO3KcfHMZ0Dq3UA44p3HXyOssK6dByajDY052h5lAfnYJn&#10;Y/Xl6yPvXr5H+eHuj8Xe1oVSF+fT7Q2ISFP8F/+5n3San+fFKi/LbAm/PyUA5O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Uim9yAAAAOMAAAAPAAAAAAAAAAAAAAAAAJgCAABk&#10;cnMvZG93bnJldi54bWxQSwUGAAAAAAQABAD1AAAAjQMAAAAA&#10;" fillcolor="white [3201]" strokecolor="black [3213]" strokeweight="1.5pt">
                  <v:textbox>
                    <w:txbxContent>
                      <w:p w14:paraId="38D4914E" w14:textId="77777777" w:rsidR="009079C5" w:rsidRPr="00F74754" w:rsidRDefault="009079C5" w:rsidP="00DB615E">
                        <w:pPr>
                          <w:spacing w:after="0" w:line="240" w:lineRule="auto"/>
                          <w:jc w:val="center"/>
                          <w:rPr>
                            <w:rFonts w:ascii="Times New Roman" w:hAnsi="Times New Roman"/>
                          </w:rPr>
                        </w:pPr>
                        <w:r w:rsidRPr="00F74754">
                          <w:rPr>
                            <w:rFonts w:ascii="Times New Roman" w:hAnsi="Times New Roman"/>
                          </w:rPr>
                          <w:t>Разбор и правки контрактов по купле-продаже</w:t>
                        </w:r>
                      </w:p>
                    </w:txbxContent>
                  </v:textbox>
                </v:shape>
                <v:shape id="Блок-схема: альтернативный процесс 44" o:spid="_x0000_s1098" type="#_x0000_t176" style="position:absolute;left:17770;top:20269;width:10382;height:72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EbVcoA&#10;AADiAAAADwAAAGRycy9kb3ducmV2LnhtbESPQUsDMRSE74L/ITzBi9ikUqJdmxZRRBEUuvbg8bl5&#10;boKbl2WTdld/vREEj8PMfMOsNlPoxIGG5CMbmM8UCOImWs+tgd3r/fkViJSRLXaRycAXJdisj49W&#10;WNk48pYOdW5FgXCq0IDLua+kTI2jgGkWe+LifcQhYC5yaKUdcCzw0MkLpbQM6LksOOzp1lHzWe+D&#10;gSfn7dnLA2+fv0f5Hu72+s3X2pjTk+nmGkSmKf+H/9qP1oBezhcLrdQl/F4qd0Cu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SxG1XKAAAA4gAAAA8AAAAAAAAAAAAAAAAAmAIA&#10;AGRycy9kb3ducmV2LnhtbFBLBQYAAAAABAAEAPUAAACPAwAAAAA=&#10;" fillcolor="white [3201]" strokecolor="black [3213]" strokeweight="1.5pt">
                  <v:textbox>
                    <w:txbxContent>
                      <w:p w14:paraId="54416CF5" w14:textId="77777777" w:rsidR="009079C5" w:rsidRPr="00F74754" w:rsidRDefault="009079C5" w:rsidP="00DB615E">
                        <w:pPr>
                          <w:spacing w:after="0" w:line="240" w:lineRule="auto"/>
                          <w:jc w:val="center"/>
                          <w:rPr>
                            <w:rFonts w:ascii="Times New Roman" w:hAnsi="Times New Roman"/>
                          </w:rPr>
                        </w:pPr>
                        <w:r w:rsidRPr="00F74754">
                          <w:rPr>
                            <w:rFonts w:ascii="Times New Roman" w:hAnsi="Times New Roman"/>
                          </w:rPr>
                          <w:t>Подписание контрактов</w:t>
                        </w:r>
                      </w:p>
                    </w:txbxContent>
                  </v:textbox>
                </v:shape>
                <v:shape id="Блок-схема: альтернативный процесс 43" o:spid="_x0000_s1099" type="#_x0000_t176" style="position:absolute;left:517;top:19409;width:15050;height:88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kyxssA&#10;AADjAAAADwAAAGRycy9kb3ducmV2LnhtbESPQUvDQBCF70L/wzIFb3bXCmmN3ZZWkQqeUhX0NmSn&#10;STA7G7LbJP575yB4nDfve/Nms5t8qwbqYxPYwu3CgCIug2u4svD+9nyzBhUTssM2MFn4oQi77exq&#10;g7kLIxc0nFKlJIRjjhbqlLpc61jW5DEuQkcsu3PoPSYZ+0q7HkcJ961eGpNpjw3LhRo7eqyp/D5d&#10;vNT4/Mi+XsfzU3aYjgOtmuJYXQprr+fT/gFUoin9m//oFyfc2pjV3TK7l9Lykwigt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ZeTLGywAAAOMAAAAPAAAAAAAAAAAAAAAAAJgC&#10;AABkcnMvZG93bnJldi54bWxQSwUGAAAAAAQABAD1AAAAkAMAAAAA&#10;" fillcolor="black [3213]" strokecolor="black [3213]" strokeweight="2.25pt">
                  <v:fill r:id="rId10" o:title="" color2="white [3212]" type="pattern"/>
                  <v:textbox>
                    <w:txbxContent>
                      <w:p w14:paraId="73CACE2F" w14:textId="309393BD" w:rsidR="009079C5" w:rsidRPr="00F74754" w:rsidRDefault="009079C5" w:rsidP="00DB615E">
                        <w:pPr>
                          <w:spacing w:after="0" w:line="240" w:lineRule="auto"/>
                          <w:jc w:val="center"/>
                          <w:rPr>
                            <w:rFonts w:ascii="Times New Roman" w:hAnsi="Times New Roman"/>
                            <w:bCs/>
                            <w:i/>
                          </w:rPr>
                        </w:pPr>
                        <w:r w:rsidRPr="00F74754">
                          <w:rPr>
                            <w:rFonts w:ascii="Times New Roman" w:hAnsi="Times New Roman"/>
                            <w:bCs/>
                            <w:i/>
                          </w:rPr>
                          <w:t>Получение торго</w:t>
                        </w:r>
                        <w:r>
                          <w:rPr>
                            <w:rFonts w:ascii="Times New Roman" w:hAnsi="Times New Roman"/>
                            <w:bCs/>
                            <w:i/>
                          </w:rPr>
                          <w:t xml:space="preserve"> </w:t>
                        </w:r>
                        <w:r w:rsidRPr="00F74754">
                          <w:rPr>
                            <w:rFonts w:ascii="Times New Roman" w:hAnsi="Times New Roman"/>
                            <w:bCs/>
                            <w:i/>
                          </w:rPr>
                          <w:t>вого финансиро</w:t>
                        </w:r>
                        <w:r>
                          <w:rPr>
                            <w:rFonts w:ascii="Times New Roman" w:hAnsi="Times New Roman"/>
                            <w:bCs/>
                            <w:i/>
                          </w:rPr>
                          <w:t xml:space="preserve"> </w:t>
                        </w:r>
                        <w:r w:rsidRPr="00F74754">
                          <w:rPr>
                            <w:rFonts w:ascii="Times New Roman" w:hAnsi="Times New Roman"/>
                            <w:bCs/>
                            <w:i/>
                          </w:rPr>
                          <w:t>вания у банка</w:t>
                        </w:r>
                      </w:p>
                    </w:txbxContent>
                  </v:textbox>
                </v:shape>
                <v:shape id="Блок-схема: альтернативный процесс 42" o:spid="_x0000_s1100" type="#_x0000_t176" style="position:absolute;left:14837;top:9660;width:13049;height:95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crXssA&#10;AADiAAAADwAAAGRycy9kb3ducmV2LnhtbESPQWvCQBCF7wX/wzKCt7pRJLGpq9hKsdBTtIK9Ddkx&#10;CWZnQ3ZN0n/fLQgeH2/e9+atNoOpRUetqywrmE0jEMS51RUXCr6PH89LEM4ja6wtk4JfcrBZj55W&#10;mGrbc0bdwRciQNilqKD0vkmldHlJBt3UNsTBu9jWoA+yLaRusQ9wU8t5FMXSYMWhocSG3kvKr4eb&#10;CW+cT/HPV3/ZxW/DvqOkyvbFLVNqMh62ryA8Df5xfE9/agUvi8U8TmbLBP4nBQ7I9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6dyteywAAAOIAAAAPAAAAAAAAAAAAAAAAAJgC&#10;AABkcnMvZG93bnJldi54bWxQSwUGAAAAAAQABAD1AAAAkAMAAAAA&#10;" fillcolor="black [3213]" strokecolor="black [3213]" strokeweight="2.25pt">
                  <v:fill r:id="rId10" o:title="" color2="white [3212]" type="pattern"/>
                  <v:textbox>
                    <w:txbxContent>
                      <w:p w14:paraId="631AC470" w14:textId="77777777" w:rsidR="009079C5" w:rsidRPr="00F74754" w:rsidRDefault="009079C5" w:rsidP="00DB615E">
                        <w:pPr>
                          <w:spacing w:after="0" w:line="240" w:lineRule="auto"/>
                          <w:jc w:val="center"/>
                          <w:rPr>
                            <w:rFonts w:ascii="Times New Roman" w:hAnsi="Times New Roman"/>
                            <w:bCs/>
                            <w:i/>
                          </w:rPr>
                        </w:pPr>
                        <w:r w:rsidRPr="00F74754">
                          <w:rPr>
                            <w:rFonts w:ascii="Times New Roman" w:hAnsi="Times New Roman"/>
                            <w:bCs/>
                            <w:i/>
                          </w:rPr>
                          <w:t>Выбор инструмента хеджирования</w:t>
                        </w:r>
                      </w:p>
                    </w:txbxContent>
                  </v:textbox>
                </v:shape>
                <v:shape id="Блок-схема: альтернативный процесс 41" o:spid="_x0000_s1101" type="#_x0000_t176" style="position:absolute;left:48566;top:-575;width:9430;height:16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REy8sA&#10;AADiAAAADwAAAGRycy9kb3ducmV2LnhtbESPQUsDMRSE74L/ITzBi9hsF41lbVpEEUWo0G0PHp+b&#10;5ya4eVk2aXf11xtB8DjMzDfMcj35ThxpiC6whvmsAEHcBOO41bDfPV4uQMSEbLALTBq+KMJ6dXqy&#10;xMqEkbd0rFMrMoRjhRpsSn0lZWwseYyz0BNn7yMMHlOWQyvNgGOG+06WRaGkR8d5wWJP95aaz/rg&#10;NbxYZy5en3i7+R7lu384qDdXK63Pz6a7WxCJpvQf/ms/Gw3X5bxc3FwpBb+X8h2Qq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DxETLywAAAOIAAAAPAAAAAAAAAAAAAAAAAJgC&#10;AABkcnMvZG93bnJldi54bWxQSwUGAAAAAAQABAD1AAAAkAMAAAAA&#10;" fillcolor="white [3201]" strokecolor="black [3213]" strokeweight="1.5pt">
                  <v:textbox>
                    <w:txbxContent>
                      <w:p w14:paraId="582AC5CA" w14:textId="1F57A214" w:rsidR="009079C5" w:rsidRPr="00F74754" w:rsidRDefault="009079C5" w:rsidP="00F74754">
                        <w:pPr>
                          <w:spacing w:after="0" w:line="240" w:lineRule="auto"/>
                          <w:ind w:left="-154" w:right="-185"/>
                          <w:jc w:val="center"/>
                          <w:rPr>
                            <w:rFonts w:ascii="Times New Roman" w:hAnsi="Times New Roman"/>
                          </w:rPr>
                        </w:pPr>
                        <w:r w:rsidRPr="00F74754">
                          <w:rPr>
                            <w:rFonts w:ascii="Times New Roman" w:hAnsi="Times New Roman"/>
                          </w:rPr>
                          <w:t>Выбор транспорти ровки и агентов логистики</w:t>
                        </w:r>
                      </w:p>
                    </w:txbxContent>
                  </v:textbox>
                </v:shape>
                <v:shape id="Блок-схема: альтернативный процесс 40" o:spid="_x0000_s1102" type="#_x0000_t176" style="position:absolute;left:30623;top:8968;width:16320;height:9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f7z8wA&#10;AADjAAAADwAAAGRycy9kb3ducmV2LnhtbESPQWvCQBCF70L/wzKF3nRjwGhSV2mVouAptoX2NmTH&#10;JDQ7G7Jrkv77riD0OPPe9+bNejuaRvTUudqygvksAkFcWF1zqeDj/W26AuE8ssbGMin4JQfbzcNk&#10;jZm2A+fUn30pQgi7DBVU3reZlK6oyKCb2ZY4aBfbGfRh7EqpOxxCuGlkHEWJNFhzuFBhS7uKip/z&#10;1YQaX5/J92m47JPX8dDTss4P5TVX6ulxfHkG4Wn0/+Y7fdSBmy/iNF3FixRuP4UFyM0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zf7z8wAAADjAAAADwAAAAAAAAAAAAAAAACY&#10;AgAAZHJzL2Rvd25yZXYueG1sUEsFBgAAAAAEAAQA9QAAAJEDAAAAAA==&#10;" fillcolor="black [3213]" strokecolor="black [3213]" strokeweight="2.25pt">
                  <v:fill r:id="rId10" o:title="" color2="white [3212]" type="pattern"/>
                  <v:textbox>
                    <w:txbxContent>
                      <w:p w14:paraId="29BA09F1" w14:textId="77777777" w:rsidR="009079C5" w:rsidRPr="00F74754" w:rsidRDefault="009079C5" w:rsidP="00DB615E">
                        <w:pPr>
                          <w:spacing w:after="0" w:line="240" w:lineRule="auto"/>
                          <w:jc w:val="center"/>
                          <w:rPr>
                            <w:rFonts w:ascii="Times New Roman" w:hAnsi="Times New Roman"/>
                            <w:bCs/>
                            <w:i/>
                          </w:rPr>
                        </w:pPr>
                        <w:r w:rsidRPr="00F74754">
                          <w:rPr>
                            <w:rFonts w:ascii="Times New Roman" w:hAnsi="Times New Roman"/>
                            <w:bCs/>
                            <w:i/>
                          </w:rPr>
                          <w:t>Выбор стратегии по управлению рисками</w:t>
                        </w:r>
                      </w:p>
                    </w:txbxContent>
                  </v:textbox>
                </v:shape>
                <v:shape id="Блок-схема: альтернативный процесс 39" o:spid="_x0000_s1103" type="#_x0000_t176" style="position:absolute;left:19581;top:-575;width:11049;height:95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g6WckA&#10;AADjAAAADwAAAGRycy9kb3ducmV2LnhtbERPX0vDMBB/F/Ydwg18kS1d0bLVZUMUUQQHqz7s8dac&#10;TbC5lCZbq5/eCIKP9/t/6+3oWnGmPljPChbzDARx7bXlRsH72+NsCSJEZI2tZ1LwRQG2m8nFGkvt&#10;B97TuYqNSCEcSlRgYuxKKUNtyGGY+444cR++dxjT2TdS9zikcNfKPMsK6dByajDY0b2h+rM6OQUv&#10;xuqr3RPvX78HeXQPp+Jgq0Kpy+l4dwsi0hj/xX/uZ53mr/L8Jl9eL1bw+1MC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zg6WckAAADjAAAADwAAAAAAAAAAAAAAAACYAgAA&#10;ZHJzL2Rvd25yZXYueG1sUEsFBgAAAAAEAAQA9QAAAI4DAAAAAA==&#10;" fillcolor="white [3201]" strokecolor="black [3213]" strokeweight="1.5pt">
                  <v:textbox>
                    <w:txbxContent>
                      <w:p w14:paraId="0F7FC575" w14:textId="77777777" w:rsidR="009079C5" w:rsidRPr="00F74754" w:rsidRDefault="009079C5" w:rsidP="00F74754">
                        <w:pPr>
                          <w:spacing w:after="0" w:line="240" w:lineRule="auto"/>
                          <w:ind w:left="-126" w:right="-167"/>
                          <w:jc w:val="center"/>
                          <w:rPr>
                            <w:rFonts w:ascii="Times New Roman" w:hAnsi="Times New Roman"/>
                          </w:rPr>
                        </w:pPr>
                        <w:r w:rsidRPr="00F74754">
                          <w:rPr>
                            <w:rFonts w:ascii="Times New Roman" w:hAnsi="Times New Roman"/>
                          </w:rPr>
                          <w:t>Поиск покупателя (посредника)</w:t>
                        </w:r>
                      </w:p>
                    </w:txbxContent>
                  </v:textbox>
                </v:shape>
                <v:shape id="Блок-схема: альтернативный процесс 38" o:spid="_x0000_s1104" type="#_x0000_t176" style="position:absolute;left:32952;top:-336;width:12288;height:71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l1eswA&#10;AADjAAAADwAAAGRycy9kb3ducmV2LnhtbESPQUsDMRCF70L/Q5iCF2mTrrCUbdMiiiiCQtceeoyb&#10;cRPcTJZN2l399c5B8Dgzb95733Y/hU5ccEg+kobVUoFAaqL11Go4vj8u1iBSNmRNFwk1fGOC/W52&#10;tTWVjSMd8FLnVrAJpcpocDn3lZSpcRhMWsYeiW+fcQgm8zi00g5mZPPQyUKpUgbjiROc6fHeYfNV&#10;n4OGF+ftzdsTHV5/RvkRHs7lydel1tfz6W4DIuOU/8V/38+W6xcrtVbFbcEUzMQLkL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qUl1eswAAADjAAAADwAAAAAAAAAAAAAAAACY&#10;AgAAZHJzL2Rvd25yZXYueG1sUEsFBgAAAAAEAAQA9QAAAJEDAAAAAA==&#10;" fillcolor="white [3201]" strokecolor="black [3213]" strokeweight="1.5pt">
                  <v:textbox>
                    <w:txbxContent>
                      <w:p w14:paraId="6D2B456C" w14:textId="77777777" w:rsidR="009079C5" w:rsidRPr="00F74754" w:rsidRDefault="009079C5" w:rsidP="00DB615E">
                        <w:pPr>
                          <w:jc w:val="center"/>
                          <w:rPr>
                            <w:rFonts w:ascii="Times New Roman" w:hAnsi="Times New Roman"/>
                          </w:rPr>
                        </w:pPr>
                        <w:r w:rsidRPr="00F74754">
                          <w:rPr>
                            <w:rFonts w:ascii="Times New Roman" w:hAnsi="Times New Roman"/>
                          </w:rPr>
                          <w:t>Построение плана сделки</w:t>
                        </w:r>
                      </w:p>
                    </w:txbxContent>
                  </v:textbox>
                </v:shape>
                <v:shape id="Стрелка: вправо 37" o:spid="_x0000_s1105" type="#_x0000_t13" style="position:absolute;top:1035;width:2697;height:3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aTzcgA&#10;AADjAAAADwAAAGRycy9kb3ducmV2LnhtbERPX0vDMBB/F/wO4QTfXGornavLxnCKggxc3d6P5tYU&#10;m0tN4tZ9eyMIPt7v/82Xo+3FkXzoHCu4nWQgiBunO24V7D6eb+5BhIissXdMCs4UYLm4vJhjpd2J&#10;t3SsYytSCIcKFZgYh0rK0BiyGCZuIE7cwXmLMZ2+ldrjKYXbXuZZVkqLHacGgwM9Gmo+62+r4LD2&#10;m/3T3TZfv6/a88ubKTfT+kup66tx9QAi0hj/xX/uV53mT2d5OSuyooDfnxIA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ZpPNyAAAAOMAAAAPAAAAAAAAAAAAAAAAAJgCAABk&#10;cnMvZG93bnJldi54bWxQSwUGAAAAAAQABAD1AAAAjQMAAAAA&#10;" adj="10800,4812" fillcolor="black [3200]" strokecolor="black [1600]" strokeweight="1pt"/>
                <v:shape id="Блок-схема: альтернативный процесс 36" o:spid="_x0000_s1106" type="#_x0000_t176" style="position:absolute;left:19581;top:42183;width:14478;height:70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d6csA&#10;AADiAAAADwAAAGRycy9kb3ducmV2LnhtbESPQUsDMRSE70L/Q3gFL2KTVtjWtWkRRRShha4ePD43&#10;z01w87Js0u7qrzeC4HGYmW+Y9Xb0rThRH11gDfOZAkFcB+O40fD68nC5AhETssE2MGn4ogjbzeRs&#10;jaUJAx/oVKVGZAjHEjXYlLpSylhb8hhnoSPO3kfoPaYs+0aaHocM961cKFVIj47zgsWO7izVn9XR&#10;a3i2zlzsH/mw+x7ku78/Fm+uKrQ+n463NyASjek//Nd+MhqWV9dqpdR8Ab+X8h2Qm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6sd3pywAAAOIAAAAPAAAAAAAAAAAAAAAAAJgC&#10;AABkcnMvZG93bnJldi54bWxQSwUGAAAAAAQABAD1AAAAkAMAAAAA&#10;" fillcolor="white [3201]" strokecolor="black [3213]" strokeweight="1.5pt">
                  <v:textbox>
                    <w:txbxContent>
                      <w:p w14:paraId="6A997D17" w14:textId="77777777" w:rsidR="009079C5" w:rsidRPr="00F74754" w:rsidRDefault="009079C5" w:rsidP="00C939E7">
                        <w:pPr>
                          <w:spacing w:after="0" w:line="240" w:lineRule="auto"/>
                          <w:ind w:left="-168" w:right="-155"/>
                          <w:jc w:val="center"/>
                          <w:rPr>
                            <w:rFonts w:ascii="Times New Roman" w:hAnsi="Times New Roman"/>
                          </w:rPr>
                        </w:pPr>
                        <w:r w:rsidRPr="00F74754">
                          <w:rPr>
                            <w:rFonts w:ascii="Times New Roman" w:hAnsi="Times New Roman"/>
                          </w:rPr>
                          <w:t>Работа с «проблемной партией»</w:t>
                        </w:r>
                      </w:p>
                    </w:txbxContent>
                  </v:textbox>
                </v:shape>
                <v:shape id="Блок-схема: альтернативный процесс 35" o:spid="_x0000_s1107" type="#_x0000_t176" style="position:absolute;left:45542;top:29836;width:12573;height:109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ylMYA&#10;AADhAAAADwAAAGRycy9kb3ducmV2LnhtbERPTWvCQBC9F/wPywje6sZaEhtdpVqKBU/RFuptyI5J&#10;MDsbsmuS/vtuoeDx8b5Xm8HUoqPWVZYVzKYRCOLc6ooLBZ+n98cFCOeRNdaWScEPOdisRw8rTLXt&#10;OaPu6AsRQtilqKD0vkmldHlJBt3UNsSBu9jWoA+wLaRusQ/hppZPURRLgxWHhhIb2pWUX483E2Z8&#10;f8XnQ395i7fDvqOkyvbFLVNqMh5elyA8Df4u/nd/6OB7eU4W8ziBv0cBgl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KylMYAAADhAAAADwAAAAAAAAAAAAAAAACYAgAAZHJz&#10;L2Rvd25yZXYueG1sUEsFBgAAAAAEAAQA9QAAAIsDAAAAAA==&#10;" fillcolor="black [3213]" strokecolor="black [3213]" strokeweight="2.25pt">
                  <v:fill r:id="rId10" o:title="" color2="white [3212]" type="pattern"/>
                  <v:textbox>
                    <w:txbxContent>
                      <w:p w14:paraId="27977157" w14:textId="58B0C648" w:rsidR="009079C5" w:rsidRPr="00F74754" w:rsidRDefault="009079C5" w:rsidP="00C939E7">
                        <w:pPr>
                          <w:spacing w:after="0" w:line="240" w:lineRule="auto"/>
                          <w:ind w:left="-154" w:firstLine="14"/>
                          <w:jc w:val="center"/>
                          <w:rPr>
                            <w:rFonts w:ascii="Times New Roman" w:hAnsi="Times New Roman"/>
                            <w:bCs/>
                            <w:i/>
                          </w:rPr>
                        </w:pPr>
                        <w:r w:rsidRPr="00F74754">
                          <w:rPr>
                            <w:rFonts w:ascii="Times New Roman" w:hAnsi="Times New Roman"/>
                            <w:bCs/>
                            <w:i/>
                          </w:rPr>
                          <w:t>Получение инфор</w:t>
                        </w:r>
                        <w:r>
                          <w:rPr>
                            <w:rFonts w:ascii="Times New Roman" w:hAnsi="Times New Roman"/>
                            <w:bCs/>
                            <w:i/>
                          </w:rPr>
                          <w:t xml:space="preserve"> </w:t>
                        </w:r>
                        <w:r w:rsidRPr="00F74754">
                          <w:rPr>
                            <w:rFonts w:ascii="Times New Roman" w:hAnsi="Times New Roman"/>
                            <w:bCs/>
                            <w:i/>
                          </w:rPr>
                          <w:t>мации от броке</w:t>
                        </w:r>
                        <w:r>
                          <w:rPr>
                            <w:rFonts w:ascii="Times New Roman" w:hAnsi="Times New Roman"/>
                            <w:bCs/>
                            <w:i/>
                          </w:rPr>
                          <w:t xml:space="preserve"> </w:t>
                        </w:r>
                        <w:r w:rsidRPr="00F74754">
                          <w:rPr>
                            <w:rFonts w:ascii="Times New Roman" w:hAnsi="Times New Roman"/>
                            <w:bCs/>
                            <w:i/>
                          </w:rPr>
                          <w:t>ра о фрахтовом рынке</w:t>
                        </w:r>
                      </w:p>
                    </w:txbxContent>
                  </v:textbox>
                </v:shape>
                <v:shape id="Блок-схема: альтернативный процесс 34" o:spid="_x0000_s1108" type="#_x0000_t176" style="position:absolute;left:30623;top:29840;width:12288;height:10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sKWssA&#10;AADiAAAADwAAAGRycy9kb3ducmV2LnhtbESPT0sDMRTE74LfIbyCl2IT/611bVpEEYug0NWDx+fm&#10;dRPcvCybtLv66Y1Q8DjMzG+YxWr0rdhTH11gDWczBYK4DsZxo+H97fF0DiImZINtYNLwTRFWy+Oj&#10;BZYmDLyhfZUakSEcS9RgU+pKKWNtyWOchY44e9vQe0xZ9o00PQ4Z7lt5rlQhPTrOCxY7urdUf1U7&#10;r+HZOjN9feLNy88gP/3DrvhwVaH1yWS8uwWRaEz/4UN7bTQUNxfXSl3Or+DvUr4Dcvk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2wpaywAAAOIAAAAPAAAAAAAAAAAAAAAAAJgC&#10;AABkcnMvZG93bnJldi54bWxQSwUGAAAAAAQABAD1AAAAkAMAAAAA&#10;" fillcolor="white [3201]" strokecolor="black [3213]" strokeweight="1.5pt">
                  <v:textbox>
                    <w:txbxContent>
                      <w:p w14:paraId="4CA118F7" w14:textId="6644C76D" w:rsidR="009079C5" w:rsidRPr="00F74754" w:rsidRDefault="009079C5" w:rsidP="00DB615E">
                        <w:pPr>
                          <w:spacing w:after="0" w:line="240" w:lineRule="auto"/>
                          <w:jc w:val="center"/>
                          <w:rPr>
                            <w:rFonts w:ascii="Times New Roman" w:hAnsi="Times New Roman"/>
                          </w:rPr>
                        </w:pPr>
                        <w:r w:rsidRPr="00F74754">
                          <w:rPr>
                            <w:rFonts w:ascii="Times New Roman" w:hAnsi="Times New Roman"/>
                          </w:rPr>
                          <w:t>Заказ инспек</w:t>
                        </w:r>
                        <w:r>
                          <w:rPr>
                            <w:rFonts w:ascii="Times New Roman" w:hAnsi="Times New Roman"/>
                          </w:rPr>
                          <w:t xml:space="preserve"> </w:t>
                        </w:r>
                        <w:r w:rsidRPr="00F74754">
                          <w:rPr>
                            <w:rFonts w:ascii="Times New Roman" w:hAnsi="Times New Roman"/>
                          </w:rPr>
                          <w:t>тора на подт</w:t>
                        </w:r>
                        <w:r>
                          <w:rPr>
                            <w:rFonts w:ascii="Times New Roman" w:hAnsi="Times New Roman"/>
                          </w:rPr>
                          <w:t xml:space="preserve"> </w:t>
                        </w:r>
                        <w:r w:rsidRPr="00F74754">
                          <w:rPr>
                            <w:rFonts w:ascii="Times New Roman" w:hAnsi="Times New Roman"/>
                          </w:rPr>
                          <w:t>верждение анализов</w:t>
                        </w:r>
                      </w:p>
                    </w:txbxContent>
                  </v:textbox>
                </v:shape>
                <v:shape id="Блок-схема: альтернативный процесс 33" o:spid="_x0000_s1109" type="#_x0000_t176" style="position:absolute;left:15355;top:29753;width:12797;height:9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w4soA&#10;AADiAAAADwAAAGRycy9kb3ducmV2LnhtbESPQWvCQBCF7wX/wzKCt7qJkFRSV1FLseApVqG9Ddkx&#10;Cc3OhuyaxH/fFQo9Pt68781bbUbTiJ46V1tWEM8jEMSF1TWXCs6f789LEM4ja2wsk4I7OdisJ08r&#10;zLQdOKf+5EsRIOwyVFB532ZSuqIig25uW+LgXW1n0AfZlVJ3OAS4aeQiilJpsObQUGFL+4qKn9PN&#10;hDe+Lun3cbi+pbvx0NNLnR/KW67UbDpuX0F4Gv3/8V/6QytIlkkSJ3Eaw2NS4IBc/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hwsOLKAAAA4gAAAA8AAAAAAAAAAAAAAAAAmAIA&#10;AGRycy9kb3ducmV2LnhtbFBLBQYAAAAABAAEAPUAAACPAwAAAAA=&#10;" fillcolor="black [3213]" strokecolor="black [3213]" strokeweight="2.25pt">
                  <v:fill r:id="rId10" o:title="" color2="white [3212]" type="pattern"/>
                  <v:textbox>
                    <w:txbxContent>
                      <w:p w14:paraId="7A33A922" w14:textId="7A266539" w:rsidR="009079C5" w:rsidRPr="00F74754" w:rsidRDefault="009079C5" w:rsidP="00DB615E">
                        <w:pPr>
                          <w:spacing w:after="0" w:line="240" w:lineRule="auto"/>
                          <w:jc w:val="center"/>
                          <w:rPr>
                            <w:rFonts w:ascii="Times New Roman" w:hAnsi="Times New Roman"/>
                            <w:bCs/>
                            <w:i/>
                          </w:rPr>
                        </w:pPr>
                        <w:r w:rsidRPr="00F74754">
                          <w:rPr>
                            <w:rFonts w:ascii="Times New Roman" w:hAnsi="Times New Roman"/>
                            <w:bCs/>
                            <w:i/>
                          </w:rPr>
                          <w:t>Заключение договора о фрах</w:t>
                        </w:r>
                        <w:r>
                          <w:rPr>
                            <w:rFonts w:ascii="Times New Roman" w:hAnsi="Times New Roman"/>
                            <w:bCs/>
                            <w:i/>
                          </w:rPr>
                          <w:t xml:space="preserve"> </w:t>
                        </w:r>
                        <w:r w:rsidRPr="00F74754">
                          <w:rPr>
                            <w:rFonts w:ascii="Times New Roman" w:hAnsi="Times New Roman"/>
                            <w:bCs/>
                            <w:i/>
                          </w:rPr>
                          <w:t>товании судна</w:t>
                        </w:r>
                      </w:p>
                    </w:txbxContent>
                  </v:textbox>
                </v:shape>
                <v:shape id="Блок-схема: альтернативный процесс 32" o:spid="_x0000_s1110" type="#_x0000_t176" style="position:absolute;left:517;top:29671;width:12341;height:9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1Ia8wA&#10;AADjAAAADwAAAGRycy9kb3ducmV2LnhtbESPT2vCQBDF7wW/wzKF3uqmgjFGV1FLsdBT/APtbciO&#10;STA7G7Jrkn77bkHwOPPe782b5XowteiodZVlBW/jCARxbnXFhYLT8eM1AeE8ssbaMin4JQfr1ehp&#10;iam2PWfUHXwhQgi7FBWU3jeplC4vyaAb24Y4aBfbGvRhbAupW+xDuKnlJIpiabDicKHEhnYl5dfD&#10;zYQa3+f456u/vMfbYd/RrMr2xS1T6uV52CxAeBr8w3ynP3XgJtNoHk+TZAb/P4UFyNU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21Ia8wAAADjAAAADwAAAAAAAAAAAAAAAACY&#10;AgAAZHJzL2Rvd25yZXYueG1sUEsFBgAAAAAEAAQA9QAAAJEDAAAAAA==&#10;" fillcolor="black [3213]" strokecolor="black [3213]" strokeweight="2.25pt">
                  <v:fill r:id="rId10" o:title="" color2="white [3212]" type="pattern"/>
                  <v:textbox>
                    <w:txbxContent>
                      <w:p w14:paraId="427E2517" w14:textId="735ED28E" w:rsidR="009079C5" w:rsidRPr="00F74754" w:rsidRDefault="009079C5" w:rsidP="00D146B9">
                        <w:pPr>
                          <w:spacing w:after="0" w:line="240" w:lineRule="auto"/>
                          <w:ind w:right="-143"/>
                          <w:jc w:val="center"/>
                          <w:rPr>
                            <w:rFonts w:ascii="Times New Roman" w:hAnsi="Times New Roman"/>
                            <w:bCs/>
                            <w:i/>
                          </w:rPr>
                        </w:pPr>
                        <w:r w:rsidRPr="00F74754">
                          <w:rPr>
                            <w:rFonts w:ascii="Times New Roman" w:hAnsi="Times New Roman"/>
                            <w:bCs/>
                            <w:i/>
                          </w:rPr>
                          <w:t>Выставление пре</w:t>
                        </w:r>
                        <w:r>
                          <w:rPr>
                            <w:rFonts w:ascii="Times New Roman" w:hAnsi="Times New Roman"/>
                            <w:bCs/>
                            <w:i/>
                          </w:rPr>
                          <w:t xml:space="preserve"> </w:t>
                        </w:r>
                        <w:r w:rsidRPr="00F74754">
                          <w:rPr>
                            <w:rFonts w:ascii="Times New Roman" w:hAnsi="Times New Roman"/>
                            <w:bCs/>
                            <w:i/>
                          </w:rPr>
                          <w:t>тензий в случае задержки судна</w:t>
                        </w:r>
                      </w:p>
                    </w:txbxContent>
                  </v:textbox>
                </v:shape>
                <v:shape id="Блок-схема: альтернативный процесс 31" o:spid="_x0000_s1111" type="#_x0000_t176" style="position:absolute;left:45547;top:19320;width:12449;height:7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3YecwA&#10;AADjAAAADwAAAGRycy9kb3ducmV2LnhtbESPQUsDMRCF74L/IYzgRdqkpSxlbVpEEUWo0G0PPY6b&#10;cRPcTJZN2l399c1B6HHmvXnvm9Vm9K04Ux9dYA2zqQJBXAfjuNFw2L9OliBiQjbYBiYNvxRhs769&#10;WWFpwsA7OlepETmEY4kabEpdKWWsLXmM09ARZ+079B5THvtGmh6HHO5bOVeqkB4d5waLHT1bqn+q&#10;k9fwYZ15+Hzj3fZvkF/+5VQcXVVofX83Pj2CSDSmq/n/+t1k/OVCqdm8WGTo/FNegFx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H3YecwAAADjAAAADwAAAAAAAAAAAAAAAACY&#10;AgAAZHJzL2Rvd25yZXYueG1sUEsFBgAAAAAEAAQA9QAAAJEDAAAAAA==&#10;" fillcolor="white [3201]" strokecolor="black [3213]" strokeweight="1.5pt">
                  <v:textbox>
                    <w:txbxContent>
                      <w:p w14:paraId="2C72BD6F" w14:textId="77777777" w:rsidR="009079C5" w:rsidRPr="00F74754" w:rsidRDefault="009079C5" w:rsidP="00DB615E">
                        <w:pPr>
                          <w:spacing w:after="0" w:line="240" w:lineRule="auto"/>
                          <w:jc w:val="center"/>
                          <w:rPr>
                            <w:rFonts w:ascii="Times New Roman" w:hAnsi="Times New Roman"/>
                          </w:rPr>
                        </w:pPr>
                        <w:r w:rsidRPr="00F74754">
                          <w:rPr>
                            <w:rFonts w:ascii="Times New Roman" w:hAnsi="Times New Roman"/>
                          </w:rPr>
                          <w:t>Хеджирование сделки</w:t>
                        </w:r>
                      </w:p>
                    </w:txbxContent>
                  </v:textbox>
                </v:shape>
                <v:shape id="Блок-схема: альтернативный процесс 30" o:spid="_x0000_s1112" type="#_x0000_t176" style="position:absolute;left:30623;top:19660;width:12171;height:8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GWskA&#10;AADhAAAADwAAAGRycy9kb3ducmV2LnhtbESPXUvDMBSG74X9h3AG3ohLrdDNbtkQRRRhg1UvdnnW&#10;nDXB5qQ02Vr99eZC8PLl/eJZbUbXigv1wXpWcDfLQBDXXltuFHx+vNwuQISIrLH1TAq+KcBmPbla&#10;Yan9wHu6VLERaYRDiQpMjF0pZagNOQwz3xEn7+R7hzHJvpG6xyGNu1bmWVZIh5bTg8GOngzVX9XZ&#10;KXg3Vt/sXnm//Rnk0T2fi4OtCqWup+PjEkSkMf6H/9pvWkGezR8W+X1iSESJBuT6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QZGWskAAADhAAAADwAAAAAAAAAAAAAAAACYAgAA&#10;ZHJzL2Rvd25yZXYueG1sUEsFBgAAAAAEAAQA9QAAAI4DAAAAAA==&#10;" fillcolor="white [3201]" strokecolor="black [3213]" strokeweight="1.5pt">
                  <v:textbox>
                    <w:txbxContent>
                      <w:p w14:paraId="4B159F4D" w14:textId="61C28637" w:rsidR="009079C5" w:rsidRPr="00F74754" w:rsidRDefault="009079C5" w:rsidP="00DB615E">
                        <w:pPr>
                          <w:spacing w:after="0" w:line="240" w:lineRule="auto"/>
                          <w:jc w:val="center"/>
                          <w:rPr>
                            <w:rFonts w:ascii="Times New Roman" w:hAnsi="Times New Roman"/>
                          </w:rPr>
                        </w:pPr>
                        <w:r w:rsidRPr="00F74754">
                          <w:rPr>
                            <w:rFonts w:ascii="Times New Roman" w:hAnsi="Times New Roman"/>
                          </w:rPr>
                          <w:t>Внесение пред</w:t>
                        </w:r>
                        <w:r>
                          <w:rPr>
                            <w:rFonts w:ascii="Times New Roman" w:hAnsi="Times New Roman"/>
                          </w:rPr>
                          <w:t xml:space="preserve"> </w:t>
                        </w:r>
                        <w:r w:rsidRPr="00F74754">
                          <w:rPr>
                            <w:rFonts w:ascii="Times New Roman" w:hAnsi="Times New Roman"/>
                          </w:rPr>
                          <w:t>оплаты продавцу</w:t>
                        </w:r>
                      </w:p>
                    </w:txbxContent>
                  </v:textbox>
                </v:shape>
                <v:shape id="Блок-схема: альтернативный процесс 29" o:spid="_x0000_s1113" type="#_x0000_t176" style="position:absolute;left:690;top:40787;width:16880;height:8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z8kA&#10;AADjAAAADwAAAGRycy9kb3ducmV2LnhtbERPX0vDMBB/F/Ydwg18kS21jrLVZUMUUQQHqz7s8dac&#10;TbC5lCZbq5/eCIKP9/t/6+3oWnGmPljPCq7nGQji2mvLjYL3t8fZEkSIyBpbz6TgiwJsN5OLNZba&#10;D7yncxUbkUI4lKjAxNiVUobakMMw9x1x4j587zCms2+k7nFI4a6VeZYV0qHl1GCwo3tD9Wd1cgpe&#10;jNVXuyfev34P8ugeTsXBVoVSl9Px7hZEpDH+i//czzrNXy2K1TLPbxbw+1MC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rTbz8kAAADjAAAADwAAAAAAAAAAAAAAAACYAgAA&#10;ZHJzL2Rvd25yZXYueG1sUEsFBgAAAAAEAAQA9QAAAI4DAAAAAA==&#10;" fillcolor="white [3201]" strokecolor="black [3213]" strokeweight="1.5pt">
                  <v:textbox>
                    <w:txbxContent>
                      <w:p w14:paraId="64D18D3E" w14:textId="3C3C78AF" w:rsidR="009079C5" w:rsidRPr="001124E0" w:rsidRDefault="009079C5" w:rsidP="001124E0">
                        <w:pPr>
                          <w:spacing w:after="0" w:line="216" w:lineRule="auto"/>
                          <w:ind w:right="-89"/>
                          <w:jc w:val="center"/>
                          <w:rPr>
                            <w:rFonts w:ascii="Times New Roman" w:hAnsi="Times New Roman"/>
                          </w:rPr>
                        </w:pPr>
                        <w:r w:rsidRPr="001124E0">
                          <w:rPr>
                            <w:rFonts w:ascii="Times New Roman" w:hAnsi="Times New Roman"/>
                          </w:rPr>
                          <w:t>Предоставление отгру зочных документов по купателю на предоплату</w:t>
                        </w:r>
                      </w:p>
                    </w:txbxContent>
                  </v:textbox>
                </v:shape>
                <v:shape id="Блок-схема: альтернативный процесс 28" o:spid="_x0000_s1114" type="#_x0000_t176" style="position:absolute;left:36832;top:42178;width:21141;height:78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0WpcoA&#10;AADiAAAADwAAAGRycy9kb3ducmV2LnhtbESPTUvDQBCG74L/YRnBm91ESlZit8UPpIKntAp6G7LT&#10;JJidDdltEv+9cxA8Du+8z8yz2S2+VxONsQtsIV9loIjr4DpuLLwfX27uQMWE7LAPTBZ+KMJue3mx&#10;wdKFmSuaDqlRAuFYooU2paHUOtYteYyrMBBLdgqjxyTj2Gg34ixw3+vbLCu0x47lQosDPbVUfx/O&#10;Xt74/Ci+3ubTc/G47CcyXbVvzpW111fLwz2oREv6X/5rvzoLZm1yk6+NSIiScEBv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tFqXKAAAA4gAAAA8AAAAAAAAAAAAAAAAAmAIA&#10;AGRycy9kb3ducmV2LnhtbFBLBQYAAAAABAAEAPUAAACPAwAAAAA=&#10;" fillcolor="black [3213]" strokecolor="black [3213]" strokeweight="2.25pt">
                  <v:fill r:id="rId10" o:title="" color2="white [3212]" type="pattern"/>
                  <v:textbox>
                    <w:txbxContent>
                      <w:p w14:paraId="4FAAE197" w14:textId="77777777" w:rsidR="009079C5" w:rsidRPr="00F74754" w:rsidRDefault="009079C5" w:rsidP="00C939E7">
                        <w:pPr>
                          <w:spacing w:after="0" w:line="240" w:lineRule="auto"/>
                          <w:ind w:left="-98" w:right="-172"/>
                          <w:jc w:val="center"/>
                          <w:rPr>
                            <w:rFonts w:ascii="Times New Roman" w:hAnsi="Times New Roman"/>
                            <w:bCs/>
                            <w:i/>
                          </w:rPr>
                        </w:pPr>
                        <w:r w:rsidRPr="00F74754">
                          <w:rPr>
                            <w:rFonts w:ascii="Times New Roman" w:hAnsi="Times New Roman"/>
                            <w:bCs/>
                            <w:i/>
                          </w:rPr>
                          <w:t>Работа с претензиями о задержке вагонов или времени отгрузки</w:t>
                        </w:r>
                      </w:p>
                    </w:txbxContent>
                  </v:textbox>
                </v:shape>
                <v:shape id="Блок-схема: альтернативный процесс 27" o:spid="_x0000_s1115" type="#_x0000_t176" style="position:absolute;left:10936;top:50865;width:14827;height:90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XDwckA&#10;AADjAAAADwAAAGRycy9kb3ducmV2LnhtbERPX0vDMBB/F/wO4QZ7EZduSi112RDHcAgKqz74eDa3&#10;JthcSpOtnZ/eCIKP9/t/y/XoWnGiPljPCuazDARx7bXlRsH72/a6ABEissbWMyk4U4D16vJiiaX2&#10;A+/pVMVGpBAOJSowMXallKE25DDMfEecuIPvHcZ09o3UPQ4p3LVykWW5dGg5NRjs6NFQ/VUdnYJn&#10;Y/XV6xPvX74H+ek2x/zDVrlS08n4cA8i0hj/xX/unU7zb++K7KYo5jn8/pQA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gXDwckAAADjAAAADwAAAAAAAAAAAAAAAACYAgAA&#10;ZHJzL2Rvd25yZXYueG1sUEsFBgAAAAAEAAQA9QAAAI4DAAAAAA==&#10;" fillcolor="white [3201]" strokecolor="black [3213]" strokeweight="1.5pt">
                  <v:textbox>
                    <w:txbxContent>
                      <w:p w14:paraId="1E6CDBD9" w14:textId="100A9620" w:rsidR="009079C5" w:rsidRPr="00F74754" w:rsidRDefault="009079C5" w:rsidP="00C939E7">
                        <w:pPr>
                          <w:spacing w:after="0" w:line="240" w:lineRule="auto"/>
                          <w:ind w:left="-140" w:right="-178"/>
                          <w:jc w:val="center"/>
                          <w:rPr>
                            <w:rFonts w:ascii="Times New Roman" w:hAnsi="Times New Roman"/>
                          </w:rPr>
                        </w:pPr>
                        <w:r w:rsidRPr="00F74754">
                          <w:rPr>
                            <w:rFonts w:ascii="Times New Roman" w:hAnsi="Times New Roman"/>
                          </w:rPr>
                          <w:t>Получение акта выгрузки в порту наз</w:t>
                        </w:r>
                        <w:r>
                          <w:rPr>
                            <w:rFonts w:ascii="Times New Roman" w:hAnsi="Times New Roman"/>
                          </w:rPr>
                          <w:t xml:space="preserve"> </w:t>
                        </w:r>
                        <w:r w:rsidRPr="00F74754">
                          <w:rPr>
                            <w:rFonts w:ascii="Times New Roman" w:hAnsi="Times New Roman"/>
                          </w:rPr>
                          <w:t>начения от покупателя</w:t>
                        </w:r>
                      </w:p>
                    </w:txbxContent>
                  </v:textbox>
                </v:shape>
                <v:shape id="Блок-схема: альтернативный процесс 26" o:spid="_x0000_s1116" type="#_x0000_t176" style="position:absolute;left:42009;top:51493;width:15963;height:7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dCcMwA&#10;AADjAAAADwAAAGRycy9kb3ducmV2LnhtbESPW0vDQBCF3wv+h2UE39qNJSQxdlO8IBX6lKqgb0N2&#10;csHsbMhuk/jv3YLg48w535kzu/1iejHR6DrLCm43EQjiyuqOGwXvby/rDITzyBp7y6Tghxzsi6vV&#10;DnNtZy5pOvlGhBB2OSpovR9yKV3VkkG3sQNx0Go7GvRhHBupR5xDuOnlNooSabDjcKHFgZ5aqr5P&#10;ZxNqfH4kX8e5fk4el8NEaVcemnOp1M318nAPwtPi/81/9KsOXBanaRzfZVu4/BQWII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tdCcMwAAADjAAAADwAAAAAAAAAAAAAAAACY&#10;AgAAZHJzL2Rvd25yZXYueG1sUEsFBgAAAAAEAAQA9QAAAJEDAAAAAA==&#10;" fillcolor="black [3213]" strokecolor="black [3213]" strokeweight="2.25pt">
                  <v:fill r:id="rId10" o:title="" color2="white [3212]" type="pattern"/>
                  <v:textbox>
                    <w:txbxContent>
                      <w:p w14:paraId="4207468A" w14:textId="58E6C51D" w:rsidR="009079C5" w:rsidRPr="00F74754" w:rsidRDefault="009079C5" w:rsidP="00C939E7">
                        <w:pPr>
                          <w:spacing w:after="0" w:line="240" w:lineRule="auto"/>
                          <w:ind w:left="-154" w:right="-175"/>
                          <w:jc w:val="center"/>
                          <w:rPr>
                            <w:rFonts w:ascii="Times New Roman" w:hAnsi="Times New Roman"/>
                            <w:bCs/>
                            <w:i/>
                          </w:rPr>
                        </w:pPr>
                        <w:r w:rsidRPr="00F74754">
                          <w:rPr>
                            <w:rFonts w:ascii="Times New Roman" w:hAnsi="Times New Roman"/>
                            <w:bCs/>
                            <w:i/>
                          </w:rPr>
                          <w:t>Фиксация цены с поку</w:t>
                        </w:r>
                        <w:r>
                          <w:rPr>
                            <w:rFonts w:ascii="Times New Roman" w:hAnsi="Times New Roman"/>
                            <w:bCs/>
                            <w:i/>
                          </w:rPr>
                          <w:t xml:space="preserve"> </w:t>
                        </w:r>
                        <w:r w:rsidRPr="00F74754">
                          <w:rPr>
                            <w:rFonts w:ascii="Times New Roman" w:hAnsi="Times New Roman"/>
                            <w:bCs/>
                            <w:i/>
                          </w:rPr>
                          <w:t>пателем и продавцом</w:t>
                        </w:r>
                      </w:p>
                    </w:txbxContent>
                  </v:textbox>
                </v:shape>
                <v:shape id="Знак ''минус'' 25" o:spid="_x0000_s1117" style="position:absolute;left:18029;top:3105;width:1714;height:451;visibility:visible;mso-wrap-style:square;v-text-anchor:middle" coordsize="171450,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66VsoA&#10;AADjAAAADwAAAGRycy9kb3ducmV2LnhtbESPQU/DMAyF70j7D5EncWNpqsFQWTZNkzY4ICE2uFuN&#10;15Y1TpWErfx7fEDiaPv5vfct16Pv1YVi6gJbMLMCFHEdXMeNhY/j7u4RVMrIDvvAZOGHEqxXk5sl&#10;Vi5c+Z0uh9woMeFUoYU256HSOtUteUyzMBDL7RSixyxjbLSLeBVz3+uyKB60x44locWBti3V58O3&#10;t3C+/zoaTZ/udVu707OLe34ze2tvp+PmCVSmMf+L/75fnNRfLMp5OTdGKIRJFqB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uulbKAAAA4wAAAA8AAAAAAAAAAAAAAAAAmAIA&#10;AGRycy9kb3ducmV2LnhtbFBLBQYAAAAABAAEAPUAAACPAwAAAAA=&#10;" path="m22726,17241r125998,l148724,27844r-125998,l22726,17241xe" fillcolor="black [3200]" strokecolor="black [1600]" strokeweight="2.25pt">
                  <v:stroke joinstyle="miter"/>
                  <v:path arrowok="t" o:connecttype="custom" o:connectlocs="22726,17241;148724,17241;148724,27844;22726,27844;22726,17241" o:connectangles="0,0,0,0,0"/>
                </v:shape>
                <v:shape id="Знак ''минус'' 24" o:spid="_x0000_s1118" style="position:absolute;left:30623;top:2846;width:2329;height:457;visibility:visible;mso-wrap-style:square;v-text-anchor:middle" coordsize="232913,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8isYA&#10;AADiAAAADwAAAGRycy9kb3ducmV2LnhtbERPz2vCMBS+D/Y/hDfYbU2tVUs1yigMdnAHq+COj+at&#10;LTYvJcm0++/NYLDjx/d7s5vMIK7kfG9ZwSxJQRA3VvfcKjgd314KED4gaxwsk4If8rDbPj5ssNT2&#10;xge61qEVMYR9iQq6EMZSSt90ZNAndiSO3Jd1BkOErpXa4S2Gm0FmabqUBnuODR2OVHXUXOpvo6D6&#10;yPeLc3D58ZN4VTl7PmQrVur5aXpdgwg0hX/xn/tdx/nFPJ8vstkSfi9FDHJ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B8isYAAADiAAAADwAAAAAAAAAAAAAAAACYAgAAZHJz&#10;L2Rvd25yZXYueG1sUEsFBgAAAAAEAAQA9QAAAIsDAAAAAA==&#10;" path="m30873,17483r171167,l202040,28236r-171167,l30873,17483xe" fillcolor="black [3200]" strokecolor="black [1600]" strokeweight="2.25pt">
                  <v:stroke joinstyle="miter"/>
                  <v:path arrowok="t" o:connecttype="custom" o:connectlocs="30873,17483;202040,17483;202040,28236;30873,28236;30873,17483" o:connectangles="0,0,0,0,0"/>
                </v:shape>
                <v:shape id="Знак ''минус'' 23" o:spid="_x0000_s1119" style="position:absolute;left:44684;top:3105;width:4029;height:457;visibility:visible;mso-wrap-style:square;v-text-anchor:middle" coordsize="402913,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8NssA&#10;AADjAAAADwAAAGRycy9kb3ducmV2LnhtbESPQU/DMAyF70j8h8hI3FgyKlApy6YJiQkJLnSg7Wgl&#10;pq1onNKErfDr8WESR/s9v/d5sZpCrw40pi6yhfnMgCJ20XfcWHjbPl6VoFJG9thHJgs/lGC1PD9b&#10;YOXjkV/pUOdGSQinCi20OQ+V1sm1FDDN4kAs2kccA2YZx0b7EY8SHnp9bcytDtixNLQ40ENL7rP+&#10;DhbcbmPoaypffjfb/d3zUNP63ZG1lxfT+h5Upin/m0/XT17w50VZ3BTGCLT8JAvQy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BRvw2ywAAAOMAAAAPAAAAAAAAAAAAAAAAAJgC&#10;AABkcnMvZG93bnJldi54bWxQSwUGAAAAAAQABAD1AAAAkAMAAAAA&#10;" path="m53406,17483r296101,l349507,28237r-296101,l53406,17483xe" fillcolor="black [3200]" strokecolor="black [1600]" strokeweight="2.25pt">
                  <v:stroke joinstyle="miter"/>
                  <v:path arrowok="t" o:connecttype="custom" o:connectlocs="53406,17483;349507,17483;349507,28237;53406,28237;53406,17483" o:connectangles="0,0,0,0,0"/>
                </v:shape>
                <v:shape id="Знак ''минус'' 22" o:spid="_x0000_s1120" style="position:absolute;left:47013;top:11214;width:1532;height:457;visibility:visible;mso-wrap-style:square;v-text-anchor:middle" coordsize="15320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JrccA&#10;AADjAAAADwAAAGRycy9kb3ducmV2LnhtbERP22rCQBB9F/oPywh9040lJDF1lbZQUArGSz9gyI5J&#10;MDsbsluNf+8WBB/n3GexGkwrLtS7xrKC2TQCQVxa3XCl4Pf4PclAOI+ssbVMCm7kYLV8GS0w1/bK&#10;e7ocfCVCCLscFdTed7mUrqzJoJvajjhwJ9sb9OHsK6l7vIZw08q3KEqkwYZDQ40dfdVUng9/RsGp&#10;MD8z32bb+ee62N3iTSVjvVPqdTx8vIPwNPin+OFe6zA/StI0S+NkDv8/BQD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jya3HAAAA4wAAAA8AAAAAAAAAAAAAAAAAmAIAAGRy&#10;cy9kb3ducmV2LnhtbFBLBQYAAAAABAAEAPUAAACMAwAAAAA=&#10;" path="m20307,17483r112586,l132893,28237r-112586,l20307,17483xe" fillcolor="black [3200]" strokecolor="black [1600]" strokeweight="2.25pt">
                  <v:stroke joinstyle="miter"/>
                  <v:path arrowok="t" o:connecttype="custom" o:connectlocs="20307,17483;132893,17483;132893,28237;20307,28237;20307,17483" o:connectangles="0,0,0,0,0"/>
                </v:shape>
                <v:shape id="Знак ''минус'' 21" o:spid="_x0000_s1121" style="position:absolute;left:27777;top:11730;width:2853;height:605;visibility:visible;mso-wrap-style:square;v-text-anchor:middle" coordsize="285391,60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Y98MsA&#10;AADiAAAADwAAAGRycy9kb3ducmV2LnhtbESPQUvDQBSE70L/w/IK3uwmVUJMuy1aFASLtLGX3h7Z&#10;Z3Y1+zZk1zb6611B8DjMzDfMcj26TpxoCNazgnyWgSBuvLbcKji8Pl6VIEJE1th5JgVfFGC9mlws&#10;sdL+zHs61bEVCcKhQgUmxr6SMjSGHIaZ74mT9+YHhzHJoZV6wHOCu07Os6yQDi2nBYM9bQw1H/Wn&#10;U1DWNy/fVr9vj3i/tZvn0jzsjqNSl9PxbgEi0hj/w3/tJ62gKPJ5fntd5PB7Kd0Bufo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7pj3wywAAAOIAAAAPAAAAAAAAAAAAAAAAAJgC&#10;AABkcnMvZG93bnJldi54bWxQSwUGAAAAAAQABAD1AAAAkAMAAAAA&#10;" path="m37829,23122r209733,l247562,37343r-209733,l37829,23122xe" fillcolor="black [3200]" strokecolor="black [1600]" strokeweight="2.25pt">
                  <v:stroke joinstyle="miter"/>
                  <v:path arrowok="t" o:connecttype="custom" o:connectlocs="37829,23122;247562,23122;247562,37343;37829,37343;37829,23122" o:connectangles="0,0,0,0,0"/>
                </v:shape>
                <v:shape id="Знак ''минус'' 20" o:spid="_x0000_s1122" style="position:absolute;left:13112;top:11731;width:2000;height:458;visibility:visible;mso-wrap-style:square;v-text-anchor:middle" coordsize="200025,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2sgA&#10;AADiAAAADwAAAGRycy9kb3ducmV2LnhtbESPX2vCQBDE3wt+h2MF3+pFkVRTTxGx4Jt/Uvq85LZJ&#10;MLcXstcYv32vIPRxmJnfMOvt4BrVUye1ZwOzaQKKuPC25tLAZ/7xugQlAdli45kMPEhguxm9rDGz&#10;/s4X6q+hVBHCkqGBKoQ201qKihzK1LfE0fv2ncMQZVdq2+E9wl2j50mSaoc1x4UKW9pXVNyuP86A&#10;7ORoJZ/1p4O9nPL94fZ1HhJjJuNh9w4q0BD+w8/20RpYpqv5In1brODvUrwDevM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35/ayAAAAOIAAAAPAAAAAAAAAAAAAAAAAJgCAABk&#10;cnMvZG93bnJldi54bWxQSwUGAAAAAAQABAD1AAAAjQMAAAAA&#10;" path="m26513,17483r146999,l173512,28237r-146999,l26513,17483xe" fillcolor="black [3200]" strokecolor="black [1600]" strokeweight="2.25pt">
                  <v:stroke joinstyle="miter"/>
                  <v:path arrowok="t" o:connecttype="custom" o:connectlocs="26513,17483;173512,17483;173512,28237;26513,28237;26513,17483" o:connectangles="0,0,0,0,0"/>
                </v:shape>
                <v:shape id="Знак ''минус'' 19" o:spid="_x0000_s1123" style="position:absolute;left:15613;top:22169;width:2191;height:667;visibility:visible;mso-wrap-style:square;v-text-anchor:middle" coordsize="219075,6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RYDssA&#10;AADjAAAADwAAAGRycy9kb3ducmV2LnhtbESPQWvCQBCF74X+h2UK3upujaQaXcUKkVJKoCp4HbJj&#10;EpqdTbOrpv++Wyj0OPPe9+bNcj3YVlyp941jDU9jBYK4dKbhSsPxkD/OQPiAbLB1TBq+ycN6dX+3&#10;xMy4G3/QdR8qEUPYZ6ihDqHLpPRlTRb92HXEUTu73mKIY19J0+MthttWTpRKpcWG44UaO9rWVH7u&#10;LzbW+MKueH+Z7HZvhSzUJs9P8phrPXoYNgsQgYbwb/6jX03kpmmSzhOVPMPvT3EBcvU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91FgOywAAAOMAAAAPAAAAAAAAAAAAAAAAAJgC&#10;AABkcnMvZG93bnJldi54bWxQSwUGAAAAAAQABAD1AAAAkAMAAAAA&#10;" path="m29038,25497r160999,l190037,41178r-160999,l29038,25497xe" fillcolor="black [3200]" strokecolor="black [1600]" strokeweight="2.25pt">
                  <v:stroke joinstyle="miter"/>
                  <v:path arrowok="t" o:connecttype="custom" o:connectlocs="29038,25497;190037,25497;190037,41178;29038,41178;29038,25497" o:connectangles="0,0,0,0,0"/>
                </v:shape>
                <v:shape id="Знак ''минус'' 18" o:spid="_x0000_s1124" style="position:absolute;left:27777;top:22080;width:2846;height:605;visibility:visible;mso-wrap-style:square;v-text-anchor:middle" coordsize="284672,60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D438sA&#10;AADjAAAADwAAAGRycy9kb3ducmV2LnhtbESPzW7CQAyE70h9h5Ur9VY2/DSgwIIqWiQO5VCaBzBZ&#10;k0TNekN2S9K3rw+VONoez8y33g6uUTfqQu3ZwGScgCIuvK25NJB/7Z+XoEJEtth4JgO/FGC7eRit&#10;MbO+50+6nWKpxIRDhgaqGNtM61BU5DCMfUsst4vvHEYZu1LbDnsxd42eJkmqHdYsCRW2tKuo+D79&#10;OANXd12em7fh4NKyP/I75fFjlxvz9Di8rkBFGuJd/P99sFI/fVnMZ5PZVCiESRagN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zQPjfywAAAOMAAAAPAAAAAAAAAAAAAAAAAJgC&#10;AABkcnMvZG93bnJldi54bWxQSwUGAAAAAAQABAD1AAAAkAMAAAAA&#10;" path="m37733,23122r209206,l246939,37343r-209206,l37733,23122xe" fillcolor="black [3200]" strokecolor="black [1600]" strokeweight="1.5pt">
                  <v:stroke joinstyle="miter"/>
                  <v:path arrowok="t" o:connecttype="custom" o:connectlocs="37733,23122;246939,23122;246939,37343;37733,37343;37733,23122" o:connectangles="0,0,0,0,0"/>
                </v:shape>
                <v:shape id="Знак ''минус'' 16" o:spid="_x0000_s1125" style="position:absolute;left:42528;top:21566;width:3333;height:457;visibility:visible;mso-wrap-style:square;v-text-anchor:middle" coordsize="333375,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A/csA&#10;AADiAAAADwAAAGRycy9kb3ducmV2LnhtbESPS2vDMBCE74X+B7GFXEoi50EebpRQGgLtpRDndd1Y&#10;G9vUWhlJid1/XxUKPQ4z8w2zXHemFndyvrKsYDhIQBDnVldcKDjst/05CB+QNdaWScE3eVivHh+W&#10;mGrb8o7uWShEhLBPUUEZQpNK6fOSDPqBbYijd7XOYIjSFVI7bCPc1HKUJFNpsOK4UGJDbyXlX9nN&#10;KAjjzXjxcXXHy4laeq5P1fnTZkr1nrrXFxCBuvAf/mu/awWj4Ww2mU6SBfxeindArn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fDMD9ywAAAOIAAAAPAAAAAAAAAAAAAAAAAJgC&#10;AABkcnMvZG93bnJldi54bWxQSwUGAAAAAAQABAD1AAAAkAMAAAAA&#10;" path="m44189,17483r244997,l289186,28237r-244997,l44189,17483xe" fillcolor="black [3200]" strokecolor="black [1600]" strokeweight="1.5pt">
                  <v:stroke joinstyle="miter"/>
                  <v:path arrowok="t" o:connecttype="custom" o:connectlocs="44189,17483;289186,17483;289186,28237;44189,28237;44189,17483" o:connectangles="0,0,0,0,0"/>
                </v:shape>
                <v:shape id="Знак ''минус'' 14" o:spid="_x0000_s1126" style="position:absolute;left:42528;top:33729;width:3333;height:457;visibility:visible;mso-wrap-style:square;v-text-anchor:middle" coordsize="333375,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ZpMoA&#10;AADiAAAADwAAAGRycy9kb3ducmV2LnhtbESPX0vDQBDE34V+h2MF3+ymRVMbey1RLIi0D/bv65Lb&#10;JqG5vZA72/jtPUHwcZiZ3zCzRW8bdeHO1040jIYJKJbCmVpKDbvt8v4JlA8khhonrOGbPSzmg5sZ&#10;ZcZd5ZMvm1CqCBGfkYYqhDZD9EXFlvzQtSzRO7nOUoiyK9F0dI1w2+A4SVK0VEtcqKjl14qL8+bL&#10;akj3q+MJ19uPl2PPu7c8x+VBUOu72z5/BhW4D//hv/a70fA4SqbTyTh9gN9L8Q7g/A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fEWaTKAAAA4gAAAA8AAAAAAAAAAAAAAAAAmAIA&#10;AGRycy9kb3ducmV2LnhtbFBLBQYAAAAABAAEAPUAAACPAwAAAAA=&#10;" path="m44189,17483r244997,l289186,28236r-244997,l44189,17483xe" fillcolor="black [3200]" strokecolor="black [1600]" strokeweight="2.25pt">
                  <v:stroke joinstyle="miter"/>
                  <v:path arrowok="t" o:connecttype="custom" o:connectlocs="44189,17483;289186,17483;289186,28236;44189,28236;44189,17483" o:connectangles="0,0,0,0,0"/>
                </v:shape>
                <v:shape id="Знак ''минус'' 13" o:spid="_x0000_s1127" style="position:absolute;left:27886;top:34003;width:2880;height:605;flip:y;visibility:visible;mso-wrap-style:square;v-text-anchor:middle" coordsize="288026,60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U2ScgA&#10;AADjAAAADwAAAGRycy9kb3ducmV2LnhtbERPX2vCMBB/H+w7hBvsbaba6Wo1ylQcwmAw9QMczdmU&#10;NZeuyWz99kYY+Hi//zdf9rYWZ2p95VjBcJCAIC6crrhUcDxsXzIQPiBrrB2Tggt5WC4eH+aYa9fx&#10;N533oRQxhH2OCkwITS6lLwxZ9APXEEfu5FqLIZ5tKXWLXQy3tRwlyURarDg2GGxobaj42f9ZBatR&#10;/br5fOvM5pD+rk/ZePX1UfRKPT/17zMQgfpwF/+7dzrOz6bTJB0PJyncfooAy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xTZJyAAAAOMAAAAPAAAAAAAAAAAAAAAAAJgCAABk&#10;cnMvZG93bnJldi54bWxQSwUGAAAAAAQABAD1AAAAjQMAAAAA&#10;" path="m38178,23122r211670,l249848,37343r-211670,l38178,23122xe" fillcolor="black [3200]" strokecolor="black [1600]" strokeweight="2.25pt">
                  <v:stroke joinstyle="miter"/>
                  <v:path arrowok="t" o:connecttype="custom" o:connectlocs="38178,23122;249848,23122;249848,37343;38178,37343;38178,23122" o:connectangles="0,0,0,0,0"/>
                </v:shape>
                <v:shape id="Знак ''минус'' 12" o:spid="_x0000_s1128" style="position:absolute;left:12680;top:33297;width:2723;height:458;visibility:visible;mso-wrap-style:square;v-text-anchor:middle" coordsize="272226,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ex+MsA&#10;AADjAAAADwAAAGRycy9kb3ducmV2LnhtbESPW0sDMRSE3wX/QzgFX6RNdrG3tWkRQRQslF70+bg5&#10;3V1MTpZN7K7/3giCj8PMfMOsNoOz4kJdaDxryCYKBHHpTcOVhtPxabwAESKyQeuZNHxTgM36+mqF&#10;hfE97+lyiJVIEA4FaqhjbAspQ1mTwzDxLXHyzr5zGJPsKmk67BPcWZkrNZMOG04LNbb0WFP5efhy&#10;Gp4/bC+rt12uzNSE7et7dtsHq/XNaHi4BxFpiP/hv/aL0ZCr+Z1aLlU2hd9P6Q/I9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sh7H4ywAAAOMAAAAPAAAAAAAAAAAAAAAAAJgC&#10;AABkcnMvZG93bnJldi54bWxQSwUGAAAAAAQABAD1AAAAkAMAAAAA&#10;" path="m36084,17483r200058,l236142,28236r-200058,l36084,17483xe" fillcolor="black [3200]" strokecolor="black [1600]" strokeweight="2.25pt">
                  <v:stroke joinstyle="miter"/>
                  <v:path arrowok="t" o:connecttype="custom" o:connectlocs="36084,17483;236142,17483;236142,28236;36084,28236;36084,17483" o:connectangles="0,0,0,0,0"/>
                </v:shape>
                <v:shape id="Знак ''минус'' 10" o:spid="_x0000_s1129" style="position:absolute;left:17597;top:45029;width:1990;height:865;visibility:visible;mso-wrap-style:square;v-text-anchor:middle" coordsize="198923,8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rsMcA&#10;AADhAAAADwAAAGRycy9kb3ducmV2LnhtbERPy0rDQBTdC/7DcAV3dpIKSY2dFiv0AUXQ2EXdXTLX&#10;JCRzJ2TGJv37TqHg8nDe8+VoWnGi3tWWFcSTCARxYXXNpYLD9/ppBsJ5ZI2tZVJwJgfLxf3dHDNt&#10;B/6iU+5LEULYZaig8r7LpHRFRQbdxHbEgfu1vUEfYF9K3eMQwk0rp1GUSIM1h4YKO3qvqGjyP6Pg&#10;mDTD3qx3q89NE29nWOzzn49UqceH8e0VhKfR/4tv7p0O8+M0TeLnF7g+ChD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67DHAAAA4QAAAA8AAAAAAAAAAAAAAAAAmAIAAGRy&#10;cy9kb3ducmV2LnhtbFBLBQYAAAAABAAEAPUAAACMAwAAAAA=&#10;" path="m26367,33047r146189,l172556,53373r-146189,l26367,33047xe" fillcolor="black [3200]" strokecolor="black [1600]" strokeweight="2.25pt">
                  <v:stroke joinstyle="miter"/>
                  <v:path arrowok="t" o:connecttype="custom" o:connectlocs="26367,33047;172556,33047;172556,53373;26367,53373;26367,33047" o:connectangles="0,0,0,0,0"/>
                </v:shape>
                <v:shape id="Знак ''минус'' 9" o:spid="_x0000_s1130" style="position:absolute;left:33643;top:45461;width:3517;height:457;flip:y;visibility:visible;mso-wrap-style:square;v-text-anchor:middle" coordsize="351761,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JWcsA&#10;AADiAAAADwAAAGRycy9kb3ducmV2LnhtbESPQWvCQBSE7wX/w/KE3uquwdiQuopEhPYiqC2lt0f2&#10;NUmbfRuyW03+fbcg9DjMzDfMajPYVlyo941jDfOZAkFcOtNwpeH1vH/IQPiAbLB1TBpG8rBZT+5W&#10;mBt35SNdTqESEcI+Rw11CF0upS9rsuhnriOO3qfrLYYo+0qaHq8RbluZKLWUFhuOCzV2VNRUfp9+&#10;rIbdx3nhDoU67LdF+vW+fBmbt2TU+n46bJ9ABBrCf/jWfjYasmyRqTR9TODvUrwDcv0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GBwlZywAAAOIAAAAPAAAAAAAAAAAAAAAAAJgC&#10;AABkcnMvZG93bnJldi54bWxQSwUGAAAAAAQABAD1AAAAkAMAAAAA&#10;" path="m46626,17483r258509,l305135,28236r-258509,l46626,17483xe" fillcolor="black [3200]" strokecolor="black [1600]" strokeweight="2.25pt">
                  <v:stroke joinstyle="miter"/>
                  <v:path arrowok="t" o:connecttype="custom" o:connectlocs="46626,17483;305135,17483;305135,28236;46626,28236;46626,17483" o:connectangles="0,0,0,0,0"/>
                </v:shape>
                <v:shape id="Знак ''минус'' 7" o:spid="_x0000_s1131" style="position:absolute;left:40802;top:54087;width:1081;height:457;visibility:visible;mso-wrap-style:square;v-text-anchor:middle" coordsize="10801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T+TcgA&#10;AADiAAAADwAAAGRycy9kb3ducmV2LnhtbESP0WrCQBRE3wX/YblC33RjWtMYXUUKpYX60ugHXLPX&#10;bDB7N2S3Gv++Wyj4OMzMGWa9HWwrrtT7xrGC+SwBQVw53XCt4Hh4n+YgfEDW2DomBXfysN2MR2ss&#10;tLvxN13LUIsIYV+gAhNCV0jpK0MW/cx1xNE7u95iiLKvpe7xFuG2lWmSZNJiw3HBYEdvhqpL+WMV&#10;UHK3Hxd+3Z/N7pQdyhf8MhKVepoMuxWIQEN4hP/bn1pBmmfLfL5In+HvUrwDcvM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1P5NyAAAAOIAAAAPAAAAAAAAAAAAAAAAAJgCAABk&#10;cnMvZG93bnJldi54bWxQSwUGAAAAAAQABAD1AAAAjQMAAAAA&#10;" path="m14317,17483r79376,l93693,28237r-79376,l14317,17483xe" fillcolor="black [3200]" strokecolor="black [1600]" strokeweight="2.25pt">
                  <v:stroke joinstyle="miter"/>
                  <v:path arrowok="t" o:connecttype="custom" o:connectlocs="14317,17483;93693,17483;93693,28237;14317,28237;14317,17483" o:connectangles="0,0,0,0,0"/>
                </v:shape>
                <v:shape id="Блок-схема: альтернативный процесс 6" o:spid="_x0000_s1132" type="#_x0000_t176" style="position:absolute;left:517;top:50464;width:9058;height:69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78kA&#10;AADhAAAADwAAAGRycy9kb3ducmV2LnhtbESPQUsDMRSE74L/ITyhF2mzLbjabdMiLaIICt324PG5&#10;ed0ENy/LJu2u/npTEDwOM/MNs1wPrhFn6oL1rGA6yUAQV15brhUc9k/jBxAhImtsPJOCbwqwXl1f&#10;LbHQvucdnctYiwThUKACE2NbSBkqQw7DxLfEyTv6zmFMsqul7rBPcNfIWZbl0qHltGCwpY2h6qs8&#10;OQWvxurb92fevf308tNtT/mHLXOlRjfD4wJEpCH+h//aL1rB/fxueqHC5VF6A3L1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x278kAAADhAAAADwAAAAAAAAAAAAAAAACYAgAA&#10;ZHJzL2Rvd25yZXYueG1sUEsFBgAAAAAEAAQA9QAAAI4DAAAAAA==&#10;" fillcolor="white [3201]" strokecolor="black [3213]" strokeweight="1.5pt">
                  <v:textbox>
                    <w:txbxContent>
                      <w:p w14:paraId="4FADB67D" w14:textId="77777777" w:rsidR="009079C5" w:rsidRPr="00F74754" w:rsidRDefault="009079C5" w:rsidP="00DB615E">
                        <w:pPr>
                          <w:spacing w:after="0" w:line="240" w:lineRule="auto"/>
                          <w:jc w:val="center"/>
                          <w:rPr>
                            <w:rFonts w:ascii="Times New Roman" w:hAnsi="Times New Roman"/>
                          </w:rPr>
                        </w:pPr>
                        <w:r w:rsidRPr="00F74754">
                          <w:rPr>
                            <w:rFonts w:ascii="Times New Roman" w:hAnsi="Times New Roman"/>
                          </w:rPr>
                          <w:t>Закрытие сделки</w:t>
                        </w:r>
                      </w:p>
                    </w:txbxContent>
                  </v:textbox>
                </v:shape>
                <v:shape id="Знак ''минус'' 5" o:spid="_x0000_s1133" style="position:absolute;left:9575;top:53828;width:1361;height:605;visibility:visible;mso-wrap-style:square;v-text-anchor:middle" coordsize="136117,60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cA5MkA&#10;AADjAAAADwAAAGRycy9kb3ducmV2LnhtbERPX2vCMBB/F/Ydwgm+yEwsQ7vOKNtk4F42pmPs8WjO&#10;tthcShK1+umXwWCP9/t/i1VvW3EiHxrHGqYTBYK4dKbhSsPn7uU2BxEissHWMWm4UIDV8mawwMK4&#10;M3/QaRsrkUI4FKihjrErpAxlTRbDxHXEids7bzGm01fSeDyncNvKTKmZtNhwaqixo+eaysP2aDV8&#10;vWb++8lcj+O3dfm+u7eHfLZRWo+G/eMDiEh9/Bf/uTcmzVfqbprN82wOvz8lAOTy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5cA5MkAAADjAAAADwAAAAAAAAAAAAAAAACYAgAA&#10;ZHJzL2Rvd25yZXYueG1sUEsFBgAAAAAEAAQA9QAAAI4DAAAAAA==&#10;" path="m18042,23122r100033,l118075,37343r-100033,l18042,23122xe" fillcolor="black [3200]" strokecolor="black [1600]" strokeweight="2.25pt">
                  <v:stroke joinstyle="miter"/>
                  <v:path arrowok="t" o:connecttype="custom" o:connectlocs="18042,23122;118075,23122;118075,37343;18042,37343;18042,23122" o:connectangles="0,0,0,0,0"/>
                </v:shape>
                <v:shape id="Знак ''минус'' 4" o:spid="_x0000_s1134" style="position:absolute;left:25764;top:54087;width:1239;height:457;visibility:visible;mso-wrap-style:square;v-text-anchor:middle" coordsize="123825,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hSucwA&#10;AADiAAAADwAAAGRycy9kb3ducmV2LnhtbESPUUvDMBSF34X9h3AFX8aWruowddkQmWwMFJwi+HZp&#10;rm1Zc1OSuHb+eiMMfDycc77DWawG24oj+dA41jCbZiCIS2carjS8vz1N7kCEiGywdUwaThRgtRxd&#10;LLAwrudXOu5jJRKEQ4Ea6hi7QspQ1mQxTF1HnLwv5y3GJH0ljcc+wW0r8yybS4sNp4UaO3qsqTzs&#10;v62Gm4+fzQbX2/7Fn3brcR6fB/OptL66HB7uQUQa4n/43N4aDblSaqZus2v4u5TugFz+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DhSucwAAADiAAAADwAAAAAAAAAAAAAAAACY&#10;AgAAZHJzL2Rvd25yZXYueG1sUEsFBgAAAAAEAAQA9QAAAJEDAAAAAA==&#10;" path="m16413,17483r90999,l107412,28237r-90999,l16413,17483xe" fillcolor="black [3200]" strokecolor="black [1600]" strokeweight="2.25pt">
                  <v:stroke joinstyle="miter"/>
                  <v:path arrowok="t" o:connecttype="custom" o:connectlocs="16413,17483;107412,17483;107412,28237;16413,28237;16413,17483" o:connectangles="0,0,0,0,0"/>
                </v:shape>
                <v:shape id="Стрелка: вниз 3" o:spid="_x0000_s1135" type="#_x0000_t67" style="position:absolute;left:2674;top:57368;width:3414;height:2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KGWskA&#10;AADjAAAADwAAAGRycy9kb3ducmV2LnhtbESPQU/DMAyF70j7D5EncWMprTZVZdnEJhDjwGEbP8Bq&#10;TFLROFWTbeXf4wMSx2c/f35vvZ1Cr640pi6ygcdFAYq4jbZjZ+Dz/PpQg0oZ2WIfmQz8UILtZna3&#10;xsbGGx/pespOCYRTgwZ8zkOjdWo9BUyLOBDL7iuOAbPI0Wk74k3goddlUax0wI7lg8eB9p7a79Ml&#10;CGXnD1UV3duKPrAML++7zp2PxtzPp+cnUJmm/G/+uz5YiV9U5bIu66WElk4yAL3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3KGWskAAADjAAAADwAAAAAAAAAAAAAAAACYAgAA&#10;ZHJzL2Rvd25yZXYueG1sUEsFBgAAAAAEAAQA9QAAAI4DAAAAAA==&#10;" adj="10800" fillcolor="black [3200]" strokecolor="black [1600]" strokeweight="1pt"/>
                <v:shape id="Блок-схема: альтернативный процесс 2" o:spid="_x0000_s1136" type="#_x0000_t176" style="position:absolute;left:27003;top:51493;width:13611;height:8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rdnssA&#10;AADiAAAADwAAAGRycy9kb3ducmV2LnhtbESPS2vDMBCE74X+B7GF3ho5KVWCEyX0QUmgJ+cByW2x&#10;NraptTKWYrv/PioEchxm55udxWqwteio9ZVjDeNRAoI4d6biQsN+9/0yA+EDssHaMWn4Iw+r5ePD&#10;AlPjes6o24ZCRAj7FDWUITSplD4vyaIfuYY4emfXWgxRtoU0LfYRbms5SRIlLVYcG0ps6LOk/Hd7&#10;sfGN40Gdfvrzl/oY1h1Nq2xdXDKtn5+G9zmIQEO4H9/SG6Ph7XU8VbOJUvA/KXJAL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o6t2eywAAAOIAAAAPAAAAAAAAAAAAAAAAAJgC&#10;AABkcnMvZG93bnJldi54bWxQSwUGAAAAAAQABAD1AAAAkAMAAAAA&#10;" fillcolor="black [3213]" strokecolor="black [3213]" strokeweight="2.25pt">
                  <v:fill r:id="rId10" o:title="" color2="white [3212]" type="pattern"/>
                  <v:textbox>
                    <w:txbxContent>
                      <w:p w14:paraId="5E94FCBC" w14:textId="77777777" w:rsidR="009079C5" w:rsidRPr="00F74754" w:rsidRDefault="009079C5" w:rsidP="00DB615E">
                        <w:pPr>
                          <w:spacing w:after="0" w:line="240" w:lineRule="auto"/>
                          <w:jc w:val="center"/>
                          <w:rPr>
                            <w:rFonts w:ascii="Times New Roman" w:hAnsi="Times New Roman"/>
                            <w:bCs/>
                            <w:i/>
                          </w:rPr>
                        </w:pPr>
                        <w:r w:rsidRPr="00F74754">
                          <w:rPr>
                            <w:rFonts w:ascii="Times New Roman" w:hAnsi="Times New Roman"/>
                            <w:bCs/>
                            <w:i/>
                          </w:rPr>
                          <w:t>Закрытие позиции по хеджированию</w:t>
                        </w:r>
                      </w:p>
                    </w:txbxContent>
                  </v:textbox>
                </v:shape>
                <v:shape id="Блок-схема: альтернативный процесс 1" o:spid="_x0000_s1137" type="#_x0000_t176" style="position:absolute;top:60112;width:10937;height:4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" fillcolor="black [3213]" strokecolor="black [3213]" strokeweight="2.25pt">
                  <v:fill r:id="rId13" o:title="" color2="white [3212]" type="pattern"/>
                  <v:textbox>
                    <w:txbxContent>
                      <w:p w14:paraId="565E8951" w14:textId="77777777" w:rsidR="009079C5" w:rsidRPr="00F74754" w:rsidRDefault="009079C5" w:rsidP="00DB615E">
                        <w:pPr>
                          <w:spacing w:after="0" w:line="240" w:lineRule="auto"/>
                          <w:jc w:val="center"/>
                          <w:rPr>
                            <w:rFonts w:ascii="Times New Roman" w:hAnsi="Times New Roman"/>
                            <w:bCs/>
                            <w:i/>
                          </w:rPr>
                        </w:pPr>
                        <w:r w:rsidRPr="00F74754">
                          <w:rPr>
                            <w:rFonts w:ascii="Times New Roman" w:hAnsi="Times New Roman"/>
                            <w:bCs/>
                            <w:i/>
                          </w:rPr>
                          <w:t>Деньги</w:t>
                        </w:r>
                        <w:r w:rsidRPr="00F74754">
                          <w:rPr>
                            <w:rFonts w:ascii="Times New Roman" w:hAnsi="Times New Roman"/>
                            <w:bCs/>
                            <w:i/>
                            <w:lang w:val="en-US"/>
                          </w:rPr>
                          <w:t xml:space="preserve"> - $ </w:t>
                        </w:r>
                      </w:p>
                    </w:txbxContent>
                  </v:textbox>
                </v:shape>
                <v:line id="Прямая соединительная линия 92" o:spid="_x0000_s1138" style="position:absolute;visibility:visible;mso-wrap-style:square" from="7677,16303" to="7677,19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QlHAK8sAAADjAAAADwAA&#10;AAAAAAAAAAAAAAChAgAAZHJzL2Rvd25yZXYueG1sUEsFBgAAAAAEAAQA+QAAAJkDAAAAAA==&#10;" strokecolor="black [3213]" strokeweight="2.25pt">
                  <v:stroke joinstyle="miter"/>
                </v:line>
                <v:line id="Прямая соединительная линия 93" o:spid="_x0000_s1139" style="position:absolute;flip:x;visibility:visible;mso-wrap-style:square" from="6642,39578" to="6688,41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pftsoAAADiAAAADwAAAGRycy9kb3ducmV2LnhtbESPzWrDMBCE74W+g9hCb42cmCbGiRJC&#10;oFBKS/PTB9hKG9vEWhlJdpy3rwqFHoeZ+YZZbUbbioF8aBwrmE4yEMTamYYrBV+nl6cCRIjIBlvH&#10;pOBGATbr+7sVlsZd+UDDMVYiQTiUqKCOsSulDLomi2HiOuLknZ23GJP0lTQerwluWznLsrm02HBa&#10;qLGjXU36cuytgrdP/4H5/vugi/58G3iuda/flXp8GLdLEJHG+B/+a78aBcXzNMtnRb6A30vpDsj1&#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Hql+2ygAAAOIAAAAPAAAA&#10;AAAAAAAAAAAAAKECAABkcnMvZG93bnJldi54bWxQSwUGAAAAAAQABAD5AAAAmAMAAAAA&#10;" strokecolor="black [3213]" strokeweight="2.25pt">
                  <v:stroke joinstyle="miter"/>
                </v:line>
                <v:line id="Прямая соединительная линия 94" o:spid="_x0000_s1140" style="position:absolute;visibility:visible;mso-wrap-style:square" from="48135,50055" to="48135,5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dI9irMsAAADiAAAADwAA&#10;AAAAAAAAAAAAAAChAgAAZHJzL2Rvd25yZXYueG1sUEsFBgAAAAAEAAQA+QAAAJkDAAAAAA==&#10;" strokecolor="#0d0d0d [3069]" strokeweight="2.25pt">
                  <v:stroke joinstyle="miter"/>
                </v:line>
                <v:line id="Прямая соединительная линия 95" o:spid="_x0000_s1141" style="position:absolute;visibility:visible;mso-wrap-style:square" from="50895,26574" to="50895,29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n3LGPMAAAA4wAAAA8A&#10;AAAAAAAAAAAAAAAAoQIAAGRycy9kb3ducmV2LnhtbFBLBQYAAAAABAAEAPkAAACaAwAAAAA=&#10;" strokecolor="#0d0d0d [3069]" strokeweight="2.25pt">
                  <v:stroke joinstyle="miter"/>
                </v:line>
              </v:group>
            </w:pict>
          </mc:Fallback>
        </mc:AlternateContent>
      </w:r>
      <w:r w:rsidR="00DB615E" w:rsidRPr="00EA53EA">
        <w:rPr>
          <w:noProof/>
          <w:lang w:eastAsia="ru-RU"/>
        </w:rPr>
        <mc:AlternateContent>
          <mc:Choice Requires="wps">
            <w:drawing>
              <wp:anchor distT="0" distB="0" distL="114300" distR="114300" simplePos="0" relativeHeight="252253184" behindDoc="0" locked="0" layoutInCell="1" allowOverlap="1" wp14:anchorId="333834D1" wp14:editId="1695C340">
                <wp:simplePos x="0" y="0"/>
                <wp:positionH relativeFrom="column">
                  <wp:posOffset>6768465</wp:posOffset>
                </wp:positionH>
                <wp:positionV relativeFrom="paragraph">
                  <wp:posOffset>2105660</wp:posOffset>
                </wp:positionV>
                <wp:extent cx="914400" cy="612775"/>
                <wp:effectExtent l="0" t="0" r="19050" b="15875"/>
                <wp:wrapNone/>
                <wp:docPr id="1494565956" name="Блок-схема: альтернативный процесс 47"/>
                <wp:cNvGraphicFramePr/>
                <a:graphic xmlns:a="http://schemas.openxmlformats.org/drawingml/2006/main">
                  <a:graphicData uri="http://schemas.microsoft.com/office/word/2010/wordprocessingShape">
                    <wps:wsp>
                      <wps:cNvSpPr/>
                      <wps:spPr>
                        <a:xfrm>
                          <a:off x="0" y="0"/>
                          <a:ext cx="914400" cy="61214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6BDFCF" id="Блок-схема: альтернативный процесс 47" o:spid="_x0000_s1026" type="#_x0000_t176" style="position:absolute;margin-left:532.95pt;margin-top:165.8pt;width:1in;height:48.2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" fillcolor="white [3201]" strokecolor="black [3213]" strokeweight="1pt"/>
            </w:pict>
          </mc:Fallback>
        </mc:AlternateContent>
      </w:r>
    </w:p>
    <w:p w14:paraId="6EB2B1EC" w14:textId="04667C2B" w:rsidR="00DB615E" w:rsidRPr="00EA53EA" w:rsidRDefault="00DB615E" w:rsidP="00EA53EA">
      <w:pPr>
        <w:widowControl w:val="0"/>
        <w:autoSpaceDE w:val="0"/>
        <w:autoSpaceDN w:val="0"/>
        <w:adjustRightInd w:val="0"/>
        <w:spacing w:after="0" w:line="240" w:lineRule="auto"/>
        <w:ind w:firstLine="708"/>
        <w:jc w:val="both"/>
        <w:rPr>
          <w:rFonts w:ascii="Times New Roman" w:hAnsi="Times New Roman"/>
          <w:sz w:val="28"/>
          <w:szCs w:val="28"/>
          <w:lang w:val="kk-KZ"/>
        </w:rPr>
      </w:pPr>
    </w:p>
    <w:p w14:paraId="58608B04" w14:textId="77777777" w:rsidR="00DB615E" w:rsidRPr="00EA53EA" w:rsidRDefault="00DB615E" w:rsidP="00EA53EA">
      <w:pPr>
        <w:widowControl w:val="0"/>
        <w:autoSpaceDE w:val="0"/>
        <w:autoSpaceDN w:val="0"/>
        <w:adjustRightInd w:val="0"/>
        <w:spacing w:after="0" w:line="240" w:lineRule="auto"/>
        <w:ind w:firstLine="708"/>
        <w:jc w:val="both"/>
        <w:rPr>
          <w:rFonts w:ascii="Times New Roman" w:hAnsi="Times New Roman"/>
          <w:sz w:val="28"/>
          <w:szCs w:val="28"/>
          <w:lang w:val="kk-KZ"/>
        </w:rPr>
      </w:pPr>
    </w:p>
    <w:p w14:paraId="0AC20208" w14:textId="77777777" w:rsidR="00DB615E" w:rsidRPr="00EA53EA" w:rsidRDefault="00DB615E" w:rsidP="00EA53EA">
      <w:pPr>
        <w:widowControl w:val="0"/>
        <w:autoSpaceDE w:val="0"/>
        <w:autoSpaceDN w:val="0"/>
        <w:adjustRightInd w:val="0"/>
        <w:spacing w:after="0" w:line="240" w:lineRule="auto"/>
        <w:ind w:firstLine="708"/>
        <w:jc w:val="both"/>
        <w:rPr>
          <w:rFonts w:ascii="Times New Roman" w:hAnsi="Times New Roman"/>
          <w:sz w:val="28"/>
          <w:szCs w:val="28"/>
          <w:lang w:val="kk-KZ"/>
        </w:rPr>
      </w:pPr>
    </w:p>
    <w:p w14:paraId="4FD49DC2" w14:textId="77777777" w:rsidR="00DB615E" w:rsidRPr="00EA53EA" w:rsidRDefault="00DB615E" w:rsidP="00EA53EA">
      <w:pPr>
        <w:widowControl w:val="0"/>
        <w:autoSpaceDE w:val="0"/>
        <w:autoSpaceDN w:val="0"/>
        <w:adjustRightInd w:val="0"/>
        <w:spacing w:after="0" w:line="240" w:lineRule="auto"/>
        <w:ind w:firstLine="708"/>
        <w:jc w:val="both"/>
        <w:rPr>
          <w:rFonts w:ascii="Times New Roman" w:hAnsi="Times New Roman"/>
          <w:sz w:val="28"/>
          <w:szCs w:val="28"/>
          <w:lang w:val="kk-KZ"/>
        </w:rPr>
      </w:pPr>
    </w:p>
    <w:p w14:paraId="2AB505CD" w14:textId="16821C5D" w:rsidR="00DB615E" w:rsidRPr="00EA53EA" w:rsidRDefault="00DB615E" w:rsidP="00EA53EA">
      <w:pPr>
        <w:widowControl w:val="0"/>
        <w:autoSpaceDE w:val="0"/>
        <w:autoSpaceDN w:val="0"/>
        <w:adjustRightInd w:val="0"/>
        <w:spacing w:after="0" w:line="240" w:lineRule="auto"/>
        <w:ind w:firstLine="708"/>
        <w:jc w:val="both"/>
        <w:rPr>
          <w:rFonts w:ascii="Times New Roman" w:hAnsi="Times New Roman"/>
          <w:sz w:val="28"/>
          <w:szCs w:val="28"/>
          <w:lang w:val="kk-KZ"/>
        </w:rPr>
      </w:pPr>
    </w:p>
    <w:p w14:paraId="7DAC59A4" w14:textId="77777777" w:rsidR="00DB615E" w:rsidRPr="00EA53EA" w:rsidRDefault="00DB615E" w:rsidP="00EA53EA">
      <w:pPr>
        <w:widowControl w:val="0"/>
        <w:autoSpaceDE w:val="0"/>
        <w:autoSpaceDN w:val="0"/>
        <w:adjustRightInd w:val="0"/>
        <w:spacing w:after="0" w:line="240" w:lineRule="auto"/>
        <w:ind w:firstLine="708"/>
        <w:jc w:val="both"/>
        <w:rPr>
          <w:rFonts w:ascii="Times New Roman" w:hAnsi="Times New Roman"/>
          <w:sz w:val="28"/>
          <w:szCs w:val="28"/>
          <w:lang w:val="kk-KZ"/>
        </w:rPr>
      </w:pPr>
    </w:p>
    <w:p w14:paraId="57F7F66B" w14:textId="40DE7EE3" w:rsidR="00DB615E" w:rsidRPr="00EA53EA" w:rsidRDefault="00DB615E" w:rsidP="00EA53EA">
      <w:pPr>
        <w:widowControl w:val="0"/>
        <w:autoSpaceDE w:val="0"/>
        <w:autoSpaceDN w:val="0"/>
        <w:adjustRightInd w:val="0"/>
        <w:spacing w:after="0" w:line="240" w:lineRule="auto"/>
        <w:ind w:firstLine="708"/>
        <w:jc w:val="both"/>
        <w:rPr>
          <w:rFonts w:ascii="Times New Roman" w:hAnsi="Times New Roman"/>
          <w:sz w:val="28"/>
          <w:szCs w:val="28"/>
          <w:lang w:val="kk-KZ"/>
        </w:rPr>
      </w:pPr>
    </w:p>
    <w:p w14:paraId="5EB53ADD" w14:textId="77777777" w:rsidR="00DB615E" w:rsidRPr="00EA53EA" w:rsidRDefault="00DB615E" w:rsidP="00EA53EA">
      <w:pPr>
        <w:widowControl w:val="0"/>
        <w:autoSpaceDE w:val="0"/>
        <w:autoSpaceDN w:val="0"/>
        <w:adjustRightInd w:val="0"/>
        <w:spacing w:after="0" w:line="240" w:lineRule="auto"/>
        <w:ind w:firstLine="708"/>
        <w:jc w:val="both"/>
        <w:rPr>
          <w:rFonts w:ascii="Times New Roman" w:hAnsi="Times New Roman"/>
          <w:sz w:val="28"/>
          <w:szCs w:val="28"/>
          <w:lang w:val="kk-KZ"/>
        </w:rPr>
      </w:pPr>
    </w:p>
    <w:p w14:paraId="69A021E0" w14:textId="765D79B1" w:rsidR="00DB615E" w:rsidRPr="00EA53EA" w:rsidRDefault="00DB615E" w:rsidP="00EA53EA">
      <w:pPr>
        <w:widowControl w:val="0"/>
        <w:autoSpaceDE w:val="0"/>
        <w:autoSpaceDN w:val="0"/>
        <w:adjustRightInd w:val="0"/>
        <w:spacing w:after="0" w:line="240" w:lineRule="auto"/>
        <w:ind w:firstLine="708"/>
        <w:jc w:val="both"/>
        <w:rPr>
          <w:rFonts w:ascii="Times New Roman" w:hAnsi="Times New Roman"/>
          <w:sz w:val="28"/>
          <w:szCs w:val="28"/>
          <w:lang w:val="kk-KZ"/>
        </w:rPr>
      </w:pPr>
    </w:p>
    <w:p w14:paraId="3F40764D" w14:textId="241C3C5F" w:rsidR="00DB615E" w:rsidRPr="00EA53EA" w:rsidRDefault="00DB615E" w:rsidP="00EA53EA">
      <w:pPr>
        <w:widowControl w:val="0"/>
        <w:autoSpaceDE w:val="0"/>
        <w:autoSpaceDN w:val="0"/>
        <w:adjustRightInd w:val="0"/>
        <w:spacing w:after="0" w:line="240" w:lineRule="auto"/>
        <w:ind w:firstLine="708"/>
        <w:jc w:val="both"/>
        <w:rPr>
          <w:rFonts w:ascii="Times New Roman" w:hAnsi="Times New Roman"/>
          <w:sz w:val="28"/>
          <w:szCs w:val="28"/>
          <w:lang w:val="kk-KZ"/>
        </w:rPr>
      </w:pPr>
    </w:p>
    <w:p w14:paraId="27073F57" w14:textId="6E61B031" w:rsidR="00DB615E" w:rsidRPr="00EA53EA" w:rsidRDefault="00DB615E" w:rsidP="00EA53EA">
      <w:pPr>
        <w:widowControl w:val="0"/>
        <w:autoSpaceDE w:val="0"/>
        <w:autoSpaceDN w:val="0"/>
        <w:adjustRightInd w:val="0"/>
        <w:spacing w:after="0" w:line="240" w:lineRule="auto"/>
        <w:ind w:firstLine="708"/>
        <w:jc w:val="both"/>
        <w:rPr>
          <w:rFonts w:ascii="Times New Roman" w:hAnsi="Times New Roman"/>
          <w:sz w:val="28"/>
          <w:szCs w:val="28"/>
          <w:lang w:val="kk-KZ"/>
        </w:rPr>
      </w:pPr>
    </w:p>
    <w:p w14:paraId="5C15BE80" w14:textId="77777777" w:rsidR="00DB615E" w:rsidRPr="00EA53EA" w:rsidRDefault="00DB615E" w:rsidP="00EA53EA">
      <w:pPr>
        <w:widowControl w:val="0"/>
        <w:autoSpaceDE w:val="0"/>
        <w:autoSpaceDN w:val="0"/>
        <w:adjustRightInd w:val="0"/>
        <w:spacing w:after="0" w:line="240" w:lineRule="auto"/>
        <w:ind w:firstLine="708"/>
        <w:jc w:val="both"/>
        <w:rPr>
          <w:rFonts w:ascii="Times New Roman" w:hAnsi="Times New Roman"/>
          <w:sz w:val="28"/>
          <w:szCs w:val="28"/>
          <w:lang w:val="kk-KZ"/>
        </w:rPr>
      </w:pPr>
    </w:p>
    <w:p w14:paraId="493A22CB" w14:textId="77777777" w:rsidR="00DB615E" w:rsidRPr="00EA53EA" w:rsidRDefault="00DB615E" w:rsidP="00EA53EA">
      <w:pPr>
        <w:widowControl w:val="0"/>
        <w:autoSpaceDE w:val="0"/>
        <w:autoSpaceDN w:val="0"/>
        <w:adjustRightInd w:val="0"/>
        <w:spacing w:after="0" w:line="240" w:lineRule="auto"/>
        <w:ind w:firstLine="708"/>
        <w:jc w:val="both"/>
        <w:rPr>
          <w:rFonts w:ascii="Times New Roman" w:hAnsi="Times New Roman"/>
          <w:sz w:val="28"/>
          <w:szCs w:val="28"/>
          <w:lang w:val="kk-KZ"/>
        </w:rPr>
      </w:pPr>
    </w:p>
    <w:p w14:paraId="5655ADF8" w14:textId="7CE2388B" w:rsidR="00DB615E" w:rsidRPr="00EA53EA" w:rsidRDefault="00DB615E" w:rsidP="00EA53EA">
      <w:pPr>
        <w:widowControl w:val="0"/>
        <w:autoSpaceDE w:val="0"/>
        <w:autoSpaceDN w:val="0"/>
        <w:adjustRightInd w:val="0"/>
        <w:spacing w:after="0" w:line="240" w:lineRule="auto"/>
        <w:ind w:firstLine="708"/>
        <w:jc w:val="both"/>
        <w:rPr>
          <w:rFonts w:ascii="Times New Roman" w:hAnsi="Times New Roman"/>
          <w:sz w:val="28"/>
          <w:szCs w:val="28"/>
          <w:lang w:val="kk-KZ"/>
        </w:rPr>
      </w:pPr>
    </w:p>
    <w:p w14:paraId="2FFFF656" w14:textId="28890720" w:rsidR="00DB615E" w:rsidRPr="00EA53EA" w:rsidRDefault="00DB615E" w:rsidP="00EA53EA">
      <w:pPr>
        <w:widowControl w:val="0"/>
        <w:autoSpaceDE w:val="0"/>
        <w:autoSpaceDN w:val="0"/>
        <w:adjustRightInd w:val="0"/>
        <w:spacing w:after="0" w:line="240" w:lineRule="auto"/>
        <w:ind w:firstLine="708"/>
        <w:jc w:val="both"/>
        <w:rPr>
          <w:rFonts w:ascii="Times New Roman" w:hAnsi="Times New Roman"/>
          <w:sz w:val="28"/>
          <w:szCs w:val="28"/>
          <w:lang w:val="kk-KZ"/>
        </w:rPr>
      </w:pPr>
    </w:p>
    <w:p w14:paraId="099A02A9" w14:textId="644BD2F7" w:rsidR="00DB615E" w:rsidRPr="00EA53EA" w:rsidRDefault="00DB615E" w:rsidP="00EA53EA">
      <w:pPr>
        <w:widowControl w:val="0"/>
        <w:autoSpaceDE w:val="0"/>
        <w:autoSpaceDN w:val="0"/>
        <w:adjustRightInd w:val="0"/>
        <w:spacing w:after="0" w:line="240" w:lineRule="auto"/>
        <w:ind w:firstLine="708"/>
        <w:jc w:val="both"/>
        <w:rPr>
          <w:rFonts w:ascii="Times New Roman" w:hAnsi="Times New Roman"/>
          <w:sz w:val="28"/>
          <w:szCs w:val="28"/>
          <w:lang w:val="kk-KZ"/>
        </w:rPr>
      </w:pPr>
    </w:p>
    <w:p w14:paraId="7464B075" w14:textId="77777777" w:rsidR="00DB615E" w:rsidRPr="00EA53EA" w:rsidRDefault="00DB615E" w:rsidP="00EA53EA">
      <w:pPr>
        <w:widowControl w:val="0"/>
        <w:autoSpaceDE w:val="0"/>
        <w:autoSpaceDN w:val="0"/>
        <w:adjustRightInd w:val="0"/>
        <w:spacing w:after="0" w:line="240" w:lineRule="auto"/>
        <w:ind w:firstLine="708"/>
        <w:jc w:val="both"/>
        <w:rPr>
          <w:rFonts w:ascii="Times New Roman" w:hAnsi="Times New Roman"/>
          <w:sz w:val="28"/>
          <w:szCs w:val="28"/>
          <w:lang w:val="kk-KZ"/>
        </w:rPr>
      </w:pPr>
    </w:p>
    <w:p w14:paraId="55D27901" w14:textId="4B67C9F0" w:rsidR="00DB615E" w:rsidRPr="00EA53EA" w:rsidRDefault="00DB615E" w:rsidP="00EA53EA">
      <w:pPr>
        <w:widowControl w:val="0"/>
        <w:autoSpaceDE w:val="0"/>
        <w:autoSpaceDN w:val="0"/>
        <w:adjustRightInd w:val="0"/>
        <w:spacing w:after="0" w:line="240" w:lineRule="auto"/>
        <w:ind w:firstLine="708"/>
        <w:jc w:val="both"/>
        <w:rPr>
          <w:rFonts w:ascii="Times New Roman" w:hAnsi="Times New Roman"/>
          <w:sz w:val="28"/>
          <w:szCs w:val="28"/>
          <w:lang w:val="kk-KZ"/>
        </w:rPr>
      </w:pPr>
    </w:p>
    <w:p w14:paraId="067908FD" w14:textId="4D5EE977" w:rsidR="00DB615E" w:rsidRPr="00EA53EA" w:rsidRDefault="00DB615E" w:rsidP="00EA53EA">
      <w:pPr>
        <w:widowControl w:val="0"/>
        <w:autoSpaceDE w:val="0"/>
        <w:autoSpaceDN w:val="0"/>
        <w:adjustRightInd w:val="0"/>
        <w:spacing w:after="0" w:line="240" w:lineRule="auto"/>
        <w:ind w:firstLine="708"/>
        <w:jc w:val="both"/>
        <w:rPr>
          <w:rFonts w:ascii="Times New Roman" w:hAnsi="Times New Roman"/>
          <w:sz w:val="28"/>
          <w:szCs w:val="28"/>
          <w:lang w:val="kk-KZ"/>
        </w:rPr>
      </w:pPr>
    </w:p>
    <w:p w14:paraId="6C5A7B6B" w14:textId="37553A44" w:rsidR="00DB615E" w:rsidRPr="00EA53EA" w:rsidRDefault="00DB615E" w:rsidP="00EA53EA">
      <w:pPr>
        <w:widowControl w:val="0"/>
        <w:autoSpaceDE w:val="0"/>
        <w:autoSpaceDN w:val="0"/>
        <w:adjustRightInd w:val="0"/>
        <w:spacing w:after="0" w:line="240" w:lineRule="auto"/>
        <w:ind w:firstLine="708"/>
        <w:jc w:val="both"/>
        <w:rPr>
          <w:rFonts w:ascii="Times New Roman" w:hAnsi="Times New Roman"/>
          <w:sz w:val="28"/>
          <w:szCs w:val="28"/>
          <w:lang w:val="kk-KZ"/>
        </w:rPr>
      </w:pPr>
    </w:p>
    <w:p w14:paraId="663DA9D6" w14:textId="0F622955" w:rsidR="00DB615E" w:rsidRPr="00EA53EA" w:rsidRDefault="00DB615E" w:rsidP="00EA53EA">
      <w:pPr>
        <w:widowControl w:val="0"/>
        <w:autoSpaceDE w:val="0"/>
        <w:autoSpaceDN w:val="0"/>
        <w:adjustRightInd w:val="0"/>
        <w:spacing w:after="0" w:line="240" w:lineRule="auto"/>
        <w:ind w:firstLine="708"/>
        <w:jc w:val="both"/>
        <w:rPr>
          <w:rFonts w:ascii="Times New Roman" w:hAnsi="Times New Roman"/>
          <w:sz w:val="28"/>
          <w:szCs w:val="28"/>
          <w:lang w:val="kk-KZ"/>
        </w:rPr>
      </w:pPr>
    </w:p>
    <w:p w14:paraId="66A95B38" w14:textId="77777777" w:rsidR="00DB615E" w:rsidRPr="00EA53EA" w:rsidRDefault="00DB615E" w:rsidP="00EA53EA">
      <w:pPr>
        <w:widowControl w:val="0"/>
        <w:autoSpaceDE w:val="0"/>
        <w:autoSpaceDN w:val="0"/>
        <w:adjustRightInd w:val="0"/>
        <w:spacing w:after="0" w:line="240" w:lineRule="auto"/>
        <w:ind w:firstLine="708"/>
        <w:jc w:val="both"/>
        <w:rPr>
          <w:rFonts w:ascii="Times New Roman" w:hAnsi="Times New Roman"/>
          <w:sz w:val="28"/>
          <w:szCs w:val="28"/>
          <w:lang w:val="kk-KZ"/>
        </w:rPr>
      </w:pPr>
    </w:p>
    <w:p w14:paraId="5128093C" w14:textId="77777777" w:rsidR="00DB615E" w:rsidRPr="00D146B9" w:rsidRDefault="00DB615E" w:rsidP="00EA53EA">
      <w:pPr>
        <w:widowControl w:val="0"/>
        <w:autoSpaceDE w:val="0"/>
        <w:autoSpaceDN w:val="0"/>
        <w:adjustRightInd w:val="0"/>
        <w:spacing w:after="0" w:line="240" w:lineRule="auto"/>
        <w:ind w:firstLine="708"/>
        <w:jc w:val="center"/>
        <w:rPr>
          <w:rFonts w:ascii="Times New Roman" w:hAnsi="Times New Roman"/>
          <w:sz w:val="16"/>
          <w:szCs w:val="16"/>
          <w:lang w:val="kk-KZ"/>
        </w:rPr>
      </w:pPr>
    </w:p>
    <w:p w14:paraId="07F72256" w14:textId="77777777" w:rsidR="00DB615E" w:rsidRDefault="00DB615E" w:rsidP="00EA53EA">
      <w:pPr>
        <w:widowControl w:val="0"/>
        <w:autoSpaceDE w:val="0"/>
        <w:autoSpaceDN w:val="0"/>
        <w:adjustRightInd w:val="0"/>
        <w:spacing w:after="0" w:line="240" w:lineRule="auto"/>
        <w:ind w:firstLine="708"/>
        <w:jc w:val="center"/>
        <w:rPr>
          <w:rFonts w:ascii="Times New Roman" w:hAnsi="Times New Roman"/>
          <w:sz w:val="16"/>
          <w:szCs w:val="16"/>
          <w:lang w:val="kk-KZ"/>
        </w:rPr>
      </w:pPr>
    </w:p>
    <w:p w14:paraId="263FA1EA" w14:textId="77777777" w:rsidR="00D146B9" w:rsidRDefault="00D146B9" w:rsidP="00EA53EA">
      <w:pPr>
        <w:widowControl w:val="0"/>
        <w:autoSpaceDE w:val="0"/>
        <w:autoSpaceDN w:val="0"/>
        <w:adjustRightInd w:val="0"/>
        <w:spacing w:after="0" w:line="240" w:lineRule="auto"/>
        <w:ind w:firstLine="708"/>
        <w:jc w:val="center"/>
        <w:rPr>
          <w:rFonts w:ascii="Times New Roman" w:hAnsi="Times New Roman"/>
          <w:sz w:val="16"/>
          <w:szCs w:val="16"/>
          <w:lang w:val="kk-KZ"/>
        </w:rPr>
      </w:pPr>
    </w:p>
    <w:p w14:paraId="723343E1" w14:textId="77777777" w:rsidR="00D146B9" w:rsidRDefault="00D146B9" w:rsidP="00EA53EA">
      <w:pPr>
        <w:widowControl w:val="0"/>
        <w:autoSpaceDE w:val="0"/>
        <w:autoSpaceDN w:val="0"/>
        <w:adjustRightInd w:val="0"/>
        <w:spacing w:after="0" w:line="240" w:lineRule="auto"/>
        <w:ind w:firstLine="708"/>
        <w:jc w:val="center"/>
        <w:rPr>
          <w:rFonts w:ascii="Times New Roman" w:hAnsi="Times New Roman"/>
          <w:sz w:val="16"/>
          <w:szCs w:val="16"/>
          <w:lang w:val="kk-KZ"/>
        </w:rPr>
      </w:pPr>
    </w:p>
    <w:p w14:paraId="33BFFF95" w14:textId="77777777" w:rsidR="00D146B9" w:rsidRPr="00D146B9" w:rsidRDefault="00D146B9" w:rsidP="00EA53EA">
      <w:pPr>
        <w:widowControl w:val="0"/>
        <w:autoSpaceDE w:val="0"/>
        <w:autoSpaceDN w:val="0"/>
        <w:adjustRightInd w:val="0"/>
        <w:spacing w:after="0" w:line="240" w:lineRule="auto"/>
        <w:ind w:firstLine="708"/>
        <w:jc w:val="center"/>
        <w:rPr>
          <w:rFonts w:ascii="Times New Roman" w:hAnsi="Times New Roman"/>
          <w:sz w:val="16"/>
          <w:szCs w:val="16"/>
          <w:lang w:val="kk-KZ"/>
        </w:rPr>
      </w:pPr>
    </w:p>
    <w:p w14:paraId="34F1495F" w14:textId="431FF789" w:rsidR="00AF5411" w:rsidRPr="00EA53EA" w:rsidRDefault="004231AD" w:rsidP="00EA53EA">
      <w:pPr>
        <w:widowControl w:val="0"/>
        <w:autoSpaceDE w:val="0"/>
        <w:autoSpaceDN w:val="0"/>
        <w:adjustRightInd w:val="0"/>
        <w:spacing w:after="0" w:line="240" w:lineRule="auto"/>
        <w:jc w:val="center"/>
        <w:rPr>
          <w:rFonts w:ascii="Times New Roman" w:hAnsi="Times New Roman"/>
          <w:sz w:val="28"/>
          <w:szCs w:val="28"/>
        </w:rPr>
      </w:pPr>
      <w:bookmarkStart w:id="7" w:name="_Hlk106754049"/>
      <w:r w:rsidRPr="00EA53EA">
        <w:rPr>
          <w:rFonts w:ascii="Times New Roman" w:hAnsi="Times New Roman"/>
          <w:sz w:val="28"/>
          <w:szCs w:val="28"/>
          <w:lang w:val="kk-KZ"/>
        </w:rPr>
        <w:t xml:space="preserve">Рисунок </w:t>
      </w:r>
      <w:r w:rsidR="00F72ADB" w:rsidRPr="00EA53EA">
        <w:rPr>
          <w:rFonts w:ascii="Times New Roman" w:hAnsi="Times New Roman"/>
          <w:sz w:val="28"/>
          <w:szCs w:val="28"/>
        </w:rPr>
        <w:t>5</w:t>
      </w:r>
      <w:r w:rsidRPr="00EA53EA">
        <w:rPr>
          <w:rFonts w:ascii="Times New Roman" w:hAnsi="Times New Roman"/>
          <w:sz w:val="28"/>
          <w:szCs w:val="28"/>
        </w:rPr>
        <w:t xml:space="preserve"> </w:t>
      </w:r>
      <w:r w:rsidR="00D146B9">
        <w:rPr>
          <w:rFonts w:ascii="Times New Roman" w:hAnsi="Times New Roman"/>
          <w:sz w:val="28"/>
          <w:szCs w:val="28"/>
        </w:rPr>
        <w:t>–</w:t>
      </w:r>
      <w:r w:rsidRPr="00EA53EA">
        <w:rPr>
          <w:rFonts w:ascii="Times New Roman" w:hAnsi="Times New Roman"/>
          <w:sz w:val="28"/>
          <w:szCs w:val="28"/>
        </w:rPr>
        <w:t xml:space="preserve"> </w:t>
      </w:r>
      <w:r w:rsidRPr="00EA53EA">
        <w:rPr>
          <w:rFonts w:ascii="Times New Roman" w:hAnsi="Times New Roman"/>
          <w:sz w:val="28"/>
          <w:szCs w:val="28"/>
          <w:lang w:val="kk-KZ"/>
        </w:rPr>
        <w:t xml:space="preserve">Организация </w:t>
      </w:r>
      <w:r w:rsidRPr="00EA53EA">
        <w:rPr>
          <w:rFonts w:ascii="Times New Roman" w:hAnsi="Times New Roman"/>
          <w:sz w:val="28"/>
          <w:szCs w:val="28"/>
        </w:rPr>
        <w:t>экспорта продукции нефтепереработки и нефтехимии</w:t>
      </w:r>
    </w:p>
    <w:p w14:paraId="71C0000F" w14:textId="77777777" w:rsidR="00D146B9" w:rsidRPr="00D146B9" w:rsidRDefault="00D146B9" w:rsidP="00EA53EA">
      <w:pPr>
        <w:widowControl w:val="0"/>
        <w:autoSpaceDE w:val="0"/>
        <w:autoSpaceDN w:val="0"/>
        <w:adjustRightInd w:val="0"/>
        <w:spacing w:after="0" w:line="240" w:lineRule="auto"/>
        <w:rPr>
          <w:rFonts w:ascii="Times New Roman" w:hAnsi="Times New Roman"/>
          <w:sz w:val="16"/>
          <w:szCs w:val="16"/>
        </w:rPr>
      </w:pPr>
    </w:p>
    <w:p w14:paraId="3142C6E5" w14:textId="69638560" w:rsidR="004231AD" w:rsidRPr="00EA53EA" w:rsidRDefault="004231AD" w:rsidP="00D146B9">
      <w:pPr>
        <w:widowControl w:val="0"/>
        <w:autoSpaceDE w:val="0"/>
        <w:autoSpaceDN w:val="0"/>
        <w:adjustRightInd w:val="0"/>
        <w:spacing w:after="0" w:line="240" w:lineRule="auto"/>
        <w:ind w:firstLine="709"/>
        <w:rPr>
          <w:rFonts w:ascii="Times New Roman" w:hAnsi="Times New Roman"/>
          <w:sz w:val="28"/>
          <w:szCs w:val="28"/>
        </w:rPr>
      </w:pPr>
      <w:r w:rsidRPr="00EA53EA">
        <w:rPr>
          <w:rFonts w:ascii="Times New Roman" w:hAnsi="Times New Roman"/>
          <w:sz w:val="24"/>
          <w:szCs w:val="24"/>
        </w:rPr>
        <w:t>Примечание</w:t>
      </w:r>
      <w:r w:rsidR="0009624B" w:rsidRPr="00EA53EA">
        <w:rPr>
          <w:rFonts w:ascii="Times New Roman" w:hAnsi="Times New Roman"/>
          <w:sz w:val="24"/>
          <w:szCs w:val="24"/>
        </w:rPr>
        <w:t xml:space="preserve"> </w:t>
      </w:r>
      <w:r w:rsidR="00D146B9">
        <w:rPr>
          <w:rFonts w:ascii="Times New Roman" w:hAnsi="Times New Roman"/>
          <w:sz w:val="24"/>
          <w:szCs w:val="24"/>
        </w:rPr>
        <w:t>–</w:t>
      </w:r>
      <w:r w:rsidR="0009624B" w:rsidRPr="00EA53EA">
        <w:rPr>
          <w:rFonts w:ascii="Times New Roman" w:hAnsi="Times New Roman"/>
          <w:sz w:val="24"/>
          <w:szCs w:val="24"/>
        </w:rPr>
        <w:t xml:space="preserve"> </w:t>
      </w:r>
      <w:r w:rsidR="00D146B9" w:rsidRPr="00EA53EA">
        <w:rPr>
          <w:rFonts w:ascii="Times New Roman" w:hAnsi="Times New Roman"/>
          <w:sz w:val="24"/>
          <w:szCs w:val="24"/>
        </w:rPr>
        <w:t>С</w:t>
      </w:r>
      <w:r w:rsidR="0009624B" w:rsidRPr="00EA53EA">
        <w:rPr>
          <w:rFonts w:ascii="Times New Roman" w:hAnsi="Times New Roman"/>
          <w:sz w:val="24"/>
          <w:szCs w:val="24"/>
        </w:rPr>
        <w:t>оставлен</w:t>
      </w:r>
      <w:r w:rsidRPr="00EA53EA">
        <w:rPr>
          <w:rFonts w:ascii="Times New Roman" w:hAnsi="Times New Roman"/>
          <w:sz w:val="24"/>
          <w:szCs w:val="24"/>
        </w:rPr>
        <w:t xml:space="preserve"> автором</w:t>
      </w:r>
      <w:r w:rsidR="007A6440" w:rsidRPr="00EA53EA">
        <w:rPr>
          <w:rFonts w:ascii="Times New Roman" w:hAnsi="Times New Roman"/>
          <w:sz w:val="24"/>
          <w:szCs w:val="24"/>
        </w:rPr>
        <w:t xml:space="preserve"> [</w:t>
      </w:r>
      <w:r w:rsidR="00DB45A5" w:rsidRPr="00EA53EA">
        <w:rPr>
          <w:rFonts w:ascii="Times New Roman" w:hAnsi="Times New Roman"/>
          <w:sz w:val="24"/>
          <w:szCs w:val="24"/>
        </w:rPr>
        <w:t>48, 49</w:t>
      </w:r>
      <w:r w:rsidR="007A6440" w:rsidRPr="00EA53EA">
        <w:rPr>
          <w:rFonts w:ascii="Times New Roman" w:hAnsi="Times New Roman"/>
          <w:sz w:val="24"/>
          <w:szCs w:val="24"/>
        </w:rPr>
        <w:t>]</w:t>
      </w:r>
    </w:p>
    <w:bookmarkEnd w:id="7"/>
    <w:p w14:paraId="01DA4D5C" w14:textId="34AF54D0" w:rsidR="00525BF0" w:rsidRDefault="00601634" w:rsidP="00D146B9">
      <w:pPr>
        <w:widowControl w:val="0"/>
        <w:spacing w:after="0" w:line="240" w:lineRule="auto"/>
        <w:ind w:right="-1" w:firstLine="709"/>
        <w:jc w:val="both"/>
        <w:rPr>
          <w:rFonts w:ascii="Times New Roman" w:eastAsia="NXQUX+TimesNewRomanPSMT" w:hAnsi="Times New Roman"/>
          <w:color w:val="000000"/>
          <w:sz w:val="28"/>
          <w:szCs w:val="28"/>
        </w:rPr>
      </w:pPr>
      <w:r>
        <w:rPr>
          <w:rFonts w:ascii="Times New Roman" w:eastAsia="NXQUX+TimesNewRomanPSMT" w:hAnsi="Times New Roman"/>
          <w:color w:val="000000"/>
          <w:sz w:val="28"/>
          <w:szCs w:val="28"/>
        </w:rPr>
        <w:t xml:space="preserve">В соответствии с рисунком 5, </w:t>
      </w:r>
      <w:r w:rsidRPr="00EA53EA">
        <w:rPr>
          <w:rFonts w:ascii="Times New Roman" w:eastAsia="NXQUX+TimesNewRomanPSMT" w:hAnsi="Times New Roman"/>
          <w:color w:val="000000"/>
          <w:sz w:val="28"/>
          <w:szCs w:val="28"/>
        </w:rPr>
        <w:t xml:space="preserve">организацию </w:t>
      </w:r>
      <w:r w:rsidR="00525BF0" w:rsidRPr="00EA53EA">
        <w:rPr>
          <w:rFonts w:ascii="Times New Roman" w:eastAsia="NXQUX+TimesNewRomanPSMT" w:hAnsi="Times New Roman"/>
          <w:color w:val="000000"/>
          <w:sz w:val="28"/>
          <w:szCs w:val="28"/>
        </w:rPr>
        <w:t>экспорта продукции нефтепереработки и нефтехимии по каждой сделки купли</w:t>
      </w:r>
      <w:r w:rsidR="00525BF0" w:rsidRPr="00EA53EA">
        <w:rPr>
          <w:rFonts w:ascii="Times New Roman" w:hAnsi="Times New Roman"/>
          <w:color w:val="000000"/>
          <w:sz w:val="28"/>
          <w:szCs w:val="28"/>
        </w:rPr>
        <w:t>-</w:t>
      </w:r>
      <w:r w:rsidR="00525BF0" w:rsidRPr="00EA53EA">
        <w:rPr>
          <w:rFonts w:ascii="Times New Roman" w:eastAsia="NXQUX+TimesNewRomanPSMT" w:hAnsi="Times New Roman"/>
          <w:color w:val="000000"/>
          <w:sz w:val="28"/>
          <w:szCs w:val="28"/>
        </w:rPr>
        <w:t>продажи можно представить по определенной схеме.</w:t>
      </w:r>
    </w:p>
    <w:p w14:paraId="5E0CFE8E" w14:textId="0099DD1A" w:rsidR="006C389A" w:rsidRPr="00EA53EA" w:rsidRDefault="006C389A" w:rsidP="00D146B9">
      <w:pPr>
        <w:widowControl w:val="0"/>
        <w:spacing w:after="0" w:line="240" w:lineRule="auto"/>
        <w:ind w:right="-1" w:firstLine="709"/>
        <w:jc w:val="both"/>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Управление</w:t>
      </w:r>
      <w:r w:rsidR="00D146B9">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организацией</w:t>
      </w:r>
      <w:r w:rsidR="00D146B9">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сбыта</w:t>
      </w:r>
      <w:r w:rsidR="00D146B9">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нефтяной</w:t>
      </w:r>
      <w:r w:rsidR="00D146B9">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продукции</w:t>
      </w:r>
      <w:r w:rsidR="00D146B9">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должно проводиться по всей цепочке товародвижения от поиска покупателя, во время физического перемещения товара от производителя (посредника) до покупателя (перекупщика). На каждом этапе организации экспорта продукции нефтепереработки и нефтехимии работают субъекты системы сбыта, которые должны управлять на своем участке канала сбыта товара.</w:t>
      </w:r>
    </w:p>
    <w:p w14:paraId="69D4FD74" w14:textId="5F2EB498" w:rsidR="004231AD" w:rsidRPr="00EA53EA" w:rsidRDefault="006C389A" w:rsidP="00D146B9">
      <w:pPr>
        <w:widowControl w:val="0"/>
        <w:tabs>
          <w:tab w:val="left" w:pos="7586"/>
        </w:tabs>
        <w:spacing w:after="0" w:line="240" w:lineRule="auto"/>
        <w:ind w:right="-1" w:firstLine="709"/>
        <w:jc w:val="both"/>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 xml:space="preserve">Согласно схеме, представленной на рисунке </w:t>
      </w:r>
      <w:r w:rsidRPr="00EA53EA">
        <w:rPr>
          <w:rFonts w:ascii="Times New Roman" w:hAnsi="Times New Roman"/>
          <w:color w:val="000000"/>
          <w:sz w:val="28"/>
          <w:szCs w:val="28"/>
        </w:rPr>
        <w:t>5</w:t>
      </w:r>
      <w:r w:rsidRPr="00EA53EA">
        <w:rPr>
          <w:rFonts w:ascii="Times New Roman" w:eastAsia="NXQUX+TimesNewRomanPSMT" w:hAnsi="Times New Roman"/>
          <w:color w:val="000000"/>
          <w:sz w:val="28"/>
          <w:szCs w:val="28"/>
        </w:rPr>
        <w:t>,</w:t>
      </w:r>
      <w:r w:rsidR="00D146B9">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производитель продукции проводит маркетинговые исследования на отраслевом рынке, изучает спрос и предложение, ценовые предложения, платежеспособность покупателей, занимается поиском конечного потребителя или посредника и заполняет собственную информационную базу. Цена на продукцию нефтепереработки и нефтехимии на международных отраслевых рынках выставляются специализированными агентствами по различным ценовым котировкам (</w:t>
      </w:r>
      <w:r w:rsidRPr="00EA53EA">
        <w:rPr>
          <w:rFonts w:ascii="Times New Roman" w:hAnsi="Times New Roman"/>
          <w:sz w:val="28"/>
          <w:szCs w:val="28"/>
          <w:lang w:val="en-US"/>
        </w:rPr>
        <w:t>Platts</w:t>
      </w:r>
      <w:r w:rsidRPr="00EA53EA">
        <w:rPr>
          <w:rFonts w:ascii="Times New Roman" w:hAnsi="Times New Roman"/>
          <w:sz w:val="28"/>
          <w:szCs w:val="28"/>
        </w:rPr>
        <w:t>,</w:t>
      </w:r>
      <w:r w:rsidRPr="00EA53EA">
        <w:rPr>
          <w:rFonts w:ascii="Times New Roman" w:eastAsia="NXQUX+TimesNewRomanPSMT" w:hAnsi="Times New Roman"/>
          <w:color w:val="000000"/>
          <w:sz w:val="28"/>
          <w:szCs w:val="28"/>
        </w:rPr>
        <w:t xml:space="preserve"> </w:t>
      </w:r>
      <w:r w:rsidRPr="00EA53EA">
        <w:rPr>
          <w:rFonts w:ascii="Times New Roman" w:hAnsi="Times New Roman"/>
          <w:sz w:val="28"/>
          <w:szCs w:val="28"/>
          <w:lang w:val="en-US"/>
        </w:rPr>
        <w:t>Argus</w:t>
      </w:r>
      <w:r w:rsidRPr="00EA53EA">
        <w:rPr>
          <w:rFonts w:ascii="Times New Roman" w:hAnsi="Times New Roman"/>
          <w:sz w:val="28"/>
          <w:szCs w:val="28"/>
        </w:rPr>
        <w:t>,</w:t>
      </w:r>
      <w:r w:rsidRPr="00EA53EA">
        <w:rPr>
          <w:rFonts w:ascii="Times New Roman" w:eastAsia="NXQUX+TimesNewRomanPSMT" w:hAnsi="Times New Roman"/>
          <w:color w:val="000000"/>
          <w:sz w:val="28"/>
          <w:szCs w:val="28"/>
        </w:rPr>
        <w:t xml:space="preserve"> </w:t>
      </w:r>
      <w:r w:rsidRPr="00EA53EA">
        <w:rPr>
          <w:rFonts w:ascii="Times New Roman" w:hAnsi="Times New Roman"/>
          <w:sz w:val="28"/>
          <w:szCs w:val="28"/>
          <w:lang w:val="en-US"/>
        </w:rPr>
        <w:t>OPIS</w:t>
      </w:r>
      <w:r w:rsidRPr="00EA53EA">
        <w:rPr>
          <w:rFonts w:ascii="Times New Roman" w:hAnsi="Times New Roman"/>
          <w:sz w:val="28"/>
          <w:szCs w:val="28"/>
        </w:rPr>
        <w:t>,</w:t>
      </w:r>
      <w:r w:rsidRPr="00EA53EA">
        <w:rPr>
          <w:rFonts w:ascii="Times New Roman" w:eastAsia="NXQUX+TimesNewRomanPSMT" w:hAnsi="Times New Roman"/>
          <w:color w:val="000000"/>
          <w:sz w:val="28"/>
          <w:szCs w:val="28"/>
        </w:rPr>
        <w:t xml:space="preserve"> </w:t>
      </w:r>
      <w:r w:rsidRPr="00EA53EA">
        <w:rPr>
          <w:rFonts w:ascii="Times New Roman" w:hAnsi="Times New Roman"/>
          <w:sz w:val="28"/>
          <w:szCs w:val="28"/>
          <w:lang w:val="en-US"/>
        </w:rPr>
        <w:t>ICI</w:t>
      </w:r>
      <w:r w:rsidRPr="00EA53EA">
        <w:rPr>
          <w:rFonts w:ascii="Times New Roman" w:hAnsi="Times New Roman"/>
          <w:sz w:val="28"/>
          <w:szCs w:val="28"/>
        </w:rPr>
        <w:t>,</w:t>
      </w:r>
      <w:r w:rsidRPr="00EA53EA">
        <w:rPr>
          <w:rFonts w:ascii="Times New Roman" w:eastAsia="NXQUX+TimesNewRomanPSMT" w:hAnsi="Times New Roman"/>
          <w:color w:val="000000"/>
          <w:sz w:val="28"/>
          <w:szCs w:val="28"/>
        </w:rPr>
        <w:t xml:space="preserve"> </w:t>
      </w:r>
      <w:r w:rsidRPr="00EA53EA">
        <w:rPr>
          <w:rFonts w:ascii="Times New Roman" w:hAnsi="Times New Roman"/>
          <w:sz w:val="28"/>
          <w:szCs w:val="28"/>
          <w:lang w:val="en-US"/>
        </w:rPr>
        <w:t>RIM</w:t>
      </w:r>
      <w:r w:rsidRPr="00EA53EA">
        <w:rPr>
          <w:rFonts w:ascii="Times New Roman" w:hAnsi="Times New Roman"/>
          <w:sz w:val="28"/>
          <w:szCs w:val="28"/>
        </w:rPr>
        <w:t xml:space="preserve">, </w:t>
      </w:r>
      <w:r w:rsidRPr="00EA53EA">
        <w:rPr>
          <w:rFonts w:ascii="Times New Roman" w:hAnsi="Times New Roman"/>
          <w:sz w:val="28"/>
          <w:szCs w:val="28"/>
          <w:lang w:val="en-US"/>
        </w:rPr>
        <w:t>Intelligence</w:t>
      </w:r>
      <w:r w:rsidRPr="00EA53EA">
        <w:rPr>
          <w:rFonts w:ascii="Times New Roman" w:hAnsi="Times New Roman"/>
          <w:sz w:val="28"/>
          <w:szCs w:val="28"/>
        </w:rPr>
        <w:t>)</w:t>
      </w:r>
      <w:r w:rsidRPr="00EA53EA">
        <w:rPr>
          <w:rFonts w:ascii="Times New Roman" w:eastAsia="NXQUX+TimesNewRomanPSMT" w:hAnsi="Times New Roman"/>
          <w:color w:val="000000"/>
          <w:sz w:val="28"/>
          <w:szCs w:val="28"/>
        </w:rPr>
        <w:t xml:space="preserve"> </w:t>
      </w:r>
      <w:r w:rsidRPr="00EA53EA">
        <w:rPr>
          <w:rFonts w:ascii="Times New Roman" w:hAnsi="Times New Roman"/>
          <w:color w:val="000000"/>
          <w:sz w:val="28"/>
          <w:szCs w:val="28"/>
        </w:rPr>
        <w:t>[50]</w:t>
      </w:r>
      <w:r w:rsidRPr="00EA53EA">
        <w:rPr>
          <w:rFonts w:ascii="Times New Roman" w:hAnsi="Times New Roman"/>
          <w:color w:val="000000"/>
          <w:sz w:val="28"/>
          <w:szCs w:val="28"/>
          <w:lang w:val="kk-KZ"/>
        </w:rPr>
        <w:t xml:space="preserve"> </w:t>
      </w:r>
      <w:r w:rsidRPr="00EA53EA">
        <w:rPr>
          <w:rFonts w:ascii="Times New Roman" w:eastAsia="NXQUX+TimesNewRomanPSMT" w:hAnsi="Times New Roman"/>
          <w:color w:val="000000"/>
          <w:sz w:val="28"/>
          <w:szCs w:val="28"/>
        </w:rPr>
        <w:t xml:space="preserve">(Приложение </w:t>
      </w:r>
      <w:r w:rsidR="00B4403E">
        <w:rPr>
          <w:rFonts w:ascii="Times New Roman" w:eastAsia="NXQUX+TimesNewRomanPSMT" w:hAnsi="Times New Roman"/>
          <w:color w:val="000000"/>
          <w:sz w:val="28"/>
          <w:szCs w:val="28"/>
        </w:rPr>
        <w:t>Г</w:t>
      </w:r>
      <w:r w:rsidRPr="00EA53EA">
        <w:rPr>
          <w:rFonts w:ascii="Times New Roman" w:eastAsia="NXQUX+TimesNewRomanPSMT" w:hAnsi="Times New Roman"/>
          <w:color w:val="000000"/>
          <w:sz w:val="28"/>
          <w:szCs w:val="28"/>
        </w:rPr>
        <w:t>).</w:t>
      </w:r>
    </w:p>
    <w:p w14:paraId="04E47C30" w14:textId="45A0A929" w:rsidR="00025145" w:rsidRPr="00EA53EA" w:rsidRDefault="00025145" w:rsidP="00D146B9">
      <w:pPr>
        <w:widowControl w:val="0"/>
        <w:spacing w:after="0" w:line="240" w:lineRule="auto"/>
        <w:ind w:right="-1" w:firstLine="709"/>
        <w:jc w:val="both"/>
        <w:rPr>
          <w:rFonts w:ascii="Times New Roman" w:hAnsi="Times New Roman"/>
          <w:color w:val="000000"/>
          <w:sz w:val="28"/>
          <w:szCs w:val="28"/>
          <w:lang w:val="kk-KZ"/>
        </w:rPr>
      </w:pPr>
      <w:r w:rsidRPr="00EA53EA">
        <w:rPr>
          <w:rFonts w:ascii="Times New Roman" w:eastAsia="NXQUX+TimesNewRomanPSMT" w:hAnsi="Times New Roman"/>
          <w:color w:val="000000"/>
          <w:sz w:val="28"/>
          <w:szCs w:val="28"/>
        </w:rPr>
        <w:t>В системе экспорта нефтяной продукции (бензина, дизельного топлива и др.) на мировые рынки проводятся сложные виды деятельности. В связи с этим основными покупателями от казахстанских поставщиков продукции нефтепереработки</w:t>
      </w:r>
      <w:r w:rsidR="00D146B9">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и нефтехимии выступают посредники (перекупщики), которых на мировых рынках нефтепродуктов называют трейдерами.</w:t>
      </w:r>
      <w:r w:rsidR="00D146B9">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С трейдером оговариваются все условия договорного контракта по времени физической доставки товара, вида транспортировки, условий хеджирования рисков и другие позиции. В Казахстане зачастую трейдеры</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после подписания договора с производителем нефтяной продукции</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хеджирование рисков берут на себя. Но в мировой практике поставщик сам может выбирать стратегию управлению рисками при организации сбыта и экспорта нефтепереработки и нефтехимии.</w:t>
      </w:r>
      <w:r w:rsidR="00D146B9">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 xml:space="preserve">После подписания договора и оплаты купленного товара только трейдер выступает в роли продавца продуктов нефтепереработки и нефтехимии на мировом отраслевом рынке. </w:t>
      </w:r>
      <w:bookmarkStart w:id="8" w:name="_Hlk145716964"/>
      <w:bookmarkStart w:id="9" w:name="_Hlk144068052"/>
      <w:r w:rsidRPr="00EA53EA">
        <w:rPr>
          <w:rFonts w:ascii="Times New Roman" w:eastAsia="NXQUX+TimesNewRomanPSMT" w:hAnsi="Times New Roman"/>
          <w:color w:val="000000"/>
          <w:sz w:val="28"/>
          <w:szCs w:val="28"/>
        </w:rPr>
        <w:t xml:space="preserve">Инструментами хеджирования рисков в системе сбыта и экспорта нефтяной продукции </w:t>
      </w:r>
      <w:bookmarkEnd w:id="8"/>
      <w:r w:rsidRPr="00EA53EA">
        <w:rPr>
          <w:rFonts w:ascii="Times New Roman" w:eastAsia="NXQUX+TimesNewRomanPSMT" w:hAnsi="Times New Roman"/>
          <w:color w:val="000000"/>
          <w:sz w:val="28"/>
          <w:szCs w:val="28"/>
        </w:rPr>
        <w:t>в основном являются фьючерсы, опционы на фьючерсы</w:t>
      </w:r>
      <w:r w:rsidR="00AD4E4E" w:rsidRPr="00EA53EA">
        <w:rPr>
          <w:rFonts w:ascii="Times New Roman" w:eastAsia="NXQUX+TimesNewRomanPSMT" w:hAnsi="Times New Roman"/>
          <w:color w:val="000000"/>
          <w:sz w:val="28"/>
          <w:szCs w:val="28"/>
        </w:rPr>
        <w:t>, свопы</w:t>
      </w:r>
      <w:r w:rsidRPr="00EA53EA">
        <w:rPr>
          <w:rFonts w:ascii="Times New Roman" w:eastAsia="NXQUX+TimesNewRomanPSMT" w:hAnsi="Times New Roman"/>
          <w:color w:val="000000"/>
          <w:sz w:val="28"/>
          <w:szCs w:val="28"/>
        </w:rPr>
        <w:t xml:space="preserve"> и </w:t>
      </w:r>
      <w:r w:rsidR="00485297" w:rsidRPr="00EA53EA">
        <w:rPr>
          <w:rFonts w:ascii="Times New Roman" w:eastAsia="NXQUX+TimesNewRomanPSMT" w:hAnsi="Times New Roman"/>
          <w:color w:val="000000"/>
          <w:sz w:val="28"/>
          <w:szCs w:val="28"/>
        </w:rPr>
        <w:t>форварды</w:t>
      </w:r>
      <w:r w:rsidRPr="00EA53EA">
        <w:rPr>
          <w:rFonts w:ascii="Times New Roman" w:eastAsia="NXQUX+TimesNewRomanPSMT" w:hAnsi="Times New Roman"/>
          <w:color w:val="000000"/>
          <w:sz w:val="28"/>
          <w:szCs w:val="28"/>
        </w:rPr>
        <w:t xml:space="preserve"> </w:t>
      </w:r>
      <w:bookmarkStart w:id="10" w:name="_Hlk145877525"/>
      <w:r w:rsidRPr="00EA53EA">
        <w:rPr>
          <w:rFonts w:ascii="Times New Roman" w:hAnsi="Times New Roman"/>
          <w:color w:val="000000"/>
          <w:sz w:val="28"/>
          <w:szCs w:val="28"/>
        </w:rPr>
        <w:t>[5</w:t>
      </w:r>
      <w:r w:rsidR="00DB45A5" w:rsidRPr="00EA53EA">
        <w:rPr>
          <w:rFonts w:ascii="Times New Roman" w:hAnsi="Times New Roman"/>
          <w:color w:val="000000"/>
          <w:sz w:val="28"/>
          <w:szCs w:val="28"/>
        </w:rPr>
        <w:t>1-56</w:t>
      </w:r>
      <w:r w:rsidRPr="00EA53EA">
        <w:rPr>
          <w:rFonts w:ascii="Times New Roman" w:hAnsi="Times New Roman"/>
          <w:color w:val="000000"/>
          <w:sz w:val="28"/>
          <w:szCs w:val="28"/>
        </w:rPr>
        <w:t>]</w:t>
      </w:r>
      <w:r w:rsidR="00B710BD" w:rsidRPr="00EA53EA">
        <w:rPr>
          <w:rFonts w:ascii="Times New Roman" w:hAnsi="Times New Roman"/>
          <w:color w:val="000000"/>
          <w:sz w:val="28"/>
          <w:szCs w:val="28"/>
          <w:lang w:val="kk-KZ"/>
        </w:rPr>
        <w:t xml:space="preserve"> </w:t>
      </w:r>
      <w:bookmarkEnd w:id="10"/>
      <w:r w:rsidR="00B710BD" w:rsidRPr="00EA53EA">
        <w:rPr>
          <w:rFonts w:ascii="Times New Roman" w:hAnsi="Times New Roman"/>
          <w:color w:val="000000"/>
          <w:sz w:val="28"/>
          <w:szCs w:val="28"/>
          <w:lang w:val="kk-KZ"/>
        </w:rPr>
        <w:t>(Приложени</w:t>
      </w:r>
      <w:r w:rsidR="00485297" w:rsidRPr="00EA53EA">
        <w:rPr>
          <w:rFonts w:ascii="Times New Roman" w:hAnsi="Times New Roman"/>
          <w:color w:val="000000"/>
          <w:sz w:val="28"/>
          <w:szCs w:val="28"/>
          <w:lang w:val="kk-KZ"/>
        </w:rPr>
        <w:t>е</w:t>
      </w:r>
      <w:r w:rsidR="00210D86" w:rsidRPr="00EA53EA">
        <w:rPr>
          <w:rFonts w:ascii="Times New Roman" w:hAnsi="Times New Roman"/>
          <w:color w:val="000000"/>
          <w:sz w:val="28"/>
          <w:szCs w:val="28"/>
          <w:lang w:val="kk-KZ"/>
        </w:rPr>
        <w:t xml:space="preserve"> </w:t>
      </w:r>
      <w:r w:rsidR="00B4403E">
        <w:rPr>
          <w:rFonts w:ascii="Times New Roman" w:hAnsi="Times New Roman"/>
          <w:color w:val="000000"/>
          <w:sz w:val="28"/>
          <w:szCs w:val="28"/>
          <w:lang w:val="kk-KZ"/>
        </w:rPr>
        <w:t>Д</w:t>
      </w:r>
      <w:r w:rsidR="00B710BD" w:rsidRPr="00EA53EA">
        <w:rPr>
          <w:rFonts w:ascii="Times New Roman" w:hAnsi="Times New Roman"/>
          <w:color w:val="000000"/>
          <w:sz w:val="28"/>
          <w:szCs w:val="28"/>
          <w:lang w:val="kk-KZ"/>
        </w:rPr>
        <w:t>).</w:t>
      </w:r>
    </w:p>
    <w:p w14:paraId="7328B82C" w14:textId="208ABFC2" w:rsidR="00F85D16" w:rsidRPr="00EA53EA" w:rsidRDefault="00F85D16" w:rsidP="00D146B9">
      <w:pPr>
        <w:widowControl w:val="0"/>
        <w:tabs>
          <w:tab w:val="left" w:pos="1606"/>
          <w:tab w:val="left" w:pos="3738"/>
          <w:tab w:val="left" w:pos="4304"/>
          <w:tab w:val="left" w:pos="6301"/>
        </w:tabs>
        <w:spacing w:after="0" w:line="240" w:lineRule="auto"/>
        <w:ind w:right="-1" w:firstLine="709"/>
        <w:jc w:val="both"/>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В системе сбыта нефтяной продукции принимают участие различные независимые компании, что может вызвать различные проблемы. В связи с этим в настоящее время организация по сбыту и экспорту продукции проводится вертикально интегрированными нефтяными компаниями, которые контролируют весь производственный процесс: от разработки сырой нефти до выпуска продукции нефтепереработки и нефтехимии</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ее сбыту на внутреннем и внешних рынках. По такой схеме организует сбыт и экспорт товарных продуктов</w:t>
      </w:r>
      <w:r w:rsidRPr="00EA53EA">
        <w:rPr>
          <w:rFonts w:ascii="Times New Roman" w:hAnsi="Times New Roman"/>
          <w:color w:val="000000"/>
          <w:sz w:val="28"/>
          <w:szCs w:val="28"/>
        </w:rPr>
        <w:t>,</w:t>
      </w:r>
      <w:r w:rsidR="00D146B9">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произведенных</w:t>
      </w:r>
      <w:r w:rsidR="00D146B9">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на</w:t>
      </w:r>
      <w:r w:rsidR="00D146B9">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казахстанских</w:t>
      </w:r>
      <w:r w:rsidR="00D146B9">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нефтеперерабатывающих заводах</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вертикально</w:t>
      </w:r>
      <w:r w:rsidRPr="00EA53EA">
        <w:rPr>
          <w:rFonts w:ascii="Times New Roman" w:hAnsi="Times New Roman"/>
          <w:color w:val="000000"/>
          <w:sz w:val="28"/>
          <w:szCs w:val="28"/>
        </w:rPr>
        <w:t>-</w:t>
      </w:r>
      <w:r w:rsidRPr="00EA53EA">
        <w:rPr>
          <w:rFonts w:ascii="Times New Roman" w:eastAsia="NXQUX+TimesNewRomanPSMT" w:hAnsi="Times New Roman"/>
          <w:color w:val="000000"/>
          <w:sz w:val="28"/>
          <w:szCs w:val="28"/>
        </w:rPr>
        <w:t xml:space="preserve">интегрированная национальная компания АО НК «КазМунайГаз» </w:t>
      </w:r>
      <w:r w:rsidRPr="00EA53EA">
        <w:rPr>
          <w:rFonts w:ascii="Times New Roman" w:hAnsi="Times New Roman"/>
          <w:color w:val="000000"/>
          <w:sz w:val="28"/>
          <w:szCs w:val="28"/>
        </w:rPr>
        <w:t xml:space="preserve">- </w:t>
      </w:r>
      <w:r w:rsidR="009F3F60" w:rsidRPr="00EA53EA">
        <w:rPr>
          <w:rFonts w:ascii="Times New Roman" w:eastAsia="NXQUX+TimesNewRomanPSMT" w:hAnsi="Times New Roman"/>
          <w:color w:val="000000"/>
          <w:sz w:val="28"/>
          <w:szCs w:val="28"/>
        </w:rPr>
        <w:t>государственный регулятор</w:t>
      </w:r>
      <w:r w:rsidRPr="00EA53EA">
        <w:rPr>
          <w:rFonts w:ascii="Times New Roman" w:eastAsia="NXQUX+TimesNewRomanPSMT" w:hAnsi="Times New Roman"/>
          <w:color w:val="000000"/>
          <w:sz w:val="28"/>
          <w:szCs w:val="28"/>
        </w:rPr>
        <w:t>.</w:t>
      </w:r>
    </w:p>
    <w:p w14:paraId="7E6065F5" w14:textId="2B88D38D" w:rsidR="000D1311" w:rsidRPr="00EA53EA" w:rsidRDefault="00F85D16" w:rsidP="00D146B9">
      <w:pPr>
        <w:widowControl w:val="0"/>
        <w:spacing w:after="0" w:line="240" w:lineRule="auto"/>
        <w:ind w:right="-1" w:firstLine="709"/>
        <w:jc w:val="both"/>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Инвестиционная деятельность в нефтепереработке и нефтехимии в Казахстане имеет свою специфику, которую можно классифицировать (таблица</w:t>
      </w:r>
      <w:r w:rsidR="00D146B9">
        <w:rPr>
          <w:rFonts w:ascii="Times New Roman" w:eastAsia="NXQUX+TimesNewRomanPSMT" w:hAnsi="Times New Roman"/>
          <w:color w:val="000000"/>
          <w:sz w:val="28"/>
          <w:szCs w:val="28"/>
        </w:rPr>
        <w:t> </w:t>
      </w:r>
      <w:r w:rsidR="00AF5411" w:rsidRPr="00EA53EA">
        <w:rPr>
          <w:rFonts w:ascii="Times New Roman" w:eastAsia="NXQUX+TimesNewRomanPSMT" w:hAnsi="Times New Roman"/>
          <w:color w:val="000000"/>
          <w:sz w:val="28"/>
          <w:szCs w:val="28"/>
        </w:rPr>
        <w:t>2</w:t>
      </w:r>
      <w:r w:rsidRPr="00EA53EA">
        <w:rPr>
          <w:rFonts w:ascii="Times New Roman" w:eastAsia="NXQUX+TimesNewRomanPSMT" w:hAnsi="Times New Roman"/>
          <w:color w:val="000000"/>
          <w:sz w:val="28"/>
          <w:szCs w:val="28"/>
        </w:rPr>
        <w:t>).</w:t>
      </w:r>
    </w:p>
    <w:p w14:paraId="393C61C3" w14:textId="77777777" w:rsidR="00322F36" w:rsidRPr="00EA53EA" w:rsidRDefault="00322F36" w:rsidP="00EA53EA">
      <w:pPr>
        <w:widowControl w:val="0"/>
        <w:spacing w:after="0" w:line="240" w:lineRule="auto"/>
        <w:ind w:right="-14" w:firstLine="698"/>
        <w:jc w:val="both"/>
        <w:rPr>
          <w:rFonts w:ascii="Times New Roman" w:eastAsia="NXQUX+TimesNewRomanPSMT" w:hAnsi="Times New Roman"/>
          <w:color w:val="000000"/>
          <w:sz w:val="28"/>
          <w:szCs w:val="28"/>
        </w:rPr>
      </w:pPr>
    </w:p>
    <w:p w14:paraId="2745BCF1" w14:textId="00FDDC03" w:rsidR="00F85D16" w:rsidRPr="00EA53EA" w:rsidRDefault="00F85D16" w:rsidP="00EA53EA">
      <w:pPr>
        <w:spacing w:after="0" w:line="240" w:lineRule="auto"/>
        <w:jc w:val="both"/>
        <w:rPr>
          <w:rFonts w:ascii="Times New Roman" w:hAnsi="Times New Roman"/>
          <w:bCs/>
          <w:sz w:val="28"/>
          <w:szCs w:val="28"/>
          <w:lang w:eastAsia="ar-SA"/>
        </w:rPr>
      </w:pPr>
      <w:r w:rsidRPr="00EA53EA">
        <w:rPr>
          <w:rFonts w:ascii="Times New Roman" w:hAnsi="Times New Roman"/>
          <w:bCs/>
          <w:sz w:val="28"/>
          <w:szCs w:val="28"/>
          <w:lang w:eastAsia="ar-SA"/>
        </w:rPr>
        <w:t xml:space="preserve">Таблица </w:t>
      </w:r>
      <w:r w:rsidR="00AF5411" w:rsidRPr="00EA53EA">
        <w:rPr>
          <w:rFonts w:ascii="Times New Roman" w:hAnsi="Times New Roman"/>
          <w:bCs/>
          <w:sz w:val="28"/>
          <w:szCs w:val="28"/>
          <w:lang w:eastAsia="ar-SA"/>
        </w:rPr>
        <w:t>2</w:t>
      </w:r>
      <w:r w:rsidRPr="00EA53EA">
        <w:rPr>
          <w:rFonts w:ascii="Times New Roman" w:hAnsi="Times New Roman"/>
          <w:bCs/>
          <w:sz w:val="28"/>
          <w:szCs w:val="28"/>
          <w:lang w:eastAsia="ar-SA"/>
        </w:rPr>
        <w:t xml:space="preserve"> </w:t>
      </w:r>
      <w:r w:rsidR="00D146B9">
        <w:rPr>
          <w:rFonts w:ascii="Times New Roman" w:hAnsi="Times New Roman"/>
          <w:bCs/>
          <w:sz w:val="28"/>
          <w:szCs w:val="28"/>
          <w:lang w:eastAsia="ar-SA"/>
        </w:rPr>
        <w:t>–</w:t>
      </w:r>
      <w:r w:rsidRPr="00EA53EA">
        <w:rPr>
          <w:rFonts w:ascii="Times New Roman" w:hAnsi="Times New Roman"/>
          <w:bCs/>
          <w:sz w:val="28"/>
          <w:szCs w:val="28"/>
          <w:lang w:eastAsia="ar-SA"/>
        </w:rPr>
        <w:t xml:space="preserve"> Специфика инвестиционной деятельности </w:t>
      </w:r>
      <w:r w:rsidRPr="00EA53EA">
        <w:rPr>
          <w:rFonts w:ascii="Times New Roman" w:hAnsi="Times New Roman"/>
          <w:bCs/>
          <w:sz w:val="28"/>
          <w:szCs w:val="28"/>
          <w:lang w:val="kk-KZ" w:eastAsia="ar-SA"/>
        </w:rPr>
        <w:t>нефтеперерабатывающей промышленности и нефтехими</w:t>
      </w:r>
      <w:r w:rsidRPr="00EA53EA">
        <w:rPr>
          <w:rFonts w:ascii="Times New Roman" w:hAnsi="Times New Roman"/>
          <w:bCs/>
          <w:sz w:val="28"/>
          <w:szCs w:val="28"/>
          <w:lang w:eastAsia="ar-SA"/>
        </w:rPr>
        <w:t>и в Казахстане</w:t>
      </w:r>
    </w:p>
    <w:p w14:paraId="396E3DC6" w14:textId="77777777" w:rsidR="00F85D16" w:rsidRPr="00D146B9" w:rsidRDefault="00F85D16" w:rsidP="00EA53EA">
      <w:pPr>
        <w:spacing w:after="0" w:line="240" w:lineRule="auto"/>
        <w:jc w:val="both"/>
        <w:rPr>
          <w:rFonts w:ascii="Times New Roman" w:hAnsi="Times New Roman"/>
          <w:bCs/>
          <w:sz w:val="16"/>
          <w:szCs w:val="16"/>
          <w:lang w:eastAsia="ar-SA"/>
        </w:rPr>
      </w:pPr>
    </w:p>
    <w:tbl>
      <w:tblPr>
        <w:tblStyle w:val="af2"/>
        <w:tblW w:w="9602" w:type="dxa"/>
        <w:jc w:val="center"/>
        <w:tblLook w:val="04A0" w:firstRow="1" w:lastRow="0" w:firstColumn="1" w:lastColumn="0" w:noHBand="0" w:noVBand="1"/>
      </w:tblPr>
      <w:tblGrid>
        <w:gridCol w:w="2534"/>
        <w:gridCol w:w="7068"/>
      </w:tblGrid>
      <w:tr w:rsidR="00D146B9" w:rsidRPr="00EA53EA" w14:paraId="625BA4E9" w14:textId="77777777" w:rsidTr="00D146B9">
        <w:trPr>
          <w:jc w:val="center"/>
        </w:trPr>
        <w:tc>
          <w:tcPr>
            <w:tcW w:w="2534" w:type="dxa"/>
          </w:tcPr>
          <w:p w14:paraId="4595BCE3" w14:textId="77777777" w:rsidR="00D146B9" w:rsidRPr="00EA53EA" w:rsidRDefault="00D146B9" w:rsidP="00EA53EA">
            <w:pPr>
              <w:jc w:val="center"/>
              <w:rPr>
                <w:rFonts w:ascii="Times New Roman" w:hAnsi="Times New Roman"/>
                <w:bCs/>
                <w:sz w:val="24"/>
                <w:szCs w:val="24"/>
                <w:lang w:eastAsia="ar-SA"/>
              </w:rPr>
            </w:pPr>
            <w:r w:rsidRPr="00EA53EA">
              <w:rPr>
                <w:rFonts w:ascii="Times New Roman" w:hAnsi="Times New Roman"/>
                <w:bCs/>
                <w:sz w:val="24"/>
                <w:szCs w:val="24"/>
                <w:lang w:eastAsia="ar-SA"/>
              </w:rPr>
              <w:t>Наименование</w:t>
            </w:r>
          </w:p>
        </w:tc>
        <w:tc>
          <w:tcPr>
            <w:tcW w:w="7068" w:type="dxa"/>
          </w:tcPr>
          <w:p w14:paraId="1C7C29C8" w14:textId="77777777" w:rsidR="00D146B9" w:rsidRPr="00EA53EA" w:rsidRDefault="00D146B9" w:rsidP="00EA53EA">
            <w:pPr>
              <w:jc w:val="center"/>
              <w:rPr>
                <w:rFonts w:ascii="Times New Roman" w:hAnsi="Times New Roman"/>
                <w:bCs/>
                <w:sz w:val="24"/>
                <w:szCs w:val="24"/>
                <w:lang w:eastAsia="ar-SA"/>
              </w:rPr>
            </w:pPr>
            <w:r w:rsidRPr="00EA53EA">
              <w:rPr>
                <w:rFonts w:ascii="Times New Roman" w:hAnsi="Times New Roman"/>
                <w:bCs/>
                <w:sz w:val="24"/>
                <w:szCs w:val="24"/>
                <w:lang w:eastAsia="ar-SA"/>
              </w:rPr>
              <w:t>Сущность</w:t>
            </w:r>
          </w:p>
        </w:tc>
      </w:tr>
      <w:tr w:rsidR="00D146B9" w:rsidRPr="00EA53EA" w14:paraId="7561623A" w14:textId="77777777" w:rsidTr="00D146B9">
        <w:trPr>
          <w:jc w:val="center"/>
        </w:trPr>
        <w:tc>
          <w:tcPr>
            <w:tcW w:w="2534" w:type="dxa"/>
          </w:tcPr>
          <w:p w14:paraId="1C0C4D9F" w14:textId="77777777" w:rsidR="00D146B9" w:rsidRPr="00EA53EA" w:rsidRDefault="00D146B9" w:rsidP="00EA53EA">
            <w:pPr>
              <w:jc w:val="both"/>
              <w:rPr>
                <w:rFonts w:ascii="Times New Roman" w:hAnsi="Times New Roman"/>
                <w:bCs/>
                <w:sz w:val="24"/>
                <w:szCs w:val="24"/>
                <w:lang w:eastAsia="ar-SA"/>
              </w:rPr>
            </w:pPr>
            <w:r w:rsidRPr="00EA53EA">
              <w:rPr>
                <w:rFonts w:ascii="Times New Roman" w:hAnsi="Times New Roman"/>
                <w:bCs/>
                <w:sz w:val="24"/>
                <w:szCs w:val="24"/>
                <w:lang w:eastAsia="ar-SA"/>
              </w:rPr>
              <w:t>Капиталоемкость</w:t>
            </w:r>
          </w:p>
        </w:tc>
        <w:tc>
          <w:tcPr>
            <w:tcW w:w="7068" w:type="dxa"/>
          </w:tcPr>
          <w:p w14:paraId="1F0A9E23" w14:textId="4B0DB6F2" w:rsidR="00D146B9" w:rsidRPr="00EA53EA" w:rsidRDefault="00D146B9" w:rsidP="00EA53EA">
            <w:pPr>
              <w:jc w:val="both"/>
              <w:rPr>
                <w:rFonts w:ascii="Times New Roman" w:hAnsi="Times New Roman"/>
                <w:bCs/>
                <w:sz w:val="24"/>
                <w:szCs w:val="24"/>
                <w:lang w:eastAsia="ar-SA"/>
              </w:rPr>
            </w:pPr>
            <w:r w:rsidRPr="00EA53EA">
              <w:rPr>
                <w:rFonts w:ascii="Times New Roman" w:hAnsi="Times New Roman"/>
                <w:bCs/>
                <w:sz w:val="24"/>
                <w:szCs w:val="24"/>
                <w:lang w:eastAsia="ar-SA"/>
              </w:rPr>
              <w:t>Диверсификация по модернизации крупных НПЗ и НХЗ, создание новых производств по выпуску продуктов нефтепереработки и нефтехимии требуют больших инвестиционных вложений, оборудование -</w:t>
            </w:r>
            <w:r w:rsidR="00A50EDC">
              <w:rPr>
                <w:rFonts w:ascii="Times New Roman" w:hAnsi="Times New Roman"/>
                <w:bCs/>
                <w:sz w:val="24"/>
                <w:szCs w:val="24"/>
                <w:lang w:eastAsia="ar-SA"/>
              </w:rPr>
              <w:t xml:space="preserve"> </w:t>
            </w:r>
            <w:r w:rsidRPr="00EA53EA">
              <w:rPr>
                <w:rFonts w:ascii="Times New Roman" w:hAnsi="Times New Roman"/>
                <w:bCs/>
                <w:sz w:val="24"/>
                <w:szCs w:val="24"/>
                <w:lang w:eastAsia="ar-SA"/>
              </w:rPr>
              <w:t xml:space="preserve">дорогостоящее. </w:t>
            </w:r>
          </w:p>
        </w:tc>
      </w:tr>
      <w:tr w:rsidR="00D146B9" w:rsidRPr="00EA53EA" w14:paraId="4E19C126" w14:textId="77777777" w:rsidTr="00D146B9">
        <w:trPr>
          <w:jc w:val="center"/>
        </w:trPr>
        <w:tc>
          <w:tcPr>
            <w:tcW w:w="2534" w:type="dxa"/>
          </w:tcPr>
          <w:p w14:paraId="57C965B2" w14:textId="77777777" w:rsidR="00D146B9" w:rsidRPr="00EA53EA" w:rsidRDefault="00D146B9" w:rsidP="00EA53EA">
            <w:pPr>
              <w:jc w:val="both"/>
              <w:rPr>
                <w:rFonts w:ascii="Times New Roman" w:hAnsi="Times New Roman"/>
                <w:bCs/>
                <w:sz w:val="24"/>
                <w:szCs w:val="24"/>
                <w:lang w:eastAsia="ar-SA"/>
              </w:rPr>
            </w:pPr>
            <w:r w:rsidRPr="00EA53EA">
              <w:rPr>
                <w:rFonts w:ascii="Times New Roman" w:hAnsi="Times New Roman"/>
                <w:bCs/>
                <w:sz w:val="24"/>
                <w:szCs w:val="24"/>
                <w:lang w:eastAsia="ar-SA"/>
              </w:rPr>
              <w:t>Государственное регулирование</w:t>
            </w:r>
          </w:p>
        </w:tc>
        <w:tc>
          <w:tcPr>
            <w:tcW w:w="7068" w:type="dxa"/>
          </w:tcPr>
          <w:p w14:paraId="644F37BA" w14:textId="2A0C7E49" w:rsidR="00D146B9" w:rsidRPr="00EA53EA" w:rsidRDefault="00D146B9" w:rsidP="00EA53EA">
            <w:pPr>
              <w:jc w:val="both"/>
              <w:rPr>
                <w:rFonts w:ascii="Times New Roman" w:hAnsi="Times New Roman"/>
                <w:bCs/>
                <w:sz w:val="24"/>
                <w:szCs w:val="24"/>
                <w:lang w:eastAsia="ar-SA"/>
              </w:rPr>
            </w:pPr>
            <w:r w:rsidRPr="00EA53EA">
              <w:rPr>
                <w:rFonts w:ascii="Times New Roman" w:hAnsi="Times New Roman"/>
                <w:bCs/>
                <w:sz w:val="24"/>
                <w:szCs w:val="24"/>
                <w:lang w:eastAsia="ar-SA"/>
              </w:rPr>
              <w:t>Необходимость привлечения п</w:t>
            </w:r>
            <w:r>
              <w:rPr>
                <w:rFonts w:ascii="Times New Roman" w:hAnsi="Times New Roman"/>
                <w:bCs/>
                <w:sz w:val="24"/>
                <w:szCs w:val="24"/>
                <w:lang w:eastAsia="ar-SA"/>
              </w:rPr>
              <w:t xml:space="preserve">ривлечение крупных иностранных </w:t>
            </w:r>
            <w:r w:rsidRPr="00EA53EA">
              <w:rPr>
                <w:rFonts w:ascii="Times New Roman" w:hAnsi="Times New Roman"/>
                <w:bCs/>
                <w:sz w:val="24"/>
                <w:szCs w:val="24"/>
                <w:lang w:eastAsia="ar-SA"/>
              </w:rPr>
              <w:t>инвесторов, проведение переговоров на межгосударственном уровне, частичное инвестирование из государственного бюджета, исполнение всех обя</w:t>
            </w:r>
            <w:r>
              <w:rPr>
                <w:rFonts w:ascii="Times New Roman" w:hAnsi="Times New Roman"/>
                <w:bCs/>
                <w:sz w:val="24"/>
                <w:szCs w:val="24"/>
                <w:lang w:eastAsia="ar-SA"/>
              </w:rPr>
              <w:t xml:space="preserve">зательств перед международными </w:t>
            </w:r>
            <w:r w:rsidRPr="00EA53EA">
              <w:rPr>
                <w:rFonts w:ascii="Times New Roman" w:hAnsi="Times New Roman"/>
                <w:bCs/>
                <w:sz w:val="24"/>
                <w:szCs w:val="24"/>
                <w:lang w:eastAsia="ar-SA"/>
              </w:rPr>
              <w:t>сообщест</w:t>
            </w:r>
            <w:r>
              <w:rPr>
                <w:rFonts w:ascii="Times New Roman" w:hAnsi="Times New Roman"/>
                <w:bCs/>
                <w:sz w:val="24"/>
                <w:szCs w:val="24"/>
                <w:lang w:eastAsia="ar-SA"/>
              </w:rPr>
              <w:t xml:space="preserve"> </w:t>
            </w:r>
            <w:r w:rsidRPr="00EA53EA">
              <w:rPr>
                <w:rFonts w:ascii="Times New Roman" w:hAnsi="Times New Roman"/>
                <w:bCs/>
                <w:sz w:val="24"/>
                <w:szCs w:val="24"/>
                <w:lang w:eastAsia="ar-SA"/>
              </w:rPr>
              <w:t>вами (ОПЕК и т.д.), размещение территории создания новых мощностей вблизи от источников сырья (по разрешению государства), обеспечение инфраструктурой (за счет государствен</w:t>
            </w:r>
            <w:r>
              <w:rPr>
                <w:rFonts w:ascii="Times New Roman" w:hAnsi="Times New Roman"/>
                <w:bCs/>
                <w:sz w:val="24"/>
                <w:szCs w:val="24"/>
                <w:lang w:eastAsia="ar-SA"/>
              </w:rPr>
              <w:t xml:space="preserve"> </w:t>
            </w:r>
            <w:r w:rsidRPr="00EA53EA">
              <w:rPr>
                <w:rFonts w:ascii="Times New Roman" w:hAnsi="Times New Roman"/>
                <w:bCs/>
                <w:sz w:val="24"/>
                <w:szCs w:val="24"/>
                <w:lang w:eastAsia="ar-SA"/>
              </w:rPr>
              <w:t>ного бюджета), корректировка правовых и экономических инструментов, подготовка национальных кадров, обеспечение государственной безопасности, деятельность на геополитическом уровне, участие в мировой глобальной экономике</w:t>
            </w:r>
          </w:p>
        </w:tc>
      </w:tr>
      <w:tr w:rsidR="00D146B9" w:rsidRPr="00EA53EA" w14:paraId="3B55DC26" w14:textId="77777777" w:rsidTr="00D146B9">
        <w:trPr>
          <w:jc w:val="center"/>
        </w:trPr>
        <w:tc>
          <w:tcPr>
            <w:tcW w:w="2534" w:type="dxa"/>
          </w:tcPr>
          <w:p w14:paraId="044E09BB" w14:textId="77777777" w:rsidR="00D146B9" w:rsidRPr="00EA53EA" w:rsidRDefault="00D146B9" w:rsidP="00EA53EA">
            <w:pPr>
              <w:jc w:val="both"/>
              <w:rPr>
                <w:rFonts w:ascii="Times New Roman" w:hAnsi="Times New Roman"/>
                <w:bCs/>
                <w:sz w:val="24"/>
                <w:szCs w:val="24"/>
                <w:lang w:eastAsia="ar-SA"/>
              </w:rPr>
            </w:pPr>
            <w:r w:rsidRPr="00EA53EA">
              <w:rPr>
                <w:rFonts w:ascii="Times New Roman" w:hAnsi="Times New Roman"/>
                <w:bCs/>
                <w:sz w:val="24"/>
                <w:szCs w:val="24"/>
                <w:lang w:eastAsia="ar-SA"/>
              </w:rPr>
              <w:t>Жизненный цикл инвестиционного проекта</w:t>
            </w:r>
          </w:p>
        </w:tc>
        <w:tc>
          <w:tcPr>
            <w:tcW w:w="7068" w:type="dxa"/>
          </w:tcPr>
          <w:p w14:paraId="40D80C1F" w14:textId="77777777" w:rsidR="00D146B9" w:rsidRPr="00EA53EA" w:rsidRDefault="00D146B9" w:rsidP="00EA53EA">
            <w:pPr>
              <w:jc w:val="both"/>
              <w:rPr>
                <w:rFonts w:ascii="Times New Roman" w:hAnsi="Times New Roman"/>
                <w:bCs/>
                <w:sz w:val="24"/>
                <w:szCs w:val="24"/>
                <w:lang w:eastAsia="ar-SA"/>
              </w:rPr>
            </w:pPr>
            <w:r w:rsidRPr="00EA53EA">
              <w:rPr>
                <w:rFonts w:ascii="Times New Roman" w:hAnsi="Times New Roman"/>
                <w:bCs/>
                <w:sz w:val="24"/>
                <w:szCs w:val="24"/>
                <w:lang w:eastAsia="ar-SA"/>
              </w:rPr>
              <w:t>Срок строительства новых мощностей – не менее 4-х лет, период модернизации - не меньше 1 года, период окупаемости инвестиционного процесса – не менее 9 лет, жизненный цикл инвестиционного проекта - не менее 20 лет</w:t>
            </w:r>
          </w:p>
        </w:tc>
      </w:tr>
      <w:tr w:rsidR="00D146B9" w:rsidRPr="00EA53EA" w14:paraId="599F6C17" w14:textId="77777777" w:rsidTr="00D146B9">
        <w:trPr>
          <w:jc w:val="center"/>
        </w:trPr>
        <w:tc>
          <w:tcPr>
            <w:tcW w:w="2534" w:type="dxa"/>
          </w:tcPr>
          <w:p w14:paraId="513F90C2" w14:textId="77777777" w:rsidR="00D146B9" w:rsidRPr="00EA53EA" w:rsidRDefault="00D146B9" w:rsidP="00EA53EA">
            <w:pPr>
              <w:jc w:val="both"/>
              <w:rPr>
                <w:rFonts w:ascii="Times New Roman" w:hAnsi="Times New Roman"/>
                <w:bCs/>
                <w:sz w:val="24"/>
                <w:szCs w:val="24"/>
                <w:lang w:eastAsia="ar-SA"/>
              </w:rPr>
            </w:pPr>
            <w:r w:rsidRPr="00EA53EA">
              <w:rPr>
                <w:rFonts w:ascii="Times New Roman" w:hAnsi="Times New Roman"/>
                <w:bCs/>
                <w:sz w:val="24"/>
                <w:szCs w:val="24"/>
                <w:lang w:eastAsia="ar-SA"/>
              </w:rPr>
              <w:t>Продукция</w:t>
            </w:r>
          </w:p>
        </w:tc>
        <w:tc>
          <w:tcPr>
            <w:tcW w:w="7068" w:type="dxa"/>
          </w:tcPr>
          <w:p w14:paraId="0EA135F3" w14:textId="77777777" w:rsidR="00D146B9" w:rsidRPr="00EA53EA" w:rsidRDefault="00D146B9" w:rsidP="00EA53EA">
            <w:pPr>
              <w:jc w:val="both"/>
              <w:rPr>
                <w:rFonts w:ascii="Times New Roman" w:hAnsi="Times New Roman"/>
                <w:bCs/>
                <w:sz w:val="24"/>
                <w:szCs w:val="24"/>
                <w:lang w:eastAsia="ar-SA"/>
              </w:rPr>
            </w:pPr>
            <w:r w:rsidRPr="00EA53EA">
              <w:rPr>
                <w:rFonts w:ascii="Times New Roman" w:hAnsi="Times New Roman"/>
                <w:bCs/>
                <w:sz w:val="24"/>
                <w:szCs w:val="24"/>
                <w:lang w:eastAsia="ar-SA"/>
              </w:rPr>
              <w:t>Сложные технологические процессы, специфика формирования себестоимости и цен на товарную продукцию</w:t>
            </w:r>
          </w:p>
        </w:tc>
      </w:tr>
      <w:tr w:rsidR="00D146B9" w:rsidRPr="00EA53EA" w14:paraId="570610F2" w14:textId="77777777" w:rsidTr="00D146B9">
        <w:trPr>
          <w:jc w:val="center"/>
        </w:trPr>
        <w:tc>
          <w:tcPr>
            <w:tcW w:w="2534" w:type="dxa"/>
          </w:tcPr>
          <w:p w14:paraId="00DF0FF4" w14:textId="77777777" w:rsidR="00D146B9" w:rsidRPr="00EA53EA" w:rsidRDefault="00D146B9" w:rsidP="00EA53EA">
            <w:pPr>
              <w:jc w:val="both"/>
              <w:rPr>
                <w:rFonts w:ascii="Times New Roman" w:hAnsi="Times New Roman"/>
                <w:bCs/>
                <w:sz w:val="24"/>
                <w:szCs w:val="24"/>
                <w:lang w:eastAsia="ar-SA"/>
              </w:rPr>
            </w:pPr>
            <w:r w:rsidRPr="00EA53EA">
              <w:rPr>
                <w:rFonts w:ascii="Times New Roman" w:hAnsi="Times New Roman"/>
                <w:bCs/>
                <w:sz w:val="24"/>
                <w:szCs w:val="24"/>
                <w:lang w:eastAsia="ar-SA"/>
              </w:rPr>
              <w:t>Экспорт продукции</w:t>
            </w:r>
          </w:p>
        </w:tc>
        <w:tc>
          <w:tcPr>
            <w:tcW w:w="7068" w:type="dxa"/>
          </w:tcPr>
          <w:p w14:paraId="0873A177" w14:textId="77777777" w:rsidR="00D146B9" w:rsidRPr="00EA53EA" w:rsidRDefault="00D146B9" w:rsidP="00EA53EA">
            <w:pPr>
              <w:jc w:val="both"/>
              <w:rPr>
                <w:rFonts w:ascii="Times New Roman" w:hAnsi="Times New Roman"/>
                <w:bCs/>
                <w:sz w:val="24"/>
                <w:szCs w:val="24"/>
                <w:lang w:eastAsia="ar-SA"/>
              </w:rPr>
            </w:pPr>
            <w:r w:rsidRPr="00EA53EA">
              <w:rPr>
                <w:rFonts w:ascii="Times New Roman" w:hAnsi="Times New Roman"/>
                <w:bCs/>
                <w:sz w:val="24"/>
                <w:szCs w:val="24"/>
                <w:lang w:eastAsia="ar-SA"/>
              </w:rPr>
              <w:t xml:space="preserve">Организации сложной и многоступенчатой системы экспорта с большим количеством участников, создание новых транспортных маршрутов, поиск специальных покупателей, выход на мировые отраслевые рынки </w:t>
            </w:r>
          </w:p>
        </w:tc>
      </w:tr>
      <w:tr w:rsidR="00D146B9" w:rsidRPr="00EA53EA" w14:paraId="0707DE00" w14:textId="77777777" w:rsidTr="00D146B9">
        <w:trPr>
          <w:jc w:val="center"/>
        </w:trPr>
        <w:tc>
          <w:tcPr>
            <w:tcW w:w="2534" w:type="dxa"/>
          </w:tcPr>
          <w:p w14:paraId="05CBF0B4" w14:textId="77777777" w:rsidR="00D146B9" w:rsidRPr="00EA53EA" w:rsidRDefault="00D146B9" w:rsidP="00EA53EA">
            <w:pPr>
              <w:jc w:val="both"/>
              <w:rPr>
                <w:rFonts w:ascii="Times New Roman" w:hAnsi="Times New Roman"/>
                <w:bCs/>
                <w:sz w:val="24"/>
                <w:szCs w:val="24"/>
                <w:lang w:eastAsia="ar-SA"/>
              </w:rPr>
            </w:pPr>
            <w:r w:rsidRPr="00EA53EA">
              <w:rPr>
                <w:rFonts w:ascii="Times New Roman" w:hAnsi="Times New Roman"/>
                <w:bCs/>
                <w:sz w:val="24"/>
                <w:szCs w:val="24"/>
                <w:lang w:eastAsia="ar-SA"/>
              </w:rPr>
              <w:t>Экономическая значимость</w:t>
            </w:r>
          </w:p>
        </w:tc>
        <w:tc>
          <w:tcPr>
            <w:tcW w:w="7068" w:type="dxa"/>
          </w:tcPr>
          <w:p w14:paraId="7BDDCCD4" w14:textId="3978EC21" w:rsidR="00D146B9" w:rsidRPr="00EA53EA" w:rsidRDefault="00D146B9" w:rsidP="00EA53EA">
            <w:pPr>
              <w:jc w:val="both"/>
              <w:rPr>
                <w:rFonts w:ascii="Times New Roman" w:hAnsi="Times New Roman"/>
                <w:bCs/>
                <w:sz w:val="24"/>
                <w:szCs w:val="24"/>
                <w:lang w:eastAsia="ar-SA"/>
              </w:rPr>
            </w:pPr>
            <w:r w:rsidRPr="00EA53EA">
              <w:rPr>
                <w:rFonts w:ascii="Times New Roman" w:hAnsi="Times New Roman"/>
                <w:bCs/>
                <w:sz w:val="24"/>
                <w:szCs w:val="24"/>
                <w:lang w:eastAsia="ar-SA"/>
              </w:rPr>
              <w:t>Влияние на ВВП региона и государства, изменение меж</w:t>
            </w:r>
            <w:r>
              <w:rPr>
                <w:rFonts w:ascii="Times New Roman" w:hAnsi="Times New Roman"/>
                <w:bCs/>
                <w:sz w:val="24"/>
                <w:szCs w:val="24"/>
                <w:lang w:eastAsia="ar-SA"/>
              </w:rPr>
              <w:t xml:space="preserve"> </w:t>
            </w:r>
            <w:r w:rsidRPr="00EA53EA">
              <w:rPr>
                <w:rFonts w:ascii="Times New Roman" w:hAnsi="Times New Roman"/>
                <w:bCs/>
                <w:sz w:val="24"/>
                <w:szCs w:val="24"/>
                <w:lang w:eastAsia="ar-SA"/>
              </w:rPr>
              <w:t>отраслевого баланса, обязательства по выполнению казахстан</w:t>
            </w:r>
            <w:r>
              <w:rPr>
                <w:rFonts w:ascii="Times New Roman" w:hAnsi="Times New Roman"/>
                <w:bCs/>
                <w:sz w:val="24"/>
                <w:szCs w:val="24"/>
                <w:lang w:eastAsia="ar-SA"/>
              </w:rPr>
              <w:t xml:space="preserve"> </w:t>
            </w:r>
            <w:r w:rsidRPr="00EA53EA">
              <w:rPr>
                <w:rFonts w:ascii="Times New Roman" w:hAnsi="Times New Roman"/>
                <w:bCs/>
                <w:sz w:val="24"/>
                <w:szCs w:val="24"/>
                <w:lang w:eastAsia="ar-SA"/>
              </w:rPr>
              <w:t>ского содержания, организация встроенных промышленных малых и средних предприятий и сервисных структур, другие мультипликационные эффекты,</w:t>
            </w:r>
          </w:p>
        </w:tc>
      </w:tr>
      <w:tr w:rsidR="00D146B9" w:rsidRPr="00EA53EA" w14:paraId="6F5C888C" w14:textId="77777777" w:rsidTr="00D146B9">
        <w:trPr>
          <w:jc w:val="center"/>
        </w:trPr>
        <w:tc>
          <w:tcPr>
            <w:tcW w:w="2534" w:type="dxa"/>
          </w:tcPr>
          <w:p w14:paraId="473EF08B" w14:textId="77777777" w:rsidR="00D146B9" w:rsidRPr="00EA53EA" w:rsidRDefault="00D146B9" w:rsidP="00EA53EA">
            <w:pPr>
              <w:jc w:val="both"/>
              <w:rPr>
                <w:rFonts w:ascii="Times New Roman" w:hAnsi="Times New Roman"/>
                <w:bCs/>
                <w:sz w:val="24"/>
                <w:szCs w:val="24"/>
                <w:lang w:eastAsia="ar-SA"/>
              </w:rPr>
            </w:pPr>
            <w:r w:rsidRPr="00EA53EA">
              <w:rPr>
                <w:rFonts w:ascii="Times New Roman" w:hAnsi="Times New Roman"/>
                <w:bCs/>
                <w:sz w:val="24"/>
                <w:szCs w:val="24"/>
                <w:lang w:eastAsia="ar-SA"/>
              </w:rPr>
              <w:t>Социальная значимость</w:t>
            </w:r>
          </w:p>
        </w:tc>
        <w:tc>
          <w:tcPr>
            <w:tcW w:w="7068" w:type="dxa"/>
          </w:tcPr>
          <w:p w14:paraId="549EE8F9" w14:textId="6F0781FB" w:rsidR="00D146B9" w:rsidRPr="00EA53EA" w:rsidRDefault="00D146B9" w:rsidP="00EA53EA">
            <w:pPr>
              <w:jc w:val="both"/>
              <w:rPr>
                <w:rFonts w:ascii="Times New Roman" w:hAnsi="Times New Roman"/>
                <w:bCs/>
                <w:sz w:val="24"/>
                <w:szCs w:val="24"/>
                <w:lang w:eastAsia="ar-SA"/>
              </w:rPr>
            </w:pPr>
            <w:r w:rsidRPr="00EA53EA">
              <w:rPr>
                <w:rFonts w:ascii="Times New Roman" w:hAnsi="Times New Roman"/>
                <w:bCs/>
                <w:sz w:val="24"/>
                <w:szCs w:val="24"/>
                <w:lang w:eastAsia="ar-SA"/>
              </w:rPr>
              <w:t>Создание новых рабочих мест, увеличение доходов населения, создание социальных и жилищно-коммунальных объектов, реали</w:t>
            </w:r>
            <w:r>
              <w:rPr>
                <w:rFonts w:ascii="Times New Roman" w:hAnsi="Times New Roman"/>
                <w:bCs/>
                <w:sz w:val="24"/>
                <w:szCs w:val="24"/>
                <w:lang w:eastAsia="ar-SA"/>
              </w:rPr>
              <w:t xml:space="preserve"> </w:t>
            </w:r>
            <w:r w:rsidRPr="00EA53EA">
              <w:rPr>
                <w:rFonts w:ascii="Times New Roman" w:hAnsi="Times New Roman"/>
                <w:bCs/>
                <w:sz w:val="24"/>
                <w:szCs w:val="24"/>
                <w:lang w:eastAsia="ar-SA"/>
              </w:rPr>
              <w:t>зация программ социальной поддержки населения и работников</w:t>
            </w:r>
          </w:p>
        </w:tc>
      </w:tr>
      <w:tr w:rsidR="00D146B9" w:rsidRPr="00EA53EA" w14:paraId="6B2A793A" w14:textId="77777777" w:rsidTr="00D146B9">
        <w:trPr>
          <w:jc w:val="center"/>
        </w:trPr>
        <w:tc>
          <w:tcPr>
            <w:tcW w:w="2534" w:type="dxa"/>
          </w:tcPr>
          <w:p w14:paraId="38314026" w14:textId="77777777" w:rsidR="00D146B9" w:rsidRPr="00EA53EA" w:rsidRDefault="00D146B9" w:rsidP="00EA53EA">
            <w:pPr>
              <w:jc w:val="both"/>
              <w:rPr>
                <w:rFonts w:ascii="Times New Roman" w:hAnsi="Times New Roman"/>
                <w:bCs/>
                <w:sz w:val="24"/>
                <w:szCs w:val="24"/>
                <w:lang w:eastAsia="ar-SA"/>
              </w:rPr>
            </w:pPr>
            <w:r w:rsidRPr="00EA53EA">
              <w:rPr>
                <w:rFonts w:ascii="Times New Roman" w:hAnsi="Times New Roman"/>
                <w:bCs/>
                <w:sz w:val="24"/>
                <w:szCs w:val="24"/>
                <w:lang w:eastAsia="ar-SA"/>
              </w:rPr>
              <w:t>Экологическая значимость</w:t>
            </w:r>
          </w:p>
        </w:tc>
        <w:tc>
          <w:tcPr>
            <w:tcW w:w="7068" w:type="dxa"/>
          </w:tcPr>
          <w:p w14:paraId="5476C32D" w14:textId="77777777" w:rsidR="00D146B9" w:rsidRPr="00EA53EA" w:rsidRDefault="00D146B9" w:rsidP="00EA53EA">
            <w:pPr>
              <w:jc w:val="both"/>
              <w:rPr>
                <w:rFonts w:ascii="Times New Roman" w:hAnsi="Times New Roman"/>
                <w:bCs/>
                <w:sz w:val="24"/>
                <w:szCs w:val="24"/>
                <w:lang w:eastAsia="ar-SA"/>
              </w:rPr>
            </w:pPr>
            <w:r w:rsidRPr="00EA53EA">
              <w:rPr>
                <w:rFonts w:ascii="Times New Roman" w:hAnsi="Times New Roman"/>
                <w:bCs/>
                <w:sz w:val="24"/>
                <w:szCs w:val="24"/>
                <w:lang w:eastAsia="ar-SA"/>
              </w:rPr>
              <w:t xml:space="preserve">Использование современных экологически безопасных технологий, установка новейшего оборудования </w:t>
            </w:r>
          </w:p>
        </w:tc>
      </w:tr>
      <w:tr w:rsidR="00F85D16" w:rsidRPr="00EA53EA" w14:paraId="6BE7B6E8" w14:textId="77777777" w:rsidTr="00D146B9">
        <w:trPr>
          <w:trHeight w:val="327"/>
          <w:jc w:val="center"/>
        </w:trPr>
        <w:tc>
          <w:tcPr>
            <w:tcW w:w="9602" w:type="dxa"/>
            <w:gridSpan w:val="2"/>
          </w:tcPr>
          <w:p w14:paraId="577984C7" w14:textId="0C9EDFFF" w:rsidR="00F85D16" w:rsidRPr="00EA53EA" w:rsidRDefault="00F85D16" w:rsidP="00D146B9">
            <w:pPr>
              <w:ind w:firstLine="583"/>
              <w:jc w:val="both"/>
              <w:rPr>
                <w:rFonts w:ascii="Times New Roman" w:hAnsi="Times New Roman"/>
                <w:bCs/>
                <w:sz w:val="24"/>
                <w:szCs w:val="24"/>
                <w:lang w:eastAsia="ar-SA"/>
              </w:rPr>
            </w:pPr>
            <w:r w:rsidRPr="00EA53EA">
              <w:rPr>
                <w:rFonts w:ascii="Times New Roman" w:hAnsi="Times New Roman"/>
                <w:bCs/>
                <w:sz w:val="24"/>
                <w:szCs w:val="24"/>
                <w:lang w:eastAsia="ar-SA"/>
              </w:rPr>
              <w:t xml:space="preserve">Примечание </w:t>
            </w:r>
            <w:r w:rsidR="00D146B9">
              <w:rPr>
                <w:rFonts w:ascii="Times New Roman" w:hAnsi="Times New Roman"/>
                <w:bCs/>
                <w:sz w:val="24"/>
                <w:szCs w:val="24"/>
                <w:lang w:eastAsia="ar-SA"/>
              </w:rPr>
              <w:t>–</w:t>
            </w:r>
            <w:r w:rsidRPr="00EA53EA">
              <w:rPr>
                <w:rFonts w:ascii="Times New Roman" w:hAnsi="Times New Roman"/>
                <w:bCs/>
                <w:sz w:val="24"/>
                <w:szCs w:val="24"/>
                <w:lang w:eastAsia="ar-SA"/>
              </w:rPr>
              <w:t xml:space="preserve"> </w:t>
            </w:r>
            <w:r w:rsidR="00D146B9" w:rsidRPr="00EA53EA">
              <w:rPr>
                <w:rFonts w:ascii="Times New Roman" w:hAnsi="Times New Roman"/>
                <w:bCs/>
                <w:sz w:val="24"/>
                <w:szCs w:val="24"/>
                <w:lang w:eastAsia="ar-SA"/>
              </w:rPr>
              <w:t>Р</w:t>
            </w:r>
            <w:r w:rsidRPr="00EA53EA">
              <w:rPr>
                <w:rFonts w:ascii="Times New Roman" w:hAnsi="Times New Roman"/>
                <w:bCs/>
                <w:sz w:val="24"/>
                <w:szCs w:val="24"/>
                <w:lang w:eastAsia="ar-SA"/>
              </w:rPr>
              <w:t>азработана автором</w:t>
            </w:r>
          </w:p>
        </w:tc>
      </w:tr>
    </w:tbl>
    <w:p w14:paraId="3360E2B6" w14:textId="77777777" w:rsidR="00F85D16" w:rsidRPr="00EA53EA" w:rsidRDefault="00F85D16" w:rsidP="00EA53EA">
      <w:pPr>
        <w:pStyle w:val="a6"/>
        <w:spacing w:after="0"/>
        <w:ind w:left="23" w:right="20" w:firstLine="743"/>
        <w:jc w:val="both"/>
        <w:rPr>
          <w:sz w:val="28"/>
          <w:szCs w:val="28"/>
          <w:lang w:eastAsia="ru-RU"/>
        </w:rPr>
      </w:pPr>
    </w:p>
    <w:p w14:paraId="0CE34AB1" w14:textId="0320A5E5" w:rsidR="00F85D16" w:rsidRPr="00EA53EA" w:rsidRDefault="00F85D16" w:rsidP="00A50EDC">
      <w:pPr>
        <w:widowControl w:val="0"/>
        <w:spacing w:after="0" w:line="240" w:lineRule="auto"/>
        <w:ind w:firstLine="709"/>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 xml:space="preserve">Обзор результатов проведенных научных исследований, схожих по тематике с настоящей диссертацией, показывает, что авторы не исследуют сущность категории «инвестиционная деятельность в нефтеперерабатывающей промышленности и нефтехимии», поскольку решение данного вопроса не входит в задачи их работ. Например, Бабалов А.Э. обосновывает категорию «нефтехимическая промышленность», как связующего звена между отраслями нефтегазового комплекса </w:t>
      </w:r>
      <w:r w:rsidRPr="00EA53EA">
        <w:rPr>
          <w:rFonts w:ascii="Times New Roman" w:hAnsi="Times New Roman"/>
          <w:color w:val="000000"/>
          <w:sz w:val="28"/>
          <w:szCs w:val="28"/>
        </w:rPr>
        <w:t>[</w:t>
      </w:r>
      <w:r w:rsidR="00890660" w:rsidRPr="00EA53EA">
        <w:rPr>
          <w:rFonts w:ascii="Times New Roman" w:hAnsi="Times New Roman"/>
          <w:color w:val="000000"/>
          <w:sz w:val="28"/>
          <w:szCs w:val="28"/>
        </w:rPr>
        <w:t>57</w:t>
      </w:r>
      <w:r w:rsidRPr="00EA53EA">
        <w:rPr>
          <w:rFonts w:ascii="Times New Roman" w:hAnsi="Times New Roman"/>
          <w:color w:val="000000"/>
          <w:sz w:val="28"/>
          <w:szCs w:val="28"/>
        </w:rPr>
        <w:t xml:space="preserve">]. </w:t>
      </w:r>
    </w:p>
    <w:p w14:paraId="4BC0256C" w14:textId="0CB1CE99" w:rsidR="00F85D16" w:rsidRPr="00EA53EA" w:rsidRDefault="00F85D16" w:rsidP="00A50EDC">
      <w:pPr>
        <w:widowControl w:val="0"/>
        <w:spacing w:after="0" w:line="240" w:lineRule="auto"/>
        <w:ind w:firstLine="709"/>
        <w:jc w:val="both"/>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 xml:space="preserve">Ал Джанаби Аммар Н Авда дает характеристику только инструментам промышленной политики в нефтеперерабатывающем секторе </w:t>
      </w:r>
      <w:r w:rsidRPr="00EA53EA">
        <w:rPr>
          <w:rFonts w:ascii="Times New Roman" w:hAnsi="Times New Roman"/>
          <w:color w:val="000000"/>
          <w:sz w:val="28"/>
          <w:szCs w:val="28"/>
        </w:rPr>
        <w:t>[</w:t>
      </w:r>
      <w:r w:rsidR="00890660" w:rsidRPr="00EA53EA">
        <w:rPr>
          <w:rFonts w:ascii="Times New Roman" w:hAnsi="Times New Roman"/>
          <w:color w:val="000000"/>
          <w:sz w:val="28"/>
          <w:szCs w:val="28"/>
        </w:rPr>
        <w:t>58</w:t>
      </w:r>
      <w:r w:rsidRPr="00EA53EA">
        <w:rPr>
          <w:rFonts w:ascii="Times New Roman" w:hAnsi="Times New Roman"/>
          <w:color w:val="000000"/>
          <w:sz w:val="28"/>
          <w:szCs w:val="28"/>
        </w:rPr>
        <w:t xml:space="preserve">, </w:t>
      </w:r>
      <w:r w:rsidR="00890660" w:rsidRPr="00EA53EA">
        <w:rPr>
          <w:rFonts w:ascii="Times New Roman" w:hAnsi="Times New Roman"/>
          <w:color w:val="000000"/>
          <w:sz w:val="28"/>
          <w:szCs w:val="28"/>
        </w:rPr>
        <w:t>59</w:t>
      </w:r>
      <w:r w:rsidRPr="00EA53EA">
        <w:rPr>
          <w:rFonts w:ascii="Times New Roman" w:hAnsi="Times New Roman"/>
          <w:color w:val="000000"/>
          <w:sz w:val="28"/>
          <w:szCs w:val="28"/>
        </w:rPr>
        <w:t>].</w:t>
      </w:r>
      <w:r w:rsidRPr="00EA53EA">
        <w:rPr>
          <w:rFonts w:ascii="Times New Roman" w:eastAsia="NXQUX+TimesNewRomanPSMT" w:hAnsi="Times New Roman"/>
          <w:color w:val="000000"/>
          <w:sz w:val="28"/>
          <w:szCs w:val="28"/>
        </w:rPr>
        <w:t xml:space="preserve"> </w:t>
      </w:r>
      <w:r w:rsidRPr="00A50EDC">
        <w:rPr>
          <w:rFonts w:ascii="Times New Roman" w:hAnsi="Times New Roman"/>
          <w:sz w:val="28"/>
          <w:szCs w:val="28"/>
        </w:rPr>
        <w:t>Разакова</w:t>
      </w:r>
      <w:r w:rsidR="00A50EDC" w:rsidRPr="00A50EDC">
        <w:rPr>
          <w:rFonts w:ascii="Times New Roman" w:hAnsi="Times New Roman"/>
          <w:sz w:val="28"/>
          <w:szCs w:val="28"/>
        </w:rPr>
        <w:t> </w:t>
      </w:r>
      <w:r w:rsidRPr="00A50EDC">
        <w:rPr>
          <w:rFonts w:ascii="Times New Roman" w:hAnsi="Times New Roman"/>
          <w:sz w:val="28"/>
          <w:szCs w:val="28"/>
        </w:rPr>
        <w:t>А</w:t>
      </w:r>
      <w:r w:rsidRPr="00A50EDC">
        <w:rPr>
          <w:rFonts w:ascii="Times New Roman" w:eastAsia="NXQUX+TimesNewRomanPSMT" w:hAnsi="Times New Roman"/>
          <w:color w:val="000000"/>
          <w:sz w:val="28"/>
          <w:szCs w:val="28"/>
        </w:rPr>
        <w:t>.А. предлагает авторскую интерпретацию понятия «диверсификация</w:t>
      </w:r>
      <w:r w:rsidRPr="00EA53EA">
        <w:rPr>
          <w:rFonts w:ascii="Times New Roman" w:eastAsia="NXQUX+TimesNewRomanPSMT" w:hAnsi="Times New Roman"/>
          <w:color w:val="000000"/>
          <w:sz w:val="28"/>
          <w:szCs w:val="28"/>
        </w:rPr>
        <w:t xml:space="preserve"> производства на нефтегазодобывающем предприятии», без рассмотрения нефтеперерабатывающих и нефтехимических производств </w:t>
      </w:r>
      <w:r w:rsidRPr="00EA53EA">
        <w:rPr>
          <w:rFonts w:ascii="Times New Roman" w:hAnsi="Times New Roman"/>
          <w:color w:val="000000"/>
          <w:sz w:val="28"/>
          <w:szCs w:val="28"/>
        </w:rPr>
        <w:t>[6</w:t>
      </w:r>
      <w:r w:rsidR="00890660" w:rsidRPr="00EA53EA">
        <w:rPr>
          <w:rFonts w:ascii="Times New Roman" w:hAnsi="Times New Roman"/>
          <w:color w:val="000000"/>
          <w:sz w:val="28"/>
          <w:szCs w:val="28"/>
        </w:rPr>
        <w:t>0</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Салчева</w:t>
      </w:r>
      <w:r w:rsidR="00A50EDC">
        <w:rPr>
          <w:rFonts w:ascii="Times New Roman" w:eastAsia="NXQUX+TimesNewRomanPSMT" w:hAnsi="Times New Roman"/>
          <w:color w:val="000000"/>
          <w:sz w:val="28"/>
          <w:szCs w:val="28"/>
        </w:rPr>
        <w:t> </w:t>
      </w:r>
      <w:r w:rsidRPr="00EA53EA">
        <w:rPr>
          <w:rFonts w:ascii="Times New Roman" w:eastAsia="NXQUX+TimesNewRomanPSMT" w:hAnsi="Times New Roman"/>
          <w:color w:val="000000"/>
          <w:sz w:val="28"/>
          <w:szCs w:val="28"/>
        </w:rPr>
        <w:t>Стефка</w:t>
      </w:r>
      <w:r w:rsidR="00A50EDC">
        <w:rPr>
          <w:rFonts w:ascii="Times New Roman" w:eastAsia="NXQUX+TimesNewRomanPSMT" w:hAnsi="Times New Roman"/>
          <w:color w:val="000000"/>
          <w:sz w:val="28"/>
          <w:szCs w:val="28"/>
        </w:rPr>
        <w:t> </w:t>
      </w:r>
      <w:r w:rsidRPr="00EA53EA">
        <w:rPr>
          <w:rFonts w:ascii="Times New Roman" w:eastAsia="NXQUX+TimesNewRomanPSMT" w:hAnsi="Times New Roman"/>
          <w:color w:val="000000"/>
          <w:sz w:val="28"/>
          <w:szCs w:val="28"/>
        </w:rPr>
        <w:t xml:space="preserve">С. раскрывает специфику, проблемы и перспективы развития российского нефтеперерабатывающего производства </w:t>
      </w:r>
      <w:r w:rsidRPr="00EA53EA">
        <w:rPr>
          <w:rFonts w:ascii="Times New Roman" w:hAnsi="Times New Roman"/>
          <w:color w:val="000000"/>
          <w:sz w:val="28"/>
          <w:szCs w:val="28"/>
        </w:rPr>
        <w:t>[6</w:t>
      </w:r>
      <w:r w:rsidR="00890660" w:rsidRPr="00EA53EA">
        <w:rPr>
          <w:rFonts w:ascii="Times New Roman" w:hAnsi="Times New Roman"/>
          <w:color w:val="000000"/>
          <w:sz w:val="28"/>
          <w:szCs w:val="28"/>
        </w:rPr>
        <w:t>1</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Такой обзор в виде примера можно приводить и дальше, но ни один автор не исследует понятие «инвестиционная деятельность в нефтеперерабатывающей промышленности и нефтехимии». Данная задача стоит в настоящем диссертационном исследовании.</w:t>
      </w:r>
    </w:p>
    <w:p w14:paraId="2FDD902C" w14:textId="1B13BDA4" w:rsidR="007656A7" w:rsidRPr="00EA53EA" w:rsidRDefault="007656A7" w:rsidP="00A50EDC">
      <w:pPr>
        <w:shd w:val="clear" w:color="auto" w:fill="FFFFFF"/>
        <w:spacing w:after="0" w:line="240" w:lineRule="auto"/>
        <w:ind w:firstLine="709"/>
        <w:jc w:val="both"/>
        <w:rPr>
          <w:rFonts w:ascii="Times New Roman" w:hAnsi="Times New Roman"/>
          <w:sz w:val="28"/>
          <w:szCs w:val="28"/>
        </w:rPr>
      </w:pPr>
      <w:r w:rsidRPr="00EA53EA">
        <w:rPr>
          <w:rFonts w:ascii="Times New Roman" w:hAnsi="Times New Roman"/>
          <w:sz w:val="28"/>
          <w:szCs w:val="28"/>
        </w:rPr>
        <w:t>В настоящее время в разных регионах Казахстана заявлен ряд нефтехимических проектов. Для них требуется инфраструктура за счет государства. Создание в каждом случае отдельной инфраструктуры и поставка сырья на дальние расстояния ведет к неэффективному использованию природных ресурсов и бюджетных средств государства.</w:t>
      </w:r>
    </w:p>
    <w:p w14:paraId="61F0A978" w14:textId="1C4F7B8E" w:rsidR="007656A7" w:rsidRPr="00EA53EA" w:rsidRDefault="007656A7" w:rsidP="00A50EDC">
      <w:pPr>
        <w:shd w:val="clear" w:color="auto" w:fill="FFFFFF"/>
        <w:spacing w:after="0" w:line="240" w:lineRule="auto"/>
        <w:ind w:firstLine="709"/>
        <w:jc w:val="both"/>
        <w:rPr>
          <w:rFonts w:ascii="Times New Roman" w:hAnsi="Times New Roman"/>
          <w:sz w:val="28"/>
          <w:szCs w:val="28"/>
        </w:rPr>
      </w:pPr>
      <w:r w:rsidRPr="00EA53EA">
        <w:rPr>
          <w:rFonts w:ascii="Times New Roman" w:hAnsi="Times New Roman"/>
          <w:sz w:val="28"/>
          <w:szCs w:val="28"/>
        </w:rPr>
        <w:t>Следует отметить, в мире наиболее конкурентоспособные производства имеют тенденцию концентрироваться в одном регионе страны в непосредственной близости к источнику сырья и инфраструктуре.</w:t>
      </w:r>
    </w:p>
    <w:p w14:paraId="68A2575A" w14:textId="77777777" w:rsidR="007656A7" w:rsidRPr="00EA53EA" w:rsidRDefault="007656A7" w:rsidP="00A50EDC">
      <w:pPr>
        <w:shd w:val="clear" w:color="auto" w:fill="FFFFFF"/>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Доминирование нефтегазовой отрасли в экономике западного региона Казахстана обусловило значительную ориентированность сферы предпринимательства на оказание услуг и поставку готовых товаров для отрасли. Во всех областях региона достаточно развиты сопутствующие сервисные услуги, машиностроение и инфраструктура, включая транспортные коммуникации. </w:t>
      </w:r>
    </w:p>
    <w:p w14:paraId="36FE1414" w14:textId="77777777" w:rsidR="007656A7" w:rsidRPr="00EA53EA" w:rsidRDefault="007656A7" w:rsidP="00A50EDC">
      <w:pPr>
        <w:shd w:val="clear" w:color="auto" w:fill="FFFFFF"/>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Кластер – группа географически соседствующих взаимосвязанных организаций (поставщики, производители и потребители) и связанных с ними ВУЗов, НИИ, инжиниринговых, сервисных и иных организаций, взаимодействующих в определенной сфере и взаимодополняющих друг друга в целях повышения конкурентных возможностей отдельных организаций и кластера в целом. </w:t>
      </w:r>
    </w:p>
    <w:p w14:paraId="396697E2" w14:textId="57054B86" w:rsidR="007656A7" w:rsidRPr="00EA53EA" w:rsidRDefault="007656A7" w:rsidP="00A50EDC">
      <w:pPr>
        <w:shd w:val="clear" w:color="auto" w:fill="FFFFFF"/>
        <w:spacing w:after="0" w:line="240" w:lineRule="auto"/>
        <w:ind w:firstLine="709"/>
        <w:jc w:val="both"/>
        <w:rPr>
          <w:rFonts w:ascii="Times New Roman" w:hAnsi="Times New Roman"/>
          <w:sz w:val="28"/>
          <w:szCs w:val="28"/>
        </w:rPr>
      </w:pPr>
      <w:r w:rsidRPr="00EA53EA">
        <w:rPr>
          <w:rFonts w:ascii="Times New Roman" w:hAnsi="Times New Roman"/>
          <w:sz w:val="28"/>
          <w:szCs w:val="28"/>
        </w:rPr>
        <w:t>В научной литературе вопросы кластеризации в нефтепереработке представлены в результатах исследований Нурлановой Н.К. [</w:t>
      </w:r>
      <w:r w:rsidR="00890660" w:rsidRPr="00EA53EA">
        <w:rPr>
          <w:rFonts w:ascii="Times New Roman" w:hAnsi="Times New Roman"/>
          <w:sz w:val="28"/>
          <w:szCs w:val="28"/>
        </w:rPr>
        <w:t>62</w:t>
      </w:r>
      <w:r w:rsidRPr="00EA53EA">
        <w:rPr>
          <w:rFonts w:ascii="Times New Roman" w:hAnsi="Times New Roman"/>
          <w:sz w:val="28"/>
          <w:szCs w:val="28"/>
        </w:rPr>
        <w:t>], Пермяковой</w:t>
      </w:r>
      <w:r w:rsidR="00A50EDC">
        <w:rPr>
          <w:rFonts w:ascii="Times New Roman" w:hAnsi="Times New Roman"/>
          <w:sz w:val="28"/>
          <w:szCs w:val="28"/>
        </w:rPr>
        <w:t> Т.</w:t>
      </w:r>
      <w:r w:rsidRPr="00EA53EA">
        <w:rPr>
          <w:rFonts w:ascii="Times New Roman" w:hAnsi="Times New Roman"/>
          <w:sz w:val="28"/>
          <w:szCs w:val="28"/>
        </w:rPr>
        <w:t>В. [</w:t>
      </w:r>
      <w:r w:rsidR="00890660" w:rsidRPr="00EA53EA">
        <w:rPr>
          <w:rFonts w:ascii="Times New Roman" w:hAnsi="Times New Roman"/>
          <w:sz w:val="28"/>
          <w:szCs w:val="28"/>
        </w:rPr>
        <w:t>63</w:t>
      </w:r>
      <w:r w:rsidRPr="00EA53EA">
        <w:rPr>
          <w:rFonts w:ascii="Times New Roman" w:hAnsi="Times New Roman"/>
          <w:sz w:val="28"/>
          <w:szCs w:val="28"/>
        </w:rPr>
        <w:t>], Ниязбеков</w:t>
      </w:r>
      <w:r w:rsidR="00A50EDC">
        <w:rPr>
          <w:rFonts w:ascii="Times New Roman" w:hAnsi="Times New Roman"/>
          <w:sz w:val="28"/>
          <w:szCs w:val="28"/>
        </w:rPr>
        <w:t>ой Р.</w:t>
      </w:r>
      <w:r w:rsidRPr="00EA53EA">
        <w:rPr>
          <w:rFonts w:ascii="Times New Roman" w:hAnsi="Times New Roman"/>
          <w:sz w:val="28"/>
          <w:szCs w:val="28"/>
        </w:rPr>
        <w:t>К. [</w:t>
      </w:r>
      <w:r w:rsidR="00890660" w:rsidRPr="00EA53EA">
        <w:rPr>
          <w:rFonts w:ascii="Times New Roman" w:hAnsi="Times New Roman"/>
          <w:sz w:val="28"/>
          <w:szCs w:val="28"/>
        </w:rPr>
        <w:t>64</w:t>
      </w:r>
      <w:r w:rsidRPr="00EA53EA">
        <w:rPr>
          <w:rFonts w:ascii="Times New Roman" w:hAnsi="Times New Roman"/>
          <w:sz w:val="28"/>
          <w:szCs w:val="28"/>
        </w:rPr>
        <w:t>], Аль Кахтани К. [</w:t>
      </w:r>
      <w:r w:rsidR="00890660" w:rsidRPr="00EA53EA">
        <w:rPr>
          <w:rFonts w:ascii="Times New Roman" w:hAnsi="Times New Roman"/>
          <w:sz w:val="28"/>
          <w:szCs w:val="28"/>
        </w:rPr>
        <w:t>65</w:t>
      </w:r>
      <w:r w:rsidR="00A50EDC">
        <w:rPr>
          <w:rFonts w:ascii="Times New Roman" w:hAnsi="Times New Roman"/>
          <w:sz w:val="28"/>
          <w:szCs w:val="28"/>
        </w:rPr>
        <w:t>]. Профессор Егоров О.</w:t>
      </w:r>
      <w:r w:rsidRPr="00EA53EA">
        <w:rPr>
          <w:rFonts w:ascii="Times New Roman" w:hAnsi="Times New Roman"/>
          <w:sz w:val="28"/>
          <w:szCs w:val="28"/>
        </w:rPr>
        <w:t>И., как известный ученый в области исследований развития нефтегазового комплекса страны раскрывает инструменты, слабые и сильные стороны, организационные вопросы, инновационность при создании нефтехимического кластера в регионах Казахстана [</w:t>
      </w:r>
      <w:r w:rsidR="00890660" w:rsidRPr="00EA53EA">
        <w:rPr>
          <w:rFonts w:ascii="Times New Roman" w:hAnsi="Times New Roman"/>
          <w:sz w:val="28"/>
          <w:szCs w:val="28"/>
        </w:rPr>
        <w:t>66</w:t>
      </w:r>
      <w:r w:rsidRPr="00EA53EA">
        <w:rPr>
          <w:rFonts w:ascii="Times New Roman" w:hAnsi="Times New Roman"/>
          <w:sz w:val="28"/>
          <w:szCs w:val="28"/>
        </w:rPr>
        <w:t>].</w:t>
      </w:r>
    </w:p>
    <w:p w14:paraId="75E9037D" w14:textId="77777777" w:rsidR="00F85D16" w:rsidRPr="00EA53EA" w:rsidRDefault="00F85D16" w:rsidP="00A50EDC">
      <w:pPr>
        <w:widowControl w:val="0"/>
        <w:spacing w:after="0" w:line="240" w:lineRule="auto"/>
        <w:ind w:firstLine="709"/>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Исходя из особенностей и специфики инвестиционной деятельности в нефтепереработке и нефтехимии для Республики Казахстан</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организации экспорта товарных продуктов с добавленной стоимостью для страны</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 xml:space="preserve">предлагается нижеследующая </w:t>
      </w:r>
      <w:r w:rsidRPr="00EA53EA">
        <w:rPr>
          <w:rFonts w:ascii="Times New Roman" w:eastAsia="HVOHH+TimesNewRomanPSMT" w:hAnsi="Times New Roman"/>
          <w:i/>
          <w:iCs/>
          <w:color w:val="000000"/>
          <w:sz w:val="28"/>
          <w:szCs w:val="28"/>
        </w:rPr>
        <w:t xml:space="preserve">авторская трактовка </w:t>
      </w:r>
      <w:r w:rsidRPr="00EA53EA">
        <w:rPr>
          <w:rFonts w:ascii="Times New Roman" w:eastAsia="NXQUX+TimesNewRomanPSMT" w:hAnsi="Times New Roman"/>
          <w:color w:val="000000"/>
          <w:sz w:val="28"/>
          <w:szCs w:val="28"/>
        </w:rPr>
        <w:t>исследуемой категории</w:t>
      </w:r>
      <w:r w:rsidRPr="00EA53EA">
        <w:rPr>
          <w:rFonts w:ascii="Times New Roman" w:hAnsi="Times New Roman"/>
          <w:color w:val="000000"/>
          <w:sz w:val="28"/>
          <w:szCs w:val="28"/>
        </w:rPr>
        <w:t>.</w:t>
      </w:r>
    </w:p>
    <w:p w14:paraId="0737BD09" w14:textId="0BB8448F" w:rsidR="00F85D16" w:rsidRPr="00EA53EA" w:rsidRDefault="00F85D16" w:rsidP="00A50EDC">
      <w:pPr>
        <w:widowControl w:val="0"/>
        <w:tabs>
          <w:tab w:val="left" w:pos="7751"/>
        </w:tabs>
        <w:spacing w:after="0" w:line="240" w:lineRule="auto"/>
        <w:ind w:firstLine="709"/>
        <w:jc w:val="both"/>
        <w:rPr>
          <w:rFonts w:ascii="Times New Roman" w:eastAsia="NXQUX+TimesNewRomanPSMT" w:hAnsi="Times New Roman"/>
          <w:color w:val="000000"/>
          <w:sz w:val="28"/>
          <w:szCs w:val="28"/>
        </w:rPr>
      </w:pPr>
      <w:r w:rsidRPr="00EA53EA">
        <w:rPr>
          <w:rFonts w:ascii="Times New Roman" w:eastAsia="HVOHH+TimesNewRomanPSMT" w:hAnsi="Times New Roman"/>
          <w:i/>
          <w:iCs/>
          <w:color w:val="000000"/>
          <w:sz w:val="28"/>
          <w:szCs w:val="28"/>
        </w:rPr>
        <w:t xml:space="preserve">Инвестиционная деятельность в </w:t>
      </w:r>
      <w:r w:rsidRPr="00EA53EA">
        <w:rPr>
          <w:rFonts w:ascii="Times New Roman" w:hAnsi="Times New Roman"/>
          <w:i/>
          <w:iCs/>
          <w:sz w:val="28"/>
          <w:szCs w:val="28"/>
        </w:rPr>
        <w:t>нефтеперерабатывающей промышленности</w:t>
      </w:r>
      <w:r w:rsidRPr="00EA53EA">
        <w:rPr>
          <w:rFonts w:ascii="Times New Roman" w:eastAsia="HVOHH+TimesNewRomanPSMT" w:hAnsi="Times New Roman"/>
          <w:i/>
          <w:iCs/>
          <w:color w:val="000000"/>
          <w:sz w:val="28"/>
          <w:szCs w:val="28"/>
        </w:rPr>
        <w:t xml:space="preserve"> и нефтехимии </w:t>
      </w:r>
      <w:r w:rsidR="00A50EDC">
        <w:rPr>
          <w:rFonts w:ascii="Times New Roman" w:eastAsia="HVOHH+TimesNewRomanPSMT" w:hAnsi="Times New Roman"/>
          <w:i/>
          <w:iCs/>
          <w:color w:val="000000"/>
          <w:sz w:val="28"/>
          <w:szCs w:val="28"/>
        </w:rPr>
        <w:t>–</w:t>
      </w:r>
      <w:r w:rsidRPr="00EA53EA">
        <w:rPr>
          <w:rFonts w:ascii="Times New Roman" w:eastAsia="HVOHH+TimesNewRomanPSMT" w:hAnsi="Times New Roman"/>
          <w:i/>
          <w:iCs/>
          <w:color w:val="000000"/>
          <w:sz w:val="28"/>
          <w:szCs w:val="28"/>
        </w:rPr>
        <w:t xml:space="preserve"> </w:t>
      </w:r>
      <w:r w:rsidRPr="00EA53EA">
        <w:rPr>
          <w:rFonts w:ascii="Times New Roman" w:eastAsia="NXQUX+TimesNewRomanPSMT" w:hAnsi="Times New Roman"/>
          <w:color w:val="000000"/>
          <w:sz w:val="28"/>
          <w:szCs w:val="28"/>
        </w:rPr>
        <w:t xml:space="preserve">это деятельность юридических лиц с привлечением больших ресурсов </w:t>
      </w:r>
      <w:r w:rsidRPr="00EA53EA">
        <w:rPr>
          <w:rFonts w:ascii="Times New Roman" w:eastAsia="NXQUX+TimesNewRomanPSMT" w:hAnsi="Times New Roman"/>
          <w:i/>
          <w:iCs/>
          <w:color w:val="000000"/>
          <w:sz w:val="28"/>
          <w:szCs w:val="28"/>
        </w:rPr>
        <w:t>для создания производств по расширению продукции нефтепереработки и нефтехимии</w:t>
      </w:r>
      <w:r w:rsidRPr="00EA53EA">
        <w:rPr>
          <w:rFonts w:ascii="Times New Roman" w:eastAsia="NXQUX+TimesNewRomanPSMT" w:hAnsi="Times New Roman"/>
          <w:color w:val="000000"/>
          <w:sz w:val="28"/>
          <w:szCs w:val="28"/>
        </w:rPr>
        <w:t xml:space="preserve"> с последующим выходом на мировые рынки для экспорта готовых продуктов при мониторинге и управлении инвестиционными проектами на всем жизненном цикле государственными субъектами.</w:t>
      </w:r>
    </w:p>
    <w:p w14:paraId="5C17CF38" w14:textId="466EB751" w:rsidR="00F85D16" w:rsidRPr="00EA53EA" w:rsidRDefault="00F85D16" w:rsidP="00A50EDC">
      <w:pPr>
        <w:widowControl w:val="0"/>
        <w:spacing w:after="0" w:line="240" w:lineRule="auto"/>
        <w:ind w:firstLine="709"/>
        <w:jc w:val="both"/>
        <w:rPr>
          <w:rFonts w:ascii="Times New Roman" w:hAnsi="Times New Roman"/>
          <w:color w:val="000000"/>
          <w:sz w:val="28"/>
          <w:szCs w:val="28"/>
        </w:rPr>
      </w:pPr>
      <w:r w:rsidRPr="00EA53EA">
        <w:rPr>
          <w:rFonts w:ascii="Times New Roman" w:eastAsia="HVOHH+TimesNewRomanPSMT" w:hAnsi="Times New Roman"/>
          <w:i/>
          <w:iCs/>
          <w:color w:val="000000"/>
          <w:sz w:val="28"/>
          <w:szCs w:val="28"/>
        </w:rPr>
        <w:t xml:space="preserve">Авторская трактовка имеет следующие отличия </w:t>
      </w:r>
      <w:r w:rsidRPr="00EA53EA">
        <w:rPr>
          <w:rFonts w:ascii="Times New Roman" w:eastAsia="NXQUX+TimesNewRomanPSMT" w:hAnsi="Times New Roman"/>
          <w:color w:val="000000"/>
          <w:sz w:val="28"/>
          <w:szCs w:val="28"/>
        </w:rPr>
        <w:t>от ранее проведенных исследований:</w:t>
      </w:r>
    </w:p>
    <w:p w14:paraId="1875918E" w14:textId="016192BE" w:rsidR="00F85D16" w:rsidRPr="00EA53EA" w:rsidRDefault="00A50EDC" w:rsidP="00A50EDC">
      <w:pPr>
        <w:widowControl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w:t>
      </w:r>
      <w:r w:rsidR="00F85D16" w:rsidRPr="00EA53EA">
        <w:rPr>
          <w:rFonts w:ascii="Times New Roman" w:hAnsi="Times New Roman"/>
          <w:color w:val="000000"/>
          <w:sz w:val="28"/>
          <w:szCs w:val="28"/>
        </w:rPr>
        <w:t xml:space="preserve"> </w:t>
      </w:r>
      <w:r w:rsidR="00F85D16" w:rsidRPr="00EA53EA">
        <w:rPr>
          <w:rFonts w:ascii="Times New Roman" w:eastAsia="NXQUX+TimesNewRomanPSMT" w:hAnsi="Times New Roman"/>
          <w:color w:val="000000"/>
          <w:sz w:val="28"/>
          <w:szCs w:val="28"/>
        </w:rPr>
        <w:t xml:space="preserve">в научной литературе не встречается обоснование сущности категории «инвестиционная деятельность в </w:t>
      </w:r>
      <w:r w:rsidR="00F85D16" w:rsidRPr="00EA53EA">
        <w:rPr>
          <w:rFonts w:ascii="Times New Roman" w:hAnsi="Times New Roman"/>
          <w:sz w:val="28"/>
          <w:szCs w:val="28"/>
        </w:rPr>
        <w:t>нефтеперерабатывающей промышленности</w:t>
      </w:r>
      <w:r w:rsidR="00F85D16" w:rsidRPr="00EA53EA">
        <w:rPr>
          <w:rFonts w:ascii="Times New Roman" w:eastAsia="NXQUX+TimesNewRomanPSMT" w:hAnsi="Times New Roman"/>
          <w:color w:val="000000"/>
          <w:sz w:val="28"/>
          <w:szCs w:val="28"/>
        </w:rPr>
        <w:t xml:space="preserve"> и нефтехимии»;</w:t>
      </w:r>
    </w:p>
    <w:p w14:paraId="715DB1E0" w14:textId="1F33FE82" w:rsidR="00F85D16" w:rsidRPr="00EA53EA" w:rsidRDefault="00A50EDC" w:rsidP="00A50EDC">
      <w:pPr>
        <w:widowControl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w:t>
      </w:r>
      <w:r w:rsidR="00F85D16" w:rsidRPr="00EA53EA">
        <w:rPr>
          <w:rFonts w:ascii="Times New Roman" w:hAnsi="Times New Roman"/>
          <w:color w:val="000000"/>
          <w:sz w:val="28"/>
          <w:szCs w:val="28"/>
        </w:rPr>
        <w:t xml:space="preserve"> </w:t>
      </w:r>
      <w:r w:rsidR="00F85D16" w:rsidRPr="00EA53EA">
        <w:rPr>
          <w:rFonts w:ascii="Times New Roman" w:eastAsia="NXQUX+TimesNewRomanPSMT" w:hAnsi="Times New Roman"/>
          <w:color w:val="000000"/>
          <w:sz w:val="28"/>
          <w:szCs w:val="28"/>
        </w:rPr>
        <w:t>учитываются аспекты специфики создания производств по выпуску продукции нефтепереработки и нефтехимии</w:t>
      </w:r>
      <w:r w:rsidR="00F85D16" w:rsidRPr="00EA53EA">
        <w:rPr>
          <w:rFonts w:ascii="Times New Roman" w:hAnsi="Times New Roman"/>
          <w:color w:val="000000"/>
          <w:sz w:val="28"/>
          <w:szCs w:val="28"/>
        </w:rPr>
        <w:t>;</w:t>
      </w:r>
    </w:p>
    <w:p w14:paraId="327DCE8B" w14:textId="47B42A05" w:rsidR="00F85D16" w:rsidRPr="00EA53EA" w:rsidRDefault="00A50EDC" w:rsidP="00A50EDC">
      <w:pPr>
        <w:widowControl w:val="0"/>
        <w:tabs>
          <w:tab w:val="left" w:pos="1306"/>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w:t>
      </w:r>
      <w:r w:rsidR="00F85D16" w:rsidRPr="00EA53EA">
        <w:rPr>
          <w:rFonts w:ascii="Times New Roman" w:eastAsia="NXQUX+TimesNewRomanPSMT" w:hAnsi="Times New Roman"/>
          <w:color w:val="000000"/>
          <w:sz w:val="28"/>
          <w:szCs w:val="28"/>
        </w:rPr>
        <w:t>специфические особенности организации экспорта товарных продуктов для Казахстана</w:t>
      </w:r>
      <w:r w:rsidR="00F85D16" w:rsidRPr="00EA53EA">
        <w:rPr>
          <w:rFonts w:ascii="Times New Roman" w:hAnsi="Times New Roman"/>
          <w:color w:val="000000"/>
          <w:sz w:val="28"/>
          <w:szCs w:val="28"/>
        </w:rPr>
        <w:t>;</w:t>
      </w:r>
    </w:p>
    <w:p w14:paraId="1F698131" w14:textId="189CD535" w:rsidR="00F85D16" w:rsidRPr="00EA53EA" w:rsidRDefault="00A50EDC" w:rsidP="00A50EDC">
      <w:pPr>
        <w:widowControl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w:t>
      </w:r>
      <w:r w:rsidR="00F85D16" w:rsidRPr="00EA53EA">
        <w:rPr>
          <w:rFonts w:ascii="Times New Roman" w:hAnsi="Times New Roman"/>
          <w:color w:val="000000"/>
          <w:sz w:val="28"/>
          <w:szCs w:val="28"/>
        </w:rPr>
        <w:t xml:space="preserve"> </w:t>
      </w:r>
      <w:r w:rsidR="00F85D16" w:rsidRPr="00EA53EA">
        <w:rPr>
          <w:rFonts w:ascii="Times New Roman" w:eastAsia="NXQUX+TimesNewRomanPSMT" w:hAnsi="Times New Roman"/>
          <w:color w:val="000000"/>
          <w:sz w:val="28"/>
          <w:szCs w:val="28"/>
        </w:rPr>
        <w:t>работы по инвестиционной деятельности для расширения производств по выпуску продукции нефтепереработки и нефтехимии не проводятся без участия государства (юридических лиц) государства;</w:t>
      </w:r>
    </w:p>
    <w:p w14:paraId="2D8DEE59" w14:textId="4B8786F6" w:rsidR="00F85D16" w:rsidRPr="00EA53EA" w:rsidRDefault="00A50EDC" w:rsidP="00A50EDC">
      <w:pPr>
        <w:widowControl w:val="0"/>
        <w:tabs>
          <w:tab w:val="left" w:pos="8697"/>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w:t>
      </w:r>
      <w:r w:rsidR="00F85D16" w:rsidRPr="00EA53EA">
        <w:rPr>
          <w:rFonts w:ascii="Times New Roman" w:hAnsi="Times New Roman"/>
          <w:color w:val="000000"/>
          <w:sz w:val="28"/>
          <w:szCs w:val="28"/>
        </w:rPr>
        <w:t xml:space="preserve"> </w:t>
      </w:r>
      <w:r w:rsidR="00F85D16" w:rsidRPr="00EA53EA">
        <w:rPr>
          <w:rFonts w:ascii="Times New Roman" w:eastAsia="NXQUX+TimesNewRomanPSMT" w:hAnsi="Times New Roman"/>
          <w:color w:val="000000"/>
          <w:sz w:val="28"/>
          <w:szCs w:val="28"/>
        </w:rPr>
        <w:t>для Казахстана без участия государственных структур или его специальной назначенной управляющей компанией реализация</w:t>
      </w:r>
      <w:r>
        <w:rPr>
          <w:rFonts w:ascii="Times New Roman" w:eastAsia="NXQUX+TimesNewRomanPSMT" w:hAnsi="Times New Roman"/>
          <w:color w:val="000000"/>
          <w:sz w:val="28"/>
          <w:szCs w:val="28"/>
        </w:rPr>
        <w:t xml:space="preserve"> </w:t>
      </w:r>
      <w:r w:rsidR="00F85D16" w:rsidRPr="00EA53EA">
        <w:rPr>
          <w:rFonts w:ascii="Times New Roman" w:eastAsia="NXQUX+TimesNewRomanPSMT" w:hAnsi="Times New Roman"/>
          <w:color w:val="000000"/>
          <w:sz w:val="28"/>
          <w:szCs w:val="28"/>
        </w:rPr>
        <w:t>столь масштабных инвестиционной проектов не выполнима</w:t>
      </w:r>
      <w:r w:rsidR="00F85D16" w:rsidRPr="00EA53EA">
        <w:rPr>
          <w:rFonts w:ascii="Times New Roman" w:hAnsi="Times New Roman"/>
          <w:color w:val="000000"/>
          <w:sz w:val="28"/>
          <w:szCs w:val="28"/>
        </w:rPr>
        <w:t>.</w:t>
      </w:r>
    </w:p>
    <w:p w14:paraId="2234BBDD" w14:textId="77777777" w:rsidR="00F85D16" w:rsidRPr="00EA53EA" w:rsidRDefault="00F85D16" w:rsidP="00A50EDC">
      <w:pPr>
        <w:widowControl w:val="0"/>
        <w:tabs>
          <w:tab w:val="left" w:pos="7751"/>
        </w:tabs>
        <w:spacing w:after="0" w:line="240" w:lineRule="auto"/>
        <w:ind w:firstLine="709"/>
        <w:jc w:val="both"/>
        <w:rPr>
          <w:rFonts w:ascii="Times New Roman" w:hAnsi="Times New Roman"/>
          <w:color w:val="000000"/>
          <w:sz w:val="28"/>
          <w:szCs w:val="28"/>
        </w:rPr>
      </w:pPr>
    </w:p>
    <w:bookmarkEnd w:id="9"/>
    <w:p w14:paraId="6373C2E0" w14:textId="46FAC574" w:rsidR="000D1311" w:rsidRPr="00EA53EA" w:rsidRDefault="000D1311" w:rsidP="00A50EDC">
      <w:pPr>
        <w:widowControl w:val="0"/>
        <w:spacing w:after="0" w:line="240" w:lineRule="auto"/>
        <w:ind w:firstLine="709"/>
        <w:jc w:val="both"/>
        <w:rPr>
          <w:rFonts w:ascii="Times New Roman" w:hAnsi="Times New Roman"/>
          <w:b/>
          <w:bCs/>
          <w:color w:val="000000"/>
          <w:sz w:val="28"/>
          <w:szCs w:val="28"/>
        </w:rPr>
      </w:pPr>
      <w:r w:rsidRPr="00EA53EA">
        <w:rPr>
          <w:rFonts w:ascii="Times New Roman" w:hAnsi="Times New Roman"/>
          <w:b/>
          <w:bCs/>
          <w:color w:val="000000"/>
          <w:sz w:val="28"/>
          <w:szCs w:val="28"/>
        </w:rPr>
        <w:t xml:space="preserve">1.2 </w:t>
      </w:r>
      <w:r w:rsidRPr="00EA53EA">
        <w:rPr>
          <w:rFonts w:ascii="Times New Roman" w:eastAsia="SAOLI+TimesNewRomanPSMT" w:hAnsi="Times New Roman"/>
          <w:b/>
          <w:bCs/>
          <w:color w:val="000000"/>
          <w:sz w:val="28"/>
          <w:szCs w:val="28"/>
        </w:rPr>
        <w:t xml:space="preserve">Обоснование </w:t>
      </w:r>
      <w:r w:rsidR="001C656A" w:rsidRPr="00EA53EA">
        <w:rPr>
          <w:rFonts w:ascii="Times New Roman" w:eastAsia="SAOLI+TimesNewRomanPSMT" w:hAnsi="Times New Roman"/>
          <w:b/>
          <w:bCs/>
          <w:color w:val="000000"/>
          <w:sz w:val="28"/>
          <w:szCs w:val="28"/>
        </w:rPr>
        <w:t>методики</w:t>
      </w:r>
      <w:r w:rsidRPr="00EA53EA">
        <w:rPr>
          <w:rFonts w:ascii="Times New Roman" w:eastAsia="SAOLI+TimesNewRomanPSMT" w:hAnsi="Times New Roman"/>
          <w:b/>
          <w:bCs/>
          <w:color w:val="000000"/>
          <w:sz w:val="28"/>
          <w:szCs w:val="28"/>
        </w:rPr>
        <w:t xml:space="preserve"> оценки инвестиционной деятельности по расширению продукции нефтепереработки и нефтехимии</w:t>
      </w:r>
    </w:p>
    <w:p w14:paraId="062E7B17" w14:textId="7DB7B062" w:rsidR="0034534B" w:rsidRPr="00A50EDC" w:rsidRDefault="00AC5870" w:rsidP="00A50EDC">
      <w:pPr>
        <w:spacing w:after="0" w:line="240" w:lineRule="auto"/>
        <w:ind w:firstLine="709"/>
        <w:jc w:val="both"/>
        <w:rPr>
          <w:rFonts w:ascii="Times New Roman" w:hAnsi="Times New Roman"/>
          <w:bCs/>
          <w:i/>
          <w:iCs/>
          <w:sz w:val="28"/>
          <w:szCs w:val="28"/>
          <w:lang w:eastAsia="ar-SA"/>
        </w:rPr>
      </w:pPr>
      <w:r w:rsidRPr="00A50EDC">
        <w:rPr>
          <w:rFonts w:ascii="Times New Roman" w:hAnsi="Times New Roman"/>
          <w:bCs/>
          <w:i/>
          <w:iCs/>
          <w:sz w:val="28"/>
          <w:szCs w:val="28"/>
          <w:lang w:eastAsia="ar-SA"/>
        </w:rPr>
        <w:t>1</w:t>
      </w:r>
      <w:r w:rsidR="00A50EDC">
        <w:rPr>
          <w:rFonts w:ascii="Times New Roman" w:hAnsi="Times New Roman"/>
          <w:bCs/>
          <w:i/>
          <w:iCs/>
          <w:sz w:val="28"/>
          <w:szCs w:val="28"/>
          <w:lang w:eastAsia="ar-SA"/>
        </w:rPr>
        <w:t xml:space="preserve">. </w:t>
      </w:r>
      <w:r w:rsidR="0034534B" w:rsidRPr="00A50EDC">
        <w:rPr>
          <w:rFonts w:ascii="Times New Roman" w:hAnsi="Times New Roman"/>
          <w:bCs/>
          <w:i/>
          <w:iCs/>
          <w:sz w:val="28"/>
          <w:szCs w:val="28"/>
          <w:lang w:eastAsia="ar-SA"/>
        </w:rPr>
        <w:t xml:space="preserve">Методика регулирования инвестиционной деятельности в развитии </w:t>
      </w:r>
      <w:r w:rsidRPr="00A50EDC">
        <w:rPr>
          <w:rFonts w:ascii="Times New Roman" w:hAnsi="Times New Roman"/>
          <w:bCs/>
          <w:i/>
          <w:iCs/>
          <w:sz w:val="28"/>
          <w:szCs w:val="28"/>
          <w:lang w:eastAsia="ar-SA"/>
        </w:rPr>
        <w:t xml:space="preserve">нефтеперерабатывающей промышленности </w:t>
      </w:r>
      <w:r w:rsidR="0034534B" w:rsidRPr="00A50EDC">
        <w:rPr>
          <w:rFonts w:ascii="Times New Roman" w:hAnsi="Times New Roman"/>
          <w:bCs/>
          <w:i/>
          <w:iCs/>
          <w:sz w:val="28"/>
          <w:szCs w:val="28"/>
          <w:lang w:eastAsia="ar-SA"/>
        </w:rPr>
        <w:t>и нефтехимии</w:t>
      </w:r>
    </w:p>
    <w:p w14:paraId="44D02CD2" w14:textId="2E9CF32D" w:rsidR="0034534B" w:rsidRPr="00EA53EA" w:rsidRDefault="0034534B" w:rsidP="00A50EDC">
      <w:pPr>
        <w:spacing w:after="0" w:line="240" w:lineRule="auto"/>
        <w:ind w:firstLine="709"/>
        <w:jc w:val="both"/>
        <w:rPr>
          <w:rFonts w:ascii="Times New Roman" w:eastAsia="Times New Roman" w:hAnsi="Times New Roman"/>
          <w:color w:val="000000"/>
          <w:sz w:val="28"/>
          <w:szCs w:val="28"/>
          <w:lang w:eastAsia="kk-KZ"/>
        </w:rPr>
      </w:pPr>
      <w:r w:rsidRPr="00EA53EA">
        <w:rPr>
          <w:rFonts w:ascii="Times New Roman" w:hAnsi="Times New Roman"/>
          <w:bCs/>
          <w:sz w:val="28"/>
          <w:szCs w:val="28"/>
          <w:lang w:eastAsia="ru-RU"/>
        </w:rPr>
        <w:t>Инвестиционная деятельность проводится для реализации конкретного инвестиционного проекта.</w:t>
      </w:r>
      <w:r w:rsidRPr="00EA53EA">
        <w:rPr>
          <w:rFonts w:ascii="Times New Roman" w:eastAsia="Times New Roman" w:hAnsi="Times New Roman"/>
          <w:color w:val="000000"/>
          <w:sz w:val="28"/>
          <w:szCs w:val="28"/>
          <w:lang w:eastAsia="kk-KZ"/>
        </w:rPr>
        <w:t xml:space="preserve"> В </w:t>
      </w:r>
      <w:r w:rsidR="0029370F" w:rsidRPr="00EA53EA">
        <w:rPr>
          <w:rFonts w:ascii="Times New Roman" w:eastAsia="Times New Roman" w:hAnsi="Times New Roman"/>
          <w:color w:val="000000"/>
          <w:sz w:val="28"/>
          <w:szCs w:val="28"/>
          <w:lang w:eastAsia="kk-KZ"/>
        </w:rPr>
        <w:t>методике</w:t>
      </w:r>
      <w:r w:rsidRPr="00EA53EA">
        <w:rPr>
          <w:rFonts w:ascii="Times New Roman" w:eastAsia="Times New Roman" w:hAnsi="Times New Roman"/>
          <w:color w:val="000000"/>
          <w:sz w:val="28"/>
          <w:szCs w:val="28"/>
          <w:lang w:eastAsia="kk-KZ"/>
        </w:rPr>
        <w:t xml:space="preserve"> инвестиционной деятельности основополагающей является управлением проектом. В настоящее время управление проектами стало признанной во всех развитых странах, как первичное регулирование инвестиционной деятельности. </w:t>
      </w:r>
    </w:p>
    <w:p w14:paraId="01544511" w14:textId="0AF69E4F" w:rsidR="0034534B" w:rsidRPr="00EA53EA" w:rsidRDefault="0034534B" w:rsidP="00A50EDC">
      <w:pPr>
        <w:pStyle w:val="a6"/>
        <w:spacing w:after="0"/>
        <w:ind w:firstLine="709"/>
        <w:jc w:val="both"/>
        <w:rPr>
          <w:i/>
          <w:iCs/>
          <w:sz w:val="28"/>
          <w:szCs w:val="28"/>
          <w:lang w:val="ru-RU" w:eastAsia="ru-RU"/>
        </w:rPr>
      </w:pPr>
      <w:r w:rsidRPr="00EA53EA">
        <w:rPr>
          <w:rStyle w:val="fontstyle31"/>
          <w:sz w:val="28"/>
          <w:szCs w:val="28"/>
        </w:rPr>
        <w:t xml:space="preserve">Регулирование инвестиционной деятельностью в нефтепереработке и в нефтехимии </w:t>
      </w:r>
      <w:r w:rsidRPr="00EA53EA">
        <w:rPr>
          <w:rStyle w:val="fontstyle01"/>
          <w:sz w:val="28"/>
          <w:szCs w:val="28"/>
        </w:rPr>
        <w:t xml:space="preserve">представляет собой </w:t>
      </w:r>
      <w:r w:rsidR="0029370F" w:rsidRPr="00EA53EA">
        <w:rPr>
          <w:rStyle w:val="fontstyle01"/>
          <w:sz w:val="28"/>
          <w:szCs w:val="28"/>
          <w:lang w:val="ru-RU"/>
        </w:rPr>
        <w:t>методику</w:t>
      </w:r>
      <w:r w:rsidRPr="00EA53EA">
        <w:rPr>
          <w:rStyle w:val="fontstyle01"/>
          <w:i/>
          <w:iCs/>
          <w:sz w:val="28"/>
          <w:szCs w:val="28"/>
        </w:rPr>
        <w:t xml:space="preserve"> </w:t>
      </w:r>
      <w:r w:rsidRPr="00EA53EA">
        <w:rPr>
          <w:rStyle w:val="fontstyle01"/>
          <w:sz w:val="28"/>
          <w:szCs w:val="28"/>
        </w:rPr>
        <w:t>организации, планирования, руководства, координации человеческих и материальных ресурсов на протяжении жизненного цикла проекта, направленную на эффективное достижение</w:t>
      </w:r>
      <w:r w:rsidRPr="00EA53EA">
        <w:rPr>
          <w:color w:val="000000"/>
          <w:sz w:val="28"/>
          <w:szCs w:val="28"/>
          <w:lang w:val="ru-RU"/>
        </w:rPr>
        <w:t xml:space="preserve"> </w:t>
      </w:r>
      <w:r w:rsidRPr="00EA53EA">
        <w:rPr>
          <w:rStyle w:val="fontstyle01"/>
          <w:sz w:val="28"/>
          <w:szCs w:val="28"/>
        </w:rPr>
        <w:t xml:space="preserve">его </w:t>
      </w:r>
      <w:r w:rsidRPr="00EA53EA">
        <w:rPr>
          <w:rStyle w:val="fontstyle31"/>
          <w:sz w:val="28"/>
          <w:szCs w:val="28"/>
        </w:rPr>
        <w:t xml:space="preserve">целей </w:t>
      </w:r>
      <w:r w:rsidRPr="00EA53EA">
        <w:rPr>
          <w:rStyle w:val="fontstyle01"/>
          <w:sz w:val="28"/>
          <w:szCs w:val="28"/>
        </w:rPr>
        <w:t xml:space="preserve">путем применения системы современных </w:t>
      </w:r>
      <w:r w:rsidR="0029370F" w:rsidRPr="00EA53EA">
        <w:rPr>
          <w:rStyle w:val="fontstyle01"/>
          <w:sz w:val="28"/>
          <w:szCs w:val="28"/>
          <w:lang w:val="ru-RU"/>
        </w:rPr>
        <w:t>методик</w:t>
      </w:r>
      <w:r w:rsidRPr="00EA53EA">
        <w:rPr>
          <w:rStyle w:val="fontstyle01"/>
          <w:sz w:val="28"/>
          <w:szCs w:val="28"/>
        </w:rPr>
        <w:t>, техники и технологий</w:t>
      </w:r>
      <w:r w:rsidRPr="00EA53EA">
        <w:rPr>
          <w:color w:val="000000"/>
          <w:sz w:val="28"/>
          <w:szCs w:val="28"/>
          <w:lang w:val="ru-RU"/>
        </w:rPr>
        <w:t xml:space="preserve"> </w:t>
      </w:r>
      <w:r w:rsidRPr="00EA53EA">
        <w:rPr>
          <w:rStyle w:val="fontstyle01"/>
          <w:sz w:val="28"/>
          <w:szCs w:val="28"/>
        </w:rPr>
        <w:t>управления для достижения определенных в проекте</w:t>
      </w:r>
      <w:r w:rsidRPr="00EA53EA">
        <w:rPr>
          <w:rStyle w:val="fontstyle01"/>
          <w:i/>
          <w:iCs/>
          <w:sz w:val="28"/>
          <w:szCs w:val="28"/>
        </w:rPr>
        <w:t xml:space="preserve"> </w:t>
      </w:r>
      <w:r w:rsidRPr="00EA53EA">
        <w:rPr>
          <w:rStyle w:val="fontstyle31"/>
          <w:sz w:val="28"/>
          <w:szCs w:val="28"/>
        </w:rPr>
        <w:t xml:space="preserve">результатов </w:t>
      </w:r>
      <w:r w:rsidRPr="00EA53EA">
        <w:rPr>
          <w:rStyle w:val="fontstyle01"/>
          <w:sz w:val="28"/>
          <w:szCs w:val="28"/>
        </w:rPr>
        <w:t>по</w:t>
      </w:r>
      <w:r w:rsidRPr="00EA53EA">
        <w:rPr>
          <w:rStyle w:val="fontstyle01"/>
          <w:i/>
          <w:iCs/>
          <w:sz w:val="28"/>
          <w:szCs w:val="28"/>
        </w:rPr>
        <w:t xml:space="preserve"> </w:t>
      </w:r>
      <w:r w:rsidRPr="00EA53EA">
        <w:rPr>
          <w:rStyle w:val="fontstyle31"/>
          <w:sz w:val="28"/>
          <w:szCs w:val="28"/>
        </w:rPr>
        <w:t>составу и</w:t>
      </w:r>
      <w:r w:rsidRPr="00EA53EA">
        <w:rPr>
          <w:i/>
          <w:iCs/>
          <w:color w:val="000000"/>
          <w:sz w:val="28"/>
          <w:szCs w:val="28"/>
          <w:lang w:val="ru-RU"/>
        </w:rPr>
        <w:t xml:space="preserve"> </w:t>
      </w:r>
      <w:r w:rsidRPr="00EA53EA">
        <w:rPr>
          <w:rStyle w:val="fontstyle31"/>
          <w:sz w:val="28"/>
          <w:szCs w:val="28"/>
        </w:rPr>
        <w:t>объему работ, стоимости, времени, качеству</w:t>
      </w:r>
      <w:r w:rsidRPr="00EA53EA">
        <w:rPr>
          <w:rStyle w:val="fontstyle01"/>
          <w:i/>
          <w:iCs/>
          <w:sz w:val="28"/>
          <w:szCs w:val="28"/>
        </w:rPr>
        <w:t>.</w:t>
      </w:r>
    </w:p>
    <w:p w14:paraId="18EA4950" w14:textId="231D6CD5" w:rsidR="0034534B" w:rsidRPr="00EA53EA" w:rsidRDefault="0029370F" w:rsidP="00A50EDC">
      <w:pPr>
        <w:spacing w:after="0" w:line="240" w:lineRule="auto"/>
        <w:ind w:firstLine="709"/>
        <w:jc w:val="both"/>
        <w:rPr>
          <w:rFonts w:ascii="Times New Roman" w:eastAsia="Times New Roman" w:hAnsi="Times New Roman"/>
          <w:color w:val="000000"/>
          <w:sz w:val="28"/>
          <w:szCs w:val="28"/>
          <w:lang w:eastAsia="kk-KZ"/>
        </w:rPr>
      </w:pPr>
      <w:r w:rsidRPr="00EA53EA">
        <w:rPr>
          <w:rFonts w:ascii="Times New Roman" w:eastAsia="Times New Roman" w:hAnsi="Times New Roman"/>
          <w:color w:val="000000"/>
          <w:sz w:val="28"/>
          <w:szCs w:val="28"/>
          <w:lang w:eastAsia="kk-KZ"/>
        </w:rPr>
        <w:t>Методика регулирования</w:t>
      </w:r>
      <w:r w:rsidR="0034534B" w:rsidRPr="00EA53EA">
        <w:rPr>
          <w:rFonts w:ascii="Times New Roman" w:eastAsia="Times New Roman" w:hAnsi="Times New Roman"/>
          <w:color w:val="000000"/>
          <w:sz w:val="28"/>
          <w:szCs w:val="28"/>
          <w:lang w:eastAsia="kk-KZ"/>
        </w:rPr>
        <w:t xml:space="preserve"> инвестиционной деятельностью позволя</w:t>
      </w:r>
      <w:r w:rsidRPr="00EA53EA">
        <w:rPr>
          <w:rFonts w:ascii="Times New Roman" w:eastAsia="Times New Roman" w:hAnsi="Times New Roman"/>
          <w:color w:val="000000"/>
          <w:sz w:val="28"/>
          <w:szCs w:val="28"/>
          <w:lang w:eastAsia="kk-KZ"/>
        </w:rPr>
        <w:t>е</w:t>
      </w:r>
      <w:r w:rsidR="0034534B" w:rsidRPr="00EA53EA">
        <w:rPr>
          <w:rFonts w:ascii="Times New Roman" w:eastAsia="Times New Roman" w:hAnsi="Times New Roman"/>
          <w:color w:val="000000"/>
          <w:sz w:val="28"/>
          <w:szCs w:val="28"/>
          <w:lang w:eastAsia="kk-KZ"/>
        </w:rPr>
        <w:t>т:</w:t>
      </w:r>
    </w:p>
    <w:p w14:paraId="6F0B3503" w14:textId="25D7CA25" w:rsidR="0034534B" w:rsidRPr="00EA53EA" w:rsidRDefault="00A50EDC" w:rsidP="00A50EDC">
      <w:pPr>
        <w:spacing w:after="0" w:line="240" w:lineRule="auto"/>
        <w:ind w:firstLine="709"/>
        <w:jc w:val="both"/>
        <w:rPr>
          <w:rFonts w:ascii="Times New Roman" w:eastAsia="Times New Roman" w:hAnsi="Times New Roman"/>
          <w:sz w:val="28"/>
          <w:szCs w:val="28"/>
          <w:lang w:eastAsia="kk-KZ"/>
        </w:rPr>
      </w:pPr>
      <w:r>
        <w:rPr>
          <w:rFonts w:ascii="Times New Roman" w:eastAsia="Times New Roman" w:hAnsi="Times New Roman"/>
          <w:color w:val="000000"/>
          <w:sz w:val="28"/>
          <w:szCs w:val="28"/>
          <w:lang w:eastAsia="kk-KZ"/>
        </w:rPr>
        <w:t xml:space="preserve">– </w:t>
      </w:r>
      <w:r w:rsidR="0034534B" w:rsidRPr="00EA53EA">
        <w:rPr>
          <w:rFonts w:ascii="Times New Roman" w:eastAsia="Times New Roman" w:hAnsi="Times New Roman"/>
          <w:color w:val="000000"/>
          <w:sz w:val="28"/>
          <w:szCs w:val="28"/>
          <w:lang w:eastAsia="kk-KZ"/>
        </w:rPr>
        <w:t>определить цели проекта и провести его обоснование;</w:t>
      </w:r>
    </w:p>
    <w:p w14:paraId="1BFDAD37" w14:textId="672054AA" w:rsidR="0034534B" w:rsidRPr="00EA53EA" w:rsidRDefault="00A50EDC" w:rsidP="00A50EDC">
      <w:pPr>
        <w:spacing w:after="0" w:line="240" w:lineRule="auto"/>
        <w:ind w:firstLine="709"/>
        <w:jc w:val="both"/>
        <w:rPr>
          <w:rFonts w:ascii="Times New Roman" w:eastAsia="Times New Roman" w:hAnsi="Times New Roman"/>
          <w:sz w:val="28"/>
          <w:szCs w:val="28"/>
          <w:lang w:eastAsia="kk-KZ"/>
        </w:rPr>
      </w:pPr>
      <w:r>
        <w:rPr>
          <w:rFonts w:ascii="Times New Roman" w:eastAsia="Times New Roman" w:hAnsi="Times New Roman"/>
          <w:sz w:val="28"/>
          <w:szCs w:val="28"/>
          <w:lang w:eastAsia="kk-KZ"/>
        </w:rPr>
        <w:t xml:space="preserve">– </w:t>
      </w:r>
      <w:r w:rsidR="0034534B" w:rsidRPr="00EA53EA">
        <w:rPr>
          <w:rFonts w:ascii="Times New Roman" w:eastAsia="Times New Roman" w:hAnsi="Times New Roman"/>
          <w:color w:val="000000"/>
          <w:sz w:val="28"/>
          <w:szCs w:val="28"/>
          <w:lang w:eastAsia="kk-KZ"/>
        </w:rPr>
        <w:t>выявить структуру инвестиционного проекта (подцели, основные этапы работы, которые предстоит выполнить);</w:t>
      </w:r>
    </w:p>
    <w:p w14:paraId="6DEACF40" w14:textId="2D8DDA50" w:rsidR="0034534B" w:rsidRPr="00EA53EA" w:rsidRDefault="00A50EDC" w:rsidP="00A50EDC">
      <w:pPr>
        <w:spacing w:after="0" w:line="240" w:lineRule="auto"/>
        <w:ind w:firstLine="709"/>
        <w:jc w:val="both"/>
        <w:rPr>
          <w:rFonts w:ascii="Times New Roman" w:eastAsia="Times New Roman" w:hAnsi="Times New Roman"/>
          <w:sz w:val="28"/>
          <w:szCs w:val="28"/>
          <w:lang w:eastAsia="kk-KZ"/>
        </w:rPr>
      </w:pPr>
      <w:r>
        <w:rPr>
          <w:rFonts w:ascii="Times New Roman" w:eastAsia="Times New Roman" w:hAnsi="Times New Roman"/>
          <w:sz w:val="28"/>
          <w:szCs w:val="28"/>
          <w:lang w:eastAsia="kk-KZ"/>
        </w:rPr>
        <w:t xml:space="preserve">– </w:t>
      </w:r>
      <w:r w:rsidR="0034534B" w:rsidRPr="00EA53EA">
        <w:rPr>
          <w:rFonts w:ascii="Times New Roman" w:eastAsia="Times New Roman" w:hAnsi="Times New Roman"/>
          <w:color w:val="000000"/>
          <w:sz w:val="28"/>
          <w:szCs w:val="28"/>
          <w:lang w:eastAsia="kk-KZ"/>
        </w:rPr>
        <w:t>определить необходимые объемы и источники финансирования;</w:t>
      </w:r>
    </w:p>
    <w:p w14:paraId="641DB3E6" w14:textId="44295BAC" w:rsidR="0034534B" w:rsidRPr="00EA53EA" w:rsidRDefault="00A50EDC" w:rsidP="00A50EDC">
      <w:pPr>
        <w:spacing w:after="0" w:line="240" w:lineRule="auto"/>
        <w:ind w:firstLine="709"/>
        <w:jc w:val="both"/>
        <w:rPr>
          <w:rFonts w:ascii="Times New Roman" w:eastAsia="Times New Roman" w:hAnsi="Times New Roman"/>
          <w:sz w:val="28"/>
          <w:szCs w:val="28"/>
          <w:lang w:eastAsia="kk-KZ"/>
        </w:rPr>
      </w:pPr>
      <w:r>
        <w:rPr>
          <w:rFonts w:ascii="Times New Roman" w:eastAsia="Times New Roman" w:hAnsi="Times New Roman"/>
          <w:sz w:val="28"/>
          <w:szCs w:val="28"/>
          <w:lang w:eastAsia="kk-KZ"/>
        </w:rPr>
        <w:t xml:space="preserve">– </w:t>
      </w:r>
      <w:r w:rsidR="0034534B" w:rsidRPr="00EA53EA">
        <w:rPr>
          <w:rFonts w:ascii="Times New Roman" w:eastAsia="Times New Roman" w:hAnsi="Times New Roman"/>
          <w:color w:val="000000"/>
          <w:sz w:val="28"/>
          <w:szCs w:val="28"/>
          <w:lang w:eastAsia="kk-KZ"/>
        </w:rPr>
        <w:t>подобрать исполнителей через процедуры торгов и конкурсов;</w:t>
      </w:r>
    </w:p>
    <w:p w14:paraId="628B5CE3" w14:textId="254C778B" w:rsidR="0034534B" w:rsidRPr="00EA53EA" w:rsidRDefault="00A50EDC" w:rsidP="00A50EDC">
      <w:pPr>
        <w:spacing w:after="0" w:line="240" w:lineRule="auto"/>
        <w:ind w:firstLine="709"/>
        <w:jc w:val="both"/>
        <w:rPr>
          <w:rFonts w:ascii="Times New Roman" w:eastAsia="Times New Roman" w:hAnsi="Times New Roman"/>
          <w:sz w:val="28"/>
          <w:szCs w:val="28"/>
          <w:lang w:eastAsia="kk-KZ"/>
        </w:rPr>
      </w:pPr>
      <w:r>
        <w:rPr>
          <w:rFonts w:ascii="Times New Roman" w:eastAsia="Times New Roman" w:hAnsi="Times New Roman"/>
          <w:sz w:val="28"/>
          <w:szCs w:val="28"/>
          <w:lang w:eastAsia="kk-KZ"/>
        </w:rPr>
        <w:t xml:space="preserve">– </w:t>
      </w:r>
      <w:r w:rsidR="0034534B" w:rsidRPr="00EA53EA">
        <w:rPr>
          <w:rFonts w:ascii="Times New Roman" w:eastAsia="Times New Roman" w:hAnsi="Times New Roman"/>
          <w:color w:val="000000"/>
          <w:sz w:val="28"/>
          <w:szCs w:val="28"/>
          <w:lang w:eastAsia="kk-KZ"/>
        </w:rPr>
        <w:t>подготовить и заключить контракты;</w:t>
      </w:r>
    </w:p>
    <w:p w14:paraId="1777649B" w14:textId="77B602F7" w:rsidR="0034534B" w:rsidRPr="00EA53EA" w:rsidRDefault="00A50EDC" w:rsidP="00A50EDC">
      <w:pPr>
        <w:spacing w:after="0" w:line="240" w:lineRule="auto"/>
        <w:ind w:firstLine="709"/>
        <w:jc w:val="both"/>
        <w:rPr>
          <w:rFonts w:ascii="Times New Roman" w:eastAsia="Times New Roman" w:hAnsi="Times New Roman"/>
          <w:sz w:val="28"/>
          <w:szCs w:val="28"/>
          <w:lang w:eastAsia="kk-KZ"/>
        </w:rPr>
      </w:pPr>
      <w:r>
        <w:rPr>
          <w:rFonts w:ascii="Times New Roman" w:eastAsia="Times New Roman" w:hAnsi="Times New Roman"/>
          <w:sz w:val="28"/>
          <w:szCs w:val="28"/>
          <w:lang w:eastAsia="kk-KZ"/>
        </w:rPr>
        <w:t xml:space="preserve">– </w:t>
      </w:r>
      <w:r w:rsidR="0034534B" w:rsidRPr="00EA53EA">
        <w:rPr>
          <w:rFonts w:ascii="Times New Roman" w:eastAsia="Times New Roman" w:hAnsi="Times New Roman"/>
          <w:color w:val="000000"/>
          <w:sz w:val="28"/>
          <w:szCs w:val="28"/>
          <w:lang w:eastAsia="kk-KZ"/>
        </w:rPr>
        <w:t>определить сроки выполнения проекта, составить график его реализации, рассчитать необходимые ресурсы;</w:t>
      </w:r>
    </w:p>
    <w:p w14:paraId="5A5B569D" w14:textId="404CC3B5" w:rsidR="0034534B" w:rsidRPr="00EA53EA" w:rsidRDefault="00A50EDC" w:rsidP="00A50EDC">
      <w:pPr>
        <w:spacing w:after="0" w:line="240" w:lineRule="auto"/>
        <w:ind w:firstLine="709"/>
        <w:jc w:val="both"/>
        <w:rPr>
          <w:rFonts w:ascii="Times New Roman" w:eastAsia="Times New Roman" w:hAnsi="Times New Roman"/>
          <w:sz w:val="28"/>
          <w:szCs w:val="28"/>
          <w:lang w:eastAsia="kk-KZ"/>
        </w:rPr>
      </w:pPr>
      <w:r>
        <w:rPr>
          <w:rFonts w:ascii="Times New Roman" w:eastAsia="Times New Roman" w:hAnsi="Times New Roman"/>
          <w:sz w:val="28"/>
          <w:szCs w:val="28"/>
          <w:lang w:eastAsia="kk-KZ"/>
        </w:rPr>
        <w:t xml:space="preserve">– </w:t>
      </w:r>
      <w:r w:rsidR="0034534B" w:rsidRPr="00EA53EA">
        <w:rPr>
          <w:rFonts w:ascii="Times New Roman" w:eastAsia="Times New Roman" w:hAnsi="Times New Roman"/>
          <w:color w:val="000000"/>
          <w:sz w:val="28"/>
          <w:szCs w:val="28"/>
          <w:lang w:eastAsia="kk-KZ"/>
        </w:rPr>
        <w:t>рассчитать смету и бюджет проекта;</w:t>
      </w:r>
    </w:p>
    <w:p w14:paraId="7D16A9BC" w14:textId="0C8D8C63" w:rsidR="0034534B" w:rsidRPr="00EA53EA" w:rsidRDefault="00A50EDC" w:rsidP="00A50EDC">
      <w:pPr>
        <w:spacing w:after="0" w:line="240" w:lineRule="auto"/>
        <w:ind w:firstLine="709"/>
        <w:jc w:val="both"/>
        <w:rPr>
          <w:rFonts w:ascii="Times New Roman" w:eastAsia="Times New Roman" w:hAnsi="Times New Roman"/>
          <w:sz w:val="28"/>
          <w:szCs w:val="28"/>
          <w:lang w:eastAsia="kk-KZ"/>
        </w:rPr>
      </w:pPr>
      <w:r>
        <w:rPr>
          <w:rFonts w:ascii="Times New Roman" w:eastAsia="Times New Roman" w:hAnsi="Times New Roman"/>
          <w:sz w:val="28"/>
          <w:szCs w:val="28"/>
          <w:lang w:eastAsia="kk-KZ"/>
        </w:rPr>
        <w:t xml:space="preserve">– </w:t>
      </w:r>
      <w:r w:rsidR="0034534B" w:rsidRPr="00EA53EA">
        <w:rPr>
          <w:rFonts w:ascii="Times New Roman" w:eastAsia="Times New Roman" w:hAnsi="Times New Roman"/>
          <w:color w:val="000000"/>
          <w:sz w:val="28"/>
          <w:szCs w:val="28"/>
          <w:lang w:eastAsia="kk-KZ"/>
        </w:rPr>
        <w:t>планировать и учитывать риски;</w:t>
      </w:r>
    </w:p>
    <w:p w14:paraId="697A964B" w14:textId="594F9918" w:rsidR="0034534B" w:rsidRPr="00EA53EA" w:rsidRDefault="00A50EDC" w:rsidP="00A50EDC">
      <w:pPr>
        <w:spacing w:after="0" w:line="240" w:lineRule="auto"/>
        <w:ind w:firstLine="709"/>
        <w:jc w:val="both"/>
        <w:rPr>
          <w:rFonts w:ascii="Times New Roman" w:eastAsia="Times New Roman" w:hAnsi="Times New Roman"/>
          <w:sz w:val="28"/>
          <w:szCs w:val="28"/>
          <w:lang w:eastAsia="kk-KZ"/>
        </w:rPr>
      </w:pPr>
      <w:r>
        <w:rPr>
          <w:rFonts w:ascii="Times New Roman" w:eastAsia="Times New Roman" w:hAnsi="Times New Roman"/>
          <w:sz w:val="28"/>
          <w:szCs w:val="28"/>
          <w:lang w:eastAsia="kk-KZ"/>
        </w:rPr>
        <w:t>–</w:t>
      </w:r>
      <w:r w:rsidR="0034534B" w:rsidRPr="00EA53EA">
        <w:rPr>
          <w:rFonts w:ascii="Times New Roman" w:eastAsia="Times New Roman" w:hAnsi="Times New Roman"/>
          <w:color w:val="000000"/>
          <w:sz w:val="28"/>
          <w:szCs w:val="28"/>
          <w:lang w:eastAsia="kk-KZ"/>
        </w:rPr>
        <w:t xml:space="preserve"> обеспечить контроль за ходом выполнения проекта и многое другое.</w:t>
      </w:r>
    </w:p>
    <w:p w14:paraId="1EE4A4F9" w14:textId="7B8F6277" w:rsidR="0034534B" w:rsidRPr="00EA53EA" w:rsidRDefault="0034534B" w:rsidP="00A50EDC">
      <w:pPr>
        <w:pStyle w:val="a6"/>
        <w:spacing w:after="0"/>
        <w:ind w:firstLine="709"/>
        <w:jc w:val="both"/>
        <w:rPr>
          <w:sz w:val="28"/>
          <w:szCs w:val="28"/>
          <w:lang w:eastAsia="ru-RU"/>
        </w:rPr>
      </w:pPr>
      <w:r w:rsidRPr="00EA53EA">
        <w:rPr>
          <w:sz w:val="28"/>
          <w:szCs w:val="28"/>
          <w:lang w:val="ru-RU" w:eastAsia="ru-RU"/>
        </w:rPr>
        <w:t xml:space="preserve">Вертикально-интегрированная структура национальной нефтяной компании АО </w:t>
      </w:r>
      <w:r w:rsidR="00D77BAB" w:rsidRPr="00EA53EA">
        <w:rPr>
          <w:sz w:val="28"/>
          <w:szCs w:val="28"/>
          <w:lang w:val="ru-RU" w:eastAsia="ru-RU"/>
        </w:rPr>
        <w:t>«</w:t>
      </w:r>
      <w:r w:rsidRPr="00EA53EA">
        <w:rPr>
          <w:sz w:val="28"/>
          <w:szCs w:val="28"/>
          <w:lang w:val="ru-RU" w:eastAsia="ru-RU"/>
        </w:rPr>
        <w:t xml:space="preserve">НК </w:t>
      </w:r>
      <w:r w:rsidR="00D77BAB" w:rsidRPr="00EA53EA">
        <w:rPr>
          <w:sz w:val="28"/>
          <w:szCs w:val="28"/>
          <w:lang w:val="ru-RU" w:eastAsia="ru-RU"/>
        </w:rPr>
        <w:t>«</w:t>
      </w:r>
      <w:r w:rsidRPr="00EA53EA">
        <w:rPr>
          <w:sz w:val="28"/>
          <w:szCs w:val="28"/>
          <w:lang w:val="ru-RU" w:eastAsia="ru-RU"/>
        </w:rPr>
        <w:t>КазМунайГаз</w:t>
      </w:r>
      <w:r w:rsidR="00D77BAB" w:rsidRPr="00EA53EA">
        <w:rPr>
          <w:sz w:val="28"/>
          <w:szCs w:val="28"/>
          <w:lang w:val="ru-RU" w:eastAsia="ru-RU"/>
        </w:rPr>
        <w:t>»</w:t>
      </w:r>
      <w:r w:rsidRPr="00EA53EA">
        <w:rPr>
          <w:sz w:val="28"/>
          <w:szCs w:val="28"/>
          <w:lang w:eastAsia="ru-RU"/>
        </w:rPr>
        <w:t xml:space="preserve"> (КМГ)</w:t>
      </w:r>
      <w:r w:rsidRPr="00EA53EA">
        <w:rPr>
          <w:sz w:val="28"/>
          <w:szCs w:val="28"/>
          <w:lang w:val="ru-RU" w:eastAsia="ru-RU"/>
        </w:rPr>
        <w:t xml:space="preserve"> </w:t>
      </w:r>
      <w:r w:rsidRPr="00EA53EA">
        <w:rPr>
          <w:sz w:val="28"/>
          <w:szCs w:val="28"/>
          <w:lang w:eastAsia="ru-RU"/>
        </w:rPr>
        <w:t xml:space="preserve">имеет </w:t>
      </w:r>
      <w:r w:rsidRPr="00EA53EA">
        <w:rPr>
          <w:sz w:val="28"/>
          <w:szCs w:val="28"/>
          <w:lang w:val="ru-RU" w:eastAsia="ru-RU"/>
        </w:rPr>
        <w:t xml:space="preserve">специальное подразделение по </w:t>
      </w:r>
      <w:r w:rsidRPr="00EA53EA">
        <w:rPr>
          <w:sz w:val="28"/>
          <w:szCs w:val="28"/>
          <w:lang w:eastAsia="ru-RU"/>
        </w:rPr>
        <w:t>регулированию инвестиционной деятельности</w:t>
      </w:r>
      <w:r w:rsidRPr="00EA53EA">
        <w:rPr>
          <w:sz w:val="28"/>
          <w:szCs w:val="28"/>
          <w:lang w:val="ru-RU" w:eastAsia="ru-RU"/>
        </w:rPr>
        <w:t xml:space="preserve">, </w:t>
      </w:r>
      <w:r w:rsidRPr="00EA53EA">
        <w:rPr>
          <w:sz w:val="28"/>
          <w:szCs w:val="28"/>
          <w:lang w:eastAsia="ru-RU"/>
        </w:rPr>
        <w:t>связанных со всеми этапами инвестиционных процессов в нефтепереработке и нефтехимии.</w:t>
      </w:r>
    </w:p>
    <w:p w14:paraId="0AF95BDA" w14:textId="1C06FD15" w:rsidR="00C5017C" w:rsidRPr="00EA53EA" w:rsidRDefault="0034534B" w:rsidP="00A50EDC">
      <w:pPr>
        <w:pStyle w:val="a6"/>
        <w:spacing w:after="0"/>
        <w:ind w:firstLine="709"/>
        <w:jc w:val="both"/>
        <w:rPr>
          <w:color w:val="000000"/>
          <w:sz w:val="28"/>
          <w:szCs w:val="28"/>
        </w:rPr>
      </w:pPr>
      <w:r w:rsidRPr="00EA53EA">
        <w:rPr>
          <w:sz w:val="28"/>
          <w:szCs w:val="28"/>
          <w:lang w:val="ru-RU" w:eastAsia="ru-RU"/>
        </w:rPr>
        <w:t xml:space="preserve">На сегодня в Республике Казахстан такой крупной компанией является АО </w:t>
      </w:r>
      <w:r w:rsidR="00D77BAB" w:rsidRPr="00EA53EA">
        <w:rPr>
          <w:sz w:val="28"/>
          <w:szCs w:val="28"/>
          <w:lang w:val="ru-RU" w:eastAsia="ru-RU"/>
        </w:rPr>
        <w:t>«</w:t>
      </w:r>
      <w:r w:rsidRPr="00EA53EA">
        <w:rPr>
          <w:sz w:val="28"/>
          <w:szCs w:val="28"/>
          <w:lang w:val="ru-RU" w:eastAsia="ru-RU"/>
        </w:rPr>
        <w:t xml:space="preserve">НК </w:t>
      </w:r>
      <w:r w:rsidR="00D77BAB" w:rsidRPr="00EA53EA">
        <w:rPr>
          <w:sz w:val="28"/>
          <w:szCs w:val="28"/>
          <w:lang w:val="ru-RU" w:eastAsia="ru-RU"/>
        </w:rPr>
        <w:t>«</w:t>
      </w:r>
      <w:r w:rsidRPr="00EA53EA">
        <w:rPr>
          <w:sz w:val="28"/>
          <w:szCs w:val="28"/>
          <w:lang w:val="ru-RU" w:eastAsia="ru-RU"/>
        </w:rPr>
        <w:t>КазМунайГаз</w:t>
      </w:r>
      <w:r w:rsidR="00D77BAB" w:rsidRPr="00EA53EA">
        <w:rPr>
          <w:sz w:val="28"/>
          <w:szCs w:val="28"/>
          <w:lang w:val="ru-RU" w:eastAsia="ru-RU"/>
        </w:rPr>
        <w:t>»</w:t>
      </w:r>
      <w:r w:rsidRPr="00EA53EA">
        <w:rPr>
          <w:sz w:val="28"/>
          <w:szCs w:val="28"/>
          <w:lang w:eastAsia="ru-RU"/>
        </w:rPr>
        <w:t xml:space="preserve">. Компания </w:t>
      </w:r>
      <w:r w:rsidRPr="00EA53EA">
        <w:rPr>
          <w:sz w:val="28"/>
          <w:szCs w:val="28"/>
          <w:lang w:val="ru-RU" w:eastAsia="ru-RU"/>
        </w:rPr>
        <w:t>координирует и контролирует все действия дочерних предприятий</w:t>
      </w:r>
      <w:r w:rsidRPr="00EA53EA">
        <w:rPr>
          <w:sz w:val="28"/>
          <w:szCs w:val="28"/>
          <w:lang w:eastAsia="ru-RU"/>
        </w:rPr>
        <w:t xml:space="preserve">, реализующих инвестиционную деятельность в нефтепереработке и нефтехимии </w:t>
      </w:r>
      <w:r w:rsidRPr="00EA53EA">
        <w:rPr>
          <w:sz w:val="28"/>
          <w:szCs w:val="28"/>
          <w:lang w:val="ru-RU" w:eastAsia="ru-RU"/>
        </w:rPr>
        <w:t xml:space="preserve">(нефтедобывающие организации, предприятия по переработке нефтепродуктов и созданию нефтехимической продукции, торговые точки по оптовому и розничному сбыту нефтепродуктов). </w:t>
      </w:r>
    </w:p>
    <w:p w14:paraId="3FCD57BE" w14:textId="4E2B1647" w:rsidR="00DB615E" w:rsidRPr="00EA53EA" w:rsidRDefault="00DB615E" w:rsidP="00EA53EA">
      <w:pPr>
        <w:pStyle w:val="a6"/>
        <w:spacing w:after="0"/>
        <w:ind w:left="20" w:right="20" w:firstLine="740"/>
        <w:jc w:val="both"/>
        <w:rPr>
          <w:sz w:val="28"/>
          <w:szCs w:val="28"/>
          <w:lang w:val="ru-RU" w:eastAsia="ru-RU"/>
        </w:rPr>
      </w:pPr>
    </w:p>
    <w:p w14:paraId="43ABEDB6" w14:textId="18C4B285" w:rsidR="00DB615E" w:rsidRPr="00EA53EA" w:rsidRDefault="00C939E7" w:rsidP="00EA53EA">
      <w:pPr>
        <w:pStyle w:val="a6"/>
        <w:spacing w:after="0"/>
        <w:ind w:left="20" w:right="20" w:firstLine="740"/>
        <w:jc w:val="both"/>
        <w:rPr>
          <w:sz w:val="28"/>
          <w:szCs w:val="28"/>
          <w:lang w:val="ru-RU" w:eastAsia="ru-RU"/>
        </w:rPr>
      </w:pPr>
      <w:r>
        <w:rPr>
          <w:noProof/>
          <w:sz w:val="28"/>
          <w:szCs w:val="28"/>
          <w:lang w:val="ru-RU" w:eastAsia="ru-RU"/>
        </w:rPr>
        <mc:AlternateContent>
          <mc:Choice Requires="wpg">
            <w:drawing>
              <wp:anchor distT="0" distB="0" distL="114300" distR="114300" simplePos="0" relativeHeight="252320768" behindDoc="0" locked="0" layoutInCell="1" allowOverlap="1" wp14:anchorId="4D015BE7" wp14:editId="0607BD88">
                <wp:simplePos x="0" y="0"/>
                <wp:positionH relativeFrom="column">
                  <wp:posOffset>24046</wp:posOffset>
                </wp:positionH>
                <wp:positionV relativeFrom="paragraph">
                  <wp:posOffset>49051</wp:posOffset>
                </wp:positionV>
                <wp:extent cx="6019652" cy="5187723"/>
                <wp:effectExtent l="0" t="19050" r="19685" b="0"/>
                <wp:wrapNone/>
                <wp:docPr id="77" name="Группа 77"/>
                <wp:cNvGraphicFramePr/>
                <a:graphic xmlns:a="http://schemas.openxmlformats.org/drawingml/2006/main">
                  <a:graphicData uri="http://schemas.microsoft.com/office/word/2010/wordprocessingGroup">
                    <wpg:wgp>
                      <wpg:cNvGrpSpPr/>
                      <wpg:grpSpPr>
                        <a:xfrm>
                          <a:off x="0" y="0"/>
                          <a:ext cx="6019652" cy="5187723"/>
                          <a:chOff x="0" y="0"/>
                          <a:chExt cx="6019652" cy="5581290"/>
                        </a:xfrm>
                      </wpg:grpSpPr>
                      <wps:wsp>
                        <wps:cNvPr id="7" name="Прямоугольник 7"/>
                        <wps:cNvSpPr/>
                        <wps:spPr>
                          <a:xfrm>
                            <a:off x="1751162" y="0"/>
                            <a:ext cx="2657475" cy="1189666"/>
                          </a:xfrm>
                          <a:prstGeom prst="rect">
                            <a:avLst/>
                          </a:prstGeom>
                          <a:pattFill prst="pct5">
                            <a:fgClr>
                              <a:schemeClr val="tx1">
                                <a:lumMod val="95000"/>
                                <a:lumOff val="5000"/>
                              </a:schemeClr>
                            </a:fgClr>
                            <a:bgClr>
                              <a:schemeClr val="bg1"/>
                            </a:bgClr>
                          </a:pattFill>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51F383" w14:textId="4FC88A31" w:rsidR="009079C5" w:rsidRPr="00A50EDC" w:rsidRDefault="009079C5" w:rsidP="00DB615E">
                              <w:pPr>
                                <w:spacing w:after="0" w:line="240" w:lineRule="auto"/>
                                <w:jc w:val="center"/>
                                <w:rPr>
                                  <w:rFonts w:ascii="Times New Roman" w:hAnsi="Times New Roman"/>
                                  <w:bCs/>
                                  <w:i/>
                                  <w:sz w:val="24"/>
                                  <w:szCs w:val="24"/>
                                </w:rPr>
                              </w:pPr>
                              <w:r w:rsidRPr="00A50EDC">
                                <w:rPr>
                                  <w:rFonts w:ascii="Times New Roman" w:hAnsi="Times New Roman"/>
                                  <w:bCs/>
                                  <w:i/>
                                  <w:sz w:val="24"/>
                                  <w:szCs w:val="24"/>
                                </w:rPr>
                                <w:t>Цель: управление инвестиционным проектом (мониторинг всех этапов инвестиционной деятельности по созданию производств в нефтепереработке и нефтехимии)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Прямоугольник 65"/>
                        <wps:cNvSpPr/>
                        <wps:spPr>
                          <a:xfrm>
                            <a:off x="1431985" y="1337094"/>
                            <a:ext cx="3257550" cy="309849"/>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1AC0579E" w14:textId="77777777" w:rsidR="009079C5" w:rsidRPr="00A50EDC" w:rsidRDefault="009079C5" w:rsidP="00DB615E">
                              <w:pPr>
                                <w:spacing w:after="0" w:line="240" w:lineRule="auto"/>
                                <w:jc w:val="center"/>
                                <w:rPr>
                                  <w:rFonts w:ascii="Times New Roman" w:hAnsi="Times New Roman"/>
                                  <w:bCs/>
                                  <w:i/>
                                  <w:sz w:val="24"/>
                                  <w:szCs w:val="24"/>
                                </w:rPr>
                              </w:pPr>
                              <w:r w:rsidRPr="00A50EDC">
                                <w:rPr>
                                  <w:rFonts w:ascii="Times New Roman" w:hAnsi="Times New Roman"/>
                                  <w:bCs/>
                                  <w:i/>
                                  <w:sz w:val="24"/>
                                  <w:szCs w:val="24"/>
                                </w:rPr>
                                <w:t>Разработка стратегии управление проектом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Прямоугольник 67"/>
                        <wps:cNvSpPr/>
                        <wps:spPr>
                          <a:xfrm>
                            <a:off x="2199023" y="2415392"/>
                            <a:ext cx="1768415" cy="502129"/>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9E58FD" w14:textId="77777777" w:rsidR="009079C5" w:rsidRPr="00A50EDC" w:rsidRDefault="009079C5" w:rsidP="00DB615E">
                              <w:pPr>
                                <w:spacing w:after="0" w:line="240" w:lineRule="auto"/>
                                <w:jc w:val="center"/>
                                <w:rPr>
                                  <w:rFonts w:ascii="Times New Roman" w:hAnsi="Times New Roman"/>
                                  <w:bCs/>
                                  <w:i/>
                                  <w:sz w:val="24"/>
                                  <w:szCs w:val="24"/>
                                </w:rPr>
                              </w:pPr>
                              <w:r w:rsidRPr="00A50EDC">
                                <w:rPr>
                                  <w:rFonts w:ascii="Times New Roman" w:hAnsi="Times New Roman"/>
                                  <w:bCs/>
                                  <w:i/>
                                  <w:sz w:val="24"/>
                                  <w:szCs w:val="24"/>
                                </w:rPr>
                                <w:t xml:space="preserve">Разработка основных компонентов проекта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Прямоугольник 68"/>
                        <wps:cNvSpPr/>
                        <wps:spPr>
                          <a:xfrm>
                            <a:off x="2198312" y="3225263"/>
                            <a:ext cx="1933385" cy="579889"/>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FC34C81" w14:textId="77777777" w:rsidR="009079C5" w:rsidRPr="00A50EDC" w:rsidRDefault="009079C5" w:rsidP="00E7625A">
                              <w:pPr>
                                <w:spacing w:after="0" w:line="240" w:lineRule="auto"/>
                                <w:ind w:left="-84" w:right="-41"/>
                                <w:jc w:val="center"/>
                                <w:rPr>
                                  <w:rFonts w:ascii="Times New Roman" w:hAnsi="Times New Roman"/>
                                  <w:bCs/>
                                  <w:i/>
                                  <w:sz w:val="24"/>
                                  <w:szCs w:val="24"/>
                                </w:rPr>
                              </w:pPr>
                              <w:r w:rsidRPr="00A50EDC">
                                <w:rPr>
                                  <w:rFonts w:ascii="Times New Roman" w:hAnsi="Times New Roman"/>
                                  <w:bCs/>
                                  <w:i/>
                                  <w:sz w:val="24"/>
                                  <w:szCs w:val="24"/>
                                </w:rPr>
                                <w:t xml:space="preserve">Разработка вариантов реализации каждого этапа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Прямоугольник 70"/>
                        <wps:cNvSpPr/>
                        <wps:spPr>
                          <a:xfrm>
                            <a:off x="1466491" y="1759788"/>
                            <a:ext cx="3442335" cy="35306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B388BC" w14:textId="77777777" w:rsidR="009079C5" w:rsidRPr="00A50EDC" w:rsidRDefault="009079C5" w:rsidP="00DB615E">
                              <w:pPr>
                                <w:spacing w:after="0" w:line="240" w:lineRule="auto"/>
                                <w:jc w:val="center"/>
                                <w:rPr>
                                  <w:rFonts w:ascii="Times New Roman" w:hAnsi="Times New Roman"/>
                                  <w:bCs/>
                                  <w:i/>
                                  <w:sz w:val="24"/>
                                  <w:szCs w:val="24"/>
                                </w:rPr>
                              </w:pPr>
                              <w:r w:rsidRPr="00A50EDC">
                                <w:rPr>
                                  <w:rFonts w:ascii="Times New Roman" w:hAnsi="Times New Roman"/>
                                  <w:bCs/>
                                  <w:i/>
                                  <w:sz w:val="24"/>
                                  <w:szCs w:val="24"/>
                                </w:rPr>
                                <w:t xml:space="preserve">Координатор реализации и управления проектом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Прямоугольник 71"/>
                        <wps:cNvSpPr/>
                        <wps:spPr>
                          <a:xfrm>
                            <a:off x="405442" y="3234905"/>
                            <a:ext cx="1695450" cy="51435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9E973B1" w14:textId="77777777" w:rsidR="009079C5" w:rsidRPr="00A50EDC" w:rsidRDefault="009079C5" w:rsidP="00DB615E">
                              <w:pPr>
                                <w:spacing w:after="0" w:line="240" w:lineRule="auto"/>
                                <w:jc w:val="center"/>
                                <w:rPr>
                                  <w:rFonts w:ascii="Times New Roman" w:hAnsi="Times New Roman"/>
                                  <w:bCs/>
                                  <w:i/>
                                  <w:sz w:val="24"/>
                                  <w:szCs w:val="24"/>
                                </w:rPr>
                              </w:pPr>
                              <w:r w:rsidRPr="00A50EDC">
                                <w:rPr>
                                  <w:rFonts w:ascii="Times New Roman" w:hAnsi="Times New Roman"/>
                                  <w:bCs/>
                                  <w:i/>
                                  <w:sz w:val="24"/>
                                  <w:szCs w:val="24"/>
                                </w:rPr>
                                <w:t>Распределение работ между исполнителями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Прямоугольник 72"/>
                        <wps:cNvSpPr/>
                        <wps:spPr>
                          <a:xfrm>
                            <a:off x="4192439" y="2415396"/>
                            <a:ext cx="1574680" cy="47625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A974A4" w14:textId="77777777" w:rsidR="009079C5" w:rsidRPr="00A50EDC" w:rsidRDefault="009079C5" w:rsidP="00DB615E">
                              <w:pPr>
                                <w:spacing w:after="0" w:line="240" w:lineRule="auto"/>
                                <w:jc w:val="center"/>
                                <w:rPr>
                                  <w:rFonts w:ascii="Times New Roman" w:hAnsi="Times New Roman"/>
                                  <w:bCs/>
                                  <w:i/>
                                  <w:sz w:val="24"/>
                                  <w:szCs w:val="24"/>
                                </w:rPr>
                              </w:pPr>
                              <w:r w:rsidRPr="00A50EDC">
                                <w:rPr>
                                  <w:rFonts w:ascii="Times New Roman" w:hAnsi="Times New Roman"/>
                                  <w:bCs/>
                                  <w:i/>
                                  <w:sz w:val="24"/>
                                  <w:szCs w:val="24"/>
                                </w:rPr>
                                <w:t xml:space="preserve">Распределение бюджета проекта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Прямоугольник 79"/>
                        <wps:cNvSpPr/>
                        <wps:spPr>
                          <a:xfrm>
                            <a:off x="4269731" y="3122244"/>
                            <a:ext cx="1562100" cy="98814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7B13F62" w14:textId="77777777" w:rsidR="009079C5" w:rsidRPr="00A50EDC" w:rsidRDefault="009079C5" w:rsidP="00DB615E">
                              <w:pPr>
                                <w:spacing w:after="0" w:line="240" w:lineRule="auto"/>
                                <w:jc w:val="center"/>
                                <w:rPr>
                                  <w:rFonts w:ascii="Times New Roman" w:hAnsi="Times New Roman"/>
                                  <w:bCs/>
                                  <w:i/>
                                  <w:sz w:val="24"/>
                                  <w:szCs w:val="24"/>
                                </w:rPr>
                              </w:pPr>
                              <w:r w:rsidRPr="00A50EDC">
                                <w:rPr>
                                  <w:rFonts w:ascii="Times New Roman" w:hAnsi="Times New Roman"/>
                                  <w:bCs/>
                                  <w:i/>
                                  <w:sz w:val="24"/>
                                  <w:szCs w:val="24"/>
                                </w:rPr>
                                <w:t xml:space="preserve">Мониторинг, контроль и анализ исполнения по стоимости проекта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Прямоугольник 81"/>
                        <wps:cNvSpPr/>
                        <wps:spPr>
                          <a:xfrm>
                            <a:off x="2889616" y="3959165"/>
                            <a:ext cx="1077502" cy="644872"/>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85A7307" w14:textId="77777777" w:rsidR="009079C5" w:rsidRPr="00A50EDC" w:rsidRDefault="009079C5" w:rsidP="00DB615E">
                              <w:pPr>
                                <w:spacing w:after="0" w:line="240" w:lineRule="auto"/>
                                <w:jc w:val="center"/>
                                <w:rPr>
                                  <w:rFonts w:ascii="Times New Roman" w:hAnsi="Times New Roman"/>
                                  <w:bCs/>
                                  <w:i/>
                                  <w:sz w:val="24"/>
                                  <w:szCs w:val="24"/>
                                </w:rPr>
                              </w:pPr>
                              <w:r w:rsidRPr="00A50EDC">
                                <w:rPr>
                                  <w:rFonts w:ascii="Times New Roman" w:hAnsi="Times New Roman"/>
                                  <w:bCs/>
                                  <w:i/>
                                  <w:sz w:val="24"/>
                                  <w:szCs w:val="24"/>
                                </w:rPr>
                                <w:t xml:space="preserve">Управление рисками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Прямоугольник 82"/>
                        <wps:cNvSpPr/>
                        <wps:spPr>
                          <a:xfrm>
                            <a:off x="718203" y="3923726"/>
                            <a:ext cx="1693240" cy="680313"/>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E96913" w14:textId="77777777" w:rsidR="009079C5" w:rsidRPr="00A50EDC" w:rsidRDefault="009079C5" w:rsidP="00DB615E">
                              <w:pPr>
                                <w:spacing w:after="0" w:line="240" w:lineRule="auto"/>
                                <w:jc w:val="center"/>
                                <w:rPr>
                                  <w:rFonts w:ascii="Times New Roman" w:hAnsi="Times New Roman"/>
                                  <w:bCs/>
                                  <w:i/>
                                  <w:sz w:val="24"/>
                                  <w:szCs w:val="24"/>
                                </w:rPr>
                              </w:pPr>
                              <w:r w:rsidRPr="00A50EDC">
                                <w:rPr>
                                  <w:rFonts w:ascii="Times New Roman" w:hAnsi="Times New Roman"/>
                                  <w:bCs/>
                                  <w:i/>
                                  <w:sz w:val="24"/>
                                  <w:szCs w:val="24"/>
                                </w:rPr>
                                <w:t>Разрешение конфликтов между участниками проекта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Прямоугольник 103"/>
                        <wps:cNvSpPr/>
                        <wps:spPr>
                          <a:xfrm>
                            <a:off x="1751162" y="4744528"/>
                            <a:ext cx="2673350" cy="776377"/>
                          </a:xfrm>
                          <a:prstGeom prst="rect">
                            <a:avLst/>
                          </a:prstGeom>
                          <a:pattFill prst="pct5">
                            <a:fgClr>
                              <a:schemeClr val="tx1">
                                <a:lumMod val="95000"/>
                                <a:lumOff val="5000"/>
                              </a:schemeClr>
                            </a:fgClr>
                            <a:bgClr>
                              <a:schemeClr val="bg1"/>
                            </a:bgClr>
                          </a:pattFill>
                          <a:ln w="28575">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19448922" w14:textId="77777777" w:rsidR="009079C5" w:rsidRPr="00A50EDC" w:rsidRDefault="009079C5" w:rsidP="00DB615E">
                              <w:pPr>
                                <w:spacing w:after="0" w:line="240" w:lineRule="auto"/>
                                <w:jc w:val="center"/>
                                <w:rPr>
                                  <w:rFonts w:ascii="Times New Roman" w:hAnsi="Times New Roman"/>
                                  <w:bCs/>
                                  <w:i/>
                                  <w:sz w:val="24"/>
                                  <w:szCs w:val="24"/>
                                </w:rPr>
                              </w:pPr>
                              <w:r w:rsidRPr="00A50EDC">
                                <w:rPr>
                                  <w:rFonts w:ascii="Times New Roman" w:hAnsi="Times New Roman"/>
                                  <w:bCs/>
                                  <w:i/>
                                  <w:sz w:val="24"/>
                                  <w:szCs w:val="24"/>
                                </w:rPr>
                                <w:t>Достижение цели проекта создания производства по выпуску продуктов нефтепереработки и нефтехимии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Стрелка: изогнутая влево 104"/>
                        <wps:cNvSpPr/>
                        <wps:spPr>
                          <a:xfrm>
                            <a:off x="4408098" y="854015"/>
                            <a:ext cx="1611554" cy="4726928"/>
                          </a:xfrm>
                          <a:prstGeom prst="curvedLeftArrow">
                            <a:avLst>
                              <a:gd name="adj1" fmla="val 8824"/>
                              <a:gd name="adj2" fmla="val 48358"/>
                              <a:gd name="adj3" fmla="val 23913"/>
                            </a:avLst>
                          </a:prstGeom>
                          <a:pattFill prst="wdUpDiag">
                            <a:fgClr>
                              <a:schemeClr val="tx1"/>
                            </a:fgClr>
                            <a:bgClr>
                              <a:schemeClr val="bg1"/>
                            </a:bgClr>
                          </a:patt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Стрелка: изогнутая вправо 107"/>
                        <wps:cNvSpPr/>
                        <wps:spPr>
                          <a:xfrm>
                            <a:off x="0" y="750498"/>
                            <a:ext cx="1752752" cy="4830792"/>
                          </a:xfrm>
                          <a:prstGeom prst="curvedRightArrow">
                            <a:avLst>
                              <a:gd name="adj1" fmla="val 9526"/>
                              <a:gd name="adj2" fmla="val 48465"/>
                              <a:gd name="adj3" fmla="val 25000"/>
                            </a:avLst>
                          </a:prstGeom>
                          <a:pattFill prst="wdDnDiag">
                            <a:fgClr>
                              <a:schemeClr val="tx1"/>
                            </a:fgClr>
                            <a:bgClr>
                              <a:schemeClr val="bg1"/>
                            </a:bgClr>
                          </a:patt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Прямая соединительная линия 111"/>
                        <wps:cNvCnPr/>
                        <wps:spPr>
                          <a:xfrm>
                            <a:off x="1121434" y="3020553"/>
                            <a:ext cx="0" cy="193656"/>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13" name="Прямая соединительная линия 113"/>
                        <wps:cNvCnPr/>
                        <wps:spPr>
                          <a:xfrm>
                            <a:off x="3165640" y="2917521"/>
                            <a:ext cx="0" cy="295275"/>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14" name="Прямая соединительная линия 114"/>
                        <wps:cNvCnPr/>
                        <wps:spPr>
                          <a:xfrm>
                            <a:off x="3364302" y="3805162"/>
                            <a:ext cx="0" cy="154925"/>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16" name="Прямая соединительная линия 116"/>
                        <wps:cNvCnPr/>
                        <wps:spPr>
                          <a:xfrm>
                            <a:off x="3157268" y="1632354"/>
                            <a:ext cx="0" cy="116193"/>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17" name="Прямая соединительная линия 117"/>
                        <wps:cNvCnPr/>
                        <wps:spPr>
                          <a:xfrm>
                            <a:off x="3191774" y="2113471"/>
                            <a:ext cx="0" cy="271672"/>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18" name="Прямая соединительная линия 118"/>
                        <wps:cNvCnPr/>
                        <wps:spPr>
                          <a:xfrm flipH="1">
                            <a:off x="1224951" y="2113471"/>
                            <a:ext cx="752859" cy="214414"/>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19" name="Прямая соединительная линия 119"/>
                        <wps:cNvCnPr/>
                        <wps:spPr>
                          <a:xfrm>
                            <a:off x="4269731" y="2113306"/>
                            <a:ext cx="509303" cy="271651"/>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53954405" name="Прямая соединительная линия 1"/>
                        <wps:cNvCnPr/>
                        <wps:spPr>
                          <a:xfrm>
                            <a:off x="1121434" y="3752490"/>
                            <a:ext cx="0" cy="175763"/>
                          </a:xfrm>
                          <a:prstGeom prst="line">
                            <a:avLst/>
                          </a:prstGeom>
                          <a:ln w="285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597273041" name="Прямая соединительная линия 2"/>
                        <wps:cNvCnPr/>
                        <wps:spPr>
                          <a:xfrm>
                            <a:off x="3157268" y="1190445"/>
                            <a:ext cx="0" cy="14658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9765464" name="Прямая соединительная линия 3"/>
                        <wps:cNvCnPr/>
                        <wps:spPr>
                          <a:xfrm>
                            <a:off x="4977442" y="2889849"/>
                            <a:ext cx="0" cy="232387"/>
                          </a:xfrm>
                          <a:prstGeom prst="line">
                            <a:avLst/>
                          </a:prstGeom>
                          <a:ln w="285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4D015BE7" id="Группа 77" o:spid="_x0000_s1142" style="position:absolute;left:0;text-align:left;margin-left:1.9pt;margin-top:3.85pt;width:474pt;height:408.5pt;z-index:252320768;mso-height-relative:margin" coordsize="60196,5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">
                <v:rect id="Прямоугольник 7" o:spid="_x0000_s1143" style="position:absolute;left:17511;width:26575;height:11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z+8MA&#10;AADaAAAADwAAAGRycy9kb3ducmV2LnhtbESPT2vCQBTE70K/w/IKvelGi39IXcUWSr1JogePj+xr&#10;Epp9G7LrJvbTu4LgcZiZ3zDr7WAaEahztWUF00kCgriwuuZSwen4PV6BcB5ZY2OZFFzJwXbzMlpj&#10;qm3PGYXclyJC2KWooPK+TaV0RUUG3cS2xNH7tZ1BH2VXSt1hH+GmkbMkWUiDNceFClv6qqj4yy9G&#10;QXv4yUz2f55e55/voUcZwnIXlHp7HXYfIDwN/hl+tPdawRLuV+IN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Jz+8MAAADaAAAADwAAAAAAAAAAAAAAAACYAgAAZHJzL2Rv&#10;d25yZXYueG1sUEsFBgAAAAAEAAQA9QAAAIgDAAAAAA==&#10;" fillcolor="#0d0d0d [3069]" strokecolor="black [3213]" strokeweight="2.25pt">
                  <v:fill r:id="rId14" o:title="" color2="white [3212]" type="pattern"/>
                  <v:textbox>
                    <w:txbxContent>
                      <w:p w14:paraId="0151F383" w14:textId="4FC88A31" w:rsidR="009079C5" w:rsidRPr="00A50EDC" w:rsidRDefault="009079C5" w:rsidP="00DB615E">
                        <w:pPr>
                          <w:spacing w:after="0" w:line="240" w:lineRule="auto"/>
                          <w:jc w:val="center"/>
                          <w:rPr>
                            <w:rFonts w:ascii="Times New Roman" w:hAnsi="Times New Roman"/>
                            <w:bCs/>
                            <w:i/>
                            <w:sz w:val="24"/>
                            <w:szCs w:val="24"/>
                          </w:rPr>
                        </w:pPr>
                        <w:r w:rsidRPr="00A50EDC">
                          <w:rPr>
                            <w:rFonts w:ascii="Times New Roman" w:hAnsi="Times New Roman"/>
                            <w:bCs/>
                            <w:i/>
                            <w:sz w:val="24"/>
                            <w:szCs w:val="24"/>
                          </w:rPr>
                          <w:t>Цель: управление инвестиционным проектом (мониторинг всех этапов инвестиционной деятельности по созданию производств в нефтепереработке и нефтехимии)</w:t>
                        </w:r>
                      </w:p>
                    </w:txbxContent>
                  </v:textbox>
                </v:rect>
                <v:rect id="Прямоугольник 65" o:spid="_x0000_s1144" style="position:absolute;left:14319;top:13370;width:32576;height:3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QY8MYA&#10;AADbAAAADwAAAGRycy9kb3ducmV2LnhtbESPQWvCQBSE7wX/w/IEb3VjQRtSV5GWQtFS1IrF2yP7&#10;TKLZt2l2TdJ/7wpCj8PMfMNM550pRUO1KywrGA0jEMSp1QVnCnbf748xCOeRNZaWScEfOZjPeg9T&#10;TLRteUPN1mciQNglqCD3vkqkdGlOBt3QVsTBO9raoA+yzqSusQ1wU8qnKJpIgwWHhRwres0pPW8v&#10;RsHeva3i55/qsGzL5rSO23jz9fup1KDfLV5AeOr8f/je/tAKJmO4fQk/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QY8MYAAADbAAAADwAAAAAAAAAAAAAAAACYAgAAZHJz&#10;L2Rvd25yZXYueG1sUEsFBgAAAAAEAAQA9QAAAIsDAAAAAA==&#10;" fillcolor="white [3201]" strokecolor="black [3200]" strokeweight="1.5pt">
                  <v:textbox>
                    <w:txbxContent>
                      <w:p w14:paraId="1AC0579E" w14:textId="77777777" w:rsidR="009079C5" w:rsidRPr="00A50EDC" w:rsidRDefault="009079C5" w:rsidP="00DB615E">
                        <w:pPr>
                          <w:spacing w:after="0" w:line="240" w:lineRule="auto"/>
                          <w:jc w:val="center"/>
                          <w:rPr>
                            <w:rFonts w:ascii="Times New Roman" w:hAnsi="Times New Roman"/>
                            <w:bCs/>
                            <w:i/>
                            <w:sz w:val="24"/>
                            <w:szCs w:val="24"/>
                          </w:rPr>
                        </w:pPr>
                        <w:r w:rsidRPr="00A50EDC">
                          <w:rPr>
                            <w:rFonts w:ascii="Times New Roman" w:hAnsi="Times New Roman"/>
                            <w:bCs/>
                            <w:i/>
                            <w:sz w:val="24"/>
                            <w:szCs w:val="24"/>
                          </w:rPr>
                          <w:t>Разработка стратегии управление проектом</w:t>
                        </w:r>
                      </w:p>
                    </w:txbxContent>
                  </v:textbox>
                </v:rect>
                <v:rect id="Прямоугольник 67" o:spid="_x0000_s1145" style="position:absolute;left:21990;top:24153;width:17684;height:5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76sQA&#10;AADbAAAADwAAAGRycy9kb3ducmV2LnhtbESPzWrDMBCE74W+g9hCb43sQN3EiRJKoD+3UjckOS7W&#10;2jK1VkZSEuftq0Cgx2FmvmGW69H24kQ+dI4V5JMMBHHtdMetgu3P29MMRIjIGnvHpOBCAdar+7sl&#10;ltqd+ZtOVWxFgnAoUYGJcSilDLUhi2HiBuLkNc5bjEn6VmqP5wS3vZxmWSEtdpwWDA60MVT/Vker&#10;4D2v9hdvnvN5ME1z2BW0/fg6KvX4ML4uQEQa43/41v7UCooXuH5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TO+rEAAAA2wAAAA8AAAAAAAAAAAAAAAAAmAIAAGRycy9k&#10;b3ducmV2LnhtbFBLBQYAAAAABAAEAPUAAACJAwAAAAA=&#10;" fillcolor="white [3201]" strokecolor="black [3213]" strokeweight="1.5pt">
                  <v:textbox>
                    <w:txbxContent>
                      <w:p w14:paraId="159E58FD" w14:textId="77777777" w:rsidR="009079C5" w:rsidRPr="00A50EDC" w:rsidRDefault="009079C5" w:rsidP="00DB615E">
                        <w:pPr>
                          <w:spacing w:after="0" w:line="240" w:lineRule="auto"/>
                          <w:jc w:val="center"/>
                          <w:rPr>
                            <w:rFonts w:ascii="Times New Roman" w:hAnsi="Times New Roman"/>
                            <w:bCs/>
                            <w:i/>
                            <w:sz w:val="24"/>
                            <w:szCs w:val="24"/>
                          </w:rPr>
                        </w:pPr>
                        <w:r w:rsidRPr="00A50EDC">
                          <w:rPr>
                            <w:rFonts w:ascii="Times New Roman" w:hAnsi="Times New Roman"/>
                            <w:bCs/>
                            <w:i/>
                            <w:sz w:val="24"/>
                            <w:szCs w:val="24"/>
                          </w:rPr>
                          <w:t xml:space="preserve">Разработка основных компонентов проекта </w:t>
                        </w:r>
                      </w:p>
                    </w:txbxContent>
                  </v:textbox>
                </v:rect>
                <v:rect id="Прямоугольник 68" o:spid="_x0000_s1146" style="position:absolute;left:21983;top:32252;width:19333;height:57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vmMAA&#10;AADbAAAADwAAAGRycy9kb3ducmV2LnhtbERPz2vCMBS+C/4P4QneNK2wsnVGGYM5b2In246P5rUp&#10;a15KErX+9+Yg7Pjx/V5vR9uLC/nQOVaQLzMQxLXTHbcKTl8fi2cQISJr7B2TghsF2G6mkzWW2l35&#10;SJcqtiKFcChRgYlxKKUMtSGLYekG4sQ1zluMCfpWao/XFG57ucqyQlrsODUYHOjdUP1Xna2CXV79&#10;3Lx5yl+CaZrf74JOn4ezUvPZ+PYKItIY/8UP914rKNLY9CX9ALm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QyvmMAAAADbAAAADwAAAAAAAAAAAAAAAACYAgAAZHJzL2Rvd25y&#10;ZXYueG1sUEsFBgAAAAAEAAQA9QAAAIUDAAAAAA==&#10;" fillcolor="white [3201]" strokecolor="black [3213]" strokeweight="1.5pt">
                  <v:textbox>
                    <w:txbxContent>
                      <w:p w14:paraId="1FC34C81" w14:textId="77777777" w:rsidR="009079C5" w:rsidRPr="00A50EDC" w:rsidRDefault="009079C5" w:rsidP="00E7625A">
                        <w:pPr>
                          <w:spacing w:after="0" w:line="240" w:lineRule="auto"/>
                          <w:ind w:left="-84" w:right="-41"/>
                          <w:jc w:val="center"/>
                          <w:rPr>
                            <w:rFonts w:ascii="Times New Roman" w:hAnsi="Times New Roman"/>
                            <w:bCs/>
                            <w:i/>
                            <w:sz w:val="24"/>
                            <w:szCs w:val="24"/>
                          </w:rPr>
                        </w:pPr>
                        <w:r w:rsidRPr="00A50EDC">
                          <w:rPr>
                            <w:rFonts w:ascii="Times New Roman" w:hAnsi="Times New Roman"/>
                            <w:bCs/>
                            <w:i/>
                            <w:sz w:val="24"/>
                            <w:szCs w:val="24"/>
                          </w:rPr>
                          <w:t xml:space="preserve">Разработка вариантов реализации каждого этапа  </w:t>
                        </w:r>
                      </w:p>
                    </w:txbxContent>
                  </v:textbox>
                </v:rect>
                <v:rect id="Прямоугольник 70" o:spid="_x0000_s1147" style="position:absolute;left:14664;top:17597;width:34424;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1Q8AA&#10;AADbAAAADwAAAGRycy9kb3ducmV2LnhtbERPW2vCMBR+H/gfwhH2NtMOpq4zigx2eROruD0emtOm&#10;2JyUJGr99+ZB8PHjuy9Wg+3EmXxoHSvIJxkI4srplhsF+93XyxxEiMgaO8ek4EoBVsvR0wIL7S68&#10;pXMZG5FCOBSowMTYF1KGypDFMHE9ceJq5y3GBH0jtcdLCredfM2yqbTYcmow2NOnoepYnqyC77z8&#10;u3rzlr8HU9f/hyntfzYnpZ7Hw/oDRKQhPsR3969WMEvr05f0A+Ty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M1Q8AAAADbAAAADwAAAAAAAAAAAAAAAACYAgAAZHJzL2Rvd25y&#10;ZXYueG1sUEsFBgAAAAAEAAQA9QAAAIUDAAAAAA==&#10;" fillcolor="white [3201]" strokecolor="black [3213]" strokeweight="1.5pt">
                  <v:textbox>
                    <w:txbxContent>
                      <w:p w14:paraId="48B388BC" w14:textId="77777777" w:rsidR="009079C5" w:rsidRPr="00A50EDC" w:rsidRDefault="009079C5" w:rsidP="00DB615E">
                        <w:pPr>
                          <w:spacing w:after="0" w:line="240" w:lineRule="auto"/>
                          <w:jc w:val="center"/>
                          <w:rPr>
                            <w:rFonts w:ascii="Times New Roman" w:hAnsi="Times New Roman"/>
                            <w:bCs/>
                            <w:i/>
                            <w:sz w:val="24"/>
                            <w:szCs w:val="24"/>
                          </w:rPr>
                        </w:pPr>
                        <w:r w:rsidRPr="00A50EDC">
                          <w:rPr>
                            <w:rFonts w:ascii="Times New Roman" w:hAnsi="Times New Roman"/>
                            <w:bCs/>
                            <w:i/>
                            <w:sz w:val="24"/>
                            <w:szCs w:val="24"/>
                          </w:rPr>
                          <w:t xml:space="preserve">Координатор реализации и управления проектом </w:t>
                        </w:r>
                      </w:p>
                    </w:txbxContent>
                  </v:textbox>
                </v:rect>
                <v:rect id="Прямоугольник 71" o:spid="_x0000_s1148" style="position:absolute;left:4054;top:32349;width:16954;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Q2MMA&#10;AADbAAAADwAAAGRycy9kb3ducmV2LnhtbESPQWsCMRSE7wX/Q3iF3mp2hdp2axQRWr1JV2l7fGze&#10;bpZuXpYk6vrvjSB4HGbmG2a2GGwnjuRD61hBPs5AEFdOt9wo2O8+n99AhIissXNMCs4UYDEfPcyw&#10;0O7E33QsYyMShEOBCkyMfSFlqAxZDGPXEyevdt5iTNI3Uns8Jbjt5CTLptJiy2nBYE8rQ9V/ebAK&#10;vvLy9+zNS/4eTF3//Uxpv94elHp6HJYfICIN8R6+tTdawWsO1y/pB8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Q2MMAAADbAAAADwAAAAAAAAAAAAAAAACYAgAAZHJzL2Rv&#10;d25yZXYueG1sUEsFBgAAAAAEAAQA9QAAAIgDAAAAAA==&#10;" fillcolor="white [3201]" strokecolor="black [3213]" strokeweight="1.5pt">
                  <v:textbox>
                    <w:txbxContent>
                      <w:p w14:paraId="09E973B1" w14:textId="77777777" w:rsidR="009079C5" w:rsidRPr="00A50EDC" w:rsidRDefault="009079C5" w:rsidP="00DB615E">
                        <w:pPr>
                          <w:spacing w:after="0" w:line="240" w:lineRule="auto"/>
                          <w:jc w:val="center"/>
                          <w:rPr>
                            <w:rFonts w:ascii="Times New Roman" w:hAnsi="Times New Roman"/>
                            <w:bCs/>
                            <w:i/>
                            <w:sz w:val="24"/>
                            <w:szCs w:val="24"/>
                          </w:rPr>
                        </w:pPr>
                        <w:r w:rsidRPr="00A50EDC">
                          <w:rPr>
                            <w:rFonts w:ascii="Times New Roman" w:hAnsi="Times New Roman"/>
                            <w:bCs/>
                            <w:i/>
                            <w:sz w:val="24"/>
                            <w:szCs w:val="24"/>
                          </w:rPr>
                          <w:t>Распределение работ между исполнителями</w:t>
                        </w:r>
                      </w:p>
                    </w:txbxContent>
                  </v:textbox>
                </v:rect>
                <v:rect id="Прямоугольник 72" o:spid="_x0000_s1149" style="position:absolute;left:41924;top:24153;width:15747;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0Or8QA&#10;AADbAAAADwAAAGRycy9kb3ducmV2LnhtbESPQWsCMRSE74X+h/AK3mp2BW1djVIKrd5Kt6IeH5u3&#10;m8XNy5JEXf99Uyh4HGbmG2a5HmwnLuRD61hBPs5AEFdOt9wo2P18PL+CCBFZY+eYFNwowHr1+LDE&#10;Qrsrf9OljI1IEA4FKjAx9oWUoTJkMYxdT5y82nmLMUnfSO3xmuC2k5Msm0mLLacFgz29G6pO5dkq&#10;+MzLw82baT4Ppq6P+xntNl9npUZPw9sCRKQh3sP/7a1W8DKBvy/p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9Dq/EAAAA2wAAAA8AAAAAAAAAAAAAAAAAmAIAAGRycy9k&#10;b3ducmV2LnhtbFBLBQYAAAAABAAEAPUAAACJAwAAAAA=&#10;" fillcolor="white [3201]" strokecolor="black [3213]" strokeweight="1.5pt">
                  <v:textbox>
                    <w:txbxContent>
                      <w:p w14:paraId="60A974A4" w14:textId="77777777" w:rsidR="009079C5" w:rsidRPr="00A50EDC" w:rsidRDefault="009079C5" w:rsidP="00DB615E">
                        <w:pPr>
                          <w:spacing w:after="0" w:line="240" w:lineRule="auto"/>
                          <w:jc w:val="center"/>
                          <w:rPr>
                            <w:rFonts w:ascii="Times New Roman" w:hAnsi="Times New Roman"/>
                            <w:bCs/>
                            <w:i/>
                            <w:sz w:val="24"/>
                            <w:szCs w:val="24"/>
                          </w:rPr>
                        </w:pPr>
                        <w:r w:rsidRPr="00A50EDC">
                          <w:rPr>
                            <w:rFonts w:ascii="Times New Roman" w:hAnsi="Times New Roman"/>
                            <w:bCs/>
                            <w:i/>
                            <w:sz w:val="24"/>
                            <w:szCs w:val="24"/>
                          </w:rPr>
                          <w:t xml:space="preserve">Распределение бюджета проекта </w:t>
                        </w:r>
                      </w:p>
                    </w:txbxContent>
                  </v:textbox>
                </v:rect>
                <v:rect id="Прямоугольник 79" o:spid="_x0000_s1150" style="position:absolute;left:42697;top:31222;width:15621;height:9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mc3sQA&#10;AADbAAAADwAAAGRycy9kb3ducmV2LnhtbESPT2sCMRTE74V+h/CE3mp2C7V1NUop9M9NuhX1+Ni8&#10;3SxuXpYk6vrtjSB4HGbmN8x8OdhOHMmH1rGCfJyBIK6cbrlRsP7/en4HESKyxs4xKThTgOXi8WGO&#10;hXYn/qNjGRuRIBwKVGBi7AspQ2XIYhi7njh5tfMWY5K+kdrjKcFtJ1+ybCIttpwWDPb0aajalwer&#10;4Dsvt2dvXvNpMHW920xo/bM6KPU0Gj5mICIN8R6+tX+1grcpXL+k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ZnN7EAAAA2wAAAA8AAAAAAAAAAAAAAAAAmAIAAGRycy9k&#10;b3ducmV2LnhtbFBLBQYAAAAABAAEAPUAAACJAwAAAAA=&#10;" fillcolor="white [3201]" strokecolor="black [3213]" strokeweight="1.5pt">
                  <v:textbox>
                    <w:txbxContent>
                      <w:p w14:paraId="37B13F62" w14:textId="77777777" w:rsidR="009079C5" w:rsidRPr="00A50EDC" w:rsidRDefault="009079C5" w:rsidP="00DB615E">
                        <w:pPr>
                          <w:spacing w:after="0" w:line="240" w:lineRule="auto"/>
                          <w:jc w:val="center"/>
                          <w:rPr>
                            <w:rFonts w:ascii="Times New Roman" w:hAnsi="Times New Roman"/>
                            <w:bCs/>
                            <w:i/>
                            <w:sz w:val="24"/>
                            <w:szCs w:val="24"/>
                          </w:rPr>
                        </w:pPr>
                        <w:r w:rsidRPr="00A50EDC">
                          <w:rPr>
                            <w:rFonts w:ascii="Times New Roman" w:hAnsi="Times New Roman"/>
                            <w:bCs/>
                            <w:i/>
                            <w:sz w:val="24"/>
                            <w:szCs w:val="24"/>
                          </w:rPr>
                          <w:t xml:space="preserve">Мониторинг, контроль и анализ исполнения по стоимости проекта </w:t>
                        </w:r>
                      </w:p>
                    </w:txbxContent>
                  </v:textbox>
                </v:rect>
                <v:rect id="Прямоугольник 81" o:spid="_x0000_s1151" style="position:absolute;left:28896;top:39591;width:10775;height:6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rg/8MA&#10;AADbAAAADwAAAGRycy9kb3ducmV2LnhtbESPQWvCQBSE70L/w/IKvekmQkVTVymCtjdpDG2Pj+xL&#10;NjT7NuyuGv+9Wyj0OMzMN8x6O9peXMiHzrGCfJaBIK6d7rhVUJ320yWIEJE19o5JwY0CbDcPkzUW&#10;2l35gy5lbEWCcChQgYlxKKQMtSGLYeYG4uQ1zluMSfpWao/XBLe9nGfZQlrsOC0YHGhnqP4pz1bB&#10;IS+/bt4856tgmub7c0HV2/Gs1NPj+PoCItIY/8N/7XetYJnD75f0A+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rg/8MAAADbAAAADwAAAAAAAAAAAAAAAACYAgAAZHJzL2Rv&#10;d25yZXYueG1sUEsFBgAAAAAEAAQA9QAAAIgDAAAAAA==&#10;" fillcolor="white [3201]" strokecolor="black [3213]" strokeweight="1.5pt">
                  <v:textbox>
                    <w:txbxContent>
                      <w:p w14:paraId="785A7307" w14:textId="77777777" w:rsidR="009079C5" w:rsidRPr="00A50EDC" w:rsidRDefault="009079C5" w:rsidP="00DB615E">
                        <w:pPr>
                          <w:spacing w:after="0" w:line="240" w:lineRule="auto"/>
                          <w:jc w:val="center"/>
                          <w:rPr>
                            <w:rFonts w:ascii="Times New Roman" w:hAnsi="Times New Roman"/>
                            <w:bCs/>
                            <w:i/>
                            <w:sz w:val="24"/>
                            <w:szCs w:val="24"/>
                          </w:rPr>
                        </w:pPr>
                        <w:r w:rsidRPr="00A50EDC">
                          <w:rPr>
                            <w:rFonts w:ascii="Times New Roman" w:hAnsi="Times New Roman"/>
                            <w:bCs/>
                            <w:i/>
                            <w:sz w:val="24"/>
                            <w:szCs w:val="24"/>
                          </w:rPr>
                          <w:t xml:space="preserve">Управление рисками  </w:t>
                        </w:r>
                      </w:p>
                    </w:txbxContent>
                  </v:textbox>
                </v:rect>
                <v:rect id="Прямоугольник 82" o:spid="_x0000_s1152" style="position:absolute;left:7182;top:39237;width:16932;height:6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h+iMMA&#10;AADbAAAADwAAAGRycy9kb3ducmV2LnhtbESPQWsCMRSE74X+h/CE3mp2hYquRpGCtjfpKrbHx+bt&#10;ZnHzsiRR139vCoUeh5n5hlmuB9uJK/nQOlaQjzMQxJXTLTcKjoft6wxEiMgaO8ek4E4B1qvnpyUW&#10;2t34i65lbESCcChQgYmxL6QMlSGLYex64uTVzluMSfpGao+3BLednGTZVFpsOS0Y7OndUHUuL1bB&#10;Li+/79685fNg6vrnNKXjx/6i1Mto2CxARBrif/iv/akVzCbw+yX9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h+iMMAAADbAAAADwAAAAAAAAAAAAAAAACYAgAAZHJzL2Rv&#10;d25yZXYueG1sUEsFBgAAAAAEAAQA9QAAAIgDAAAAAA==&#10;" fillcolor="white [3201]" strokecolor="black [3213]" strokeweight="1.5pt">
                  <v:textbox>
                    <w:txbxContent>
                      <w:p w14:paraId="0AE96913" w14:textId="77777777" w:rsidR="009079C5" w:rsidRPr="00A50EDC" w:rsidRDefault="009079C5" w:rsidP="00DB615E">
                        <w:pPr>
                          <w:spacing w:after="0" w:line="240" w:lineRule="auto"/>
                          <w:jc w:val="center"/>
                          <w:rPr>
                            <w:rFonts w:ascii="Times New Roman" w:hAnsi="Times New Roman"/>
                            <w:bCs/>
                            <w:i/>
                            <w:sz w:val="24"/>
                            <w:szCs w:val="24"/>
                          </w:rPr>
                        </w:pPr>
                        <w:r w:rsidRPr="00A50EDC">
                          <w:rPr>
                            <w:rFonts w:ascii="Times New Roman" w:hAnsi="Times New Roman"/>
                            <w:bCs/>
                            <w:i/>
                            <w:sz w:val="24"/>
                            <w:szCs w:val="24"/>
                          </w:rPr>
                          <w:t>Разрешение конфликтов между участниками проекта</w:t>
                        </w:r>
                      </w:p>
                    </w:txbxContent>
                  </v:textbox>
                </v:rect>
                <v:rect id="Прямоугольник 103" o:spid="_x0000_s1153" style="position:absolute;left:17511;top:47445;width:26734;height:7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ObN8UA&#10;AADcAAAADwAAAGRycy9kb3ducmV2LnhtbERPS2vCQBC+F/oflil4KbrxgUjqKlUstghCoh68TbPT&#10;JJidDbtbjf++Wyj0Nh/fc+bLzjTiSs7XlhUMBwkI4sLqmksFx8NbfwbCB2SNjWVScCcPy8XjwxxT&#10;bW+c0TUPpYgh7FNUUIXQplL6oiKDfmBb4sh9WWcwROhKqR3eYrhp5ChJptJgzbGhwpbWFRWX/Nso&#10;WH1eJqYjd+fn/W6yPR3Pmzz7UKr31L2+gAjUhX/xn/tdx/nJGH6fiR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5s3xQAAANwAAAAPAAAAAAAAAAAAAAAAAJgCAABkcnMv&#10;ZG93bnJldi54bWxQSwUGAAAAAAQABAD1AAAAigMAAAAA&#10;" fillcolor="#0d0d0d [3069]" strokecolor="#0d0d0d [3069]" strokeweight="2.25pt">
                  <v:fill r:id="rId14" o:title="" color2="white [3212]" type="pattern"/>
                  <v:textbox>
                    <w:txbxContent>
                      <w:p w14:paraId="19448922" w14:textId="77777777" w:rsidR="009079C5" w:rsidRPr="00A50EDC" w:rsidRDefault="009079C5" w:rsidP="00DB615E">
                        <w:pPr>
                          <w:spacing w:after="0" w:line="240" w:lineRule="auto"/>
                          <w:jc w:val="center"/>
                          <w:rPr>
                            <w:rFonts w:ascii="Times New Roman" w:hAnsi="Times New Roman"/>
                            <w:bCs/>
                            <w:i/>
                            <w:sz w:val="24"/>
                            <w:szCs w:val="24"/>
                          </w:rPr>
                        </w:pPr>
                        <w:r w:rsidRPr="00A50EDC">
                          <w:rPr>
                            <w:rFonts w:ascii="Times New Roman" w:hAnsi="Times New Roman"/>
                            <w:bCs/>
                            <w:i/>
                            <w:sz w:val="24"/>
                            <w:szCs w:val="24"/>
                          </w:rPr>
                          <w:t>Достижение цели проекта создания производства по выпуску продуктов нефтепереработки и нефтехимии</w:t>
                        </w:r>
                      </w:p>
                    </w:txbxContent>
                  </v:textbox>
                </v: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Стрелка: изогнутая влево 104" o:spid="_x0000_s1154" type="#_x0000_t103" style="position:absolute;left:44080;top:8540;width:16116;height:472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5kbcEA&#10;AADcAAAADwAAAGRycy9kb3ducmV2LnhtbERPTWvCQBC9C/0PyxR6M5tKEUldpbQo3sQYPQ/ZaRKa&#10;nU131yT+e1cQvM3jfc5yPZpW9OR8Y1nBe5KCIC6tbrhSUBw30wUIH5A1tpZJwZU8rFcvkyVm2g58&#10;oD4PlYgh7DNUUIfQZVL6siaDPrEdceR+rTMYInSV1A6HGG5aOUvTuTTYcGyosaPvmsq//GIUSDcb&#10;forQ51dzKnb/++153vRbpd5ex69PEIHG8BQ/3Dsd56cfcH8mXiB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eZG3BAAAA3AAAAA8AAAAAAAAAAAAAAAAAmAIAAGRycy9kb3du&#10;cmV2LnhtbFBLBQYAAAAABAAEAPUAAACGAwAAAAA=&#10;" adj="18039,20144,5165" fillcolor="black [3213]" strokecolor="black [3200]" strokeweight="1pt">
                  <v:fill r:id="rId15" o:title="" color2="white [3212]" type="pattern"/>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Стрелка: изогнутая вправо 107" o:spid="_x0000_s1155" type="#_x0000_t102" style="position:absolute;top:7504;width:17527;height:483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WNjcQA&#10;AADcAAAADwAAAGRycy9kb3ducmV2LnhtbESPQWsCMRCF7wX/QxihF9GkHlrZGkWUYqFCdW3vw2a6&#10;Wd1Mlk3qrv++EYTeZnhv3vdmvuxdLS7UhsqzhqeJAkFceFNxqeHr+DaegQgR2WDtmTRcKcByMXiY&#10;Y2Z8xwe65LEUKYRDhhpsjE0mZSgsOQwT3xAn7ce3DmNa21KaFrsU7mo5VepZOqw4ESw2tLZUnPNf&#10;lyDFx27bXE+bfbdW9D2y0uT0qfXjsF+9gojUx3/z/frdpPrqBW7PpAn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VjY3EAAAA3AAAAA8AAAAAAAAAAAAAAAAAmAIAAGRycy9k&#10;b3ducmV2LnhtbFBLBQYAAAAABAAEAPUAAACJAwAAAAA=&#10;" adj="17802,20074,16200" fillcolor="black [3213]" strokecolor="black [3213]" strokeweight="1pt">
                  <v:fill r:id="rId16" o:title="" color2="white [3212]" type="pattern"/>
                </v:shape>
                <v:line id="Прямая соединительная линия 111" o:spid="_x0000_s1156" style="position:absolute;visibility:visible;mso-wrap-style:square" from="11214,30205" to="11214,32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buB8EAAADcAAAADwAAAGRycy9kb3ducmV2LnhtbERPzWrCQBC+F3yHZQRvdZIepKSuooLU&#10;H3po0gcYs2MSzM6G7Krx7d1Cobf5+H5nvhxsq27c+8aJhnSagGIpnWmk0vBTbF/fQflAYqh1whoe&#10;7GG5GL3MKTPuLt98y0OlYoj4jDTUIXQZoi9rtuSnrmOJ3Nn1lkKEfYWmp3sMty2+JckMLTUSG2rq&#10;eFNzecmvVsPX5wnzR2NWKbb2ejhisT7sC60n42H1ASrwEP7Ff+6difPTFH6fiRfg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Zu4HwQAAANwAAAAPAAAAAAAAAAAAAAAA&#10;AKECAABkcnMvZG93bnJldi54bWxQSwUGAAAAAAQABAD5AAAAjwMAAAAA&#10;" strokecolor="black [3200]" strokeweight="2.25pt">
                  <v:stroke joinstyle="miter"/>
                </v:line>
                <v:line id="Прямая соединительная линия 113" o:spid="_x0000_s1157" style="position:absolute;visibility:visible;mso-wrap-style:square" from="31656,29175" to="31656,32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jV68IAAADcAAAADwAAAGRycy9kb3ducmV2LnhtbERPzWrCQBC+F3yHZYTe6iQWpERX0UKx&#10;tfRg4gOM2TEJZmdDdtX49m6h0Nt8fL+zWA22VVfufeNEQzpJQLGUzjRSaTgUHy9voHwgMdQ6YQ13&#10;9rBajp4WlBl3kz1f81CpGCI+Iw11CF2G6MuaLfmJ61gid3K9pRBhX6Hp6RbDbYvTJJmhpUZiQ00d&#10;v9dcnvOL1fCzPWJ+b8w6xdZedt9YbHZfhdbP42E9BxV4CP/iP/enifPTV/h9Jl6A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jV68IAAADcAAAADwAAAAAAAAAAAAAA&#10;AAChAgAAZHJzL2Rvd25yZXYueG1sUEsFBgAAAAAEAAQA+QAAAJADAAAAAA==&#10;" strokecolor="black [3200]" strokeweight="2.25pt">
                  <v:stroke joinstyle="miter"/>
                </v:line>
                <v:line id="Прямая соединительная линия 114" o:spid="_x0000_s1158" style="position:absolute;visibility:visible;mso-wrap-style:square" from="33643,38051" to="33643,39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FNn8IAAADcAAAADwAAAGRycy9kb3ducmV2LnhtbERPzWrCQBC+F3yHZYTe6iRSpERX0UKx&#10;tfRg4gOM2TEJZmdDdtX49m6h0Nt8fL+zWA22VVfufeNEQzpJQLGUzjRSaTgUHy9voHwgMdQ6YQ13&#10;9rBajp4WlBl3kz1f81CpGCI+Iw11CF2G6MuaLfmJ61gid3K9pRBhX6Hp6RbDbYvTJJmhpUZiQ00d&#10;v9dcnvOL1fCzPWJ+b8w6xdZedt9YbHZfhdbP42E9BxV4CP/iP/enifPTV/h9Jl6A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RFNn8IAAADcAAAADwAAAAAAAAAAAAAA&#10;AAChAgAAZHJzL2Rvd25yZXYueG1sUEsFBgAAAAAEAAQA+QAAAJADAAAAAA==&#10;" strokecolor="black [3200]" strokeweight="2.25pt">
                  <v:stroke joinstyle="miter"/>
                </v:line>
                <v:line id="Прямая соединительная линия 116" o:spid="_x0000_s1159" style="position:absolute;visibility:visible;mso-wrap-style:square" from="31572,16323" to="31572,17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92c8EAAADcAAAADwAAAGRycy9kb3ducmV2LnhtbERPzWrCQBC+F3yHZQRvdRIPItFVbEH8&#10;KT008QHG7DQJzc6G7Krx7btCobf5+H5ntRlsq27c+8aJhnSagGIpnWmk0nAudq8LUD6QGGqdsIYH&#10;e9isRy8ryoy7yxff8lCpGCI+Iw11CF2G6MuaLfmp61gi9+16SyHCvkLT0z2G2xZnSTJHS43Ehpo6&#10;fq+5/MmvVsPn/oL5ozHbFFt7PX1g8XY6FlpPxsN2CSrwEP7Ff+6DifPTOTyfiRfg+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j3ZzwQAAANwAAAAPAAAAAAAAAAAAAAAA&#10;AKECAABkcnMvZG93bnJldi54bWxQSwUGAAAAAAQABAD5AAAAjwMAAAAA&#10;" strokecolor="black [3200]" strokeweight="2.25pt">
                  <v:stroke joinstyle="miter"/>
                </v:line>
                <v:line id="Прямая соединительная линия 117" o:spid="_x0000_s1160" style="position:absolute;visibility:visible;mso-wrap-style:square" from="31917,21134" to="31917,23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PT6MIAAADcAAAADwAAAGRycy9kb3ducmV2LnhtbERPzWrCQBC+F3yHZYTe6iQeaomuooVi&#10;a+nBxAcYs2MSzM6G7Krx7d1Cobf5+H5nsRpsq67c+8aJhnSSgGIpnWmk0nAoPl7eQPlAYqh1whru&#10;7GG1HD0tKDPuJnu+5qFSMUR8RhrqELoM0Zc1W/IT17FE7uR6SyHCvkLT0y2G2xanSfKKlhqJDTV1&#10;/F5zec4vVsPP9oj5vTHrFFt72X1jsdl9FVo/j4f1HFTgIfyL/9yfJs5PZ/D7TLwA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PT6MIAAADcAAAADwAAAAAAAAAAAAAA&#10;AAChAgAAZHJzL2Rvd25yZXYueG1sUEsFBgAAAAAEAAQA+QAAAJADAAAAAA==&#10;" strokecolor="black [3200]" strokeweight="2.25pt">
                  <v:stroke joinstyle="miter"/>
                </v:line>
                <v:line id="Прямая соединительная линия 118" o:spid="_x0000_s1161" style="position:absolute;flip:x;visibility:visible;mso-wrap-style:square" from="12249,21134" to="19778,23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qLQcMAAADcAAAADwAAAGRycy9kb3ducmV2LnhtbESPQWsCMRCF7wX/Qxiht5q1LUVWo4hU&#10;2mttK3obNuPu4mayJFFjf33nIHibx7zvzZvZIrtOnSnE1rOB8agARVx523Jt4Od7/TQBFROyxc4z&#10;GbhShMV88DDD0voLf9F5k2olIRxLNNCk1Jdax6ohh3Hke2LZHXxwmESGWtuAFwl3nX4uijftsGW5&#10;0GBPq4aq4+bkpMau369P+foXiu3r7/shY/x4QWMeh3k5BZUop7v5Rn9a4cbSVp6RCf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ai0HDAAAA3AAAAA8AAAAAAAAAAAAA&#10;AAAAoQIAAGRycy9kb3ducmV2LnhtbFBLBQYAAAAABAAEAPkAAACRAwAAAAA=&#10;" strokecolor="black [3200]" strokeweight="2.25pt">
                  <v:stroke joinstyle="miter"/>
                </v:line>
                <v:line id="Прямая соединительная линия 119" o:spid="_x0000_s1162" style="position:absolute;visibility:visible;mso-wrap-style:square" from="42697,21133" to="47790,23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DiAcIAAADcAAAADwAAAGRycy9kb3ducmV2LnhtbERPzWrCQBC+F3yHZYTe6iQeio2uooVi&#10;a+nBxAcYs2MSzM6G7Krx7d1Cobf5+H5nsRpsq67c+8aJhnSSgGIpnWmk0nAoPl5moHwgMdQ6YQ13&#10;9rBajp4WlBl3kz1f81CpGCI+Iw11CF2G6MuaLfmJ61gid3K9pRBhX6Hp6RbDbYvTJHlFS43Ehpo6&#10;fq+5POcXq+Fne8T83ph1iq297L6x2Oy+Cq2fx8N6DirwEP7Ff+5PE+enb/D7TLwA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DiAcIAAADcAAAADwAAAAAAAAAAAAAA&#10;AAChAgAAZHJzL2Rvd25yZXYueG1sUEsFBgAAAAAEAAQA+QAAAJADAAAAAA==&#10;" strokecolor="black [3200]" strokeweight="2.25pt">
                  <v:stroke joinstyle="miter"/>
                </v:line>
                <v:line id="Прямая соединительная линия 1" o:spid="_x0000_s1163" style="position:absolute;visibility:visible;mso-wrap-style:square" from="11214,37524" to="11214,39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YNv8cAAADiAAAADwAAAGRycy9kb3ducmV2LnhtbERPXUvDMBR9F/Yfwh345pLNdthu2Rii&#10;IoLK5vZ+ae7asuYmNHGr/nojCD4ezvdyPdhOnKkPrWMN04kCQVw503KtYf/xeHMHIkRkg51j0vBF&#10;Adar0dUSS+MuvKXzLtYihXAoUUMToy+lDFVDFsPEeeLEHV1vMSbY19L0eEnhtpMzpebSYsupoUFP&#10;9w1Vp92n1eAPxfb77VVtsnmRPxw8HV+eZu9aX4+HzQJEpCH+i//czybNz2+LPMtUDr+XEga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pg2/xwAAAOIAAAAPAAAAAAAA&#10;AAAAAAAAAKECAABkcnMvZG93bnJldi54bWxQSwUGAAAAAAQABAD5AAAAlQMAAAAA&#10;" strokecolor="#0d0d0d [3069]" strokeweight="2.25pt">
                  <v:stroke joinstyle="miter"/>
                </v:line>
                <v:line id="Прямая соединительная линия 2" o:spid="_x0000_s1164" style="position:absolute;visibility:visible;mso-wrap-style:square" from="31572,11904" to="31572,13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2g8sgAAADjAAAADwAAAGRycy9kb3ducmV2LnhtbERPvW7CMBDekfoO1iGxFQcopU0xqCpF&#10;oupUwsB4iq9xaHyOYpOEt8dIlRjv+7/lureVaKnxpWMFk3ECgjh3uuRCwSHbPr6A8AFZY+WYFFzI&#10;w3r1MFhiql3HP9TuQyFiCPsUFZgQ6lRKnxuy6MeuJo7cr2sshng2hdQNdjHcVnKaJM/SYsmxwWBN&#10;H4byv/3ZKmiP3VEfOpOdTPn1nZnPdnfZSKVGw/79DUSgPtzF/+6djvPnr4vpYpY8TeD2UwRAr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U2g8sgAAADjAAAADwAAAAAA&#10;AAAAAAAAAAChAgAAZHJzL2Rvd25yZXYueG1sUEsFBgAAAAAEAAQA+QAAAJYDAAAAAA==&#10;" strokecolor="black [3213]" strokeweight="2.25pt">
                  <v:stroke joinstyle="miter"/>
                </v:line>
                <v:line id="Прямая соединительная линия 3" o:spid="_x0000_s1165" style="position:absolute;visibility:visible;mso-wrap-style:square" from="49774,28898" to="49774,31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Vip26MsAAADiAAAADwAA&#10;AAAAAAAAAAAAAAChAgAAZHJzL2Rvd25yZXYueG1sUEsFBgAAAAAEAAQA+QAAAJkDAAAAAA==&#10;" strokecolor="#0d0d0d [3069]" strokeweight="2.25pt">
                  <v:stroke joinstyle="miter"/>
                </v:line>
              </v:group>
            </w:pict>
          </mc:Fallback>
        </mc:AlternateContent>
      </w:r>
    </w:p>
    <w:p w14:paraId="35CB4937" w14:textId="77777777" w:rsidR="00DB615E" w:rsidRPr="00EA53EA" w:rsidRDefault="00DB615E" w:rsidP="00EA53EA">
      <w:pPr>
        <w:autoSpaceDE w:val="0"/>
        <w:autoSpaceDN w:val="0"/>
        <w:adjustRightInd w:val="0"/>
        <w:spacing w:after="0" w:line="240" w:lineRule="auto"/>
        <w:ind w:firstLine="708"/>
        <w:jc w:val="both"/>
        <w:rPr>
          <w:rFonts w:ascii="Times New Roman" w:hAnsi="Times New Roman"/>
          <w:sz w:val="28"/>
          <w:szCs w:val="28"/>
        </w:rPr>
      </w:pPr>
      <w:r w:rsidRPr="00EA53EA">
        <w:rPr>
          <w:rFonts w:ascii="Times New Roman" w:hAnsi="Times New Roman"/>
          <w:sz w:val="28"/>
          <w:szCs w:val="28"/>
        </w:rPr>
        <w:t xml:space="preserve">  </w:t>
      </w:r>
    </w:p>
    <w:p w14:paraId="52C4A49C" w14:textId="77777777" w:rsidR="00DB615E" w:rsidRPr="00EA53EA" w:rsidRDefault="00DB615E" w:rsidP="00EA53EA">
      <w:pPr>
        <w:autoSpaceDE w:val="0"/>
        <w:autoSpaceDN w:val="0"/>
        <w:adjustRightInd w:val="0"/>
        <w:spacing w:after="0" w:line="240" w:lineRule="auto"/>
        <w:ind w:firstLine="708"/>
        <w:jc w:val="both"/>
        <w:rPr>
          <w:rFonts w:ascii="Times New Roman" w:hAnsi="Times New Roman"/>
          <w:sz w:val="28"/>
          <w:szCs w:val="28"/>
        </w:rPr>
      </w:pPr>
    </w:p>
    <w:p w14:paraId="5CEBE882" w14:textId="45A10A75" w:rsidR="00DB615E" w:rsidRPr="00EA53EA" w:rsidRDefault="00DB615E" w:rsidP="00EA53EA">
      <w:pPr>
        <w:autoSpaceDE w:val="0"/>
        <w:autoSpaceDN w:val="0"/>
        <w:adjustRightInd w:val="0"/>
        <w:spacing w:after="0" w:line="240" w:lineRule="auto"/>
        <w:ind w:firstLine="708"/>
        <w:jc w:val="both"/>
        <w:rPr>
          <w:rFonts w:ascii="Times New Roman" w:hAnsi="Times New Roman"/>
          <w:sz w:val="28"/>
          <w:szCs w:val="28"/>
        </w:rPr>
      </w:pPr>
    </w:p>
    <w:p w14:paraId="6143BC62" w14:textId="227527DC" w:rsidR="00DB615E" w:rsidRPr="00EA53EA" w:rsidRDefault="00DB615E" w:rsidP="00EA53EA">
      <w:pPr>
        <w:autoSpaceDE w:val="0"/>
        <w:autoSpaceDN w:val="0"/>
        <w:adjustRightInd w:val="0"/>
        <w:spacing w:after="0" w:line="240" w:lineRule="auto"/>
        <w:ind w:firstLine="708"/>
        <w:jc w:val="both"/>
        <w:rPr>
          <w:rFonts w:ascii="Times New Roman" w:hAnsi="Times New Roman"/>
          <w:sz w:val="28"/>
          <w:szCs w:val="28"/>
        </w:rPr>
      </w:pPr>
    </w:p>
    <w:p w14:paraId="7E9EF0C9" w14:textId="77777777" w:rsidR="00DB615E" w:rsidRPr="00EA53EA" w:rsidRDefault="00DB615E" w:rsidP="00EA53EA">
      <w:pPr>
        <w:autoSpaceDE w:val="0"/>
        <w:autoSpaceDN w:val="0"/>
        <w:adjustRightInd w:val="0"/>
        <w:spacing w:after="0" w:line="240" w:lineRule="auto"/>
        <w:ind w:firstLine="708"/>
        <w:jc w:val="both"/>
        <w:rPr>
          <w:rFonts w:ascii="Times New Roman" w:hAnsi="Times New Roman"/>
          <w:sz w:val="28"/>
          <w:szCs w:val="28"/>
        </w:rPr>
      </w:pPr>
    </w:p>
    <w:p w14:paraId="32885285" w14:textId="52CABD2F" w:rsidR="00DB615E" w:rsidRPr="00EA53EA" w:rsidRDefault="00DB615E" w:rsidP="00EA53EA">
      <w:pPr>
        <w:autoSpaceDE w:val="0"/>
        <w:autoSpaceDN w:val="0"/>
        <w:adjustRightInd w:val="0"/>
        <w:spacing w:after="0" w:line="240" w:lineRule="auto"/>
        <w:ind w:firstLine="708"/>
        <w:jc w:val="both"/>
        <w:rPr>
          <w:rFonts w:ascii="Times New Roman" w:hAnsi="Times New Roman"/>
          <w:sz w:val="28"/>
          <w:szCs w:val="28"/>
        </w:rPr>
      </w:pPr>
    </w:p>
    <w:p w14:paraId="32D289C4" w14:textId="77777777" w:rsidR="00DB615E" w:rsidRPr="00EA53EA" w:rsidRDefault="00DB615E" w:rsidP="00EA53EA">
      <w:pPr>
        <w:autoSpaceDE w:val="0"/>
        <w:autoSpaceDN w:val="0"/>
        <w:adjustRightInd w:val="0"/>
        <w:spacing w:after="0" w:line="240" w:lineRule="auto"/>
        <w:ind w:firstLine="708"/>
        <w:jc w:val="both"/>
        <w:rPr>
          <w:rFonts w:ascii="Times New Roman" w:hAnsi="Times New Roman"/>
          <w:sz w:val="28"/>
          <w:szCs w:val="28"/>
        </w:rPr>
      </w:pPr>
    </w:p>
    <w:p w14:paraId="51FBE8B0" w14:textId="30C1BEA3" w:rsidR="00DB615E" w:rsidRPr="00EA53EA" w:rsidRDefault="00DB615E" w:rsidP="00EA53EA">
      <w:pPr>
        <w:autoSpaceDE w:val="0"/>
        <w:autoSpaceDN w:val="0"/>
        <w:adjustRightInd w:val="0"/>
        <w:spacing w:after="0" w:line="240" w:lineRule="auto"/>
        <w:ind w:firstLine="708"/>
        <w:jc w:val="both"/>
        <w:rPr>
          <w:rFonts w:ascii="Times New Roman" w:hAnsi="Times New Roman"/>
          <w:sz w:val="28"/>
          <w:szCs w:val="28"/>
        </w:rPr>
      </w:pPr>
    </w:p>
    <w:p w14:paraId="481A8287" w14:textId="77777777" w:rsidR="00DB615E" w:rsidRPr="00EA53EA" w:rsidRDefault="00DB615E" w:rsidP="00EA53EA">
      <w:pPr>
        <w:autoSpaceDE w:val="0"/>
        <w:autoSpaceDN w:val="0"/>
        <w:adjustRightInd w:val="0"/>
        <w:spacing w:after="0" w:line="240" w:lineRule="auto"/>
        <w:ind w:firstLine="708"/>
        <w:jc w:val="both"/>
        <w:rPr>
          <w:rFonts w:ascii="Times New Roman" w:eastAsia="Times New Roman" w:hAnsi="Times New Roman"/>
          <w:bCs/>
          <w:color w:val="000000" w:themeColor="text1"/>
          <w:sz w:val="28"/>
          <w:szCs w:val="28"/>
        </w:rPr>
      </w:pPr>
    </w:p>
    <w:p w14:paraId="3C0E3FAC" w14:textId="2BE2DAB5" w:rsidR="00DB615E" w:rsidRPr="00EA53EA" w:rsidRDefault="00C939E7" w:rsidP="00EA53EA">
      <w:pPr>
        <w:pStyle w:val="a6"/>
        <w:spacing w:after="0"/>
        <w:ind w:left="20" w:right="20" w:firstLine="740"/>
        <w:jc w:val="both"/>
        <w:rPr>
          <w:b/>
          <w:bCs/>
          <w:color w:val="2E4453"/>
          <w:sz w:val="28"/>
          <w:szCs w:val="28"/>
          <w:shd w:val="clear" w:color="auto" w:fill="F4F7FA"/>
          <w:lang w:val="ru-RU"/>
        </w:rPr>
      </w:pPr>
      <w:r w:rsidRPr="00EA53EA">
        <w:rPr>
          <w:noProof/>
          <w:sz w:val="28"/>
          <w:szCs w:val="28"/>
          <w:lang w:val="ru-RU" w:eastAsia="ru-RU"/>
        </w:rPr>
        <mc:AlternateContent>
          <mc:Choice Requires="wps">
            <w:drawing>
              <wp:anchor distT="0" distB="0" distL="114300" distR="114300" simplePos="0" relativeHeight="252299264" behindDoc="0" locked="0" layoutInCell="1" allowOverlap="1" wp14:anchorId="75E3F2D4" wp14:editId="38ED0D66">
                <wp:simplePos x="0" y="0"/>
                <wp:positionH relativeFrom="margin">
                  <wp:posOffset>241935</wp:posOffset>
                </wp:positionH>
                <wp:positionV relativeFrom="paragraph">
                  <wp:posOffset>167640</wp:posOffset>
                </wp:positionV>
                <wp:extent cx="1685925" cy="647700"/>
                <wp:effectExtent l="0" t="0" r="28575" b="19050"/>
                <wp:wrapNone/>
                <wp:docPr id="66" name="Прямоугольник 66"/>
                <wp:cNvGraphicFramePr/>
                <a:graphic xmlns:a="http://schemas.openxmlformats.org/drawingml/2006/main">
                  <a:graphicData uri="http://schemas.microsoft.com/office/word/2010/wordprocessingShape">
                    <wps:wsp>
                      <wps:cNvSpPr/>
                      <wps:spPr>
                        <a:xfrm>
                          <a:off x="0" y="0"/>
                          <a:ext cx="1685925" cy="6477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B0B593" w14:textId="77777777" w:rsidR="009079C5" w:rsidRPr="00A50EDC" w:rsidRDefault="009079C5" w:rsidP="00DB615E">
                            <w:pPr>
                              <w:spacing w:after="0" w:line="240" w:lineRule="auto"/>
                              <w:jc w:val="center"/>
                              <w:rPr>
                                <w:rFonts w:ascii="Times New Roman" w:hAnsi="Times New Roman"/>
                                <w:bCs/>
                                <w:i/>
                                <w:sz w:val="24"/>
                                <w:szCs w:val="24"/>
                              </w:rPr>
                            </w:pPr>
                            <w:r w:rsidRPr="00A50EDC">
                              <w:rPr>
                                <w:rFonts w:ascii="Times New Roman" w:hAnsi="Times New Roman"/>
                                <w:bCs/>
                                <w:i/>
                                <w:sz w:val="24"/>
                                <w:szCs w:val="24"/>
                              </w:rPr>
                              <w:t>Выбор участников реализации проекта (исполнителей)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3F2D4" id="Прямоугольник 66" o:spid="_x0000_s1166" style="position:absolute;left:0;text-align:left;margin-left:19.05pt;margin-top:13.2pt;width:132.75pt;height:51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" fillcolor="white [3201]" strokecolor="black [3213]" strokeweight="1.5pt">
                <v:textbox>
                  <w:txbxContent>
                    <w:p w14:paraId="29B0B593" w14:textId="77777777" w:rsidR="009079C5" w:rsidRPr="00A50EDC" w:rsidRDefault="009079C5" w:rsidP="00DB615E">
                      <w:pPr>
                        <w:spacing w:after="0" w:line="240" w:lineRule="auto"/>
                        <w:jc w:val="center"/>
                        <w:rPr>
                          <w:rFonts w:ascii="Times New Roman" w:hAnsi="Times New Roman"/>
                          <w:bCs/>
                          <w:i/>
                          <w:sz w:val="24"/>
                          <w:szCs w:val="24"/>
                        </w:rPr>
                      </w:pPr>
                      <w:r w:rsidRPr="00A50EDC">
                        <w:rPr>
                          <w:rFonts w:ascii="Times New Roman" w:hAnsi="Times New Roman"/>
                          <w:bCs/>
                          <w:i/>
                          <w:sz w:val="24"/>
                          <w:szCs w:val="24"/>
                        </w:rPr>
                        <w:t>Выбор участников реализации проекта (исполнителей)</w:t>
                      </w:r>
                    </w:p>
                  </w:txbxContent>
                </v:textbox>
                <w10:wrap anchorx="margin"/>
              </v:rect>
            </w:pict>
          </mc:Fallback>
        </mc:AlternateContent>
      </w:r>
    </w:p>
    <w:p w14:paraId="09AD8008" w14:textId="3681C803" w:rsidR="00DB615E" w:rsidRPr="00EA53EA" w:rsidRDefault="00DB615E" w:rsidP="00EA53EA">
      <w:pPr>
        <w:autoSpaceDE w:val="0"/>
        <w:autoSpaceDN w:val="0"/>
        <w:adjustRightInd w:val="0"/>
        <w:spacing w:after="0" w:line="240" w:lineRule="auto"/>
        <w:ind w:firstLine="708"/>
        <w:jc w:val="both"/>
        <w:rPr>
          <w:rFonts w:ascii="Times New Roman" w:eastAsia="Times New Roman" w:hAnsi="Times New Roman"/>
          <w:bCs/>
          <w:color w:val="000000" w:themeColor="text1"/>
          <w:sz w:val="28"/>
          <w:szCs w:val="28"/>
        </w:rPr>
      </w:pPr>
    </w:p>
    <w:p w14:paraId="60155E83" w14:textId="7825B180" w:rsidR="00DB615E" w:rsidRPr="00EA53EA" w:rsidRDefault="00DB615E" w:rsidP="00EA53EA">
      <w:pPr>
        <w:autoSpaceDE w:val="0"/>
        <w:autoSpaceDN w:val="0"/>
        <w:adjustRightInd w:val="0"/>
        <w:spacing w:after="0" w:line="240" w:lineRule="auto"/>
        <w:ind w:firstLine="708"/>
        <w:jc w:val="both"/>
        <w:rPr>
          <w:rFonts w:ascii="Times New Roman" w:eastAsia="Times New Roman" w:hAnsi="Times New Roman"/>
          <w:bCs/>
          <w:color w:val="000000" w:themeColor="text1"/>
          <w:sz w:val="28"/>
          <w:szCs w:val="28"/>
        </w:rPr>
      </w:pPr>
    </w:p>
    <w:p w14:paraId="2ED7BCDB" w14:textId="77777777" w:rsidR="00DB615E" w:rsidRPr="00EA53EA" w:rsidRDefault="00DB615E" w:rsidP="00EA53EA">
      <w:pPr>
        <w:autoSpaceDE w:val="0"/>
        <w:autoSpaceDN w:val="0"/>
        <w:adjustRightInd w:val="0"/>
        <w:spacing w:after="0" w:line="240" w:lineRule="auto"/>
        <w:ind w:firstLine="708"/>
        <w:jc w:val="both"/>
        <w:rPr>
          <w:rFonts w:ascii="Times New Roman" w:eastAsia="Times New Roman" w:hAnsi="Times New Roman"/>
          <w:bCs/>
          <w:color w:val="000000" w:themeColor="text1"/>
          <w:sz w:val="28"/>
          <w:szCs w:val="28"/>
        </w:rPr>
      </w:pPr>
    </w:p>
    <w:p w14:paraId="2574DB4D" w14:textId="35674B7A" w:rsidR="00DB615E" w:rsidRPr="00EA53EA" w:rsidRDefault="00DB615E" w:rsidP="00EA53EA">
      <w:pPr>
        <w:autoSpaceDE w:val="0"/>
        <w:autoSpaceDN w:val="0"/>
        <w:adjustRightInd w:val="0"/>
        <w:spacing w:after="0" w:line="240" w:lineRule="auto"/>
        <w:ind w:firstLine="708"/>
        <w:jc w:val="both"/>
        <w:rPr>
          <w:rFonts w:ascii="Times New Roman" w:eastAsia="Times New Roman" w:hAnsi="Times New Roman"/>
          <w:bCs/>
          <w:color w:val="000000" w:themeColor="text1"/>
          <w:sz w:val="28"/>
          <w:szCs w:val="28"/>
        </w:rPr>
      </w:pPr>
    </w:p>
    <w:p w14:paraId="0F0DE63A" w14:textId="77777777" w:rsidR="00DB615E" w:rsidRPr="00EA53EA" w:rsidRDefault="00DB615E" w:rsidP="00EA53EA">
      <w:pPr>
        <w:autoSpaceDE w:val="0"/>
        <w:autoSpaceDN w:val="0"/>
        <w:adjustRightInd w:val="0"/>
        <w:spacing w:after="0" w:line="240" w:lineRule="auto"/>
        <w:ind w:firstLine="708"/>
        <w:jc w:val="both"/>
        <w:rPr>
          <w:rFonts w:ascii="Times New Roman" w:eastAsia="Times New Roman" w:hAnsi="Times New Roman"/>
          <w:bCs/>
          <w:color w:val="000000" w:themeColor="text1"/>
          <w:sz w:val="28"/>
          <w:szCs w:val="28"/>
        </w:rPr>
      </w:pPr>
    </w:p>
    <w:p w14:paraId="2345FCF7" w14:textId="2652AC41" w:rsidR="00DB615E" w:rsidRPr="00EA53EA" w:rsidRDefault="00DB615E" w:rsidP="00EA53EA">
      <w:pPr>
        <w:autoSpaceDE w:val="0"/>
        <w:autoSpaceDN w:val="0"/>
        <w:adjustRightInd w:val="0"/>
        <w:spacing w:after="0" w:line="240" w:lineRule="auto"/>
        <w:ind w:firstLine="708"/>
        <w:jc w:val="both"/>
        <w:rPr>
          <w:rFonts w:ascii="Times New Roman" w:eastAsia="Times New Roman" w:hAnsi="Times New Roman"/>
          <w:bCs/>
          <w:color w:val="000000" w:themeColor="text1"/>
          <w:sz w:val="28"/>
          <w:szCs w:val="28"/>
        </w:rPr>
      </w:pPr>
    </w:p>
    <w:p w14:paraId="4F06448E" w14:textId="77777777" w:rsidR="00DB615E" w:rsidRPr="00EA53EA" w:rsidRDefault="00DB615E" w:rsidP="00EA53EA">
      <w:pPr>
        <w:autoSpaceDE w:val="0"/>
        <w:autoSpaceDN w:val="0"/>
        <w:adjustRightInd w:val="0"/>
        <w:spacing w:after="0" w:line="240" w:lineRule="auto"/>
        <w:ind w:firstLine="708"/>
        <w:jc w:val="both"/>
        <w:rPr>
          <w:rFonts w:ascii="Times New Roman" w:eastAsia="Times New Roman" w:hAnsi="Times New Roman"/>
          <w:bCs/>
          <w:color w:val="000000" w:themeColor="text1"/>
          <w:sz w:val="28"/>
          <w:szCs w:val="28"/>
        </w:rPr>
      </w:pPr>
    </w:p>
    <w:p w14:paraId="3E80D799" w14:textId="679517F9" w:rsidR="00DB615E" w:rsidRPr="00EA53EA" w:rsidRDefault="00DB615E" w:rsidP="00EA53EA">
      <w:pPr>
        <w:autoSpaceDE w:val="0"/>
        <w:autoSpaceDN w:val="0"/>
        <w:adjustRightInd w:val="0"/>
        <w:spacing w:after="0" w:line="240" w:lineRule="auto"/>
        <w:ind w:firstLine="708"/>
        <w:jc w:val="both"/>
        <w:rPr>
          <w:rFonts w:ascii="Times New Roman" w:eastAsia="Times New Roman" w:hAnsi="Times New Roman"/>
          <w:bCs/>
          <w:color w:val="000000" w:themeColor="text1"/>
          <w:sz w:val="28"/>
          <w:szCs w:val="28"/>
        </w:rPr>
      </w:pPr>
    </w:p>
    <w:p w14:paraId="6FDBE484" w14:textId="4D872BE6" w:rsidR="00DB615E" w:rsidRPr="00EA53EA" w:rsidRDefault="00DB615E" w:rsidP="00EA53EA">
      <w:pPr>
        <w:autoSpaceDE w:val="0"/>
        <w:autoSpaceDN w:val="0"/>
        <w:adjustRightInd w:val="0"/>
        <w:spacing w:after="0" w:line="240" w:lineRule="auto"/>
        <w:ind w:firstLine="708"/>
        <w:jc w:val="both"/>
        <w:rPr>
          <w:rFonts w:ascii="Times New Roman" w:eastAsia="Times New Roman" w:hAnsi="Times New Roman"/>
          <w:bCs/>
          <w:color w:val="000000" w:themeColor="text1"/>
          <w:sz w:val="28"/>
          <w:szCs w:val="28"/>
        </w:rPr>
      </w:pPr>
    </w:p>
    <w:p w14:paraId="61DA9749" w14:textId="1090C1E3" w:rsidR="00DB615E" w:rsidRPr="00EA53EA" w:rsidRDefault="00DB615E" w:rsidP="00EA53EA">
      <w:pPr>
        <w:autoSpaceDE w:val="0"/>
        <w:autoSpaceDN w:val="0"/>
        <w:adjustRightInd w:val="0"/>
        <w:spacing w:after="0" w:line="240" w:lineRule="auto"/>
        <w:ind w:firstLine="708"/>
        <w:jc w:val="both"/>
        <w:rPr>
          <w:rFonts w:ascii="Times New Roman" w:eastAsia="Times New Roman" w:hAnsi="Times New Roman"/>
          <w:bCs/>
          <w:color w:val="000000" w:themeColor="text1"/>
          <w:sz w:val="28"/>
          <w:szCs w:val="28"/>
        </w:rPr>
      </w:pPr>
    </w:p>
    <w:p w14:paraId="19EAA4C3" w14:textId="77777777" w:rsidR="00DB615E" w:rsidRPr="00EA53EA" w:rsidRDefault="00DB615E" w:rsidP="00EA53EA">
      <w:pPr>
        <w:autoSpaceDE w:val="0"/>
        <w:autoSpaceDN w:val="0"/>
        <w:adjustRightInd w:val="0"/>
        <w:spacing w:after="0" w:line="240" w:lineRule="auto"/>
        <w:ind w:firstLine="708"/>
        <w:jc w:val="both"/>
        <w:rPr>
          <w:rFonts w:ascii="Times New Roman" w:eastAsia="Times New Roman" w:hAnsi="Times New Roman"/>
          <w:bCs/>
          <w:color w:val="000000" w:themeColor="text1"/>
          <w:sz w:val="28"/>
          <w:szCs w:val="28"/>
        </w:rPr>
      </w:pPr>
    </w:p>
    <w:p w14:paraId="59BF8D21" w14:textId="77777777" w:rsidR="00DB615E" w:rsidRPr="00EA53EA" w:rsidRDefault="00DB615E" w:rsidP="00EA53EA">
      <w:pPr>
        <w:autoSpaceDE w:val="0"/>
        <w:autoSpaceDN w:val="0"/>
        <w:adjustRightInd w:val="0"/>
        <w:spacing w:after="0" w:line="240" w:lineRule="auto"/>
        <w:ind w:firstLine="708"/>
        <w:jc w:val="both"/>
        <w:rPr>
          <w:rFonts w:ascii="Times New Roman" w:eastAsia="Times New Roman" w:hAnsi="Times New Roman"/>
          <w:bCs/>
          <w:color w:val="000000" w:themeColor="text1"/>
          <w:sz w:val="28"/>
          <w:szCs w:val="28"/>
        </w:rPr>
      </w:pPr>
    </w:p>
    <w:p w14:paraId="2495FEFC" w14:textId="5B9CDA6A" w:rsidR="00DB615E" w:rsidRPr="00EA53EA" w:rsidRDefault="00DB615E" w:rsidP="00EA53EA">
      <w:pPr>
        <w:autoSpaceDE w:val="0"/>
        <w:autoSpaceDN w:val="0"/>
        <w:adjustRightInd w:val="0"/>
        <w:spacing w:after="0" w:line="240" w:lineRule="auto"/>
        <w:ind w:firstLine="708"/>
        <w:jc w:val="both"/>
        <w:rPr>
          <w:rFonts w:ascii="Times New Roman" w:eastAsia="Times New Roman" w:hAnsi="Times New Roman"/>
          <w:bCs/>
          <w:color w:val="000000" w:themeColor="text1"/>
          <w:sz w:val="28"/>
          <w:szCs w:val="28"/>
        </w:rPr>
      </w:pPr>
    </w:p>
    <w:p w14:paraId="2963D4C7" w14:textId="77777777" w:rsidR="00DB615E" w:rsidRPr="00EA53EA" w:rsidRDefault="00DB615E" w:rsidP="00EA53EA">
      <w:pPr>
        <w:autoSpaceDE w:val="0"/>
        <w:autoSpaceDN w:val="0"/>
        <w:adjustRightInd w:val="0"/>
        <w:spacing w:after="0" w:line="240" w:lineRule="auto"/>
        <w:ind w:firstLine="708"/>
        <w:jc w:val="both"/>
        <w:rPr>
          <w:rFonts w:ascii="Times New Roman" w:eastAsia="Times New Roman" w:hAnsi="Times New Roman"/>
          <w:bCs/>
          <w:color w:val="000000" w:themeColor="text1"/>
          <w:sz w:val="28"/>
          <w:szCs w:val="28"/>
        </w:rPr>
      </w:pPr>
    </w:p>
    <w:p w14:paraId="74BF7A4E" w14:textId="77777777" w:rsidR="00DB615E" w:rsidRPr="00EA53EA" w:rsidRDefault="00DB615E" w:rsidP="00EA53EA">
      <w:pPr>
        <w:spacing w:after="0" w:line="240" w:lineRule="auto"/>
      </w:pPr>
    </w:p>
    <w:p w14:paraId="3E2A9744" w14:textId="6A1250E1" w:rsidR="00292E83" w:rsidRPr="00A50EDC" w:rsidRDefault="00292E83" w:rsidP="00EA53EA">
      <w:pPr>
        <w:widowControl w:val="0"/>
        <w:spacing w:after="0" w:line="240" w:lineRule="auto"/>
        <w:ind w:right="-26"/>
        <w:rPr>
          <w:rFonts w:ascii="Times New Roman" w:hAnsi="Times New Roman"/>
          <w:color w:val="000000"/>
          <w:sz w:val="16"/>
          <w:szCs w:val="16"/>
        </w:rPr>
      </w:pPr>
    </w:p>
    <w:p w14:paraId="5DB89CC7" w14:textId="73E30C52" w:rsidR="0034534B" w:rsidRPr="00EA53EA" w:rsidRDefault="0034534B" w:rsidP="00EA53EA">
      <w:pPr>
        <w:spacing w:after="0" w:line="240" w:lineRule="auto"/>
        <w:jc w:val="center"/>
        <w:rPr>
          <w:rFonts w:ascii="Times New Roman" w:hAnsi="Times New Roman"/>
          <w:bCs/>
          <w:sz w:val="28"/>
          <w:szCs w:val="28"/>
          <w:lang w:eastAsia="ar-SA"/>
        </w:rPr>
      </w:pPr>
      <w:bookmarkStart w:id="11" w:name="_Hlk144576798"/>
      <w:r w:rsidRPr="00EA53EA">
        <w:rPr>
          <w:rFonts w:ascii="Times New Roman" w:eastAsia="Times New Roman" w:hAnsi="Times New Roman"/>
          <w:bCs/>
          <w:color w:val="000000" w:themeColor="text1"/>
          <w:sz w:val="28"/>
          <w:szCs w:val="28"/>
        </w:rPr>
        <w:t xml:space="preserve">Рисунок </w:t>
      </w:r>
      <w:r w:rsidR="008D10FB" w:rsidRPr="00EA53EA">
        <w:rPr>
          <w:rFonts w:ascii="Times New Roman" w:eastAsia="Times New Roman" w:hAnsi="Times New Roman"/>
          <w:bCs/>
          <w:color w:val="000000" w:themeColor="text1"/>
          <w:sz w:val="28"/>
          <w:szCs w:val="28"/>
        </w:rPr>
        <w:t>6</w:t>
      </w:r>
      <w:r w:rsidRPr="00EA53EA">
        <w:rPr>
          <w:rFonts w:ascii="Times New Roman" w:eastAsia="Times New Roman" w:hAnsi="Times New Roman"/>
          <w:bCs/>
          <w:color w:val="000000" w:themeColor="text1"/>
          <w:sz w:val="28"/>
          <w:szCs w:val="28"/>
        </w:rPr>
        <w:t xml:space="preserve"> </w:t>
      </w:r>
      <w:r w:rsidR="00A50EDC">
        <w:rPr>
          <w:rFonts w:ascii="Times New Roman" w:eastAsia="Times New Roman" w:hAnsi="Times New Roman"/>
          <w:bCs/>
          <w:color w:val="000000" w:themeColor="text1"/>
          <w:sz w:val="28"/>
          <w:szCs w:val="28"/>
        </w:rPr>
        <w:t>–</w:t>
      </w:r>
      <w:r w:rsidRPr="00EA53EA">
        <w:rPr>
          <w:rFonts w:ascii="Times New Roman" w:eastAsia="Times New Roman" w:hAnsi="Times New Roman"/>
          <w:bCs/>
          <w:color w:val="000000" w:themeColor="text1"/>
          <w:sz w:val="28"/>
          <w:szCs w:val="28"/>
        </w:rPr>
        <w:t xml:space="preserve"> Укрупненная схема управления инвестиционным проектом организации</w:t>
      </w:r>
      <w:r w:rsidRPr="00EA53EA">
        <w:rPr>
          <w:rFonts w:ascii="Times New Roman" w:hAnsi="Times New Roman"/>
          <w:bCs/>
          <w:sz w:val="28"/>
          <w:szCs w:val="28"/>
          <w:lang w:eastAsia="ar-SA"/>
        </w:rPr>
        <w:t xml:space="preserve"> производств по выпуску</w:t>
      </w:r>
      <w:r w:rsidR="00A50EDC">
        <w:rPr>
          <w:rFonts w:ascii="Times New Roman" w:hAnsi="Times New Roman"/>
          <w:bCs/>
          <w:sz w:val="28"/>
          <w:szCs w:val="28"/>
          <w:lang w:eastAsia="ar-SA"/>
        </w:rPr>
        <w:t xml:space="preserve"> </w:t>
      </w:r>
      <w:r w:rsidRPr="00EA53EA">
        <w:rPr>
          <w:rFonts w:ascii="Times New Roman" w:hAnsi="Times New Roman"/>
          <w:bCs/>
          <w:sz w:val="28"/>
          <w:szCs w:val="28"/>
          <w:lang w:eastAsia="ar-SA"/>
        </w:rPr>
        <w:t>продукции нефтепереработки и нефтехимии</w:t>
      </w:r>
    </w:p>
    <w:bookmarkEnd w:id="11"/>
    <w:p w14:paraId="1C5224B0" w14:textId="77777777" w:rsidR="00120FA2" w:rsidRPr="00A50EDC" w:rsidRDefault="00120FA2" w:rsidP="00EA53EA">
      <w:pPr>
        <w:spacing w:after="0" w:line="240" w:lineRule="auto"/>
        <w:ind w:firstLine="720"/>
        <w:rPr>
          <w:rFonts w:ascii="Times New Roman" w:hAnsi="Times New Roman"/>
          <w:bCs/>
          <w:sz w:val="16"/>
          <w:szCs w:val="16"/>
          <w:lang w:eastAsia="ar-SA"/>
        </w:rPr>
      </w:pPr>
    </w:p>
    <w:p w14:paraId="0E6376B5" w14:textId="6FA5E9F8" w:rsidR="0034534B" w:rsidRPr="00EA53EA" w:rsidRDefault="0034534B" w:rsidP="00A50EDC">
      <w:pPr>
        <w:spacing w:after="0" w:line="240" w:lineRule="auto"/>
        <w:ind w:firstLine="709"/>
        <w:rPr>
          <w:rFonts w:ascii="Times New Roman" w:hAnsi="Times New Roman"/>
          <w:bCs/>
          <w:sz w:val="24"/>
          <w:szCs w:val="24"/>
          <w:lang w:eastAsia="ar-SA"/>
        </w:rPr>
      </w:pPr>
      <w:r w:rsidRPr="00EA53EA">
        <w:rPr>
          <w:rFonts w:ascii="Times New Roman" w:hAnsi="Times New Roman"/>
          <w:bCs/>
          <w:sz w:val="24"/>
          <w:szCs w:val="24"/>
          <w:lang w:eastAsia="ar-SA"/>
        </w:rPr>
        <w:t>Примечание</w:t>
      </w:r>
      <w:r w:rsidR="0029370F" w:rsidRPr="00EA53EA">
        <w:rPr>
          <w:rFonts w:ascii="Times New Roman" w:hAnsi="Times New Roman"/>
          <w:bCs/>
          <w:sz w:val="24"/>
          <w:szCs w:val="24"/>
          <w:lang w:eastAsia="ar-SA"/>
        </w:rPr>
        <w:t xml:space="preserve"> </w:t>
      </w:r>
      <w:r w:rsidR="00A50EDC">
        <w:rPr>
          <w:rFonts w:ascii="Times New Roman" w:hAnsi="Times New Roman"/>
          <w:bCs/>
          <w:sz w:val="24"/>
          <w:szCs w:val="24"/>
          <w:lang w:eastAsia="ar-SA"/>
        </w:rPr>
        <w:t>–</w:t>
      </w:r>
      <w:r w:rsidRPr="00EA53EA">
        <w:rPr>
          <w:rFonts w:ascii="Times New Roman" w:hAnsi="Times New Roman"/>
          <w:bCs/>
          <w:sz w:val="24"/>
          <w:szCs w:val="24"/>
          <w:lang w:eastAsia="ar-SA"/>
        </w:rPr>
        <w:t xml:space="preserve"> </w:t>
      </w:r>
      <w:r w:rsidR="00A50EDC" w:rsidRPr="00EA53EA">
        <w:rPr>
          <w:rFonts w:ascii="Times New Roman" w:hAnsi="Times New Roman"/>
          <w:bCs/>
          <w:sz w:val="24"/>
          <w:szCs w:val="24"/>
          <w:lang w:eastAsia="ar-SA"/>
        </w:rPr>
        <w:t>С</w:t>
      </w:r>
      <w:r w:rsidRPr="00EA53EA">
        <w:rPr>
          <w:rFonts w:ascii="Times New Roman" w:hAnsi="Times New Roman"/>
          <w:bCs/>
          <w:sz w:val="24"/>
          <w:szCs w:val="24"/>
          <w:lang w:eastAsia="ar-SA"/>
        </w:rPr>
        <w:t>оставлен автором</w:t>
      </w:r>
      <w:r w:rsidR="005B2E29" w:rsidRPr="00EA53EA">
        <w:rPr>
          <w:rFonts w:ascii="Times New Roman" w:hAnsi="Times New Roman"/>
          <w:bCs/>
          <w:sz w:val="24"/>
          <w:szCs w:val="24"/>
          <w:lang w:eastAsia="ar-SA"/>
        </w:rPr>
        <w:t xml:space="preserve"> </w:t>
      </w:r>
    </w:p>
    <w:p w14:paraId="3F1B9A09" w14:textId="5327D62F" w:rsidR="00D6427B" w:rsidRPr="00A50EDC" w:rsidRDefault="00A50EDC" w:rsidP="00A50EDC">
      <w:pPr>
        <w:widowControl w:val="0"/>
        <w:tabs>
          <w:tab w:val="left" w:pos="1404"/>
          <w:tab w:val="left" w:pos="3100"/>
          <w:tab w:val="left" w:pos="4980"/>
          <w:tab w:val="left" w:pos="5532"/>
          <w:tab w:val="left" w:pos="8059"/>
        </w:tabs>
        <w:spacing w:after="0" w:line="240" w:lineRule="auto"/>
        <w:ind w:left="1" w:right="-1" w:firstLine="707"/>
        <w:jc w:val="both"/>
        <w:rPr>
          <w:rFonts w:ascii="Times New Roman" w:hAnsi="Times New Roman"/>
          <w:color w:val="000000"/>
          <w:sz w:val="28"/>
          <w:szCs w:val="28"/>
        </w:rPr>
      </w:pPr>
      <w:r w:rsidRPr="00A50EDC">
        <w:rPr>
          <w:rFonts w:ascii="Times New Roman" w:eastAsia="NXQUX+TimesNewRomanPSMT" w:hAnsi="Times New Roman"/>
          <w:color w:val="000000"/>
          <w:sz w:val="28"/>
          <w:szCs w:val="28"/>
        </w:rPr>
        <w:t>На рисунке 6 представлен алгоритм организации инвестиционной деятельности в нефтепереработке и нефтехимии Казахстана компанией «НК «КМГ»</w:t>
      </w:r>
      <w:r w:rsidRPr="00A50EDC">
        <w:rPr>
          <w:rFonts w:ascii="Times New Roman" w:hAnsi="Times New Roman"/>
          <w:color w:val="000000"/>
          <w:sz w:val="28"/>
          <w:szCs w:val="28"/>
        </w:rPr>
        <w:t>.</w:t>
      </w:r>
    </w:p>
    <w:p w14:paraId="37DA81F5" w14:textId="77777777" w:rsidR="00A50EDC" w:rsidRPr="00EA53EA" w:rsidRDefault="00A50EDC" w:rsidP="00A50EDC">
      <w:pPr>
        <w:widowControl w:val="0"/>
        <w:spacing w:after="0" w:line="240" w:lineRule="auto"/>
        <w:ind w:firstLine="709"/>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Управление инвестиционным проектом на всем его жизненном цикле в НК «КМГ» проводится путем реализации комплекса мероприятий:</w:t>
      </w:r>
    </w:p>
    <w:p w14:paraId="54B85856" w14:textId="77777777" w:rsidR="00A50EDC" w:rsidRPr="00EA53EA" w:rsidRDefault="00A50EDC" w:rsidP="00A50EDC">
      <w:pPr>
        <w:widowControl w:val="0"/>
        <w:spacing w:after="0" w:line="240" w:lineRule="auto"/>
        <w:ind w:firstLine="709"/>
        <w:jc w:val="both"/>
        <w:rPr>
          <w:rFonts w:ascii="Times New Roman" w:hAnsi="Times New Roman"/>
          <w:color w:val="000000"/>
          <w:sz w:val="28"/>
          <w:szCs w:val="28"/>
        </w:rPr>
      </w:pPr>
      <w:r w:rsidRPr="00EA53EA">
        <w:rPr>
          <w:rFonts w:ascii="Times New Roman" w:hAnsi="Times New Roman"/>
          <w:color w:val="000000"/>
          <w:sz w:val="28"/>
          <w:szCs w:val="28"/>
        </w:rPr>
        <w:t xml:space="preserve">1) </w:t>
      </w:r>
      <w:r w:rsidRPr="00EA53EA">
        <w:rPr>
          <w:rFonts w:ascii="Times New Roman" w:eastAsia="NXQUX+TimesNewRomanPSMT" w:hAnsi="Times New Roman"/>
          <w:color w:val="000000"/>
          <w:sz w:val="28"/>
          <w:szCs w:val="28"/>
        </w:rPr>
        <w:t>назначение координатора инвестиционного проекта (руководителя) проекта;</w:t>
      </w:r>
    </w:p>
    <w:p w14:paraId="3F21CE42" w14:textId="77777777" w:rsidR="00A50EDC" w:rsidRPr="00EA53EA" w:rsidRDefault="00A50EDC" w:rsidP="00A50EDC">
      <w:pPr>
        <w:widowControl w:val="0"/>
        <w:spacing w:after="0" w:line="240" w:lineRule="auto"/>
        <w:ind w:firstLine="709"/>
        <w:jc w:val="both"/>
        <w:rPr>
          <w:rFonts w:ascii="Times New Roman" w:hAnsi="Times New Roman"/>
          <w:color w:val="000000"/>
          <w:sz w:val="28"/>
          <w:szCs w:val="28"/>
        </w:rPr>
      </w:pPr>
      <w:r w:rsidRPr="00EA53EA">
        <w:rPr>
          <w:rFonts w:ascii="Times New Roman" w:hAnsi="Times New Roman"/>
          <w:color w:val="000000"/>
          <w:sz w:val="28"/>
          <w:szCs w:val="28"/>
        </w:rPr>
        <w:t xml:space="preserve">2) </w:t>
      </w:r>
      <w:r w:rsidRPr="00EA53EA">
        <w:rPr>
          <w:rFonts w:ascii="Times New Roman" w:eastAsia="NXQUX+TimesNewRomanPSMT" w:hAnsi="Times New Roman"/>
          <w:color w:val="000000"/>
          <w:sz w:val="28"/>
          <w:szCs w:val="28"/>
        </w:rPr>
        <w:t>выбор исполнителей инвестиционного проекта, а также решение конфликтных вопросов, возникающих в процессе реализации проекта;</w:t>
      </w:r>
    </w:p>
    <w:p w14:paraId="0EF28CDA" w14:textId="77777777" w:rsidR="00A50EDC" w:rsidRPr="00EA53EA" w:rsidRDefault="00A50EDC" w:rsidP="00A50EDC">
      <w:pPr>
        <w:widowControl w:val="0"/>
        <w:tabs>
          <w:tab w:val="left" w:pos="1416"/>
        </w:tabs>
        <w:spacing w:after="0" w:line="240" w:lineRule="auto"/>
        <w:ind w:firstLine="709"/>
        <w:jc w:val="both"/>
        <w:rPr>
          <w:rFonts w:ascii="Times New Roman" w:hAnsi="Times New Roman"/>
          <w:color w:val="000000"/>
          <w:sz w:val="28"/>
          <w:szCs w:val="28"/>
        </w:rPr>
      </w:pPr>
      <w:r w:rsidRPr="00EA53EA">
        <w:rPr>
          <w:rFonts w:ascii="Times New Roman" w:hAnsi="Times New Roman"/>
          <w:color w:val="000000"/>
          <w:sz w:val="28"/>
          <w:szCs w:val="28"/>
        </w:rPr>
        <w:t>3)</w:t>
      </w:r>
      <w:r>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разработка функциональной стратегии в области маркетинга и коммерческой реализации продукции нефтепереработки и нефтехимии на внутреннем и международном рынках нефти с целью обеспечения роста бизнеса НК «КМГ», и</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в случае необходимости</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согласовывает ее с государственными органами и участниками рынка;</w:t>
      </w:r>
    </w:p>
    <w:p w14:paraId="0A1236A1" w14:textId="77777777" w:rsidR="00A50EDC" w:rsidRPr="00EA53EA" w:rsidRDefault="00A50EDC" w:rsidP="00A50EDC">
      <w:pPr>
        <w:widowControl w:val="0"/>
        <w:spacing w:after="0" w:line="240" w:lineRule="auto"/>
        <w:ind w:firstLine="709"/>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4) разработка проекта стратегии реализации товаров и услуг, планов по оптовой и розничной реализации нефтепродуктов, а также сегментация рынка и подготовка ценовых предложений, включая ценообразование, продвижение и рекламу, а также за разработку бренда и Визуального образа (RVI);</w:t>
      </w:r>
    </w:p>
    <w:p w14:paraId="77C67123" w14:textId="77777777" w:rsidR="00A50EDC" w:rsidRPr="00EA53EA" w:rsidRDefault="00A50EDC" w:rsidP="00A50EDC">
      <w:pPr>
        <w:widowControl w:val="0"/>
        <w:spacing w:after="0" w:line="240" w:lineRule="auto"/>
        <w:ind w:firstLine="709"/>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5) анализ рынка и актуализация информации о рынке и рыночной конъюнктуре, анализ цен на нефть в РК и за рубежом для принятия корректных управленческих решений;</w:t>
      </w:r>
    </w:p>
    <w:p w14:paraId="12EF43D4" w14:textId="77777777" w:rsidR="00A50EDC" w:rsidRPr="00EA53EA" w:rsidRDefault="00A50EDC" w:rsidP="00A50EDC">
      <w:pPr>
        <w:widowControl w:val="0"/>
        <w:tabs>
          <w:tab w:val="left" w:pos="1416"/>
        </w:tabs>
        <w:spacing w:after="0" w:line="240" w:lineRule="auto"/>
        <w:ind w:left="1" w:right="-64" w:firstLine="707"/>
        <w:jc w:val="both"/>
        <w:rPr>
          <w:rFonts w:ascii="Times New Roman" w:hAnsi="Times New Roman"/>
          <w:color w:val="000000"/>
          <w:sz w:val="28"/>
          <w:szCs w:val="28"/>
        </w:rPr>
      </w:pPr>
      <w:r w:rsidRPr="00EA53EA">
        <w:rPr>
          <w:rFonts w:ascii="Times New Roman" w:hAnsi="Times New Roman"/>
          <w:color w:val="000000"/>
          <w:sz w:val="28"/>
          <w:szCs w:val="28"/>
        </w:rPr>
        <w:t>6)</w:t>
      </w:r>
      <w:r>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прогнозирование объемов спроса на продукции нефтепереработки и нефтехимии в Казахстане и за рубежом, разработка коммерческой политики и управление прибылью при поставке продукции нефтепереработки и нефтехимии</w:t>
      </w:r>
      <w:r w:rsidRPr="00EA53EA">
        <w:rPr>
          <w:rFonts w:ascii="Times New Roman" w:hAnsi="Times New Roman"/>
          <w:color w:val="000000"/>
          <w:sz w:val="28"/>
          <w:szCs w:val="28"/>
        </w:rPr>
        <w:t>;</w:t>
      </w:r>
    </w:p>
    <w:p w14:paraId="0009D617" w14:textId="77777777" w:rsidR="00A50EDC" w:rsidRPr="00EA53EA" w:rsidRDefault="00A50EDC" w:rsidP="00A50EDC">
      <w:pPr>
        <w:widowControl w:val="0"/>
        <w:tabs>
          <w:tab w:val="left" w:pos="1416"/>
          <w:tab w:val="left" w:pos="3478"/>
          <w:tab w:val="left" w:pos="4938"/>
          <w:tab w:val="left" w:pos="6621"/>
          <w:tab w:val="left" w:pos="9205"/>
        </w:tabs>
        <w:spacing w:after="0" w:line="240" w:lineRule="auto"/>
        <w:ind w:left="1" w:right="-17" w:firstLine="707"/>
        <w:jc w:val="both"/>
        <w:rPr>
          <w:rFonts w:ascii="Times New Roman" w:hAnsi="Times New Roman"/>
          <w:color w:val="000000"/>
          <w:sz w:val="28"/>
          <w:szCs w:val="28"/>
        </w:rPr>
      </w:pPr>
      <w:r w:rsidRPr="00EA53EA">
        <w:rPr>
          <w:rFonts w:ascii="Times New Roman" w:hAnsi="Times New Roman"/>
          <w:color w:val="000000"/>
          <w:sz w:val="28"/>
          <w:szCs w:val="28"/>
        </w:rPr>
        <w:t>7)</w:t>
      </w:r>
      <w:r>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планирование</w:t>
      </w:r>
      <w:r>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поставок</w:t>
      </w:r>
      <w:r>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продукции</w:t>
      </w:r>
      <w:r>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нефтепереработки</w:t>
      </w:r>
      <w:r>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и нефтехимии с учетом производственных возможностей ПНЗ и НХЗ, и имеющихся обязательств по поставкам продукции нефтепереработки и нефтехимии</w:t>
      </w:r>
      <w:r w:rsidRPr="00EA53EA">
        <w:rPr>
          <w:rFonts w:ascii="Times New Roman" w:hAnsi="Times New Roman"/>
          <w:color w:val="000000"/>
          <w:sz w:val="28"/>
          <w:szCs w:val="28"/>
        </w:rPr>
        <w:t>;</w:t>
      </w:r>
    </w:p>
    <w:p w14:paraId="1466DB11" w14:textId="77777777" w:rsidR="00A50EDC" w:rsidRPr="00EA53EA" w:rsidRDefault="00A50EDC" w:rsidP="00E7625A">
      <w:pPr>
        <w:widowControl w:val="0"/>
        <w:tabs>
          <w:tab w:val="left" w:pos="1416"/>
        </w:tabs>
        <w:spacing w:after="0" w:line="240" w:lineRule="auto"/>
        <w:ind w:left="708" w:right="-20"/>
        <w:rPr>
          <w:rFonts w:ascii="Times New Roman" w:hAnsi="Times New Roman"/>
          <w:color w:val="000000"/>
          <w:sz w:val="28"/>
          <w:szCs w:val="28"/>
        </w:rPr>
      </w:pPr>
      <w:r w:rsidRPr="00EA53EA">
        <w:rPr>
          <w:rFonts w:ascii="Times New Roman" w:hAnsi="Times New Roman"/>
          <w:color w:val="000000"/>
          <w:sz w:val="28"/>
          <w:szCs w:val="28"/>
        </w:rPr>
        <w:t>8)</w:t>
      </w:r>
      <w:r>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ведение переговоров с международными трейдерами;</w:t>
      </w:r>
    </w:p>
    <w:p w14:paraId="48EEE32F" w14:textId="77777777" w:rsidR="00A50EDC" w:rsidRPr="00EA53EA" w:rsidRDefault="00A50EDC" w:rsidP="00E7625A">
      <w:pPr>
        <w:widowControl w:val="0"/>
        <w:tabs>
          <w:tab w:val="left" w:pos="1416"/>
        </w:tabs>
        <w:spacing w:after="0" w:line="240" w:lineRule="auto"/>
        <w:ind w:left="1" w:right="-20" w:firstLine="707"/>
        <w:jc w:val="both"/>
        <w:rPr>
          <w:rFonts w:ascii="Times New Roman" w:hAnsi="Times New Roman"/>
          <w:color w:val="000000"/>
          <w:sz w:val="28"/>
          <w:szCs w:val="28"/>
        </w:rPr>
      </w:pPr>
      <w:r w:rsidRPr="00EA53EA">
        <w:rPr>
          <w:rFonts w:ascii="Times New Roman" w:hAnsi="Times New Roman"/>
          <w:color w:val="000000"/>
          <w:sz w:val="28"/>
          <w:szCs w:val="28"/>
        </w:rPr>
        <w:t>9)</w:t>
      </w:r>
      <w:r>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заключение и управление договорами с участниками рынка на передачу прав собственности, поставку продукции нефтепереработки и нефтехимии на внутренний рынок и за рубеж, транспортировку и переработку нефти;</w:t>
      </w:r>
    </w:p>
    <w:p w14:paraId="0F8E5890" w14:textId="77777777" w:rsidR="00A50EDC" w:rsidRPr="00EA53EA" w:rsidRDefault="00A50EDC" w:rsidP="00E7625A">
      <w:pPr>
        <w:widowControl w:val="0"/>
        <w:tabs>
          <w:tab w:val="left" w:pos="1416"/>
        </w:tabs>
        <w:spacing w:after="0" w:line="240" w:lineRule="auto"/>
        <w:ind w:left="1" w:right="-20" w:firstLine="707"/>
        <w:jc w:val="both"/>
        <w:rPr>
          <w:rFonts w:ascii="Times New Roman" w:hAnsi="Times New Roman"/>
          <w:color w:val="000000"/>
          <w:sz w:val="28"/>
          <w:szCs w:val="28"/>
        </w:rPr>
      </w:pPr>
      <w:r w:rsidRPr="00EA53EA">
        <w:rPr>
          <w:rFonts w:ascii="Times New Roman" w:hAnsi="Times New Roman"/>
          <w:color w:val="000000"/>
          <w:sz w:val="28"/>
          <w:szCs w:val="28"/>
        </w:rPr>
        <w:t>10)</w:t>
      </w:r>
      <w:r>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проведение операций по торговле продукцией нефтепереработки и нефтехимии (трейдинг): оценка позиций по спросу и предложению, снабжение мощностей сырьем, сделки по физической торговле нефтью, своп</w:t>
      </w:r>
      <w:r w:rsidRPr="00EA53EA">
        <w:rPr>
          <w:rFonts w:ascii="Times New Roman" w:hAnsi="Times New Roman"/>
          <w:color w:val="000000"/>
          <w:sz w:val="28"/>
          <w:szCs w:val="28"/>
        </w:rPr>
        <w:t>-</w:t>
      </w:r>
      <w:r w:rsidRPr="00EA53EA">
        <w:rPr>
          <w:rFonts w:ascii="Times New Roman" w:eastAsia="NXQUX+TimesNewRomanPSMT" w:hAnsi="Times New Roman"/>
          <w:color w:val="000000"/>
          <w:sz w:val="28"/>
          <w:szCs w:val="28"/>
        </w:rPr>
        <w:t>сделки для достижения целевых показателей продаж и увеличения прибыли НК «КМГ»</w:t>
      </w:r>
      <w:r w:rsidRPr="00EA53EA">
        <w:rPr>
          <w:rFonts w:ascii="Times New Roman" w:hAnsi="Times New Roman"/>
          <w:color w:val="000000"/>
          <w:sz w:val="28"/>
          <w:szCs w:val="28"/>
        </w:rPr>
        <w:t>;</w:t>
      </w:r>
    </w:p>
    <w:p w14:paraId="62E84F72" w14:textId="77777777" w:rsidR="00A50EDC" w:rsidRPr="00EA53EA" w:rsidRDefault="00A50EDC" w:rsidP="00E7625A">
      <w:pPr>
        <w:widowControl w:val="0"/>
        <w:tabs>
          <w:tab w:val="left" w:pos="1416"/>
        </w:tabs>
        <w:spacing w:after="0" w:line="240" w:lineRule="auto"/>
        <w:ind w:left="1" w:right="-20" w:firstLine="707"/>
        <w:jc w:val="both"/>
        <w:rPr>
          <w:rFonts w:ascii="Times New Roman" w:hAnsi="Times New Roman"/>
          <w:color w:val="000000"/>
          <w:sz w:val="28"/>
          <w:szCs w:val="28"/>
        </w:rPr>
      </w:pPr>
      <w:r w:rsidRPr="00EA53EA">
        <w:rPr>
          <w:rFonts w:ascii="Times New Roman" w:hAnsi="Times New Roman"/>
          <w:color w:val="000000"/>
          <w:sz w:val="28"/>
          <w:szCs w:val="28"/>
        </w:rPr>
        <w:t>11)</w:t>
      </w:r>
      <w:r>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осуществление контроля и совершенствование цепочки поставок продукции нефтепереработки и нефтехимии на рынки сбыта, включая мониторинг и обновление стратегии продаж, коммерческой политики и плана поставок;</w:t>
      </w:r>
    </w:p>
    <w:p w14:paraId="053CBF08" w14:textId="77777777" w:rsidR="00A50EDC" w:rsidRPr="00EA53EA" w:rsidRDefault="00A50EDC" w:rsidP="00E7625A">
      <w:pPr>
        <w:widowControl w:val="0"/>
        <w:tabs>
          <w:tab w:val="left" w:pos="1406"/>
          <w:tab w:val="left" w:pos="2823"/>
          <w:tab w:val="left" w:pos="3296"/>
          <w:tab w:val="left" w:pos="5967"/>
          <w:tab w:val="left" w:pos="8059"/>
        </w:tabs>
        <w:spacing w:after="0" w:line="240" w:lineRule="auto"/>
        <w:ind w:left="1" w:right="-20" w:firstLine="707"/>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12)</w:t>
      </w:r>
      <w:r>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контроль</w:t>
      </w:r>
      <w:r>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и</w:t>
      </w:r>
      <w:r>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совершенствование</w:t>
      </w:r>
      <w:r>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распределения</w:t>
      </w:r>
      <w:r>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продукции нефтепереработки и нефтехимии на рынки, включая контроль исполнения и совершенствование стратегии продаж, коммерческой политики и плана поставок, а также контроль рисков при внешнеторговых операциях;</w:t>
      </w:r>
    </w:p>
    <w:p w14:paraId="067937A1" w14:textId="77777777" w:rsidR="00A50EDC" w:rsidRPr="00EA53EA" w:rsidRDefault="00A50EDC" w:rsidP="00E7625A">
      <w:pPr>
        <w:widowControl w:val="0"/>
        <w:spacing w:after="0" w:line="240" w:lineRule="auto"/>
        <w:ind w:left="1" w:right="-15" w:firstLine="707"/>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13) координация трейдинговой деятельности, связанной с физической торговлей продукции нефтепереработки и нефтехимии включая оценку позиций по спросу и предложению, снабжение НПЗ, сделки по физической торговле нефтепродуктами, своп</w:t>
      </w:r>
      <w:r w:rsidRPr="00EA53EA">
        <w:rPr>
          <w:rFonts w:ascii="Times New Roman" w:hAnsi="Times New Roman"/>
          <w:color w:val="000000"/>
          <w:sz w:val="28"/>
          <w:szCs w:val="28"/>
        </w:rPr>
        <w:t>-</w:t>
      </w:r>
      <w:r w:rsidRPr="00EA53EA">
        <w:rPr>
          <w:rFonts w:ascii="Times New Roman" w:eastAsia="NXQUX+TimesNewRomanPSMT" w:hAnsi="Times New Roman"/>
          <w:color w:val="000000"/>
          <w:sz w:val="28"/>
          <w:szCs w:val="28"/>
        </w:rPr>
        <w:t>сделки;</w:t>
      </w:r>
    </w:p>
    <w:p w14:paraId="7357C4EC" w14:textId="77777777" w:rsidR="00A50EDC" w:rsidRPr="00EA53EA" w:rsidRDefault="00A50EDC" w:rsidP="00E7625A">
      <w:pPr>
        <w:widowControl w:val="0"/>
        <w:tabs>
          <w:tab w:val="left" w:pos="1416"/>
        </w:tabs>
        <w:spacing w:after="0" w:line="240" w:lineRule="auto"/>
        <w:ind w:left="1" w:right="-15" w:firstLine="707"/>
        <w:jc w:val="both"/>
        <w:rPr>
          <w:rFonts w:ascii="Times New Roman" w:hAnsi="Times New Roman"/>
          <w:color w:val="000000"/>
          <w:sz w:val="28"/>
          <w:szCs w:val="28"/>
        </w:rPr>
      </w:pPr>
      <w:r w:rsidRPr="00EA53EA">
        <w:rPr>
          <w:rFonts w:ascii="Times New Roman" w:hAnsi="Times New Roman"/>
          <w:color w:val="000000"/>
          <w:sz w:val="28"/>
          <w:szCs w:val="28"/>
        </w:rPr>
        <w:t>14)</w:t>
      </w:r>
      <w:r>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осуществление контроля и управление рисками, возникающими в ходе внешнеторговых операций;</w:t>
      </w:r>
    </w:p>
    <w:p w14:paraId="092A7CBC" w14:textId="77777777" w:rsidR="00A50EDC" w:rsidRPr="00EA53EA" w:rsidRDefault="00A50EDC" w:rsidP="00E7625A">
      <w:pPr>
        <w:widowControl w:val="0"/>
        <w:tabs>
          <w:tab w:val="left" w:pos="1416"/>
          <w:tab w:val="left" w:pos="2152"/>
          <w:tab w:val="left" w:pos="4003"/>
          <w:tab w:val="left" w:pos="5550"/>
          <w:tab w:val="left" w:pos="8059"/>
        </w:tabs>
        <w:spacing w:after="0" w:line="240" w:lineRule="auto"/>
        <w:ind w:left="1" w:right="-15" w:firstLine="707"/>
        <w:jc w:val="both"/>
        <w:rPr>
          <w:rFonts w:ascii="Times New Roman" w:hAnsi="Times New Roman"/>
          <w:color w:val="000000"/>
          <w:sz w:val="28"/>
          <w:szCs w:val="28"/>
        </w:rPr>
      </w:pPr>
      <w:r w:rsidRPr="00EA53EA">
        <w:rPr>
          <w:rFonts w:ascii="Times New Roman" w:hAnsi="Times New Roman"/>
          <w:color w:val="000000"/>
          <w:sz w:val="28"/>
          <w:szCs w:val="28"/>
        </w:rPr>
        <w:t>15)</w:t>
      </w:r>
      <w:r>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сопровождение</w:t>
      </w:r>
      <w:r>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сделок</w:t>
      </w:r>
      <w:r>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авансирования</w:t>
      </w:r>
      <w:r>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продукции нефтепереработки и нефтехимии группы НК «КМГ», в том числе</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согласование</w:t>
      </w:r>
      <w:r>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экспортных контрактов, согласование</w:t>
      </w:r>
      <w:r>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формулы ценообразования;</w:t>
      </w:r>
    </w:p>
    <w:p w14:paraId="3DFFFA76" w14:textId="77777777" w:rsidR="00A50EDC" w:rsidRPr="00EA53EA" w:rsidRDefault="00A50EDC" w:rsidP="00E7625A">
      <w:pPr>
        <w:widowControl w:val="0"/>
        <w:spacing w:after="0" w:line="240" w:lineRule="auto"/>
        <w:ind w:left="1" w:right="-15" w:firstLine="707"/>
        <w:jc w:val="both"/>
        <w:rPr>
          <w:rFonts w:ascii="Times New Roman" w:hAnsi="Times New Roman"/>
          <w:color w:val="000000"/>
          <w:sz w:val="28"/>
          <w:szCs w:val="28"/>
        </w:rPr>
      </w:pPr>
      <w:r w:rsidRPr="00EA53EA">
        <w:rPr>
          <w:rFonts w:ascii="Times New Roman" w:hAnsi="Times New Roman"/>
          <w:color w:val="000000"/>
          <w:sz w:val="28"/>
          <w:szCs w:val="28"/>
        </w:rPr>
        <w:t xml:space="preserve">16) </w:t>
      </w:r>
      <w:r w:rsidRPr="00EA53EA">
        <w:rPr>
          <w:rFonts w:ascii="Times New Roman" w:eastAsia="NXQUX+TimesNewRomanPSMT" w:hAnsi="Times New Roman"/>
          <w:color w:val="000000"/>
          <w:sz w:val="28"/>
          <w:szCs w:val="28"/>
        </w:rPr>
        <w:t>контроль и анализ исполнения стоимости проекта;</w:t>
      </w:r>
    </w:p>
    <w:p w14:paraId="20384342" w14:textId="77777777" w:rsidR="00A50EDC" w:rsidRPr="00EA53EA" w:rsidRDefault="00A50EDC" w:rsidP="00E7625A">
      <w:pPr>
        <w:widowControl w:val="0"/>
        <w:spacing w:after="0" w:line="240" w:lineRule="auto"/>
        <w:ind w:left="1" w:right="-15" w:firstLine="707"/>
        <w:jc w:val="both"/>
        <w:rPr>
          <w:rFonts w:ascii="Times New Roman" w:hAnsi="Times New Roman"/>
          <w:color w:val="000000"/>
          <w:sz w:val="28"/>
          <w:szCs w:val="28"/>
        </w:rPr>
      </w:pPr>
      <w:r w:rsidRPr="00EA53EA">
        <w:rPr>
          <w:rFonts w:ascii="Times New Roman" w:hAnsi="Times New Roman"/>
          <w:color w:val="000000"/>
          <w:sz w:val="28"/>
          <w:szCs w:val="28"/>
        </w:rPr>
        <w:t>17</w:t>
      </w:r>
      <w:r w:rsidRPr="00EA53EA">
        <w:rPr>
          <w:rFonts w:ascii="Times New Roman" w:eastAsia="NXQUX+TimesNewRomanPSMT" w:hAnsi="Times New Roman"/>
          <w:color w:val="000000"/>
          <w:sz w:val="28"/>
          <w:szCs w:val="28"/>
        </w:rPr>
        <w:t>) совершенствование управления заказами и профилем клиентов, в том контроль работы по управлению заказами клиентов на товары и услуги «НК «КМГ», а также по обеспечению непрерывного процесса обратной связи с клиентами</w:t>
      </w:r>
      <w:r w:rsidRPr="00EA53EA">
        <w:rPr>
          <w:rFonts w:ascii="Times New Roman" w:hAnsi="Times New Roman"/>
          <w:color w:val="000000"/>
          <w:sz w:val="28"/>
          <w:szCs w:val="28"/>
        </w:rPr>
        <w:t>;</w:t>
      </w:r>
    </w:p>
    <w:p w14:paraId="2978EBE8" w14:textId="77777777" w:rsidR="00A50EDC" w:rsidRPr="00EA53EA" w:rsidRDefault="00A50EDC" w:rsidP="00E7625A">
      <w:pPr>
        <w:pStyle w:val="a6"/>
        <w:spacing w:after="0"/>
        <w:ind w:right="-17" w:firstLine="709"/>
        <w:jc w:val="both"/>
        <w:rPr>
          <w:color w:val="000000"/>
          <w:sz w:val="28"/>
          <w:szCs w:val="28"/>
          <w:lang w:val="ru-RU"/>
        </w:rPr>
      </w:pPr>
      <w:r w:rsidRPr="00EA53EA">
        <w:rPr>
          <w:color w:val="000000"/>
          <w:sz w:val="28"/>
          <w:szCs w:val="28"/>
        </w:rPr>
        <w:t>18</w:t>
      </w:r>
      <w:r w:rsidRPr="00EA53EA">
        <w:rPr>
          <w:rFonts w:eastAsia="NXQUX+TimesNewRomanPSMT"/>
          <w:color w:val="000000"/>
          <w:sz w:val="28"/>
          <w:szCs w:val="28"/>
        </w:rPr>
        <w:t>)</w:t>
      </w:r>
      <w:r>
        <w:rPr>
          <w:rFonts w:eastAsia="NXQUX+TimesNewRomanPSMT"/>
          <w:color w:val="000000"/>
          <w:sz w:val="28"/>
          <w:szCs w:val="28"/>
        </w:rPr>
        <w:t xml:space="preserve"> </w:t>
      </w:r>
      <w:r w:rsidRPr="00EA53EA">
        <w:rPr>
          <w:rFonts w:eastAsia="NXQUX+TimesNewRomanPSMT"/>
          <w:color w:val="000000"/>
          <w:sz w:val="28"/>
          <w:szCs w:val="28"/>
        </w:rPr>
        <w:t>проведение</w:t>
      </w:r>
      <w:r>
        <w:rPr>
          <w:rFonts w:eastAsia="NXQUX+TimesNewRomanPSMT"/>
          <w:color w:val="000000"/>
          <w:sz w:val="28"/>
          <w:szCs w:val="28"/>
        </w:rPr>
        <w:t xml:space="preserve"> </w:t>
      </w:r>
      <w:r w:rsidRPr="00EA53EA">
        <w:rPr>
          <w:rFonts w:eastAsia="NXQUX+TimesNewRomanPSMT"/>
          <w:color w:val="000000"/>
          <w:sz w:val="28"/>
          <w:szCs w:val="28"/>
        </w:rPr>
        <w:t>мониторинга</w:t>
      </w:r>
      <w:r>
        <w:rPr>
          <w:rFonts w:eastAsia="NXQUX+TimesNewRomanPSMT"/>
          <w:color w:val="000000"/>
          <w:sz w:val="28"/>
          <w:szCs w:val="28"/>
        </w:rPr>
        <w:t xml:space="preserve"> </w:t>
      </w:r>
      <w:r w:rsidRPr="00EA53EA">
        <w:rPr>
          <w:rFonts w:eastAsia="NXQUX+TimesNewRomanPSMT"/>
          <w:color w:val="000000"/>
          <w:sz w:val="28"/>
          <w:szCs w:val="28"/>
        </w:rPr>
        <w:t>за</w:t>
      </w:r>
      <w:r>
        <w:rPr>
          <w:rFonts w:eastAsia="NXQUX+TimesNewRomanPSMT"/>
          <w:color w:val="000000"/>
          <w:sz w:val="28"/>
          <w:szCs w:val="28"/>
        </w:rPr>
        <w:t xml:space="preserve"> </w:t>
      </w:r>
      <w:r w:rsidRPr="00EA53EA">
        <w:rPr>
          <w:rFonts w:eastAsia="NXQUX+TimesNewRomanPSMT"/>
          <w:color w:val="000000"/>
          <w:sz w:val="28"/>
          <w:szCs w:val="28"/>
        </w:rPr>
        <w:t>транспортировкой</w:t>
      </w:r>
      <w:r>
        <w:rPr>
          <w:rFonts w:eastAsia="NXQUX+TimesNewRomanPSMT"/>
          <w:color w:val="000000"/>
          <w:sz w:val="28"/>
          <w:szCs w:val="28"/>
        </w:rPr>
        <w:t xml:space="preserve"> </w:t>
      </w:r>
      <w:r w:rsidRPr="00EA53EA">
        <w:rPr>
          <w:rFonts w:eastAsia="NXQUX+TimesNewRomanPSMT"/>
          <w:color w:val="000000"/>
          <w:sz w:val="28"/>
          <w:szCs w:val="28"/>
        </w:rPr>
        <w:t>продукции нефтепереработки и нефтехимии.</w:t>
      </w:r>
    </w:p>
    <w:p w14:paraId="5D24D5D3" w14:textId="21261305" w:rsidR="00D6427B" w:rsidRPr="00A50EDC" w:rsidRDefault="00D6427B" w:rsidP="00E7625A">
      <w:pPr>
        <w:widowControl w:val="0"/>
        <w:spacing w:after="0" w:line="240" w:lineRule="auto"/>
        <w:ind w:right="-17" w:firstLine="709"/>
        <w:jc w:val="both"/>
        <w:rPr>
          <w:rFonts w:ascii="Times New Roman" w:hAnsi="Times New Roman"/>
          <w:i/>
          <w:iCs/>
          <w:color w:val="000000"/>
          <w:sz w:val="28"/>
          <w:szCs w:val="28"/>
        </w:rPr>
      </w:pPr>
      <w:r w:rsidRPr="00A50EDC">
        <w:rPr>
          <w:rFonts w:ascii="Times New Roman" w:hAnsi="Times New Roman"/>
          <w:i/>
          <w:iCs/>
          <w:color w:val="000000"/>
          <w:sz w:val="28"/>
          <w:szCs w:val="28"/>
        </w:rPr>
        <w:t>2</w:t>
      </w:r>
      <w:r w:rsidR="00A50EDC" w:rsidRPr="00A50EDC">
        <w:rPr>
          <w:rFonts w:ascii="Times New Roman" w:hAnsi="Times New Roman"/>
          <w:i/>
          <w:iCs/>
          <w:color w:val="000000"/>
          <w:sz w:val="28"/>
          <w:szCs w:val="28"/>
        </w:rPr>
        <w:t xml:space="preserve">. </w:t>
      </w:r>
      <w:r w:rsidRPr="00A50EDC">
        <w:rPr>
          <w:rFonts w:ascii="Times New Roman" w:eastAsia="HVOHH+TimesNewRomanPSMT" w:hAnsi="Times New Roman"/>
          <w:i/>
          <w:iCs/>
          <w:color w:val="000000"/>
          <w:sz w:val="28"/>
          <w:szCs w:val="28"/>
        </w:rPr>
        <w:t>Методика оценки инвестиционной деятельности по расширению продукции нефтепереработки и нефтехимии в Казахстане</w:t>
      </w:r>
    </w:p>
    <w:p w14:paraId="11347FA9" w14:textId="77777777" w:rsidR="00D6427B" w:rsidRPr="00EA53EA" w:rsidRDefault="00D6427B" w:rsidP="00E7625A">
      <w:pPr>
        <w:widowControl w:val="0"/>
        <w:spacing w:after="0" w:line="240" w:lineRule="auto"/>
        <w:ind w:right="-17" w:firstLine="709"/>
        <w:jc w:val="both"/>
        <w:rPr>
          <w:rFonts w:ascii="Times New Roman" w:eastAsia="NXQUX+TimesNewRomanPSMT" w:hAnsi="Times New Roman"/>
          <w:color w:val="000000"/>
          <w:sz w:val="28"/>
          <w:szCs w:val="28"/>
        </w:rPr>
      </w:pPr>
      <w:r w:rsidRPr="00EA53EA">
        <w:rPr>
          <w:rFonts w:ascii="Times New Roman" w:eastAsia="HVOHH+TimesNewRomanPSMT" w:hAnsi="Times New Roman"/>
          <w:i/>
          <w:iCs/>
          <w:color w:val="000000"/>
          <w:sz w:val="28"/>
          <w:szCs w:val="28"/>
        </w:rPr>
        <w:t xml:space="preserve">Методика оценки инвестиционной деятельности </w:t>
      </w:r>
      <w:r w:rsidRPr="00EA53EA">
        <w:rPr>
          <w:rFonts w:ascii="Times New Roman" w:eastAsia="NXQUX+TimesNewRomanPSMT" w:hAnsi="Times New Roman"/>
          <w:color w:val="000000"/>
          <w:sz w:val="28"/>
          <w:szCs w:val="28"/>
        </w:rPr>
        <w:t xml:space="preserve">по расширению продукции нефтепереработки и нефтехимии в Казахстане </w:t>
      </w:r>
      <w:r w:rsidRPr="00EA53EA">
        <w:rPr>
          <w:rFonts w:ascii="Times New Roman" w:eastAsia="HVOHH+TimesNewRomanPSMT" w:hAnsi="Times New Roman"/>
          <w:i/>
          <w:iCs/>
          <w:color w:val="000000"/>
          <w:sz w:val="28"/>
          <w:szCs w:val="28"/>
        </w:rPr>
        <w:t xml:space="preserve">основана на определении основных целевых показателей </w:t>
      </w:r>
      <w:r w:rsidRPr="00EA53EA">
        <w:rPr>
          <w:rFonts w:ascii="Times New Roman" w:eastAsia="NXQUX+TimesNewRomanPSMT" w:hAnsi="Times New Roman"/>
          <w:color w:val="000000"/>
          <w:sz w:val="28"/>
          <w:szCs w:val="28"/>
        </w:rPr>
        <w:t>результативности реализации инвестиционных проектов.</w:t>
      </w:r>
    </w:p>
    <w:p w14:paraId="3D7C3BBE" w14:textId="0F9639CF" w:rsidR="0034534B" w:rsidRPr="00EA53EA" w:rsidRDefault="0034534B" w:rsidP="00E7625A">
      <w:pPr>
        <w:widowControl w:val="0"/>
        <w:spacing w:after="0" w:line="240" w:lineRule="auto"/>
        <w:ind w:right="-17" w:firstLine="709"/>
        <w:jc w:val="both"/>
        <w:rPr>
          <w:rFonts w:ascii="Times New Roman" w:hAnsi="Times New Roman"/>
          <w:color w:val="000000"/>
        </w:rPr>
      </w:pPr>
      <w:r w:rsidRPr="00EA53EA">
        <w:rPr>
          <w:rFonts w:ascii="Times New Roman" w:hAnsi="Times New Roman"/>
          <w:bCs/>
          <w:sz w:val="28"/>
          <w:szCs w:val="28"/>
        </w:rPr>
        <w:t xml:space="preserve">Целевые показатели предлагается рассчитать, используя методы статистических оценок базы данных. Часть предлагаемых методов относятся к авторским подходам. </w:t>
      </w:r>
    </w:p>
    <w:p w14:paraId="620CAB88" w14:textId="77777777" w:rsidR="0034534B" w:rsidRPr="00EA53EA" w:rsidRDefault="0034534B" w:rsidP="00E7625A">
      <w:pPr>
        <w:pStyle w:val="a3"/>
        <w:ind w:right="-17" w:firstLine="709"/>
        <w:jc w:val="both"/>
        <w:rPr>
          <w:rFonts w:ascii="Times New Roman" w:hAnsi="Times New Roman"/>
          <w:bCs/>
          <w:sz w:val="28"/>
          <w:szCs w:val="28"/>
        </w:rPr>
      </w:pPr>
      <w:r w:rsidRPr="00EA53EA">
        <w:rPr>
          <w:rFonts w:ascii="Times New Roman" w:hAnsi="Times New Roman"/>
          <w:bCs/>
          <w:sz w:val="28"/>
          <w:szCs w:val="28"/>
        </w:rPr>
        <w:t xml:space="preserve">Методы определения целевых индикаторов будут использованы во второй и третьей главе диссертации для оценки результативности инвестиционной деятельности при создании новых производств по выпуску продуктов нефтепереработки и нефтехимии на территории Республики Казахстан. </w:t>
      </w:r>
    </w:p>
    <w:p w14:paraId="1B1D7380" w14:textId="77777777" w:rsidR="0034534B" w:rsidRPr="00EA53EA" w:rsidRDefault="0034534B" w:rsidP="00E7625A">
      <w:pPr>
        <w:pStyle w:val="a3"/>
        <w:ind w:right="-17" w:firstLine="709"/>
        <w:jc w:val="both"/>
        <w:rPr>
          <w:rFonts w:ascii="Times New Roman" w:hAnsi="Times New Roman"/>
          <w:bCs/>
          <w:sz w:val="28"/>
          <w:szCs w:val="28"/>
        </w:rPr>
      </w:pPr>
      <w:r w:rsidRPr="00EA53EA">
        <w:rPr>
          <w:rFonts w:ascii="Times New Roman" w:hAnsi="Times New Roman"/>
          <w:bCs/>
          <w:sz w:val="28"/>
          <w:szCs w:val="28"/>
        </w:rPr>
        <w:t>Для выполнения оценки результативности инвестиционной деятельности в нефтепереработке и нефтехимии первым этапом является сбор первичных количественных показателей (данных).</w:t>
      </w:r>
    </w:p>
    <w:p w14:paraId="6D3B453E" w14:textId="77777777" w:rsidR="00D6427B" w:rsidRPr="00A50EDC" w:rsidRDefault="0034534B" w:rsidP="00E7625A">
      <w:pPr>
        <w:pStyle w:val="a3"/>
        <w:ind w:right="-17" w:firstLine="709"/>
        <w:jc w:val="both"/>
        <w:rPr>
          <w:rFonts w:ascii="Times New Roman" w:hAnsi="Times New Roman"/>
          <w:bCs/>
          <w:sz w:val="28"/>
          <w:szCs w:val="28"/>
        </w:rPr>
      </w:pPr>
      <w:r w:rsidRPr="00A50EDC">
        <w:rPr>
          <w:rFonts w:ascii="Times New Roman" w:hAnsi="Times New Roman"/>
          <w:bCs/>
          <w:i/>
          <w:iCs/>
          <w:sz w:val="28"/>
          <w:szCs w:val="28"/>
        </w:rPr>
        <w:t>Первый этап. Сбор данных.</w:t>
      </w:r>
      <w:r w:rsidRPr="00A50EDC">
        <w:rPr>
          <w:rFonts w:ascii="Times New Roman" w:hAnsi="Times New Roman"/>
          <w:bCs/>
          <w:sz w:val="28"/>
          <w:szCs w:val="28"/>
        </w:rPr>
        <w:t xml:space="preserve"> </w:t>
      </w:r>
    </w:p>
    <w:p w14:paraId="1BB5D87C" w14:textId="3504349E" w:rsidR="0034534B" w:rsidRPr="00EA53EA" w:rsidRDefault="00D6427B" w:rsidP="00E7625A">
      <w:pPr>
        <w:pStyle w:val="a3"/>
        <w:ind w:right="-17" w:firstLine="709"/>
        <w:jc w:val="both"/>
        <w:rPr>
          <w:rFonts w:ascii="Times New Roman" w:hAnsi="Times New Roman"/>
          <w:bCs/>
          <w:sz w:val="28"/>
          <w:szCs w:val="28"/>
        </w:rPr>
      </w:pPr>
      <w:r w:rsidRPr="00EA53EA">
        <w:rPr>
          <w:rFonts w:ascii="Times New Roman" w:eastAsia="NXQUX+TimesNewRomanPSMT" w:hAnsi="Times New Roman"/>
          <w:color w:val="000000"/>
          <w:sz w:val="28"/>
          <w:szCs w:val="28"/>
        </w:rPr>
        <w:t>Первичная информация получена из аналитических источников по открытым материалам Министерства энергетики РК и Постановлений Правительства РК</w:t>
      </w:r>
      <w:r w:rsidR="000A68F8" w:rsidRPr="00EA53EA">
        <w:rPr>
          <w:rFonts w:ascii="Times New Roman" w:hAnsi="Times New Roman"/>
          <w:bCs/>
          <w:sz w:val="28"/>
          <w:szCs w:val="28"/>
        </w:rPr>
        <w:t>.</w:t>
      </w:r>
    </w:p>
    <w:p w14:paraId="2A3ED8CD" w14:textId="77777777" w:rsidR="0034534B" w:rsidRPr="00EA53EA" w:rsidRDefault="0034534B" w:rsidP="00E7625A">
      <w:pPr>
        <w:pStyle w:val="a3"/>
        <w:ind w:right="-17" w:firstLine="709"/>
        <w:jc w:val="both"/>
        <w:rPr>
          <w:rFonts w:ascii="Times New Roman" w:hAnsi="Times New Roman"/>
          <w:bCs/>
          <w:sz w:val="28"/>
          <w:szCs w:val="28"/>
        </w:rPr>
      </w:pPr>
      <w:r w:rsidRPr="00EA53EA">
        <w:rPr>
          <w:rFonts w:ascii="Times New Roman" w:hAnsi="Times New Roman"/>
          <w:bCs/>
          <w:sz w:val="28"/>
          <w:szCs w:val="28"/>
        </w:rPr>
        <w:t xml:space="preserve">По каждому виду новой продукции, выпускаемой в результате инвестиционной деятельности в Казахстане определены предполагаемые </w:t>
      </w:r>
      <w:r w:rsidRPr="00EA53EA">
        <w:rPr>
          <w:rFonts w:ascii="Times New Roman" w:hAnsi="Times New Roman"/>
          <w:bCs/>
          <w:i/>
          <w:iCs/>
          <w:sz w:val="28"/>
          <w:szCs w:val="28"/>
        </w:rPr>
        <w:t>объемы продукции за год</w:t>
      </w:r>
      <w:r w:rsidRPr="00EA53EA">
        <w:rPr>
          <w:rFonts w:ascii="Times New Roman" w:hAnsi="Times New Roman"/>
          <w:bCs/>
          <w:sz w:val="28"/>
          <w:szCs w:val="28"/>
        </w:rPr>
        <w:t xml:space="preserve"> в натуральных единицах измерения сословно мощностей строящихся объектов.</w:t>
      </w:r>
    </w:p>
    <w:p w14:paraId="6382BF78" w14:textId="1FA02CF7" w:rsidR="00CC1519" w:rsidRPr="00EA53EA" w:rsidRDefault="0034534B" w:rsidP="00E7625A">
      <w:pPr>
        <w:pStyle w:val="a3"/>
        <w:ind w:right="-17" w:firstLine="709"/>
        <w:jc w:val="both"/>
        <w:rPr>
          <w:rFonts w:ascii="Times New Roman" w:hAnsi="Times New Roman"/>
          <w:bCs/>
          <w:sz w:val="28"/>
          <w:szCs w:val="28"/>
        </w:rPr>
      </w:pPr>
      <w:r w:rsidRPr="00EA53EA">
        <w:rPr>
          <w:rFonts w:ascii="Times New Roman" w:hAnsi="Times New Roman"/>
          <w:bCs/>
          <w:sz w:val="28"/>
          <w:szCs w:val="28"/>
        </w:rPr>
        <w:t>Виды продуктов, выпускаемых согласно инвестиционной программе развития нефтехимического кластера РК</w:t>
      </w:r>
      <w:r w:rsidR="00D6427B" w:rsidRPr="00EA53EA">
        <w:rPr>
          <w:rFonts w:ascii="Times New Roman" w:hAnsi="Times New Roman"/>
          <w:bCs/>
          <w:sz w:val="28"/>
          <w:szCs w:val="28"/>
        </w:rPr>
        <w:t xml:space="preserve"> [</w:t>
      </w:r>
      <w:r w:rsidR="00890660" w:rsidRPr="00EA53EA">
        <w:rPr>
          <w:rFonts w:ascii="Times New Roman" w:hAnsi="Times New Roman"/>
          <w:bCs/>
          <w:sz w:val="28"/>
          <w:szCs w:val="28"/>
        </w:rPr>
        <w:t>67, 68</w:t>
      </w:r>
      <w:r w:rsidR="00D6427B" w:rsidRPr="00EA53EA">
        <w:rPr>
          <w:rFonts w:ascii="Times New Roman" w:hAnsi="Times New Roman"/>
          <w:bCs/>
          <w:sz w:val="28"/>
          <w:szCs w:val="28"/>
        </w:rPr>
        <w:t>]</w:t>
      </w:r>
      <w:r w:rsidRPr="00EA53EA">
        <w:rPr>
          <w:rFonts w:ascii="Times New Roman" w:hAnsi="Times New Roman"/>
          <w:bCs/>
          <w:sz w:val="28"/>
          <w:szCs w:val="28"/>
        </w:rPr>
        <w:t>:</w:t>
      </w:r>
    </w:p>
    <w:p w14:paraId="525D1F1F" w14:textId="74AC5AF5" w:rsidR="00AD2921" w:rsidRPr="00EA53EA" w:rsidRDefault="00E7625A" w:rsidP="00E7625A">
      <w:pPr>
        <w:widowControl w:val="0"/>
        <w:tabs>
          <w:tab w:val="left" w:pos="639"/>
        </w:tabs>
        <w:spacing w:after="0" w:line="240" w:lineRule="auto"/>
        <w:ind w:right="-17" w:firstLine="709"/>
        <w:jc w:val="both"/>
        <w:rPr>
          <w:rFonts w:ascii="Times New Roman" w:hAnsi="Times New Roman"/>
          <w:color w:val="000000"/>
          <w:sz w:val="28"/>
          <w:szCs w:val="28"/>
        </w:rPr>
      </w:pPr>
      <w:r>
        <w:rPr>
          <w:rFonts w:ascii="Times New Roman" w:hAnsi="Times New Roman"/>
          <w:color w:val="000000"/>
          <w:sz w:val="28"/>
          <w:szCs w:val="28"/>
        </w:rPr>
        <w:t xml:space="preserve">– </w:t>
      </w:r>
      <w:r w:rsidR="00AD2921" w:rsidRPr="00EA53EA">
        <w:rPr>
          <w:rFonts w:ascii="Times New Roman" w:hAnsi="Times New Roman"/>
          <w:color w:val="000000"/>
          <w:sz w:val="28"/>
          <w:szCs w:val="28"/>
        </w:rPr>
        <w:t xml:space="preserve">1 </w:t>
      </w:r>
      <w:r w:rsidR="00AD2921" w:rsidRPr="00EA53EA">
        <w:rPr>
          <w:rFonts w:ascii="Times New Roman" w:eastAsia="NXQUX+TimesNewRomanPSMT" w:hAnsi="Times New Roman"/>
          <w:color w:val="000000"/>
          <w:sz w:val="28"/>
          <w:szCs w:val="28"/>
        </w:rPr>
        <w:t>бензол</w:t>
      </w:r>
      <w:r w:rsidR="00AD2921" w:rsidRPr="00EA53EA">
        <w:rPr>
          <w:rFonts w:ascii="Times New Roman" w:hAnsi="Times New Roman"/>
          <w:color w:val="000000"/>
          <w:sz w:val="28"/>
          <w:szCs w:val="28"/>
        </w:rPr>
        <w:t>;</w:t>
      </w:r>
    </w:p>
    <w:p w14:paraId="597FC4DF" w14:textId="18AB1ECA" w:rsidR="00AD2921" w:rsidRPr="00EA53EA" w:rsidRDefault="00E7625A" w:rsidP="00E7625A">
      <w:pPr>
        <w:widowControl w:val="0"/>
        <w:tabs>
          <w:tab w:val="left" w:pos="639"/>
        </w:tabs>
        <w:spacing w:after="0" w:line="240" w:lineRule="auto"/>
        <w:ind w:right="-17" w:firstLine="709"/>
        <w:jc w:val="both"/>
        <w:rPr>
          <w:rFonts w:ascii="Times New Roman" w:hAnsi="Times New Roman"/>
          <w:color w:val="000000"/>
          <w:sz w:val="28"/>
          <w:szCs w:val="28"/>
        </w:rPr>
      </w:pPr>
      <w:r>
        <w:rPr>
          <w:rFonts w:ascii="Times New Roman" w:hAnsi="Times New Roman"/>
          <w:color w:val="000000"/>
          <w:sz w:val="28"/>
          <w:szCs w:val="28"/>
        </w:rPr>
        <w:t xml:space="preserve">– </w:t>
      </w:r>
      <w:r w:rsidR="00AD2921" w:rsidRPr="00EA53EA">
        <w:rPr>
          <w:rFonts w:ascii="Times New Roman" w:hAnsi="Times New Roman"/>
          <w:color w:val="000000"/>
          <w:sz w:val="28"/>
          <w:szCs w:val="28"/>
        </w:rPr>
        <w:t xml:space="preserve">2 </w:t>
      </w:r>
      <w:r w:rsidR="00AD2921" w:rsidRPr="00EA53EA">
        <w:rPr>
          <w:rFonts w:ascii="Times New Roman" w:eastAsia="NXQUX+TimesNewRomanPSMT" w:hAnsi="Times New Roman"/>
          <w:color w:val="000000"/>
          <w:sz w:val="28"/>
          <w:szCs w:val="28"/>
        </w:rPr>
        <w:t>параксилол</w:t>
      </w:r>
      <w:r w:rsidR="00AD2921" w:rsidRPr="00EA53EA">
        <w:rPr>
          <w:rFonts w:ascii="Times New Roman" w:hAnsi="Times New Roman"/>
          <w:color w:val="000000"/>
          <w:sz w:val="28"/>
          <w:szCs w:val="28"/>
        </w:rPr>
        <w:t>;</w:t>
      </w:r>
    </w:p>
    <w:p w14:paraId="1083E281" w14:textId="612450B1" w:rsidR="00AD2921" w:rsidRPr="00EA53EA" w:rsidRDefault="00E7625A" w:rsidP="00E7625A">
      <w:pPr>
        <w:widowControl w:val="0"/>
        <w:tabs>
          <w:tab w:val="left" w:pos="639"/>
        </w:tabs>
        <w:spacing w:after="0" w:line="240" w:lineRule="auto"/>
        <w:ind w:right="-17" w:firstLine="709"/>
        <w:jc w:val="both"/>
        <w:rPr>
          <w:rFonts w:ascii="Times New Roman" w:hAnsi="Times New Roman"/>
          <w:color w:val="000000"/>
          <w:sz w:val="28"/>
          <w:szCs w:val="28"/>
        </w:rPr>
      </w:pPr>
      <w:r>
        <w:rPr>
          <w:rFonts w:ascii="Times New Roman" w:hAnsi="Times New Roman"/>
          <w:color w:val="000000"/>
          <w:sz w:val="28"/>
          <w:szCs w:val="28"/>
        </w:rPr>
        <w:t xml:space="preserve">– </w:t>
      </w:r>
      <w:r w:rsidR="00AD2921" w:rsidRPr="00EA53EA">
        <w:rPr>
          <w:rFonts w:ascii="Times New Roman" w:hAnsi="Times New Roman"/>
          <w:color w:val="000000"/>
          <w:sz w:val="28"/>
          <w:szCs w:val="28"/>
        </w:rPr>
        <w:t xml:space="preserve">3 </w:t>
      </w:r>
      <w:r w:rsidR="00AD2921" w:rsidRPr="00EA53EA">
        <w:rPr>
          <w:rFonts w:ascii="Times New Roman" w:eastAsia="NXQUX+TimesNewRomanPSMT" w:hAnsi="Times New Roman"/>
          <w:color w:val="000000"/>
          <w:sz w:val="28"/>
          <w:szCs w:val="28"/>
        </w:rPr>
        <w:t xml:space="preserve">МТБЭ </w:t>
      </w:r>
      <w:r w:rsidR="00AD2921" w:rsidRPr="00EA53EA">
        <w:rPr>
          <w:rFonts w:ascii="Times New Roman" w:hAnsi="Times New Roman"/>
          <w:b/>
          <w:bCs/>
          <w:color w:val="000000"/>
          <w:sz w:val="28"/>
          <w:szCs w:val="28"/>
        </w:rPr>
        <w:t xml:space="preserve">- </w:t>
      </w:r>
      <w:r w:rsidR="00AD2921" w:rsidRPr="00EA53EA">
        <w:rPr>
          <w:rFonts w:ascii="Times New Roman" w:eastAsia="NXQUX+TimesNewRomanPSMT" w:hAnsi="Times New Roman"/>
          <w:color w:val="000000"/>
          <w:sz w:val="28"/>
          <w:szCs w:val="28"/>
        </w:rPr>
        <w:t>метил</w:t>
      </w:r>
      <w:r w:rsidR="00AD2921" w:rsidRPr="00EA53EA">
        <w:rPr>
          <w:rFonts w:ascii="Times New Roman" w:hAnsi="Times New Roman"/>
          <w:color w:val="000000"/>
          <w:sz w:val="28"/>
          <w:szCs w:val="28"/>
        </w:rPr>
        <w:t>-</w:t>
      </w:r>
      <w:r w:rsidR="00AD2921" w:rsidRPr="00EA53EA">
        <w:rPr>
          <w:rFonts w:ascii="Times New Roman" w:eastAsia="NXQUX+TimesNewRomanPSMT" w:hAnsi="Times New Roman"/>
          <w:color w:val="000000"/>
          <w:sz w:val="28"/>
          <w:szCs w:val="28"/>
        </w:rPr>
        <w:t>третбутиловый эфир</w:t>
      </w:r>
      <w:r w:rsidR="00AD2921" w:rsidRPr="00EA53EA">
        <w:rPr>
          <w:rFonts w:ascii="Times New Roman" w:hAnsi="Times New Roman"/>
          <w:color w:val="000000"/>
          <w:sz w:val="28"/>
          <w:szCs w:val="28"/>
        </w:rPr>
        <w:t xml:space="preserve">; </w:t>
      </w:r>
    </w:p>
    <w:p w14:paraId="15B08C56" w14:textId="6FE2A016" w:rsidR="00AD2921" w:rsidRPr="00EA53EA" w:rsidRDefault="00E7625A" w:rsidP="00E7625A">
      <w:pPr>
        <w:widowControl w:val="0"/>
        <w:tabs>
          <w:tab w:val="left" w:pos="639"/>
        </w:tabs>
        <w:spacing w:after="0" w:line="240" w:lineRule="auto"/>
        <w:ind w:right="-17" w:firstLine="709"/>
        <w:jc w:val="both"/>
        <w:rPr>
          <w:rFonts w:ascii="Times New Roman" w:hAnsi="Times New Roman"/>
          <w:color w:val="000000"/>
          <w:sz w:val="28"/>
          <w:szCs w:val="28"/>
        </w:rPr>
      </w:pPr>
      <w:r>
        <w:rPr>
          <w:rFonts w:ascii="Times New Roman" w:hAnsi="Times New Roman"/>
          <w:color w:val="000000"/>
          <w:sz w:val="28"/>
          <w:szCs w:val="28"/>
        </w:rPr>
        <w:t xml:space="preserve">– </w:t>
      </w:r>
      <w:r w:rsidR="00AD2921" w:rsidRPr="00EA53EA">
        <w:rPr>
          <w:rFonts w:ascii="Times New Roman" w:hAnsi="Times New Roman"/>
          <w:color w:val="000000"/>
          <w:sz w:val="28"/>
          <w:szCs w:val="28"/>
        </w:rPr>
        <w:t xml:space="preserve">4 </w:t>
      </w:r>
      <w:r w:rsidR="00AD2921" w:rsidRPr="00EA53EA">
        <w:rPr>
          <w:rFonts w:ascii="Times New Roman" w:eastAsia="NXQUX+TimesNewRomanPSMT" w:hAnsi="Times New Roman"/>
          <w:color w:val="000000"/>
          <w:sz w:val="28"/>
          <w:szCs w:val="28"/>
        </w:rPr>
        <w:t>ПЭТФ – полиэтилентерефталат</w:t>
      </w:r>
      <w:r w:rsidR="00AD2921" w:rsidRPr="00EA53EA">
        <w:rPr>
          <w:rFonts w:ascii="Times New Roman" w:hAnsi="Times New Roman"/>
          <w:color w:val="000000"/>
          <w:sz w:val="28"/>
          <w:szCs w:val="28"/>
        </w:rPr>
        <w:t>;</w:t>
      </w:r>
    </w:p>
    <w:p w14:paraId="572472BA" w14:textId="72FDD020" w:rsidR="00AD2921" w:rsidRPr="00EA53EA" w:rsidRDefault="00E7625A" w:rsidP="00E7625A">
      <w:pPr>
        <w:widowControl w:val="0"/>
        <w:tabs>
          <w:tab w:val="left" w:pos="569"/>
        </w:tabs>
        <w:spacing w:after="0" w:line="240" w:lineRule="auto"/>
        <w:ind w:right="-17" w:firstLine="709"/>
        <w:jc w:val="both"/>
        <w:rPr>
          <w:rFonts w:ascii="Times New Roman" w:hAnsi="Times New Roman"/>
          <w:color w:val="000000"/>
          <w:sz w:val="28"/>
          <w:szCs w:val="28"/>
        </w:rPr>
      </w:pPr>
      <w:r>
        <w:rPr>
          <w:rFonts w:ascii="Times New Roman" w:hAnsi="Times New Roman"/>
          <w:color w:val="000000"/>
          <w:sz w:val="28"/>
          <w:szCs w:val="28"/>
        </w:rPr>
        <w:t>–</w:t>
      </w:r>
      <w:r w:rsidR="00AD2921" w:rsidRPr="00EA53EA">
        <w:rPr>
          <w:rFonts w:ascii="Times New Roman" w:hAnsi="Times New Roman"/>
          <w:color w:val="000000"/>
          <w:sz w:val="28"/>
          <w:szCs w:val="28"/>
        </w:rPr>
        <w:t xml:space="preserve"> </w:t>
      </w:r>
      <w:r w:rsidR="00CC1519" w:rsidRPr="00EA53EA">
        <w:rPr>
          <w:rFonts w:ascii="Times New Roman" w:hAnsi="Times New Roman"/>
          <w:color w:val="000000"/>
          <w:sz w:val="28"/>
          <w:szCs w:val="28"/>
        </w:rPr>
        <w:t xml:space="preserve">5 </w:t>
      </w:r>
      <w:r w:rsidR="00CC1519" w:rsidRPr="00EA53EA">
        <w:rPr>
          <w:rFonts w:ascii="Times New Roman" w:eastAsia="NXQUX+TimesNewRomanPSMT" w:hAnsi="Times New Roman"/>
          <w:color w:val="000000"/>
          <w:sz w:val="28"/>
          <w:szCs w:val="28"/>
        </w:rPr>
        <w:t>ПП – полипропилен</w:t>
      </w:r>
      <w:r w:rsidR="00CC1519" w:rsidRPr="00EA53EA">
        <w:rPr>
          <w:rFonts w:ascii="Times New Roman" w:hAnsi="Times New Roman"/>
          <w:color w:val="000000"/>
          <w:sz w:val="28"/>
          <w:szCs w:val="28"/>
        </w:rPr>
        <w:t xml:space="preserve">; </w:t>
      </w:r>
    </w:p>
    <w:p w14:paraId="6E02B4AF" w14:textId="01B7CC81" w:rsidR="00CC1519" w:rsidRPr="00EA53EA" w:rsidRDefault="00E7625A" w:rsidP="00E7625A">
      <w:pPr>
        <w:widowControl w:val="0"/>
        <w:tabs>
          <w:tab w:val="left" w:pos="569"/>
        </w:tabs>
        <w:spacing w:after="0" w:line="240" w:lineRule="auto"/>
        <w:ind w:right="-17" w:firstLine="709"/>
        <w:jc w:val="both"/>
        <w:rPr>
          <w:rFonts w:ascii="Times New Roman" w:hAnsi="Times New Roman"/>
          <w:color w:val="000000"/>
          <w:sz w:val="28"/>
          <w:szCs w:val="28"/>
        </w:rPr>
      </w:pPr>
      <w:r>
        <w:rPr>
          <w:rFonts w:ascii="Times New Roman" w:hAnsi="Times New Roman"/>
          <w:color w:val="000000"/>
          <w:sz w:val="28"/>
          <w:szCs w:val="28"/>
        </w:rPr>
        <w:t>–</w:t>
      </w:r>
      <w:r w:rsidR="00AD2921" w:rsidRPr="00EA53EA">
        <w:rPr>
          <w:rFonts w:ascii="Times New Roman" w:hAnsi="Times New Roman"/>
          <w:color w:val="000000"/>
          <w:sz w:val="28"/>
          <w:szCs w:val="28"/>
        </w:rPr>
        <w:t xml:space="preserve"> </w:t>
      </w:r>
      <w:r w:rsidR="00CC1519" w:rsidRPr="00EA53EA">
        <w:rPr>
          <w:rFonts w:ascii="Times New Roman" w:hAnsi="Times New Roman"/>
          <w:color w:val="000000"/>
          <w:sz w:val="28"/>
          <w:szCs w:val="28"/>
        </w:rPr>
        <w:t xml:space="preserve">6 </w:t>
      </w:r>
      <w:r w:rsidR="00CC1519" w:rsidRPr="00EA53EA">
        <w:rPr>
          <w:rFonts w:ascii="Times New Roman" w:eastAsia="NXQUX+TimesNewRomanPSMT" w:hAnsi="Times New Roman"/>
          <w:color w:val="000000"/>
          <w:sz w:val="28"/>
          <w:szCs w:val="28"/>
        </w:rPr>
        <w:t>ПЭ – полиэтилен</w:t>
      </w:r>
      <w:r w:rsidR="00CC1519" w:rsidRPr="00EA53EA">
        <w:rPr>
          <w:rFonts w:ascii="Times New Roman" w:hAnsi="Times New Roman"/>
          <w:color w:val="000000"/>
          <w:sz w:val="28"/>
          <w:szCs w:val="28"/>
        </w:rPr>
        <w:t>;</w:t>
      </w:r>
    </w:p>
    <w:p w14:paraId="7F363E9E" w14:textId="24D0DDE7" w:rsidR="00E7625A" w:rsidRDefault="00E7625A" w:rsidP="00E7625A">
      <w:pPr>
        <w:widowControl w:val="0"/>
        <w:tabs>
          <w:tab w:val="left" w:pos="569"/>
        </w:tabs>
        <w:spacing w:after="0" w:line="240" w:lineRule="auto"/>
        <w:ind w:right="-17" w:firstLine="709"/>
        <w:jc w:val="both"/>
        <w:rPr>
          <w:rFonts w:ascii="Times New Roman" w:hAnsi="Times New Roman"/>
          <w:color w:val="000000"/>
          <w:sz w:val="28"/>
          <w:szCs w:val="28"/>
        </w:rPr>
      </w:pPr>
      <w:r>
        <w:rPr>
          <w:rFonts w:ascii="Times New Roman" w:hAnsi="Times New Roman"/>
          <w:color w:val="000000"/>
          <w:sz w:val="28"/>
          <w:szCs w:val="28"/>
        </w:rPr>
        <w:t>–</w:t>
      </w:r>
      <w:r w:rsidR="00AD2921" w:rsidRPr="00EA53EA">
        <w:rPr>
          <w:rFonts w:ascii="Times New Roman" w:hAnsi="Times New Roman"/>
          <w:color w:val="000000"/>
          <w:sz w:val="28"/>
          <w:szCs w:val="28"/>
        </w:rPr>
        <w:t xml:space="preserve"> </w:t>
      </w:r>
      <w:r w:rsidR="00CC1519" w:rsidRPr="00EA53EA">
        <w:rPr>
          <w:rFonts w:ascii="Times New Roman" w:hAnsi="Times New Roman"/>
          <w:color w:val="000000"/>
          <w:sz w:val="28"/>
          <w:szCs w:val="28"/>
        </w:rPr>
        <w:t xml:space="preserve">7 </w:t>
      </w:r>
      <w:r w:rsidR="00CC1519" w:rsidRPr="00EA53EA">
        <w:rPr>
          <w:rFonts w:ascii="Times New Roman" w:eastAsia="NXQUX+TimesNewRomanPSMT" w:hAnsi="Times New Roman"/>
          <w:color w:val="000000"/>
          <w:sz w:val="28"/>
          <w:szCs w:val="28"/>
        </w:rPr>
        <w:t>каучуки</w:t>
      </w:r>
      <w:r w:rsidR="00CC1519" w:rsidRPr="00EA53EA">
        <w:rPr>
          <w:rFonts w:ascii="Times New Roman" w:hAnsi="Times New Roman"/>
          <w:color w:val="000000"/>
          <w:sz w:val="28"/>
          <w:szCs w:val="28"/>
        </w:rPr>
        <w:t xml:space="preserve">; </w:t>
      </w:r>
    </w:p>
    <w:p w14:paraId="78DA851F" w14:textId="269CFECC" w:rsidR="00CC1519" w:rsidRPr="00EA53EA" w:rsidRDefault="00E7625A" w:rsidP="00E7625A">
      <w:pPr>
        <w:widowControl w:val="0"/>
        <w:tabs>
          <w:tab w:val="left" w:pos="569"/>
        </w:tabs>
        <w:spacing w:after="0" w:line="240" w:lineRule="auto"/>
        <w:ind w:right="-17" w:firstLine="709"/>
        <w:jc w:val="both"/>
        <w:rPr>
          <w:rFonts w:ascii="Times New Roman" w:hAnsi="Times New Roman"/>
          <w:color w:val="000000"/>
          <w:sz w:val="28"/>
          <w:szCs w:val="28"/>
        </w:rPr>
      </w:pPr>
      <w:r>
        <w:rPr>
          <w:rFonts w:ascii="Times New Roman" w:hAnsi="Times New Roman"/>
          <w:color w:val="000000"/>
          <w:sz w:val="28"/>
          <w:szCs w:val="28"/>
        </w:rPr>
        <w:t xml:space="preserve">– </w:t>
      </w:r>
      <w:r w:rsidR="00CC1519" w:rsidRPr="00EA53EA">
        <w:rPr>
          <w:rFonts w:ascii="Times New Roman" w:hAnsi="Times New Roman"/>
          <w:color w:val="000000"/>
          <w:sz w:val="28"/>
          <w:szCs w:val="28"/>
        </w:rPr>
        <w:t>8</w:t>
      </w:r>
      <w:r>
        <w:rPr>
          <w:rFonts w:ascii="Times New Roman" w:hAnsi="Times New Roman"/>
          <w:color w:val="000000"/>
          <w:sz w:val="28"/>
          <w:szCs w:val="28"/>
        </w:rPr>
        <w:t xml:space="preserve"> </w:t>
      </w:r>
      <w:r w:rsidR="00CC1519" w:rsidRPr="00EA53EA">
        <w:rPr>
          <w:rFonts w:ascii="Times New Roman" w:eastAsia="NXQUX+TimesNewRomanPSMT" w:hAnsi="Times New Roman"/>
          <w:color w:val="000000"/>
          <w:sz w:val="28"/>
          <w:szCs w:val="28"/>
        </w:rPr>
        <w:t>изобутан</w:t>
      </w:r>
      <w:r w:rsidR="00CC1519" w:rsidRPr="00EA53EA">
        <w:rPr>
          <w:rFonts w:ascii="Times New Roman" w:hAnsi="Times New Roman"/>
          <w:color w:val="000000"/>
          <w:sz w:val="28"/>
          <w:szCs w:val="28"/>
        </w:rPr>
        <w:t>.</w:t>
      </w:r>
    </w:p>
    <w:p w14:paraId="5F950D95" w14:textId="77777777" w:rsidR="00547EE0" w:rsidRPr="00A50EDC" w:rsidRDefault="00547EE0" w:rsidP="00E7625A">
      <w:pPr>
        <w:widowControl w:val="0"/>
        <w:spacing w:after="0" w:line="240" w:lineRule="auto"/>
        <w:ind w:right="-17" w:firstLine="709"/>
        <w:jc w:val="both"/>
        <w:rPr>
          <w:rFonts w:ascii="Times New Roman" w:hAnsi="Times New Roman"/>
          <w:i/>
          <w:iCs/>
          <w:color w:val="000000"/>
          <w:sz w:val="28"/>
          <w:szCs w:val="28"/>
        </w:rPr>
      </w:pPr>
      <w:bookmarkStart w:id="12" w:name="_Hlk145804614"/>
      <w:r w:rsidRPr="00A50EDC">
        <w:rPr>
          <w:rFonts w:ascii="Times New Roman" w:hAnsi="Times New Roman"/>
          <w:i/>
          <w:iCs/>
          <w:color w:val="000000"/>
          <w:sz w:val="28"/>
          <w:szCs w:val="28"/>
        </w:rPr>
        <w:t xml:space="preserve">2.2 </w:t>
      </w:r>
      <w:r w:rsidRPr="00A50EDC">
        <w:rPr>
          <w:rFonts w:ascii="Times New Roman" w:eastAsia="HVOHH+TimesNewRomanPSMT" w:hAnsi="Times New Roman"/>
          <w:i/>
          <w:iCs/>
          <w:color w:val="000000"/>
          <w:sz w:val="28"/>
          <w:szCs w:val="28"/>
        </w:rPr>
        <w:t>Второй этап. Расчёты целевых показателей</w:t>
      </w:r>
    </w:p>
    <w:p w14:paraId="7D2A1D04" w14:textId="132A4D30" w:rsidR="00547EE0" w:rsidRPr="00EA53EA" w:rsidRDefault="00547EE0" w:rsidP="00E7625A">
      <w:pPr>
        <w:widowControl w:val="0"/>
        <w:spacing w:after="0" w:line="240" w:lineRule="auto"/>
        <w:ind w:right="-17" w:firstLine="709"/>
        <w:jc w:val="both"/>
        <w:rPr>
          <w:rFonts w:ascii="Times New Roman" w:hAnsi="Times New Roman"/>
          <w:i/>
          <w:iCs/>
          <w:color w:val="000000"/>
          <w:sz w:val="28"/>
          <w:szCs w:val="28"/>
        </w:rPr>
      </w:pPr>
      <w:r w:rsidRPr="00EA53EA">
        <w:rPr>
          <w:rFonts w:ascii="Times New Roman" w:hAnsi="Times New Roman"/>
          <w:color w:val="000000"/>
          <w:sz w:val="28"/>
          <w:szCs w:val="28"/>
        </w:rPr>
        <w:t xml:space="preserve">2.2.1 </w:t>
      </w:r>
      <w:r w:rsidRPr="00EA53EA">
        <w:rPr>
          <w:rFonts w:ascii="Times New Roman" w:eastAsia="HVOHH+TimesNewRomanPSMT" w:hAnsi="Times New Roman"/>
          <w:i/>
          <w:iCs/>
          <w:color w:val="000000"/>
          <w:sz w:val="28"/>
          <w:szCs w:val="28"/>
        </w:rPr>
        <w:t>Общий объем инвестиций в развитие нефтеперерабатывающего и нефтехимического сектора экономики РК</w:t>
      </w:r>
      <w:r w:rsidRPr="00EA53EA">
        <w:rPr>
          <w:rFonts w:ascii="Times New Roman" w:hAnsi="Times New Roman"/>
          <w:i/>
          <w:iCs/>
          <w:color w:val="000000"/>
          <w:sz w:val="28"/>
          <w:szCs w:val="28"/>
        </w:rPr>
        <w:t xml:space="preserve">, </w:t>
      </w:r>
      <w:r w:rsidRPr="00EA53EA">
        <w:rPr>
          <w:rFonts w:ascii="Times New Roman" w:eastAsia="HVOHH+TimesNewRomanPSMT" w:hAnsi="Times New Roman"/>
          <w:i/>
          <w:iCs/>
          <w:color w:val="000000"/>
          <w:sz w:val="28"/>
          <w:szCs w:val="28"/>
        </w:rPr>
        <w:t>млрд</w:t>
      </w:r>
      <w:r w:rsidR="00E7625A">
        <w:rPr>
          <w:rFonts w:ascii="Times New Roman" w:eastAsia="HVOHH+TimesNewRomanPSMT" w:hAnsi="Times New Roman"/>
          <w:i/>
          <w:iCs/>
          <w:color w:val="000000"/>
          <w:sz w:val="28"/>
          <w:szCs w:val="28"/>
        </w:rPr>
        <w:t>.</w:t>
      </w:r>
      <w:r w:rsidRPr="00EA53EA">
        <w:rPr>
          <w:rFonts w:ascii="Times New Roman" w:eastAsia="HVOHH+TimesNewRomanPSMT" w:hAnsi="Times New Roman"/>
          <w:i/>
          <w:iCs/>
          <w:color w:val="000000"/>
          <w:sz w:val="28"/>
          <w:szCs w:val="28"/>
        </w:rPr>
        <w:t xml:space="preserve"> тенге.</w:t>
      </w:r>
    </w:p>
    <w:p w14:paraId="53A81BC3" w14:textId="77777777" w:rsidR="00547EE0" w:rsidRPr="00EA53EA" w:rsidRDefault="00547EE0" w:rsidP="00E7625A">
      <w:pPr>
        <w:widowControl w:val="0"/>
        <w:spacing w:after="0" w:line="240" w:lineRule="auto"/>
        <w:ind w:right="-17" w:firstLine="709"/>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Объем инвестиций рассчитан как сумма инвестиций по всем проектам, находящиеся на стадии реализации (на определенный период времени или на конкретную дату) согласно выбранным инвестиционным проектам.</w:t>
      </w:r>
    </w:p>
    <w:p w14:paraId="7C5123F1" w14:textId="77777777" w:rsidR="00547EE0" w:rsidRPr="00EA53EA" w:rsidRDefault="00547EE0" w:rsidP="00E7625A">
      <w:pPr>
        <w:widowControl w:val="0"/>
        <w:spacing w:after="0" w:line="240" w:lineRule="auto"/>
        <w:ind w:right="-17" w:firstLine="709"/>
        <w:jc w:val="both"/>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Результаты расчетов сводятся в таблицу.</w:t>
      </w:r>
    </w:p>
    <w:p w14:paraId="5D824E4D" w14:textId="58DFD85E" w:rsidR="00547EE0" w:rsidRPr="00EA53EA" w:rsidRDefault="00547EE0" w:rsidP="00E7625A">
      <w:pPr>
        <w:widowControl w:val="0"/>
        <w:spacing w:after="0" w:line="240" w:lineRule="auto"/>
        <w:ind w:right="-17" w:firstLine="709"/>
        <w:jc w:val="both"/>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2.2.2</w:t>
      </w:r>
      <w:r w:rsidRPr="00EA53EA">
        <w:rPr>
          <w:rFonts w:ascii="Times New Roman" w:eastAsia="NXQUX+TimesNewRomanPSMT" w:hAnsi="Times New Roman"/>
          <w:i/>
          <w:iCs/>
          <w:color w:val="000000"/>
          <w:sz w:val="28"/>
          <w:szCs w:val="28"/>
        </w:rPr>
        <w:t xml:space="preserve"> Оценка роста объемов производства продукции нефтепереработки и нефтехимии определяется в натуральном выражении</w:t>
      </w:r>
      <w:r w:rsidRPr="00EA53EA">
        <w:rPr>
          <w:rFonts w:ascii="Times New Roman" w:eastAsia="NXQUX+TimesNewRomanPSMT" w:hAnsi="Times New Roman"/>
          <w:color w:val="000000"/>
          <w:sz w:val="28"/>
          <w:szCs w:val="28"/>
        </w:rPr>
        <w:t xml:space="preserve"> в % к 2020 году по формуле</w:t>
      </w:r>
      <w:r w:rsidR="00E7625A">
        <w:rPr>
          <w:rFonts w:ascii="Times New Roman" w:eastAsia="NXQUX+TimesNewRomanPSMT" w:hAnsi="Times New Roman"/>
          <w:color w:val="000000"/>
          <w:sz w:val="28"/>
          <w:szCs w:val="28"/>
        </w:rPr>
        <w:t xml:space="preserve"> (1)</w:t>
      </w:r>
      <w:r w:rsidRPr="00EA53EA">
        <w:rPr>
          <w:rFonts w:ascii="Times New Roman" w:eastAsia="NXQUX+TimesNewRomanPSMT" w:hAnsi="Times New Roman"/>
          <w:color w:val="000000"/>
          <w:sz w:val="28"/>
          <w:szCs w:val="28"/>
        </w:rPr>
        <w:t xml:space="preserve">: </w:t>
      </w:r>
    </w:p>
    <w:p w14:paraId="12309D09" w14:textId="77777777" w:rsidR="00547EE0" w:rsidRPr="00EA53EA" w:rsidRDefault="00547EE0" w:rsidP="00A50EDC">
      <w:pPr>
        <w:widowControl w:val="0"/>
        <w:spacing w:after="0" w:line="240" w:lineRule="auto"/>
        <w:ind w:right="-1" w:firstLine="708"/>
        <w:rPr>
          <w:rFonts w:ascii="Times New Roman" w:eastAsia="NXQUX+TimesNewRomanPSMT" w:hAnsi="Times New Roman"/>
          <w:color w:val="000000"/>
          <w:sz w:val="28"/>
          <w:szCs w:val="28"/>
        </w:rPr>
      </w:pPr>
    </w:p>
    <w:tbl>
      <w:tblPr>
        <w:tblStyle w:val="af2"/>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247"/>
      </w:tblGrid>
      <w:tr w:rsidR="00547EE0" w:rsidRPr="00EA53EA" w14:paraId="54E6B8F0" w14:textId="77777777" w:rsidTr="00E7625A">
        <w:tc>
          <w:tcPr>
            <w:tcW w:w="8642" w:type="dxa"/>
          </w:tcPr>
          <w:p w14:paraId="79E3E377" w14:textId="607553B6" w:rsidR="00547EE0" w:rsidRPr="00EA53EA" w:rsidRDefault="00547EE0" w:rsidP="00EA53EA">
            <w:pPr>
              <w:widowControl w:val="0"/>
              <w:ind w:right="-20" w:firstLine="708"/>
              <w:jc w:val="center"/>
              <w:rPr>
                <w:rFonts w:ascii="Times New Roman" w:hAnsi="Times New Roman"/>
                <w:color w:val="000000"/>
                <w:sz w:val="28"/>
                <w:szCs w:val="28"/>
              </w:rPr>
            </w:pPr>
            <w:r w:rsidRPr="00EA53EA">
              <w:rPr>
                <w:rFonts w:ascii="Times New Roman" w:eastAsia="HVOHH+TimesNewRomanPSMT" w:hAnsi="Times New Roman"/>
                <w:i/>
                <w:iCs/>
                <w:color w:val="000000"/>
                <w:sz w:val="28"/>
                <w:szCs w:val="28"/>
              </w:rPr>
              <w:t>↑V</w:t>
            </w:r>
            <w:r w:rsidRPr="00EA53EA">
              <w:rPr>
                <w:rFonts w:ascii="Times New Roman" w:hAnsi="Times New Roman"/>
                <w:i/>
                <w:iCs/>
                <w:color w:val="000000"/>
                <w:position w:val="-3"/>
                <w:sz w:val="18"/>
                <w:szCs w:val="18"/>
              </w:rPr>
              <w:t xml:space="preserve">nef </w:t>
            </w:r>
            <w:r w:rsidRPr="00EA53EA">
              <w:rPr>
                <w:rFonts w:ascii="Times New Roman" w:hAnsi="Times New Roman"/>
                <w:i/>
                <w:iCs/>
                <w:color w:val="000000"/>
                <w:sz w:val="28"/>
                <w:szCs w:val="28"/>
              </w:rPr>
              <w:t>= 100% × V</w:t>
            </w:r>
            <w:r w:rsidRPr="00EA53EA">
              <w:rPr>
                <w:rFonts w:ascii="Times New Roman" w:hAnsi="Times New Roman"/>
                <w:i/>
                <w:iCs/>
                <w:color w:val="000000"/>
                <w:position w:val="-3"/>
                <w:sz w:val="18"/>
                <w:szCs w:val="18"/>
              </w:rPr>
              <w:t xml:space="preserve">nef </w:t>
            </w:r>
            <w:r w:rsidRPr="00EA53EA">
              <w:rPr>
                <w:rFonts w:ascii="Times New Roman" w:hAnsi="Times New Roman"/>
                <w:i/>
                <w:iCs/>
                <w:color w:val="000000"/>
                <w:sz w:val="28"/>
                <w:szCs w:val="28"/>
              </w:rPr>
              <w:t>/ V</w:t>
            </w:r>
            <w:r w:rsidRPr="00EA53EA">
              <w:rPr>
                <w:rFonts w:ascii="Times New Roman" w:hAnsi="Times New Roman"/>
                <w:i/>
                <w:iCs/>
                <w:color w:val="000000"/>
                <w:position w:val="-3"/>
                <w:sz w:val="18"/>
                <w:szCs w:val="18"/>
              </w:rPr>
              <w:t>2020</w:t>
            </w:r>
          </w:p>
        </w:tc>
        <w:tc>
          <w:tcPr>
            <w:tcW w:w="1247" w:type="dxa"/>
          </w:tcPr>
          <w:p w14:paraId="369A34C2" w14:textId="64FFB7AD" w:rsidR="00547EE0" w:rsidRPr="00EA53EA" w:rsidRDefault="00547EE0" w:rsidP="00E7625A">
            <w:pPr>
              <w:widowControl w:val="0"/>
              <w:ind w:right="-20"/>
              <w:jc w:val="right"/>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(1)</w:t>
            </w:r>
          </w:p>
        </w:tc>
      </w:tr>
    </w:tbl>
    <w:p w14:paraId="5498CCA0" w14:textId="77777777" w:rsidR="00547EE0" w:rsidRPr="00EA53EA" w:rsidRDefault="00547EE0" w:rsidP="00EA53EA">
      <w:pPr>
        <w:widowControl w:val="0"/>
        <w:spacing w:after="0" w:line="240" w:lineRule="auto"/>
        <w:ind w:right="-20" w:firstLine="708"/>
        <w:rPr>
          <w:rFonts w:ascii="Times New Roman" w:eastAsia="NXQUX+TimesNewRomanPSMT" w:hAnsi="Times New Roman"/>
          <w:color w:val="000000"/>
          <w:sz w:val="28"/>
          <w:szCs w:val="28"/>
        </w:rPr>
      </w:pPr>
    </w:p>
    <w:p w14:paraId="077F253B" w14:textId="0435933C" w:rsidR="00115E04" w:rsidRPr="00EA53EA" w:rsidRDefault="00115E04" w:rsidP="00EA53EA">
      <w:pPr>
        <w:widowControl w:val="0"/>
        <w:spacing w:after="0" w:line="240" w:lineRule="auto"/>
        <w:ind w:left="1" w:right="-20"/>
        <w:rPr>
          <w:rFonts w:ascii="Times New Roman" w:hAnsi="Times New Roman"/>
          <w:color w:val="000000"/>
          <w:sz w:val="28"/>
          <w:szCs w:val="28"/>
        </w:rPr>
      </w:pPr>
      <w:r w:rsidRPr="00EA53EA">
        <w:rPr>
          <w:rFonts w:ascii="Times New Roman" w:eastAsia="NXQUX+TimesNewRomanPSMT" w:hAnsi="Times New Roman"/>
          <w:color w:val="000000"/>
          <w:sz w:val="28"/>
          <w:szCs w:val="28"/>
        </w:rPr>
        <w:t xml:space="preserve">где </w:t>
      </w:r>
      <w:r w:rsidRPr="00EA53EA">
        <w:rPr>
          <w:rFonts w:ascii="Times New Roman" w:eastAsia="HVOHH+TimesNewRomanPSMT" w:hAnsi="Times New Roman"/>
          <w:i/>
          <w:iCs/>
          <w:color w:val="000000"/>
          <w:sz w:val="28"/>
          <w:szCs w:val="28"/>
        </w:rPr>
        <w:t>↑</w:t>
      </w:r>
      <w:r w:rsidRPr="00EA53EA">
        <w:rPr>
          <w:rFonts w:ascii="Times New Roman" w:hAnsi="Times New Roman"/>
          <w:i/>
          <w:iCs/>
          <w:color w:val="000000"/>
          <w:sz w:val="28"/>
          <w:szCs w:val="28"/>
        </w:rPr>
        <w:t>V</w:t>
      </w:r>
      <w:r w:rsidRPr="00EA53EA">
        <w:rPr>
          <w:rFonts w:ascii="Times New Roman" w:hAnsi="Times New Roman"/>
          <w:i/>
          <w:iCs/>
          <w:color w:val="000000"/>
          <w:position w:val="-3"/>
          <w:sz w:val="18"/>
          <w:szCs w:val="18"/>
        </w:rPr>
        <w:t>nef</w:t>
      </w:r>
      <w:r w:rsidR="00E7625A">
        <w:rPr>
          <w:rFonts w:ascii="Times New Roman" w:hAnsi="Times New Roman"/>
          <w:i/>
          <w:iCs/>
          <w:color w:val="000000"/>
          <w:position w:val="-3"/>
          <w:sz w:val="18"/>
          <w:szCs w:val="18"/>
        </w:rPr>
        <w:t xml:space="preserve">  </w:t>
      </w:r>
      <w:r w:rsidR="00E7625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рост объема производства, %</w:t>
      </w:r>
      <w:r w:rsidRPr="00EA53EA">
        <w:rPr>
          <w:rFonts w:ascii="Times New Roman" w:hAnsi="Times New Roman"/>
          <w:color w:val="000000"/>
          <w:sz w:val="28"/>
          <w:szCs w:val="28"/>
        </w:rPr>
        <w:t>;</w:t>
      </w:r>
    </w:p>
    <w:p w14:paraId="538F1067" w14:textId="77777777" w:rsidR="00E7625A" w:rsidRDefault="00115E04" w:rsidP="00E7625A">
      <w:pPr>
        <w:widowControl w:val="0"/>
        <w:spacing w:after="0" w:line="240" w:lineRule="auto"/>
        <w:ind w:left="1" w:right="-1" w:firstLine="545"/>
        <w:rPr>
          <w:rFonts w:ascii="Times New Roman" w:hAnsi="Times New Roman"/>
          <w:color w:val="000000"/>
          <w:sz w:val="28"/>
          <w:szCs w:val="28"/>
        </w:rPr>
      </w:pPr>
      <w:r w:rsidRPr="00EA53EA">
        <w:rPr>
          <w:rFonts w:ascii="Times New Roman" w:hAnsi="Times New Roman"/>
          <w:i/>
          <w:iCs/>
          <w:color w:val="000000"/>
          <w:sz w:val="28"/>
          <w:szCs w:val="28"/>
        </w:rPr>
        <w:t>V</w:t>
      </w:r>
      <w:r w:rsidRPr="00EA53EA">
        <w:rPr>
          <w:rFonts w:ascii="Times New Roman" w:hAnsi="Times New Roman"/>
          <w:i/>
          <w:iCs/>
          <w:color w:val="000000"/>
          <w:position w:val="-3"/>
          <w:sz w:val="18"/>
          <w:szCs w:val="18"/>
        </w:rPr>
        <w:t xml:space="preserve">nef </w:t>
      </w:r>
      <w:r w:rsidR="00E7625A">
        <w:rPr>
          <w:rFonts w:ascii="Times New Roman" w:hAnsi="Times New Roman"/>
          <w:i/>
          <w:iCs/>
          <w:color w:val="000000"/>
          <w:position w:val="-3"/>
          <w:sz w:val="18"/>
          <w:szCs w:val="18"/>
        </w:rPr>
        <w:t xml:space="preserve"> </w:t>
      </w:r>
      <w:r w:rsidR="00E7625A">
        <w:rPr>
          <w:rFonts w:ascii="Times New Roman" w:hAnsi="Times New Roman"/>
          <w:color w:val="000000"/>
          <w:sz w:val="28"/>
          <w:szCs w:val="28"/>
        </w:rPr>
        <w:t>–</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объем выпускаемой продукции в год, тыс. тонн</w:t>
      </w:r>
      <w:r w:rsidRPr="00EA53EA">
        <w:rPr>
          <w:rFonts w:ascii="Times New Roman" w:hAnsi="Times New Roman"/>
          <w:color w:val="000000"/>
          <w:sz w:val="28"/>
          <w:szCs w:val="28"/>
        </w:rPr>
        <w:t>;</w:t>
      </w:r>
    </w:p>
    <w:p w14:paraId="33C3EAAD" w14:textId="32752EFD" w:rsidR="00115E04" w:rsidRPr="00EA53EA" w:rsidRDefault="00115E04" w:rsidP="00E7625A">
      <w:pPr>
        <w:widowControl w:val="0"/>
        <w:spacing w:after="0" w:line="240" w:lineRule="auto"/>
        <w:ind w:left="1" w:right="-1" w:firstLine="545"/>
        <w:rPr>
          <w:rFonts w:ascii="Times New Roman" w:hAnsi="Times New Roman"/>
          <w:color w:val="000000"/>
          <w:sz w:val="28"/>
          <w:szCs w:val="28"/>
        </w:rPr>
      </w:pPr>
      <w:r w:rsidRPr="00EA53EA">
        <w:rPr>
          <w:rFonts w:ascii="Times New Roman" w:hAnsi="Times New Roman"/>
          <w:i/>
          <w:iCs/>
          <w:color w:val="000000"/>
          <w:sz w:val="28"/>
          <w:szCs w:val="28"/>
        </w:rPr>
        <w:t>V</w:t>
      </w:r>
      <w:r w:rsidRPr="00EA53EA">
        <w:rPr>
          <w:rFonts w:ascii="Times New Roman" w:hAnsi="Times New Roman"/>
          <w:i/>
          <w:iCs/>
          <w:color w:val="000000"/>
          <w:position w:val="-3"/>
          <w:sz w:val="18"/>
          <w:szCs w:val="18"/>
        </w:rPr>
        <w:t xml:space="preserve">2020 </w:t>
      </w:r>
      <w:r w:rsidR="00E7625A">
        <w:rPr>
          <w:rFonts w:ascii="Times New Roman" w:hAnsi="Times New Roman"/>
          <w:color w:val="000000"/>
          <w:sz w:val="28"/>
          <w:szCs w:val="28"/>
        </w:rPr>
        <w:t>–</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объем выпуска в 2020 году, тыс. тонн.</w:t>
      </w:r>
    </w:p>
    <w:p w14:paraId="7CC1B0AE" w14:textId="1F31EA7F" w:rsidR="00115E04" w:rsidRPr="00EA53EA" w:rsidRDefault="00115E04" w:rsidP="00EA53EA">
      <w:pPr>
        <w:widowControl w:val="0"/>
        <w:spacing w:after="0" w:line="240" w:lineRule="auto"/>
        <w:ind w:left="1" w:right="-68" w:firstLine="719"/>
        <w:rPr>
          <w:rFonts w:ascii="Times New Roman" w:hAnsi="Times New Roman"/>
          <w:color w:val="000000"/>
          <w:sz w:val="28"/>
          <w:szCs w:val="28"/>
        </w:rPr>
      </w:pPr>
      <w:r w:rsidRPr="00EA53EA">
        <w:rPr>
          <w:rFonts w:ascii="Times New Roman" w:hAnsi="Times New Roman"/>
          <w:color w:val="000000"/>
          <w:sz w:val="28"/>
          <w:szCs w:val="28"/>
        </w:rPr>
        <w:t xml:space="preserve">2.2.3 </w:t>
      </w:r>
      <w:r w:rsidRPr="00EA53EA">
        <w:rPr>
          <w:rFonts w:ascii="Times New Roman" w:eastAsia="HVOHH+TimesNewRomanPSMT" w:hAnsi="Times New Roman"/>
          <w:i/>
          <w:iCs/>
          <w:color w:val="000000"/>
          <w:sz w:val="28"/>
          <w:szCs w:val="28"/>
        </w:rPr>
        <w:t xml:space="preserve">Оценкаростаобъема производства продукции нефтепереработки и нефтехимии определяется в </w:t>
      </w:r>
      <w:r w:rsidRPr="00E7625A">
        <w:rPr>
          <w:rFonts w:ascii="Times New Roman" w:eastAsia="HVOHH+TimesNewRomanPSMT" w:hAnsi="Times New Roman"/>
          <w:i/>
          <w:iCs/>
          <w:color w:val="000000"/>
          <w:sz w:val="28"/>
          <w:szCs w:val="28"/>
        </w:rPr>
        <w:t>стоимостном</w:t>
      </w:r>
      <w:r w:rsidRPr="00EA53EA">
        <w:rPr>
          <w:rFonts w:ascii="Times New Roman" w:eastAsia="HVOHH+TimesNewRomanPSMT" w:hAnsi="Times New Roman"/>
          <w:i/>
          <w:iCs/>
          <w:color w:val="000000"/>
          <w:sz w:val="28"/>
          <w:szCs w:val="28"/>
        </w:rPr>
        <w:t xml:space="preserve"> </w:t>
      </w:r>
      <w:r w:rsidRPr="00EA53EA">
        <w:rPr>
          <w:rFonts w:ascii="Times New Roman" w:eastAsia="NXQUX+TimesNewRomanPSMT" w:hAnsi="Times New Roman"/>
          <w:color w:val="000000"/>
          <w:sz w:val="28"/>
          <w:szCs w:val="28"/>
        </w:rPr>
        <w:t>выражении, % к 2020 году.</w:t>
      </w:r>
    </w:p>
    <w:p w14:paraId="2DA404D7" w14:textId="6A8B7496" w:rsidR="00115E04" w:rsidRPr="00EA53EA" w:rsidRDefault="00115E04" w:rsidP="00E7625A">
      <w:pPr>
        <w:widowControl w:val="0"/>
        <w:tabs>
          <w:tab w:val="left" w:pos="3445"/>
        </w:tabs>
        <w:spacing w:after="0" w:line="240" w:lineRule="auto"/>
        <w:ind w:left="1" w:right="-66" w:firstLine="707"/>
        <w:jc w:val="both"/>
        <w:rPr>
          <w:rFonts w:ascii="Times New Roman" w:hAnsi="Times New Roman"/>
          <w:color w:val="000000"/>
          <w:sz w:val="28"/>
          <w:szCs w:val="28"/>
        </w:rPr>
      </w:pPr>
      <w:r w:rsidRPr="00EA53EA">
        <w:rPr>
          <w:rFonts w:ascii="Times New Roman" w:hAnsi="Times New Roman"/>
          <w:color w:val="000000"/>
          <w:sz w:val="28"/>
          <w:szCs w:val="28"/>
        </w:rPr>
        <w:t>1</w:t>
      </w:r>
      <w:r w:rsidR="00E7625A">
        <w:rPr>
          <w:rFonts w:ascii="Times New Roman" w:hAnsi="Times New Roman"/>
          <w:color w:val="000000"/>
          <w:sz w:val="28"/>
          <w:szCs w:val="28"/>
        </w:rPr>
        <w:t>.</w:t>
      </w:r>
      <w:r w:rsidRPr="00EA53EA">
        <w:rPr>
          <w:rFonts w:ascii="Times New Roman" w:hAnsi="Times New Roman"/>
          <w:color w:val="000000"/>
          <w:sz w:val="28"/>
          <w:szCs w:val="28"/>
        </w:rPr>
        <w:t xml:space="preserve"> </w:t>
      </w:r>
      <w:r w:rsidRPr="00EA53EA">
        <w:rPr>
          <w:rFonts w:ascii="Times New Roman" w:eastAsia="HVOHH+TimesNewRomanPSMT" w:hAnsi="Times New Roman"/>
          <w:i/>
          <w:iCs/>
          <w:color w:val="000000"/>
          <w:sz w:val="28"/>
          <w:szCs w:val="28"/>
        </w:rPr>
        <w:t>Рекомендуется</w:t>
      </w:r>
      <w:r w:rsidR="00E7625A">
        <w:rPr>
          <w:rFonts w:ascii="Times New Roman" w:eastAsia="HVOHH+TimesNewRomanPSMT" w:hAnsi="Times New Roman"/>
          <w:i/>
          <w:iCs/>
          <w:color w:val="000000"/>
          <w:sz w:val="28"/>
          <w:szCs w:val="28"/>
        </w:rPr>
        <w:t xml:space="preserve"> </w:t>
      </w:r>
      <w:r w:rsidRPr="00EA53EA">
        <w:rPr>
          <w:rFonts w:ascii="Times New Roman" w:eastAsia="NXQUX+TimesNewRomanPSMT" w:hAnsi="Times New Roman"/>
          <w:color w:val="000000"/>
          <w:sz w:val="28"/>
          <w:szCs w:val="28"/>
        </w:rPr>
        <w:t>использовать показатели стоимости 1 тонны выпускаемой продукции нефтепереработки и нефтехимии по каждому виду.</w:t>
      </w:r>
    </w:p>
    <w:p w14:paraId="085A68E0" w14:textId="6296AC5A" w:rsidR="00115E04" w:rsidRPr="00EA53EA" w:rsidRDefault="00115E04" w:rsidP="00EA53EA">
      <w:pPr>
        <w:widowControl w:val="0"/>
        <w:spacing w:after="0" w:line="240" w:lineRule="auto"/>
        <w:ind w:left="1" w:right="-64" w:firstLine="707"/>
        <w:rPr>
          <w:rFonts w:ascii="Times New Roman" w:eastAsia="NXQUX+TimesNewRomanPSMT" w:hAnsi="Times New Roman"/>
          <w:color w:val="000000"/>
          <w:sz w:val="28"/>
          <w:szCs w:val="28"/>
        </w:rPr>
      </w:pPr>
      <w:r w:rsidRPr="00EA53EA">
        <w:rPr>
          <w:rFonts w:ascii="Times New Roman" w:hAnsi="Times New Roman"/>
          <w:color w:val="000000"/>
          <w:sz w:val="28"/>
          <w:szCs w:val="28"/>
        </w:rPr>
        <w:t>2</w:t>
      </w:r>
      <w:r w:rsidR="00E7625A">
        <w:rPr>
          <w:rFonts w:ascii="Times New Roman" w:hAnsi="Times New Roman"/>
          <w:color w:val="000000"/>
          <w:sz w:val="28"/>
          <w:szCs w:val="28"/>
        </w:rPr>
        <w:t>.</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Прогнозная стоимость выпускаемой продукции нефтепереработки и нефтехимии в каждом году определяется по формуле</w:t>
      </w:r>
      <w:r w:rsidR="00E7625A">
        <w:rPr>
          <w:rFonts w:ascii="Times New Roman" w:eastAsia="NXQUX+TimesNewRomanPSMT" w:hAnsi="Times New Roman"/>
          <w:color w:val="000000"/>
          <w:sz w:val="28"/>
          <w:szCs w:val="28"/>
        </w:rPr>
        <w:t xml:space="preserve"> (2)</w:t>
      </w:r>
      <w:r w:rsidRPr="00EA53EA">
        <w:rPr>
          <w:rFonts w:ascii="Times New Roman" w:eastAsia="NXQUX+TimesNewRomanPSMT" w:hAnsi="Times New Roman"/>
          <w:color w:val="000000"/>
          <w:sz w:val="28"/>
          <w:szCs w:val="28"/>
        </w:rPr>
        <w:t>:</w:t>
      </w:r>
    </w:p>
    <w:p w14:paraId="5488AA7D" w14:textId="77777777" w:rsidR="00115E04" w:rsidRPr="00EA53EA" w:rsidRDefault="00115E04" w:rsidP="00EA53EA">
      <w:pPr>
        <w:widowControl w:val="0"/>
        <w:spacing w:after="0" w:line="240" w:lineRule="auto"/>
        <w:ind w:left="1" w:right="-64" w:firstLine="707"/>
        <w:rPr>
          <w:rFonts w:ascii="Times New Roman" w:hAnsi="Times New Roman"/>
          <w:color w:val="000000"/>
          <w:sz w:val="28"/>
          <w:szCs w:val="28"/>
        </w:rPr>
      </w:pPr>
    </w:p>
    <w:tbl>
      <w:tblPr>
        <w:tblStyle w:val="af2"/>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247"/>
      </w:tblGrid>
      <w:tr w:rsidR="00115E04" w:rsidRPr="00EA53EA" w14:paraId="363C403F" w14:textId="77777777" w:rsidTr="00E7625A">
        <w:tc>
          <w:tcPr>
            <w:tcW w:w="8642" w:type="dxa"/>
          </w:tcPr>
          <w:p w14:paraId="114C1DDE" w14:textId="60011D44" w:rsidR="00115E04" w:rsidRPr="00EA53EA" w:rsidRDefault="00115E04" w:rsidP="00EA53EA">
            <w:pPr>
              <w:widowControl w:val="0"/>
              <w:ind w:right="-20" w:firstLine="708"/>
              <w:jc w:val="center"/>
              <w:rPr>
                <w:rFonts w:ascii="Times New Roman" w:hAnsi="Times New Roman"/>
                <w:color w:val="000000"/>
                <w:sz w:val="28"/>
                <w:szCs w:val="28"/>
                <w:lang w:val="en-US"/>
              </w:rPr>
            </w:pPr>
            <w:r w:rsidRPr="00EA53EA">
              <w:rPr>
                <w:rFonts w:ascii="Times New Roman" w:hAnsi="Times New Roman"/>
                <w:i/>
                <w:iCs/>
                <w:color w:val="000000"/>
                <w:sz w:val="28"/>
                <w:szCs w:val="28"/>
                <w:lang w:val="en-US"/>
              </w:rPr>
              <w:t>S</w:t>
            </w:r>
            <w:r w:rsidRPr="00EA53EA">
              <w:rPr>
                <w:rFonts w:ascii="Times New Roman" w:hAnsi="Times New Roman"/>
                <w:i/>
                <w:iCs/>
                <w:color w:val="000000"/>
                <w:position w:val="-3"/>
                <w:sz w:val="18"/>
                <w:szCs w:val="18"/>
                <w:lang w:val="en-US"/>
              </w:rPr>
              <w:t xml:space="preserve">nef / t </w:t>
            </w:r>
            <w:r w:rsidRPr="00EA53EA">
              <w:rPr>
                <w:rFonts w:ascii="Times New Roman" w:hAnsi="Times New Roman"/>
                <w:i/>
                <w:iCs/>
                <w:color w:val="000000"/>
                <w:sz w:val="28"/>
                <w:szCs w:val="28"/>
                <w:lang w:val="en-US"/>
              </w:rPr>
              <w:t>= V</w:t>
            </w:r>
            <w:r w:rsidRPr="00EA53EA">
              <w:rPr>
                <w:rFonts w:ascii="Times New Roman" w:hAnsi="Times New Roman"/>
                <w:i/>
                <w:iCs/>
                <w:color w:val="000000"/>
                <w:position w:val="-3"/>
                <w:sz w:val="18"/>
                <w:szCs w:val="18"/>
                <w:lang w:val="en-US"/>
              </w:rPr>
              <w:t>nef / t</w:t>
            </w:r>
            <w:r w:rsidRPr="00EA53EA">
              <w:rPr>
                <w:rFonts w:ascii="Times New Roman" w:hAnsi="Times New Roman"/>
                <w:i/>
                <w:iCs/>
                <w:color w:val="000000"/>
                <w:sz w:val="28"/>
                <w:szCs w:val="28"/>
                <w:lang w:val="en-US"/>
              </w:rPr>
              <w:t>× S</w:t>
            </w:r>
            <w:r w:rsidRPr="00EA53EA">
              <w:rPr>
                <w:rFonts w:ascii="Times New Roman" w:hAnsi="Times New Roman"/>
                <w:i/>
                <w:iCs/>
                <w:color w:val="000000"/>
                <w:position w:val="-3"/>
                <w:sz w:val="18"/>
                <w:szCs w:val="18"/>
                <w:lang w:val="en-US"/>
              </w:rPr>
              <w:t>i</w:t>
            </w:r>
          </w:p>
        </w:tc>
        <w:tc>
          <w:tcPr>
            <w:tcW w:w="1247" w:type="dxa"/>
          </w:tcPr>
          <w:p w14:paraId="30227DAE" w14:textId="116457E7" w:rsidR="00115E04" w:rsidRPr="00EA53EA" w:rsidRDefault="00115E04" w:rsidP="00E7625A">
            <w:pPr>
              <w:widowControl w:val="0"/>
              <w:ind w:right="-20"/>
              <w:jc w:val="right"/>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(2)</w:t>
            </w:r>
          </w:p>
        </w:tc>
      </w:tr>
    </w:tbl>
    <w:p w14:paraId="67145EE4" w14:textId="77777777" w:rsidR="00547EE0" w:rsidRPr="00EA53EA" w:rsidRDefault="00547EE0" w:rsidP="00EA53EA">
      <w:pPr>
        <w:widowControl w:val="0"/>
        <w:spacing w:after="0" w:line="240" w:lineRule="auto"/>
        <w:ind w:right="-20" w:firstLine="708"/>
        <w:rPr>
          <w:rFonts w:ascii="Times New Roman" w:eastAsia="NXQUX+TimesNewRomanPSMT" w:hAnsi="Times New Roman"/>
          <w:color w:val="000000"/>
          <w:sz w:val="28"/>
          <w:szCs w:val="28"/>
        </w:rPr>
      </w:pPr>
    </w:p>
    <w:p w14:paraId="597A0F82" w14:textId="77777777" w:rsidR="00E7625A" w:rsidRDefault="00115E04" w:rsidP="00E7625A">
      <w:pPr>
        <w:widowControl w:val="0"/>
        <w:spacing w:after="0" w:line="240" w:lineRule="auto"/>
        <w:ind w:left="1" w:right="-1"/>
        <w:rPr>
          <w:rFonts w:ascii="Times New Roman" w:hAnsi="Times New Roman"/>
          <w:color w:val="000000"/>
          <w:sz w:val="28"/>
          <w:szCs w:val="28"/>
        </w:rPr>
      </w:pPr>
      <w:r w:rsidRPr="00EA53EA">
        <w:rPr>
          <w:rFonts w:ascii="Times New Roman" w:eastAsia="NXQUX+TimesNewRomanPSMT" w:hAnsi="Times New Roman"/>
          <w:color w:val="000000"/>
          <w:sz w:val="28"/>
          <w:szCs w:val="28"/>
        </w:rPr>
        <w:t xml:space="preserve">где </w:t>
      </w:r>
      <w:r w:rsidRPr="00EA53EA">
        <w:rPr>
          <w:rFonts w:ascii="Times New Roman" w:hAnsi="Times New Roman"/>
          <w:i/>
          <w:iCs/>
          <w:color w:val="000000"/>
          <w:sz w:val="28"/>
          <w:szCs w:val="28"/>
        </w:rPr>
        <w:t>S</w:t>
      </w:r>
      <w:r w:rsidRPr="00EA53EA">
        <w:rPr>
          <w:rFonts w:ascii="Times New Roman" w:hAnsi="Times New Roman"/>
          <w:i/>
          <w:iCs/>
          <w:color w:val="000000"/>
          <w:position w:val="-3"/>
          <w:sz w:val="18"/>
          <w:szCs w:val="18"/>
        </w:rPr>
        <w:t xml:space="preserve">nef / t </w:t>
      </w:r>
      <w:r w:rsidRPr="00EA53EA">
        <w:rPr>
          <w:rFonts w:ascii="Times New Roman" w:eastAsia="NXQUX+TimesNewRomanPSMT" w:hAnsi="Times New Roman"/>
          <w:color w:val="000000"/>
          <w:sz w:val="28"/>
          <w:szCs w:val="28"/>
        </w:rPr>
        <w:t xml:space="preserve">– стоимость выпускаемой продукции в каждом </w:t>
      </w:r>
      <w:r w:rsidRPr="00EA53EA">
        <w:rPr>
          <w:rFonts w:ascii="Times New Roman" w:hAnsi="Times New Roman"/>
          <w:i/>
          <w:iCs/>
          <w:color w:val="000000"/>
          <w:sz w:val="28"/>
          <w:szCs w:val="28"/>
        </w:rPr>
        <w:t xml:space="preserve">t </w:t>
      </w:r>
      <w:r w:rsidRPr="00EA53EA">
        <w:rPr>
          <w:rFonts w:ascii="Times New Roman" w:eastAsia="NXQUX+TimesNewRomanPSMT" w:hAnsi="Times New Roman"/>
          <w:color w:val="000000"/>
          <w:sz w:val="28"/>
          <w:szCs w:val="28"/>
        </w:rPr>
        <w:t>году</w:t>
      </w:r>
      <w:r w:rsidRPr="00EA53EA">
        <w:rPr>
          <w:rFonts w:ascii="Times New Roman" w:hAnsi="Times New Roman"/>
          <w:color w:val="000000"/>
          <w:sz w:val="28"/>
          <w:szCs w:val="28"/>
        </w:rPr>
        <w:t xml:space="preserve">; </w:t>
      </w:r>
    </w:p>
    <w:p w14:paraId="1CBCA179" w14:textId="282ECC4E" w:rsidR="00115E04" w:rsidRPr="00EA53EA" w:rsidRDefault="00115E04" w:rsidP="00E7625A">
      <w:pPr>
        <w:widowControl w:val="0"/>
        <w:spacing w:after="0" w:line="240" w:lineRule="auto"/>
        <w:ind w:left="1" w:right="-1" w:firstLine="433"/>
        <w:rPr>
          <w:rFonts w:ascii="Times New Roman" w:hAnsi="Times New Roman"/>
          <w:color w:val="000000"/>
          <w:sz w:val="28"/>
          <w:szCs w:val="28"/>
        </w:rPr>
      </w:pPr>
      <w:r w:rsidRPr="00EA53EA">
        <w:rPr>
          <w:rFonts w:ascii="Times New Roman" w:hAnsi="Times New Roman"/>
          <w:i/>
          <w:iCs/>
          <w:color w:val="000000"/>
          <w:sz w:val="28"/>
          <w:szCs w:val="28"/>
        </w:rPr>
        <w:t>V</w:t>
      </w:r>
      <w:r w:rsidRPr="00EA53EA">
        <w:rPr>
          <w:rFonts w:ascii="Times New Roman" w:hAnsi="Times New Roman"/>
          <w:i/>
          <w:iCs/>
          <w:color w:val="000000"/>
          <w:position w:val="-3"/>
          <w:sz w:val="18"/>
          <w:szCs w:val="18"/>
        </w:rPr>
        <w:t xml:space="preserve">nef / t </w:t>
      </w:r>
      <w:r w:rsidR="00E7625A">
        <w:rPr>
          <w:rFonts w:ascii="Times New Roman" w:hAnsi="Times New Roman"/>
          <w:color w:val="000000"/>
          <w:sz w:val="28"/>
          <w:szCs w:val="28"/>
        </w:rPr>
        <w:t>–</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 xml:space="preserve">объем выпуска продукции </w:t>
      </w:r>
      <w:r w:rsidRPr="00EA53EA">
        <w:rPr>
          <w:rFonts w:ascii="Times New Roman" w:hAnsi="Times New Roman"/>
          <w:i/>
          <w:iCs/>
          <w:color w:val="000000"/>
          <w:sz w:val="28"/>
          <w:szCs w:val="28"/>
        </w:rPr>
        <w:t xml:space="preserve">t </w:t>
      </w:r>
      <w:r w:rsidRPr="00EA53EA">
        <w:rPr>
          <w:rFonts w:ascii="Times New Roman" w:eastAsia="NXQUX+TimesNewRomanPSMT" w:hAnsi="Times New Roman"/>
          <w:color w:val="000000"/>
          <w:sz w:val="28"/>
          <w:szCs w:val="28"/>
        </w:rPr>
        <w:t>года, тыс. тонн;</w:t>
      </w:r>
    </w:p>
    <w:p w14:paraId="0B8B665E" w14:textId="77777777" w:rsidR="00115E04" w:rsidRPr="00EA53EA" w:rsidRDefault="00115E04" w:rsidP="00E7625A">
      <w:pPr>
        <w:widowControl w:val="0"/>
        <w:spacing w:after="0" w:line="240" w:lineRule="auto"/>
        <w:ind w:left="1" w:right="-20" w:firstLine="433"/>
        <w:rPr>
          <w:rFonts w:ascii="Times New Roman" w:hAnsi="Times New Roman"/>
          <w:color w:val="000000"/>
          <w:sz w:val="28"/>
          <w:szCs w:val="28"/>
        </w:rPr>
      </w:pPr>
      <w:r w:rsidRPr="00EA53EA">
        <w:rPr>
          <w:rFonts w:ascii="Times New Roman" w:hAnsi="Times New Roman"/>
          <w:i/>
          <w:iCs/>
          <w:color w:val="000000"/>
          <w:sz w:val="28"/>
          <w:szCs w:val="28"/>
        </w:rPr>
        <w:t>S</w:t>
      </w:r>
      <w:r w:rsidRPr="00EA53EA">
        <w:rPr>
          <w:rFonts w:ascii="Times New Roman" w:hAnsi="Times New Roman"/>
          <w:i/>
          <w:iCs/>
          <w:color w:val="000000"/>
          <w:position w:val="-3"/>
          <w:sz w:val="18"/>
          <w:szCs w:val="18"/>
        </w:rPr>
        <w:t xml:space="preserve">i </w:t>
      </w:r>
      <w:r w:rsidRPr="00EA53EA">
        <w:rPr>
          <w:rFonts w:ascii="Times New Roman" w:eastAsia="NXQUX+TimesNewRomanPSMT" w:hAnsi="Times New Roman"/>
          <w:color w:val="000000"/>
          <w:sz w:val="28"/>
          <w:szCs w:val="28"/>
        </w:rPr>
        <w:t xml:space="preserve">– стоимость </w:t>
      </w:r>
      <w:r w:rsidRPr="00EA53EA">
        <w:rPr>
          <w:rFonts w:ascii="Times New Roman" w:hAnsi="Times New Roman"/>
          <w:color w:val="000000"/>
          <w:sz w:val="28"/>
          <w:szCs w:val="28"/>
        </w:rPr>
        <w:t xml:space="preserve">1 </w:t>
      </w:r>
      <w:r w:rsidRPr="00EA53EA">
        <w:rPr>
          <w:rFonts w:ascii="Times New Roman" w:eastAsia="NXQUX+TimesNewRomanPSMT" w:hAnsi="Times New Roman"/>
          <w:color w:val="000000"/>
          <w:sz w:val="28"/>
          <w:szCs w:val="28"/>
        </w:rPr>
        <w:t>единицы каждого вида выпускаемой продукции</w:t>
      </w:r>
      <w:r w:rsidRPr="00EA53EA">
        <w:rPr>
          <w:rFonts w:ascii="Times New Roman" w:hAnsi="Times New Roman"/>
          <w:color w:val="000000"/>
          <w:sz w:val="28"/>
          <w:szCs w:val="28"/>
        </w:rPr>
        <w:t>.</w:t>
      </w:r>
    </w:p>
    <w:p w14:paraId="7DE2DB98" w14:textId="5FDD572E" w:rsidR="00115E04" w:rsidRPr="00EA53EA" w:rsidRDefault="00115E04" w:rsidP="00EA53EA">
      <w:pPr>
        <w:widowControl w:val="0"/>
        <w:spacing w:after="0" w:line="240" w:lineRule="auto"/>
        <w:ind w:left="1" w:right="-68" w:firstLine="707"/>
        <w:rPr>
          <w:rFonts w:ascii="Times New Roman" w:eastAsia="NXQUX+TimesNewRomanPSMT" w:hAnsi="Times New Roman"/>
          <w:color w:val="000000"/>
          <w:sz w:val="28"/>
          <w:szCs w:val="28"/>
        </w:rPr>
      </w:pPr>
      <w:r w:rsidRPr="00EA53EA">
        <w:rPr>
          <w:rFonts w:ascii="Times New Roman" w:hAnsi="Times New Roman"/>
          <w:color w:val="000000"/>
          <w:sz w:val="28"/>
          <w:szCs w:val="28"/>
        </w:rPr>
        <w:t>3</w:t>
      </w:r>
      <w:r w:rsidR="00E7625A">
        <w:rPr>
          <w:rFonts w:ascii="Times New Roman" w:hAnsi="Times New Roman"/>
          <w:color w:val="000000"/>
          <w:sz w:val="28"/>
          <w:szCs w:val="28"/>
        </w:rPr>
        <w:t>.</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Рост стоимости объемов производства продукции нефтепереработки и нефтехимии в % к 2020 году рассчитывается по формуле</w:t>
      </w:r>
      <w:r w:rsidR="00E7625A">
        <w:rPr>
          <w:rFonts w:ascii="Times New Roman" w:eastAsia="NXQUX+TimesNewRomanPSMT" w:hAnsi="Times New Roman"/>
          <w:color w:val="000000"/>
          <w:sz w:val="28"/>
          <w:szCs w:val="28"/>
        </w:rPr>
        <w:t xml:space="preserve"> (3)</w:t>
      </w:r>
      <w:r w:rsidRPr="00EA53EA">
        <w:rPr>
          <w:rFonts w:ascii="Times New Roman" w:eastAsia="NXQUX+TimesNewRomanPSMT" w:hAnsi="Times New Roman"/>
          <w:color w:val="000000"/>
          <w:sz w:val="28"/>
          <w:szCs w:val="28"/>
        </w:rPr>
        <w:t>:</w:t>
      </w:r>
    </w:p>
    <w:p w14:paraId="591C14A2" w14:textId="77777777" w:rsidR="0015613B" w:rsidRPr="00EA53EA" w:rsidRDefault="0015613B" w:rsidP="00EA53EA">
      <w:pPr>
        <w:widowControl w:val="0"/>
        <w:spacing w:after="0" w:line="240" w:lineRule="auto"/>
        <w:ind w:left="1" w:right="-68" w:firstLine="707"/>
        <w:rPr>
          <w:rFonts w:ascii="Times New Roman" w:hAnsi="Times New Roman"/>
          <w:color w:val="000000"/>
          <w:sz w:val="28"/>
          <w:szCs w:val="28"/>
        </w:rPr>
      </w:pPr>
    </w:p>
    <w:tbl>
      <w:tblPr>
        <w:tblStyle w:val="af2"/>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247"/>
      </w:tblGrid>
      <w:tr w:rsidR="0015613B" w:rsidRPr="00EA53EA" w14:paraId="18DC47E9" w14:textId="77777777" w:rsidTr="00E7625A">
        <w:tc>
          <w:tcPr>
            <w:tcW w:w="8642" w:type="dxa"/>
          </w:tcPr>
          <w:p w14:paraId="620D2ABB" w14:textId="4E1E77B9" w:rsidR="0015613B" w:rsidRPr="00EA53EA" w:rsidRDefault="0015613B" w:rsidP="00E7625A">
            <w:pPr>
              <w:widowControl w:val="0"/>
              <w:ind w:right="-20" w:firstLine="708"/>
              <w:jc w:val="center"/>
              <w:rPr>
                <w:rFonts w:ascii="Times New Roman" w:hAnsi="Times New Roman"/>
                <w:color w:val="000000"/>
                <w:sz w:val="28"/>
                <w:szCs w:val="28"/>
                <w:lang w:val="en-US"/>
              </w:rPr>
            </w:pPr>
            <w:r w:rsidRPr="00EA53EA">
              <w:rPr>
                <w:rFonts w:ascii="Times New Roman" w:eastAsia="HVOHH+TimesNewRomanPSMT" w:hAnsi="Times New Roman"/>
                <w:i/>
                <w:iCs/>
                <w:color w:val="000000"/>
                <w:sz w:val="28"/>
                <w:szCs w:val="28"/>
              </w:rPr>
              <w:t>↑</w:t>
            </w:r>
            <w:r w:rsidRPr="00EA53EA">
              <w:rPr>
                <w:rFonts w:ascii="Times New Roman" w:hAnsi="Times New Roman"/>
                <w:i/>
                <w:iCs/>
                <w:color w:val="000000"/>
                <w:sz w:val="28"/>
                <w:szCs w:val="28"/>
              </w:rPr>
              <w:t>S</w:t>
            </w:r>
            <w:r w:rsidRPr="00EA53EA">
              <w:rPr>
                <w:rFonts w:ascii="Times New Roman" w:hAnsi="Times New Roman"/>
                <w:i/>
                <w:iCs/>
                <w:color w:val="000000"/>
                <w:position w:val="-3"/>
                <w:sz w:val="18"/>
                <w:szCs w:val="18"/>
              </w:rPr>
              <w:t xml:space="preserve">nef </w:t>
            </w:r>
            <w:r w:rsidRPr="00EA53EA">
              <w:rPr>
                <w:rFonts w:ascii="Times New Roman" w:hAnsi="Times New Roman"/>
                <w:i/>
                <w:iCs/>
                <w:color w:val="000000"/>
                <w:sz w:val="28"/>
                <w:szCs w:val="28"/>
              </w:rPr>
              <w:t>= 100% × S</w:t>
            </w:r>
            <w:r w:rsidRPr="00EA53EA">
              <w:rPr>
                <w:rFonts w:ascii="Times New Roman" w:hAnsi="Times New Roman"/>
                <w:i/>
                <w:iCs/>
                <w:color w:val="000000"/>
                <w:position w:val="-3"/>
                <w:sz w:val="18"/>
                <w:szCs w:val="18"/>
              </w:rPr>
              <w:t xml:space="preserve">nef / t </w:t>
            </w:r>
            <w:r w:rsidRPr="00EA53EA">
              <w:rPr>
                <w:rFonts w:ascii="Times New Roman" w:hAnsi="Times New Roman"/>
                <w:i/>
                <w:iCs/>
                <w:color w:val="000000"/>
                <w:sz w:val="28"/>
                <w:szCs w:val="28"/>
              </w:rPr>
              <w:t>/ S</w:t>
            </w:r>
            <w:r w:rsidRPr="00EA53EA">
              <w:rPr>
                <w:rFonts w:ascii="Times New Roman" w:hAnsi="Times New Roman"/>
                <w:i/>
                <w:iCs/>
                <w:color w:val="000000"/>
                <w:position w:val="-3"/>
                <w:sz w:val="18"/>
                <w:szCs w:val="18"/>
              </w:rPr>
              <w:t>2020</w:t>
            </w:r>
          </w:p>
        </w:tc>
        <w:tc>
          <w:tcPr>
            <w:tcW w:w="1247" w:type="dxa"/>
          </w:tcPr>
          <w:p w14:paraId="2E2D3F25" w14:textId="1A10D682" w:rsidR="0015613B" w:rsidRPr="00EA53EA" w:rsidRDefault="0015613B" w:rsidP="00E7625A">
            <w:pPr>
              <w:widowControl w:val="0"/>
              <w:ind w:right="-20"/>
              <w:jc w:val="right"/>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(3)</w:t>
            </w:r>
          </w:p>
        </w:tc>
      </w:tr>
    </w:tbl>
    <w:p w14:paraId="0680F827" w14:textId="77777777" w:rsidR="00115E04" w:rsidRPr="00EA53EA" w:rsidRDefault="00115E04" w:rsidP="00EA53EA">
      <w:pPr>
        <w:widowControl w:val="0"/>
        <w:spacing w:after="0" w:line="240" w:lineRule="auto"/>
        <w:ind w:right="-20" w:firstLine="708"/>
        <w:rPr>
          <w:rFonts w:ascii="Times New Roman" w:eastAsia="NXQUX+TimesNewRomanPSMT" w:hAnsi="Times New Roman"/>
          <w:color w:val="000000"/>
          <w:sz w:val="28"/>
          <w:szCs w:val="28"/>
        </w:rPr>
      </w:pPr>
    </w:p>
    <w:p w14:paraId="41EDAAE9" w14:textId="39174E2A" w:rsidR="0015613B" w:rsidRPr="00EA53EA" w:rsidRDefault="0015613B" w:rsidP="00E7625A">
      <w:pPr>
        <w:widowControl w:val="0"/>
        <w:spacing w:after="0" w:line="240" w:lineRule="auto"/>
        <w:ind w:left="1" w:right="-1"/>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 xml:space="preserve">где </w:t>
      </w:r>
      <w:r w:rsidRPr="00EA53EA">
        <w:rPr>
          <w:rFonts w:ascii="Times New Roman" w:eastAsia="HVOHH+TimesNewRomanPSMT" w:hAnsi="Times New Roman"/>
          <w:i/>
          <w:iCs/>
          <w:color w:val="000000"/>
          <w:sz w:val="28"/>
          <w:szCs w:val="28"/>
        </w:rPr>
        <w:t>↑</w:t>
      </w:r>
      <w:r w:rsidRPr="00EA53EA">
        <w:rPr>
          <w:rFonts w:ascii="Times New Roman" w:hAnsi="Times New Roman"/>
          <w:i/>
          <w:iCs/>
          <w:color w:val="000000"/>
          <w:sz w:val="28"/>
          <w:szCs w:val="28"/>
        </w:rPr>
        <w:t>S</w:t>
      </w:r>
      <w:r w:rsidRPr="00EA53EA">
        <w:rPr>
          <w:rFonts w:ascii="Times New Roman" w:hAnsi="Times New Roman"/>
          <w:i/>
          <w:iCs/>
          <w:color w:val="000000"/>
          <w:position w:val="-3"/>
          <w:sz w:val="18"/>
          <w:szCs w:val="18"/>
        </w:rPr>
        <w:t xml:space="preserve">nef </w:t>
      </w:r>
      <w:r w:rsidR="00E7625A">
        <w:rPr>
          <w:rFonts w:ascii="Times New Roman" w:hAnsi="Times New Roman"/>
          <w:color w:val="000000"/>
          <w:sz w:val="28"/>
          <w:szCs w:val="28"/>
        </w:rPr>
        <w:t>–</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рост объема производства в стоимостном выражении в % к 2020 году</w:t>
      </w:r>
      <w:r w:rsidRPr="00EA53EA">
        <w:rPr>
          <w:rFonts w:ascii="Times New Roman" w:hAnsi="Times New Roman"/>
          <w:color w:val="000000"/>
          <w:sz w:val="28"/>
          <w:szCs w:val="28"/>
        </w:rPr>
        <w:t>;</w:t>
      </w:r>
    </w:p>
    <w:p w14:paraId="3DE55418" w14:textId="77777777" w:rsidR="00E7625A" w:rsidRDefault="0015613B" w:rsidP="00E7625A">
      <w:pPr>
        <w:widowControl w:val="0"/>
        <w:spacing w:after="0" w:line="240" w:lineRule="auto"/>
        <w:ind w:left="1" w:right="-1" w:firstLine="573"/>
        <w:rPr>
          <w:rFonts w:ascii="Times New Roman" w:hAnsi="Times New Roman"/>
          <w:color w:val="000000"/>
          <w:sz w:val="28"/>
          <w:szCs w:val="28"/>
        </w:rPr>
      </w:pPr>
      <w:r w:rsidRPr="00EA53EA">
        <w:rPr>
          <w:rFonts w:ascii="Times New Roman" w:hAnsi="Times New Roman"/>
          <w:i/>
          <w:iCs/>
          <w:color w:val="000000"/>
          <w:sz w:val="28"/>
          <w:szCs w:val="28"/>
        </w:rPr>
        <w:t>S</w:t>
      </w:r>
      <w:r w:rsidRPr="00EA53EA">
        <w:rPr>
          <w:rFonts w:ascii="Times New Roman" w:hAnsi="Times New Roman"/>
          <w:i/>
          <w:iCs/>
          <w:color w:val="000000"/>
          <w:position w:val="-3"/>
          <w:sz w:val="18"/>
          <w:szCs w:val="18"/>
        </w:rPr>
        <w:t xml:space="preserve">nef / t </w:t>
      </w:r>
      <w:r w:rsidRPr="00EA53EA">
        <w:rPr>
          <w:rFonts w:ascii="Times New Roman" w:eastAsia="NXQUX+TimesNewRomanPSMT" w:hAnsi="Times New Roman"/>
          <w:color w:val="000000"/>
          <w:sz w:val="28"/>
          <w:szCs w:val="28"/>
        </w:rPr>
        <w:t xml:space="preserve">– стоимость объёмов выпускаемой продукции в </w:t>
      </w:r>
      <w:r w:rsidRPr="00EA53EA">
        <w:rPr>
          <w:rFonts w:ascii="Times New Roman" w:hAnsi="Times New Roman"/>
          <w:i/>
          <w:iCs/>
          <w:color w:val="000000"/>
          <w:sz w:val="28"/>
          <w:szCs w:val="28"/>
        </w:rPr>
        <w:t xml:space="preserve">t </w:t>
      </w:r>
      <w:r w:rsidRPr="00EA53EA">
        <w:rPr>
          <w:rFonts w:ascii="Times New Roman" w:eastAsia="NXQUX+TimesNewRomanPSMT" w:hAnsi="Times New Roman"/>
          <w:color w:val="000000"/>
          <w:sz w:val="28"/>
          <w:szCs w:val="28"/>
        </w:rPr>
        <w:t>году</w:t>
      </w:r>
      <w:r w:rsidRPr="00EA53EA">
        <w:rPr>
          <w:rFonts w:ascii="Times New Roman" w:hAnsi="Times New Roman"/>
          <w:color w:val="000000"/>
          <w:sz w:val="28"/>
          <w:szCs w:val="28"/>
        </w:rPr>
        <w:t xml:space="preserve">; </w:t>
      </w:r>
    </w:p>
    <w:p w14:paraId="55C2879B" w14:textId="36DC362E" w:rsidR="0015613B" w:rsidRPr="00EA53EA" w:rsidRDefault="0015613B" w:rsidP="00E7625A">
      <w:pPr>
        <w:widowControl w:val="0"/>
        <w:spacing w:after="0" w:line="240" w:lineRule="auto"/>
        <w:ind w:left="1" w:right="-1" w:firstLine="573"/>
        <w:rPr>
          <w:rFonts w:ascii="Times New Roman" w:hAnsi="Times New Roman"/>
          <w:color w:val="000000"/>
          <w:sz w:val="28"/>
          <w:szCs w:val="28"/>
        </w:rPr>
      </w:pPr>
      <w:r w:rsidRPr="00EA53EA">
        <w:rPr>
          <w:rFonts w:ascii="Times New Roman" w:hAnsi="Times New Roman"/>
          <w:i/>
          <w:iCs/>
          <w:color w:val="000000"/>
          <w:sz w:val="28"/>
          <w:szCs w:val="28"/>
        </w:rPr>
        <w:t xml:space="preserve">S </w:t>
      </w:r>
      <w:r w:rsidRPr="00EA53EA">
        <w:rPr>
          <w:rFonts w:ascii="Times New Roman" w:hAnsi="Times New Roman"/>
          <w:i/>
          <w:iCs/>
          <w:color w:val="000000"/>
          <w:position w:val="-3"/>
          <w:sz w:val="18"/>
          <w:szCs w:val="18"/>
        </w:rPr>
        <w:t xml:space="preserve">2020 </w:t>
      </w:r>
      <w:r w:rsidR="00E7625A">
        <w:rPr>
          <w:rFonts w:ascii="Times New Roman" w:hAnsi="Times New Roman"/>
          <w:color w:val="000000"/>
          <w:sz w:val="28"/>
          <w:szCs w:val="28"/>
        </w:rPr>
        <w:t>–</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 xml:space="preserve">стоимость объемов выпуска продукции в </w:t>
      </w:r>
      <w:r w:rsidRPr="00EA53EA">
        <w:rPr>
          <w:rFonts w:ascii="Times New Roman" w:hAnsi="Times New Roman"/>
          <w:color w:val="000000"/>
          <w:sz w:val="28"/>
          <w:szCs w:val="28"/>
        </w:rPr>
        <w:t xml:space="preserve">2020 </w:t>
      </w:r>
      <w:r w:rsidRPr="00EA53EA">
        <w:rPr>
          <w:rFonts w:ascii="Times New Roman" w:eastAsia="NXQUX+TimesNewRomanPSMT" w:hAnsi="Times New Roman"/>
          <w:color w:val="000000"/>
          <w:sz w:val="28"/>
          <w:szCs w:val="28"/>
        </w:rPr>
        <w:t>году</w:t>
      </w:r>
      <w:r w:rsidRPr="00EA53EA">
        <w:rPr>
          <w:rFonts w:ascii="Times New Roman" w:hAnsi="Times New Roman"/>
          <w:color w:val="000000"/>
          <w:sz w:val="28"/>
          <w:szCs w:val="28"/>
        </w:rPr>
        <w:t>.</w:t>
      </w:r>
    </w:p>
    <w:p w14:paraId="4E839EB4" w14:textId="29D6D217" w:rsidR="0015613B" w:rsidRPr="00EA53EA" w:rsidRDefault="0015613B" w:rsidP="00E7625A">
      <w:pPr>
        <w:widowControl w:val="0"/>
        <w:spacing w:after="0" w:line="240" w:lineRule="auto"/>
        <w:ind w:right="-1" w:firstLine="720"/>
        <w:jc w:val="both"/>
        <w:rPr>
          <w:rFonts w:ascii="Times New Roman" w:hAnsi="Times New Roman"/>
          <w:color w:val="000000"/>
          <w:sz w:val="28"/>
          <w:szCs w:val="28"/>
        </w:rPr>
      </w:pPr>
      <w:r w:rsidRPr="00EA53EA">
        <w:rPr>
          <w:rFonts w:ascii="Times New Roman" w:hAnsi="Times New Roman"/>
          <w:color w:val="000000"/>
          <w:sz w:val="28"/>
          <w:szCs w:val="28"/>
        </w:rPr>
        <w:t xml:space="preserve">2.2.4 </w:t>
      </w:r>
      <w:r w:rsidRPr="00EA53EA">
        <w:rPr>
          <w:rFonts w:ascii="Times New Roman" w:eastAsia="HVOHH+TimesNewRomanPSMT" w:hAnsi="Times New Roman"/>
          <w:i/>
          <w:iCs/>
          <w:color w:val="000000"/>
          <w:sz w:val="28"/>
          <w:szCs w:val="28"/>
        </w:rPr>
        <w:t>Рост производительности труда в нефтеперерабатывающем и нефтехимическом секторе экономики</w:t>
      </w:r>
      <w:r w:rsidRPr="00EA53EA">
        <w:rPr>
          <w:rFonts w:ascii="Times New Roman" w:eastAsia="NXQUX+TimesNewRomanPSMT" w:hAnsi="Times New Roman"/>
          <w:color w:val="000000"/>
          <w:sz w:val="28"/>
          <w:szCs w:val="28"/>
        </w:rPr>
        <w:t>, в % к 2020 году</w:t>
      </w:r>
      <w:r w:rsidRPr="00EA53EA">
        <w:rPr>
          <w:rFonts w:ascii="Times New Roman" w:hAnsi="Times New Roman"/>
          <w:color w:val="000000"/>
          <w:sz w:val="28"/>
          <w:szCs w:val="28"/>
        </w:rPr>
        <w:t>.</w:t>
      </w:r>
    </w:p>
    <w:p w14:paraId="2A6C3EA0" w14:textId="203BACC4" w:rsidR="0015613B" w:rsidRPr="00EA53EA" w:rsidRDefault="0015613B" w:rsidP="00E7625A">
      <w:pPr>
        <w:widowControl w:val="0"/>
        <w:tabs>
          <w:tab w:val="left" w:pos="1334"/>
          <w:tab w:val="left" w:pos="4197"/>
          <w:tab w:val="left" w:pos="5250"/>
          <w:tab w:val="left" w:pos="5759"/>
          <w:tab w:val="left" w:pos="9203"/>
        </w:tabs>
        <w:spacing w:after="0" w:line="240" w:lineRule="auto"/>
        <w:ind w:right="-1" w:firstLine="720"/>
        <w:jc w:val="both"/>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1</w:t>
      </w:r>
      <w:r w:rsidR="00E7625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Производительность</w:t>
      </w:r>
      <w:r w:rsidR="00E7625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труда</w:t>
      </w:r>
      <w:r w:rsidR="00E7625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в</w:t>
      </w:r>
      <w:r w:rsidR="00E7625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нефтеперерабатывающем</w:t>
      </w:r>
      <w:r w:rsidR="00E7625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и нефтехимическом секторе экономики определяется по формуле</w:t>
      </w:r>
      <w:r w:rsidR="00E7625A">
        <w:rPr>
          <w:rFonts w:ascii="Times New Roman" w:eastAsia="NXQUX+TimesNewRomanPSMT" w:hAnsi="Times New Roman"/>
          <w:color w:val="000000"/>
          <w:sz w:val="28"/>
          <w:szCs w:val="28"/>
        </w:rPr>
        <w:t xml:space="preserve"> (4)</w:t>
      </w:r>
      <w:r w:rsidRPr="00EA53EA">
        <w:rPr>
          <w:rFonts w:ascii="Times New Roman" w:eastAsia="NXQUX+TimesNewRomanPSMT" w:hAnsi="Times New Roman"/>
          <w:color w:val="000000"/>
          <w:sz w:val="28"/>
          <w:szCs w:val="28"/>
        </w:rPr>
        <w:t>:</w:t>
      </w:r>
    </w:p>
    <w:p w14:paraId="0F40ECA6" w14:textId="77777777" w:rsidR="00D974CA" w:rsidRPr="00EA53EA" w:rsidRDefault="00D974CA" w:rsidP="00EA53EA">
      <w:pPr>
        <w:widowControl w:val="0"/>
        <w:tabs>
          <w:tab w:val="left" w:pos="1334"/>
          <w:tab w:val="left" w:pos="4197"/>
          <w:tab w:val="left" w:pos="5250"/>
          <w:tab w:val="left" w:pos="5759"/>
          <w:tab w:val="left" w:pos="9203"/>
        </w:tabs>
        <w:spacing w:after="0" w:line="240" w:lineRule="auto"/>
        <w:ind w:right="-62" w:firstLine="720"/>
        <w:rPr>
          <w:rFonts w:ascii="Times New Roman" w:eastAsia="NXQUX+TimesNewRomanPSMT" w:hAnsi="Times New Roman"/>
          <w:color w:val="000000"/>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105"/>
      </w:tblGrid>
      <w:tr w:rsidR="0015613B" w:rsidRPr="00EA53EA" w14:paraId="0704D9D1" w14:textId="77777777" w:rsidTr="00E7625A">
        <w:tc>
          <w:tcPr>
            <w:tcW w:w="8642" w:type="dxa"/>
          </w:tcPr>
          <w:p w14:paraId="0AD9AE60" w14:textId="4350C7CD" w:rsidR="0015613B" w:rsidRPr="00EA53EA" w:rsidRDefault="0015613B" w:rsidP="00EA53EA">
            <w:pPr>
              <w:widowControl w:val="0"/>
              <w:ind w:right="-20" w:firstLine="708"/>
              <w:jc w:val="center"/>
              <w:rPr>
                <w:rFonts w:ascii="Times New Roman" w:hAnsi="Times New Roman"/>
                <w:color w:val="000000"/>
                <w:sz w:val="28"/>
                <w:szCs w:val="28"/>
                <w:lang w:val="en-US"/>
              </w:rPr>
            </w:pPr>
            <w:r w:rsidRPr="00EA53EA">
              <w:rPr>
                <w:rFonts w:ascii="Times New Roman" w:hAnsi="Times New Roman"/>
                <w:i/>
                <w:iCs/>
                <w:color w:val="000000"/>
                <w:sz w:val="28"/>
                <w:szCs w:val="28"/>
              </w:rPr>
              <w:t>P</w:t>
            </w:r>
            <w:r w:rsidRPr="00EA53EA">
              <w:rPr>
                <w:rFonts w:ascii="Times New Roman" w:hAnsi="Times New Roman"/>
                <w:i/>
                <w:iCs/>
                <w:color w:val="000000"/>
                <w:position w:val="-3"/>
                <w:sz w:val="18"/>
                <w:szCs w:val="18"/>
              </w:rPr>
              <w:t xml:space="preserve">nef </w:t>
            </w:r>
            <w:r w:rsidRPr="00EA53EA">
              <w:rPr>
                <w:rFonts w:ascii="Times New Roman" w:hAnsi="Times New Roman"/>
                <w:i/>
                <w:iCs/>
                <w:color w:val="000000"/>
                <w:sz w:val="28"/>
                <w:szCs w:val="28"/>
              </w:rPr>
              <w:t>= S</w:t>
            </w:r>
            <w:r w:rsidRPr="00EA53EA">
              <w:rPr>
                <w:rFonts w:ascii="Times New Roman" w:hAnsi="Times New Roman"/>
                <w:i/>
                <w:iCs/>
                <w:color w:val="000000"/>
                <w:position w:val="-3"/>
                <w:sz w:val="18"/>
                <w:szCs w:val="18"/>
              </w:rPr>
              <w:t xml:space="preserve">nef </w:t>
            </w:r>
            <w:r w:rsidRPr="00EA53EA">
              <w:rPr>
                <w:rFonts w:ascii="Times New Roman" w:hAnsi="Times New Roman"/>
                <w:i/>
                <w:iCs/>
                <w:color w:val="000000"/>
                <w:sz w:val="28"/>
                <w:szCs w:val="28"/>
              </w:rPr>
              <w:t>/ R</w:t>
            </w:r>
            <w:r w:rsidRPr="00EA53EA">
              <w:rPr>
                <w:rFonts w:ascii="Times New Roman" w:hAnsi="Times New Roman"/>
                <w:i/>
                <w:iCs/>
                <w:color w:val="000000"/>
                <w:position w:val="-3"/>
                <w:sz w:val="18"/>
                <w:szCs w:val="18"/>
              </w:rPr>
              <w:t>nef</w:t>
            </w:r>
          </w:p>
        </w:tc>
        <w:tc>
          <w:tcPr>
            <w:tcW w:w="1105" w:type="dxa"/>
          </w:tcPr>
          <w:p w14:paraId="5C0355F1" w14:textId="023A2351" w:rsidR="0015613B" w:rsidRPr="00EA53EA" w:rsidRDefault="0015613B" w:rsidP="00E7625A">
            <w:pPr>
              <w:widowControl w:val="0"/>
              <w:ind w:right="-20"/>
              <w:jc w:val="right"/>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(4)</w:t>
            </w:r>
          </w:p>
        </w:tc>
      </w:tr>
    </w:tbl>
    <w:p w14:paraId="43DCDB66" w14:textId="77777777" w:rsidR="0015613B" w:rsidRPr="00EA53EA" w:rsidRDefault="0015613B" w:rsidP="00EA53EA">
      <w:pPr>
        <w:widowControl w:val="0"/>
        <w:tabs>
          <w:tab w:val="left" w:pos="1334"/>
          <w:tab w:val="left" w:pos="4197"/>
          <w:tab w:val="left" w:pos="5250"/>
          <w:tab w:val="left" w:pos="5759"/>
          <w:tab w:val="left" w:pos="9203"/>
        </w:tabs>
        <w:spacing w:after="0" w:line="240" w:lineRule="auto"/>
        <w:ind w:right="-62" w:firstLine="720"/>
        <w:rPr>
          <w:rFonts w:ascii="Times New Roman" w:hAnsi="Times New Roman"/>
          <w:color w:val="000000"/>
          <w:sz w:val="28"/>
          <w:szCs w:val="28"/>
        </w:rPr>
      </w:pPr>
    </w:p>
    <w:p w14:paraId="71276062" w14:textId="2C5F9D11" w:rsidR="0015613B" w:rsidRPr="00EA53EA" w:rsidRDefault="0015613B" w:rsidP="00E7625A">
      <w:pPr>
        <w:widowControl w:val="0"/>
        <w:spacing w:after="0" w:line="240" w:lineRule="auto"/>
        <w:ind w:left="1" w:right="-20"/>
        <w:rPr>
          <w:rFonts w:ascii="Times New Roman" w:hAnsi="Times New Roman"/>
          <w:color w:val="000000"/>
          <w:sz w:val="28"/>
          <w:szCs w:val="28"/>
        </w:rPr>
      </w:pPr>
      <w:r w:rsidRPr="00EA53EA">
        <w:rPr>
          <w:rFonts w:ascii="Times New Roman" w:eastAsia="NXQUX+TimesNewRomanPSMT" w:hAnsi="Times New Roman"/>
          <w:color w:val="000000"/>
          <w:sz w:val="28"/>
          <w:szCs w:val="28"/>
        </w:rPr>
        <w:t>где</w:t>
      </w:r>
      <w:r w:rsidRPr="00EA53EA">
        <w:rPr>
          <w:rFonts w:ascii="Times New Roman" w:hAnsi="Times New Roman"/>
          <w:color w:val="000000"/>
          <w:sz w:val="28"/>
          <w:szCs w:val="28"/>
        </w:rPr>
        <w:t xml:space="preserve"> </w:t>
      </w:r>
      <w:r w:rsidRPr="00EA53EA">
        <w:rPr>
          <w:rFonts w:ascii="Times New Roman" w:hAnsi="Times New Roman"/>
          <w:i/>
          <w:iCs/>
          <w:color w:val="000000"/>
          <w:sz w:val="28"/>
          <w:szCs w:val="28"/>
        </w:rPr>
        <w:t>P</w:t>
      </w:r>
      <w:r w:rsidRPr="00EA53EA">
        <w:rPr>
          <w:rFonts w:ascii="Times New Roman" w:hAnsi="Times New Roman"/>
          <w:i/>
          <w:iCs/>
          <w:color w:val="000000"/>
          <w:position w:val="-3"/>
          <w:sz w:val="18"/>
          <w:szCs w:val="18"/>
        </w:rPr>
        <w:t xml:space="preserve">nef </w:t>
      </w:r>
      <w:r w:rsidRPr="00EA53EA">
        <w:rPr>
          <w:rFonts w:ascii="Times New Roman" w:eastAsia="NXQUX+TimesNewRomanPSMT" w:hAnsi="Times New Roman"/>
          <w:color w:val="000000"/>
          <w:sz w:val="28"/>
          <w:szCs w:val="28"/>
        </w:rPr>
        <w:t>– производительность труда</w:t>
      </w:r>
      <w:r w:rsidRPr="00EA53EA">
        <w:rPr>
          <w:rFonts w:ascii="Times New Roman" w:hAnsi="Times New Roman"/>
          <w:color w:val="000000"/>
          <w:sz w:val="28"/>
          <w:szCs w:val="28"/>
        </w:rPr>
        <w:t>;</w:t>
      </w:r>
    </w:p>
    <w:p w14:paraId="0EA98B89" w14:textId="6B19620D" w:rsidR="0015613B" w:rsidRPr="00EA53EA" w:rsidRDefault="0015613B" w:rsidP="00E7625A">
      <w:pPr>
        <w:widowControl w:val="0"/>
        <w:spacing w:after="0" w:line="240" w:lineRule="auto"/>
        <w:ind w:left="1" w:right="-20" w:firstLine="447"/>
        <w:rPr>
          <w:rFonts w:ascii="Times New Roman" w:hAnsi="Times New Roman"/>
          <w:color w:val="000000"/>
          <w:sz w:val="28"/>
          <w:szCs w:val="28"/>
        </w:rPr>
      </w:pPr>
      <w:r w:rsidRPr="00EA53EA">
        <w:rPr>
          <w:rFonts w:ascii="Times New Roman" w:hAnsi="Times New Roman"/>
          <w:i/>
          <w:iCs/>
          <w:color w:val="000000"/>
          <w:sz w:val="28"/>
          <w:szCs w:val="28"/>
        </w:rPr>
        <w:t>S</w:t>
      </w:r>
      <w:r w:rsidRPr="00EA53EA">
        <w:rPr>
          <w:rFonts w:ascii="Times New Roman" w:hAnsi="Times New Roman"/>
          <w:i/>
          <w:iCs/>
          <w:color w:val="000000"/>
          <w:position w:val="-3"/>
          <w:sz w:val="18"/>
          <w:szCs w:val="18"/>
        </w:rPr>
        <w:t xml:space="preserve">nef </w:t>
      </w:r>
      <w:r w:rsidRPr="00EA53EA">
        <w:rPr>
          <w:rFonts w:ascii="Times New Roman" w:eastAsia="NXQUX+TimesNewRomanPSMT" w:hAnsi="Times New Roman"/>
          <w:color w:val="000000"/>
          <w:sz w:val="28"/>
          <w:szCs w:val="28"/>
        </w:rPr>
        <w:t>– стоимость объемов выпускаемой продукции</w:t>
      </w:r>
      <w:r w:rsidR="00E7625A">
        <w:rPr>
          <w:rFonts w:ascii="Times New Roman" w:eastAsia="NXQUX+TimesNewRomanPSMT" w:hAnsi="Times New Roman"/>
          <w:color w:val="000000"/>
          <w:sz w:val="28"/>
          <w:szCs w:val="28"/>
        </w:rPr>
        <w:t>;</w:t>
      </w:r>
    </w:p>
    <w:p w14:paraId="195ACB08" w14:textId="77777777" w:rsidR="0015613B" w:rsidRPr="00EA53EA" w:rsidRDefault="0015613B" w:rsidP="00E7625A">
      <w:pPr>
        <w:widowControl w:val="0"/>
        <w:spacing w:after="0" w:line="240" w:lineRule="auto"/>
        <w:ind w:left="1" w:right="-20" w:firstLine="447"/>
        <w:jc w:val="both"/>
        <w:rPr>
          <w:rFonts w:ascii="Times New Roman" w:hAnsi="Times New Roman"/>
          <w:color w:val="000000"/>
          <w:sz w:val="28"/>
          <w:szCs w:val="28"/>
        </w:rPr>
      </w:pPr>
      <w:r w:rsidRPr="00EA53EA">
        <w:rPr>
          <w:rFonts w:ascii="Times New Roman" w:hAnsi="Times New Roman"/>
          <w:i/>
          <w:iCs/>
          <w:color w:val="000000"/>
          <w:sz w:val="28"/>
          <w:szCs w:val="28"/>
        </w:rPr>
        <w:t>R</w:t>
      </w:r>
      <w:r w:rsidRPr="00EA53EA">
        <w:rPr>
          <w:rFonts w:ascii="Times New Roman" w:hAnsi="Times New Roman"/>
          <w:i/>
          <w:iCs/>
          <w:color w:val="000000"/>
          <w:position w:val="-3"/>
          <w:sz w:val="18"/>
          <w:szCs w:val="18"/>
        </w:rPr>
        <w:t xml:space="preserve">nef </w:t>
      </w:r>
      <w:r w:rsidRPr="00EA53EA">
        <w:rPr>
          <w:rFonts w:ascii="Times New Roman" w:eastAsia="NXQUX+TimesNewRomanPSMT" w:hAnsi="Times New Roman"/>
          <w:color w:val="000000"/>
          <w:sz w:val="28"/>
          <w:szCs w:val="28"/>
        </w:rPr>
        <w:t>– количество работников в нефтеперерабатывающем и нефтехимическом секторе экономики.</w:t>
      </w:r>
    </w:p>
    <w:p w14:paraId="0F274441" w14:textId="42243378" w:rsidR="0015613B" w:rsidRPr="00EA53EA" w:rsidRDefault="0015613B" w:rsidP="00EA53EA">
      <w:pPr>
        <w:widowControl w:val="0"/>
        <w:spacing w:after="0" w:line="240" w:lineRule="auto"/>
        <w:ind w:left="1" w:right="-18" w:firstLine="719"/>
        <w:jc w:val="both"/>
        <w:rPr>
          <w:rFonts w:ascii="Times New Roman" w:eastAsia="NXQUX+TimesNewRomanPSMT" w:hAnsi="Times New Roman"/>
          <w:color w:val="000000"/>
          <w:sz w:val="28"/>
          <w:szCs w:val="28"/>
        </w:rPr>
      </w:pPr>
      <w:r w:rsidRPr="00EA53EA">
        <w:rPr>
          <w:rFonts w:ascii="Times New Roman" w:hAnsi="Times New Roman"/>
          <w:color w:val="000000"/>
          <w:sz w:val="28"/>
          <w:szCs w:val="28"/>
        </w:rPr>
        <w:t>2</w:t>
      </w:r>
      <w:r w:rsidR="00E7625A">
        <w:rPr>
          <w:rFonts w:ascii="Times New Roman" w:hAnsi="Times New Roman"/>
          <w:color w:val="000000"/>
          <w:sz w:val="28"/>
          <w:szCs w:val="28"/>
        </w:rPr>
        <w:t>.</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Рост производительности труда в нефтеперерабатывающем и нефтехимическом секторе экономики, в % к 2020 году определяется по формуле</w:t>
      </w:r>
      <w:r w:rsidR="00E7625A">
        <w:rPr>
          <w:rFonts w:ascii="Times New Roman" w:eastAsia="NXQUX+TimesNewRomanPSMT" w:hAnsi="Times New Roman"/>
          <w:color w:val="000000"/>
          <w:sz w:val="28"/>
          <w:szCs w:val="28"/>
        </w:rPr>
        <w:t xml:space="preserve"> (5)</w:t>
      </w:r>
      <w:r w:rsidRPr="00EA53EA">
        <w:rPr>
          <w:rFonts w:ascii="Times New Roman" w:eastAsia="NXQUX+TimesNewRomanPSMT" w:hAnsi="Times New Roman"/>
          <w:color w:val="000000"/>
          <w:sz w:val="28"/>
          <w:szCs w:val="28"/>
        </w:rPr>
        <w:t>:</w:t>
      </w:r>
    </w:p>
    <w:p w14:paraId="20CD0246" w14:textId="77777777" w:rsidR="0015613B" w:rsidRPr="00EA53EA" w:rsidRDefault="0015613B" w:rsidP="00EA53EA">
      <w:pPr>
        <w:widowControl w:val="0"/>
        <w:spacing w:after="0" w:line="240" w:lineRule="auto"/>
        <w:ind w:left="1" w:right="-18" w:firstLine="719"/>
        <w:jc w:val="both"/>
        <w:rPr>
          <w:rFonts w:ascii="Times New Roman" w:hAnsi="Times New Roman"/>
          <w:color w:val="000000"/>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105"/>
      </w:tblGrid>
      <w:tr w:rsidR="0015613B" w:rsidRPr="00EA53EA" w14:paraId="3D225E66" w14:textId="77777777" w:rsidTr="00E7625A">
        <w:tc>
          <w:tcPr>
            <w:tcW w:w="8642" w:type="dxa"/>
          </w:tcPr>
          <w:p w14:paraId="086F3255" w14:textId="5256A46A" w:rsidR="0015613B" w:rsidRPr="00EA53EA" w:rsidRDefault="0015613B" w:rsidP="00EA53EA">
            <w:pPr>
              <w:widowControl w:val="0"/>
              <w:ind w:right="-20" w:firstLine="708"/>
              <w:jc w:val="center"/>
              <w:rPr>
                <w:rFonts w:ascii="Times New Roman" w:hAnsi="Times New Roman"/>
                <w:color w:val="000000"/>
                <w:sz w:val="28"/>
                <w:szCs w:val="28"/>
                <w:lang w:val="en-US"/>
              </w:rPr>
            </w:pPr>
            <w:r w:rsidRPr="00EA53EA">
              <w:rPr>
                <w:rFonts w:ascii="Times New Roman" w:eastAsia="HVOHH+TimesNewRomanPSMT" w:hAnsi="Times New Roman"/>
                <w:i/>
                <w:iCs/>
                <w:color w:val="000000"/>
                <w:sz w:val="28"/>
                <w:szCs w:val="28"/>
              </w:rPr>
              <w:t>↑</w:t>
            </w:r>
            <w:r w:rsidRPr="00EA53EA">
              <w:rPr>
                <w:rFonts w:ascii="Times New Roman" w:hAnsi="Times New Roman"/>
                <w:i/>
                <w:iCs/>
                <w:color w:val="000000"/>
                <w:sz w:val="28"/>
                <w:szCs w:val="28"/>
              </w:rPr>
              <w:t>P</w:t>
            </w:r>
            <w:r w:rsidRPr="00EA53EA">
              <w:rPr>
                <w:rFonts w:ascii="Times New Roman" w:hAnsi="Times New Roman"/>
                <w:i/>
                <w:iCs/>
                <w:color w:val="000000"/>
                <w:position w:val="-3"/>
                <w:sz w:val="18"/>
                <w:szCs w:val="18"/>
              </w:rPr>
              <w:t xml:space="preserve">nef = </w:t>
            </w:r>
            <w:r w:rsidRPr="00EA53EA">
              <w:rPr>
                <w:rFonts w:ascii="Times New Roman" w:hAnsi="Times New Roman"/>
                <w:i/>
                <w:iCs/>
                <w:color w:val="000000"/>
                <w:sz w:val="28"/>
                <w:szCs w:val="28"/>
              </w:rPr>
              <w:t>100</w:t>
            </w:r>
            <w:r w:rsidRPr="00EA53EA">
              <w:rPr>
                <w:rFonts w:ascii="Times New Roman" w:hAnsi="Times New Roman"/>
                <w:color w:val="000000"/>
                <w:sz w:val="28"/>
                <w:szCs w:val="28"/>
              </w:rPr>
              <w:t>%</w:t>
            </w:r>
            <w:r w:rsidRPr="00EA53EA">
              <w:rPr>
                <w:rFonts w:ascii="Times New Roman" w:hAnsi="Times New Roman"/>
                <w:i/>
                <w:iCs/>
                <w:color w:val="000000"/>
                <w:sz w:val="28"/>
                <w:szCs w:val="28"/>
              </w:rPr>
              <w:t>×P</w:t>
            </w:r>
            <w:r w:rsidRPr="00EA53EA">
              <w:rPr>
                <w:rFonts w:ascii="Times New Roman" w:hAnsi="Times New Roman"/>
                <w:i/>
                <w:iCs/>
                <w:color w:val="000000"/>
                <w:position w:val="-3"/>
                <w:sz w:val="18"/>
                <w:szCs w:val="18"/>
              </w:rPr>
              <w:t xml:space="preserve">nef / t </w:t>
            </w:r>
            <w:r w:rsidRPr="00EA53EA">
              <w:rPr>
                <w:rFonts w:ascii="Times New Roman" w:hAnsi="Times New Roman"/>
                <w:i/>
                <w:iCs/>
                <w:color w:val="000000"/>
                <w:sz w:val="28"/>
                <w:szCs w:val="28"/>
              </w:rPr>
              <w:t>/ P</w:t>
            </w:r>
            <w:r w:rsidRPr="00EA53EA">
              <w:rPr>
                <w:rFonts w:ascii="Times New Roman" w:hAnsi="Times New Roman"/>
                <w:i/>
                <w:iCs/>
                <w:color w:val="000000"/>
                <w:position w:val="-3"/>
                <w:sz w:val="18"/>
                <w:szCs w:val="18"/>
              </w:rPr>
              <w:t>2020</w:t>
            </w:r>
          </w:p>
        </w:tc>
        <w:tc>
          <w:tcPr>
            <w:tcW w:w="1105" w:type="dxa"/>
          </w:tcPr>
          <w:p w14:paraId="2CEA8CA5" w14:textId="7FA7DB5E" w:rsidR="0015613B" w:rsidRPr="00EA53EA" w:rsidRDefault="0015613B" w:rsidP="00E7625A">
            <w:pPr>
              <w:widowControl w:val="0"/>
              <w:ind w:right="-20"/>
              <w:jc w:val="right"/>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(5)</w:t>
            </w:r>
          </w:p>
        </w:tc>
      </w:tr>
    </w:tbl>
    <w:p w14:paraId="52818978" w14:textId="77777777" w:rsidR="0015613B" w:rsidRPr="00EA53EA" w:rsidRDefault="0015613B" w:rsidP="00EA53EA">
      <w:pPr>
        <w:widowControl w:val="0"/>
        <w:spacing w:after="0" w:line="240" w:lineRule="auto"/>
        <w:ind w:left="1" w:right="2102"/>
        <w:rPr>
          <w:rFonts w:ascii="Times New Roman" w:hAnsi="Times New Roman"/>
          <w:color w:val="000000"/>
          <w:sz w:val="28"/>
          <w:szCs w:val="28"/>
        </w:rPr>
      </w:pPr>
    </w:p>
    <w:p w14:paraId="02311C4A" w14:textId="77777777" w:rsidR="00E7625A" w:rsidRDefault="0015613B" w:rsidP="00E7625A">
      <w:pPr>
        <w:widowControl w:val="0"/>
        <w:spacing w:after="0" w:line="240" w:lineRule="auto"/>
        <w:ind w:left="1" w:right="2070" w:hanging="1"/>
        <w:rPr>
          <w:rFonts w:ascii="Times New Roman" w:hAnsi="Times New Roman"/>
          <w:color w:val="000000"/>
          <w:sz w:val="28"/>
          <w:szCs w:val="28"/>
        </w:rPr>
      </w:pPr>
      <w:r w:rsidRPr="00EA53EA">
        <w:rPr>
          <w:rFonts w:ascii="Times New Roman" w:eastAsia="NXQUX+TimesNewRomanPSMT" w:hAnsi="Times New Roman"/>
          <w:color w:val="000000"/>
          <w:sz w:val="28"/>
          <w:szCs w:val="28"/>
        </w:rPr>
        <w:t>где</w:t>
      </w:r>
      <w:r w:rsidRPr="00EA53EA">
        <w:rPr>
          <w:rFonts w:ascii="Times New Roman" w:hAnsi="Times New Roman"/>
          <w:color w:val="000000"/>
          <w:sz w:val="28"/>
          <w:szCs w:val="28"/>
        </w:rPr>
        <w:t xml:space="preserve"> </w:t>
      </w:r>
      <w:r w:rsidRPr="00EA53EA">
        <w:rPr>
          <w:rFonts w:ascii="Times New Roman" w:eastAsia="HVOHH+TimesNewRomanPSMT" w:hAnsi="Times New Roman"/>
          <w:i/>
          <w:iCs/>
          <w:color w:val="000000"/>
          <w:sz w:val="28"/>
          <w:szCs w:val="28"/>
        </w:rPr>
        <w:t>↑</w:t>
      </w:r>
      <w:r w:rsidRPr="00EA53EA">
        <w:rPr>
          <w:rFonts w:ascii="Times New Roman" w:hAnsi="Times New Roman"/>
          <w:i/>
          <w:iCs/>
          <w:color w:val="000000"/>
          <w:sz w:val="28"/>
          <w:szCs w:val="28"/>
        </w:rPr>
        <w:t>P</w:t>
      </w:r>
      <w:r w:rsidRPr="00EA53EA">
        <w:rPr>
          <w:rFonts w:ascii="Times New Roman" w:hAnsi="Times New Roman"/>
          <w:i/>
          <w:iCs/>
          <w:color w:val="000000"/>
          <w:position w:val="-3"/>
          <w:sz w:val="18"/>
          <w:szCs w:val="18"/>
        </w:rPr>
        <w:t xml:space="preserve">nef </w:t>
      </w:r>
      <w:r w:rsidRPr="00EA53EA">
        <w:rPr>
          <w:rFonts w:ascii="Times New Roman" w:eastAsia="NXQUX+TimesNewRomanPSMT" w:hAnsi="Times New Roman"/>
          <w:color w:val="000000"/>
          <w:sz w:val="28"/>
          <w:szCs w:val="28"/>
        </w:rPr>
        <w:t>–</w:t>
      </w:r>
      <w:r w:rsidR="00E7625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рост производительности труда в % к 2020 году</w:t>
      </w:r>
      <w:r w:rsidRPr="00EA53EA">
        <w:rPr>
          <w:rFonts w:ascii="Times New Roman" w:hAnsi="Times New Roman"/>
          <w:color w:val="000000"/>
          <w:sz w:val="28"/>
          <w:szCs w:val="28"/>
        </w:rPr>
        <w:t xml:space="preserve">; </w:t>
      </w:r>
    </w:p>
    <w:p w14:paraId="4A3EA972" w14:textId="311702F3" w:rsidR="0015613B" w:rsidRPr="00EA53EA" w:rsidRDefault="0015613B" w:rsidP="00E7625A">
      <w:pPr>
        <w:widowControl w:val="0"/>
        <w:spacing w:after="0" w:line="240" w:lineRule="auto"/>
        <w:ind w:left="1" w:right="-1" w:firstLine="475"/>
        <w:rPr>
          <w:rFonts w:ascii="Times New Roman" w:hAnsi="Times New Roman"/>
          <w:color w:val="000000"/>
          <w:sz w:val="28"/>
          <w:szCs w:val="28"/>
        </w:rPr>
      </w:pPr>
      <w:r w:rsidRPr="00EA53EA">
        <w:rPr>
          <w:rFonts w:ascii="Times New Roman" w:hAnsi="Times New Roman"/>
          <w:i/>
          <w:iCs/>
          <w:color w:val="000000"/>
          <w:sz w:val="28"/>
          <w:szCs w:val="28"/>
        </w:rPr>
        <w:t>P</w:t>
      </w:r>
      <w:r w:rsidRPr="00EA53EA">
        <w:rPr>
          <w:rFonts w:ascii="Times New Roman" w:hAnsi="Times New Roman"/>
          <w:i/>
          <w:iCs/>
          <w:color w:val="000000"/>
          <w:position w:val="-3"/>
          <w:sz w:val="18"/>
          <w:szCs w:val="18"/>
        </w:rPr>
        <w:t xml:space="preserve">nef / t </w:t>
      </w:r>
      <w:r w:rsidRPr="00EA53EA">
        <w:rPr>
          <w:rFonts w:ascii="Times New Roman" w:eastAsia="NXQUX+TimesNewRomanPSMT" w:hAnsi="Times New Roman"/>
          <w:color w:val="000000"/>
          <w:sz w:val="28"/>
          <w:szCs w:val="28"/>
        </w:rPr>
        <w:t xml:space="preserve">– производительность труда </w:t>
      </w:r>
      <w:r w:rsidRPr="00EA53EA">
        <w:rPr>
          <w:rFonts w:ascii="Times New Roman" w:hAnsi="Times New Roman"/>
          <w:i/>
          <w:iCs/>
          <w:color w:val="000000"/>
          <w:sz w:val="28"/>
          <w:szCs w:val="28"/>
        </w:rPr>
        <w:t xml:space="preserve">t </w:t>
      </w:r>
      <w:r w:rsidRPr="00EA53EA">
        <w:rPr>
          <w:rFonts w:ascii="Times New Roman" w:eastAsia="NXQUX+TimesNewRomanPSMT" w:hAnsi="Times New Roman"/>
          <w:color w:val="000000"/>
          <w:sz w:val="28"/>
          <w:szCs w:val="28"/>
        </w:rPr>
        <w:t>года</w:t>
      </w:r>
      <w:r w:rsidRPr="00EA53EA">
        <w:rPr>
          <w:rFonts w:ascii="Times New Roman" w:hAnsi="Times New Roman"/>
          <w:color w:val="000000"/>
          <w:sz w:val="28"/>
          <w:szCs w:val="28"/>
        </w:rPr>
        <w:t>;</w:t>
      </w:r>
    </w:p>
    <w:p w14:paraId="60F74F15" w14:textId="7B8B1CD9" w:rsidR="0015613B" w:rsidRPr="00990C46" w:rsidRDefault="0015613B" w:rsidP="00E7625A">
      <w:pPr>
        <w:widowControl w:val="0"/>
        <w:spacing w:after="0" w:line="240" w:lineRule="auto"/>
        <w:ind w:right="-1" w:firstLine="490"/>
        <w:rPr>
          <w:rFonts w:ascii="Times New Roman" w:hAnsi="Times New Roman"/>
          <w:strike/>
          <w:color w:val="000000"/>
          <w:sz w:val="28"/>
          <w:szCs w:val="28"/>
        </w:rPr>
      </w:pPr>
      <w:r w:rsidRPr="00EA53EA">
        <w:rPr>
          <w:rFonts w:ascii="Times New Roman" w:hAnsi="Times New Roman"/>
          <w:i/>
          <w:iCs/>
          <w:color w:val="000000"/>
          <w:sz w:val="28"/>
          <w:szCs w:val="28"/>
        </w:rPr>
        <w:t>P</w:t>
      </w:r>
      <w:r w:rsidRPr="00EA53EA">
        <w:rPr>
          <w:rFonts w:ascii="Times New Roman" w:hAnsi="Times New Roman"/>
          <w:i/>
          <w:iCs/>
          <w:color w:val="000000"/>
          <w:position w:val="-3"/>
          <w:sz w:val="18"/>
          <w:szCs w:val="18"/>
        </w:rPr>
        <w:t xml:space="preserve">2020 </w:t>
      </w:r>
      <w:r w:rsidRPr="00EA53EA">
        <w:rPr>
          <w:rFonts w:ascii="Times New Roman" w:eastAsia="NXQUX+TimesNewRomanPSMT" w:hAnsi="Times New Roman"/>
          <w:color w:val="000000"/>
          <w:sz w:val="28"/>
          <w:szCs w:val="28"/>
        </w:rPr>
        <w:t xml:space="preserve">– производительность труда за 2020 год. </w:t>
      </w:r>
    </w:p>
    <w:p w14:paraId="79BE2673" w14:textId="77777777" w:rsidR="0015613B" w:rsidRPr="00EA53EA" w:rsidRDefault="0015613B" w:rsidP="00EA53EA">
      <w:pPr>
        <w:widowControl w:val="0"/>
        <w:spacing w:after="0" w:line="240" w:lineRule="auto"/>
        <w:ind w:left="1" w:right="-18" w:firstLine="707"/>
        <w:jc w:val="both"/>
        <w:rPr>
          <w:rFonts w:ascii="Times New Roman" w:hAnsi="Times New Roman"/>
          <w:i/>
          <w:iCs/>
          <w:color w:val="000000"/>
          <w:sz w:val="28"/>
          <w:szCs w:val="28"/>
        </w:rPr>
      </w:pPr>
      <w:r w:rsidRPr="00EA53EA">
        <w:rPr>
          <w:rFonts w:ascii="Times New Roman" w:hAnsi="Times New Roman"/>
          <w:color w:val="000000"/>
          <w:sz w:val="28"/>
          <w:szCs w:val="28"/>
        </w:rPr>
        <w:t xml:space="preserve">2.2.5 </w:t>
      </w:r>
      <w:r w:rsidRPr="00EA53EA">
        <w:rPr>
          <w:rFonts w:ascii="Times New Roman" w:eastAsia="HVOHH+TimesNewRomanPSMT" w:hAnsi="Times New Roman"/>
          <w:i/>
          <w:iCs/>
          <w:color w:val="000000"/>
          <w:sz w:val="28"/>
          <w:szCs w:val="28"/>
        </w:rPr>
        <w:t>Прогнозные показатели объемов потребления на внутреннем рынке основных видов продукции нефтепереработки и нефтехимии до 2030 года, в тыс. тонн</w:t>
      </w:r>
      <w:r w:rsidRPr="00EA53EA">
        <w:rPr>
          <w:rFonts w:ascii="Times New Roman" w:hAnsi="Times New Roman"/>
          <w:i/>
          <w:iCs/>
          <w:color w:val="000000"/>
          <w:sz w:val="28"/>
          <w:szCs w:val="28"/>
        </w:rPr>
        <w:t>.</w:t>
      </w:r>
    </w:p>
    <w:p w14:paraId="0ED60AE2" w14:textId="5245FE4E" w:rsidR="0015613B" w:rsidRPr="00EA53EA" w:rsidRDefault="0015613B" w:rsidP="00AF0794">
      <w:pPr>
        <w:widowControl w:val="0"/>
        <w:tabs>
          <w:tab w:val="left" w:pos="1316"/>
          <w:tab w:val="left" w:pos="3135"/>
          <w:tab w:val="left" w:pos="4823"/>
          <w:tab w:val="left" w:pos="6187"/>
          <w:tab w:val="left" w:pos="8059"/>
        </w:tabs>
        <w:spacing w:after="0" w:line="240" w:lineRule="auto"/>
        <w:ind w:right="-17" w:firstLine="709"/>
        <w:jc w:val="both"/>
        <w:rPr>
          <w:rFonts w:ascii="Times New Roman" w:eastAsia="NXQUX+TimesNewRomanPSMT" w:hAnsi="Times New Roman"/>
          <w:color w:val="000000"/>
          <w:sz w:val="28"/>
          <w:szCs w:val="28"/>
        </w:rPr>
      </w:pPr>
      <w:r w:rsidRPr="00EA53EA">
        <w:rPr>
          <w:rFonts w:ascii="Times New Roman" w:hAnsi="Times New Roman"/>
          <w:color w:val="000000"/>
          <w:sz w:val="28"/>
          <w:szCs w:val="28"/>
        </w:rPr>
        <w:t>1</w:t>
      </w:r>
      <w:r w:rsidR="00E7625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Прогнозные</w:t>
      </w:r>
      <w:r w:rsidR="00E7625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показатели</w:t>
      </w:r>
      <w:r w:rsidR="00E7625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объ</w:t>
      </w:r>
      <w:r w:rsidRPr="00EA53EA">
        <w:rPr>
          <w:rFonts w:ascii="Times New Roman" w:hAnsi="Times New Roman"/>
          <w:color w:val="000000"/>
          <w:sz w:val="28"/>
          <w:szCs w:val="28"/>
        </w:rPr>
        <w:t>ё</w:t>
      </w:r>
      <w:r w:rsidRPr="00EA53EA">
        <w:rPr>
          <w:rFonts w:ascii="Times New Roman" w:eastAsia="NXQUX+TimesNewRomanPSMT" w:hAnsi="Times New Roman"/>
          <w:color w:val="000000"/>
          <w:sz w:val="28"/>
          <w:szCs w:val="28"/>
        </w:rPr>
        <w:t>мов потребления</w:t>
      </w:r>
      <w:r w:rsidR="00E7625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 xml:space="preserve">продукции нефтепереработки и нефтехимии на внутреннем рынке </w:t>
      </w:r>
      <w:r w:rsidRPr="00EA53EA">
        <w:rPr>
          <w:rFonts w:ascii="Times New Roman" w:eastAsia="HVOHH+TimesNewRomanPSMT" w:hAnsi="Times New Roman"/>
          <w:i/>
          <w:iCs/>
          <w:color w:val="000000"/>
          <w:sz w:val="28"/>
          <w:szCs w:val="28"/>
        </w:rPr>
        <w:t xml:space="preserve">рекомендуется </w:t>
      </w:r>
      <w:r w:rsidRPr="00EA53EA">
        <w:rPr>
          <w:rFonts w:ascii="Times New Roman" w:eastAsia="NXQUX+TimesNewRomanPSMT" w:hAnsi="Times New Roman"/>
          <w:color w:val="000000"/>
          <w:sz w:val="28"/>
          <w:szCs w:val="28"/>
        </w:rPr>
        <w:t>рассчитывать по формуле</w:t>
      </w:r>
      <w:r w:rsidR="00E7625A">
        <w:rPr>
          <w:rFonts w:ascii="Times New Roman" w:eastAsia="NXQUX+TimesNewRomanPSMT" w:hAnsi="Times New Roman"/>
          <w:color w:val="000000"/>
          <w:sz w:val="28"/>
          <w:szCs w:val="28"/>
        </w:rPr>
        <w:t xml:space="preserve"> (6)</w:t>
      </w:r>
      <w:r w:rsidRPr="00EA53EA">
        <w:rPr>
          <w:rFonts w:ascii="Times New Roman" w:eastAsia="NXQUX+TimesNewRomanPSMT" w:hAnsi="Times New Roman"/>
          <w:color w:val="000000"/>
          <w:sz w:val="28"/>
          <w:szCs w:val="28"/>
        </w:rPr>
        <w:t>:</w:t>
      </w:r>
    </w:p>
    <w:p w14:paraId="57525F4A" w14:textId="77777777" w:rsidR="0015613B" w:rsidRPr="00EA53EA" w:rsidRDefault="0015613B" w:rsidP="00EA53EA">
      <w:pPr>
        <w:widowControl w:val="0"/>
        <w:tabs>
          <w:tab w:val="left" w:pos="1316"/>
          <w:tab w:val="left" w:pos="3135"/>
          <w:tab w:val="left" w:pos="4823"/>
          <w:tab w:val="left" w:pos="6187"/>
          <w:tab w:val="left" w:pos="8059"/>
        </w:tabs>
        <w:spacing w:after="0" w:line="240" w:lineRule="auto"/>
        <w:ind w:left="1" w:right="-19" w:firstLine="719"/>
        <w:jc w:val="both"/>
        <w:rPr>
          <w:rFonts w:ascii="Times New Roman" w:eastAsia="NXQUX+TimesNewRomanPSMT" w:hAnsi="Times New Roman"/>
          <w:color w:val="000000"/>
          <w:sz w:val="28"/>
          <w:szCs w:val="28"/>
        </w:rPr>
      </w:pPr>
    </w:p>
    <w:tbl>
      <w:tblPr>
        <w:tblStyle w:val="af2"/>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247"/>
      </w:tblGrid>
      <w:tr w:rsidR="0015613B" w:rsidRPr="00EA53EA" w14:paraId="7A2F3C76" w14:textId="77777777" w:rsidTr="00E7625A">
        <w:tc>
          <w:tcPr>
            <w:tcW w:w="8642" w:type="dxa"/>
          </w:tcPr>
          <w:p w14:paraId="15F64F8B" w14:textId="2E66842C" w:rsidR="0015613B" w:rsidRPr="00EA53EA" w:rsidRDefault="0015613B" w:rsidP="00EA53EA">
            <w:pPr>
              <w:widowControl w:val="0"/>
              <w:ind w:right="-20" w:firstLine="708"/>
              <w:jc w:val="center"/>
              <w:rPr>
                <w:rFonts w:ascii="Times New Roman" w:hAnsi="Times New Roman"/>
                <w:color w:val="000000"/>
                <w:sz w:val="28"/>
                <w:szCs w:val="28"/>
                <w:lang w:val="en-US"/>
              </w:rPr>
            </w:pP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lang w:val="en-US"/>
              </w:rPr>
              <w:t xml:space="preserve">nef / t </w:t>
            </w:r>
            <w:r w:rsidRPr="00EA53EA">
              <w:rPr>
                <w:rFonts w:ascii="Times New Roman" w:hAnsi="Times New Roman"/>
                <w:i/>
                <w:iCs/>
                <w:color w:val="000000"/>
                <w:sz w:val="28"/>
                <w:szCs w:val="28"/>
                <w:lang w:val="en-US"/>
              </w:rPr>
              <w:t xml:space="preserve">= </w:t>
            </w:r>
            <w:r w:rsidRPr="00EA53EA">
              <w:rPr>
                <w:rFonts w:ascii="Cambria Math" w:eastAsia="Cambria Math" w:hAnsi="Cambria Math" w:cs="Cambria Math"/>
                <w:color w:val="000000"/>
                <w:sz w:val="29"/>
                <w:szCs w:val="29"/>
              </w:rPr>
              <w:t>𝑉</w:t>
            </w:r>
            <w:r w:rsidRPr="00EA53EA">
              <w:rPr>
                <w:rFonts w:ascii="Times New Roman" w:hAnsi="Times New Roman"/>
                <w:i/>
                <w:iCs/>
                <w:color w:val="000000"/>
                <w:position w:val="-3"/>
                <w:sz w:val="18"/>
                <w:szCs w:val="18"/>
                <w:lang w:val="en-US"/>
              </w:rPr>
              <w:t xml:space="preserve">nef / t </w:t>
            </w:r>
            <w:r w:rsidRPr="00EA53EA">
              <w:rPr>
                <w:rFonts w:ascii="Times New Roman" w:hAnsi="Times New Roman"/>
                <w:i/>
                <w:iCs/>
                <w:color w:val="000000"/>
                <w:sz w:val="28"/>
                <w:szCs w:val="28"/>
                <w:lang w:val="en-US"/>
              </w:rPr>
              <w:t xml:space="preserve">+ </w:t>
            </w:r>
            <w:r w:rsidRPr="00EA53EA">
              <w:rPr>
                <w:rFonts w:ascii="Cambria Math" w:eastAsia="Cambria Math" w:hAnsi="Cambria Math" w:cs="Cambria Math"/>
                <w:color w:val="000000"/>
                <w:sz w:val="29"/>
                <w:szCs w:val="29"/>
              </w:rPr>
              <w:t>𝐼</w:t>
            </w:r>
            <w:r w:rsidRPr="00EA53EA">
              <w:rPr>
                <w:rFonts w:ascii="Times New Roman" w:hAnsi="Times New Roman"/>
                <w:i/>
                <w:iCs/>
                <w:color w:val="000000"/>
                <w:position w:val="-3"/>
                <w:sz w:val="18"/>
                <w:szCs w:val="18"/>
                <w:lang w:val="en-US"/>
              </w:rPr>
              <w:t xml:space="preserve">nef / t </w:t>
            </w:r>
            <w:r w:rsidRPr="00EA53EA">
              <w:rPr>
                <w:rFonts w:ascii="Times New Roman" w:eastAsia="HVOHH+TimesNewRomanPSMT" w:hAnsi="Times New Roman"/>
                <w:i/>
                <w:iCs/>
                <w:color w:val="000000"/>
                <w:sz w:val="28"/>
                <w:szCs w:val="28"/>
                <w:lang w:val="en-US"/>
              </w:rPr>
              <w:t xml:space="preserve">– </w:t>
            </w:r>
            <w:r w:rsidRPr="00EA53EA">
              <w:rPr>
                <w:rFonts w:ascii="Times New Roman" w:hAnsi="Times New Roman"/>
                <w:i/>
                <w:iCs/>
                <w:color w:val="000000"/>
                <w:sz w:val="28"/>
                <w:szCs w:val="28"/>
                <w:lang w:val="en-US"/>
              </w:rPr>
              <w:t>E</w:t>
            </w:r>
            <w:r w:rsidRPr="00EA53EA">
              <w:rPr>
                <w:rFonts w:ascii="Times New Roman" w:hAnsi="Times New Roman"/>
                <w:i/>
                <w:iCs/>
                <w:color w:val="000000"/>
                <w:position w:val="-3"/>
                <w:sz w:val="18"/>
                <w:szCs w:val="18"/>
                <w:lang w:val="en-US"/>
              </w:rPr>
              <w:t>nef / t</w:t>
            </w:r>
          </w:p>
        </w:tc>
        <w:tc>
          <w:tcPr>
            <w:tcW w:w="1247" w:type="dxa"/>
          </w:tcPr>
          <w:p w14:paraId="255648B0" w14:textId="50D748E7" w:rsidR="0015613B" w:rsidRPr="00EA53EA" w:rsidRDefault="0015613B" w:rsidP="00E7625A">
            <w:pPr>
              <w:widowControl w:val="0"/>
              <w:ind w:right="-20"/>
              <w:jc w:val="right"/>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(6)</w:t>
            </w:r>
          </w:p>
        </w:tc>
      </w:tr>
    </w:tbl>
    <w:p w14:paraId="4332FBE5" w14:textId="77777777" w:rsidR="0015613B" w:rsidRPr="00EA53EA" w:rsidRDefault="0015613B" w:rsidP="00EA53EA">
      <w:pPr>
        <w:widowControl w:val="0"/>
        <w:tabs>
          <w:tab w:val="left" w:pos="1316"/>
          <w:tab w:val="left" w:pos="3135"/>
          <w:tab w:val="left" w:pos="4823"/>
          <w:tab w:val="left" w:pos="6187"/>
          <w:tab w:val="left" w:pos="8059"/>
        </w:tabs>
        <w:spacing w:after="0" w:line="240" w:lineRule="auto"/>
        <w:ind w:left="1" w:right="-19" w:firstLine="719"/>
        <w:jc w:val="both"/>
        <w:rPr>
          <w:rFonts w:ascii="Times New Roman" w:eastAsia="NXQUX+TimesNewRomanPSMT" w:hAnsi="Times New Roman"/>
          <w:color w:val="000000"/>
          <w:sz w:val="28"/>
          <w:szCs w:val="28"/>
        </w:rPr>
      </w:pPr>
    </w:p>
    <w:p w14:paraId="660F1C9F" w14:textId="6239E9CC" w:rsidR="0015613B" w:rsidRPr="00EA53EA" w:rsidRDefault="0015613B" w:rsidP="00EA53EA">
      <w:pPr>
        <w:widowControl w:val="0"/>
        <w:spacing w:after="0" w:line="240" w:lineRule="auto"/>
        <w:ind w:left="1" w:right="-20"/>
        <w:rPr>
          <w:rFonts w:ascii="Times New Roman" w:hAnsi="Times New Roman"/>
          <w:color w:val="000000"/>
          <w:sz w:val="28"/>
          <w:szCs w:val="28"/>
        </w:rPr>
      </w:pPr>
      <w:r w:rsidRPr="00EA53EA">
        <w:rPr>
          <w:rFonts w:ascii="Times New Roman" w:eastAsia="NXQUX+TimesNewRomanPSMT" w:hAnsi="Times New Roman"/>
          <w:color w:val="000000"/>
          <w:sz w:val="28"/>
          <w:szCs w:val="28"/>
        </w:rPr>
        <w:t>где</w:t>
      </w:r>
      <w:r w:rsidRPr="00EA53EA">
        <w:rPr>
          <w:rFonts w:ascii="Times New Roman" w:hAnsi="Times New Roman"/>
          <w:color w:val="000000"/>
          <w:sz w:val="28"/>
          <w:szCs w:val="28"/>
        </w:rPr>
        <w:t xml:space="preserve"> </w:t>
      </w: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rPr>
        <w:t xml:space="preserve">nef / t </w:t>
      </w:r>
      <w:r w:rsidRPr="00EA53EA">
        <w:rPr>
          <w:rFonts w:ascii="Times New Roman" w:eastAsia="NXQUX+TimesNewRomanPSMT" w:hAnsi="Times New Roman"/>
          <w:color w:val="000000"/>
          <w:sz w:val="28"/>
          <w:szCs w:val="28"/>
        </w:rPr>
        <w:t>– потребление продукции</w:t>
      </w:r>
      <w:r w:rsidRPr="00EA53EA">
        <w:rPr>
          <w:rFonts w:ascii="Times New Roman" w:hAnsi="Times New Roman"/>
          <w:color w:val="000000"/>
          <w:sz w:val="28"/>
          <w:szCs w:val="28"/>
        </w:rPr>
        <w:t>;</w:t>
      </w:r>
    </w:p>
    <w:p w14:paraId="62CB33CA" w14:textId="77777777" w:rsidR="00E7625A" w:rsidRDefault="0015613B" w:rsidP="00E7625A">
      <w:pPr>
        <w:widowControl w:val="0"/>
        <w:spacing w:after="0" w:line="240" w:lineRule="auto"/>
        <w:ind w:left="1" w:right="-1" w:firstLine="433"/>
        <w:rPr>
          <w:rFonts w:ascii="Times New Roman" w:hAnsi="Times New Roman"/>
          <w:color w:val="000000"/>
          <w:sz w:val="28"/>
          <w:szCs w:val="28"/>
        </w:rPr>
      </w:pPr>
      <w:r w:rsidRPr="00EA53EA">
        <w:rPr>
          <w:rFonts w:ascii="Cambria Math" w:eastAsia="Cambria Math" w:hAnsi="Cambria Math" w:cs="Cambria Math"/>
          <w:color w:val="000000"/>
          <w:sz w:val="29"/>
          <w:szCs w:val="29"/>
        </w:rPr>
        <w:t>𝑉</w:t>
      </w:r>
      <w:r w:rsidRPr="00EA53EA">
        <w:rPr>
          <w:rFonts w:ascii="Times New Roman" w:hAnsi="Times New Roman"/>
          <w:i/>
          <w:iCs/>
          <w:color w:val="000000"/>
          <w:position w:val="-3"/>
          <w:sz w:val="18"/>
          <w:szCs w:val="18"/>
        </w:rPr>
        <w:t xml:space="preserve">nef / t </w:t>
      </w:r>
      <w:r w:rsidRPr="00EA53EA">
        <w:rPr>
          <w:rFonts w:ascii="Times New Roman" w:eastAsia="NXQUX+TimesNewRomanPSMT" w:hAnsi="Times New Roman"/>
          <w:color w:val="000000"/>
          <w:sz w:val="28"/>
          <w:szCs w:val="28"/>
        </w:rPr>
        <w:t xml:space="preserve">– объем производства в натуральном выражении </w:t>
      </w:r>
      <w:r w:rsidRPr="00EA53EA">
        <w:rPr>
          <w:rFonts w:ascii="Times New Roman" w:hAnsi="Times New Roman"/>
          <w:i/>
          <w:iCs/>
          <w:color w:val="000000"/>
          <w:sz w:val="28"/>
          <w:szCs w:val="28"/>
        </w:rPr>
        <w:t xml:space="preserve">t </w:t>
      </w:r>
      <w:r w:rsidRPr="00EA53EA">
        <w:rPr>
          <w:rFonts w:ascii="Times New Roman" w:eastAsia="NXQUX+TimesNewRomanPSMT" w:hAnsi="Times New Roman"/>
          <w:color w:val="000000"/>
          <w:sz w:val="28"/>
          <w:szCs w:val="28"/>
        </w:rPr>
        <w:t>года</w:t>
      </w:r>
      <w:r w:rsidRPr="00EA53EA">
        <w:rPr>
          <w:rFonts w:ascii="Times New Roman" w:hAnsi="Times New Roman"/>
          <w:color w:val="000000"/>
          <w:sz w:val="28"/>
          <w:szCs w:val="28"/>
        </w:rPr>
        <w:t xml:space="preserve">; </w:t>
      </w:r>
    </w:p>
    <w:p w14:paraId="6CC9F4A6" w14:textId="288EAFD0" w:rsidR="0015613B" w:rsidRPr="00EA53EA" w:rsidRDefault="0015613B" w:rsidP="00E7625A">
      <w:pPr>
        <w:widowControl w:val="0"/>
        <w:spacing w:after="0" w:line="240" w:lineRule="auto"/>
        <w:ind w:left="1" w:right="-1" w:firstLine="433"/>
        <w:rPr>
          <w:rFonts w:ascii="Times New Roman" w:hAnsi="Times New Roman"/>
          <w:color w:val="000000"/>
          <w:sz w:val="28"/>
          <w:szCs w:val="28"/>
        </w:rPr>
      </w:pPr>
      <w:r w:rsidRPr="00EA53EA">
        <w:rPr>
          <w:rFonts w:ascii="Times New Roman" w:hAnsi="Times New Roman"/>
          <w:i/>
          <w:iCs/>
          <w:color w:val="000000"/>
          <w:sz w:val="28"/>
          <w:szCs w:val="28"/>
        </w:rPr>
        <w:t>I</w:t>
      </w:r>
      <w:r w:rsidRPr="00EA53EA">
        <w:rPr>
          <w:rFonts w:ascii="Times New Roman" w:hAnsi="Times New Roman"/>
          <w:i/>
          <w:iCs/>
          <w:color w:val="000000"/>
          <w:position w:val="-3"/>
          <w:sz w:val="18"/>
          <w:szCs w:val="18"/>
        </w:rPr>
        <w:t xml:space="preserve">nef / t </w:t>
      </w:r>
      <w:r w:rsidRPr="00EA53EA">
        <w:rPr>
          <w:rFonts w:ascii="Times New Roman" w:eastAsia="HVOHH+TimesNewRomanPSMT" w:hAnsi="Times New Roman"/>
          <w:i/>
          <w:iCs/>
          <w:color w:val="000000"/>
          <w:position w:val="-3"/>
          <w:sz w:val="18"/>
          <w:szCs w:val="18"/>
        </w:rPr>
        <w:t xml:space="preserve">– </w:t>
      </w:r>
      <w:r w:rsidRPr="00EA53EA">
        <w:rPr>
          <w:rFonts w:ascii="Times New Roman" w:eastAsia="NXQUX+TimesNewRomanPSMT" w:hAnsi="Times New Roman"/>
          <w:color w:val="000000"/>
          <w:sz w:val="28"/>
          <w:szCs w:val="28"/>
        </w:rPr>
        <w:t xml:space="preserve">объем импорта продукции в </w:t>
      </w:r>
      <w:r w:rsidRPr="00EA53EA">
        <w:rPr>
          <w:rFonts w:ascii="Times New Roman" w:hAnsi="Times New Roman"/>
          <w:i/>
          <w:iCs/>
          <w:color w:val="000000"/>
          <w:sz w:val="28"/>
          <w:szCs w:val="28"/>
        </w:rPr>
        <w:t xml:space="preserve">t </w:t>
      </w:r>
      <w:r w:rsidRPr="00EA53EA">
        <w:rPr>
          <w:rFonts w:ascii="Times New Roman" w:eastAsia="NXQUX+TimesNewRomanPSMT" w:hAnsi="Times New Roman"/>
          <w:color w:val="000000"/>
          <w:sz w:val="28"/>
          <w:szCs w:val="28"/>
        </w:rPr>
        <w:t>году</w:t>
      </w:r>
      <w:r w:rsidRPr="00EA53EA">
        <w:rPr>
          <w:rFonts w:ascii="Times New Roman" w:hAnsi="Times New Roman"/>
          <w:color w:val="000000"/>
          <w:sz w:val="28"/>
          <w:szCs w:val="28"/>
        </w:rPr>
        <w:t>;</w:t>
      </w:r>
    </w:p>
    <w:p w14:paraId="1ABB6BEF" w14:textId="2DB6A177" w:rsidR="0015613B" w:rsidRPr="00EA53EA" w:rsidRDefault="0015613B" w:rsidP="00E7625A">
      <w:pPr>
        <w:widowControl w:val="0"/>
        <w:spacing w:after="0" w:line="240" w:lineRule="auto"/>
        <w:ind w:left="1" w:right="-1" w:firstLine="433"/>
        <w:rPr>
          <w:rFonts w:ascii="Times New Roman" w:hAnsi="Times New Roman"/>
          <w:color w:val="000000"/>
          <w:sz w:val="28"/>
          <w:szCs w:val="28"/>
        </w:rPr>
      </w:pPr>
      <w:r w:rsidRPr="00EA53EA">
        <w:rPr>
          <w:rFonts w:ascii="Times New Roman" w:hAnsi="Times New Roman"/>
          <w:i/>
          <w:iCs/>
          <w:color w:val="000000"/>
          <w:sz w:val="28"/>
          <w:szCs w:val="28"/>
        </w:rPr>
        <w:t>E</w:t>
      </w:r>
      <w:r w:rsidRPr="00EA53EA">
        <w:rPr>
          <w:rFonts w:ascii="Times New Roman" w:hAnsi="Times New Roman"/>
          <w:i/>
          <w:iCs/>
          <w:color w:val="000000"/>
          <w:position w:val="-3"/>
          <w:sz w:val="18"/>
          <w:szCs w:val="18"/>
        </w:rPr>
        <w:t xml:space="preserve">nef/ t </w:t>
      </w:r>
      <w:r w:rsidRPr="00EA53EA">
        <w:rPr>
          <w:rFonts w:ascii="Times New Roman" w:eastAsia="HVOHH+TimesNewRomanPSMT" w:hAnsi="Times New Roman"/>
          <w:i/>
          <w:iCs/>
          <w:color w:val="000000"/>
          <w:sz w:val="28"/>
          <w:szCs w:val="28"/>
        </w:rPr>
        <w:t xml:space="preserve">– </w:t>
      </w:r>
      <w:r w:rsidRPr="00EA53EA">
        <w:rPr>
          <w:rFonts w:ascii="Times New Roman" w:eastAsia="NXQUX+TimesNewRomanPSMT" w:hAnsi="Times New Roman"/>
          <w:color w:val="000000"/>
          <w:sz w:val="28"/>
          <w:szCs w:val="28"/>
        </w:rPr>
        <w:t xml:space="preserve">объем экспорта продукции в </w:t>
      </w:r>
      <w:r w:rsidRPr="00EA53EA">
        <w:rPr>
          <w:rFonts w:ascii="Times New Roman" w:hAnsi="Times New Roman"/>
          <w:i/>
          <w:iCs/>
          <w:color w:val="000000"/>
          <w:sz w:val="28"/>
          <w:szCs w:val="28"/>
        </w:rPr>
        <w:t xml:space="preserve">t </w:t>
      </w:r>
      <w:r w:rsidRPr="00EA53EA">
        <w:rPr>
          <w:rFonts w:ascii="Times New Roman" w:eastAsia="NXQUX+TimesNewRomanPSMT" w:hAnsi="Times New Roman"/>
          <w:color w:val="000000"/>
          <w:sz w:val="28"/>
          <w:szCs w:val="28"/>
        </w:rPr>
        <w:t>году</w:t>
      </w:r>
      <w:r w:rsidRPr="00EA53EA">
        <w:rPr>
          <w:rFonts w:ascii="Times New Roman" w:hAnsi="Times New Roman"/>
          <w:color w:val="000000"/>
          <w:sz w:val="28"/>
          <w:szCs w:val="28"/>
        </w:rPr>
        <w:t>.</w:t>
      </w:r>
    </w:p>
    <w:p w14:paraId="60ACC4AD" w14:textId="77777777" w:rsidR="0015613B" w:rsidRPr="00EA53EA" w:rsidRDefault="0015613B" w:rsidP="00E7625A">
      <w:pPr>
        <w:widowControl w:val="0"/>
        <w:spacing w:after="0" w:line="240" w:lineRule="auto"/>
        <w:ind w:left="1" w:right="-1" w:firstLine="708"/>
        <w:rPr>
          <w:rFonts w:ascii="Times New Roman" w:hAnsi="Times New Roman"/>
          <w:color w:val="000000"/>
          <w:sz w:val="28"/>
          <w:szCs w:val="28"/>
        </w:rPr>
      </w:pPr>
      <w:r w:rsidRPr="00EA53EA">
        <w:rPr>
          <w:rFonts w:ascii="Times New Roman" w:eastAsia="NXQUX+TimesNewRomanPSMT" w:hAnsi="Times New Roman"/>
          <w:color w:val="000000"/>
          <w:sz w:val="28"/>
          <w:szCs w:val="28"/>
        </w:rPr>
        <w:t>Расчет по каждому виду выпускаемой продукции будет проведен по нижеуказанному образцу (на примере потребления полипропилена</w:t>
      </w:r>
      <w:r w:rsidRPr="00EA53EA">
        <w:rPr>
          <w:rFonts w:ascii="Times New Roman" w:hAnsi="Times New Roman"/>
          <w:color w:val="000000"/>
          <w:sz w:val="28"/>
          <w:szCs w:val="28"/>
        </w:rPr>
        <w:t>):</w:t>
      </w:r>
    </w:p>
    <w:p w14:paraId="5F020985" w14:textId="5ACCA795" w:rsidR="0015613B" w:rsidRPr="00EA53EA" w:rsidRDefault="00E7625A" w:rsidP="00E7625A">
      <w:pPr>
        <w:widowControl w:val="0"/>
        <w:spacing w:after="0" w:line="240" w:lineRule="auto"/>
        <w:ind w:left="1" w:right="-1" w:firstLine="708"/>
        <w:rPr>
          <w:rFonts w:ascii="Times New Roman" w:hAnsi="Times New Roman"/>
          <w:color w:val="000000"/>
          <w:sz w:val="28"/>
          <w:szCs w:val="28"/>
        </w:rPr>
      </w:pPr>
      <w:r>
        <w:rPr>
          <w:rFonts w:ascii="Times New Roman" w:hAnsi="Times New Roman"/>
          <w:color w:val="000000"/>
          <w:sz w:val="28"/>
          <w:szCs w:val="28"/>
        </w:rPr>
        <w:t>–</w:t>
      </w:r>
      <w:r w:rsidR="0015613B" w:rsidRPr="00EA53EA">
        <w:rPr>
          <w:rFonts w:ascii="Times New Roman" w:hAnsi="Times New Roman"/>
          <w:color w:val="000000"/>
          <w:sz w:val="28"/>
          <w:szCs w:val="28"/>
        </w:rPr>
        <w:t xml:space="preserve"> </w:t>
      </w:r>
      <w:r w:rsidR="0015613B" w:rsidRPr="00EA53EA">
        <w:rPr>
          <w:rFonts w:ascii="Times New Roman" w:eastAsia="NXQUX+TimesNewRomanPSMT" w:hAnsi="Times New Roman"/>
          <w:color w:val="000000"/>
          <w:sz w:val="28"/>
          <w:szCs w:val="28"/>
        </w:rPr>
        <w:t>объем производства полипропилена в 2020 году по данным Министерства энергетики составил 40,5 тыс. тонн;</w:t>
      </w:r>
    </w:p>
    <w:p w14:paraId="6C342A00" w14:textId="2B454C65" w:rsidR="0015613B" w:rsidRPr="00EA53EA" w:rsidRDefault="00E7625A" w:rsidP="00E7625A">
      <w:pPr>
        <w:widowControl w:val="0"/>
        <w:spacing w:after="0" w:line="240" w:lineRule="auto"/>
        <w:ind w:left="1" w:right="-1" w:firstLine="708"/>
        <w:jc w:val="both"/>
        <w:rPr>
          <w:rFonts w:ascii="Times New Roman" w:eastAsia="NXQUX+TimesNewRomanPSMT" w:hAnsi="Times New Roman"/>
          <w:color w:val="000000"/>
          <w:sz w:val="28"/>
          <w:szCs w:val="28"/>
        </w:rPr>
      </w:pPr>
      <w:r>
        <w:rPr>
          <w:rFonts w:ascii="Times New Roman" w:hAnsi="Times New Roman"/>
          <w:color w:val="000000"/>
          <w:sz w:val="28"/>
          <w:szCs w:val="28"/>
        </w:rPr>
        <w:t>–</w:t>
      </w:r>
      <w:r w:rsidR="0015613B" w:rsidRPr="00EA53EA">
        <w:rPr>
          <w:rFonts w:ascii="Times New Roman" w:hAnsi="Times New Roman"/>
          <w:color w:val="000000"/>
          <w:sz w:val="28"/>
          <w:szCs w:val="28"/>
        </w:rPr>
        <w:t xml:space="preserve"> </w:t>
      </w:r>
      <w:r w:rsidR="0015613B" w:rsidRPr="00EA53EA">
        <w:rPr>
          <w:rFonts w:ascii="Times New Roman" w:eastAsia="NXQUX+TimesNewRomanPSMT" w:hAnsi="Times New Roman"/>
          <w:color w:val="000000"/>
          <w:sz w:val="28"/>
          <w:szCs w:val="28"/>
        </w:rPr>
        <w:t>в 2020 году импорт и экспорт полипропилена по данным Бюро национальной статистики составил 33,4 тыс. тонн и 23,8 тыс. тонн соответственно;</w:t>
      </w:r>
    </w:p>
    <w:p w14:paraId="721A7D74" w14:textId="66C9AF29" w:rsidR="0015613B" w:rsidRPr="00EA53EA" w:rsidRDefault="00E7625A" w:rsidP="00E7625A">
      <w:pPr>
        <w:widowControl w:val="0"/>
        <w:spacing w:after="0" w:line="240" w:lineRule="auto"/>
        <w:ind w:left="1" w:right="-1" w:firstLine="708"/>
        <w:rPr>
          <w:rFonts w:ascii="Times New Roman" w:hAnsi="Times New Roman"/>
          <w:color w:val="000000"/>
          <w:sz w:val="28"/>
          <w:szCs w:val="28"/>
        </w:rPr>
      </w:pPr>
      <w:r>
        <w:rPr>
          <w:rFonts w:ascii="Times New Roman" w:hAnsi="Times New Roman"/>
          <w:color w:val="000000"/>
          <w:sz w:val="28"/>
          <w:szCs w:val="28"/>
        </w:rPr>
        <w:t>–</w:t>
      </w:r>
      <w:r w:rsidR="0015613B" w:rsidRPr="00EA53EA">
        <w:rPr>
          <w:rFonts w:ascii="Times New Roman" w:hAnsi="Times New Roman"/>
          <w:color w:val="000000"/>
          <w:sz w:val="28"/>
          <w:szCs w:val="28"/>
        </w:rPr>
        <w:t xml:space="preserve"> </w:t>
      </w:r>
      <w:r w:rsidR="0015613B" w:rsidRPr="00EA53EA">
        <w:rPr>
          <w:rFonts w:ascii="Times New Roman" w:eastAsia="NXQUX+TimesNewRomanPSMT" w:hAnsi="Times New Roman"/>
          <w:color w:val="000000"/>
          <w:sz w:val="28"/>
          <w:szCs w:val="28"/>
        </w:rPr>
        <w:t>потребление по формуле составило 50,1 тыс. тонн.</w:t>
      </w:r>
    </w:p>
    <w:p w14:paraId="5E2C9314" w14:textId="77777777" w:rsidR="0015613B" w:rsidRPr="00EA53EA" w:rsidRDefault="0015613B" w:rsidP="00E7625A">
      <w:pPr>
        <w:widowControl w:val="0"/>
        <w:spacing w:after="0" w:line="240" w:lineRule="auto"/>
        <w:ind w:left="1" w:right="-1" w:firstLine="708"/>
        <w:jc w:val="both"/>
        <w:rPr>
          <w:rFonts w:ascii="Times New Roman" w:hAnsi="Times New Roman"/>
          <w:i/>
          <w:iCs/>
          <w:color w:val="000000"/>
          <w:sz w:val="28"/>
          <w:szCs w:val="28"/>
        </w:rPr>
      </w:pPr>
      <w:r w:rsidRPr="00EA53EA">
        <w:rPr>
          <w:rFonts w:ascii="Times New Roman" w:hAnsi="Times New Roman"/>
          <w:color w:val="000000"/>
          <w:sz w:val="28"/>
          <w:szCs w:val="28"/>
        </w:rPr>
        <w:t xml:space="preserve">2.2.6 </w:t>
      </w:r>
      <w:r w:rsidRPr="00EA53EA">
        <w:rPr>
          <w:rFonts w:ascii="Times New Roman" w:eastAsia="HVOHH+TimesNewRomanPSMT" w:hAnsi="Times New Roman"/>
          <w:i/>
          <w:iCs/>
          <w:color w:val="000000"/>
          <w:sz w:val="28"/>
          <w:szCs w:val="28"/>
        </w:rPr>
        <w:t>Прогнозные показатели объемов импорта на основные виды продукции нефтепереработки и нефтехимии</w:t>
      </w:r>
      <w:r w:rsidRPr="00EA53EA">
        <w:rPr>
          <w:rFonts w:ascii="Times New Roman" w:hAnsi="Times New Roman"/>
          <w:i/>
          <w:iCs/>
          <w:color w:val="000000"/>
          <w:sz w:val="28"/>
          <w:szCs w:val="28"/>
        </w:rPr>
        <w:t xml:space="preserve">, </w:t>
      </w:r>
      <w:r w:rsidRPr="00EA53EA">
        <w:rPr>
          <w:rFonts w:ascii="Times New Roman" w:eastAsia="HVOHH+TimesNewRomanPSMT" w:hAnsi="Times New Roman"/>
          <w:i/>
          <w:iCs/>
          <w:color w:val="000000"/>
          <w:sz w:val="28"/>
          <w:szCs w:val="28"/>
        </w:rPr>
        <w:t>тыс. тонн</w:t>
      </w:r>
    </w:p>
    <w:p w14:paraId="6F135070" w14:textId="7462E56B" w:rsidR="0015613B" w:rsidRPr="00EA53EA" w:rsidRDefault="0015613B" w:rsidP="00AF0794">
      <w:pPr>
        <w:widowControl w:val="0"/>
        <w:tabs>
          <w:tab w:val="left" w:pos="1313"/>
          <w:tab w:val="left" w:pos="3523"/>
          <w:tab w:val="left" w:pos="5622"/>
          <w:tab w:val="left" w:pos="7389"/>
          <w:tab w:val="left" w:pos="9068"/>
        </w:tabs>
        <w:spacing w:after="0" w:line="240" w:lineRule="auto"/>
        <w:ind w:right="-17" w:firstLine="709"/>
        <w:jc w:val="both"/>
        <w:rPr>
          <w:rFonts w:ascii="Times New Roman" w:hAnsi="Times New Roman"/>
          <w:color w:val="000000"/>
          <w:sz w:val="28"/>
          <w:szCs w:val="28"/>
        </w:rPr>
      </w:pPr>
      <w:r w:rsidRPr="00EA53EA">
        <w:rPr>
          <w:rFonts w:ascii="Times New Roman" w:hAnsi="Times New Roman"/>
          <w:color w:val="000000"/>
          <w:sz w:val="28"/>
          <w:szCs w:val="28"/>
        </w:rPr>
        <w:t>1</w:t>
      </w:r>
      <w:r w:rsidR="00E7625A">
        <w:rPr>
          <w:rFonts w:ascii="Times New Roman" w:hAnsi="Times New Roman"/>
          <w:color w:val="000000"/>
          <w:sz w:val="28"/>
          <w:szCs w:val="28"/>
        </w:rPr>
        <w:t xml:space="preserve">. </w:t>
      </w:r>
      <w:r w:rsidRPr="00EA53EA">
        <w:rPr>
          <w:rFonts w:ascii="Times New Roman" w:eastAsia="HVOHH+TimesNewRomanPSMT" w:hAnsi="Times New Roman"/>
          <w:i/>
          <w:iCs/>
          <w:color w:val="000000"/>
          <w:sz w:val="28"/>
          <w:szCs w:val="28"/>
        </w:rPr>
        <w:t>Рекомендуется</w:t>
      </w:r>
      <w:r w:rsidR="00E7625A">
        <w:rPr>
          <w:rFonts w:ascii="Times New Roman" w:eastAsia="HVOHH+TimesNewRomanPSMT" w:hAnsi="Times New Roman"/>
          <w:i/>
          <w:iCs/>
          <w:color w:val="000000"/>
          <w:sz w:val="28"/>
          <w:szCs w:val="28"/>
        </w:rPr>
        <w:t xml:space="preserve"> </w:t>
      </w:r>
      <w:r w:rsidRPr="00EA53EA">
        <w:rPr>
          <w:rFonts w:ascii="Times New Roman" w:eastAsia="HVOHH+TimesNewRomanPSMT" w:hAnsi="Times New Roman"/>
          <w:i/>
          <w:iCs/>
          <w:color w:val="000000"/>
          <w:sz w:val="28"/>
          <w:szCs w:val="28"/>
        </w:rPr>
        <w:t>учитывать</w:t>
      </w:r>
      <w:r w:rsidR="00E7625A">
        <w:rPr>
          <w:rFonts w:ascii="Times New Roman" w:eastAsia="HVOHH+TimesNewRomanPSMT" w:hAnsi="Times New Roman"/>
          <w:i/>
          <w:iCs/>
          <w:color w:val="000000"/>
          <w:sz w:val="28"/>
          <w:szCs w:val="28"/>
        </w:rPr>
        <w:t xml:space="preserve"> </w:t>
      </w:r>
      <w:r w:rsidRPr="00EA53EA">
        <w:rPr>
          <w:rFonts w:ascii="Times New Roman" w:eastAsia="NXQUX+TimesNewRomanPSMT" w:hAnsi="Times New Roman"/>
          <w:color w:val="000000"/>
          <w:sz w:val="28"/>
          <w:szCs w:val="28"/>
        </w:rPr>
        <w:t>прогнозные</w:t>
      </w:r>
      <w:r w:rsidR="00E7625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показатели</w:t>
      </w:r>
      <w:r w:rsidR="00E7625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 xml:space="preserve">по импортозамещению. Например, в структуре потребления полипропилена в 2021 году объем составил 52,1 тыс. тонн </w:t>
      </w:r>
      <w:r w:rsidRPr="00EA53EA">
        <w:rPr>
          <w:rFonts w:ascii="Times New Roman" w:hAnsi="Times New Roman"/>
          <w:color w:val="000000"/>
          <w:sz w:val="28"/>
          <w:szCs w:val="28"/>
        </w:rPr>
        <w:t xml:space="preserve">(55% - </w:t>
      </w:r>
      <w:r w:rsidRPr="00EA53EA">
        <w:rPr>
          <w:rFonts w:ascii="Times New Roman" w:eastAsia="NXQUX+TimesNewRomanPSMT" w:hAnsi="Times New Roman"/>
          <w:color w:val="000000"/>
          <w:sz w:val="28"/>
          <w:szCs w:val="28"/>
        </w:rPr>
        <w:t xml:space="preserve">импортный полипропилен и </w:t>
      </w:r>
      <w:r w:rsidRPr="00EA53EA">
        <w:rPr>
          <w:rFonts w:ascii="Times New Roman" w:hAnsi="Times New Roman"/>
          <w:color w:val="000000"/>
          <w:sz w:val="28"/>
          <w:szCs w:val="28"/>
        </w:rPr>
        <w:t xml:space="preserve">45% - </w:t>
      </w:r>
      <w:r w:rsidRPr="00EA53EA">
        <w:rPr>
          <w:rFonts w:ascii="Times New Roman" w:eastAsia="NXQUX+TimesNewRomanPSMT" w:hAnsi="Times New Roman"/>
          <w:color w:val="000000"/>
          <w:sz w:val="28"/>
          <w:szCs w:val="28"/>
        </w:rPr>
        <w:t>отечественный, соответственно, 28,7 тыс. тонн импортного продукта и 23,4 тыс. тонн казахстанского продукта</w:t>
      </w:r>
      <w:r w:rsidRPr="00EA53EA">
        <w:rPr>
          <w:rFonts w:ascii="Times New Roman" w:hAnsi="Times New Roman"/>
          <w:color w:val="000000"/>
          <w:sz w:val="28"/>
          <w:szCs w:val="28"/>
        </w:rPr>
        <w:t>).</w:t>
      </w:r>
    </w:p>
    <w:p w14:paraId="74DFE054" w14:textId="3779B097" w:rsidR="0015613B" w:rsidRPr="00EA53EA" w:rsidRDefault="0015613B" w:rsidP="00AF0794">
      <w:pPr>
        <w:widowControl w:val="0"/>
        <w:tabs>
          <w:tab w:val="left" w:pos="1277"/>
          <w:tab w:val="left" w:pos="3057"/>
          <w:tab w:val="left" w:pos="4700"/>
          <w:tab w:val="left" w:pos="7173"/>
          <w:tab w:val="left" w:pos="8658"/>
        </w:tabs>
        <w:spacing w:after="0" w:line="240" w:lineRule="auto"/>
        <w:ind w:right="-17" w:firstLine="709"/>
        <w:jc w:val="both"/>
        <w:rPr>
          <w:rFonts w:ascii="Times New Roman" w:hAnsi="Times New Roman"/>
          <w:color w:val="000000"/>
          <w:sz w:val="28"/>
          <w:szCs w:val="28"/>
        </w:rPr>
      </w:pPr>
      <w:r w:rsidRPr="00EA53EA">
        <w:rPr>
          <w:rFonts w:ascii="Times New Roman" w:hAnsi="Times New Roman"/>
          <w:color w:val="000000"/>
          <w:sz w:val="28"/>
          <w:szCs w:val="28"/>
        </w:rPr>
        <w:t>2</w:t>
      </w:r>
      <w:r w:rsidR="00E7625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Прогнозные</w:t>
      </w:r>
      <w:r w:rsidR="00E7625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показатели</w:t>
      </w:r>
      <w:r w:rsidR="00E7625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ипортозамещения</w:t>
      </w:r>
      <w:r w:rsidR="00E7625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основных</w:t>
      </w:r>
      <w:r w:rsidR="00E7625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 xml:space="preserve">видов продукции нефтепереработки и нефтехимии продукции </w:t>
      </w:r>
      <w:r w:rsidRPr="00EA53EA">
        <w:rPr>
          <w:rFonts w:ascii="Times New Roman" w:eastAsia="HVOHH+TimesNewRomanPSMT" w:hAnsi="Times New Roman"/>
          <w:i/>
          <w:iCs/>
          <w:color w:val="000000"/>
          <w:sz w:val="28"/>
          <w:szCs w:val="28"/>
        </w:rPr>
        <w:t xml:space="preserve">рекомендуется </w:t>
      </w:r>
      <w:r w:rsidRPr="00EA53EA">
        <w:rPr>
          <w:rFonts w:ascii="Times New Roman" w:eastAsia="NXQUX+TimesNewRomanPSMT" w:hAnsi="Times New Roman"/>
          <w:color w:val="000000"/>
          <w:sz w:val="28"/>
          <w:szCs w:val="28"/>
        </w:rPr>
        <w:t>определять по формуле</w:t>
      </w:r>
      <w:r w:rsidR="00E7625A">
        <w:rPr>
          <w:rFonts w:ascii="Times New Roman" w:eastAsia="NXQUX+TimesNewRomanPSMT" w:hAnsi="Times New Roman"/>
          <w:color w:val="000000"/>
          <w:sz w:val="28"/>
          <w:szCs w:val="28"/>
        </w:rPr>
        <w:t xml:space="preserve"> (7)</w:t>
      </w:r>
      <w:r w:rsidRPr="00EA53EA">
        <w:rPr>
          <w:rFonts w:ascii="Times New Roman" w:hAnsi="Times New Roman"/>
          <w:color w:val="000000"/>
          <w:sz w:val="28"/>
          <w:szCs w:val="28"/>
        </w:rPr>
        <w:t>:</w:t>
      </w:r>
    </w:p>
    <w:p w14:paraId="2CE5E664" w14:textId="77777777" w:rsidR="0015613B" w:rsidRPr="00EA53EA" w:rsidRDefault="0015613B" w:rsidP="00EA53EA">
      <w:pPr>
        <w:widowControl w:val="0"/>
        <w:tabs>
          <w:tab w:val="left" w:pos="1277"/>
          <w:tab w:val="left" w:pos="3057"/>
          <w:tab w:val="left" w:pos="4700"/>
          <w:tab w:val="left" w:pos="7173"/>
          <w:tab w:val="left" w:pos="8658"/>
        </w:tabs>
        <w:spacing w:after="0" w:line="240" w:lineRule="auto"/>
        <w:ind w:left="1" w:right="-19" w:firstLine="719"/>
        <w:jc w:val="both"/>
        <w:rPr>
          <w:rFonts w:ascii="Times New Roman" w:hAnsi="Times New Roman"/>
          <w:color w:val="000000"/>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105"/>
      </w:tblGrid>
      <w:tr w:rsidR="0015613B" w:rsidRPr="00EA53EA" w14:paraId="594B9A16" w14:textId="77777777" w:rsidTr="00AF0794">
        <w:tc>
          <w:tcPr>
            <w:tcW w:w="8642" w:type="dxa"/>
          </w:tcPr>
          <w:p w14:paraId="0E89DE78" w14:textId="19A6A75C" w:rsidR="0015613B" w:rsidRPr="00EA53EA" w:rsidRDefault="0015613B" w:rsidP="00EA53EA">
            <w:pPr>
              <w:widowControl w:val="0"/>
              <w:ind w:right="-20" w:firstLine="708"/>
              <w:jc w:val="center"/>
              <w:rPr>
                <w:rFonts w:ascii="Times New Roman" w:hAnsi="Times New Roman"/>
                <w:color w:val="000000"/>
                <w:sz w:val="28"/>
                <w:szCs w:val="28"/>
                <w:lang w:val="en-US"/>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lang w:val="en-US"/>
              </w:rPr>
              <w:t xml:space="preserve">nef / t </w:t>
            </w:r>
            <w:r w:rsidRPr="00EA53EA">
              <w:rPr>
                <w:rFonts w:ascii="Times New Roman" w:hAnsi="Times New Roman"/>
                <w:i/>
                <w:iCs/>
                <w:color w:val="000000"/>
                <w:sz w:val="28"/>
                <w:szCs w:val="28"/>
                <w:lang w:val="en-US"/>
              </w:rPr>
              <w:t xml:space="preserve">= </w:t>
            </w: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lang w:val="en-US"/>
              </w:rPr>
              <w:t xml:space="preserve">nef / t </w:t>
            </w:r>
            <w:r w:rsidRPr="00EA53EA">
              <w:rPr>
                <w:rFonts w:ascii="Times New Roman" w:hAnsi="Times New Roman"/>
                <w:i/>
                <w:iCs/>
                <w:color w:val="000000"/>
                <w:sz w:val="28"/>
                <w:szCs w:val="28"/>
                <w:lang w:val="en-US"/>
              </w:rPr>
              <w:t xml:space="preserve">- </w:t>
            </w:r>
            <w:r w:rsidRPr="00EA53EA">
              <w:rPr>
                <w:rFonts w:ascii="Times New Roman" w:eastAsia="HVOHH+TimesNewRomanPSMT" w:hAnsi="Times New Roman"/>
                <w:i/>
                <w:iCs/>
                <w:color w:val="000000"/>
                <w:sz w:val="28"/>
                <w:szCs w:val="28"/>
                <w:lang w:val="en-US"/>
              </w:rPr>
              <w:t>(</w:t>
            </w: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lang w:val="en-US"/>
              </w:rPr>
              <w:t xml:space="preserve">nch / t × </w:t>
            </w: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lang w:val="en-US"/>
              </w:rPr>
              <w:t>s / t</w:t>
            </w:r>
            <w:r w:rsidRPr="00EA53EA">
              <w:rPr>
                <w:rFonts w:ascii="Times New Roman" w:hAnsi="Times New Roman"/>
                <w:i/>
                <w:iCs/>
                <w:color w:val="000000"/>
                <w:sz w:val="28"/>
                <w:szCs w:val="28"/>
                <w:lang w:val="en-US"/>
              </w:rPr>
              <w:t>)</w:t>
            </w:r>
          </w:p>
        </w:tc>
        <w:tc>
          <w:tcPr>
            <w:tcW w:w="1105" w:type="dxa"/>
          </w:tcPr>
          <w:p w14:paraId="5A285B83" w14:textId="29C268A0" w:rsidR="0015613B" w:rsidRPr="00EA53EA" w:rsidRDefault="0015613B" w:rsidP="00AF0794">
            <w:pPr>
              <w:widowControl w:val="0"/>
              <w:ind w:right="-20"/>
              <w:jc w:val="right"/>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(7)</w:t>
            </w:r>
          </w:p>
        </w:tc>
      </w:tr>
    </w:tbl>
    <w:p w14:paraId="7298FC78" w14:textId="77777777" w:rsidR="0015613B" w:rsidRPr="00EA53EA" w:rsidRDefault="0015613B" w:rsidP="00EA53EA">
      <w:pPr>
        <w:widowControl w:val="0"/>
        <w:spacing w:after="0" w:line="240" w:lineRule="auto"/>
        <w:ind w:left="1" w:right="-14" w:firstLine="719"/>
        <w:jc w:val="both"/>
        <w:rPr>
          <w:rFonts w:ascii="Times New Roman" w:hAnsi="Times New Roman"/>
          <w:color w:val="000000"/>
          <w:sz w:val="28"/>
          <w:szCs w:val="28"/>
        </w:rPr>
      </w:pPr>
    </w:p>
    <w:p w14:paraId="0452B4A6" w14:textId="7E4EF614" w:rsidR="0015613B" w:rsidRPr="00EA53EA" w:rsidRDefault="0015613B" w:rsidP="00EA53EA">
      <w:pPr>
        <w:widowControl w:val="0"/>
        <w:spacing w:after="0" w:line="240" w:lineRule="auto"/>
        <w:ind w:left="1" w:right="-20"/>
        <w:rPr>
          <w:rFonts w:ascii="Times New Roman" w:hAnsi="Times New Roman"/>
          <w:color w:val="000000"/>
          <w:sz w:val="28"/>
          <w:szCs w:val="28"/>
        </w:rPr>
      </w:pPr>
      <w:r w:rsidRPr="00EA53EA">
        <w:rPr>
          <w:rFonts w:ascii="Times New Roman" w:eastAsia="NXQUX+TimesNewRomanPSMT" w:hAnsi="Times New Roman"/>
          <w:color w:val="000000"/>
          <w:sz w:val="28"/>
          <w:szCs w:val="28"/>
        </w:rPr>
        <w:t>где</w:t>
      </w:r>
      <w:r w:rsidRPr="00EA53EA">
        <w:rPr>
          <w:rFonts w:ascii="Times New Roman" w:hAnsi="Times New Roman"/>
          <w:color w:val="000000"/>
          <w:sz w:val="28"/>
          <w:szCs w:val="28"/>
        </w:rPr>
        <w:t xml:space="preserve"> </w:t>
      </w:r>
      <w:r w:rsidRPr="00EA53EA">
        <w:rPr>
          <w:rFonts w:ascii="Times New Roman" w:hAnsi="Times New Roman"/>
          <w:i/>
          <w:iCs/>
          <w:color w:val="000000"/>
          <w:sz w:val="28"/>
          <w:szCs w:val="28"/>
        </w:rPr>
        <w:t>I</w:t>
      </w:r>
      <w:r w:rsidRPr="00EA53EA">
        <w:rPr>
          <w:rFonts w:ascii="Times New Roman" w:hAnsi="Times New Roman"/>
          <w:i/>
          <w:iCs/>
          <w:color w:val="000000"/>
          <w:position w:val="-3"/>
          <w:sz w:val="18"/>
          <w:szCs w:val="18"/>
        </w:rPr>
        <w:t xml:space="preserve">nef / t </w:t>
      </w:r>
      <w:r w:rsidRPr="00EA53EA">
        <w:rPr>
          <w:rFonts w:ascii="Times New Roman" w:eastAsia="NXQUX+TimesNewRomanPSMT" w:hAnsi="Times New Roman"/>
          <w:color w:val="000000"/>
          <w:sz w:val="28"/>
          <w:szCs w:val="28"/>
        </w:rPr>
        <w:t xml:space="preserve">– импорт продукции </w:t>
      </w:r>
      <w:r w:rsidRPr="00EA53EA">
        <w:rPr>
          <w:rFonts w:ascii="Times New Roman" w:hAnsi="Times New Roman"/>
          <w:i/>
          <w:iCs/>
          <w:color w:val="000000"/>
          <w:sz w:val="28"/>
          <w:szCs w:val="28"/>
        </w:rPr>
        <w:t xml:space="preserve">t </w:t>
      </w:r>
      <w:r w:rsidRPr="00EA53EA">
        <w:rPr>
          <w:rFonts w:ascii="Times New Roman" w:eastAsia="NXQUX+TimesNewRomanPSMT" w:hAnsi="Times New Roman"/>
          <w:color w:val="000000"/>
          <w:sz w:val="28"/>
          <w:szCs w:val="28"/>
        </w:rPr>
        <w:t>года;</w:t>
      </w:r>
    </w:p>
    <w:p w14:paraId="4A8516BD" w14:textId="4E7F222D" w:rsidR="0054638D" w:rsidRPr="00EA53EA" w:rsidRDefault="0015613B" w:rsidP="00AF0794">
      <w:pPr>
        <w:widowControl w:val="0"/>
        <w:spacing w:after="0" w:line="240" w:lineRule="auto"/>
        <w:ind w:left="1" w:right="3321" w:firstLine="433"/>
        <w:rPr>
          <w:rFonts w:ascii="Times New Roman" w:eastAsia="NXQUX+TimesNewRomanPSMT" w:hAnsi="Times New Roman"/>
          <w:color w:val="000000"/>
          <w:sz w:val="28"/>
          <w:szCs w:val="28"/>
        </w:rPr>
      </w:pP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rPr>
        <w:t xml:space="preserve">nch / t </w:t>
      </w:r>
      <w:r w:rsidR="00AF0794">
        <w:rPr>
          <w:rFonts w:ascii="Times New Roman" w:hAnsi="Times New Roman"/>
          <w:color w:val="000000"/>
          <w:sz w:val="28"/>
          <w:szCs w:val="28"/>
        </w:rPr>
        <w:t>–</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 xml:space="preserve">потребление продукции </w:t>
      </w:r>
      <w:r w:rsidRPr="00EA53EA">
        <w:rPr>
          <w:rFonts w:ascii="Times New Roman" w:hAnsi="Times New Roman"/>
          <w:i/>
          <w:iCs/>
          <w:color w:val="000000"/>
          <w:sz w:val="28"/>
          <w:szCs w:val="28"/>
        </w:rPr>
        <w:t xml:space="preserve">t </w:t>
      </w:r>
      <w:r w:rsidRPr="00EA53EA">
        <w:rPr>
          <w:rFonts w:ascii="Times New Roman" w:eastAsia="NXQUX+TimesNewRomanPSMT" w:hAnsi="Times New Roman"/>
          <w:color w:val="000000"/>
          <w:sz w:val="28"/>
          <w:szCs w:val="28"/>
        </w:rPr>
        <w:t xml:space="preserve">года; </w:t>
      </w:r>
    </w:p>
    <w:p w14:paraId="73E8E592" w14:textId="58081E73" w:rsidR="0015613B" w:rsidRPr="00EA53EA" w:rsidRDefault="0015613B" w:rsidP="00AF0794">
      <w:pPr>
        <w:widowControl w:val="0"/>
        <w:spacing w:after="0" w:line="240" w:lineRule="auto"/>
        <w:ind w:left="1" w:right="3321" w:firstLine="433"/>
        <w:rPr>
          <w:rFonts w:ascii="Times New Roman" w:hAnsi="Times New Roman"/>
          <w:color w:val="000000"/>
          <w:sz w:val="28"/>
          <w:szCs w:val="28"/>
        </w:rPr>
      </w:pPr>
      <w:r w:rsidRPr="00EA53EA">
        <w:rPr>
          <w:rFonts w:ascii="Times New Roman" w:hAnsi="Times New Roman"/>
          <w:i/>
          <w:iCs/>
          <w:color w:val="000000"/>
          <w:sz w:val="28"/>
          <w:szCs w:val="28"/>
        </w:rPr>
        <w:t>I</w:t>
      </w:r>
      <w:r w:rsidRPr="00EA53EA">
        <w:rPr>
          <w:rFonts w:ascii="Times New Roman" w:hAnsi="Times New Roman"/>
          <w:i/>
          <w:iCs/>
          <w:color w:val="000000"/>
          <w:position w:val="-3"/>
          <w:sz w:val="18"/>
          <w:szCs w:val="18"/>
        </w:rPr>
        <w:t xml:space="preserve">s / t </w:t>
      </w:r>
      <w:r w:rsidRPr="00EA53EA">
        <w:rPr>
          <w:rFonts w:ascii="Times New Roman" w:eastAsia="NXQUX+TimesNewRomanPSMT" w:hAnsi="Times New Roman"/>
          <w:color w:val="000000"/>
          <w:sz w:val="28"/>
          <w:szCs w:val="28"/>
        </w:rPr>
        <w:t xml:space="preserve">– импортозамещение </w:t>
      </w:r>
      <w:r w:rsidRPr="00EA53EA">
        <w:rPr>
          <w:rFonts w:ascii="Times New Roman" w:hAnsi="Times New Roman"/>
          <w:i/>
          <w:iCs/>
          <w:color w:val="000000"/>
          <w:sz w:val="28"/>
          <w:szCs w:val="28"/>
        </w:rPr>
        <w:t xml:space="preserve">t </w:t>
      </w:r>
      <w:r w:rsidRPr="00EA53EA">
        <w:rPr>
          <w:rFonts w:ascii="Times New Roman" w:eastAsia="NXQUX+TimesNewRomanPSMT" w:hAnsi="Times New Roman"/>
          <w:color w:val="000000"/>
          <w:sz w:val="28"/>
          <w:szCs w:val="28"/>
        </w:rPr>
        <w:t>года.</w:t>
      </w:r>
    </w:p>
    <w:p w14:paraId="13B9111C" w14:textId="2B33112B" w:rsidR="0015613B" w:rsidRPr="00EA53EA" w:rsidRDefault="0015613B" w:rsidP="00AF0794">
      <w:pPr>
        <w:widowControl w:val="0"/>
        <w:spacing w:after="0" w:line="240" w:lineRule="auto"/>
        <w:ind w:left="1" w:right="-68" w:firstLine="719"/>
        <w:jc w:val="both"/>
        <w:rPr>
          <w:rFonts w:ascii="Times New Roman" w:hAnsi="Times New Roman"/>
          <w:i/>
          <w:iCs/>
          <w:color w:val="000000"/>
          <w:sz w:val="28"/>
          <w:szCs w:val="28"/>
        </w:rPr>
      </w:pPr>
      <w:r w:rsidRPr="00EA53EA">
        <w:rPr>
          <w:rFonts w:ascii="Times New Roman" w:hAnsi="Times New Roman"/>
          <w:color w:val="000000"/>
          <w:sz w:val="28"/>
          <w:szCs w:val="28"/>
        </w:rPr>
        <w:t xml:space="preserve">2.2.7 </w:t>
      </w:r>
      <w:r w:rsidRPr="00EA53EA">
        <w:rPr>
          <w:rFonts w:ascii="Times New Roman" w:eastAsia="HVOHH+TimesNewRomanPSMT" w:hAnsi="Times New Roman"/>
          <w:i/>
          <w:iCs/>
          <w:color w:val="000000"/>
          <w:sz w:val="28"/>
          <w:szCs w:val="28"/>
        </w:rPr>
        <w:t>Расчет прогнозных показателей экспорта основных видов продукции нефтепереработки и нефтехимии</w:t>
      </w:r>
      <w:r w:rsidRPr="00EA53EA">
        <w:rPr>
          <w:rFonts w:ascii="Times New Roman" w:hAnsi="Times New Roman"/>
          <w:i/>
          <w:iCs/>
          <w:color w:val="000000"/>
          <w:sz w:val="28"/>
          <w:szCs w:val="28"/>
        </w:rPr>
        <w:t xml:space="preserve">, </w:t>
      </w:r>
      <w:r w:rsidRPr="00EA53EA">
        <w:rPr>
          <w:rFonts w:ascii="Times New Roman" w:eastAsia="HVOHH+TimesNewRomanPSMT" w:hAnsi="Times New Roman"/>
          <w:i/>
          <w:iCs/>
          <w:color w:val="000000"/>
          <w:sz w:val="28"/>
          <w:szCs w:val="28"/>
        </w:rPr>
        <w:t>тыс. тонн</w:t>
      </w:r>
      <w:r w:rsidRPr="00EA53EA">
        <w:rPr>
          <w:rFonts w:ascii="Times New Roman" w:hAnsi="Times New Roman"/>
          <w:i/>
          <w:iCs/>
          <w:color w:val="000000"/>
          <w:sz w:val="28"/>
          <w:szCs w:val="28"/>
        </w:rPr>
        <w:t>.</w:t>
      </w:r>
    </w:p>
    <w:p w14:paraId="3DD20C5B" w14:textId="7DB4A881" w:rsidR="0015613B" w:rsidRPr="00EA53EA" w:rsidRDefault="0015613B" w:rsidP="00AF0794">
      <w:pPr>
        <w:widowControl w:val="0"/>
        <w:spacing w:after="0" w:line="240" w:lineRule="auto"/>
        <w:ind w:left="1" w:right="-64" w:firstLine="719"/>
        <w:jc w:val="both"/>
        <w:rPr>
          <w:rFonts w:ascii="Times New Roman" w:eastAsia="NXQUX+TimesNewRomanPSMT" w:hAnsi="Times New Roman"/>
          <w:color w:val="000000"/>
          <w:sz w:val="28"/>
          <w:szCs w:val="28"/>
        </w:rPr>
      </w:pPr>
      <w:r w:rsidRPr="00EA53EA">
        <w:rPr>
          <w:rFonts w:ascii="Times New Roman" w:hAnsi="Times New Roman"/>
          <w:color w:val="000000"/>
          <w:sz w:val="28"/>
          <w:szCs w:val="28"/>
        </w:rPr>
        <w:t>1</w:t>
      </w:r>
      <w:r w:rsidR="00AF0794">
        <w:rPr>
          <w:rFonts w:ascii="Times New Roman" w:hAnsi="Times New Roman"/>
          <w:color w:val="000000"/>
          <w:sz w:val="28"/>
          <w:szCs w:val="28"/>
        </w:rPr>
        <w:t>.</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 xml:space="preserve">Прогнозные показатели экспорта основных видов продукции нефтепереработки и нефтехимии </w:t>
      </w:r>
      <w:r w:rsidRPr="00EA53EA">
        <w:rPr>
          <w:rFonts w:ascii="Times New Roman" w:eastAsia="HVOHH+TimesNewRomanPSMT" w:hAnsi="Times New Roman"/>
          <w:i/>
          <w:iCs/>
          <w:color w:val="000000"/>
          <w:sz w:val="28"/>
          <w:szCs w:val="28"/>
        </w:rPr>
        <w:t xml:space="preserve">рекомендуется </w:t>
      </w:r>
      <w:r w:rsidRPr="00EA53EA">
        <w:rPr>
          <w:rFonts w:ascii="Times New Roman" w:eastAsia="NXQUX+TimesNewRomanPSMT" w:hAnsi="Times New Roman"/>
          <w:color w:val="000000"/>
          <w:sz w:val="28"/>
          <w:szCs w:val="28"/>
        </w:rPr>
        <w:t>рассчитывать по формуле</w:t>
      </w:r>
      <w:r w:rsidR="00AF0794">
        <w:rPr>
          <w:rFonts w:ascii="Times New Roman" w:eastAsia="NXQUX+TimesNewRomanPSMT" w:hAnsi="Times New Roman"/>
          <w:color w:val="000000"/>
          <w:sz w:val="28"/>
          <w:szCs w:val="28"/>
        </w:rPr>
        <w:t xml:space="preserve"> (8)</w:t>
      </w:r>
      <w:r w:rsidRPr="00EA53EA">
        <w:rPr>
          <w:rFonts w:ascii="Times New Roman" w:eastAsia="NXQUX+TimesNewRomanPSMT" w:hAnsi="Times New Roman"/>
          <w:color w:val="000000"/>
          <w:sz w:val="28"/>
          <w:szCs w:val="28"/>
        </w:rPr>
        <w:t>:</w:t>
      </w:r>
    </w:p>
    <w:p w14:paraId="52590B8B" w14:textId="77777777" w:rsidR="0015613B" w:rsidRPr="00EA53EA" w:rsidRDefault="0015613B" w:rsidP="00EA53EA">
      <w:pPr>
        <w:widowControl w:val="0"/>
        <w:spacing w:after="0" w:line="240" w:lineRule="auto"/>
        <w:ind w:left="1" w:right="-64" w:firstLine="719"/>
        <w:rPr>
          <w:rFonts w:ascii="Times New Roman" w:hAnsi="Times New Roman"/>
          <w:color w:val="000000"/>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167"/>
      </w:tblGrid>
      <w:tr w:rsidR="0015613B" w:rsidRPr="00EA53EA" w14:paraId="13EDCB68" w14:textId="77777777" w:rsidTr="00AF0794">
        <w:tc>
          <w:tcPr>
            <w:tcW w:w="8642" w:type="dxa"/>
          </w:tcPr>
          <w:p w14:paraId="05010510" w14:textId="47E58C51" w:rsidR="0015613B" w:rsidRPr="00EA53EA" w:rsidRDefault="0015613B" w:rsidP="00EA53EA">
            <w:pPr>
              <w:widowControl w:val="0"/>
              <w:ind w:right="-20" w:firstLine="708"/>
              <w:jc w:val="center"/>
              <w:rPr>
                <w:rFonts w:ascii="Times New Roman" w:hAnsi="Times New Roman"/>
                <w:color w:val="000000"/>
                <w:sz w:val="28"/>
                <w:szCs w:val="28"/>
              </w:rPr>
            </w:pPr>
            <w:r w:rsidRPr="00EA53EA">
              <w:rPr>
                <w:rFonts w:ascii="Cambria Math" w:eastAsia="Cambria Math" w:hAnsi="Cambria Math" w:cs="Cambria Math"/>
                <w:color w:val="000000"/>
                <w:sz w:val="29"/>
                <w:szCs w:val="29"/>
              </w:rPr>
              <w:t>𝐸</w:t>
            </w:r>
            <w:r w:rsidRPr="00EA53EA">
              <w:rPr>
                <w:rFonts w:ascii="Times New Roman" w:hAnsi="Times New Roman"/>
                <w:i/>
                <w:iCs/>
                <w:color w:val="000000"/>
                <w:position w:val="-3"/>
                <w:sz w:val="18"/>
                <w:szCs w:val="18"/>
              </w:rPr>
              <w:t xml:space="preserve">nef / t </w:t>
            </w:r>
            <w:r w:rsidRPr="00EA53EA">
              <w:rPr>
                <w:rFonts w:ascii="Times New Roman" w:hAnsi="Times New Roman"/>
                <w:i/>
                <w:iCs/>
                <w:color w:val="000000"/>
                <w:sz w:val="28"/>
                <w:szCs w:val="28"/>
              </w:rPr>
              <w:t xml:space="preserve">= </w:t>
            </w:r>
            <w:r w:rsidRPr="00EA53EA">
              <w:rPr>
                <w:rFonts w:ascii="Cambria Math" w:eastAsia="Cambria Math" w:hAnsi="Cambria Math" w:cs="Cambria Math"/>
                <w:color w:val="000000"/>
                <w:sz w:val="29"/>
                <w:szCs w:val="29"/>
              </w:rPr>
              <w:t>𝑉</w:t>
            </w:r>
            <w:r w:rsidRPr="00EA53EA">
              <w:rPr>
                <w:rFonts w:ascii="Times New Roman" w:hAnsi="Times New Roman"/>
                <w:i/>
                <w:iCs/>
                <w:color w:val="000000"/>
                <w:position w:val="-3"/>
                <w:sz w:val="18"/>
                <w:szCs w:val="18"/>
              </w:rPr>
              <w:t xml:space="preserve">nef / t </w:t>
            </w:r>
            <w:r w:rsidRPr="00EA53EA">
              <w:rPr>
                <w:rFonts w:ascii="Times New Roman" w:hAnsi="Times New Roman"/>
                <w:i/>
                <w:iCs/>
                <w:color w:val="000000"/>
                <w:sz w:val="28"/>
                <w:szCs w:val="28"/>
              </w:rPr>
              <w:t xml:space="preserve">+ </w:t>
            </w:r>
            <w:r w:rsidRPr="00EA53EA">
              <w:rPr>
                <w:rFonts w:ascii="Cambria Math" w:eastAsia="Cambria Math" w:hAnsi="Cambria Math" w:cs="Cambria Math"/>
                <w:color w:val="000000"/>
                <w:sz w:val="29"/>
                <w:szCs w:val="29"/>
              </w:rPr>
              <w:t>𝐼</w:t>
            </w:r>
            <w:r w:rsidRPr="00EA53EA">
              <w:rPr>
                <w:rFonts w:ascii="Times New Roman" w:hAnsi="Times New Roman"/>
                <w:i/>
                <w:iCs/>
                <w:color w:val="000000"/>
                <w:position w:val="-3"/>
                <w:sz w:val="18"/>
                <w:szCs w:val="18"/>
              </w:rPr>
              <w:t xml:space="preserve">nef / t </w:t>
            </w:r>
            <w:r w:rsidRPr="00EA53EA">
              <w:rPr>
                <w:rFonts w:ascii="Times New Roman" w:eastAsia="HVOHH+TimesNewRomanPSMT" w:hAnsi="Times New Roman"/>
                <w:i/>
                <w:iCs/>
                <w:color w:val="000000"/>
                <w:sz w:val="28"/>
                <w:szCs w:val="28"/>
              </w:rPr>
              <w:t>– П</w:t>
            </w:r>
            <w:r w:rsidRPr="00EA53EA">
              <w:rPr>
                <w:rFonts w:ascii="Times New Roman" w:hAnsi="Times New Roman"/>
                <w:i/>
                <w:iCs/>
                <w:color w:val="000000"/>
                <w:position w:val="-3"/>
                <w:sz w:val="18"/>
                <w:szCs w:val="18"/>
              </w:rPr>
              <w:t>nef / t</w:t>
            </w:r>
          </w:p>
        </w:tc>
        <w:tc>
          <w:tcPr>
            <w:tcW w:w="1167" w:type="dxa"/>
          </w:tcPr>
          <w:p w14:paraId="132BD742" w14:textId="0FE7D148" w:rsidR="0015613B" w:rsidRPr="00EA53EA" w:rsidRDefault="0015613B" w:rsidP="00AF0794">
            <w:pPr>
              <w:widowControl w:val="0"/>
              <w:ind w:right="-20"/>
              <w:jc w:val="right"/>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(8)</w:t>
            </w:r>
          </w:p>
        </w:tc>
      </w:tr>
    </w:tbl>
    <w:p w14:paraId="553535BE" w14:textId="77777777" w:rsidR="0015613B" w:rsidRPr="00EA53EA" w:rsidRDefault="0015613B" w:rsidP="00EA53EA">
      <w:pPr>
        <w:widowControl w:val="0"/>
        <w:tabs>
          <w:tab w:val="left" w:pos="1316"/>
          <w:tab w:val="left" w:pos="3135"/>
          <w:tab w:val="left" w:pos="4823"/>
          <w:tab w:val="left" w:pos="6187"/>
          <w:tab w:val="left" w:pos="8059"/>
        </w:tabs>
        <w:spacing w:after="0" w:line="240" w:lineRule="auto"/>
        <w:ind w:left="1" w:right="-19" w:firstLine="719"/>
        <w:jc w:val="both"/>
        <w:rPr>
          <w:rFonts w:ascii="Times New Roman" w:hAnsi="Times New Roman"/>
          <w:color w:val="000000"/>
          <w:sz w:val="28"/>
          <w:szCs w:val="28"/>
        </w:rPr>
      </w:pPr>
    </w:p>
    <w:p w14:paraId="77732C72" w14:textId="16B147CA" w:rsidR="0015613B" w:rsidRPr="00EA53EA" w:rsidRDefault="0015613B" w:rsidP="00EA53EA">
      <w:pPr>
        <w:widowControl w:val="0"/>
        <w:spacing w:after="0" w:line="240" w:lineRule="auto"/>
        <w:ind w:left="1" w:right="-20"/>
        <w:rPr>
          <w:rFonts w:ascii="Times New Roman" w:hAnsi="Times New Roman"/>
          <w:color w:val="000000"/>
          <w:sz w:val="28"/>
          <w:szCs w:val="28"/>
        </w:rPr>
      </w:pPr>
      <w:r w:rsidRPr="00EA53EA">
        <w:rPr>
          <w:rFonts w:ascii="Times New Roman" w:eastAsia="NXQUX+TimesNewRomanPSMT" w:hAnsi="Times New Roman"/>
          <w:color w:val="000000"/>
          <w:sz w:val="28"/>
          <w:szCs w:val="28"/>
        </w:rPr>
        <w:t>где</w:t>
      </w:r>
      <w:r w:rsidRPr="00EA53EA">
        <w:rPr>
          <w:rFonts w:ascii="Times New Roman" w:hAnsi="Times New Roman"/>
          <w:color w:val="000000"/>
          <w:sz w:val="28"/>
          <w:szCs w:val="28"/>
        </w:rPr>
        <w:t xml:space="preserve"> </w:t>
      </w:r>
      <w:r w:rsidRPr="00EA53EA">
        <w:rPr>
          <w:rFonts w:ascii="Cambria Math" w:eastAsia="Cambria Math" w:hAnsi="Cambria Math" w:cs="Cambria Math"/>
          <w:color w:val="000000"/>
          <w:sz w:val="29"/>
          <w:szCs w:val="29"/>
        </w:rPr>
        <w:t>𝐸</w:t>
      </w:r>
      <w:r w:rsidRPr="00EA53EA">
        <w:rPr>
          <w:rFonts w:ascii="Times New Roman" w:hAnsi="Times New Roman"/>
          <w:i/>
          <w:iCs/>
          <w:color w:val="000000"/>
          <w:position w:val="-3"/>
          <w:sz w:val="18"/>
          <w:szCs w:val="18"/>
        </w:rPr>
        <w:t xml:space="preserve">nef / t </w:t>
      </w:r>
      <w:r w:rsidRPr="00EA53EA">
        <w:rPr>
          <w:rFonts w:ascii="Times New Roman" w:eastAsia="NXQUX+TimesNewRomanPSMT" w:hAnsi="Times New Roman"/>
          <w:color w:val="000000"/>
          <w:sz w:val="28"/>
          <w:szCs w:val="28"/>
        </w:rPr>
        <w:t xml:space="preserve">– экспорт нефтехимической продукции </w:t>
      </w:r>
      <w:r w:rsidRPr="00EA53EA">
        <w:rPr>
          <w:rFonts w:ascii="Times New Roman" w:hAnsi="Times New Roman"/>
          <w:i/>
          <w:iCs/>
          <w:color w:val="000000"/>
          <w:sz w:val="28"/>
          <w:szCs w:val="28"/>
        </w:rPr>
        <w:t xml:space="preserve">t </w:t>
      </w:r>
      <w:r w:rsidRPr="00EA53EA">
        <w:rPr>
          <w:rFonts w:ascii="Times New Roman" w:eastAsia="NXQUX+TimesNewRomanPSMT" w:hAnsi="Times New Roman"/>
          <w:color w:val="000000"/>
          <w:sz w:val="28"/>
          <w:szCs w:val="28"/>
        </w:rPr>
        <w:t>года;</w:t>
      </w:r>
    </w:p>
    <w:p w14:paraId="1EF9C53D" w14:textId="77777777" w:rsidR="00AF0794" w:rsidRDefault="0015613B" w:rsidP="00AF0794">
      <w:pPr>
        <w:widowControl w:val="0"/>
        <w:spacing w:after="0" w:line="240" w:lineRule="auto"/>
        <w:ind w:left="1" w:right="-1" w:firstLine="461"/>
        <w:rPr>
          <w:rFonts w:ascii="Times New Roman" w:eastAsia="NXQUX+TimesNewRomanPSMT" w:hAnsi="Times New Roman"/>
          <w:color w:val="000000"/>
          <w:sz w:val="28"/>
          <w:szCs w:val="28"/>
        </w:rPr>
      </w:pPr>
      <w:r w:rsidRPr="00EA53EA">
        <w:rPr>
          <w:rFonts w:ascii="Cambria Math" w:eastAsia="Cambria Math" w:hAnsi="Cambria Math" w:cs="Cambria Math"/>
          <w:color w:val="000000"/>
          <w:sz w:val="29"/>
          <w:szCs w:val="29"/>
        </w:rPr>
        <w:t>𝑉</w:t>
      </w:r>
      <w:r w:rsidRPr="00EA53EA">
        <w:rPr>
          <w:rFonts w:ascii="Times New Roman" w:hAnsi="Times New Roman"/>
          <w:i/>
          <w:iCs/>
          <w:color w:val="000000"/>
          <w:position w:val="-3"/>
          <w:sz w:val="18"/>
          <w:szCs w:val="18"/>
        </w:rPr>
        <w:t xml:space="preserve">nef / t </w:t>
      </w:r>
      <w:r w:rsidR="00AF0794">
        <w:rPr>
          <w:rFonts w:ascii="Times New Roman" w:hAnsi="Times New Roman"/>
          <w:color w:val="000000"/>
          <w:sz w:val="28"/>
          <w:szCs w:val="28"/>
        </w:rPr>
        <w:t>–</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 xml:space="preserve">объем производства в натуральном выражении </w:t>
      </w:r>
      <w:r w:rsidRPr="00EA53EA">
        <w:rPr>
          <w:rFonts w:ascii="Times New Roman" w:hAnsi="Times New Roman"/>
          <w:i/>
          <w:iCs/>
          <w:color w:val="000000"/>
          <w:sz w:val="28"/>
          <w:szCs w:val="28"/>
        </w:rPr>
        <w:t xml:space="preserve">t </w:t>
      </w:r>
      <w:r w:rsidRPr="00EA53EA">
        <w:rPr>
          <w:rFonts w:ascii="Times New Roman" w:eastAsia="NXQUX+TimesNewRomanPSMT" w:hAnsi="Times New Roman"/>
          <w:color w:val="000000"/>
          <w:sz w:val="28"/>
          <w:szCs w:val="28"/>
        </w:rPr>
        <w:t>года;</w:t>
      </w:r>
    </w:p>
    <w:p w14:paraId="187D0A94" w14:textId="67A437AE" w:rsidR="0015613B" w:rsidRPr="00EA53EA" w:rsidRDefault="0015613B" w:rsidP="00AF0794">
      <w:pPr>
        <w:widowControl w:val="0"/>
        <w:spacing w:after="0" w:line="240" w:lineRule="auto"/>
        <w:ind w:left="1" w:right="-1" w:firstLine="461"/>
        <w:rPr>
          <w:rFonts w:ascii="Times New Roman" w:hAnsi="Times New Roman"/>
          <w:color w:val="000000"/>
          <w:sz w:val="28"/>
          <w:szCs w:val="28"/>
        </w:rPr>
      </w:pPr>
      <w:r w:rsidRPr="00EA53EA">
        <w:rPr>
          <w:rFonts w:ascii="Cambria Math" w:eastAsia="Cambria Math" w:hAnsi="Cambria Math" w:cs="Cambria Math"/>
          <w:color w:val="000000"/>
          <w:sz w:val="29"/>
          <w:szCs w:val="29"/>
        </w:rPr>
        <w:t>𝐼</w:t>
      </w:r>
      <w:r w:rsidRPr="00EA53EA">
        <w:rPr>
          <w:rFonts w:ascii="Times New Roman" w:hAnsi="Times New Roman"/>
          <w:i/>
          <w:iCs/>
          <w:color w:val="000000"/>
          <w:position w:val="-3"/>
          <w:sz w:val="18"/>
          <w:szCs w:val="18"/>
        </w:rPr>
        <w:t xml:space="preserve">nef / t </w:t>
      </w:r>
      <w:r w:rsidRPr="00EA53EA">
        <w:rPr>
          <w:rFonts w:ascii="Times New Roman" w:eastAsia="NXQUX+TimesNewRomanPSMT" w:hAnsi="Times New Roman"/>
          <w:color w:val="000000"/>
          <w:sz w:val="28"/>
          <w:szCs w:val="28"/>
        </w:rPr>
        <w:t xml:space="preserve">– импорт нефтехимической продукции </w:t>
      </w:r>
      <w:r w:rsidRPr="00EA53EA">
        <w:rPr>
          <w:rFonts w:ascii="Times New Roman" w:hAnsi="Times New Roman"/>
          <w:i/>
          <w:iCs/>
          <w:color w:val="000000"/>
          <w:sz w:val="28"/>
          <w:szCs w:val="28"/>
        </w:rPr>
        <w:t xml:space="preserve">t </w:t>
      </w:r>
      <w:r w:rsidRPr="00EA53EA">
        <w:rPr>
          <w:rFonts w:ascii="Times New Roman" w:eastAsia="NXQUX+TimesNewRomanPSMT" w:hAnsi="Times New Roman"/>
          <w:color w:val="000000"/>
          <w:sz w:val="28"/>
          <w:szCs w:val="28"/>
        </w:rPr>
        <w:t>года;</w:t>
      </w:r>
    </w:p>
    <w:p w14:paraId="100B8F3C" w14:textId="22DEACFE" w:rsidR="0015613B" w:rsidRPr="00990C46" w:rsidRDefault="0015613B" w:rsidP="00990C46">
      <w:pPr>
        <w:widowControl w:val="0"/>
        <w:spacing w:after="0" w:line="240" w:lineRule="auto"/>
        <w:ind w:left="490" w:right="-1"/>
        <w:rPr>
          <w:rFonts w:ascii="Times New Roman" w:hAnsi="Times New Roman"/>
          <w:strike/>
          <w:color w:val="000000"/>
          <w:sz w:val="28"/>
          <w:szCs w:val="28"/>
        </w:rPr>
      </w:pP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rPr>
        <w:t xml:space="preserve">nef / t </w:t>
      </w:r>
      <w:r w:rsidRPr="00EA53EA">
        <w:rPr>
          <w:rFonts w:ascii="Times New Roman" w:eastAsia="NXQUX+TimesNewRomanPSMT" w:hAnsi="Times New Roman"/>
          <w:color w:val="000000"/>
          <w:sz w:val="28"/>
          <w:szCs w:val="28"/>
        </w:rPr>
        <w:t xml:space="preserve">– внутреннее потребление нефтехимической продукции </w:t>
      </w:r>
      <w:r w:rsidRPr="00EA53EA">
        <w:rPr>
          <w:rFonts w:ascii="Times New Roman" w:hAnsi="Times New Roman"/>
          <w:i/>
          <w:iCs/>
          <w:color w:val="000000"/>
          <w:sz w:val="28"/>
          <w:szCs w:val="28"/>
        </w:rPr>
        <w:t xml:space="preserve">t </w:t>
      </w:r>
      <w:r w:rsidRPr="00EA53EA">
        <w:rPr>
          <w:rFonts w:ascii="Times New Roman" w:eastAsia="NXQUX+TimesNewRomanPSMT" w:hAnsi="Times New Roman"/>
          <w:color w:val="000000"/>
          <w:sz w:val="28"/>
          <w:szCs w:val="28"/>
        </w:rPr>
        <w:t xml:space="preserve">года. </w:t>
      </w:r>
    </w:p>
    <w:p w14:paraId="7C078D0E" w14:textId="7AA63EFE" w:rsidR="0015613B" w:rsidRPr="00EA53EA" w:rsidRDefault="0015613B" w:rsidP="00AF0794">
      <w:pPr>
        <w:widowControl w:val="0"/>
        <w:spacing w:after="0" w:line="240" w:lineRule="auto"/>
        <w:ind w:firstLine="709"/>
        <w:jc w:val="both"/>
        <w:rPr>
          <w:rFonts w:ascii="Times New Roman" w:hAnsi="Times New Roman"/>
          <w:color w:val="000000"/>
          <w:sz w:val="28"/>
          <w:szCs w:val="28"/>
        </w:rPr>
      </w:pPr>
      <w:r w:rsidRPr="00EA53EA">
        <w:rPr>
          <w:rFonts w:ascii="Times New Roman" w:hAnsi="Times New Roman"/>
          <w:color w:val="000000"/>
          <w:sz w:val="28"/>
          <w:szCs w:val="28"/>
        </w:rPr>
        <w:t>2</w:t>
      </w:r>
      <w:r w:rsidR="00AF0794">
        <w:rPr>
          <w:rFonts w:ascii="Times New Roman" w:eastAsia="NXQUX+TimesNewRomanPSMT" w:hAnsi="Times New Roman"/>
          <w:color w:val="000000"/>
          <w:sz w:val="28"/>
          <w:szCs w:val="28"/>
        </w:rPr>
        <w:t>.</w:t>
      </w:r>
      <w:r w:rsidRPr="00EA53EA">
        <w:rPr>
          <w:rFonts w:ascii="Times New Roman" w:eastAsia="NXQUX+TimesNewRomanPSMT" w:hAnsi="Times New Roman"/>
          <w:color w:val="000000"/>
          <w:sz w:val="28"/>
          <w:szCs w:val="28"/>
        </w:rPr>
        <w:t xml:space="preserve"> Ежегодные темпы роста мирового спроса (потребление)</w:t>
      </w:r>
      <w:r w:rsidR="00AF0794">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на полимеры, в том числе на полипропилен будет составлять 4%, соответственно данный прогноз применен и к Казахстану</w:t>
      </w:r>
      <w:r w:rsidRPr="00EA53EA">
        <w:rPr>
          <w:rFonts w:ascii="Times New Roman" w:hAnsi="Times New Roman"/>
          <w:color w:val="000000"/>
          <w:sz w:val="28"/>
          <w:szCs w:val="28"/>
        </w:rPr>
        <w:t>.</w:t>
      </w:r>
    </w:p>
    <w:p w14:paraId="0A9E1127" w14:textId="77777777" w:rsidR="0015613B" w:rsidRPr="00EA53EA" w:rsidRDefault="0015613B" w:rsidP="00AF0794">
      <w:pPr>
        <w:widowControl w:val="0"/>
        <w:spacing w:after="0" w:line="240" w:lineRule="auto"/>
        <w:ind w:firstLine="709"/>
        <w:jc w:val="both"/>
        <w:rPr>
          <w:rFonts w:ascii="Times New Roman" w:hAnsi="Times New Roman"/>
          <w:i/>
          <w:iCs/>
          <w:color w:val="000000"/>
          <w:sz w:val="28"/>
          <w:szCs w:val="28"/>
        </w:rPr>
      </w:pPr>
      <w:r w:rsidRPr="00EA53EA">
        <w:rPr>
          <w:rFonts w:ascii="Times New Roman" w:hAnsi="Times New Roman"/>
          <w:color w:val="000000"/>
          <w:sz w:val="28"/>
          <w:szCs w:val="28"/>
        </w:rPr>
        <w:t>2.2.8</w:t>
      </w:r>
      <w:r w:rsidRPr="00EA53EA">
        <w:rPr>
          <w:rFonts w:ascii="Times New Roman" w:eastAsia="HVOHH+TimesNewRomanPSMT" w:hAnsi="Times New Roman"/>
          <w:i/>
          <w:iCs/>
          <w:color w:val="000000"/>
          <w:sz w:val="28"/>
          <w:szCs w:val="28"/>
        </w:rPr>
        <w:t>. Доля объемов экспорта продукции нефтепереработки и нефтехимии в общем объеме несырьевого экспорта, %.</w:t>
      </w:r>
    </w:p>
    <w:p w14:paraId="6D04B9D7" w14:textId="07E8CF32" w:rsidR="0015613B" w:rsidRPr="00EA53EA" w:rsidRDefault="0015613B" w:rsidP="00AF0794">
      <w:pPr>
        <w:widowControl w:val="0"/>
        <w:spacing w:after="0" w:line="240" w:lineRule="auto"/>
        <w:ind w:firstLine="709"/>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1</w:t>
      </w:r>
      <w:r w:rsidR="00AF0794">
        <w:rPr>
          <w:rFonts w:ascii="Times New Roman" w:eastAsia="NXQUX+TimesNewRomanPSMT" w:hAnsi="Times New Roman"/>
          <w:color w:val="000000"/>
          <w:sz w:val="28"/>
          <w:szCs w:val="28"/>
        </w:rPr>
        <w:t>.</w:t>
      </w:r>
      <w:r w:rsidRPr="00EA53EA">
        <w:rPr>
          <w:rFonts w:ascii="Times New Roman" w:eastAsia="NXQUX+TimesNewRomanPSMT" w:hAnsi="Times New Roman"/>
          <w:color w:val="000000"/>
          <w:sz w:val="28"/>
          <w:szCs w:val="28"/>
        </w:rPr>
        <w:t xml:space="preserve"> Объем несырьевого экспорта в 2020 году составил 15 млрд. долларов США, согласно Национальному плану развития РК к 2025 году планируется довести этот показатель до 41 млрд. долларов США.</w:t>
      </w:r>
    </w:p>
    <w:p w14:paraId="695A618B" w14:textId="096173DB" w:rsidR="0015613B" w:rsidRPr="00EA53EA" w:rsidRDefault="0015613B" w:rsidP="00AF0794">
      <w:pPr>
        <w:widowControl w:val="0"/>
        <w:spacing w:after="0" w:line="240" w:lineRule="auto"/>
        <w:ind w:firstLine="709"/>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Учитывая получившийся среднегодовой темп роста с 2020 по 2025 год в 10%, по проведенным расчетам несырьевой экспорт к 2030 году составит порядка 61 млрд</w:t>
      </w:r>
      <w:r w:rsidR="00AF0794">
        <w:rPr>
          <w:rFonts w:ascii="Times New Roman" w:eastAsia="NXQUX+TimesNewRomanPSMT" w:hAnsi="Times New Roman"/>
          <w:color w:val="000000"/>
          <w:sz w:val="28"/>
          <w:szCs w:val="28"/>
        </w:rPr>
        <w:t>.</w:t>
      </w:r>
      <w:r w:rsidRPr="00EA53EA">
        <w:rPr>
          <w:rFonts w:ascii="Times New Roman" w:eastAsia="NXQUX+TimesNewRomanPSMT" w:hAnsi="Times New Roman"/>
          <w:color w:val="000000"/>
          <w:sz w:val="28"/>
          <w:szCs w:val="28"/>
        </w:rPr>
        <w:t xml:space="preserve"> долларов США.</w:t>
      </w:r>
    </w:p>
    <w:p w14:paraId="43BD0F45" w14:textId="453BD49B" w:rsidR="0015613B" w:rsidRPr="00EA53EA" w:rsidRDefault="0015613B" w:rsidP="00AF0794">
      <w:pPr>
        <w:widowControl w:val="0"/>
        <w:spacing w:after="0" w:line="240" w:lineRule="auto"/>
        <w:ind w:firstLine="709"/>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2</w:t>
      </w:r>
      <w:r w:rsidR="00AF0794">
        <w:rPr>
          <w:rFonts w:ascii="Times New Roman" w:eastAsia="NXQUX+TimesNewRomanPSMT" w:hAnsi="Times New Roman"/>
          <w:color w:val="000000"/>
          <w:sz w:val="28"/>
          <w:szCs w:val="28"/>
        </w:rPr>
        <w:t>.</w:t>
      </w:r>
      <w:r w:rsidRPr="00EA53EA">
        <w:rPr>
          <w:rFonts w:ascii="Times New Roman" w:eastAsia="NXQUX+TimesNewRomanPSMT" w:hAnsi="Times New Roman"/>
          <w:color w:val="000000"/>
          <w:sz w:val="28"/>
          <w:szCs w:val="28"/>
        </w:rPr>
        <w:t xml:space="preserve"> Общий объем экспорта продукции нефтепереработки и нефтехимии </w:t>
      </w:r>
      <w:r w:rsidRPr="00EA53EA">
        <w:rPr>
          <w:rFonts w:ascii="Times New Roman" w:eastAsia="HVOHH+TimesNewRomanPSMT" w:hAnsi="Times New Roman"/>
          <w:i/>
          <w:iCs/>
          <w:color w:val="000000"/>
          <w:sz w:val="28"/>
          <w:szCs w:val="28"/>
        </w:rPr>
        <w:t xml:space="preserve">рекомендуется определять </w:t>
      </w:r>
      <w:r w:rsidRPr="00EA53EA">
        <w:rPr>
          <w:rFonts w:ascii="Times New Roman" w:eastAsia="NXQUX+TimesNewRomanPSMT" w:hAnsi="Times New Roman"/>
          <w:color w:val="000000"/>
          <w:sz w:val="28"/>
          <w:szCs w:val="28"/>
        </w:rPr>
        <w:t>с учетом производства отдельных товарных продуктов в Казахстане следующим образом:</w:t>
      </w:r>
    </w:p>
    <w:p w14:paraId="46FFB4EA" w14:textId="3C1EA734" w:rsidR="0015613B" w:rsidRPr="00EA53EA" w:rsidRDefault="00AF0794" w:rsidP="00AF0794">
      <w:pPr>
        <w:widowControl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w:t>
      </w:r>
      <w:r w:rsidR="0015613B" w:rsidRPr="00EA53EA">
        <w:rPr>
          <w:rFonts w:ascii="Times New Roman" w:hAnsi="Times New Roman"/>
          <w:color w:val="000000"/>
          <w:sz w:val="28"/>
          <w:szCs w:val="28"/>
        </w:rPr>
        <w:t xml:space="preserve"> </w:t>
      </w:r>
      <w:r w:rsidR="0015613B" w:rsidRPr="00EA53EA">
        <w:rPr>
          <w:rFonts w:ascii="Times New Roman" w:eastAsia="NXQUX+TimesNewRomanPSMT" w:hAnsi="Times New Roman"/>
          <w:color w:val="000000"/>
          <w:sz w:val="28"/>
          <w:szCs w:val="28"/>
        </w:rPr>
        <w:t xml:space="preserve">по бензолу с 2021 года – 20% от общего объема производства на внутренний рынок и 80% </w:t>
      </w:r>
      <w:r>
        <w:rPr>
          <w:rFonts w:ascii="Times New Roman" w:hAnsi="Times New Roman"/>
          <w:color w:val="000000"/>
          <w:sz w:val="28"/>
          <w:szCs w:val="28"/>
        </w:rPr>
        <w:t>–</w:t>
      </w:r>
      <w:r w:rsidR="0015613B" w:rsidRPr="00EA53EA">
        <w:rPr>
          <w:rFonts w:ascii="Times New Roman" w:hAnsi="Times New Roman"/>
          <w:color w:val="000000"/>
          <w:sz w:val="28"/>
          <w:szCs w:val="28"/>
        </w:rPr>
        <w:t xml:space="preserve"> </w:t>
      </w:r>
      <w:r w:rsidR="0015613B" w:rsidRPr="00EA53EA">
        <w:rPr>
          <w:rFonts w:ascii="Times New Roman" w:eastAsia="NXQUX+TimesNewRomanPSMT" w:hAnsi="Times New Roman"/>
          <w:color w:val="000000"/>
          <w:sz w:val="28"/>
          <w:szCs w:val="28"/>
        </w:rPr>
        <w:t>экспорт</w:t>
      </w:r>
      <w:r w:rsidR="0015613B" w:rsidRPr="00EA53EA">
        <w:rPr>
          <w:rFonts w:ascii="Times New Roman" w:hAnsi="Times New Roman"/>
          <w:color w:val="000000"/>
          <w:sz w:val="28"/>
          <w:szCs w:val="28"/>
        </w:rPr>
        <w:t>;</w:t>
      </w:r>
    </w:p>
    <w:p w14:paraId="5ACC4F98" w14:textId="06FD9ED8" w:rsidR="0015613B" w:rsidRPr="00EA53EA" w:rsidRDefault="00AF0794" w:rsidP="00AF0794">
      <w:pPr>
        <w:widowControl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w:t>
      </w:r>
      <w:r w:rsidR="0015613B" w:rsidRPr="00EA53EA">
        <w:rPr>
          <w:rFonts w:ascii="Times New Roman" w:hAnsi="Times New Roman"/>
          <w:color w:val="000000"/>
          <w:sz w:val="28"/>
          <w:szCs w:val="28"/>
        </w:rPr>
        <w:t xml:space="preserve"> </w:t>
      </w:r>
      <w:r w:rsidR="0015613B" w:rsidRPr="00EA53EA">
        <w:rPr>
          <w:rFonts w:ascii="Times New Roman" w:eastAsia="NXQUX+TimesNewRomanPSMT" w:hAnsi="Times New Roman"/>
          <w:color w:val="000000"/>
          <w:sz w:val="28"/>
          <w:szCs w:val="28"/>
        </w:rPr>
        <w:t>по параксилолу – с 2021 года 20 на 80%, с 2026 года – 245 тыс. тонн на внутренний рынок для ПЭТФ и 250 тыс. тонн на экспорт</w:t>
      </w:r>
      <w:r w:rsidR="0015613B" w:rsidRPr="00EA53EA">
        <w:rPr>
          <w:rFonts w:ascii="Times New Roman" w:hAnsi="Times New Roman"/>
          <w:color w:val="000000"/>
          <w:sz w:val="28"/>
          <w:szCs w:val="28"/>
        </w:rPr>
        <w:t>;</w:t>
      </w:r>
    </w:p>
    <w:p w14:paraId="6B166B35" w14:textId="00603C80" w:rsidR="0015613B" w:rsidRPr="00EA53EA" w:rsidRDefault="00AF0794" w:rsidP="00AF0794">
      <w:pPr>
        <w:widowControl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w:t>
      </w:r>
      <w:r w:rsidR="0015613B" w:rsidRPr="00EA53EA">
        <w:rPr>
          <w:rFonts w:ascii="Times New Roman" w:hAnsi="Times New Roman"/>
          <w:color w:val="000000"/>
          <w:sz w:val="28"/>
          <w:szCs w:val="28"/>
        </w:rPr>
        <w:t xml:space="preserve"> </w:t>
      </w:r>
      <w:r w:rsidR="0015613B" w:rsidRPr="00EA53EA">
        <w:rPr>
          <w:rFonts w:ascii="Times New Roman" w:eastAsia="NXQUX+TimesNewRomanPSMT" w:hAnsi="Times New Roman"/>
          <w:color w:val="000000"/>
          <w:sz w:val="28"/>
          <w:szCs w:val="28"/>
        </w:rPr>
        <w:t xml:space="preserve">по МТБЭ – 20% на внутренний рынок и 80% </w:t>
      </w:r>
      <w:r>
        <w:rPr>
          <w:rFonts w:ascii="Times New Roman" w:hAnsi="Times New Roman"/>
          <w:color w:val="000000"/>
          <w:sz w:val="28"/>
          <w:szCs w:val="28"/>
        </w:rPr>
        <w:t>–</w:t>
      </w:r>
      <w:r w:rsidR="0015613B" w:rsidRPr="00EA53EA">
        <w:rPr>
          <w:rFonts w:ascii="Times New Roman" w:hAnsi="Times New Roman"/>
          <w:color w:val="000000"/>
          <w:sz w:val="28"/>
          <w:szCs w:val="28"/>
        </w:rPr>
        <w:t xml:space="preserve"> </w:t>
      </w:r>
      <w:r w:rsidR="0015613B" w:rsidRPr="00EA53EA">
        <w:rPr>
          <w:rFonts w:ascii="Times New Roman" w:eastAsia="NXQUX+TimesNewRomanPSMT" w:hAnsi="Times New Roman"/>
          <w:color w:val="000000"/>
          <w:sz w:val="28"/>
          <w:szCs w:val="28"/>
        </w:rPr>
        <w:t>экспорт</w:t>
      </w:r>
      <w:r w:rsidR="0015613B" w:rsidRPr="00EA53EA">
        <w:rPr>
          <w:rFonts w:ascii="Times New Roman" w:hAnsi="Times New Roman"/>
          <w:color w:val="000000"/>
          <w:sz w:val="28"/>
          <w:szCs w:val="28"/>
        </w:rPr>
        <w:t xml:space="preserve">; </w:t>
      </w:r>
      <w:r w:rsidR="0015613B" w:rsidRPr="00EA53EA">
        <w:rPr>
          <w:rFonts w:ascii="Times New Roman" w:eastAsia="NXQUX+TimesNewRomanPSMT" w:hAnsi="Times New Roman"/>
          <w:color w:val="000000"/>
          <w:sz w:val="28"/>
          <w:szCs w:val="28"/>
        </w:rPr>
        <w:t>по изобутану – 100% экспорт.</w:t>
      </w:r>
    </w:p>
    <w:p w14:paraId="4125D61F" w14:textId="7FE68821" w:rsidR="0060740B" w:rsidRDefault="0060740B" w:rsidP="00AF0794">
      <w:pPr>
        <w:widowControl w:val="0"/>
        <w:spacing w:after="0" w:line="240" w:lineRule="auto"/>
        <w:ind w:firstLine="709"/>
        <w:jc w:val="both"/>
        <w:rPr>
          <w:rFonts w:ascii="Times New Roman" w:eastAsia="NXQUX+TimesNewRomanPSMT" w:hAnsi="Times New Roman"/>
          <w:color w:val="000000"/>
          <w:sz w:val="28"/>
          <w:szCs w:val="28"/>
        </w:rPr>
      </w:pPr>
      <w:r w:rsidRPr="00EA53EA">
        <w:rPr>
          <w:rFonts w:ascii="Times New Roman" w:hAnsi="Times New Roman"/>
          <w:color w:val="000000"/>
          <w:sz w:val="28"/>
          <w:szCs w:val="28"/>
        </w:rPr>
        <w:t>3</w:t>
      </w:r>
      <w:r w:rsidR="00AF0794">
        <w:rPr>
          <w:rFonts w:ascii="Times New Roman" w:hAnsi="Times New Roman"/>
          <w:color w:val="000000"/>
          <w:sz w:val="28"/>
          <w:szCs w:val="28"/>
        </w:rPr>
        <w:t>.</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 xml:space="preserve">Долю прогнозных показателей объемов экспорта продукции нефтепереработки и нефтехимии в общем объеме всего несырьевого экспорта экономики </w:t>
      </w:r>
      <w:r w:rsidRPr="00EA53EA">
        <w:rPr>
          <w:rFonts w:ascii="Times New Roman" w:eastAsia="HVOHH+TimesNewRomanPSMT" w:hAnsi="Times New Roman"/>
          <w:i/>
          <w:iCs/>
          <w:color w:val="000000"/>
          <w:sz w:val="28"/>
          <w:szCs w:val="28"/>
        </w:rPr>
        <w:t xml:space="preserve">рекомендуется определять </w:t>
      </w:r>
      <w:r w:rsidRPr="00EA53EA">
        <w:rPr>
          <w:rFonts w:ascii="Times New Roman" w:eastAsia="NXQUX+TimesNewRomanPSMT" w:hAnsi="Times New Roman"/>
          <w:color w:val="000000"/>
          <w:sz w:val="28"/>
          <w:szCs w:val="28"/>
        </w:rPr>
        <w:t>по формуле</w:t>
      </w:r>
      <w:r w:rsidR="00AF0794">
        <w:rPr>
          <w:rFonts w:ascii="Times New Roman" w:eastAsia="NXQUX+TimesNewRomanPSMT" w:hAnsi="Times New Roman"/>
          <w:color w:val="000000"/>
          <w:sz w:val="28"/>
          <w:szCs w:val="28"/>
        </w:rPr>
        <w:t xml:space="preserve"> (9)</w:t>
      </w:r>
      <w:r w:rsidRPr="00EA53EA">
        <w:rPr>
          <w:rFonts w:ascii="Times New Roman" w:eastAsia="NXQUX+TimesNewRomanPSMT" w:hAnsi="Times New Roman"/>
          <w:color w:val="000000"/>
          <w:sz w:val="28"/>
          <w:szCs w:val="28"/>
        </w:rPr>
        <w:t>:</w:t>
      </w:r>
    </w:p>
    <w:p w14:paraId="6157C9D3" w14:textId="77777777" w:rsidR="00AF0794" w:rsidRPr="00EA53EA" w:rsidRDefault="00AF0794" w:rsidP="00EA53EA">
      <w:pPr>
        <w:widowControl w:val="0"/>
        <w:spacing w:after="0" w:line="240" w:lineRule="auto"/>
        <w:ind w:left="1" w:right="-16" w:firstLine="719"/>
        <w:jc w:val="both"/>
        <w:rPr>
          <w:rFonts w:ascii="Times New Roman" w:eastAsia="NXQUX+TimesNewRomanPSMT" w:hAnsi="Times New Roman"/>
          <w:color w:val="000000"/>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105"/>
      </w:tblGrid>
      <w:tr w:rsidR="0060740B" w:rsidRPr="00EA53EA" w14:paraId="1C4ED8D0" w14:textId="77777777" w:rsidTr="00AF0794">
        <w:tc>
          <w:tcPr>
            <w:tcW w:w="8642" w:type="dxa"/>
          </w:tcPr>
          <w:p w14:paraId="213E2E6D" w14:textId="5745601E" w:rsidR="0060740B" w:rsidRPr="00EA53EA" w:rsidRDefault="0060740B" w:rsidP="00EA53EA">
            <w:pPr>
              <w:widowControl w:val="0"/>
              <w:ind w:right="-20" w:firstLine="708"/>
              <w:jc w:val="center"/>
              <w:rPr>
                <w:rFonts w:ascii="Times New Roman" w:hAnsi="Times New Roman"/>
                <w:color w:val="000000"/>
                <w:sz w:val="28"/>
                <w:szCs w:val="28"/>
              </w:rPr>
            </w:pPr>
            <w:r w:rsidRPr="00EA53EA">
              <w:rPr>
                <w:rFonts w:ascii="Times New Roman" w:eastAsia="HVOHH+TimesNewRomanPSMT" w:hAnsi="Times New Roman"/>
                <w:i/>
                <w:iCs/>
                <w:color w:val="000000"/>
                <w:sz w:val="28"/>
                <w:szCs w:val="28"/>
              </w:rPr>
              <w:t>δ</w:t>
            </w:r>
            <w:r w:rsidRPr="00EA53EA">
              <w:rPr>
                <w:rFonts w:ascii="Times New Roman" w:hAnsi="Times New Roman"/>
                <w:i/>
                <w:iCs/>
                <w:color w:val="000000"/>
                <w:sz w:val="28"/>
                <w:szCs w:val="28"/>
              </w:rPr>
              <w:t>E</w:t>
            </w:r>
            <w:r w:rsidRPr="00EA53EA">
              <w:rPr>
                <w:rFonts w:ascii="Times New Roman" w:hAnsi="Times New Roman"/>
                <w:i/>
                <w:iCs/>
                <w:color w:val="000000"/>
                <w:position w:val="-3"/>
                <w:sz w:val="18"/>
                <w:szCs w:val="18"/>
              </w:rPr>
              <w:t xml:space="preserve">nef </w:t>
            </w:r>
            <w:r w:rsidRPr="00EA53EA">
              <w:rPr>
                <w:rFonts w:ascii="Times New Roman" w:hAnsi="Times New Roman"/>
                <w:i/>
                <w:iCs/>
                <w:color w:val="000000"/>
                <w:sz w:val="28"/>
                <w:szCs w:val="28"/>
              </w:rPr>
              <w:t xml:space="preserve">= 100% </w:t>
            </w:r>
            <w:r w:rsidRPr="00EA53EA">
              <w:rPr>
                <w:rFonts w:ascii="Times New Roman" w:hAnsi="Times New Roman"/>
                <w:color w:val="000000"/>
                <w:sz w:val="28"/>
                <w:szCs w:val="28"/>
              </w:rPr>
              <w:t xml:space="preserve">× </w:t>
            </w:r>
            <w:r w:rsidRPr="00EA53EA">
              <w:rPr>
                <w:rFonts w:ascii="Times New Roman" w:hAnsi="Times New Roman"/>
                <w:i/>
                <w:iCs/>
                <w:color w:val="000000"/>
                <w:sz w:val="28"/>
                <w:szCs w:val="28"/>
              </w:rPr>
              <w:t>E</w:t>
            </w:r>
            <w:r w:rsidRPr="00EA53EA">
              <w:rPr>
                <w:rFonts w:ascii="Times New Roman" w:hAnsi="Times New Roman"/>
                <w:i/>
                <w:iCs/>
                <w:color w:val="000000"/>
                <w:position w:val="-3"/>
                <w:sz w:val="18"/>
                <w:szCs w:val="18"/>
              </w:rPr>
              <w:t xml:space="preserve">nef </w:t>
            </w:r>
            <w:r w:rsidRPr="00EA53EA">
              <w:rPr>
                <w:rFonts w:ascii="Times New Roman" w:hAnsi="Times New Roman"/>
                <w:i/>
                <w:iCs/>
                <w:color w:val="000000"/>
                <w:sz w:val="28"/>
                <w:szCs w:val="28"/>
              </w:rPr>
              <w:t>/ E</w:t>
            </w:r>
            <w:r w:rsidRPr="00EA53EA">
              <w:rPr>
                <w:rFonts w:ascii="Times New Roman" w:hAnsi="Times New Roman"/>
                <w:i/>
                <w:iCs/>
                <w:color w:val="000000"/>
                <w:position w:val="-3"/>
                <w:sz w:val="18"/>
                <w:szCs w:val="18"/>
              </w:rPr>
              <w:t>ne</w:t>
            </w:r>
          </w:p>
        </w:tc>
        <w:tc>
          <w:tcPr>
            <w:tcW w:w="1105" w:type="dxa"/>
          </w:tcPr>
          <w:p w14:paraId="6987DDA4" w14:textId="1563A1B4" w:rsidR="0060740B" w:rsidRPr="00EA53EA" w:rsidRDefault="0060740B" w:rsidP="00AF0794">
            <w:pPr>
              <w:widowControl w:val="0"/>
              <w:ind w:right="-20"/>
              <w:jc w:val="right"/>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(9)</w:t>
            </w:r>
          </w:p>
        </w:tc>
      </w:tr>
    </w:tbl>
    <w:p w14:paraId="2CE32639" w14:textId="77777777" w:rsidR="0060740B" w:rsidRPr="00EA53EA" w:rsidRDefault="0060740B" w:rsidP="00EA53EA">
      <w:pPr>
        <w:widowControl w:val="0"/>
        <w:spacing w:after="0" w:line="240" w:lineRule="auto"/>
        <w:ind w:left="1" w:right="-16" w:firstLine="719"/>
        <w:jc w:val="both"/>
        <w:rPr>
          <w:rFonts w:ascii="Times New Roman" w:hAnsi="Times New Roman"/>
          <w:color w:val="000000"/>
          <w:sz w:val="28"/>
          <w:szCs w:val="28"/>
        </w:rPr>
      </w:pPr>
    </w:p>
    <w:p w14:paraId="43D609B1" w14:textId="2E83D747" w:rsidR="0060740B" w:rsidRPr="00EA53EA" w:rsidRDefault="0060740B" w:rsidP="00EA53EA">
      <w:pPr>
        <w:widowControl w:val="0"/>
        <w:spacing w:after="0" w:line="240" w:lineRule="auto"/>
        <w:ind w:left="1" w:right="-64"/>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где</w:t>
      </w:r>
      <w:r w:rsidRPr="00EA53EA">
        <w:rPr>
          <w:rFonts w:ascii="Times New Roman" w:hAnsi="Times New Roman"/>
          <w:color w:val="000000"/>
          <w:sz w:val="28"/>
          <w:szCs w:val="28"/>
        </w:rPr>
        <w:t xml:space="preserve"> </w:t>
      </w:r>
      <w:r w:rsidRPr="00EA53EA">
        <w:rPr>
          <w:rFonts w:ascii="Times New Roman" w:eastAsia="HVOHH+TimesNewRomanPSMT" w:hAnsi="Times New Roman"/>
          <w:i/>
          <w:iCs/>
          <w:color w:val="000000"/>
          <w:sz w:val="28"/>
          <w:szCs w:val="28"/>
        </w:rPr>
        <w:t>δE</w:t>
      </w:r>
      <w:r w:rsidRPr="00EA53EA">
        <w:rPr>
          <w:rFonts w:ascii="Times New Roman" w:hAnsi="Times New Roman"/>
          <w:i/>
          <w:iCs/>
          <w:color w:val="000000"/>
          <w:position w:val="-3"/>
          <w:sz w:val="18"/>
          <w:szCs w:val="18"/>
        </w:rPr>
        <w:t xml:space="preserve">nef </w:t>
      </w:r>
      <w:r w:rsidR="00AF0794">
        <w:rPr>
          <w:rFonts w:ascii="Times New Roman" w:hAnsi="Times New Roman"/>
          <w:i/>
          <w:iCs/>
          <w:color w:val="000000"/>
          <w:position w:val="-3"/>
          <w:sz w:val="18"/>
          <w:szCs w:val="18"/>
        </w:rPr>
        <w:t xml:space="preserve"> </w:t>
      </w:r>
      <w:r w:rsidRPr="00EA53EA">
        <w:rPr>
          <w:rFonts w:ascii="Times New Roman" w:eastAsia="NXQUX+TimesNewRomanPSMT" w:hAnsi="Times New Roman"/>
          <w:color w:val="000000"/>
          <w:sz w:val="28"/>
          <w:szCs w:val="28"/>
        </w:rPr>
        <w:t>–</w:t>
      </w:r>
      <w:r w:rsidR="00AF0794">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доля объемов экспорта продукции нефтепереработки и нефтехимии в общем объеме несырьевого экспорта</w:t>
      </w:r>
      <w:r w:rsidRPr="00EA53EA">
        <w:rPr>
          <w:rFonts w:ascii="Times New Roman" w:hAnsi="Times New Roman"/>
          <w:color w:val="000000"/>
          <w:sz w:val="28"/>
          <w:szCs w:val="28"/>
        </w:rPr>
        <w:t>;</w:t>
      </w:r>
    </w:p>
    <w:p w14:paraId="12E69BDB" w14:textId="539F3F00" w:rsidR="00AF0794" w:rsidRDefault="0060740B" w:rsidP="00AF0794">
      <w:pPr>
        <w:widowControl w:val="0"/>
        <w:spacing w:after="0" w:line="240" w:lineRule="auto"/>
        <w:ind w:left="1" w:right="-1" w:firstLine="447"/>
        <w:jc w:val="both"/>
        <w:rPr>
          <w:rFonts w:ascii="Times New Roman" w:eastAsia="NXQUX+TimesNewRomanPSMT" w:hAnsi="Times New Roman"/>
          <w:color w:val="000000"/>
          <w:sz w:val="28"/>
          <w:szCs w:val="28"/>
        </w:rPr>
      </w:pPr>
      <w:r w:rsidRPr="00EA53EA">
        <w:rPr>
          <w:rFonts w:ascii="Times New Roman" w:hAnsi="Times New Roman"/>
          <w:i/>
          <w:iCs/>
          <w:color w:val="000000"/>
          <w:sz w:val="28"/>
          <w:szCs w:val="28"/>
        </w:rPr>
        <w:t>E</w:t>
      </w:r>
      <w:r w:rsidRPr="00EA53EA">
        <w:rPr>
          <w:rFonts w:ascii="Times New Roman" w:hAnsi="Times New Roman"/>
          <w:i/>
          <w:iCs/>
          <w:color w:val="000000"/>
          <w:position w:val="-3"/>
          <w:sz w:val="18"/>
          <w:szCs w:val="18"/>
        </w:rPr>
        <w:t xml:space="preserve">nef </w:t>
      </w:r>
      <w:r w:rsidR="00601634">
        <w:rPr>
          <w:rFonts w:ascii="Times New Roman" w:hAnsi="Times New Roman"/>
          <w:i/>
          <w:iCs/>
          <w:color w:val="000000"/>
          <w:position w:val="-3"/>
          <w:sz w:val="18"/>
          <w:szCs w:val="18"/>
        </w:rPr>
        <w:t xml:space="preserve"> </w:t>
      </w:r>
      <w:r w:rsidRPr="00EA53EA">
        <w:rPr>
          <w:rFonts w:ascii="Times New Roman" w:eastAsia="HVOHH+TimesNewRomanPSMT" w:hAnsi="Times New Roman"/>
          <w:i/>
          <w:iCs/>
          <w:color w:val="000000"/>
          <w:position w:val="-3"/>
          <w:sz w:val="18"/>
          <w:szCs w:val="18"/>
        </w:rPr>
        <w:t xml:space="preserve">– </w:t>
      </w:r>
      <w:r w:rsidRPr="00EA53EA">
        <w:rPr>
          <w:rFonts w:ascii="Times New Roman" w:eastAsia="NXQUX+TimesNewRomanPSMT" w:hAnsi="Times New Roman"/>
          <w:color w:val="000000"/>
          <w:sz w:val="28"/>
          <w:szCs w:val="28"/>
        </w:rPr>
        <w:t xml:space="preserve">экспорт продукции нефтепереработки и нефтехимии; </w:t>
      </w:r>
    </w:p>
    <w:p w14:paraId="053EA392" w14:textId="33F5EAF7" w:rsidR="0060740B" w:rsidRPr="00EA53EA" w:rsidRDefault="0060740B" w:rsidP="00AF0794">
      <w:pPr>
        <w:widowControl w:val="0"/>
        <w:spacing w:after="0" w:line="240" w:lineRule="auto"/>
        <w:ind w:left="1" w:right="-1" w:firstLine="447"/>
        <w:jc w:val="both"/>
        <w:rPr>
          <w:rFonts w:ascii="Times New Roman" w:hAnsi="Times New Roman"/>
          <w:color w:val="000000"/>
          <w:sz w:val="28"/>
          <w:szCs w:val="28"/>
        </w:rPr>
      </w:pPr>
      <w:r w:rsidRPr="00EA53EA">
        <w:rPr>
          <w:rFonts w:ascii="Times New Roman" w:hAnsi="Times New Roman"/>
          <w:i/>
          <w:iCs/>
          <w:color w:val="000000"/>
          <w:sz w:val="28"/>
          <w:szCs w:val="28"/>
        </w:rPr>
        <w:t>E</w:t>
      </w:r>
      <w:r w:rsidRPr="00EA53EA">
        <w:rPr>
          <w:rFonts w:ascii="Times New Roman" w:hAnsi="Times New Roman"/>
          <w:i/>
          <w:iCs/>
          <w:color w:val="000000"/>
          <w:position w:val="-3"/>
          <w:sz w:val="18"/>
          <w:szCs w:val="18"/>
        </w:rPr>
        <w:t xml:space="preserve">ne </w:t>
      </w:r>
      <w:r w:rsidRPr="00EA53EA">
        <w:rPr>
          <w:rFonts w:ascii="Times New Roman" w:eastAsia="NXQUX+TimesNewRomanPSMT" w:hAnsi="Times New Roman"/>
          <w:color w:val="000000"/>
          <w:sz w:val="28"/>
          <w:szCs w:val="28"/>
        </w:rPr>
        <w:t>– показатель объема экспорта несырьевого экспорта.</w:t>
      </w:r>
    </w:p>
    <w:p w14:paraId="1E2BBE39" w14:textId="77532638" w:rsidR="0060740B" w:rsidRPr="00EA53EA" w:rsidRDefault="0060740B" w:rsidP="00AF0794">
      <w:pPr>
        <w:widowControl w:val="0"/>
        <w:spacing w:after="0" w:line="240" w:lineRule="auto"/>
        <w:ind w:right="-23" w:firstLine="709"/>
        <w:jc w:val="both"/>
        <w:rPr>
          <w:rFonts w:ascii="Times New Roman" w:hAnsi="Times New Roman"/>
          <w:i/>
          <w:iCs/>
          <w:color w:val="000000"/>
          <w:sz w:val="28"/>
          <w:szCs w:val="28"/>
        </w:rPr>
      </w:pPr>
      <w:r w:rsidRPr="00EA53EA">
        <w:rPr>
          <w:rFonts w:ascii="Times New Roman" w:hAnsi="Times New Roman"/>
          <w:color w:val="000000"/>
          <w:sz w:val="28"/>
          <w:szCs w:val="28"/>
        </w:rPr>
        <w:t xml:space="preserve">2.2.9 </w:t>
      </w:r>
      <w:r w:rsidRPr="00EA53EA">
        <w:rPr>
          <w:rFonts w:ascii="Times New Roman" w:eastAsia="HVOHH+TimesNewRomanPSMT" w:hAnsi="Times New Roman"/>
          <w:i/>
          <w:iCs/>
          <w:color w:val="000000"/>
          <w:sz w:val="28"/>
          <w:szCs w:val="28"/>
        </w:rPr>
        <w:t>Расчет доли валовой добавленной стоимости (ВДС) продукции нефтепереработки и нефтехимии в валовой добавленной стоимости обрабатывающей промышленности, %</w:t>
      </w:r>
    </w:p>
    <w:p w14:paraId="0F2D54F8" w14:textId="72CAA37E" w:rsidR="0060740B" w:rsidRPr="00EA53EA" w:rsidRDefault="0060740B" w:rsidP="00AF0794">
      <w:pPr>
        <w:widowControl w:val="0"/>
        <w:spacing w:after="0" w:line="240" w:lineRule="auto"/>
        <w:ind w:right="-23" w:firstLine="709"/>
        <w:jc w:val="both"/>
        <w:rPr>
          <w:rFonts w:ascii="Times New Roman" w:hAnsi="Times New Roman"/>
          <w:color w:val="000000"/>
          <w:sz w:val="28"/>
          <w:szCs w:val="28"/>
        </w:rPr>
      </w:pPr>
      <w:r w:rsidRPr="00EA53EA">
        <w:rPr>
          <w:rFonts w:ascii="Times New Roman" w:hAnsi="Times New Roman"/>
          <w:color w:val="000000"/>
          <w:sz w:val="28"/>
          <w:szCs w:val="28"/>
        </w:rPr>
        <w:t>1</w:t>
      </w:r>
      <w:r w:rsidR="00AF0794">
        <w:rPr>
          <w:rFonts w:ascii="Times New Roman" w:hAnsi="Times New Roman"/>
          <w:color w:val="000000"/>
          <w:sz w:val="28"/>
          <w:szCs w:val="28"/>
        </w:rPr>
        <w:t>.</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 xml:space="preserve">Необходимо определить ВДС обрабатывающей промышленности </w:t>
      </w:r>
      <w:r w:rsidRPr="00EA53EA">
        <w:rPr>
          <w:rFonts w:ascii="Times New Roman" w:hAnsi="Times New Roman"/>
          <w:color w:val="000000"/>
          <w:sz w:val="28"/>
          <w:szCs w:val="28"/>
        </w:rPr>
        <w:t>(</w:t>
      </w:r>
      <w:r w:rsidRPr="00EA53EA">
        <w:rPr>
          <w:rFonts w:ascii="Times New Roman" w:eastAsia="NXQUX+TimesNewRomanPSMT" w:hAnsi="Times New Roman"/>
          <w:color w:val="000000"/>
          <w:sz w:val="28"/>
          <w:szCs w:val="28"/>
        </w:rPr>
        <w:t>в 2020 году составил 13 трлн. тенге, согласно Национальному плану развития РК к 2025 году планируется довести этот показатель до 15 трлн. тенге).</w:t>
      </w:r>
    </w:p>
    <w:p w14:paraId="592173C7" w14:textId="77777777" w:rsidR="0060740B" w:rsidRPr="00EA53EA" w:rsidRDefault="0060740B" w:rsidP="00AF0794">
      <w:pPr>
        <w:widowControl w:val="0"/>
        <w:spacing w:after="0" w:line="240" w:lineRule="auto"/>
        <w:ind w:right="-23" w:firstLine="709"/>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Учитывая получившийся среднегодовой темп роста с 2020 по 2025 годы в 3%, по проведенным расчетам ВДС обрабатывающей промышленности к 2030 году составит порядка 17,4 трлн. тенге.</w:t>
      </w:r>
    </w:p>
    <w:p w14:paraId="178727FD" w14:textId="1089F993" w:rsidR="0060740B" w:rsidRPr="00601634" w:rsidRDefault="0060740B" w:rsidP="00AF0794">
      <w:pPr>
        <w:widowControl w:val="0"/>
        <w:spacing w:after="0" w:line="240" w:lineRule="auto"/>
        <w:ind w:right="-23" w:firstLine="709"/>
        <w:jc w:val="both"/>
        <w:rPr>
          <w:rFonts w:ascii="Times New Roman" w:hAnsi="Times New Roman"/>
          <w:sz w:val="28"/>
          <w:szCs w:val="28"/>
        </w:rPr>
      </w:pPr>
      <w:r w:rsidRPr="00EA53EA">
        <w:rPr>
          <w:rFonts w:ascii="Times New Roman" w:eastAsia="NXQUX+TimesNewRomanPSMT" w:hAnsi="Times New Roman"/>
          <w:color w:val="000000"/>
          <w:sz w:val="28"/>
          <w:szCs w:val="28"/>
        </w:rPr>
        <w:t xml:space="preserve">Расчеты ВДС </w:t>
      </w:r>
      <w:r w:rsidRPr="00EA53EA">
        <w:rPr>
          <w:rFonts w:ascii="Times New Roman" w:eastAsia="HVOHH+TimesNewRomanPSMT" w:hAnsi="Times New Roman"/>
          <w:i/>
          <w:iCs/>
          <w:color w:val="000000"/>
          <w:sz w:val="28"/>
          <w:szCs w:val="28"/>
        </w:rPr>
        <w:t>доли валовой добавленной стоимости (ВДС) продукции нефтепереработки и нефтехимии в валовой добавленной стоимости</w:t>
      </w:r>
      <w:r w:rsidRPr="00EA53EA">
        <w:rPr>
          <w:rFonts w:ascii="Times New Roman" w:eastAsia="NXQUX+TimesNewRomanPSMT" w:hAnsi="Times New Roman"/>
          <w:color w:val="000000"/>
          <w:sz w:val="28"/>
          <w:szCs w:val="28"/>
        </w:rPr>
        <w:t xml:space="preserve"> </w:t>
      </w:r>
      <w:r w:rsidRPr="00601634">
        <w:rPr>
          <w:rFonts w:ascii="Times New Roman" w:eastAsia="NXQUX+TimesNewRomanPSMT" w:hAnsi="Times New Roman"/>
          <w:sz w:val="28"/>
          <w:szCs w:val="28"/>
        </w:rPr>
        <w:t>обрабатывающей промышленности до 2030 года в диссертации будут сведены в таблицу.</w:t>
      </w:r>
    </w:p>
    <w:p w14:paraId="3715E47C" w14:textId="06C3E16B" w:rsidR="0060740B" w:rsidRPr="00EA53EA" w:rsidRDefault="0060740B" w:rsidP="00AF0794">
      <w:pPr>
        <w:widowControl w:val="0"/>
        <w:spacing w:after="0" w:line="240" w:lineRule="auto"/>
        <w:ind w:right="-23" w:firstLine="709"/>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2</w:t>
      </w:r>
      <w:r w:rsidR="00AF0794">
        <w:rPr>
          <w:rFonts w:ascii="Times New Roman" w:eastAsia="NXQUX+TimesNewRomanPSMT" w:hAnsi="Times New Roman"/>
          <w:color w:val="000000"/>
          <w:sz w:val="28"/>
          <w:szCs w:val="28"/>
        </w:rPr>
        <w:t>.</w:t>
      </w:r>
      <w:r w:rsidRPr="00EA53EA">
        <w:rPr>
          <w:rFonts w:ascii="Times New Roman" w:eastAsia="NXQUX+TimesNewRomanPSMT" w:hAnsi="Times New Roman"/>
          <w:color w:val="000000"/>
          <w:sz w:val="28"/>
          <w:szCs w:val="28"/>
        </w:rPr>
        <w:t xml:space="preserve"> Расчет ВДС в нефтеперерабатывающем и нефтехимическом секторе экономики.</w:t>
      </w:r>
    </w:p>
    <w:p w14:paraId="5DEB3F23" w14:textId="225F4503" w:rsidR="0060740B" w:rsidRPr="00EA53EA" w:rsidRDefault="0060740B" w:rsidP="00AF0794">
      <w:pPr>
        <w:widowControl w:val="0"/>
        <w:tabs>
          <w:tab w:val="left" w:pos="1628"/>
          <w:tab w:val="left" w:pos="2108"/>
          <w:tab w:val="left" w:pos="4147"/>
          <w:tab w:val="left" w:pos="5665"/>
          <w:tab w:val="left" w:pos="7157"/>
        </w:tabs>
        <w:spacing w:after="0" w:line="240" w:lineRule="auto"/>
        <w:ind w:right="-23" w:firstLine="709"/>
        <w:jc w:val="both"/>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ВДС</w:t>
      </w:r>
      <w:r w:rsidR="00AF0794">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характеризует</w:t>
      </w:r>
      <w:r w:rsidR="00AF0794">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конечный</w:t>
      </w:r>
      <w:r w:rsidR="00AF0794">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результат</w:t>
      </w:r>
      <w:r w:rsidR="00AF0794">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 xml:space="preserve">производственной деятельности и представляет собой ценность, добавленную обработкой в данном производственном процессе. ВДС исчисляется на уровне отраслей как разность между выпуском товаров и услуг (выручка) и промежуточным потреблением. Промежуточное потребление включает стоимость товаров и услуг, потребленных в качестве затрат в процессе производства. ВДС </w:t>
      </w:r>
      <w:r w:rsidRPr="00EA53EA">
        <w:rPr>
          <w:rFonts w:ascii="Times New Roman" w:eastAsia="HVOHH+TimesNewRomanPSMT" w:hAnsi="Times New Roman"/>
          <w:i/>
          <w:iCs/>
          <w:color w:val="000000"/>
          <w:sz w:val="28"/>
          <w:szCs w:val="28"/>
        </w:rPr>
        <w:t xml:space="preserve">рекомендуется </w:t>
      </w:r>
      <w:r w:rsidRPr="00EA53EA">
        <w:rPr>
          <w:rFonts w:ascii="Times New Roman" w:eastAsia="NXQUX+TimesNewRomanPSMT" w:hAnsi="Times New Roman"/>
          <w:color w:val="000000"/>
          <w:sz w:val="28"/>
          <w:szCs w:val="28"/>
        </w:rPr>
        <w:t>рассчитывать по формуле</w:t>
      </w:r>
      <w:r w:rsidR="00AF0794">
        <w:rPr>
          <w:rFonts w:ascii="Times New Roman" w:eastAsia="NXQUX+TimesNewRomanPSMT" w:hAnsi="Times New Roman"/>
          <w:color w:val="000000"/>
          <w:sz w:val="28"/>
          <w:szCs w:val="28"/>
        </w:rPr>
        <w:t xml:space="preserve"> (10)</w:t>
      </w:r>
      <w:r w:rsidRPr="00EA53EA">
        <w:rPr>
          <w:rFonts w:ascii="Times New Roman" w:eastAsia="NXQUX+TimesNewRomanPSMT" w:hAnsi="Times New Roman"/>
          <w:color w:val="000000"/>
          <w:sz w:val="28"/>
          <w:szCs w:val="28"/>
        </w:rPr>
        <w:t>:</w:t>
      </w:r>
    </w:p>
    <w:p w14:paraId="221052B7" w14:textId="77777777" w:rsidR="005040BB" w:rsidRPr="00EA53EA" w:rsidRDefault="005040BB" w:rsidP="00EA53EA">
      <w:pPr>
        <w:widowControl w:val="0"/>
        <w:tabs>
          <w:tab w:val="left" w:pos="1628"/>
          <w:tab w:val="left" w:pos="2108"/>
          <w:tab w:val="left" w:pos="4147"/>
          <w:tab w:val="left" w:pos="5665"/>
          <w:tab w:val="left" w:pos="7157"/>
        </w:tabs>
        <w:spacing w:after="0" w:line="240" w:lineRule="auto"/>
        <w:ind w:right="-18" w:firstLine="719"/>
        <w:jc w:val="both"/>
        <w:rPr>
          <w:rFonts w:ascii="Times New Roman" w:eastAsia="NXQUX+TimesNewRomanPSMT" w:hAnsi="Times New Roman"/>
          <w:color w:val="000000"/>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105"/>
      </w:tblGrid>
      <w:tr w:rsidR="005040BB" w:rsidRPr="00EA53EA" w14:paraId="4F6EEBEE" w14:textId="77777777" w:rsidTr="00AF0794">
        <w:tc>
          <w:tcPr>
            <w:tcW w:w="8642" w:type="dxa"/>
          </w:tcPr>
          <w:p w14:paraId="3B4AB2F4" w14:textId="455FBE6E" w:rsidR="005040BB" w:rsidRPr="00EA53EA" w:rsidRDefault="005040BB" w:rsidP="00EA53EA">
            <w:pPr>
              <w:widowControl w:val="0"/>
              <w:ind w:right="-20" w:firstLine="708"/>
              <w:jc w:val="center"/>
              <w:rPr>
                <w:rFonts w:ascii="Times New Roman" w:hAnsi="Times New Roman"/>
                <w:color w:val="000000"/>
                <w:sz w:val="28"/>
                <w:szCs w:val="28"/>
              </w:rPr>
            </w:pPr>
            <w:r w:rsidRPr="00EA53EA">
              <w:rPr>
                <w:rFonts w:ascii="Times New Roman" w:hAnsi="Times New Roman"/>
                <w:i/>
                <w:iCs/>
                <w:color w:val="000000"/>
                <w:sz w:val="28"/>
                <w:szCs w:val="28"/>
              </w:rPr>
              <w:t>VDS</w:t>
            </w:r>
            <w:r w:rsidRPr="00EA53EA">
              <w:rPr>
                <w:rFonts w:ascii="Times New Roman" w:hAnsi="Times New Roman"/>
                <w:i/>
                <w:iCs/>
                <w:color w:val="000000"/>
                <w:position w:val="-3"/>
                <w:sz w:val="18"/>
                <w:szCs w:val="18"/>
              </w:rPr>
              <w:t xml:space="preserve">nef </w:t>
            </w:r>
            <w:r w:rsidRPr="00EA53EA">
              <w:rPr>
                <w:rFonts w:ascii="Times New Roman" w:hAnsi="Times New Roman"/>
                <w:i/>
                <w:iCs/>
                <w:color w:val="000000"/>
                <w:sz w:val="28"/>
                <w:szCs w:val="28"/>
              </w:rPr>
              <w:t>= S</w:t>
            </w:r>
            <w:r w:rsidRPr="00EA53EA">
              <w:rPr>
                <w:rFonts w:ascii="Times New Roman" w:hAnsi="Times New Roman"/>
                <w:i/>
                <w:iCs/>
                <w:color w:val="000000"/>
                <w:position w:val="-3"/>
                <w:sz w:val="18"/>
                <w:szCs w:val="18"/>
              </w:rPr>
              <w:t xml:space="preserve">prod. nef </w:t>
            </w:r>
            <w:r w:rsidRPr="00EA53EA">
              <w:rPr>
                <w:rFonts w:ascii="Times New Roman" w:hAnsi="Times New Roman"/>
                <w:i/>
                <w:iCs/>
                <w:color w:val="000000"/>
                <w:sz w:val="28"/>
                <w:szCs w:val="28"/>
              </w:rPr>
              <w:t xml:space="preserve">- </w:t>
            </w: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rPr>
              <w:t>nef</w:t>
            </w:r>
          </w:p>
        </w:tc>
        <w:tc>
          <w:tcPr>
            <w:tcW w:w="1105" w:type="dxa"/>
          </w:tcPr>
          <w:p w14:paraId="3BBFFD8D" w14:textId="1901155B" w:rsidR="005040BB" w:rsidRPr="00EA53EA" w:rsidRDefault="005040BB" w:rsidP="00AF0794">
            <w:pPr>
              <w:widowControl w:val="0"/>
              <w:ind w:right="-20"/>
              <w:jc w:val="right"/>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(10)</w:t>
            </w:r>
          </w:p>
        </w:tc>
      </w:tr>
    </w:tbl>
    <w:p w14:paraId="69D569DA" w14:textId="77777777" w:rsidR="005040BB" w:rsidRPr="00EA53EA" w:rsidRDefault="005040BB" w:rsidP="00EA53EA">
      <w:pPr>
        <w:widowControl w:val="0"/>
        <w:tabs>
          <w:tab w:val="left" w:pos="1628"/>
          <w:tab w:val="left" w:pos="2108"/>
          <w:tab w:val="left" w:pos="4147"/>
          <w:tab w:val="left" w:pos="5665"/>
          <w:tab w:val="left" w:pos="7157"/>
        </w:tabs>
        <w:spacing w:after="0" w:line="240" w:lineRule="auto"/>
        <w:ind w:right="-18" w:firstLine="719"/>
        <w:jc w:val="both"/>
        <w:rPr>
          <w:rFonts w:ascii="Times New Roman" w:hAnsi="Times New Roman"/>
          <w:color w:val="000000"/>
          <w:sz w:val="28"/>
          <w:szCs w:val="28"/>
        </w:rPr>
      </w:pPr>
    </w:p>
    <w:p w14:paraId="5E94EB36" w14:textId="77777777" w:rsidR="005040BB" w:rsidRPr="00EA53EA" w:rsidRDefault="005040BB" w:rsidP="00AF0794">
      <w:pPr>
        <w:widowControl w:val="0"/>
        <w:spacing w:after="0" w:line="240" w:lineRule="auto"/>
        <w:ind w:left="1" w:right="-65"/>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 xml:space="preserve">где </w:t>
      </w:r>
      <w:r w:rsidRPr="00EA53EA">
        <w:rPr>
          <w:rFonts w:ascii="Times New Roman" w:hAnsi="Times New Roman"/>
          <w:i/>
          <w:iCs/>
          <w:color w:val="000000"/>
          <w:sz w:val="28"/>
          <w:szCs w:val="28"/>
        </w:rPr>
        <w:t xml:space="preserve">VDS </w:t>
      </w:r>
      <w:r w:rsidRPr="00EA53EA">
        <w:rPr>
          <w:rFonts w:ascii="Times New Roman" w:hAnsi="Times New Roman"/>
          <w:i/>
          <w:iCs/>
          <w:color w:val="000000"/>
          <w:position w:val="-3"/>
          <w:sz w:val="18"/>
          <w:szCs w:val="18"/>
        </w:rPr>
        <w:t xml:space="preserve">nef </w:t>
      </w:r>
      <w:r w:rsidRPr="00EA53EA">
        <w:rPr>
          <w:rFonts w:ascii="Times New Roman" w:eastAsia="NXQUX+TimesNewRomanPSMT" w:hAnsi="Times New Roman"/>
          <w:color w:val="000000"/>
          <w:sz w:val="28"/>
          <w:szCs w:val="28"/>
        </w:rPr>
        <w:t>– валовая добавленная стоимость в нефтеперерабатывающем и нефтехимическом секторе экономики</w:t>
      </w:r>
      <w:r w:rsidRPr="00EA53EA">
        <w:rPr>
          <w:rFonts w:ascii="Times New Roman" w:hAnsi="Times New Roman"/>
          <w:color w:val="000000"/>
          <w:sz w:val="28"/>
          <w:szCs w:val="28"/>
        </w:rPr>
        <w:t>;</w:t>
      </w:r>
    </w:p>
    <w:p w14:paraId="12106C7C" w14:textId="77777777" w:rsidR="005040BB" w:rsidRPr="00EA53EA" w:rsidRDefault="005040BB" w:rsidP="00AF0794">
      <w:pPr>
        <w:widowControl w:val="0"/>
        <w:spacing w:after="0" w:line="240" w:lineRule="auto"/>
        <w:ind w:left="1" w:right="-65" w:firstLine="531"/>
        <w:jc w:val="both"/>
        <w:rPr>
          <w:rFonts w:ascii="Times New Roman" w:hAnsi="Times New Roman"/>
          <w:color w:val="000000"/>
          <w:sz w:val="28"/>
          <w:szCs w:val="28"/>
        </w:rPr>
      </w:pPr>
      <w:r w:rsidRPr="00EA53EA">
        <w:rPr>
          <w:rFonts w:ascii="Times New Roman" w:hAnsi="Times New Roman"/>
          <w:i/>
          <w:iCs/>
          <w:color w:val="000000"/>
          <w:sz w:val="28"/>
          <w:szCs w:val="28"/>
        </w:rPr>
        <w:t>S</w:t>
      </w:r>
      <w:r w:rsidRPr="00EA53EA">
        <w:rPr>
          <w:rFonts w:ascii="Times New Roman" w:hAnsi="Times New Roman"/>
          <w:i/>
          <w:iCs/>
          <w:color w:val="000000"/>
          <w:position w:val="-3"/>
          <w:sz w:val="18"/>
          <w:szCs w:val="18"/>
        </w:rPr>
        <w:t xml:space="preserve">prod. nef </w:t>
      </w:r>
      <w:r w:rsidRPr="00EA53EA">
        <w:rPr>
          <w:rFonts w:ascii="Times New Roman" w:eastAsia="NXQUX+TimesNewRomanPSMT" w:hAnsi="Times New Roman"/>
          <w:color w:val="000000"/>
          <w:sz w:val="28"/>
          <w:szCs w:val="28"/>
        </w:rPr>
        <w:t>– стоимость объемов проданной продукции (выручка производителей товаров и услуг)</w:t>
      </w:r>
      <w:r w:rsidRPr="00EA53EA">
        <w:rPr>
          <w:rFonts w:ascii="Times New Roman" w:hAnsi="Times New Roman"/>
          <w:color w:val="000000"/>
          <w:sz w:val="28"/>
          <w:szCs w:val="28"/>
        </w:rPr>
        <w:t>;</w:t>
      </w:r>
    </w:p>
    <w:p w14:paraId="1B1E90D0" w14:textId="77777777" w:rsidR="005040BB" w:rsidRPr="00EA53EA" w:rsidRDefault="005040BB" w:rsidP="00AF0794">
      <w:pPr>
        <w:widowControl w:val="0"/>
        <w:spacing w:after="0" w:line="240" w:lineRule="auto"/>
        <w:ind w:left="1" w:right="-20" w:firstLine="531"/>
        <w:jc w:val="both"/>
        <w:rPr>
          <w:rFonts w:ascii="Times New Roman" w:hAnsi="Times New Roman"/>
          <w:color w:val="000000"/>
          <w:sz w:val="28"/>
          <w:szCs w:val="28"/>
        </w:rPr>
      </w:pP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rPr>
        <w:t xml:space="preserve">nef </w:t>
      </w:r>
      <w:r w:rsidRPr="00EA53EA">
        <w:rPr>
          <w:rFonts w:ascii="Times New Roman" w:eastAsia="NXQUX+TimesNewRomanPSMT" w:hAnsi="Times New Roman"/>
          <w:color w:val="000000"/>
          <w:sz w:val="28"/>
          <w:szCs w:val="28"/>
        </w:rPr>
        <w:t>– промежуточное потребление.</w:t>
      </w:r>
    </w:p>
    <w:p w14:paraId="7EA64523" w14:textId="77777777" w:rsidR="005040BB" w:rsidRPr="00EA53EA" w:rsidRDefault="005040BB" w:rsidP="00EA53EA">
      <w:pPr>
        <w:widowControl w:val="0"/>
        <w:spacing w:after="0" w:line="240" w:lineRule="auto"/>
        <w:ind w:left="1" w:right="-14" w:firstLine="719"/>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Следует отметить, что точное прогнозное значение ВДС определить невозможно, так как на него влияет</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прежде всего</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ценовой фактор при промежуточном потреблении, который подвержен высокой волатильности из года в год.</w:t>
      </w:r>
    </w:p>
    <w:p w14:paraId="4BB75E27" w14:textId="033A3B5C" w:rsidR="005040BB" w:rsidRPr="00EA53EA" w:rsidRDefault="005040BB" w:rsidP="00EA53EA">
      <w:pPr>
        <w:widowControl w:val="0"/>
        <w:spacing w:after="0" w:line="240" w:lineRule="auto"/>
        <w:ind w:left="1" w:right="-19" w:firstLine="719"/>
        <w:jc w:val="both"/>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Исходя из статистических данных наблюдается, что промежуточное потребление в зависимости от отрасли экономики составляет 20</w:t>
      </w:r>
      <w:r w:rsidR="00AF0794">
        <w:rPr>
          <w:rFonts w:ascii="Times New Roman" w:eastAsia="NXQUX+TimesNewRomanPSMT" w:hAnsi="Times New Roman"/>
          <w:color w:val="000000"/>
          <w:sz w:val="28"/>
          <w:szCs w:val="28"/>
        </w:rPr>
        <w:t>-</w:t>
      </w:r>
      <w:r w:rsidRPr="00EA53EA">
        <w:rPr>
          <w:rFonts w:ascii="Times New Roman" w:eastAsia="NXQUX+TimesNewRomanPSMT" w:hAnsi="Times New Roman"/>
          <w:color w:val="000000"/>
          <w:sz w:val="28"/>
          <w:szCs w:val="28"/>
        </w:rPr>
        <w:t xml:space="preserve">50%. Для расчета ВДС в нефтеперерабатывающем и нефтехимическом секторе экономики без промежуточного потребления </w:t>
      </w:r>
      <w:r w:rsidRPr="00EA53EA">
        <w:rPr>
          <w:rFonts w:ascii="Times New Roman" w:hAnsi="Times New Roman"/>
          <w:color w:val="000000"/>
          <w:sz w:val="28"/>
          <w:szCs w:val="28"/>
        </w:rPr>
        <w:t>(</w:t>
      </w:r>
      <w:r w:rsidRPr="00EA53EA">
        <w:rPr>
          <w:rFonts w:ascii="Times New Roman" w:eastAsia="HVOHH+TimesNewRomanPSMT" w:hAnsi="Times New Roman"/>
          <w:i/>
          <w:iCs/>
          <w:color w:val="000000"/>
          <w:sz w:val="28"/>
          <w:szCs w:val="28"/>
        </w:rPr>
        <w:t xml:space="preserve">рекомендуется </w:t>
      </w:r>
      <w:r w:rsidRPr="00EA53EA">
        <w:rPr>
          <w:rFonts w:ascii="Times New Roman" w:eastAsia="NXQUX+TimesNewRomanPSMT" w:hAnsi="Times New Roman"/>
          <w:color w:val="000000"/>
          <w:sz w:val="28"/>
          <w:szCs w:val="28"/>
        </w:rPr>
        <w:t xml:space="preserve">принимать в размере </w:t>
      </w:r>
      <w:r w:rsidRPr="00EA53EA">
        <w:rPr>
          <w:rFonts w:ascii="Times New Roman" w:hAnsi="Times New Roman"/>
          <w:color w:val="000000"/>
          <w:sz w:val="28"/>
          <w:szCs w:val="28"/>
        </w:rPr>
        <w:t xml:space="preserve">40% </w:t>
      </w:r>
      <w:r w:rsidRPr="00EA53EA">
        <w:rPr>
          <w:rFonts w:ascii="Times New Roman" w:eastAsia="NXQUX+TimesNewRomanPSMT" w:hAnsi="Times New Roman"/>
          <w:color w:val="000000"/>
          <w:sz w:val="28"/>
          <w:szCs w:val="28"/>
        </w:rPr>
        <w:t>(по системе национальных счетов).</w:t>
      </w:r>
    </w:p>
    <w:p w14:paraId="069469AD" w14:textId="77777777" w:rsidR="005040BB" w:rsidRPr="00EA53EA" w:rsidRDefault="005040BB" w:rsidP="00EA53EA">
      <w:pPr>
        <w:widowControl w:val="0"/>
        <w:spacing w:after="0" w:line="240" w:lineRule="auto"/>
        <w:ind w:left="1" w:right="-19" w:firstLine="719"/>
        <w:jc w:val="both"/>
        <w:rPr>
          <w:rFonts w:ascii="Times New Roman" w:eastAsia="NXQUX+TimesNewRomanPSMT" w:hAnsi="Times New Roman"/>
          <w:color w:val="000000"/>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105"/>
      </w:tblGrid>
      <w:tr w:rsidR="005040BB" w:rsidRPr="00EA53EA" w14:paraId="1AA85E0B" w14:textId="77777777" w:rsidTr="00AF0794">
        <w:tc>
          <w:tcPr>
            <w:tcW w:w="8642" w:type="dxa"/>
          </w:tcPr>
          <w:p w14:paraId="7CDE4DB8" w14:textId="7843CDF2" w:rsidR="005040BB" w:rsidRPr="00EA53EA" w:rsidRDefault="005040BB" w:rsidP="00EA53EA">
            <w:pPr>
              <w:widowControl w:val="0"/>
              <w:ind w:right="-20" w:firstLine="708"/>
              <w:jc w:val="center"/>
              <w:rPr>
                <w:rFonts w:ascii="Times New Roman" w:hAnsi="Times New Roman"/>
                <w:color w:val="000000"/>
                <w:sz w:val="28"/>
                <w:szCs w:val="28"/>
              </w:rPr>
            </w:pPr>
            <w:r w:rsidRPr="00EA53EA">
              <w:rPr>
                <w:rFonts w:ascii="Times New Roman" w:hAnsi="Times New Roman"/>
                <w:i/>
                <w:iCs/>
                <w:color w:val="000000"/>
                <w:sz w:val="28"/>
                <w:szCs w:val="28"/>
              </w:rPr>
              <w:t>VDS</w:t>
            </w:r>
            <w:r w:rsidRPr="00EA53EA">
              <w:rPr>
                <w:rFonts w:ascii="Times New Roman" w:hAnsi="Times New Roman"/>
                <w:i/>
                <w:iCs/>
                <w:color w:val="000000"/>
                <w:position w:val="-3"/>
                <w:sz w:val="18"/>
                <w:szCs w:val="18"/>
              </w:rPr>
              <w:t xml:space="preserve">nef </w:t>
            </w:r>
            <w:r w:rsidRPr="00EA53EA">
              <w:rPr>
                <w:rFonts w:ascii="Times New Roman" w:hAnsi="Times New Roman"/>
                <w:i/>
                <w:iCs/>
                <w:color w:val="000000"/>
                <w:sz w:val="28"/>
                <w:szCs w:val="28"/>
              </w:rPr>
              <w:t>= S</w:t>
            </w:r>
            <w:r w:rsidRPr="00EA53EA">
              <w:rPr>
                <w:rFonts w:ascii="Times New Roman" w:hAnsi="Times New Roman"/>
                <w:i/>
                <w:iCs/>
                <w:color w:val="000000"/>
                <w:position w:val="-3"/>
                <w:sz w:val="18"/>
                <w:szCs w:val="18"/>
              </w:rPr>
              <w:t xml:space="preserve">nef </w:t>
            </w:r>
            <w:r w:rsidRPr="00EA53EA">
              <w:rPr>
                <w:rFonts w:ascii="Times New Roman" w:eastAsia="HVOHH+TimesNewRomanPSMT" w:hAnsi="Times New Roman"/>
                <w:i/>
                <w:iCs/>
                <w:color w:val="000000"/>
                <w:sz w:val="28"/>
                <w:szCs w:val="28"/>
              </w:rPr>
              <w:t xml:space="preserve">– </w:t>
            </w:r>
            <w:r w:rsidRPr="00EA53EA">
              <w:rPr>
                <w:rFonts w:ascii="Times New Roman" w:hAnsi="Times New Roman"/>
                <w:i/>
                <w:iCs/>
                <w:color w:val="000000"/>
                <w:sz w:val="28"/>
                <w:szCs w:val="28"/>
              </w:rPr>
              <w:t>40%</w:t>
            </w:r>
          </w:p>
        </w:tc>
        <w:tc>
          <w:tcPr>
            <w:tcW w:w="1105" w:type="dxa"/>
          </w:tcPr>
          <w:p w14:paraId="775889B8" w14:textId="32A616E2" w:rsidR="005040BB" w:rsidRPr="00EA53EA" w:rsidRDefault="005040BB" w:rsidP="00AF0794">
            <w:pPr>
              <w:widowControl w:val="0"/>
              <w:ind w:right="-20"/>
              <w:jc w:val="right"/>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(11)</w:t>
            </w:r>
          </w:p>
        </w:tc>
      </w:tr>
    </w:tbl>
    <w:p w14:paraId="44E76A1A" w14:textId="77777777" w:rsidR="005040BB" w:rsidRPr="00EA53EA" w:rsidRDefault="005040BB" w:rsidP="00EA53EA">
      <w:pPr>
        <w:widowControl w:val="0"/>
        <w:spacing w:after="0" w:line="240" w:lineRule="auto"/>
        <w:ind w:left="1" w:right="-19" w:firstLine="719"/>
        <w:jc w:val="both"/>
        <w:rPr>
          <w:rFonts w:ascii="Times New Roman" w:eastAsia="NXQUX+TimesNewRomanPSMT" w:hAnsi="Times New Roman"/>
          <w:color w:val="000000"/>
          <w:sz w:val="28"/>
          <w:szCs w:val="28"/>
        </w:rPr>
      </w:pPr>
    </w:p>
    <w:p w14:paraId="67DA8556" w14:textId="1F40BBB8" w:rsidR="005040BB" w:rsidRPr="00EA53EA" w:rsidRDefault="005040BB" w:rsidP="00EA53EA">
      <w:pPr>
        <w:widowControl w:val="0"/>
        <w:spacing w:after="0" w:line="240" w:lineRule="auto"/>
        <w:ind w:left="1" w:right="-20"/>
        <w:rPr>
          <w:rFonts w:ascii="Times New Roman" w:hAnsi="Times New Roman"/>
          <w:color w:val="000000"/>
          <w:sz w:val="28"/>
          <w:szCs w:val="28"/>
        </w:rPr>
      </w:pPr>
      <w:r w:rsidRPr="00EA53EA">
        <w:rPr>
          <w:rFonts w:ascii="Times New Roman" w:eastAsia="NXQUX+TimesNewRomanPSMT" w:hAnsi="Times New Roman"/>
          <w:color w:val="000000"/>
          <w:sz w:val="28"/>
          <w:szCs w:val="28"/>
        </w:rPr>
        <w:t xml:space="preserve">где </w:t>
      </w:r>
      <w:r w:rsidRPr="00EA53EA">
        <w:rPr>
          <w:rFonts w:ascii="Times New Roman" w:hAnsi="Times New Roman"/>
          <w:i/>
          <w:iCs/>
          <w:color w:val="000000"/>
          <w:sz w:val="28"/>
          <w:szCs w:val="28"/>
        </w:rPr>
        <w:t>VDS</w:t>
      </w:r>
      <w:r w:rsidRPr="00EA53EA">
        <w:rPr>
          <w:rFonts w:ascii="Times New Roman" w:hAnsi="Times New Roman"/>
          <w:i/>
          <w:iCs/>
          <w:color w:val="000000"/>
          <w:position w:val="-3"/>
          <w:sz w:val="18"/>
          <w:szCs w:val="18"/>
        </w:rPr>
        <w:t>nef</w:t>
      </w:r>
      <w:r w:rsidR="00601634">
        <w:rPr>
          <w:rFonts w:ascii="Times New Roman" w:hAnsi="Times New Roman"/>
          <w:i/>
          <w:iCs/>
          <w:color w:val="000000"/>
          <w:position w:val="-3"/>
          <w:sz w:val="18"/>
          <w:szCs w:val="18"/>
        </w:rPr>
        <w:t xml:space="preserve"> </w:t>
      </w:r>
      <w:r w:rsidRPr="00EA53EA">
        <w:rPr>
          <w:rFonts w:ascii="Times New Roman" w:hAnsi="Times New Roman"/>
          <w:i/>
          <w:iCs/>
          <w:color w:val="000000"/>
          <w:position w:val="-3"/>
          <w:sz w:val="18"/>
          <w:szCs w:val="18"/>
        </w:rPr>
        <w:t xml:space="preserve"> </w:t>
      </w:r>
      <w:r w:rsidRPr="00EA53EA">
        <w:rPr>
          <w:rFonts w:ascii="Times New Roman" w:eastAsia="HVOHH+TimesNewRomanPSMT" w:hAnsi="Times New Roman"/>
          <w:i/>
          <w:iCs/>
          <w:color w:val="000000"/>
          <w:position w:val="-3"/>
          <w:sz w:val="18"/>
          <w:szCs w:val="18"/>
        </w:rPr>
        <w:t xml:space="preserve">– </w:t>
      </w:r>
      <w:r w:rsidRPr="00EA53EA">
        <w:rPr>
          <w:rFonts w:ascii="Times New Roman" w:eastAsia="NXQUX+TimesNewRomanPSMT" w:hAnsi="Times New Roman"/>
          <w:color w:val="000000"/>
          <w:sz w:val="28"/>
          <w:szCs w:val="28"/>
        </w:rPr>
        <w:t>ВДС в нефтехимической отрасли</w:t>
      </w:r>
      <w:r w:rsidRPr="00EA53EA">
        <w:rPr>
          <w:rFonts w:ascii="Times New Roman" w:hAnsi="Times New Roman"/>
          <w:color w:val="000000"/>
          <w:sz w:val="28"/>
          <w:szCs w:val="28"/>
        </w:rPr>
        <w:t>;</w:t>
      </w:r>
    </w:p>
    <w:p w14:paraId="453A1580" w14:textId="6F4F5347" w:rsidR="005040BB" w:rsidRPr="00EA53EA" w:rsidRDefault="005040BB" w:rsidP="00AF0794">
      <w:pPr>
        <w:widowControl w:val="0"/>
        <w:tabs>
          <w:tab w:val="left" w:pos="610"/>
        </w:tabs>
        <w:spacing w:after="0" w:line="240" w:lineRule="auto"/>
        <w:ind w:left="1" w:right="-67" w:firstLine="475"/>
        <w:jc w:val="both"/>
        <w:rPr>
          <w:rFonts w:ascii="Times New Roman" w:hAnsi="Times New Roman"/>
          <w:color w:val="000000"/>
          <w:sz w:val="28"/>
          <w:szCs w:val="28"/>
        </w:rPr>
      </w:pPr>
      <w:r w:rsidRPr="00EA53EA">
        <w:rPr>
          <w:rFonts w:ascii="Times New Roman" w:hAnsi="Times New Roman"/>
          <w:i/>
          <w:iCs/>
          <w:color w:val="000000"/>
          <w:sz w:val="28"/>
          <w:szCs w:val="28"/>
        </w:rPr>
        <w:t>S</w:t>
      </w:r>
      <w:r w:rsidRPr="00EA53EA">
        <w:rPr>
          <w:rFonts w:ascii="Times New Roman" w:hAnsi="Times New Roman"/>
          <w:i/>
          <w:iCs/>
          <w:color w:val="000000"/>
          <w:position w:val="-3"/>
          <w:sz w:val="18"/>
          <w:szCs w:val="18"/>
        </w:rPr>
        <w:t>nef</w:t>
      </w:r>
      <w:r w:rsidR="00AF0794">
        <w:rPr>
          <w:rFonts w:ascii="Times New Roman" w:hAnsi="Times New Roman"/>
          <w:i/>
          <w:iCs/>
          <w:color w:val="000000"/>
          <w:position w:val="-3"/>
          <w:sz w:val="18"/>
          <w:szCs w:val="18"/>
        </w:rPr>
        <w:t xml:space="preserve"> </w:t>
      </w:r>
      <w:r w:rsidRPr="00EA53EA">
        <w:rPr>
          <w:rFonts w:ascii="Times New Roman" w:eastAsia="NXQUX+TimesNewRomanPSMT" w:hAnsi="Times New Roman"/>
          <w:color w:val="000000"/>
          <w:sz w:val="28"/>
          <w:szCs w:val="28"/>
        </w:rPr>
        <w:t>– объем производства нефтехимической отрасли в стоимостном выражении.</w:t>
      </w:r>
    </w:p>
    <w:p w14:paraId="6921EE15" w14:textId="312EA228" w:rsidR="005040BB" w:rsidRPr="00EA53EA" w:rsidRDefault="005040BB" w:rsidP="00AF0794">
      <w:pPr>
        <w:widowControl w:val="0"/>
        <w:spacing w:after="0" w:line="240" w:lineRule="auto"/>
        <w:ind w:firstLine="709"/>
        <w:jc w:val="both"/>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3</w:t>
      </w:r>
      <w:r w:rsidR="00AF0794">
        <w:rPr>
          <w:rFonts w:ascii="Times New Roman" w:eastAsia="NXQUX+TimesNewRomanPSMT" w:hAnsi="Times New Roman"/>
          <w:color w:val="000000"/>
          <w:sz w:val="28"/>
          <w:szCs w:val="28"/>
        </w:rPr>
        <w:t>.</w:t>
      </w:r>
      <w:r w:rsidRPr="00EA53EA">
        <w:rPr>
          <w:rFonts w:ascii="Times New Roman" w:eastAsia="NXQUX+TimesNewRomanPSMT" w:hAnsi="Times New Roman"/>
          <w:color w:val="000000"/>
          <w:sz w:val="28"/>
          <w:szCs w:val="28"/>
        </w:rPr>
        <w:t xml:space="preserve"> Доля ВДС нефтеперерабатывающего и нефтехимического секторов в ВДС обрабатывающей промышленности </w:t>
      </w:r>
      <w:r w:rsidRPr="00EA53EA">
        <w:rPr>
          <w:rFonts w:ascii="Times New Roman" w:eastAsia="HVOHH+TimesNewRomanPSMT" w:hAnsi="Times New Roman"/>
          <w:i/>
          <w:iCs/>
          <w:color w:val="000000"/>
          <w:sz w:val="28"/>
          <w:szCs w:val="28"/>
        </w:rPr>
        <w:t xml:space="preserve">рекомендуется определять </w:t>
      </w:r>
      <w:r w:rsidRPr="00EA53EA">
        <w:rPr>
          <w:rFonts w:ascii="Times New Roman" w:eastAsia="NXQUX+TimesNewRomanPSMT" w:hAnsi="Times New Roman"/>
          <w:color w:val="000000"/>
          <w:sz w:val="28"/>
          <w:szCs w:val="28"/>
        </w:rPr>
        <w:t>по формуле</w:t>
      </w:r>
      <w:r w:rsidR="00AF0794">
        <w:rPr>
          <w:rFonts w:ascii="Times New Roman" w:eastAsia="NXQUX+TimesNewRomanPSMT" w:hAnsi="Times New Roman"/>
          <w:color w:val="000000"/>
          <w:sz w:val="28"/>
          <w:szCs w:val="28"/>
        </w:rPr>
        <w:t xml:space="preserve"> (12)</w:t>
      </w:r>
      <w:r w:rsidRPr="00EA53EA">
        <w:rPr>
          <w:rFonts w:ascii="Times New Roman" w:eastAsia="NXQUX+TimesNewRomanPSMT" w:hAnsi="Times New Roman"/>
          <w:color w:val="000000"/>
          <w:sz w:val="28"/>
          <w:szCs w:val="28"/>
        </w:rPr>
        <w:t>:</w:t>
      </w:r>
    </w:p>
    <w:p w14:paraId="2B762018" w14:textId="77777777" w:rsidR="005040BB" w:rsidRPr="00EA53EA" w:rsidRDefault="005040BB" w:rsidP="00EA53EA">
      <w:pPr>
        <w:widowControl w:val="0"/>
        <w:spacing w:after="0" w:line="240" w:lineRule="auto"/>
        <w:ind w:left="1" w:right="-69" w:firstLine="719"/>
        <w:rPr>
          <w:rFonts w:ascii="Times New Roman" w:eastAsia="NXQUX+TimesNewRomanPSMT" w:hAnsi="Times New Roman"/>
          <w:color w:val="000000"/>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105"/>
      </w:tblGrid>
      <w:tr w:rsidR="005040BB" w:rsidRPr="00EA53EA" w14:paraId="4B7893C4" w14:textId="77777777" w:rsidTr="00AF0794">
        <w:tc>
          <w:tcPr>
            <w:tcW w:w="8642" w:type="dxa"/>
          </w:tcPr>
          <w:p w14:paraId="244152CD" w14:textId="1AF8A2A8" w:rsidR="005040BB" w:rsidRPr="00EA53EA" w:rsidRDefault="005040BB" w:rsidP="00EA53EA">
            <w:pPr>
              <w:widowControl w:val="0"/>
              <w:ind w:left="2356" w:right="-20"/>
              <w:rPr>
                <w:rFonts w:ascii="Times New Roman" w:hAnsi="Times New Roman"/>
                <w:i/>
                <w:iCs/>
                <w:color w:val="000000"/>
                <w:position w:val="-3"/>
                <w:sz w:val="18"/>
                <w:szCs w:val="18"/>
              </w:rPr>
            </w:pPr>
            <w:r w:rsidRPr="00EA53EA">
              <w:rPr>
                <w:rFonts w:ascii="Times New Roman" w:eastAsia="HVOHH+TimesNewRomanPSMT" w:hAnsi="Times New Roman"/>
                <w:i/>
                <w:iCs/>
                <w:color w:val="000000"/>
                <w:sz w:val="28"/>
                <w:szCs w:val="28"/>
              </w:rPr>
              <w:t xml:space="preserve">δ </w:t>
            </w:r>
            <w:r w:rsidRPr="00EA53EA">
              <w:rPr>
                <w:rFonts w:ascii="Times New Roman" w:hAnsi="Times New Roman"/>
                <w:i/>
                <w:iCs/>
                <w:color w:val="000000"/>
                <w:sz w:val="28"/>
                <w:szCs w:val="28"/>
              </w:rPr>
              <w:t>VDS</w:t>
            </w:r>
            <w:r w:rsidRPr="00EA53EA">
              <w:rPr>
                <w:rFonts w:ascii="Times New Roman" w:hAnsi="Times New Roman"/>
                <w:i/>
                <w:iCs/>
                <w:color w:val="000000"/>
                <w:position w:val="-3"/>
                <w:sz w:val="18"/>
                <w:szCs w:val="18"/>
              </w:rPr>
              <w:t xml:space="preserve">nef </w:t>
            </w:r>
            <w:r w:rsidRPr="00EA53EA">
              <w:rPr>
                <w:rFonts w:ascii="Times New Roman" w:hAnsi="Times New Roman"/>
                <w:i/>
                <w:iCs/>
                <w:color w:val="000000"/>
                <w:sz w:val="28"/>
                <w:szCs w:val="28"/>
              </w:rPr>
              <w:t>= 100% × VDS</w:t>
            </w:r>
            <w:r w:rsidRPr="00EA53EA">
              <w:rPr>
                <w:rFonts w:ascii="Times New Roman" w:hAnsi="Times New Roman"/>
                <w:i/>
                <w:iCs/>
                <w:color w:val="000000"/>
                <w:position w:val="-3"/>
                <w:sz w:val="18"/>
                <w:szCs w:val="18"/>
              </w:rPr>
              <w:t xml:space="preserve">nef </w:t>
            </w:r>
            <w:r w:rsidRPr="00EA53EA">
              <w:rPr>
                <w:rFonts w:ascii="Times New Roman" w:hAnsi="Times New Roman"/>
                <w:i/>
                <w:iCs/>
                <w:color w:val="000000"/>
                <w:sz w:val="28"/>
                <w:szCs w:val="28"/>
              </w:rPr>
              <w:t>/ VDS</w:t>
            </w:r>
            <w:r w:rsidRPr="00EA53EA">
              <w:rPr>
                <w:rFonts w:ascii="Times New Roman" w:hAnsi="Times New Roman"/>
                <w:i/>
                <w:iCs/>
                <w:color w:val="000000"/>
                <w:position w:val="-3"/>
                <w:sz w:val="18"/>
                <w:szCs w:val="18"/>
              </w:rPr>
              <w:t>op</w:t>
            </w:r>
          </w:p>
        </w:tc>
        <w:tc>
          <w:tcPr>
            <w:tcW w:w="1105" w:type="dxa"/>
          </w:tcPr>
          <w:p w14:paraId="79123B44" w14:textId="331BDCB6" w:rsidR="005040BB" w:rsidRPr="00EA53EA" w:rsidRDefault="005040BB" w:rsidP="00AF0794">
            <w:pPr>
              <w:widowControl w:val="0"/>
              <w:ind w:right="-20"/>
              <w:jc w:val="right"/>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(12)</w:t>
            </w:r>
          </w:p>
        </w:tc>
      </w:tr>
    </w:tbl>
    <w:p w14:paraId="1375AB82" w14:textId="77777777" w:rsidR="005040BB" w:rsidRPr="00EA53EA" w:rsidRDefault="005040BB" w:rsidP="00EA53EA">
      <w:pPr>
        <w:widowControl w:val="0"/>
        <w:spacing w:after="0" w:line="240" w:lineRule="auto"/>
        <w:ind w:left="1" w:right="-69" w:firstLine="719"/>
        <w:rPr>
          <w:rFonts w:ascii="Times New Roman" w:hAnsi="Times New Roman"/>
          <w:color w:val="000000"/>
          <w:sz w:val="28"/>
          <w:szCs w:val="28"/>
        </w:rPr>
      </w:pPr>
    </w:p>
    <w:p w14:paraId="61CCC5A7" w14:textId="2156D435" w:rsidR="00B446F5" w:rsidRPr="00EA53EA" w:rsidRDefault="00B446F5" w:rsidP="00AF69E7">
      <w:pPr>
        <w:widowControl w:val="0"/>
        <w:spacing w:after="0" w:line="240" w:lineRule="auto"/>
        <w:ind w:left="1" w:right="-1"/>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где</w:t>
      </w:r>
      <w:r w:rsidRPr="00EA53EA">
        <w:rPr>
          <w:rFonts w:ascii="Times New Roman" w:hAnsi="Times New Roman"/>
          <w:color w:val="000000"/>
          <w:sz w:val="28"/>
          <w:szCs w:val="28"/>
        </w:rPr>
        <w:t xml:space="preserve"> </w:t>
      </w:r>
      <w:r w:rsidRPr="00EA53EA">
        <w:rPr>
          <w:rFonts w:ascii="Times New Roman" w:eastAsia="HVOHH+TimesNewRomanPSMT" w:hAnsi="Times New Roman"/>
          <w:i/>
          <w:iCs/>
          <w:color w:val="000000"/>
          <w:sz w:val="28"/>
          <w:szCs w:val="28"/>
        </w:rPr>
        <w:t xml:space="preserve">δ </w:t>
      </w:r>
      <w:r w:rsidRPr="00EA53EA">
        <w:rPr>
          <w:rFonts w:ascii="Times New Roman" w:hAnsi="Times New Roman"/>
          <w:i/>
          <w:iCs/>
          <w:color w:val="000000"/>
          <w:sz w:val="28"/>
          <w:szCs w:val="28"/>
        </w:rPr>
        <w:t xml:space="preserve">VDS </w:t>
      </w:r>
      <w:r w:rsidRPr="00EA53EA">
        <w:rPr>
          <w:rFonts w:ascii="Times New Roman" w:hAnsi="Times New Roman"/>
          <w:i/>
          <w:iCs/>
          <w:color w:val="000000"/>
          <w:position w:val="-3"/>
          <w:sz w:val="18"/>
          <w:szCs w:val="18"/>
        </w:rPr>
        <w:t xml:space="preserve">nef </w:t>
      </w:r>
      <w:r w:rsidRPr="00EA53EA">
        <w:rPr>
          <w:rFonts w:ascii="Times New Roman" w:eastAsia="NXQUX+TimesNewRomanPSMT" w:hAnsi="Times New Roman"/>
          <w:color w:val="000000"/>
          <w:sz w:val="28"/>
          <w:szCs w:val="28"/>
        </w:rPr>
        <w:t>– доля ВДС нефтеперерабатывающего секторов в ВДС обрабатывающей промышленности</w:t>
      </w:r>
      <w:r w:rsidRPr="00EA53EA">
        <w:rPr>
          <w:rFonts w:ascii="Times New Roman" w:hAnsi="Times New Roman"/>
          <w:color w:val="000000"/>
          <w:sz w:val="28"/>
          <w:szCs w:val="28"/>
        </w:rPr>
        <w:t>;</w:t>
      </w:r>
    </w:p>
    <w:p w14:paraId="2E5EE10F" w14:textId="116E37B8" w:rsidR="00AF69E7" w:rsidRDefault="00B446F5" w:rsidP="00AF69E7">
      <w:pPr>
        <w:widowControl w:val="0"/>
        <w:tabs>
          <w:tab w:val="left" w:pos="905"/>
        </w:tabs>
        <w:spacing w:after="0" w:line="240" w:lineRule="auto"/>
        <w:ind w:left="1" w:right="-1" w:firstLine="601"/>
        <w:rPr>
          <w:rFonts w:ascii="Times New Roman" w:hAnsi="Times New Roman"/>
          <w:color w:val="000000"/>
          <w:sz w:val="28"/>
          <w:szCs w:val="28"/>
        </w:rPr>
      </w:pPr>
      <w:r w:rsidRPr="00EA53EA">
        <w:rPr>
          <w:rFonts w:ascii="Times New Roman" w:hAnsi="Times New Roman"/>
          <w:i/>
          <w:iCs/>
          <w:color w:val="000000"/>
          <w:sz w:val="28"/>
          <w:szCs w:val="28"/>
        </w:rPr>
        <w:t>VDS</w:t>
      </w:r>
      <w:r w:rsidRPr="00EA53EA">
        <w:rPr>
          <w:rFonts w:ascii="Times New Roman" w:hAnsi="Times New Roman"/>
          <w:i/>
          <w:iCs/>
          <w:color w:val="000000"/>
          <w:position w:val="-3"/>
          <w:sz w:val="18"/>
          <w:szCs w:val="18"/>
        </w:rPr>
        <w:t xml:space="preserve">nef </w:t>
      </w:r>
      <w:r w:rsidR="00601634">
        <w:rPr>
          <w:rFonts w:ascii="Times New Roman" w:hAnsi="Times New Roman"/>
          <w:i/>
          <w:iCs/>
          <w:color w:val="000000"/>
          <w:position w:val="-3"/>
          <w:sz w:val="18"/>
          <w:szCs w:val="18"/>
        </w:rPr>
        <w:t xml:space="preserve"> </w:t>
      </w:r>
      <w:r w:rsidRPr="00EA53EA">
        <w:rPr>
          <w:rFonts w:ascii="Times New Roman" w:eastAsia="NXQUX+TimesNewRomanPSMT" w:hAnsi="Times New Roman"/>
          <w:color w:val="000000"/>
          <w:sz w:val="28"/>
          <w:szCs w:val="28"/>
        </w:rPr>
        <w:t>– ВДС в нефтеперерабатывающих и нефтехимических секторах</w:t>
      </w:r>
      <w:r w:rsidRPr="00EA53EA">
        <w:rPr>
          <w:rFonts w:ascii="Times New Roman" w:hAnsi="Times New Roman"/>
          <w:color w:val="000000"/>
          <w:sz w:val="28"/>
          <w:szCs w:val="28"/>
        </w:rPr>
        <w:t>;</w:t>
      </w:r>
    </w:p>
    <w:p w14:paraId="2FC6F659" w14:textId="4C5C5852" w:rsidR="00B446F5" w:rsidRPr="00EA53EA" w:rsidRDefault="00B446F5" w:rsidP="00AF69E7">
      <w:pPr>
        <w:widowControl w:val="0"/>
        <w:tabs>
          <w:tab w:val="left" w:pos="905"/>
        </w:tabs>
        <w:spacing w:after="0" w:line="240" w:lineRule="auto"/>
        <w:ind w:left="1" w:right="-1" w:firstLine="601"/>
        <w:rPr>
          <w:rFonts w:ascii="Times New Roman" w:hAnsi="Times New Roman"/>
          <w:color w:val="000000"/>
          <w:sz w:val="28"/>
          <w:szCs w:val="28"/>
        </w:rPr>
      </w:pPr>
      <w:r w:rsidRPr="00EA53EA">
        <w:rPr>
          <w:rFonts w:ascii="Times New Roman" w:hAnsi="Times New Roman"/>
          <w:i/>
          <w:iCs/>
          <w:color w:val="000000"/>
          <w:sz w:val="28"/>
          <w:szCs w:val="28"/>
        </w:rPr>
        <w:t>VDS</w:t>
      </w:r>
      <w:r w:rsidRPr="00EA53EA">
        <w:rPr>
          <w:rFonts w:ascii="Times New Roman" w:hAnsi="Times New Roman"/>
          <w:i/>
          <w:iCs/>
          <w:color w:val="000000"/>
          <w:position w:val="-3"/>
          <w:sz w:val="18"/>
          <w:szCs w:val="18"/>
        </w:rPr>
        <w:t>op</w:t>
      </w:r>
      <w:r w:rsidR="00AF69E7">
        <w:rPr>
          <w:rFonts w:ascii="Times New Roman" w:hAnsi="Times New Roman"/>
          <w:i/>
          <w:iCs/>
          <w:color w:val="000000"/>
          <w:position w:val="-3"/>
          <w:sz w:val="18"/>
          <w:szCs w:val="18"/>
        </w:rPr>
        <w:t xml:space="preserve"> </w:t>
      </w:r>
      <w:r w:rsidR="00601634">
        <w:rPr>
          <w:rFonts w:ascii="Times New Roman" w:hAnsi="Times New Roman"/>
          <w:i/>
          <w:iCs/>
          <w:color w:val="000000"/>
          <w:position w:val="-3"/>
          <w:sz w:val="18"/>
          <w:szCs w:val="18"/>
        </w:rPr>
        <w:t xml:space="preserve"> </w:t>
      </w:r>
      <w:r w:rsidRPr="00EA53EA">
        <w:rPr>
          <w:rFonts w:ascii="Times New Roman" w:eastAsia="NXQUX+TimesNewRomanPSMT" w:hAnsi="Times New Roman"/>
          <w:color w:val="000000"/>
          <w:sz w:val="28"/>
          <w:szCs w:val="28"/>
        </w:rPr>
        <w:t>– ВДС в обрабатывающей промышленности.</w:t>
      </w:r>
    </w:p>
    <w:bookmarkEnd w:id="12"/>
    <w:p w14:paraId="7CF17FBE" w14:textId="7A7FC897" w:rsidR="00B446F5" w:rsidRPr="00AF69E7" w:rsidRDefault="00B446F5" w:rsidP="00AF69E7">
      <w:pPr>
        <w:widowControl w:val="0"/>
        <w:spacing w:after="0" w:line="240" w:lineRule="auto"/>
        <w:ind w:firstLine="709"/>
        <w:jc w:val="both"/>
        <w:rPr>
          <w:rFonts w:ascii="Times New Roman" w:hAnsi="Times New Roman"/>
          <w:i/>
          <w:iCs/>
          <w:color w:val="000000"/>
          <w:sz w:val="28"/>
          <w:szCs w:val="28"/>
        </w:rPr>
      </w:pPr>
      <w:r w:rsidRPr="00AF69E7">
        <w:rPr>
          <w:rFonts w:ascii="Times New Roman" w:hAnsi="Times New Roman"/>
          <w:i/>
          <w:iCs/>
          <w:color w:val="000000"/>
          <w:sz w:val="28"/>
          <w:szCs w:val="28"/>
        </w:rPr>
        <w:t>3</w:t>
      </w:r>
      <w:r w:rsidR="00AF69E7">
        <w:rPr>
          <w:rFonts w:ascii="Times New Roman" w:hAnsi="Times New Roman"/>
          <w:i/>
          <w:iCs/>
          <w:color w:val="000000"/>
          <w:sz w:val="28"/>
          <w:szCs w:val="28"/>
        </w:rPr>
        <w:t xml:space="preserve">. </w:t>
      </w:r>
      <w:r w:rsidRPr="00AF69E7">
        <w:rPr>
          <w:rFonts w:ascii="Times New Roman" w:eastAsia="HVOHH+TimesNewRomanPSMT" w:hAnsi="Times New Roman"/>
          <w:i/>
          <w:iCs/>
          <w:color w:val="000000"/>
          <w:sz w:val="28"/>
          <w:szCs w:val="28"/>
        </w:rPr>
        <w:t>Методика расчета экономической эффективности инвестиционного проекта организации производства по выпуску новой продукции нефтехимии</w:t>
      </w:r>
    </w:p>
    <w:p w14:paraId="4895B6B5" w14:textId="77777777" w:rsidR="00B446F5" w:rsidRPr="00EA53EA" w:rsidRDefault="00B446F5" w:rsidP="00AF69E7">
      <w:pPr>
        <w:widowControl w:val="0"/>
        <w:spacing w:after="0" w:line="240" w:lineRule="auto"/>
        <w:ind w:firstLine="709"/>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В настоящей диссертации будет проведена оценка инвестиционного проекта по строительству нового завода для производства продукции нефтехимии, поскольку сектор нефтехимии в Казахстане находится на стадии становления.</w:t>
      </w:r>
    </w:p>
    <w:p w14:paraId="328F21B6" w14:textId="31136A1D" w:rsidR="00B446F5" w:rsidRPr="00EA53EA" w:rsidRDefault="00B446F5" w:rsidP="00AF69E7">
      <w:pPr>
        <w:widowControl w:val="0"/>
        <w:spacing w:after="0" w:line="240" w:lineRule="auto"/>
        <w:ind w:firstLine="709"/>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Непосредственная оценка экономической эффективности любого инвестиционного проекта проводится по известной методике расчета «привязанных» показателей результативности реализации инвестиционных проектов по дисконтированным затратам</w:t>
      </w:r>
      <w:r w:rsidRPr="00EA53EA">
        <w:rPr>
          <w:rFonts w:ascii="Times New Roman" w:hAnsi="Times New Roman"/>
          <w:color w:val="000000"/>
          <w:sz w:val="28"/>
          <w:szCs w:val="28"/>
        </w:rPr>
        <w:t>.</w:t>
      </w:r>
    </w:p>
    <w:p w14:paraId="4AFC7FAB" w14:textId="462A2B13" w:rsidR="005040BB" w:rsidRPr="00EA53EA" w:rsidRDefault="00B446F5" w:rsidP="00AF69E7">
      <w:pPr>
        <w:widowControl w:val="0"/>
        <w:tabs>
          <w:tab w:val="left" w:pos="2375"/>
          <w:tab w:val="left" w:pos="4366"/>
          <w:tab w:val="left" w:pos="5670"/>
          <w:tab w:val="left" w:pos="6619"/>
          <w:tab w:val="left" w:pos="7519"/>
          <w:tab w:val="left" w:pos="9066"/>
        </w:tabs>
        <w:spacing w:after="0" w:line="240" w:lineRule="auto"/>
        <w:ind w:firstLine="709"/>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Отдельные</w:t>
      </w:r>
      <w:r w:rsidR="00AF69E7">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методические</w:t>
      </w:r>
      <w:r w:rsidR="00AF69E7">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аспекты</w:t>
      </w:r>
      <w:r w:rsidR="00AF69E7">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определения</w:t>
      </w:r>
      <w:r w:rsidR="00AF69E7">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экономический эффективности инвестиционно</w:t>
      </w:r>
      <w:r w:rsidRPr="00EA53EA">
        <w:rPr>
          <w:rFonts w:ascii="Times New Roman" w:hAnsi="Times New Roman"/>
          <w:color w:val="000000"/>
          <w:sz w:val="28"/>
          <w:szCs w:val="28"/>
        </w:rPr>
        <w:t>-</w:t>
      </w:r>
      <w:r w:rsidRPr="00EA53EA">
        <w:rPr>
          <w:rFonts w:ascii="Times New Roman" w:eastAsia="NXQUX+TimesNewRomanPSMT" w:hAnsi="Times New Roman"/>
          <w:color w:val="000000"/>
          <w:sz w:val="28"/>
          <w:szCs w:val="28"/>
        </w:rPr>
        <w:t xml:space="preserve">инновационных проектов нефтепереработки представлены в работе Яковлевой </w:t>
      </w:r>
      <w:r w:rsidR="00CD609F" w:rsidRPr="00EA53EA">
        <w:rPr>
          <w:rFonts w:ascii="Times New Roman" w:eastAsia="NXQUX+TimesNewRomanPSMT" w:hAnsi="Times New Roman"/>
          <w:color w:val="000000"/>
          <w:sz w:val="28"/>
          <w:szCs w:val="28"/>
        </w:rPr>
        <w:t>Е. В.</w:t>
      </w:r>
      <w:r w:rsidRPr="00EA53EA">
        <w:rPr>
          <w:rFonts w:ascii="Times New Roman" w:eastAsia="NXQUX+TimesNewRomanPSMT" w:hAnsi="Times New Roman"/>
          <w:color w:val="000000"/>
          <w:sz w:val="28"/>
          <w:szCs w:val="28"/>
        </w:rPr>
        <w:t xml:space="preserve">, где в основе математических расчетов показателей приняты чистые денежные потоки, показатели дисконтирования, оценка рисков </w:t>
      </w:r>
      <w:r w:rsidRPr="00EA53EA">
        <w:rPr>
          <w:rFonts w:ascii="Times New Roman" w:hAnsi="Times New Roman"/>
          <w:color w:val="000000"/>
          <w:sz w:val="28"/>
          <w:szCs w:val="28"/>
        </w:rPr>
        <w:t xml:space="preserve">[69]. </w:t>
      </w:r>
      <w:r w:rsidRPr="00EA53EA">
        <w:rPr>
          <w:rFonts w:ascii="Times New Roman" w:eastAsia="NXQUX+TimesNewRomanPSMT" w:hAnsi="Times New Roman"/>
          <w:color w:val="000000"/>
          <w:sz w:val="28"/>
          <w:szCs w:val="28"/>
        </w:rPr>
        <w:t xml:space="preserve">Богатырев М.И. также проводит расчет экономической эффективности инвестиционных проектов в нефтегазовой промышленности на основе применения динамического метода </w:t>
      </w:r>
      <w:r w:rsidRPr="00EA53EA">
        <w:rPr>
          <w:rFonts w:ascii="Times New Roman" w:hAnsi="Times New Roman"/>
          <w:color w:val="000000"/>
          <w:sz w:val="28"/>
          <w:szCs w:val="28"/>
        </w:rPr>
        <w:t>[70].</w:t>
      </w:r>
      <w:r w:rsidR="00AF69E7">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Казахстанские ученые Шалболова У.Ж. и Елпанова М.А. опубликовали целый ряд результатов исследований по оценке инвестиционного проекта в нефтяной сфере: оценку эффективности инвестиционного проекта, оценку инвестиций</w:t>
      </w:r>
      <w:r w:rsidR="00AF69E7">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 xml:space="preserve">по диверсификации нефтедобывающего предприятия и др. В основе данных исследований также приняты динамические методы оценки инвестиционной проектов </w:t>
      </w:r>
      <w:r w:rsidRPr="00EA53EA">
        <w:rPr>
          <w:rFonts w:ascii="Times New Roman" w:hAnsi="Times New Roman"/>
          <w:color w:val="000000"/>
          <w:sz w:val="28"/>
          <w:szCs w:val="28"/>
        </w:rPr>
        <w:t>[71-73].</w:t>
      </w:r>
    </w:p>
    <w:p w14:paraId="7FCD415C" w14:textId="614AF11C" w:rsidR="00B446F5" w:rsidRPr="00EA53EA" w:rsidRDefault="00B446F5" w:rsidP="00AF69E7">
      <w:pPr>
        <w:widowControl w:val="0"/>
        <w:tabs>
          <w:tab w:val="left" w:pos="2315"/>
          <w:tab w:val="left" w:pos="4262"/>
          <w:tab w:val="left" w:pos="6583"/>
          <w:tab w:val="left" w:pos="7975"/>
          <w:tab w:val="left" w:pos="8548"/>
        </w:tabs>
        <w:spacing w:after="0" w:line="240" w:lineRule="auto"/>
        <w:ind w:firstLine="709"/>
        <w:jc w:val="both"/>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Оценка экономической эффективности инвестиционных проектов в нефтяной промышленности широко представлена учебной литературой и научными результатами исследований ряда российских авторов</w:t>
      </w:r>
      <w:r w:rsidRPr="00EA53EA">
        <w:rPr>
          <w:rFonts w:ascii="Times New Roman" w:hAnsi="Times New Roman"/>
          <w:color w:val="000000"/>
          <w:sz w:val="28"/>
          <w:szCs w:val="28"/>
        </w:rPr>
        <w:t xml:space="preserve"> [74-80].</w:t>
      </w:r>
      <w:r w:rsidRPr="00EA53EA">
        <w:rPr>
          <w:rFonts w:ascii="Times New Roman" w:eastAsia="NXQUX+TimesNewRomanPSMT" w:hAnsi="Times New Roman"/>
          <w:color w:val="000000"/>
          <w:sz w:val="28"/>
          <w:szCs w:val="28"/>
        </w:rPr>
        <w:t xml:space="preserve"> Среди авторов ученые</w:t>
      </w:r>
      <w:r w:rsidRPr="00EA53EA">
        <w:rPr>
          <w:rFonts w:ascii="Times New Roman" w:hAnsi="Times New Roman"/>
          <w:color w:val="000000"/>
          <w:sz w:val="28"/>
          <w:szCs w:val="28"/>
        </w:rPr>
        <w:t>-</w:t>
      </w:r>
      <w:r w:rsidRPr="00EA53EA">
        <w:rPr>
          <w:rFonts w:ascii="Times New Roman" w:eastAsia="NXQUX+TimesNewRomanPSMT" w:hAnsi="Times New Roman"/>
          <w:color w:val="000000"/>
          <w:sz w:val="28"/>
          <w:szCs w:val="28"/>
        </w:rPr>
        <w:t>экономисты Дунаев В. Ф., Шпаков В.А., Лындин В.И. и др. в экономической научной среде известны</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как исследователи вопросов инвестирования</w:t>
      </w:r>
      <w:r w:rsidR="00AF69E7">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в области нефти и газа. В изученных литературных источниках в той или иной мере отражены динамические методы оценки экономической эффективности</w:t>
      </w:r>
      <w:r w:rsidR="00AF69E7">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инвестиционных проектов на основе дисконтированных показателей с учетом специфики производственных процессов в нефтегазовой сфере.</w:t>
      </w:r>
    </w:p>
    <w:p w14:paraId="42D0FDC3" w14:textId="2CF3318E" w:rsidR="00B446F5" w:rsidRPr="00EA53EA" w:rsidRDefault="00B446F5" w:rsidP="00AF69E7">
      <w:pPr>
        <w:widowControl w:val="0"/>
        <w:tabs>
          <w:tab w:val="left" w:pos="1803"/>
          <w:tab w:val="left" w:pos="3919"/>
          <w:tab w:val="left" w:pos="6042"/>
          <w:tab w:val="left" w:pos="8416"/>
        </w:tabs>
        <w:spacing w:after="0" w:line="240" w:lineRule="auto"/>
        <w:ind w:firstLine="709"/>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Расчет</w:t>
      </w:r>
      <w:r w:rsidR="00AF69E7">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экономической</w:t>
      </w:r>
      <w:r w:rsidR="00AF69E7">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эффективности</w:t>
      </w:r>
      <w:r w:rsidR="00AF69E7">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инвестиционного</w:t>
      </w:r>
      <w:r w:rsidR="00AF69E7">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проекта организации производства по выпуску продукции нефтехимии в настоящей работе проводится по методу определения дисконтированных показателей. Динамический метод оценки экономической эффективности инвестиционного проекта не требует авторской корректировки</w:t>
      </w:r>
      <w:r w:rsidRPr="00EA53EA">
        <w:rPr>
          <w:rFonts w:ascii="Times New Roman" w:hAnsi="Times New Roman"/>
          <w:color w:val="000000"/>
          <w:sz w:val="28"/>
          <w:szCs w:val="28"/>
        </w:rPr>
        <w:t>.</w:t>
      </w:r>
    </w:p>
    <w:p w14:paraId="446960FD" w14:textId="524F86AB" w:rsidR="00B446F5" w:rsidRPr="00EA53EA" w:rsidRDefault="00B446F5" w:rsidP="00AF69E7">
      <w:pPr>
        <w:widowControl w:val="0"/>
        <w:tabs>
          <w:tab w:val="left" w:pos="2393"/>
          <w:tab w:val="left" w:pos="2901"/>
          <w:tab w:val="left" w:pos="4019"/>
          <w:tab w:val="left" w:pos="5284"/>
          <w:tab w:val="left" w:pos="5642"/>
          <w:tab w:val="left" w:pos="6726"/>
          <w:tab w:val="left" w:pos="7523"/>
          <w:tab w:val="left" w:pos="8642"/>
        </w:tabs>
        <w:spacing w:after="0" w:line="240" w:lineRule="auto"/>
        <w:ind w:firstLine="709"/>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Методика динамической</w:t>
      </w:r>
      <w:r w:rsidR="00AF69E7">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оценки</w:t>
      </w:r>
      <w:r w:rsidR="00AF69E7">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экономической</w:t>
      </w:r>
      <w:r w:rsidR="00AF69E7">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эффективности инвестиционного</w:t>
      </w:r>
      <w:r w:rsidR="00AF69E7">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проекта строительства</w:t>
      </w:r>
      <w:r w:rsidR="00AF69E7">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завода</w:t>
      </w:r>
      <w:r w:rsidR="00AF69E7">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по выпуску</w:t>
      </w:r>
      <w:r w:rsidR="00AF69E7">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 xml:space="preserve">новой нефтехимической продукции в настоящем исследовании использован при определении нижеследующих дисконтированных показателей </w:t>
      </w:r>
      <w:r w:rsidRPr="00EA53EA">
        <w:rPr>
          <w:rFonts w:ascii="Times New Roman" w:hAnsi="Times New Roman"/>
          <w:color w:val="000000"/>
          <w:sz w:val="28"/>
          <w:szCs w:val="28"/>
        </w:rPr>
        <w:t>[81]:</w:t>
      </w:r>
    </w:p>
    <w:p w14:paraId="2CE73EFC" w14:textId="136199E4" w:rsidR="00B446F5" w:rsidRPr="00EA53EA" w:rsidRDefault="00B446F5" w:rsidP="00AF69E7">
      <w:pPr>
        <w:pStyle w:val="ae"/>
        <w:widowControl w:val="0"/>
        <w:numPr>
          <w:ilvl w:val="0"/>
          <w:numId w:val="23"/>
        </w:numPr>
        <w:tabs>
          <w:tab w:val="left" w:pos="1134"/>
        </w:tabs>
        <w:spacing w:after="0" w:line="240" w:lineRule="auto"/>
        <w:ind w:left="0" w:right="-23" w:firstLine="709"/>
        <w:rPr>
          <w:rFonts w:ascii="Times New Roman" w:hAnsi="Times New Roman"/>
          <w:i/>
          <w:iCs/>
          <w:color w:val="000000"/>
          <w:sz w:val="28"/>
          <w:szCs w:val="28"/>
        </w:rPr>
      </w:pPr>
      <w:r w:rsidRPr="00EA53EA">
        <w:rPr>
          <w:rFonts w:ascii="Times New Roman" w:eastAsia="HVOHH+TimesNewRomanPSMT" w:hAnsi="Times New Roman"/>
          <w:i/>
          <w:iCs/>
          <w:color w:val="000000"/>
          <w:sz w:val="28"/>
          <w:szCs w:val="28"/>
        </w:rPr>
        <w:t>чистый дисконтированный доход (</w:t>
      </w:r>
      <w:r w:rsidRPr="00EA53EA">
        <w:rPr>
          <w:rFonts w:ascii="Times New Roman" w:hAnsi="Times New Roman"/>
          <w:i/>
          <w:iCs/>
          <w:color w:val="000000"/>
          <w:sz w:val="28"/>
          <w:szCs w:val="28"/>
        </w:rPr>
        <w:t>NPV):</w:t>
      </w:r>
    </w:p>
    <w:p w14:paraId="5871F392" w14:textId="381F9DB3" w:rsidR="009B2957" w:rsidRDefault="00AF69E7" w:rsidP="00EA53EA">
      <w:pPr>
        <w:pStyle w:val="ae"/>
        <w:widowControl w:val="0"/>
        <w:spacing w:after="0" w:line="240" w:lineRule="auto"/>
        <w:ind w:left="1080" w:right="-20"/>
        <w:rPr>
          <w:rFonts w:ascii="Times New Roman" w:hAnsi="Times New Roman"/>
          <w:i/>
          <w:iCs/>
          <w:color w:val="000000"/>
          <w:sz w:val="28"/>
          <w:szCs w:val="28"/>
        </w:rPr>
      </w:pPr>
      <w:r w:rsidRPr="00EA53EA">
        <w:rPr>
          <w:rFonts w:ascii="Times New Roman" w:hAnsi="Times New Roman"/>
          <w:noProof/>
          <w:lang w:eastAsia="ru-RU"/>
        </w:rPr>
        <w:drawing>
          <wp:anchor distT="0" distB="0" distL="114300" distR="114300" simplePos="0" relativeHeight="252417024" behindDoc="1" locked="0" layoutInCell="0" allowOverlap="1" wp14:anchorId="44B16A4B" wp14:editId="2FF1BB6A">
            <wp:simplePos x="0" y="0"/>
            <wp:positionH relativeFrom="page">
              <wp:posOffset>2537460</wp:posOffset>
            </wp:positionH>
            <wp:positionV relativeFrom="paragraph">
              <wp:posOffset>194310</wp:posOffset>
            </wp:positionV>
            <wp:extent cx="2607310" cy="531495"/>
            <wp:effectExtent l="0" t="0" r="2540" b="1905"/>
            <wp:wrapNone/>
            <wp:docPr id="963996832" name="Рисунок 963996832"/>
            <wp:cNvGraphicFramePr/>
            <a:graphic xmlns:a="http://schemas.openxmlformats.org/drawingml/2006/main">
              <a:graphicData uri="http://schemas.openxmlformats.org/drawingml/2006/picture">
                <pic:pic xmlns:pic="http://schemas.openxmlformats.org/drawingml/2006/picture">
                  <pic:nvPicPr>
                    <pic:cNvPr id="299" name="Picture 299"/>
                    <pic:cNvPicPr/>
                  </pic:nvPicPr>
                  <pic:blipFill>
                    <a:blip r:embed="rId17"/>
                    <a:stretch/>
                  </pic:blipFill>
                  <pic:spPr>
                    <a:xfrm>
                      <a:off x="0" y="0"/>
                      <a:ext cx="2607310" cy="531495"/>
                    </a:xfrm>
                    <a:prstGeom prst="rect">
                      <a:avLst/>
                    </a:prstGeom>
                    <a:noFill/>
                  </pic:spPr>
                </pic:pic>
              </a:graphicData>
            </a:graphic>
          </wp:anchor>
        </w:drawing>
      </w:r>
    </w:p>
    <w:p w14:paraId="222EE749" w14:textId="7E37A771" w:rsidR="00AF69E7" w:rsidRDefault="00AF69E7" w:rsidP="00EA53EA">
      <w:pPr>
        <w:pStyle w:val="ae"/>
        <w:widowControl w:val="0"/>
        <w:spacing w:after="0" w:line="240" w:lineRule="auto"/>
        <w:ind w:left="1080" w:right="-20"/>
        <w:rPr>
          <w:rFonts w:ascii="Times New Roman" w:hAnsi="Times New Roman"/>
          <w:i/>
          <w:iCs/>
          <w:color w:val="000000"/>
          <w:sz w:val="28"/>
          <w:szCs w:val="28"/>
        </w:rPr>
      </w:pPr>
    </w:p>
    <w:p w14:paraId="7C6BA911" w14:textId="5AE369E4" w:rsidR="00AF69E7" w:rsidRDefault="00AF69E7" w:rsidP="00AF69E7">
      <w:pPr>
        <w:pStyle w:val="ae"/>
        <w:widowControl w:val="0"/>
        <w:spacing w:after="0" w:line="240" w:lineRule="auto"/>
        <w:ind w:left="1080" w:right="-20"/>
        <w:jc w:val="right"/>
        <w:rPr>
          <w:rFonts w:ascii="Times New Roman" w:hAnsi="Times New Roman"/>
          <w:i/>
          <w:iCs/>
          <w:color w:val="000000"/>
          <w:sz w:val="28"/>
          <w:szCs w:val="28"/>
        </w:rPr>
      </w:pPr>
      <w:r w:rsidRPr="00EA53EA">
        <w:rPr>
          <w:rFonts w:ascii="Times New Roman" w:hAnsi="Times New Roman"/>
          <w:color w:val="000000"/>
          <w:sz w:val="28"/>
          <w:szCs w:val="28"/>
        </w:rPr>
        <w:t>(13)</w:t>
      </w:r>
    </w:p>
    <w:p w14:paraId="4941F14E" w14:textId="77777777" w:rsidR="00AF69E7" w:rsidRDefault="00AF69E7" w:rsidP="00EA53EA">
      <w:pPr>
        <w:pStyle w:val="ae"/>
        <w:widowControl w:val="0"/>
        <w:spacing w:after="0" w:line="240" w:lineRule="auto"/>
        <w:ind w:left="1080" w:right="-20"/>
        <w:rPr>
          <w:rFonts w:ascii="Times New Roman" w:hAnsi="Times New Roman"/>
          <w:i/>
          <w:iCs/>
          <w:color w:val="000000"/>
          <w:sz w:val="28"/>
          <w:szCs w:val="28"/>
        </w:rPr>
      </w:pPr>
    </w:p>
    <w:p w14:paraId="18CCB1CA" w14:textId="56EFC8C0" w:rsidR="00B446F5" w:rsidRPr="00EA53EA" w:rsidRDefault="00B446F5" w:rsidP="00AF69E7">
      <w:pPr>
        <w:widowControl w:val="0"/>
        <w:spacing w:after="0" w:line="240" w:lineRule="auto"/>
        <w:ind w:firstLine="709"/>
        <w:jc w:val="both"/>
        <w:rPr>
          <w:rFonts w:ascii="Times New Roman" w:hAnsi="Times New Roman"/>
          <w:color w:val="000000"/>
          <w:sz w:val="28"/>
          <w:szCs w:val="28"/>
        </w:rPr>
      </w:pPr>
      <w:r w:rsidRPr="00EA53EA">
        <w:rPr>
          <w:rFonts w:ascii="Times New Roman" w:hAnsi="Times New Roman"/>
          <w:color w:val="000000"/>
          <w:sz w:val="28"/>
          <w:szCs w:val="28"/>
        </w:rPr>
        <w:t xml:space="preserve">2) </w:t>
      </w:r>
      <w:r w:rsidRPr="00EA53EA">
        <w:rPr>
          <w:rFonts w:ascii="Times New Roman" w:eastAsia="HVOHH+TimesNewRomanPSMT" w:hAnsi="Times New Roman"/>
          <w:i/>
          <w:iCs/>
          <w:color w:val="000000"/>
          <w:sz w:val="28"/>
          <w:szCs w:val="28"/>
        </w:rPr>
        <w:t xml:space="preserve">дисконтированный срока окупаемости проекта </w:t>
      </w:r>
      <w:r w:rsidRPr="00EA53EA">
        <w:rPr>
          <w:rFonts w:ascii="Times New Roman" w:hAnsi="Times New Roman"/>
          <w:i/>
          <w:iCs/>
          <w:color w:val="000000"/>
          <w:sz w:val="28"/>
          <w:szCs w:val="28"/>
        </w:rPr>
        <w:t xml:space="preserve">(DPP): DPP </w:t>
      </w:r>
      <w:r w:rsidRPr="00EA53EA">
        <w:rPr>
          <w:rFonts w:ascii="Times New Roman" w:eastAsia="HVOHH+TimesNewRomanPSMT" w:hAnsi="Times New Roman"/>
          <w:i/>
          <w:iCs/>
          <w:color w:val="000000"/>
          <w:sz w:val="28"/>
          <w:szCs w:val="28"/>
        </w:rPr>
        <w:t xml:space="preserve">– </w:t>
      </w:r>
      <w:r w:rsidRPr="00EA53EA">
        <w:rPr>
          <w:rFonts w:ascii="Times New Roman" w:eastAsia="NXQUX+TimesNewRomanPSMT" w:hAnsi="Times New Roman"/>
          <w:color w:val="000000"/>
          <w:sz w:val="28"/>
          <w:szCs w:val="28"/>
        </w:rPr>
        <w:t>минимальный, при котором</w:t>
      </w:r>
      <w:r w:rsidR="00AF69E7">
        <w:rPr>
          <w:rFonts w:ascii="Times New Roman" w:eastAsia="NXQUX+TimesNewRomanPSMT" w:hAnsi="Times New Roman"/>
          <w:color w:val="000000"/>
          <w:sz w:val="28"/>
          <w:szCs w:val="28"/>
        </w:rPr>
        <w:t>:</w:t>
      </w:r>
    </w:p>
    <w:p w14:paraId="141D3FD0" w14:textId="64D7E484" w:rsidR="0060740B" w:rsidRPr="00EA53EA" w:rsidRDefault="00B446F5" w:rsidP="00EA53EA">
      <w:pPr>
        <w:widowControl w:val="0"/>
        <w:spacing w:after="0" w:line="240" w:lineRule="auto"/>
        <w:ind w:left="720" w:right="-20"/>
        <w:rPr>
          <w:rFonts w:ascii="Times New Roman" w:hAnsi="Times New Roman"/>
          <w:color w:val="000000"/>
          <w:sz w:val="28"/>
          <w:szCs w:val="28"/>
          <w:lang w:eastAsia="ru-RU"/>
        </w:rPr>
      </w:pPr>
      <w:r w:rsidRPr="00EA53EA">
        <w:rPr>
          <w:rFonts w:ascii="Times New Roman" w:hAnsi="Times New Roman"/>
          <w:noProof/>
          <w:lang w:eastAsia="ru-RU"/>
        </w:rPr>
        <w:drawing>
          <wp:anchor distT="0" distB="0" distL="114300" distR="114300" simplePos="0" relativeHeight="252067840" behindDoc="1" locked="0" layoutInCell="0" allowOverlap="1" wp14:anchorId="49669244" wp14:editId="502F3C4A">
            <wp:simplePos x="0" y="0"/>
            <wp:positionH relativeFrom="page">
              <wp:posOffset>3564543</wp:posOffset>
            </wp:positionH>
            <wp:positionV relativeFrom="paragraph">
              <wp:posOffset>42497</wp:posOffset>
            </wp:positionV>
            <wp:extent cx="1251585" cy="581621"/>
            <wp:effectExtent l="0" t="0" r="5715" b="9525"/>
            <wp:wrapNone/>
            <wp:docPr id="1525718503" name="Рисунок 1525718503"/>
            <wp:cNvGraphicFramePr/>
            <a:graphic xmlns:a="http://schemas.openxmlformats.org/drawingml/2006/main">
              <a:graphicData uri="http://schemas.openxmlformats.org/drawingml/2006/picture">
                <pic:pic xmlns:pic="http://schemas.openxmlformats.org/drawingml/2006/picture">
                  <pic:nvPicPr>
                    <pic:cNvPr id="301" name="Picture 301"/>
                    <pic:cNvPicPr/>
                  </pic:nvPicPr>
                  <pic:blipFill>
                    <a:blip r:embed="rId18"/>
                    <a:stretch/>
                  </pic:blipFill>
                  <pic:spPr>
                    <a:xfrm>
                      <a:off x="0" y="0"/>
                      <a:ext cx="1251585" cy="581621"/>
                    </a:xfrm>
                    <a:prstGeom prst="rect">
                      <a:avLst/>
                    </a:prstGeom>
                    <a:noFill/>
                  </pic:spPr>
                </pic:pic>
              </a:graphicData>
            </a:graphic>
          </wp:anchor>
        </w:drawing>
      </w:r>
    </w:p>
    <w:p w14:paraId="4BBF61B5" w14:textId="732536B3" w:rsidR="00B446F5" w:rsidRPr="00EA53EA" w:rsidRDefault="009B2957" w:rsidP="00AF69E7">
      <w:pPr>
        <w:widowControl w:val="0"/>
        <w:spacing w:after="0" w:line="240" w:lineRule="auto"/>
        <w:ind w:left="720" w:right="-20"/>
        <w:jc w:val="right"/>
        <w:rPr>
          <w:rFonts w:ascii="Times New Roman" w:hAnsi="Times New Roman"/>
          <w:color w:val="000000"/>
          <w:sz w:val="28"/>
          <w:szCs w:val="28"/>
          <w:lang w:eastAsia="ru-RU"/>
        </w:rPr>
      </w:pPr>
      <w:r w:rsidRPr="00EA53EA">
        <w:rPr>
          <w:rFonts w:ascii="Times New Roman" w:hAnsi="Times New Roman"/>
          <w:color w:val="000000"/>
          <w:sz w:val="28"/>
          <w:szCs w:val="28"/>
          <w:lang w:eastAsia="ru-RU"/>
        </w:rPr>
        <w:t>(14)</w:t>
      </w:r>
    </w:p>
    <w:p w14:paraId="33F4D1C6" w14:textId="184A3D7A" w:rsidR="002E423F" w:rsidRPr="00EA53EA" w:rsidRDefault="002E423F" w:rsidP="00AF69E7">
      <w:pPr>
        <w:widowControl w:val="0"/>
        <w:spacing w:after="0" w:line="240" w:lineRule="auto"/>
        <w:ind w:left="720" w:right="-20"/>
        <w:jc w:val="center"/>
        <w:rPr>
          <w:rFonts w:ascii="Times New Roman" w:hAnsi="Times New Roman"/>
          <w:color w:val="000000"/>
          <w:sz w:val="28"/>
          <w:szCs w:val="28"/>
        </w:rPr>
      </w:pPr>
    </w:p>
    <w:p w14:paraId="3F28B8E7" w14:textId="77777777" w:rsidR="00AF69E7" w:rsidRDefault="00AF69E7" w:rsidP="00EA53EA">
      <w:pPr>
        <w:widowControl w:val="0"/>
        <w:spacing w:after="0" w:line="240" w:lineRule="auto"/>
        <w:ind w:left="708" w:right="-20"/>
        <w:rPr>
          <w:rFonts w:ascii="Times New Roman" w:hAnsi="Times New Roman"/>
          <w:color w:val="000000"/>
          <w:sz w:val="28"/>
          <w:szCs w:val="28"/>
        </w:rPr>
      </w:pPr>
    </w:p>
    <w:p w14:paraId="5220594B" w14:textId="77777777" w:rsidR="002E423F" w:rsidRPr="00EA53EA" w:rsidRDefault="002E423F" w:rsidP="00AF69E7">
      <w:pPr>
        <w:widowControl w:val="0"/>
        <w:spacing w:after="0" w:line="240" w:lineRule="auto"/>
        <w:ind w:right="-20" w:firstLine="709"/>
        <w:jc w:val="both"/>
        <w:rPr>
          <w:rFonts w:ascii="Times New Roman" w:hAnsi="Times New Roman"/>
          <w:i/>
          <w:iCs/>
          <w:color w:val="000000"/>
          <w:sz w:val="28"/>
          <w:szCs w:val="28"/>
        </w:rPr>
      </w:pPr>
      <w:r w:rsidRPr="00EA53EA">
        <w:rPr>
          <w:rFonts w:ascii="Times New Roman" w:hAnsi="Times New Roman"/>
          <w:color w:val="000000"/>
          <w:sz w:val="28"/>
          <w:szCs w:val="28"/>
        </w:rPr>
        <w:t xml:space="preserve">3) </w:t>
      </w:r>
      <w:r w:rsidRPr="00EA53EA">
        <w:rPr>
          <w:rFonts w:ascii="Times New Roman" w:eastAsia="HVOHH+TimesNewRomanPSMT" w:hAnsi="Times New Roman"/>
          <w:i/>
          <w:iCs/>
          <w:color w:val="000000"/>
          <w:sz w:val="28"/>
          <w:szCs w:val="28"/>
        </w:rPr>
        <w:t xml:space="preserve">внутренняя норма доходности </w:t>
      </w:r>
      <w:r w:rsidRPr="00EA53EA">
        <w:rPr>
          <w:rFonts w:ascii="Times New Roman" w:hAnsi="Times New Roman"/>
          <w:i/>
          <w:iCs/>
          <w:color w:val="000000"/>
          <w:sz w:val="28"/>
          <w:szCs w:val="28"/>
        </w:rPr>
        <w:t>(IRR):</w:t>
      </w:r>
    </w:p>
    <w:p w14:paraId="3E0E6D36" w14:textId="77777777" w:rsidR="002E423F" w:rsidRDefault="002E423F" w:rsidP="00AF69E7">
      <w:pPr>
        <w:widowControl w:val="0"/>
        <w:spacing w:after="0" w:line="240" w:lineRule="auto"/>
        <w:ind w:right="-20" w:firstLine="709"/>
        <w:jc w:val="both"/>
        <w:rPr>
          <w:rFonts w:ascii="Times New Roman" w:eastAsia="NXQUX+TimesNewRomanPSMT" w:hAnsi="Times New Roman"/>
          <w:color w:val="000000"/>
          <w:sz w:val="28"/>
          <w:szCs w:val="28"/>
        </w:rPr>
      </w:pPr>
      <w:r w:rsidRPr="00EA53EA">
        <w:rPr>
          <w:rFonts w:ascii="Times New Roman" w:hAnsi="Times New Roman"/>
          <w:i/>
          <w:iCs/>
          <w:color w:val="000000"/>
          <w:sz w:val="28"/>
          <w:szCs w:val="28"/>
        </w:rPr>
        <w:t xml:space="preserve">IRR </w:t>
      </w:r>
      <w:r w:rsidRPr="00EA53EA">
        <w:rPr>
          <w:rFonts w:ascii="Times New Roman" w:eastAsia="NXQUX+TimesNewRomanPSMT" w:hAnsi="Times New Roman"/>
          <w:color w:val="000000"/>
          <w:sz w:val="28"/>
          <w:szCs w:val="28"/>
        </w:rPr>
        <w:t>равен значению ставки дисконтирования, при котором NPV равен нулю.</w:t>
      </w:r>
    </w:p>
    <w:p w14:paraId="1578069A" w14:textId="77777777" w:rsidR="00AF69E7" w:rsidRPr="00EA53EA" w:rsidRDefault="00AF69E7" w:rsidP="00AF69E7">
      <w:pPr>
        <w:widowControl w:val="0"/>
        <w:spacing w:after="0" w:line="240" w:lineRule="auto"/>
        <w:ind w:right="-20" w:firstLine="709"/>
        <w:jc w:val="both"/>
        <w:rPr>
          <w:rFonts w:ascii="Times New Roman" w:eastAsia="NXQUX+TimesNewRomanPSMT" w:hAnsi="Times New Roman"/>
          <w:color w:val="000000"/>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105"/>
      </w:tblGrid>
      <w:tr w:rsidR="002E423F" w:rsidRPr="00EA53EA" w14:paraId="69B02950" w14:textId="77777777" w:rsidTr="00AF69E7">
        <w:tc>
          <w:tcPr>
            <w:tcW w:w="8642" w:type="dxa"/>
          </w:tcPr>
          <w:p w14:paraId="61B7A2AE" w14:textId="02D702DC" w:rsidR="002E423F" w:rsidRPr="00EA53EA" w:rsidRDefault="00010EB1" w:rsidP="00AF69E7">
            <w:pPr>
              <w:widowControl w:val="0"/>
              <w:ind w:left="2356" w:right="-20"/>
              <w:jc w:val="center"/>
              <w:rPr>
                <w:rFonts w:ascii="Times New Roman" w:hAnsi="Times New Roman"/>
                <w:i/>
                <w:iCs/>
                <w:color w:val="000000"/>
                <w:position w:val="-3"/>
                <w:sz w:val="18"/>
                <w:szCs w:val="18"/>
              </w:rPr>
            </w:pPr>
            <w:r w:rsidRPr="00EA53EA">
              <w:rPr>
                <w:rFonts w:ascii="Times New Roman" w:hAnsi="Times New Roman"/>
                <w:i/>
                <w:iCs/>
                <w:color w:val="000000"/>
                <w:sz w:val="28"/>
                <w:szCs w:val="28"/>
              </w:rPr>
              <w:t xml:space="preserve">IRR = i, </w:t>
            </w:r>
            <w:r w:rsidRPr="00EA53EA">
              <w:rPr>
                <w:rFonts w:ascii="Times New Roman" w:eastAsia="NXQUX+TimesNewRomanPSMT" w:hAnsi="Times New Roman"/>
                <w:color w:val="000000"/>
                <w:sz w:val="28"/>
                <w:szCs w:val="28"/>
              </w:rPr>
              <w:t xml:space="preserve">при котором </w:t>
            </w:r>
            <w:r w:rsidRPr="00EA53EA">
              <w:rPr>
                <w:rFonts w:ascii="Times New Roman" w:hAnsi="Times New Roman"/>
                <w:i/>
                <w:iCs/>
                <w:color w:val="000000"/>
                <w:sz w:val="28"/>
                <w:szCs w:val="28"/>
              </w:rPr>
              <w:t>NPV = 0</w:t>
            </w:r>
          </w:p>
        </w:tc>
        <w:tc>
          <w:tcPr>
            <w:tcW w:w="1105" w:type="dxa"/>
          </w:tcPr>
          <w:p w14:paraId="5CE8CA92" w14:textId="568B11AD" w:rsidR="002E423F" w:rsidRPr="00EA53EA" w:rsidRDefault="002E423F" w:rsidP="00AF69E7">
            <w:pPr>
              <w:widowControl w:val="0"/>
              <w:ind w:right="-20"/>
              <w:jc w:val="right"/>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(1</w:t>
            </w:r>
            <w:r w:rsidR="00010EB1" w:rsidRPr="00EA53EA">
              <w:rPr>
                <w:rFonts w:ascii="Times New Roman" w:eastAsia="NXQUX+TimesNewRomanPSMT" w:hAnsi="Times New Roman"/>
                <w:color w:val="000000"/>
                <w:sz w:val="28"/>
                <w:szCs w:val="28"/>
              </w:rPr>
              <w:t>5</w:t>
            </w:r>
            <w:r w:rsidRPr="00EA53EA">
              <w:rPr>
                <w:rFonts w:ascii="Times New Roman" w:eastAsia="NXQUX+TimesNewRomanPSMT" w:hAnsi="Times New Roman"/>
                <w:color w:val="000000"/>
                <w:sz w:val="28"/>
                <w:szCs w:val="28"/>
              </w:rPr>
              <w:t>)</w:t>
            </w:r>
          </w:p>
        </w:tc>
      </w:tr>
    </w:tbl>
    <w:p w14:paraId="0B573649" w14:textId="77777777" w:rsidR="00010EB1" w:rsidRPr="00EA53EA" w:rsidRDefault="00010EB1" w:rsidP="00EA53EA">
      <w:pPr>
        <w:widowControl w:val="0"/>
        <w:spacing w:after="0" w:line="240" w:lineRule="auto"/>
        <w:ind w:left="1" w:right="-19"/>
        <w:jc w:val="both"/>
        <w:rPr>
          <w:rFonts w:ascii="Times New Roman" w:eastAsia="NXQUX+TimesNewRomanPSMT" w:hAnsi="Times New Roman"/>
          <w:color w:val="000000"/>
          <w:sz w:val="28"/>
          <w:szCs w:val="28"/>
        </w:rPr>
      </w:pPr>
    </w:p>
    <w:p w14:paraId="5774B9F6" w14:textId="6EE61241" w:rsidR="00010EB1" w:rsidRPr="00EA53EA" w:rsidRDefault="00010EB1" w:rsidP="00AF69E7">
      <w:pPr>
        <w:widowControl w:val="0"/>
        <w:spacing w:after="0" w:line="240" w:lineRule="auto"/>
        <w:ind w:left="1" w:right="-19" w:firstLine="709"/>
        <w:jc w:val="both"/>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 xml:space="preserve">Экономический смысл показателя заключается в том, что </w:t>
      </w:r>
      <w:r w:rsidRPr="00EA53EA">
        <w:rPr>
          <w:rFonts w:ascii="Times New Roman" w:hAnsi="Times New Roman"/>
          <w:i/>
          <w:iCs/>
          <w:color w:val="000000"/>
          <w:sz w:val="28"/>
          <w:szCs w:val="28"/>
        </w:rPr>
        <w:t xml:space="preserve">IRR </w:t>
      </w:r>
      <w:r w:rsidRPr="00EA53EA">
        <w:rPr>
          <w:rFonts w:ascii="Times New Roman" w:eastAsia="NXQUX+TimesNewRomanPSMT" w:hAnsi="Times New Roman"/>
          <w:color w:val="000000"/>
          <w:sz w:val="28"/>
          <w:szCs w:val="28"/>
        </w:rPr>
        <w:t>отражает максимально допустимый уровень затрат для инвестиционного проекта, выше которого проект становится нерентабельным.</w:t>
      </w:r>
    </w:p>
    <w:p w14:paraId="6F627B2F" w14:textId="1D10BBCE" w:rsidR="00010EB1" w:rsidRPr="00EA53EA" w:rsidRDefault="00631734" w:rsidP="00AF69E7">
      <w:pPr>
        <w:widowControl w:val="0"/>
        <w:spacing w:after="0" w:line="240" w:lineRule="auto"/>
        <w:ind w:left="1" w:right="-19" w:firstLine="709"/>
        <w:rPr>
          <w:rFonts w:ascii="Times New Roman" w:hAnsi="Times New Roman"/>
          <w:i/>
          <w:iCs/>
          <w:color w:val="000000"/>
          <w:sz w:val="28"/>
          <w:szCs w:val="28"/>
        </w:rPr>
      </w:pPr>
      <w:r w:rsidRPr="00EA53EA">
        <w:rPr>
          <w:rFonts w:ascii="Times New Roman" w:hAnsi="Times New Roman"/>
          <w:noProof/>
          <w:lang w:eastAsia="ru-RU"/>
        </w:rPr>
        <w:drawing>
          <wp:anchor distT="0" distB="0" distL="114300" distR="114300" simplePos="0" relativeHeight="252069888" behindDoc="1" locked="0" layoutInCell="0" allowOverlap="1" wp14:anchorId="6F087772" wp14:editId="06E5615E">
            <wp:simplePos x="0" y="0"/>
            <wp:positionH relativeFrom="page">
              <wp:posOffset>3221355</wp:posOffset>
            </wp:positionH>
            <wp:positionV relativeFrom="paragraph">
              <wp:posOffset>274955</wp:posOffset>
            </wp:positionV>
            <wp:extent cx="2075814" cy="560019"/>
            <wp:effectExtent l="0" t="0" r="0" b="0"/>
            <wp:wrapNone/>
            <wp:docPr id="1126005528" name="Рисунок 1126005528"/>
            <wp:cNvGraphicFramePr/>
            <a:graphic xmlns:a="http://schemas.openxmlformats.org/drawingml/2006/main">
              <a:graphicData uri="http://schemas.openxmlformats.org/drawingml/2006/picture">
                <pic:pic xmlns:pic="http://schemas.openxmlformats.org/drawingml/2006/picture">
                  <pic:nvPicPr>
                    <pic:cNvPr id="303" name="Picture 303"/>
                    <pic:cNvPicPr/>
                  </pic:nvPicPr>
                  <pic:blipFill>
                    <a:blip r:embed="rId19"/>
                    <a:stretch/>
                  </pic:blipFill>
                  <pic:spPr>
                    <a:xfrm>
                      <a:off x="0" y="0"/>
                      <a:ext cx="2075814" cy="560019"/>
                    </a:xfrm>
                    <a:prstGeom prst="rect">
                      <a:avLst/>
                    </a:prstGeom>
                    <a:noFill/>
                  </pic:spPr>
                </pic:pic>
              </a:graphicData>
            </a:graphic>
          </wp:anchor>
        </w:drawing>
      </w:r>
      <w:r w:rsidR="00010EB1" w:rsidRPr="00EA53EA">
        <w:rPr>
          <w:rFonts w:ascii="Times New Roman" w:hAnsi="Times New Roman"/>
          <w:i/>
          <w:iCs/>
          <w:color w:val="000000"/>
          <w:sz w:val="28"/>
          <w:szCs w:val="28"/>
        </w:rPr>
        <w:t xml:space="preserve">4) </w:t>
      </w:r>
      <w:r w:rsidR="00010EB1" w:rsidRPr="00EA53EA">
        <w:rPr>
          <w:rFonts w:ascii="Times New Roman" w:eastAsia="HVOHH+TimesNewRomanPSMT" w:hAnsi="Times New Roman"/>
          <w:i/>
          <w:iCs/>
          <w:color w:val="000000"/>
          <w:sz w:val="28"/>
          <w:szCs w:val="28"/>
        </w:rPr>
        <w:t xml:space="preserve">индекс прибыльности проекта </w:t>
      </w:r>
      <w:r w:rsidR="00010EB1" w:rsidRPr="00EA53EA">
        <w:rPr>
          <w:rFonts w:ascii="Times New Roman" w:hAnsi="Times New Roman"/>
          <w:i/>
          <w:iCs/>
          <w:color w:val="000000"/>
          <w:sz w:val="28"/>
          <w:szCs w:val="28"/>
        </w:rPr>
        <w:t>(PI):</w:t>
      </w:r>
    </w:p>
    <w:p w14:paraId="26C50521" w14:textId="71A3340D" w:rsidR="00010EB1" w:rsidRPr="00EA53EA" w:rsidRDefault="00010EB1" w:rsidP="00EA53EA">
      <w:pPr>
        <w:widowControl w:val="0"/>
        <w:spacing w:after="0" w:line="240" w:lineRule="auto"/>
        <w:ind w:left="1" w:right="-19" w:firstLine="707"/>
        <w:jc w:val="both"/>
        <w:rPr>
          <w:rFonts w:ascii="Times New Roman" w:hAnsi="Times New Roman"/>
          <w:color w:val="000000"/>
          <w:sz w:val="28"/>
          <w:szCs w:val="28"/>
        </w:rPr>
      </w:pPr>
    </w:p>
    <w:p w14:paraId="340EF5DF" w14:textId="2DCBB244" w:rsidR="00010EB1" w:rsidRPr="00AF69E7" w:rsidRDefault="00010EB1" w:rsidP="00AF69E7">
      <w:pPr>
        <w:spacing w:after="0" w:line="240" w:lineRule="auto"/>
        <w:jc w:val="right"/>
        <w:rPr>
          <w:rFonts w:ascii="Times New Roman" w:hAnsi="Times New Roman"/>
          <w:sz w:val="28"/>
          <w:szCs w:val="28"/>
        </w:rPr>
      </w:pPr>
      <w:r w:rsidRPr="00AF69E7">
        <w:rPr>
          <w:rFonts w:ascii="Times New Roman" w:hAnsi="Times New Roman"/>
          <w:sz w:val="28"/>
          <w:szCs w:val="28"/>
        </w:rPr>
        <w:t>(16)</w:t>
      </w:r>
    </w:p>
    <w:p w14:paraId="1467E811" w14:textId="77777777" w:rsidR="00B446F5" w:rsidRPr="00EA53EA" w:rsidRDefault="00B446F5" w:rsidP="00EA53EA">
      <w:pPr>
        <w:widowControl w:val="0"/>
        <w:spacing w:after="0" w:line="240" w:lineRule="auto"/>
        <w:ind w:left="720" w:right="-20"/>
        <w:rPr>
          <w:rFonts w:ascii="Times New Roman" w:hAnsi="Times New Roman"/>
          <w:color w:val="000000"/>
          <w:sz w:val="28"/>
          <w:szCs w:val="28"/>
        </w:rPr>
      </w:pPr>
    </w:p>
    <w:p w14:paraId="0249B1B4" w14:textId="77777777" w:rsidR="00AF69E7" w:rsidRDefault="00AF69E7" w:rsidP="00EA53EA">
      <w:pPr>
        <w:widowControl w:val="0"/>
        <w:spacing w:after="0" w:line="240" w:lineRule="auto"/>
        <w:ind w:left="1" w:right="547"/>
        <w:rPr>
          <w:rFonts w:ascii="Times New Roman" w:eastAsia="NXQUX+TimesNewRomanPSMT" w:hAnsi="Times New Roman"/>
          <w:color w:val="000000"/>
          <w:sz w:val="28"/>
          <w:szCs w:val="28"/>
        </w:rPr>
      </w:pPr>
    </w:p>
    <w:p w14:paraId="5F72DFC1" w14:textId="237DAA59" w:rsidR="00010EB1" w:rsidRPr="00EA53EA" w:rsidRDefault="00010EB1" w:rsidP="00EA53EA">
      <w:pPr>
        <w:widowControl w:val="0"/>
        <w:spacing w:after="0" w:line="240" w:lineRule="auto"/>
        <w:ind w:left="1" w:right="547"/>
        <w:rPr>
          <w:rFonts w:ascii="Times New Roman" w:hAnsi="Times New Roman"/>
          <w:color w:val="000000"/>
          <w:sz w:val="28"/>
          <w:szCs w:val="28"/>
        </w:rPr>
      </w:pPr>
      <w:r w:rsidRPr="00EA53EA">
        <w:rPr>
          <w:rFonts w:ascii="Times New Roman" w:eastAsia="NXQUX+TimesNewRomanPSMT" w:hAnsi="Times New Roman"/>
          <w:color w:val="000000"/>
          <w:sz w:val="28"/>
          <w:szCs w:val="28"/>
        </w:rPr>
        <w:t>где</w:t>
      </w:r>
      <w:r w:rsidRPr="00EA53EA">
        <w:rPr>
          <w:rFonts w:ascii="Times New Roman" w:hAnsi="Times New Roman"/>
          <w:color w:val="000000"/>
          <w:sz w:val="28"/>
          <w:szCs w:val="28"/>
        </w:rPr>
        <w:t xml:space="preserve"> </w:t>
      </w:r>
      <w:r w:rsidRPr="00EA53EA">
        <w:rPr>
          <w:rFonts w:ascii="Times New Roman" w:hAnsi="Times New Roman"/>
          <w:i/>
          <w:iCs/>
          <w:color w:val="000000"/>
          <w:sz w:val="28"/>
          <w:szCs w:val="28"/>
        </w:rPr>
        <w:t xml:space="preserve">NPV </w:t>
      </w:r>
      <w:r w:rsidRPr="00EA53EA">
        <w:rPr>
          <w:rFonts w:ascii="Times New Roman" w:eastAsia="NXQUX+TimesNewRomanPSMT" w:hAnsi="Times New Roman"/>
          <w:color w:val="000000"/>
          <w:sz w:val="28"/>
          <w:szCs w:val="28"/>
        </w:rPr>
        <w:t xml:space="preserve">– чистый дисконтированный доход проекта, тыс. </w:t>
      </w:r>
      <w:r w:rsidRPr="00EA53EA">
        <w:rPr>
          <w:rFonts w:ascii="Times New Roman" w:hAnsi="Times New Roman"/>
          <w:color w:val="000000"/>
          <w:sz w:val="28"/>
          <w:szCs w:val="28"/>
        </w:rPr>
        <w:t>$;</w:t>
      </w:r>
    </w:p>
    <w:p w14:paraId="4BFEFC93" w14:textId="77777777" w:rsidR="00AF69E7" w:rsidRDefault="00010EB1" w:rsidP="00AF69E7">
      <w:pPr>
        <w:widowControl w:val="0"/>
        <w:spacing w:after="0" w:line="240" w:lineRule="auto"/>
        <w:ind w:left="1" w:firstLine="461"/>
        <w:rPr>
          <w:rFonts w:ascii="Times New Roman" w:eastAsia="NXQUX+TimesNewRomanPSMT" w:hAnsi="Times New Roman"/>
          <w:color w:val="000000"/>
          <w:sz w:val="28"/>
          <w:szCs w:val="28"/>
        </w:rPr>
      </w:pPr>
      <w:r w:rsidRPr="00EA53EA">
        <w:rPr>
          <w:rFonts w:ascii="Times New Roman" w:hAnsi="Times New Roman"/>
          <w:i/>
          <w:iCs/>
          <w:color w:val="000000"/>
          <w:sz w:val="28"/>
          <w:szCs w:val="28"/>
        </w:rPr>
        <w:t xml:space="preserve">DPP </w:t>
      </w:r>
      <w:r w:rsidRPr="00EA53EA">
        <w:rPr>
          <w:rFonts w:ascii="Times New Roman" w:eastAsia="HVOHH+TimesNewRomanPSMT" w:hAnsi="Times New Roman"/>
          <w:i/>
          <w:iCs/>
          <w:color w:val="000000"/>
          <w:sz w:val="28"/>
          <w:szCs w:val="28"/>
        </w:rPr>
        <w:t xml:space="preserve">– </w:t>
      </w:r>
      <w:r w:rsidRPr="00EA53EA">
        <w:rPr>
          <w:rFonts w:ascii="Times New Roman" w:eastAsia="NXQUX+TimesNewRomanPSMT" w:hAnsi="Times New Roman"/>
          <w:color w:val="000000"/>
          <w:sz w:val="28"/>
          <w:szCs w:val="28"/>
        </w:rPr>
        <w:t>дисконтированный срок окупаемости проекта, лет</w:t>
      </w:r>
      <w:r w:rsidR="00AF69E7">
        <w:rPr>
          <w:rFonts w:ascii="Times New Roman" w:eastAsia="NXQUX+TimesNewRomanPSMT" w:hAnsi="Times New Roman"/>
          <w:color w:val="000000"/>
          <w:sz w:val="28"/>
          <w:szCs w:val="28"/>
        </w:rPr>
        <w:t>;</w:t>
      </w:r>
    </w:p>
    <w:p w14:paraId="54FEE2A7" w14:textId="11AFE8FC" w:rsidR="00010EB1" w:rsidRPr="00EA53EA" w:rsidRDefault="00010EB1" w:rsidP="00AF69E7">
      <w:pPr>
        <w:widowControl w:val="0"/>
        <w:spacing w:after="0" w:line="240" w:lineRule="auto"/>
        <w:ind w:left="1" w:firstLine="461"/>
        <w:rPr>
          <w:rFonts w:ascii="Times New Roman" w:hAnsi="Times New Roman"/>
          <w:color w:val="000000"/>
          <w:sz w:val="28"/>
          <w:szCs w:val="28"/>
        </w:rPr>
      </w:pPr>
      <w:r w:rsidRPr="00EA53EA">
        <w:rPr>
          <w:rFonts w:ascii="Times New Roman" w:hAnsi="Times New Roman"/>
          <w:i/>
          <w:iCs/>
          <w:color w:val="000000"/>
          <w:sz w:val="28"/>
          <w:szCs w:val="28"/>
        </w:rPr>
        <w:t xml:space="preserve">IRR </w:t>
      </w:r>
      <w:r w:rsidRPr="00EA53EA">
        <w:rPr>
          <w:rFonts w:ascii="Times New Roman" w:eastAsia="HVOHH+TimesNewRomanPSMT" w:hAnsi="Times New Roman"/>
          <w:i/>
          <w:iCs/>
          <w:color w:val="000000"/>
          <w:sz w:val="28"/>
          <w:szCs w:val="28"/>
        </w:rPr>
        <w:t xml:space="preserve">– </w:t>
      </w:r>
      <w:r w:rsidRPr="00EA53EA">
        <w:rPr>
          <w:rFonts w:ascii="Times New Roman" w:eastAsia="NXQUX+TimesNewRomanPSMT" w:hAnsi="Times New Roman"/>
          <w:color w:val="000000"/>
          <w:sz w:val="28"/>
          <w:szCs w:val="28"/>
        </w:rPr>
        <w:t xml:space="preserve">внутренняя норма доходности, </w:t>
      </w:r>
      <w:r w:rsidRPr="00EA53EA">
        <w:rPr>
          <w:rFonts w:ascii="Times New Roman" w:hAnsi="Times New Roman"/>
          <w:color w:val="000000"/>
          <w:sz w:val="28"/>
          <w:szCs w:val="28"/>
        </w:rPr>
        <w:t>%;</w:t>
      </w:r>
    </w:p>
    <w:p w14:paraId="5149FDF4" w14:textId="77777777" w:rsidR="00010EB1" w:rsidRPr="00EA53EA" w:rsidRDefault="00010EB1" w:rsidP="00AF69E7">
      <w:pPr>
        <w:widowControl w:val="0"/>
        <w:spacing w:after="0" w:line="240" w:lineRule="auto"/>
        <w:ind w:left="1" w:firstLine="461"/>
        <w:rPr>
          <w:rFonts w:ascii="Times New Roman" w:hAnsi="Times New Roman"/>
          <w:color w:val="000000"/>
          <w:sz w:val="28"/>
          <w:szCs w:val="28"/>
        </w:rPr>
      </w:pPr>
      <w:r w:rsidRPr="00EA53EA">
        <w:rPr>
          <w:rFonts w:ascii="Times New Roman" w:hAnsi="Times New Roman"/>
          <w:i/>
          <w:iCs/>
          <w:color w:val="000000"/>
          <w:sz w:val="28"/>
          <w:szCs w:val="28"/>
        </w:rPr>
        <w:t xml:space="preserve">PI </w:t>
      </w:r>
      <w:r w:rsidRPr="00EA53EA">
        <w:rPr>
          <w:rFonts w:ascii="Times New Roman" w:eastAsia="HVOHH+TimesNewRomanPSMT" w:hAnsi="Times New Roman"/>
          <w:i/>
          <w:iCs/>
          <w:color w:val="000000"/>
          <w:sz w:val="28"/>
          <w:szCs w:val="28"/>
        </w:rPr>
        <w:t xml:space="preserve">– </w:t>
      </w:r>
      <w:r w:rsidRPr="00EA53EA">
        <w:rPr>
          <w:rFonts w:ascii="Times New Roman" w:eastAsia="NXQUX+TimesNewRomanPSMT" w:hAnsi="Times New Roman"/>
          <w:color w:val="000000"/>
          <w:sz w:val="28"/>
          <w:szCs w:val="28"/>
        </w:rPr>
        <w:t>индекс прибыльности проекта</w:t>
      </w:r>
      <w:r w:rsidRPr="00EA53EA">
        <w:rPr>
          <w:rFonts w:ascii="Times New Roman" w:hAnsi="Times New Roman"/>
          <w:color w:val="000000"/>
          <w:sz w:val="28"/>
          <w:szCs w:val="28"/>
        </w:rPr>
        <w:t>;</w:t>
      </w:r>
    </w:p>
    <w:p w14:paraId="2489CF49" w14:textId="77777777" w:rsidR="00AF69E7" w:rsidRDefault="00010EB1" w:rsidP="00AF69E7">
      <w:pPr>
        <w:widowControl w:val="0"/>
        <w:spacing w:after="0" w:line="240" w:lineRule="auto"/>
        <w:ind w:left="1" w:firstLine="461"/>
        <w:rPr>
          <w:rFonts w:ascii="Times New Roman" w:hAnsi="Times New Roman"/>
          <w:color w:val="000000"/>
          <w:sz w:val="28"/>
          <w:szCs w:val="28"/>
        </w:rPr>
      </w:pPr>
      <w:r w:rsidRPr="00EA53EA">
        <w:rPr>
          <w:rFonts w:ascii="Times New Roman" w:hAnsi="Times New Roman"/>
          <w:i/>
          <w:iCs/>
          <w:color w:val="000000"/>
          <w:sz w:val="28"/>
          <w:szCs w:val="28"/>
        </w:rPr>
        <w:t>CF</w:t>
      </w:r>
      <w:r w:rsidRPr="00EA53EA">
        <w:rPr>
          <w:rFonts w:ascii="Times New Roman" w:hAnsi="Times New Roman"/>
          <w:i/>
          <w:iCs/>
          <w:color w:val="000000"/>
          <w:position w:val="-3"/>
          <w:sz w:val="18"/>
          <w:szCs w:val="18"/>
        </w:rPr>
        <w:t xml:space="preserve">t </w:t>
      </w:r>
      <w:r w:rsidRPr="00EA53EA">
        <w:rPr>
          <w:rFonts w:ascii="Times New Roman" w:eastAsia="NXQUX+TimesNewRomanPSMT" w:hAnsi="Times New Roman"/>
          <w:color w:val="000000"/>
          <w:sz w:val="28"/>
          <w:szCs w:val="28"/>
        </w:rPr>
        <w:t xml:space="preserve">– денежный поток в период времени </w:t>
      </w:r>
      <w:r w:rsidRPr="00EA53EA">
        <w:rPr>
          <w:rFonts w:ascii="Times New Roman" w:hAnsi="Times New Roman"/>
          <w:i/>
          <w:iCs/>
          <w:color w:val="000000"/>
          <w:sz w:val="28"/>
          <w:szCs w:val="28"/>
        </w:rPr>
        <w:t>t</w:t>
      </w:r>
      <w:r w:rsidRPr="00EA53EA">
        <w:rPr>
          <w:rFonts w:ascii="Times New Roman" w:hAnsi="Times New Roman"/>
          <w:color w:val="000000"/>
          <w:sz w:val="28"/>
          <w:szCs w:val="28"/>
        </w:rPr>
        <w:t xml:space="preserve">; </w:t>
      </w:r>
    </w:p>
    <w:p w14:paraId="1EA058F4" w14:textId="4F8DDA9B" w:rsidR="00010EB1" w:rsidRPr="00EA53EA" w:rsidRDefault="00010EB1" w:rsidP="00AF69E7">
      <w:pPr>
        <w:widowControl w:val="0"/>
        <w:spacing w:after="0" w:line="240" w:lineRule="auto"/>
        <w:ind w:left="1" w:firstLine="461"/>
        <w:rPr>
          <w:rFonts w:ascii="Times New Roman" w:hAnsi="Times New Roman"/>
          <w:color w:val="000000"/>
          <w:sz w:val="28"/>
          <w:szCs w:val="28"/>
        </w:rPr>
      </w:pPr>
      <w:r w:rsidRPr="00EA53EA">
        <w:rPr>
          <w:rFonts w:ascii="Times New Roman" w:hAnsi="Times New Roman"/>
          <w:i/>
          <w:iCs/>
          <w:color w:val="000000"/>
          <w:sz w:val="28"/>
          <w:szCs w:val="28"/>
        </w:rPr>
        <w:t>IC</w:t>
      </w:r>
      <w:r w:rsidR="00AF69E7">
        <w:rPr>
          <w:rFonts w:ascii="Times New Roman" w:hAnsi="Times New Roman"/>
          <w:i/>
          <w:iCs/>
          <w:color w:val="000000"/>
          <w:sz w:val="28"/>
          <w:szCs w:val="28"/>
        </w:rPr>
        <w:t xml:space="preserve"> </w:t>
      </w:r>
      <w:r w:rsidR="00AF69E7">
        <w:rPr>
          <w:rFonts w:ascii="Times New Roman" w:hAnsi="Times New Roman"/>
          <w:color w:val="000000"/>
          <w:sz w:val="28"/>
          <w:szCs w:val="28"/>
        </w:rPr>
        <w:t>–</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величина вложенных инвестиций, тыс.</w:t>
      </w:r>
      <w:r w:rsidR="00AF69E7">
        <w:rPr>
          <w:rFonts w:ascii="Times New Roman" w:eastAsia="NXQUX+TimesNewRomanPSMT" w:hAnsi="Times New Roman"/>
          <w:color w:val="000000"/>
          <w:sz w:val="28"/>
          <w:szCs w:val="28"/>
        </w:rPr>
        <w:t xml:space="preserve"> </w:t>
      </w:r>
      <w:r w:rsidRPr="00EA53EA">
        <w:rPr>
          <w:rFonts w:ascii="Times New Roman" w:hAnsi="Times New Roman"/>
          <w:color w:val="000000"/>
          <w:sz w:val="28"/>
          <w:szCs w:val="28"/>
        </w:rPr>
        <w:t>$;</w:t>
      </w:r>
    </w:p>
    <w:p w14:paraId="747C2714" w14:textId="5973EE67" w:rsidR="00AF69E7" w:rsidRDefault="00010EB1" w:rsidP="00AF69E7">
      <w:pPr>
        <w:widowControl w:val="0"/>
        <w:spacing w:after="0" w:line="240" w:lineRule="auto"/>
        <w:ind w:left="1" w:firstLine="461"/>
        <w:rPr>
          <w:rFonts w:ascii="Times New Roman" w:hAnsi="Times New Roman"/>
          <w:color w:val="000000"/>
          <w:sz w:val="28"/>
          <w:szCs w:val="28"/>
        </w:rPr>
      </w:pPr>
      <w:r w:rsidRPr="00EA53EA">
        <w:rPr>
          <w:rFonts w:ascii="Times New Roman" w:hAnsi="Times New Roman"/>
          <w:i/>
          <w:iCs/>
          <w:color w:val="000000"/>
          <w:sz w:val="28"/>
          <w:szCs w:val="28"/>
        </w:rPr>
        <w:t>IC</w:t>
      </w:r>
      <w:r w:rsidRPr="00EA53EA">
        <w:rPr>
          <w:rFonts w:ascii="Times New Roman" w:hAnsi="Times New Roman"/>
          <w:i/>
          <w:iCs/>
          <w:color w:val="000000"/>
          <w:position w:val="-3"/>
          <w:sz w:val="18"/>
          <w:szCs w:val="18"/>
        </w:rPr>
        <w:t xml:space="preserve">0 </w:t>
      </w:r>
      <w:r w:rsidR="00AF69E7">
        <w:rPr>
          <w:rFonts w:ascii="Times New Roman" w:hAnsi="Times New Roman"/>
          <w:i/>
          <w:iCs/>
          <w:color w:val="000000"/>
          <w:sz w:val="28"/>
          <w:szCs w:val="28"/>
        </w:rPr>
        <w:t>–</w:t>
      </w:r>
      <w:r w:rsidRPr="00EA53EA">
        <w:rPr>
          <w:rFonts w:ascii="Times New Roman" w:hAnsi="Times New Roman"/>
          <w:i/>
          <w:iCs/>
          <w:color w:val="000000"/>
          <w:sz w:val="28"/>
          <w:szCs w:val="28"/>
        </w:rPr>
        <w:t xml:space="preserve"> </w:t>
      </w:r>
      <w:r w:rsidRPr="00EA53EA">
        <w:rPr>
          <w:rFonts w:ascii="Times New Roman" w:eastAsia="NXQUX+TimesNewRomanPSMT" w:hAnsi="Times New Roman"/>
          <w:color w:val="000000"/>
          <w:sz w:val="28"/>
          <w:szCs w:val="28"/>
        </w:rPr>
        <w:t>величина первоначально вложенных инвестиций, тыс.</w:t>
      </w:r>
      <w:r w:rsidR="00AF69E7">
        <w:rPr>
          <w:rFonts w:ascii="Times New Roman" w:eastAsia="NXQUX+TimesNewRomanPSMT" w:hAnsi="Times New Roman"/>
          <w:color w:val="000000"/>
          <w:sz w:val="28"/>
          <w:szCs w:val="28"/>
        </w:rPr>
        <w:t xml:space="preserve"> </w:t>
      </w:r>
      <w:r w:rsidRPr="00EA53EA">
        <w:rPr>
          <w:rFonts w:ascii="Times New Roman" w:hAnsi="Times New Roman"/>
          <w:color w:val="000000"/>
          <w:sz w:val="28"/>
          <w:szCs w:val="28"/>
        </w:rPr>
        <w:t xml:space="preserve">$; </w:t>
      </w:r>
    </w:p>
    <w:p w14:paraId="08813DEB" w14:textId="139F184D" w:rsidR="00010EB1" w:rsidRPr="00EA53EA" w:rsidRDefault="00010EB1" w:rsidP="00AF69E7">
      <w:pPr>
        <w:widowControl w:val="0"/>
        <w:spacing w:after="0" w:line="240" w:lineRule="auto"/>
        <w:ind w:left="1" w:firstLine="461"/>
        <w:rPr>
          <w:rFonts w:ascii="Times New Roman" w:hAnsi="Times New Roman"/>
          <w:color w:val="000000"/>
          <w:sz w:val="28"/>
          <w:szCs w:val="28"/>
        </w:rPr>
      </w:pPr>
      <w:r w:rsidRPr="00EA53EA">
        <w:rPr>
          <w:rFonts w:ascii="Times New Roman" w:hAnsi="Times New Roman"/>
          <w:color w:val="000000"/>
          <w:sz w:val="28"/>
          <w:szCs w:val="28"/>
        </w:rPr>
        <w:t xml:space="preserve">k </w:t>
      </w:r>
      <w:r w:rsidR="00AF69E7">
        <w:rPr>
          <w:rFonts w:ascii="Times New Roman" w:hAnsi="Times New Roman"/>
          <w:color w:val="000000"/>
          <w:sz w:val="28"/>
          <w:szCs w:val="28"/>
        </w:rPr>
        <w:t>–</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количество денежных потоков</w:t>
      </w:r>
      <w:r w:rsidRPr="00EA53EA">
        <w:rPr>
          <w:rFonts w:ascii="Times New Roman" w:hAnsi="Times New Roman"/>
          <w:color w:val="000000"/>
          <w:sz w:val="28"/>
          <w:szCs w:val="28"/>
        </w:rPr>
        <w:t>;</w:t>
      </w:r>
    </w:p>
    <w:p w14:paraId="61311977" w14:textId="77777777" w:rsidR="00010EB1" w:rsidRPr="00EA53EA" w:rsidRDefault="00010EB1" w:rsidP="00AF69E7">
      <w:pPr>
        <w:widowControl w:val="0"/>
        <w:spacing w:after="0" w:line="240" w:lineRule="auto"/>
        <w:ind w:left="1" w:firstLine="461"/>
        <w:rPr>
          <w:rFonts w:ascii="Times New Roman" w:hAnsi="Times New Roman"/>
          <w:color w:val="000000"/>
          <w:sz w:val="28"/>
          <w:szCs w:val="28"/>
        </w:rPr>
      </w:pPr>
      <w:r w:rsidRPr="00EA53EA">
        <w:rPr>
          <w:rFonts w:ascii="Times New Roman" w:hAnsi="Times New Roman"/>
          <w:i/>
          <w:iCs/>
          <w:color w:val="000000"/>
          <w:sz w:val="28"/>
          <w:szCs w:val="28"/>
        </w:rPr>
        <w:t xml:space="preserve">i </w:t>
      </w:r>
      <w:r w:rsidRPr="00EA53EA">
        <w:rPr>
          <w:rFonts w:ascii="Times New Roman" w:eastAsia="NXQUX+TimesNewRomanPSMT" w:hAnsi="Times New Roman"/>
          <w:color w:val="000000"/>
          <w:sz w:val="28"/>
          <w:szCs w:val="28"/>
        </w:rPr>
        <w:t>– ставка дисконтирования</w:t>
      </w:r>
      <w:r w:rsidRPr="00EA53EA">
        <w:rPr>
          <w:rFonts w:ascii="Times New Roman" w:hAnsi="Times New Roman"/>
          <w:color w:val="000000"/>
          <w:sz w:val="28"/>
          <w:szCs w:val="28"/>
        </w:rPr>
        <w:t>.</w:t>
      </w:r>
    </w:p>
    <w:p w14:paraId="64CA9784" w14:textId="179B874E" w:rsidR="008F1649" w:rsidRPr="00EA53EA" w:rsidRDefault="00010EB1" w:rsidP="00AF69E7">
      <w:pPr>
        <w:widowControl w:val="0"/>
        <w:spacing w:after="0" w:line="240" w:lineRule="auto"/>
        <w:ind w:firstLine="709"/>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 xml:space="preserve">Полученные итоговые показатели сравниваются с каждый критерием (нормативов) экономической эффективности (таблица </w:t>
      </w:r>
      <w:r w:rsidR="00AF5411" w:rsidRPr="00EA53EA">
        <w:rPr>
          <w:rFonts w:ascii="Times New Roman" w:eastAsia="NXQUX+TimesNewRomanPSMT" w:hAnsi="Times New Roman"/>
          <w:color w:val="000000"/>
          <w:sz w:val="28"/>
          <w:szCs w:val="28"/>
        </w:rPr>
        <w:t>3</w:t>
      </w:r>
      <w:r w:rsidRPr="00EA53EA">
        <w:rPr>
          <w:rFonts w:ascii="Times New Roman" w:eastAsia="NXQUX+TimesNewRomanPSMT" w:hAnsi="Times New Roman"/>
          <w:color w:val="000000"/>
          <w:sz w:val="28"/>
          <w:szCs w:val="28"/>
        </w:rPr>
        <w:t>).</w:t>
      </w:r>
    </w:p>
    <w:p w14:paraId="311488C2" w14:textId="77777777" w:rsidR="008F1649" w:rsidRPr="00EA53EA" w:rsidRDefault="008F1649" w:rsidP="00EA53EA">
      <w:pPr>
        <w:spacing w:after="0" w:line="240" w:lineRule="auto"/>
        <w:jc w:val="both"/>
        <w:rPr>
          <w:rFonts w:ascii="Times New Roman" w:eastAsia="NXQUX+TimesNewRomanPSMT" w:hAnsi="Times New Roman"/>
          <w:color w:val="000000"/>
          <w:sz w:val="28"/>
          <w:szCs w:val="28"/>
        </w:rPr>
      </w:pPr>
    </w:p>
    <w:p w14:paraId="276FD1AC" w14:textId="2AC921F6" w:rsidR="00AD2921" w:rsidRPr="00EA53EA" w:rsidRDefault="0034534B" w:rsidP="00EA53EA">
      <w:pPr>
        <w:spacing w:after="0" w:line="240" w:lineRule="auto"/>
        <w:jc w:val="both"/>
        <w:rPr>
          <w:rFonts w:ascii="Times New Roman" w:hAnsi="Times New Roman"/>
          <w:sz w:val="28"/>
          <w:szCs w:val="28"/>
        </w:rPr>
      </w:pPr>
      <w:r w:rsidRPr="00EA53EA">
        <w:rPr>
          <w:rFonts w:ascii="Times New Roman" w:hAnsi="Times New Roman"/>
          <w:sz w:val="28"/>
          <w:szCs w:val="28"/>
        </w:rPr>
        <w:t xml:space="preserve">Таблица </w:t>
      </w:r>
      <w:r w:rsidR="00AF5411" w:rsidRPr="00EA53EA">
        <w:rPr>
          <w:rFonts w:ascii="Times New Roman" w:hAnsi="Times New Roman"/>
          <w:sz w:val="28"/>
          <w:szCs w:val="28"/>
        </w:rPr>
        <w:t>3</w:t>
      </w:r>
      <w:r w:rsidRPr="00EA53EA">
        <w:rPr>
          <w:rFonts w:ascii="Times New Roman" w:hAnsi="Times New Roman"/>
          <w:sz w:val="28"/>
          <w:szCs w:val="28"/>
          <w:lang w:val="kk-KZ"/>
        </w:rPr>
        <w:t xml:space="preserve"> – </w:t>
      </w:r>
      <w:r w:rsidRPr="00EA53EA">
        <w:rPr>
          <w:rFonts w:ascii="Times New Roman" w:hAnsi="Times New Roman"/>
          <w:sz w:val="28"/>
          <w:szCs w:val="28"/>
        </w:rPr>
        <w:t xml:space="preserve">Выбор эффективного варианта инвестиционного проекта </w:t>
      </w:r>
    </w:p>
    <w:p w14:paraId="2304D54C" w14:textId="77777777" w:rsidR="00DA44FF" w:rsidRPr="00AF69E7" w:rsidRDefault="00DA44FF" w:rsidP="00EA53EA">
      <w:pPr>
        <w:spacing w:after="0" w:line="240" w:lineRule="auto"/>
        <w:jc w:val="both"/>
        <w:rPr>
          <w:rFonts w:ascii="Times New Roman" w:hAnsi="Times New Roman"/>
          <w:sz w:val="16"/>
          <w:szCs w:val="16"/>
        </w:rPr>
      </w:pPr>
    </w:p>
    <w:tbl>
      <w:tblPr>
        <w:tblW w:w="9603"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51"/>
        <w:gridCol w:w="4952"/>
      </w:tblGrid>
      <w:tr w:rsidR="0034534B" w:rsidRPr="00EA53EA" w14:paraId="68F71C82" w14:textId="77777777" w:rsidTr="00AF69E7">
        <w:tc>
          <w:tcPr>
            <w:tcW w:w="4651" w:type="dxa"/>
            <w:vAlign w:val="center"/>
          </w:tcPr>
          <w:p w14:paraId="6295D2AC" w14:textId="77777777" w:rsidR="0034534B" w:rsidRPr="00EA53EA" w:rsidRDefault="0034534B" w:rsidP="00EA53EA">
            <w:pPr>
              <w:spacing w:after="0" w:line="240" w:lineRule="auto"/>
              <w:jc w:val="center"/>
              <w:rPr>
                <w:rFonts w:ascii="Times New Roman" w:hAnsi="Times New Roman"/>
                <w:bCs/>
                <w:sz w:val="24"/>
                <w:szCs w:val="24"/>
              </w:rPr>
            </w:pPr>
            <w:r w:rsidRPr="00EA53EA">
              <w:rPr>
                <w:rStyle w:val="ac"/>
                <w:rFonts w:ascii="Times New Roman" w:hAnsi="Times New Roman"/>
                <w:b w:val="0"/>
                <w:sz w:val="24"/>
                <w:szCs w:val="24"/>
              </w:rPr>
              <w:t>Количественные показатели</w:t>
            </w:r>
          </w:p>
        </w:tc>
        <w:tc>
          <w:tcPr>
            <w:tcW w:w="4952" w:type="dxa"/>
            <w:vAlign w:val="center"/>
          </w:tcPr>
          <w:p w14:paraId="28C0011A" w14:textId="77777777" w:rsidR="0034534B" w:rsidRPr="00EA53EA" w:rsidRDefault="0034534B" w:rsidP="00EA53EA">
            <w:pPr>
              <w:spacing w:after="0" w:line="240" w:lineRule="auto"/>
              <w:jc w:val="center"/>
              <w:rPr>
                <w:rFonts w:ascii="Times New Roman" w:hAnsi="Times New Roman"/>
                <w:bCs/>
                <w:sz w:val="24"/>
                <w:szCs w:val="24"/>
              </w:rPr>
            </w:pPr>
            <w:r w:rsidRPr="00EA53EA">
              <w:rPr>
                <w:rStyle w:val="ac"/>
                <w:rFonts w:ascii="Times New Roman" w:hAnsi="Times New Roman"/>
                <w:b w:val="0"/>
                <w:sz w:val="24"/>
                <w:szCs w:val="24"/>
              </w:rPr>
              <w:t>Критерий выбора инвестиционного проекта</w:t>
            </w:r>
          </w:p>
        </w:tc>
      </w:tr>
      <w:tr w:rsidR="0034534B" w:rsidRPr="00EA53EA" w14:paraId="058DD424" w14:textId="77777777" w:rsidTr="00AF69E7">
        <w:trPr>
          <w:trHeight w:val="215"/>
        </w:trPr>
        <w:tc>
          <w:tcPr>
            <w:tcW w:w="4651" w:type="dxa"/>
            <w:vAlign w:val="center"/>
          </w:tcPr>
          <w:p w14:paraId="57F64B67" w14:textId="675B2B74" w:rsidR="0034534B" w:rsidRPr="00EA53EA" w:rsidRDefault="00010EB1" w:rsidP="00EA53EA">
            <w:pPr>
              <w:spacing w:after="0" w:line="240" w:lineRule="auto"/>
              <w:rPr>
                <w:rFonts w:ascii="Times New Roman" w:hAnsi="Times New Roman"/>
                <w:sz w:val="24"/>
                <w:szCs w:val="24"/>
              </w:rPr>
            </w:pPr>
            <w:r w:rsidRPr="00EA53EA">
              <w:rPr>
                <w:rFonts w:ascii="Times New Roman" w:eastAsia="NXQUX+TimesNewRomanPSMT" w:hAnsi="Times New Roman"/>
                <w:color w:val="000000"/>
                <w:sz w:val="24"/>
                <w:szCs w:val="24"/>
              </w:rPr>
              <w:t>Чистая приведенная стоимость (NPV</w:t>
            </w:r>
            <w:r w:rsidRPr="00EA53EA">
              <w:rPr>
                <w:rFonts w:ascii="Times New Roman" w:hAnsi="Times New Roman"/>
                <w:color w:val="000000"/>
                <w:sz w:val="24"/>
                <w:szCs w:val="24"/>
              </w:rPr>
              <w:t>)</w:t>
            </w:r>
          </w:p>
        </w:tc>
        <w:tc>
          <w:tcPr>
            <w:tcW w:w="4952" w:type="dxa"/>
            <w:vAlign w:val="center"/>
          </w:tcPr>
          <w:p w14:paraId="1EB7A050" w14:textId="02AD2063" w:rsidR="0034534B" w:rsidRPr="00EA53EA" w:rsidRDefault="00010EB1" w:rsidP="00EA53EA">
            <w:pPr>
              <w:spacing w:after="0" w:line="240" w:lineRule="auto"/>
              <w:rPr>
                <w:rFonts w:ascii="Times New Roman" w:hAnsi="Times New Roman"/>
                <w:sz w:val="24"/>
                <w:szCs w:val="24"/>
              </w:rPr>
            </w:pPr>
            <w:r w:rsidRPr="00EA53EA">
              <w:rPr>
                <w:rFonts w:ascii="Times New Roman" w:eastAsia="NXQUX+TimesNewRomanPSMT" w:hAnsi="Times New Roman"/>
                <w:color w:val="000000"/>
                <w:sz w:val="24"/>
                <w:szCs w:val="24"/>
              </w:rPr>
              <w:t xml:space="preserve">Должна быть&gt; </w:t>
            </w:r>
            <w:r w:rsidRPr="00EA53EA">
              <w:rPr>
                <w:rFonts w:ascii="Times New Roman" w:hAnsi="Times New Roman"/>
                <w:color w:val="000000"/>
                <w:sz w:val="24"/>
                <w:szCs w:val="24"/>
              </w:rPr>
              <w:t>1</w:t>
            </w:r>
          </w:p>
        </w:tc>
      </w:tr>
      <w:tr w:rsidR="0034534B" w:rsidRPr="00EA53EA" w14:paraId="34EB2807" w14:textId="77777777" w:rsidTr="00AF69E7">
        <w:tc>
          <w:tcPr>
            <w:tcW w:w="4651" w:type="dxa"/>
            <w:vAlign w:val="center"/>
          </w:tcPr>
          <w:p w14:paraId="2D100999" w14:textId="09065110" w:rsidR="0034534B" w:rsidRPr="00EA53EA" w:rsidRDefault="00010EB1" w:rsidP="00EA53EA">
            <w:pPr>
              <w:spacing w:after="0" w:line="240" w:lineRule="auto"/>
              <w:rPr>
                <w:rFonts w:ascii="Times New Roman" w:hAnsi="Times New Roman"/>
                <w:sz w:val="24"/>
                <w:szCs w:val="24"/>
              </w:rPr>
            </w:pPr>
            <w:r w:rsidRPr="00EA53EA">
              <w:rPr>
                <w:rFonts w:ascii="Times New Roman" w:eastAsia="NXQUX+TimesNewRomanPSMT" w:hAnsi="Times New Roman"/>
                <w:color w:val="000000"/>
                <w:sz w:val="24"/>
                <w:szCs w:val="24"/>
              </w:rPr>
              <w:t xml:space="preserve">Внутренняя норма прибыли </w:t>
            </w:r>
            <w:r w:rsidRPr="00EA53EA">
              <w:rPr>
                <w:rFonts w:ascii="Times New Roman" w:hAnsi="Times New Roman"/>
                <w:color w:val="000000"/>
                <w:sz w:val="24"/>
                <w:szCs w:val="24"/>
              </w:rPr>
              <w:t>(IRR)</w:t>
            </w:r>
          </w:p>
        </w:tc>
        <w:tc>
          <w:tcPr>
            <w:tcW w:w="4952" w:type="dxa"/>
            <w:vAlign w:val="center"/>
          </w:tcPr>
          <w:p w14:paraId="5B4D05FA" w14:textId="70E5A78E" w:rsidR="0034534B" w:rsidRPr="00EA53EA" w:rsidRDefault="00010EB1" w:rsidP="00EA53EA">
            <w:pPr>
              <w:widowControl w:val="0"/>
              <w:spacing w:after="0" w:line="240" w:lineRule="auto"/>
              <w:ind w:right="-20"/>
              <w:rPr>
                <w:rFonts w:ascii="Times New Roman" w:hAnsi="Times New Roman"/>
                <w:color w:val="000000"/>
                <w:sz w:val="24"/>
                <w:szCs w:val="24"/>
              </w:rPr>
            </w:pPr>
            <w:r w:rsidRPr="00EA53EA">
              <w:rPr>
                <w:rFonts w:ascii="Times New Roman" w:eastAsia="NXQUX+TimesNewRomanPSMT" w:hAnsi="Times New Roman"/>
                <w:color w:val="000000"/>
                <w:sz w:val="24"/>
                <w:szCs w:val="24"/>
              </w:rPr>
              <w:t>Должна быть&gt;</w:t>
            </w:r>
            <w:r w:rsidRPr="00EA53EA">
              <w:rPr>
                <w:rFonts w:ascii="Times New Roman" w:hAnsi="Times New Roman"/>
                <w:color w:val="000000"/>
                <w:sz w:val="24"/>
                <w:szCs w:val="24"/>
              </w:rPr>
              <w:t xml:space="preserve"> </w:t>
            </w:r>
            <w:r w:rsidRPr="00EA53EA">
              <w:rPr>
                <w:rFonts w:ascii="Times New Roman" w:eastAsia="NXQUX+TimesNewRomanPSMT" w:hAnsi="Times New Roman"/>
                <w:color w:val="000000"/>
                <w:sz w:val="24"/>
                <w:szCs w:val="24"/>
              </w:rPr>
              <w:t>средневзвешенной стоимости</w:t>
            </w:r>
            <w:r w:rsidR="00F96857" w:rsidRPr="00EA53EA">
              <w:rPr>
                <w:rFonts w:ascii="Times New Roman" w:hAnsi="Times New Roman"/>
                <w:color w:val="000000"/>
                <w:sz w:val="24"/>
                <w:szCs w:val="24"/>
              </w:rPr>
              <w:t xml:space="preserve"> </w:t>
            </w:r>
            <w:r w:rsidRPr="00EA53EA">
              <w:rPr>
                <w:rFonts w:ascii="Times New Roman" w:eastAsia="NXQUX+TimesNewRomanPSMT" w:hAnsi="Times New Roman"/>
                <w:color w:val="000000"/>
                <w:sz w:val="24"/>
                <w:szCs w:val="24"/>
              </w:rPr>
              <w:t>капитала</w:t>
            </w:r>
          </w:p>
        </w:tc>
      </w:tr>
      <w:tr w:rsidR="0034534B" w:rsidRPr="00EA53EA" w14:paraId="53B28D23" w14:textId="77777777" w:rsidTr="00AF69E7">
        <w:tc>
          <w:tcPr>
            <w:tcW w:w="4651" w:type="dxa"/>
            <w:vAlign w:val="center"/>
          </w:tcPr>
          <w:p w14:paraId="3C6B7713" w14:textId="48FBC5A9" w:rsidR="0034534B" w:rsidRPr="00EA53EA" w:rsidRDefault="00010EB1" w:rsidP="00EA53EA">
            <w:pPr>
              <w:spacing w:after="0" w:line="240" w:lineRule="auto"/>
              <w:rPr>
                <w:rFonts w:ascii="Times New Roman" w:hAnsi="Times New Roman"/>
                <w:sz w:val="24"/>
                <w:szCs w:val="24"/>
              </w:rPr>
            </w:pPr>
            <w:r w:rsidRPr="00EA53EA">
              <w:rPr>
                <w:rFonts w:ascii="Times New Roman" w:eastAsia="NXQUX+TimesNewRomanPSMT" w:hAnsi="Times New Roman"/>
                <w:color w:val="000000"/>
                <w:sz w:val="24"/>
                <w:szCs w:val="24"/>
              </w:rPr>
              <w:t xml:space="preserve">Дисконтированный срок окупаемости (PBP), лет  </w:t>
            </w:r>
          </w:p>
        </w:tc>
        <w:tc>
          <w:tcPr>
            <w:tcW w:w="4952" w:type="dxa"/>
            <w:vAlign w:val="center"/>
          </w:tcPr>
          <w:p w14:paraId="01C3E847" w14:textId="2DDE5929" w:rsidR="0034534B" w:rsidRPr="00EA53EA" w:rsidRDefault="00010EB1" w:rsidP="00EA53EA">
            <w:pPr>
              <w:spacing w:after="0" w:line="240" w:lineRule="auto"/>
              <w:rPr>
                <w:rFonts w:ascii="Times New Roman" w:hAnsi="Times New Roman"/>
                <w:sz w:val="24"/>
                <w:szCs w:val="24"/>
              </w:rPr>
            </w:pPr>
            <w:r w:rsidRPr="00EA53EA">
              <w:rPr>
                <w:rFonts w:ascii="Times New Roman" w:eastAsia="NXQUX+TimesNewRomanPSMT" w:hAnsi="Times New Roman"/>
                <w:color w:val="000000"/>
                <w:sz w:val="24"/>
                <w:szCs w:val="24"/>
              </w:rPr>
              <w:t>Выбирается минимальный период из всех вариантов</w:t>
            </w:r>
          </w:p>
        </w:tc>
      </w:tr>
      <w:tr w:rsidR="0034534B" w:rsidRPr="00EA53EA" w14:paraId="6C45E72C" w14:textId="77777777" w:rsidTr="00AF69E7">
        <w:tc>
          <w:tcPr>
            <w:tcW w:w="4651" w:type="dxa"/>
            <w:vAlign w:val="center"/>
          </w:tcPr>
          <w:p w14:paraId="03DD4B0B" w14:textId="3D23822B" w:rsidR="0034534B" w:rsidRPr="00EA53EA" w:rsidRDefault="00010EB1" w:rsidP="00EA53EA">
            <w:pPr>
              <w:spacing w:after="0" w:line="240" w:lineRule="auto"/>
              <w:rPr>
                <w:rFonts w:ascii="Times New Roman" w:hAnsi="Times New Roman"/>
                <w:sz w:val="24"/>
                <w:szCs w:val="24"/>
              </w:rPr>
            </w:pPr>
            <w:r w:rsidRPr="00EA53EA">
              <w:rPr>
                <w:rFonts w:ascii="Times New Roman" w:eastAsia="NXQUX+TimesNewRomanPSMT" w:hAnsi="Times New Roman"/>
                <w:color w:val="000000"/>
                <w:sz w:val="24"/>
                <w:szCs w:val="24"/>
              </w:rPr>
              <w:t>Индекс доходности</w:t>
            </w:r>
          </w:p>
        </w:tc>
        <w:tc>
          <w:tcPr>
            <w:tcW w:w="4952" w:type="dxa"/>
            <w:vAlign w:val="center"/>
          </w:tcPr>
          <w:p w14:paraId="5B948883" w14:textId="69AC2543" w:rsidR="0034534B" w:rsidRPr="00EA53EA" w:rsidRDefault="00010EB1" w:rsidP="00EA53EA">
            <w:pPr>
              <w:spacing w:after="0" w:line="240" w:lineRule="auto"/>
              <w:rPr>
                <w:rFonts w:ascii="Times New Roman" w:hAnsi="Times New Roman"/>
                <w:sz w:val="24"/>
                <w:szCs w:val="24"/>
              </w:rPr>
            </w:pPr>
            <w:r w:rsidRPr="00EA53EA">
              <w:rPr>
                <w:rFonts w:ascii="Times New Roman" w:eastAsia="NXQUX+TimesNewRomanPSMT" w:hAnsi="Times New Roman"/>
                <w:color w:val="000000"/>
                <w:sz w:val="24"/>
                <w:szCs w:val="24"/>
              </w:rPr>
              <w:t xml:space="preserve">Должен быть&gt; </w:t>
            </w:r>
            <w:r w:rsidRPr="00EA53EA">
              <w:rPr>
                <w:rFonts w:ascii="Times New Roman" w:hAnsi="Times New Roman"/>
                <w:color w:val="000000"/>
                <w:sz w:val="24"/>
                <w:szCs w:val="24"/>
              </w:rPr>
              <w:t>1</w:t>
            </w:r>
          </w:p>
        </w:tc>
      </w:tr>
      <w:tr w:rsidR="0034534B" w:rsidRPr="00EA53EA" w14:paraId="23467E7F" w14:textId="77777777" w:rsidTr="00AF69E7">
        <w:tc>
          <w:tcPr>
            <w:tcW w:w="9603" w:type="dxa"/>
            <w:gridSpan w:val="2"/>
            <w:vAlign w:val="center"/>
          </w:tcPr>
          <w:p w14:paraId="4AEA8D96" w14:textId="24D36883" w:rsidR="0034534B" w:rsidRPr="00EA53EA" w:rsidRDefault="0034534B" w:rsidP="00B57B1B">
            <w:pPr>
              <w:spacing w:after="0" w:line="240" w:lineRule="auto"/>
              <w:ind w:firstLine="545"/>
              <w:rPr>
                <w:rFonts w:ascii="Times New Roman" w:hAnsi="Times New Roman"/>
                <w:sz w:val="24"/>
                <w:szCs w:val="24"/>
              </w:rPr>
            </w:pPr>
            <w:r w:rsidRPr="00EA53EA">
              <w:rPr>
                <w:rFonts w:ascii="Times New Roman" w:hAnsi="Times New Roman"/>
                <w:sz w:val="24"/>
                <w:szCs w:val="24"/>
              </w:rPr>
              <w:t>Примечание</w:t>
            </w:r>
            <w:r w:rsidR="0016768C" w:rsidRPr="00EA53EA">
              <w:rPr>
                <w:rFonts w:ascii="Times New Roman" w:hAnsi="Times New Roman"/>
                <w:sz w:val="24"/>
                <w:szCs w:val="24"/>
              </w:rPr>
              <w:t xml:space="preserve"> </w:t>
            </w:r>
            <w:r w:rsidR="00B57B1B">
              <w:rPr>
                <w:rFonts w:ascii="Times New Roman" w:hAnsi="Times New Roman"/>
                <w:sz w:val="24"/>
                <w:szCs w:val="24"/>
              </w:rPr>
              <w:t>–</w:t>
            </w:r>
            <w:r w:rsidR="0016768C" w:rsidRPr="00EA53EA">
              <w:rPr>
                <w:rFonts w:ascii="Times New Roman" w:hAnsi="Times New Roman"/>
                <w:sz w:val="24"/>
                <w:szCs w:val="24"/>
              </w:rPr>
              <w:t xml:space="preserve"> </w:t>
            </w:r>
            <w:r w:rsidR="00B57B1B" w:rsidRPr="00EA53EA">
              <w:rPr>
                <w:rFonts w:ascii="Times New Roman" w:hAnsi="Times New Roman"/>
                <w:sz w:val="24"/>
                <w:szCs w:val="24"/>
              </w:rPr>
              <w:t>С</w:t>
            </w:r>
            <w:r w:rsidRPr="00EA53EA">
              <w:rPr>
                <w:rFonts w:ascii="Times New Roman" w:hAnsi="Times New Roman"/>
                <w:sz w:val="24"/>
                <w:szCs w:val="24"/>
              </w:rPr>
              <w:t>оставлена автором</w:t>
            </w:r>
          </w:p>
        </w:tc>
      </w:tr>
    </w:tbl>
    <w:p w14:paraId="626FA128" w14:textId="77777777" w:rsidR="0034534B" w:rsidRPr="00EA53EA" w:rsidRDefault="0034534B" w:rsidP="00AF69E7">
      <w:pPr>
        <w:pStyle w:val="aa"/>
        <w:spacing w:before="0" w:beforeAutospacing="0" w:after="0" w:afterAutospacing="0"/>
        <w:ind w:firstLine="709"/>
        <w:jc w:val="both"/>
        <w:rPr>
          <w:sz w:val="28"/>
          <w:szCs w:val="28"/>
        </w:rPr>
      </w:pPr>
    </w:p>
    <w:p w14:paraId="71A66CDC" w14:textId="3B3290A4" w:rsidR="006711EA" w:rsidRPr="00EA53EA" w:rsidRDefault="006711EA" w:rsidP="00AF69E7">
      <w:pPr>
        <w:widowControl w:val="0"/>
        <w:spacing w:after="0" w:line="240" w:lineRule="auto"/>
        <w:ind w:firstLine="709"/>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 xml:space="preserve">При выполнении настоящего исследования автором опубликованы промежуточные результаты, раскрывающие отдельные аспекты оценки инвестиционной деятельности в нефтепереработке и нефтехимии, а также по определению экономической эффективности инвестиционного проекта строительства завода для выпуска нового продукта нефтехимии в Казахстане </w:t>
      </w:r>
      <w:r w:rsidRPr="00EA53EA">
        <w:rPr>
          <w:rFonts w:ascii="Times New Roman" w:hAnsi="Times New Roman"/>
          <w:color w:val="000000"/>
          <w:sz w:val="28"/>
          <w:szCs w:val="28"/>
        </w:rPr>
        <w:t>[82].</w:t>
      </w:r>
      <w:r w:rsidRPr="00EA53EA">
        <w:rPr>
          <w:rFonts w:ascii="Times New Roman" w:eastAsia="NXQUX+TimesNewRomanPSMT" w:hAnsi="Times New Roman"/>
          <w:color w:val="000000"/>
          <w:sz w:val="28"/>
          <w:szCs w:val="28"/>
        </w:rPr>
        <w:t xml:space="preserve"> В рамках решения данной задачи, поставленной в диссертации, также получен охранный документ </w:t>
      </w:r>
      <w:r w:rsidRPr="00EA53EA">
        <w:rPr>
          <w:rFonts w:ascii="Times New Roman" w:hAnsi="Times New Roman"/>
          <w:color w:val="000000"/>
          <w:sz w:val="28"/>
          <w:szCs w:val="28"/>
        </w:rPr>
        <w:t>[8</w:t>
      </w:r>
      <w:r w:rsidR="00DE0F75" w:rsidRPr="00EA53EA">
        <w:rPr>
          <w:rFonts w:ascii="Times New Roman" w:hAnsi="Times New Roman"/>
          <w:color w:val="000000"/>
          <w:sz w:val="28"/>
          <w:szCs w:val="28"/>
        </w:rPr>
        <w:t>3</w:t>
      </w:r>
      <w:r w:rsidRPr="00EA53EA">
        <w:rPr>
          <w:rFonts w:ascii="Times New Roman" w:hAnsi="Times New Roman"/>
          <w:color w:val="000000"/>
          <w:sz w:val="28"/>
          <w:szCs w:val="28"/>
        </w:rPr>
        <w:t>].</w:t>
      </w:r>
    </w:p>
    <w:p w14:paraId="7B2B38F5" w14:textId="1AEB2F65" w:rsidR="0034534B" w:rsidRDefault="006711EA" w:rsidP="00AF69E7">
      <w:pPr>
        <w:widowControl w:val="0"/>
        <w:spacing w:after="0" w:line="240" w:lineRule="auto"/>
        <w:ind w:firstLine="709"/>
        <w:jc w:val="both"/>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 xml:space="preserve">Все методики оценки инвестиционной деятельности по выпуску продукции нефтепереработки и нефтехимии, рассмотренные в разделе 1.2, представлены в сводной группировочной таблице </w:t>
      </w:r>
      <w:r w:rsidR="00AF5411" w:rsidRPr="00EA53EA">
        <w:rPr>
          <w:rFonts w:ascii="Times New Roman" w:eastAsia="NXQUX+TimesNewRomanPSMT" w:hAnsi="Times New Roman"/>
          <w:color w:val="000000"/>
          <w:sz w:val="28"/>
          <w:szCs w:val="28"/>
        </w:rPr>
        <w:t>4</w:t>
      </w:r>
      <w:r w:rsidR="00AF69E7">
        <w:rPr>
          <w:rFonts w:ascii="Times New Roman" w:eastAsia="NXQUX+TimesNewRomanPSMT" w:hAnsi="Times New Roman"/>
          <w:color w:val="000000"/>
          <w:sz w:val="28"/>
          <w:szCs w:val="28"/>
        </w:rPr>
        <w:t>.</w:t>
      </w:r>
    </w:p>
    <w:p w14:paraId="7508AAA9" w14:textId="77777777" w:rsidR="00AF69E7" w:rsidRPr="00EA53EA" w:rsidRDefault="00AF69E7" w:rsidP="00AF69E7">
      <w:pPr>
        <w:widowControl w:val="0"/>
        <w:spacing w:after="0" w:line="240" w:lineRule="auto"/>
        <w:ind w:firstLine="709"/>
        <w:jc w:val="both"/>
        <w:rPr>
          <w:rFonts w:ascii="Times New Roman" w:hAnsi="Times New Roman"/>
          <w:color w:val="000000"/>
          <w:sz w:val="28"/>
          <w:szCs w:val="28"/>
        </w:rPr>
        <w:sectPr w:rsidR="00AF69E7" w:rsidRPr="00EA53EA" w:rsidSect="00AF69E7">
          <w:footerReference w:type="default" r:id="rId20"/>
          <w:type w:val="nextColumn"/>
          <w:pgSz w:w="11906" w:h="16838" w:code="9"/>
          <w:pgMar w:top="1134" w:right="566" w:bottom="1134" w:left="1701" w:header="709" w:footer="709" w:gutter="0"/>
          <w:cols w:space="708"/>
          <w:docGrid w:linePitch="360"/>
        </w:sectPr>
      </w:pPr>
    </w:p>
    <w:p w14:paraId="614D54DA" w14:textId="77777777" w:rsidR="00961FB3" w:rsidRDefault="006711EA" w:rsidP="00AF69E7">
      <w:pPr>
        <w:widowControl w:val="0"/>
        <w:spacing w:after="0" w:line="240" w:lineRule="auto"/>
        <w:ind w:right="-2"/>
        <w:jc w:val="both"/>
        <w:rPr>
          <w:rFonts w:ascii="Times New Roman" w:eastAsia="NXQUX+TimesNewRomanPSMT" w:hAnsi="Times New Roman"/>
          <w:color w:val="000000"/>
          <w:sz w:val="28"/>
          <w:szCs w:val="28"/>
        </w:rPr>
      </w:pPr>
      <w:bookmarkStart w:id="13" w:name="_page_136_0"/>
      <w:r w:rsidRPr="00EA53EA">
        <w:rPr>
          <w:rFonts w:ascii="Times New Roman" w:eastAsia="NXQUX+TimesNewRomanPSMT" w:hAnsi="Times New Roman"/>
          <w:color w:val="000000"/>
          <w:sz w:val="28"/>
          <w:szCs w:val="28"/>
        </w:rPr>
        <w:t xml:space="preserve">Таблица </w:t>
      </w:r>
      <w:r w:rsidR="00AF5411" w:rsidRPr="00EA53EA">
        <w:rPr>
          <w:rFonts w:ascii="Times New Roman" w:eastAsia="NXQUX+TimesNewRomanPSMT" w:hAnsi="Times New Roman"/>
          <w:color w:val="000000"/>
          <w:sz w:val="28"/>
          <w:szCs w:val="28"/>
        </w:rPr>
        <w:t>4</w:t>
      </w:r>
      <w:r w:rsidRPr="00EA53EA">
        <w:rPr>
          <w:rFonts w:ascii="Times New Roman" w:eastAsia="NXQUX+TimesNewRomanPSMT" w:hAnsi="Times New Roman"/>
          <w:color w:val="000000"/>
          <w:sz w:val="28"/>
          <w:szCs w:val="28"/>
        </w:rPr>
        <w:t xml:space="preserve"> – Методика оценки инвестиционной деятельности по выпуску продукции нефтепереработки и нефтехимии</w:t>
      </w:r>
    </w:p>
    <w:p w14:paraId="41F72C6B" w14:textId="77777777" w:rsidR="00AF69E7" w:rsidRPr="00AF69E7" w:rsidRDefault="00AF69E7" w:rsidP="00AF69E7">
      <w:pPr>
        <w:widowControl w:val="0"/>
        <w:spacing w:after="0" w:line="240" w:lineRule="auto"/>
        <w:ind w:right="-31"/>
        <w:jc w:val="right"/>
        <w:rPr>
          <w:rFonts w:ascii="Times New Roman" w:eastAsia="NXQUX+TimesNewRomanPSMT" w:hAnsi="Times New Roman"/>
          <w:color w:val="000000"/>
          <w:sz w:val="16"/>
          <w:szCs w:val="16"/>
        </w:rPr>
      </w:pPr>
    </w:p>
    <w:tbl>
      <w:tblPr>
        <w:tblStyle w:val="af2"/>
        <w:tblW w:w="14530" w:type="dxa"/>
        <w:tblInd w:w="150" w:type="dxa"/>
        <w:tblLayout w:type="fixed"/>
        <w:tblLook w:val="04A0" w:firstRow="1" w:lastRow="0" w:firstColumn="1" w:lastColumn="0" w:noHBand="0" w:noVBand="1"/>
      </w:tblPr>
      <w:tblGrid>
        <w:gridCol w:w="5515"/>
        <w:gridCol w:w="2977"/>
        <w:gridCol w:w="2511"/>
        <w:gridCol w:w="3527"/>
      </w:tblGrid>
      <w:tr w:rsidR="00AF69E7" w:rsidRPr="00AF69E7" w14:paraId="63682A22" w14:textId="77777777" w:rsidTr="004F36A7">
        <w:trPr>
          <w:trHeight w:val="909"/>
        </w:trPr>
        <w:tc>
          <w:tcPr>
            <w:tcW w:w="5515" w:type="dxa"/>
            <w:vAlign w:val="center"/>
          </w:tcPr>
          <w:p w14:paraId="653B8E00" w14:textId="77777777" w:rsidR="00AF69E7" w:rsidRPr="00AF69E7" w:rsidRDefault="00AF69E7" w:rsidP="004F36A7">
            <w:pPr>
              <w:pStyle w:val="a3"/>
              <w:jc w:val="center"/>
              <w:rPr>
                <w:rFonts w:ascii="Times New Roman" w:hAnsi="Times New Roman"/>
                <w:sz w:val="24"/>
                <w:szCs w:val="24"/>
              </w:rPr>
            </w:pPr>
            <w:r w:rsidRPr="00AF69E7">
              <w:rPr>
                <w:rFonts w:ascii="Times New Roman" w:hAnsi="Times New Roman"/>
                <w:sz w:val="24"/>
                <w:szCs w:val="24"/>
              </w:rPr>
              <w:t>Наименование метода оценки</w:t>
            </w:r>
          </w:p>
        </w:tc>
        <w:tc>
          <w:tcPr>
            <w:tcW w:w="2977" w:type="dxa"/>
            <w:vAlign w:val="center"/>
          </w:tcPr>
          <w:p w14:paraId="38C37E60" w14:textId="77777777" w:rsidR="00AF69E7" w:rsidRPr="00AF69E7" w:rsidRDefault="00AF69E7" w:rsidP="004F36A7">
            <w:pPr>
              <w:pStyle w:val="a3"/>
              <w:jc w:val="center"/>
              <w:rPr>
                <w:rFonts w:ascii="Times New Roman" w:hAnsi="Times New Roman"/>
                <w:sz w:val="24"/>
                <w:szCs w:val="24"/>
              </w:rPr>
            </w:pPr>
            <w:r w:rsidRPr="00AF69E7">
              <w:rPr>
                <w:rFonts w:ascii="Times New Roman" w:hAnsi="Times New Roman"/>
                <w:sz w:val="24"/>
                <w:szCs w:val="24"/>
              </w:rPr>
              <w:t>Показатель</w:t>
            </w:r>
          </w:p>
        </w:tc>
        <w:tc>
          <w:tcPr>
            <w:tcW w:w="2511" w:type="dxa"/>
            <w:vAlign w:val="center"/>
          </w:tcPr>
          <w:p w14:paraId="3ED403B0" w14:textId="77777777" w:rsidR="00AF69E7" w:rsidRPr="00AF69E7" w:rsidRDefault="00AF69E7" w:rsidP="004F36A7">
            <w:pPr>
              <w:pStyle w:val="a3"/>
              <w:jc w:val="center"/>
              <w:rPr>
                <w:rFonts w:ascii="Times New Roman" w:hAnsi="Times New Roman"/>
                <w:sz w:val="24"/>
                <w:szCs w:val="24"/>
              </w:rPr>
            </w:pPr>
            <w:r w:rsidRPr="00AF69E7">
              <w:rPr>
                <w:rFonts w:ascii="Times New Roman" w:hAnsi="Times New Roman"/>
                <w:sz w:val="24"/>
                <w:szCs w:val="24"/>
              </w:rPr>
              <w:t>Формула расчета</w:t>
            </w:r>
          </w:p>
        </w:tc>
        <w:tc>
          <w:tcPr>
            <w:tcW w:w="3527" w:type="dxa"/>
            <w:vAlign w:val="center"/>
          </w:tcPr>
          <w:p w14:paraId="669E5678" w14:textId="77777777" w:rsidR="00AF69E7" w:rsidRPr="00AF69E7" w:rsidRDefault="00AF69E7" w:rsidP="004F36A7">
            <w:pPr>
              <w:pStyle w:val="a3"/>
              <w:jc w:val="center"/>
              <w:rPr>
                <w:rFonts w:ascii="Times New Roman" w:hAnsi="Times New Roman"/>
                <w:sz w:val="24"/>
                <w:szCs w:val="24"/>
              </w:rPr>
            </w:pPr>
            <w:r w:rsidRPr="00AF69E7">
              <w:rPr>
                <w:rFonts w:ascii="Times New Roman" w:hAnsi="Times New Roman"/>
                <w:sz w:val="24"/>
                <w:szCs w:val="24"/>
              </w:rPr>
              <w:t>Дополнение</w:t>
            </w:r>
          </w:p>
        </w:tc>
      </w:tr>
      <w:tr w:rsidR="00AF69E7" w:rsidRPr="00AF69E7" w14:paraId="2B018CE3" w14:textId="77777777" w:rsidTr="004F36A7">
        <w:tc>
          <w:tcPr>
            <w:tcW w:w="5515" w:type="dxa"/>
          </w:tcPr>
          <w:p w14:paraId="690D16E5" w14:textId="70F063FA" w:rsidR="00AF69E7" w:rsidRPr="00AF69E7" w:rsidRDefault="004F36A7" w:rsidP="00EA53EA">
            <w:pPr>
              <w:pStyle w:val="a3"/>
              <w:jc w:val="center"/>
              <w:rPr>
                <w:rFonts w:ascii="Times New Roman" w:hAnsi="Times New Roman"/>
                <w:sz w:val="24"/>
                <w:szCs w:val="24"/>
              </w:rPr>
            </w:pPr>
            <w:r>
              <w:rPr>
                <w:rFonts w:ascii="Times New Roman" w:hAnsi="Times New Roman"/>
                <w:sz w:val="24"/>
                <w:szCs w:val="24"/>
              </w:rPr>
              <w:t>1</w:t>
            </w:r>
          </w:p>
        </w:tc>
        <w:tc>
          <w:tcPr>
            <w:tcW w:w="2977" w:type="dxa"/>
          </w:tcPr>
          <w:p w14:paraId="36344235" w14:textId="51386495" w:rsidR="00AF69E7" w:rsidRPr="00AF69E7" w:rsidRDefault="004F36A7" w:rsidP="00EA53EA">
            <w:pPr>
              <w:pStyle w:val="a3"/>
              <w:jc w:val="center"/>
              <w:rPr>
                <w:rFonts w:ascii="Times New Roman" w:hAnsi="Times New Roman"/>
                <w:sz w:val="24"/>
                <w:szCs w:val="24"/>
              </w:rPr>
            </w:pPr>
            <w:r>
              <w:rPr>
                <w:rFonts w:ascii="Times New Roman" w:hAnsi="Times New Roman"/>
                <w:sz w:val="24"/>
                <w:szCs w:val="24"/>
              </w:rPr>
              <w:t>2</w:t>
            </w:r>
          </w:p>
        </w:tc>
        <w:tc>
          <w:tcPr>
            <w:tcW w:w="2511" w:type="dxa"/>
          </w:tcPr>
          <w:p w14:paraId="0DDCBE21" w14:textId="7B777E38" w:rsidR="00AF69E7" w:rsidRPr="00AF69E7" w:rsidRDefault="004F36A7" w:rsidP="00EA53EA">
            <w:pPr>
              <w:pStyle w:val="a3"/>
              <w:jc w:val="center"/>
              <w:rPr>
                <w:rFonts w:ascii="Times New Roman" w:hAnsi="Times New Roman"/>
                <w:sz w:val="24"/>
                <w:szCs w:val="24"/>
              </w:rPr>
            </w:pPr>
            <w:r>
              <w:rPr>
                <w:rFonts w:ascii="Times New Roman" w:hAnsi="Times New Roman"/>
                <w:sz w:val="24"/>
                <w:szCs w:val="24"/>
              </w:rPr>
              <w:t>3</w:t>
            </w:r>
          </w:p>
        </w:tc>
        <w:tc>
          <w:tcPr>
            <w:tcW w:w="3527" w:type="dxa"/>
          </w:tcPr>
          <w:p w14:paraId="6876A76A" w14:textId="32321F3C" w:rsidR="00AF69E7" w:rsidRPr="00AF69E7" w:rsidRDefault="004F36A7" w:rsidP="00EA53EA">
            <w:pPr>
              <w:pStyle w:val="a3"/>
              <w:jc w:val="center"/>
              <w:rPr>
                <w:rFonts w:ascii="Times New Roman" w:hAnsi="Times New Roman"/>
                <w:sz w:val="24"/>
                <w:szCs w:val="24"/>
              </w:rPr>
            </w:pPr>
            <w:r>
              <w:rPr>
                <w:rFonts w:ascii="Times New Roman" w:hAnsi="Times New Roman"/>
                <w:sz w:val="24"/>
                <w:szCs w:val="24"/>
              </w:rPr>
              <w:t>4</w:t>
            </w:r>
          </w:p>
        </w:tc>
      </w:tr>
      <w:tr w:rsidR="00961FB3" w:rsidRPr="00AF69E7" w14:paraId="4B6FA1FA" w14:textId="77777777" w:rsidTr="004F36A7">
        <w:tc>
          <w:tcPr>
            <w:tcW w:w="14530" w:type="dxa"/>
            <w:gridSpan w:val="4"/>
          </w:tcPr>
          <w:p w14:paraId="7586B235" w14:textId="77777777" w:rsidR="00961FB3" w:rsidRPr="00AF69E7" w:rsidRDefault="00961FB3" w:rsidP="00EA53EA">
            <w:pPr>
              <w:pStyle w:val="a3"/>
              <w:jc w:val="center"/>
              <w:rPr>
                <w:rFonts w:ascii="Times New Roman" w:hAnsi="Times New Roman"/>
                <w:bCs/>
                <w:i/>
                <w:sz w:val="24"/>
                <w:szCs w:val="24"/>
              </w:rPr>
            </w:pPr>
            <w:r w:rsidRPr="00AF69E7">
              <w:rPr>
                <w:rFonts w:ascii="Times New Roman" w:hAnsi="Times New Roman"/>
                <w:i/>
                <w:sz w:val="24"/>
                <w:szCs w:val="24"/>
              </w:rPr>
              <w:t xml:space="preserve"> </w:t>
            </w:r>
            <w:r w:rsidRPr="00AF69E7">
              <w:rPr>
                <w:rFonts w:ascii="Times New Roman" w:hAnsi="Times New Roman"/>
                <w:bCs/>
                <w:i/>
                <w:sz w:val="24"/>
                <w:szCs w:val="24"/>
              </w:rPr>
              <w:t>Качественная оценка</w:t>
            </w:r>
          </w:p>
        </w:tc>
      </w:tr>
      <w:tr w:rsidR="00AF69E7" w:rsidRPr="00AF69E7" w14:paraId="1CAB19ED" w14:textId="77777777" w:rsidTr="004F36A7">
        <w:tc>
          <w:tcPr>
            <w:tcW w:w="5515" w:type="dxa"/>
          </w:tcPr>
          <w:p w14:paraId="3579B8F8" w14:textId="39943E27" w:rsidR="00AF69E7" w:rsidRPr="00AF69E7" w:rsidRDefault="00AF69E7" w:rsidP="00EA53EA">
            <w:pPr>
              <w:rPr>
                <w:rFonts w:ascii="Times New Roman" w:hAnsi="Times New Roman"/>
                <w:sz w:val="24"/>
                <w:szCs w:val="24"/>
              </w:rPr>
            </w:pPr>
            <w:r w:rsidRPr="00AF69E7">
              <w:rPr>
                <w:rFonts w:ascii="Times New Roman" w:eastAsia="Times New Roman" w:hAnsi="Times New Roman"/>
                <w:bCs/>
                <w:color w:val="000000" w:themeColor="text1"/>
                <w:sz w:val="24"/>
                <w:szCs w:val="24"/>
              </w:rPr>
              <w:t xml:space="preserve">Мониторинг инвестиционной деятельности (управление инвестиционным проектом) </w:t>
            </w:r>
          </w:p>
        </w:tc>
        <w:tc>
          <w:tcPr>
            <w:tcW w:w="2977" w:type="dxa"/>
          </w:tcPr>
          <w:p w14:paraId="19B9C24F" w14:textId="77777777" w:rsidR="00AF69E7" w:rsidRPr="00AF69E7" w:rsidRDefault="00AF69E7" w:rsidP="00EA53EA">
            <w:pPr>
              <w:pStyle w:val="a3"/>
              <w:jc w:val="both"/>
              <w:rPr>
                <w:rFonts w:ascii="Times New Roman" w:hAnsi="Times New Roman"/>
                <w:sz w:val="24"/>
                <w:szCs w:val="24"/>
              </w:rPr>
            </w:pPr>
            <w:r w:rsidRPr="00AF69E7">
              <w:rPr>
                <w:rFonts w:ascii="Times New Roman" w:eastAsia="Times New Roman" w:hAnsi="Times New Roman"/>
                <w:bCs/>
                <w:color w:val="000000" w:themeColor="text1"/>
                <w:sz w:val="24"/>
                <w:szCs w:val="24"/>
              </w:rPr>
              <w:t>Укрупненная схема управления</w:t>
            </w:r>
          </w:p>
        </w:tc>
        <w:tc>
          <w:tcPr>
            <w:tcW w:w="2511" w:type="dxa"/>
          </w:tcPr>
          <w:p w14:paraId="06601DBB" w14:textId="77777777" w:rsidR="00AF69E7" w:rsidRPr="00AF69E7" w:rsidRDefault="00AF69E7" w:rsidP="00EA53EA">
            <w:pPr>
              <w:pStyle w:val="a3"/>
              <w:jc w:val="both"/>
              <w:rPr>
                <w:rFonts w:ascii="Times New Roman" w:hAnsi="Times New Roman"/>
                <w:sz w:val="24"/>
                <w:szCs w:val="24"/>
              </w:rPr>
            </w:pPr>
            <w:r w:rsidRPr="00AF69E7">
              <w:rPr>
                <w:rFonts w:ascii="Times New Roman" w:hAnsi="Times New Roman"/>
                <w:sz w:val="24"/>
                <w:szCs w:val="24"/>
              </w:rPr>
              <w:t>-</w:t>
            </w:r>
          </w:p>
        </w:tc>
        <w:tc>
          <w:tcPr>
            <w:tcW w:w="3527" w:type="dxa"/>
          </w:tcPr>
          <w:p w14:paraId="306137EC" w14:textId="77777777" w:rsidR="00AF69E7" w:rsidRPr="00AF69E7" w:rsidRDefault="00AF69E7" w:rsidP="00EA53EA">
            <w:pPr>
              <w:pStyle w:val="a3"/>
              <w:jc w:val="both"/>
              <w:rPr>
                <w:rFonts w:ascii="Times New Roman" w:hAnsi="Times New Roman"/>
                <w:i/>
                <w:iCs/>
                <w:sz w:val="24"/>
                <w:szCs w:val="24"/>
              </w:rPr>
            </w:pPr>
            <w:r w:rsidRPr="00AF69E7">
              <w:rPr>
                <w:rFonts w:ascii="Times New Roman" w:hAnsi="Times New Roman"/>
                <w:i/>
                <w:iCs/>
                <w:sz w:val="24"/>
                <w:szCs w:val="24"/>
              </w:rPr>
              <w:t>Авторский подход</w:t>
            </w:r>
          </w:p>
        </w:tc>
      </w:tr>
      <w:tr w:rsidR="00961FB3" w:rsidRPr="00AF69E7" w14:paraId="1EC4B344" w14:textId="77777777" w:rsidTr="004F36A7">
        <w:tc>
          <w:tcPr>
            <w:tcW w:w="14530" w:type="dxa"/>
            <w:gridSpan w:val="4"/>
          </w:tcPr>
          <w:p w14:paraId="6B0E4D9F" w14:textId="77777777" w:rsidR="00961FB3" w:rsidRPr="00AF69E7" w:rsidRDefault="00961FB3" w:rsidP="00EA53EA">
            <w:pPr>
              <w:pStyle w:val="a3"/>
              <w:jc w:val="center"/>
              <w:rPr>
                <w:rFonts w:ascii="Times New Roman" w:hAnsi="Times New Roman"/>
                <w:bCs/>
                <w:i/>
                <w:sz w:val="24"/>
                <w:szCs w:val="24"/>
              </w:rPr>
            </w:pPr>
            <w:r w:rsidRPr="00AF69E7">
              <w:rPr>
                <w:rFonts w:ascii="Times New Roman" w:hAnsi="Times New Roman"/>
                <w:bCs/>
                <w:i/>
                <w:sz w:val="24"/>
                <w:szCs w:val="24"/>
              </w:rPr>
              <w:t>Количественная оценка</w:t>
            </w:r>
          </w:p>
        </w:tc>
      </w:tr>
      <w:tr w:rsidR="00AF69E7" w:rsidRPr="00AF69E7" w14:paraId="211634C9" w14:textId="77777777" w:rsidTr="004F36A7">
        <w:tc>
          <w:tcPr>
            <w:tcW w:w="5515" w:type="dxa"/>
          </w:tcPr>
          <w:p w14:paraId="487BBF06" w14:textId="16FD956F" w:rsidR="00AF69E7" w:rsidRPr="00AF69E7" w:rsidRDefault="00AF69E7" w:rsidP="00EA53EA">
            <w:pPr>
              <w:pStyle w:val="a3"/>
              <w:jc w:val="both"/>
              <w:rPr>
                <w:rFonts w:ascii="Times New Roman" w:hAnsi="Times New Roman"/>
                <w:bCs/>
                <w:sz w:val="24"/>
                <w:szCs w:val="24"/>
              </w:rPr>
            </w:pPr>
            <w:r w:rsidRPr="00AF69E7">
              <w:rPr>
                <w:rFonts w:ascii="Times New Roman" w:hAnsi="Times New Roman"/>
                <w:bCs/>
                <w:sz w:val="24"/>
                <w:szCs w:val="24"/>
              </w:rPr>
              <w:t>Определение целевых показателей (в год)</w:t>
            </w:r>
          </w:p>
        </w:tc>
        <w:tc>
          <w:tcPr>
            <w:tcW w:w="2977" w:type="dxa"/>
          </w:tcPr>
          <w:p w14:paraId="4E5C3587" w14:textId="77777777" w:rsidR="00AF69E7" w:rsidRPr="00AF69E7" w:rsidRDefault="00AF69E7" w:rsidP="00EA53EA">
            <w:pPr>
              <w:pStyle w:val="a3"/>
              <w:jc w:val="both"/>
              <w:rPr>
                <w:rFonts w:ascii="Times New Roman" w:hAnsi="Times New Roman"/>
                <w:sz w:val="24"/>
                <w:szCs w:val="24"/>
              </w:rPr>
            </w:pPr>
            <w:r w:rsidRPr="00AF69E7">
              <w:rPr>
                <w:rFonts w:ascii="Times New Roman" w:hAnsi="Times New Roman"/>
                <w:sz w:val="24"/>
                <w:szCs w:val="24"/>
              </w:rPr>
              <w:t>Объем продукции по видам, тыс. тонн / год</w:t>
            </w:r>
          </w:p>
        </w:tc>
        <w:tc>
          <w:tcPr>
            <w:tcW w:w="2511" w:type="dxa"/>
          </w:tcPr>
          <w:p w14:paraId="427E488C" w14:textId="77777777" w:rsidR="00AF69E7" w:rsidRPr="00AF69E7" w:rsidRDefault="00AF69E7" w:rsidP="00EA53EA">
            <w:pPr>
              <w:pStyle w:val="a3"/>
              <w:jc w:val="both"/>
              <w:rPr>
                <w:rFonts w:ascii="Times New Roman" w:hAnsi="Times New Roman"/>
                <w:sz w:val="24"/>
                <w:szCs w:val="24"/>
              </w:rPr>
            </w:pPr>
            <w:r w:rsidRPr="00AF69E7">
              <w:rPr>
                <w:rFonts w:ascii="Times New Roman" w:hAnsi="Times New Roman"/>
                <w:sz w:val="24"/>
                <w:szCs w:val="24"/>
              </w:rPr>
              <w:t>-</w:t>
            </w:r>
          </w:p>
        </w:tc>
        <w:tc>
          <w:tcPr>
            <w:tcW w:w="3527" w:type="dxa"/>
          </w:tcPr>
          <w:p w14:paraId="01B1E7CC" w14:textId="77777777" w:rsidR="00AF69E7" w:rsidRPr="00AF69E7" w:rsidRDefault="00AF69E7" w:rsidP="00EA53EA">
            <w:pPr>
              <w:pStyle w:val="a3"/>
              <w:rPr>
                <w:rFonts w:ascii="Times New Roman" w:hAnsi="Times New Roman"/>
                <w:sz w:val="24"/>
                <w:szCs w:val="24"/>
              </w:rPr>
            </w:pPr>
            <w:r w:rsidRPr="00AF69E7">
              <w:rPr>
                <w:rFonts w:ascii="Times New Roman" w:hAnsi="Times New Roman"/>
                <w:bCs/>
                <w:sz w:val="24"/>
                <w:szCs w:val="24"/>
              </w:rPr>
              <w:t>Прогнозируемые данные Министерства энергетики РК</w:t>
            </w:r>
          </w:p>
        </w:tc>
      </w:tr>
      <w:tr w:rsidR="00AF69E7" w:rsidRPr="00AF69E7" w14:paraId="2157622F" w14:textId="77777777" w:rsidTr="004F36A7">
        <w:tc>
          <w:tcPr>
            <w:tcW w:w="14530" w:type="dxa"/>
            <w:gridSpan w:val="4"/>
          </w:tcPr>
          <w:p w14:paraId="7F70B186" w14:textId="1E828163" w:rsidR="00AF69E7" w:rsidRPr="00AF69E7" w:rsidRDefault="00AF69E7" w:rsidP="00EA53EA">
            <w:pPr>
              <w:pStyle w:val="a3"/>
              <w:jc w:val="both"/>
              <w:rPr>
                <w:rFonts w:ascii="Times New Roman" w:hAnsi="Times New Roman"/>
                <w:bCs/>
                <w:sz w:val="24"/>
                <w:szCs w:val="24"/>
              </w:rPr>
            </w:pPr>
            <w:r w:rsidRPr="00AF69E7">
              <w:rPr>
                <w:rFonts w:ascii="Times New Roman" w:hAnsi="Times New Roman"/>
                <w:bCs/>
                <w:sz w:val="24"/>
                <w:szCs w:val="24"/>
              </w:rPr>
              <w:t>Методы определения индикативных показателей</w:t>
            </w:r>
          </w:p>
        </w:tc>
      </w:tr>
      <w:tr w:rsidR="00AF69E7" w:rsidRPr="00AF69E7" w14:paraId="140691D9" w14:textId="77777777" w:rsidTr="004F36A7">
        <w:tc>
          <w:tcPr>
            <w:tcW w:w="5515" w:type="dxa"/>
          </w:tcPr>
          <w:p w14:paraId="316EC8C1" w14:textId="77777777" w:rsidR="00AF69E7" w:rsidRPr="00AF69E7" w:rsidRDefault="00AF69E7" w:rsidP="00EA53EA">
            <w:pPr>
              <w:pStyle w:val="a3"/>
              <w:jc w:val="both"/>
              <w:rPr>
                <w:rFonts w:ascii="Times New Roman" w:hAnsi="Times New Roman"/>
                <w:sz w:val="24"/>
                <w:szCs w:val="24"/>
              </w:rPr>
            </w:pPr>
            <w:r w:rsidRPr="00AF69E7">
              <w:rPr>
                <w:rFonts w:ascii="Times New Roman" w:hAnsi="Times New Roman"/>
                <w:bCs/>
                <w:sz w:val="24"/>
                <w:szCs w:val="24"/>
              </w:rPr>
              <w:t>Рост объема производства продукции нефтехимии по каждому виду продукции в натуральном выражении</w:t>
            </w:r>
          </w:p>
        </w:tc>
        <w:tc>
          <w:tcPr>
            <w:tcW w:w="2977" w:type="dxa"/>
          </w:tcPr>
          <w:p w14:paraId="02185FB8" w14:textId="77777777" w:rsidR="00AF69E7" w:rsidRPr="00AF69E7" w:rsidRDefault="00AF69E7" w:rsidP="00EA53EA">
            <w:pPr>
              <w:pStyle w:val="a3"/>
              <w:jc w:val="both"/>
              <w:rPr>
                <w:rFonts w:ascii="Times New Roman" w:hAnsi="Times New Roman"/>
                <w:sz w:val="24"/>
                <w:szCs w:val="24"/>
              </w:rPr>
            </w:pPr>
            <w:r w:rsidRPr="00AF69E7">
              <w:rPr>
                <w:rFonts w:ascii="Times New Roman" w:hAnsi="Times New Roman"/>
                <w:bCs/>
                <w:sz w:val="24"/>
                <w:szCs w:val="24"/>
              </w:rPr>
              <w:t xml:space="preserve">Прогнозный объем, тыс. тонн </w:t>
            </w:r>
          </w:p>
        </w:tc>
        <w:tc>
          <w:tcPr>
            <w:tcW w:w="2511" w:type="dxa"/>
          </w:tcPr>
          <w:p w14:paraId="7C1CD3E2" w14:textId="77777777" w:rsidR="00AF69E7" w:rsidRPr="00AF69E7" w:rsidRDefault="00AF69E7" w:rsidP="00EA53EA">
            <w:pPr>
              <w:pStyle w:val="a3"/>
              <w:jc w:val="center"/>
              <w:rPr>
                <w:rFonts w:ascii="Times New Roman" w:hAnsi="Times New Roman"/>
                <w:sz w:val="24"/>
                <w:szCs w:val="24"/>
              </w:rPr>
            </w:pPr>
          </w:p>
        </w:tc>
        <w:tc>
          <w:tcPr>
            <w:tcW w:w="3527" w:type="dxa"/>
          </w:tcPr>
          <w:p w14:paraId="78F96E3A" w14:textId="77777777" w:rsidR="00AF69E7" w:rsidRPr="00AF69E7" w:rsidRDefault="00AF69E7" w:rsidP="00EA53EA">
            <w:pPr>
              <w:pStyle w:val="a3"/>
              <w:jc w:val="both"/>
              <w:rPr>
                <w:rFonts w:ascii="Times New Roman" w:hAnsi="Times New Roman"/>
                <w:sz w:val="24"/>
                <w:szCs w:val="24"/>
              </w:rPr>
            </w:pPr>
            <w:r w:rsidRPr="00AF69E7">
              <w:rPr>
                <w:rFonts w:ascii="Times New Roman" w:hAnsi="Times New Roman"/>
                <w:sz w:val="24"/>
                <w:szCs w:val="24"/>
              </w:rPr>
              <w:t>Статистический метод</w:t>
            </w:r>
          </w:p>
        </w:tc>
      </w:tr>
      <w:tr w:rsidR="00AF69E7" w:rsidRPr="00AF69E7" w14:paraId="07F86080" w14:textId="77777777" w:rsidTr="004F36A7">
        <w:tc>
          <w:tcPr>
            <w:tcW w:w="5515" w:type="dxa"/>
          </w:tcPr>
          <w:p w14:paraId="711F23F9" w14:textId="77777777" w:rsidR="00AF69E7" w:rsidRPr="00AF69E7" w:rsidRDefault="00AF69E7" w:rsidP="00EA53EA">
            <w:pPr>
              <w:pStyle w:val="a3"/>
              <w:jc w:val="both"/>
              <w:rPr>
                <w:rFonts w:ascii="Times New Roman" w:hAnsi="Times New Roman"/>
                <w:sz w:val="24"/>
                <w:szCs w:val="24"/>
              </w:rPr>
            </w:pPr>
            <w:r w:rsidRPr="00AF69E7">
              <w:rPr>
                <w:rFonts w:ascii="Times New Roman" w:hAnsi="Times New Roman"/>
                <w:bCs/>
                <w:sz w:val="24"/>
                <w:szCs w:val="24"/>
              </w:rPr>
              <w:t xml:space="preserve">Прогнозная стоимость объема производимой продукции нефтехимии по каждому виду </w:t>
            </w:r>
          </w:p>
        </w:tc>
        <w:tc>
          <w:tcPr>
            <w:tcW w:w="2977" w:type="dxa"/>
          </w:tcPr>
          <w:p w14:paraId="52B3FFDE" w14:textId="77777777" w:rsidR="00AF69E7" w:rsidRPr="00AF69E7" w:rsidRDefault="00AF69E7" w:rsidP="00EA53EA">
            <w:pPr>
              <w:pStyle w:val="a3"/>
              <w:jc w:val="both"/>
              <w:rPr>
                <w:rFonts w:ascii="Times New Roman" w:hAnsi="Times New Roman"/>
                <w:bCs/>
                <w:sz w:val="24"/>
                <w:szCs w:val="24"/>
              </w:rPr>
            </w:pPr>
            <w:r w:rsidRPr="00AF69E7">
              <w:rPr>
                <w:rFonts w:ascii="Times New Roman" w:hAnsi="Times New Roman"/>
                <w:bCs/>
                <w:sz w:val="24"/>
                <w:szCs w:val="24"/>
              </w:rPr>
              <w:t xml:space="preserve">Стоимость объема, </w:t>
            </w:r>
          </w:p>
          <w:p w14:paraId="5E6BBD97" w14:textId="77777777" w:rsidR="00AF69E7" w:rsidRPr="00AF69E7" w:rsidRDefault="00AF69E7" w:rsidP="00EA53EA">
            <w:pPr>
              <w:pStyle w:val="a3"/>
              <w:jc w:val="both"/>
              <w:rPr>
                <w:rFonts w:ascii="Times New Roman" w:hAnsi="Times New Roman"/>
                <w:sz w:val="24"/>
                <w:szCs w:val="24"/>
              </w:rPr>
            </w:pPr>
            <w:r w:rsidRPr="00AF69E7">
              <w:rPr>
                <w:rFonts w:ascii="Times New Roman" w:hAnsi="Times New Roman"/>
                <w:bCs/>
                <w:sz w:val="24"/>
                <w:szCs w:val="24"/>
              </w:rPr>
              <w:t>долл. США</w:t>
            </w:r>
          </w:p>
        </w:tc>
        <w:tc>
          <w:tcPr>
            <w:tcW w:w="2511" w:type="dxa"/>
          </w:tcPr>
          <w:p w14:paraId="665530CE" w14:textId="481DFA9E" w:rsidR="00AF69E7" w:rsidRPr="00AF69E7" w:rsidRDefault="00AF69E7" w:rsidP="00EA53EA">
            <w:pPr>
              <w:pStyle w:val="a3"/>
              <w:jc w:val="center"/>
              <w:rPr>
                <w:rFonts w:ascii="Times New Roman" w:hAnsi="Times New Roman"/>
                <w:bCs/>
                <w:sz w:val="24"/>
                <w:szCs w:val="24"/>
              </w:rPr>
            </w:pPr>
            <w:r w:rsidRPr="00AF69E7">
              <w:rPr>
                <w:rFonts w:ascii="Times New Roman" w:hAnsi="Times New Roman"/>
                <w:bCs/>
                <w:i/>
                <w:iCs/>
                <w:sz w:val="24"/>
                <w:szCs w:val="24"/>
                <w:lang w:val="en-US"/>
              </w:rPr>
              <w:t>V</w:t>
            </w:r>
            <w:r w:rsidRPr="00AF69E7">
              <w:rPr>
                <w:rFonts w:ascii="Times New Roman" w:hAnsi="Times New Roman"/>
                <w:bCs/>
                <w:i/>
                <w:iCs/>
                <w:sz w:val="24"/>
                <w:szCs w:val="24"/>
                <w:vertAlign w:val="subscript"/>
              </w:rPr>
              <w:t>р</w:t>
            </w:r>
            <w:r w:rsidRPr="00AF69E7">
              <w:rPr>
                <w:rFonts w:ascii="Times New Roman" w:hAnsi="Times New Roman"/>
                <w:bCs/>
                <w:i/>
                <w:iCs/>
                <w:sz w:val="24"/>
                <w:szCs w:val="24"/>
              </w:rPr>
              <w:t xml:space="preserve"> </w:t>
            </w:r>
            <w:r w:rsidRPr="00AF69E7">
              <w:rPr>
                <w:rFonts w:ascii="Times New Roman" w:hAnsi="Times New Roman"/>
                <w:bCs/>
                <w:i/>
                <w:iCs/>
                <w:sz w:val="24"/>
                <w:szCs w:val="24"/>
                <w:lang w:val="en-US"/>
              </w:rPr>
              <w:t>V</w:t>
            </w:r>
            <w:r w:rsidRPr="00AF69E7">
              <w:rPr>
                <w:rFonts w:ascii="Times New Roman" w:hAnsi="Times New Roman"/>
                <w:bCs/>
                <w:i/>
                <w:iCs/>
                <w:sz w:val="24"/>
                <w:szCs w:val="24"/>
                <w:vertAlign w:val="subscript"/>
                <w:lang w:val="en-US"/>
              </w:rPr>
              <w:t>n</w:t>
            </w:r>
            <w:r w:rsidRPr="00AF69E7">
              <w:rPr>
                <w:rFonts w:ascii="Times New Roman" w:hAnsi="Times New Roman"/>
                <w:bCs/>
                <w:i/>
                <w:iCs/>
                <w:sz w:val="24"/>
                <w:szCs w:val="24"/>
                <w:vertAlign w:val="subscript"/>
              </w:rPr>
              <w:t xml:space="preserve"> </w:t>
            </w:r>
            <w:r w:rsidRPr="00AF69E7">
              <w:rPr>
                <w:rFonts w:ascii="Times New Roman" w:hAnsi="Times New Roman"/>
                <w:bCs/>
                <w:i/>
                <w:iCs/>
                <w:sz w:val="24"/>
                <w:szCs w:val="24"/>
              </w:rPr>
              <w:t>х 420</w:t>
            </w:r>
          </w:p>
        </w:tc>
        <w:tc>
          <w:tcPr>
            <w:tcW w:w="3527" w:type="dxa"/>
          </w:tcPr>
          <w:p w14:paraId="6D3E3EB4" w14:textId="60DF4895" w:rsidR="00AF69E7" w:rsidRPr="00AF69E7" w:rsidRDefault="00AF69E7" w:rsidP="004F36A7">
            <w:pPr>
              <w:pStyle w:val="a3"/>
              <w:jc w:val="both"/>
              <w:rPr>
                <w:rFonts w:ascii="Times New Roman" w:hAnsi="Times New Roman"/>
                <w:sz w:val="24"/>
                <w:szCs w:val="24"/>
              </w:rPr>
            </w:pPr>
            <w:r w:rsidRPr="00AF69E7">
              <w:rPr>
                <w:rFonts w:ascii="Times New Roman" w:hAnsi="Times New Roman"/>
                <w:sz w:val="24"/>
                <w:szCs w:val="24"/>
              </w:rPr>
              <w:t>По курсу 1 долл. США = 420 тенге (на момент проведения расчетов)</w:t>
            </w:r>
          </w:p>
        </w:tc>
      </w:tr>
      <w:tr w:rsidR="00AF69E7" w:rsidRPr="00AF69E7" w14:paraId="2C5DE7E2" w14:textId="77777777" w:rsidTr="004F36A7">
        <w:tc>
          <w:tcPr>
            <w:tcW w:w="5515" w:type="dxa"/>
          </w:tcPr>
          <w:p w14:paraId="74664A97" w14:textId="77777777" w:rsidR="00AF69E7" w:rsidRPr="00AF69E7" w:rsidRDefault="00AF69E7" w:rsidP="00EA53EA">
            <w:pPr>
              <w:pStyle w:val="a3"/>
              <w:jc w:val="both"/>
              <w:rPr>
                <w:rFonts w:ascii="Times New Roman" w:hAnsi="Times New Roman"/>
                <w:sz w:val="24"/>
                <w:szCs w:val="24"/>
              </w:rPr>
            </w:pPr>
            <w:r w:rsidRPr="00AF69E7">
              <w:rPr>
                <w:rFonts w:ascii="Times New Roman" w:hAnsi="Times New Roman"/>
                <w:bCs/>
                <w:sz w:val="24"/>
                <w:szCs w:val="24"/>
              </w:rPr>
              <w:t>Рост объема производства продукции нефтепереработки и в стоимостном выражении</w:t>
            </w:r>
          </w:p>
        </w:tc>
        <w:tc>
          <w:tcPr>
            <w:tcW w:w="2977" w:type="dxa"/>
          </w:tcPr>
          <w:p w14:paraId="1348756D" w14:textId="195339CA" w:rsidR="00AF69E7" w:rsidRPr="00AF69E7" w:rsidRDefault="00AF69E7" w:rsidP="00EA53EA">
            <w:pPr>
              <w:pStyle w:val="a3"/>
              <w:jc w:val="both"/>
              <w:rPr>
                <w:rFonts w:ascii="Times New Roman" w:hAnsi="Times New Roman"/>
                <w:sz w:val="24"/>
                <w:szCs w:val="24"/>
              </w:rPr>
            </w:pPr>
            <w:r w:rsidRPr="00AF69E7">
              <w:rPr>
                <w:rFonts w:ascii="Times New Roman" w:hAnsi="Times New Roman"/>
                <w:sz w:val="24"/>
                <w:szCs w:val="24"/>
              </w:rPr>
              <w:t>Базовый темп роста, % или коэффициент</w:t>
            </w:r>
          </w:p>
        </w:tc>
        <w:tc>
          <w:tcPr>
            <w:tcW w:w="2511" w:type="dxa"/>
          </w:tcPr>
          <w:p w14:paraId="5DCD7FBB" w14:textId="77777777" w:rsidR="00AF69E7" w:rsidRPr="00AF69E7" w:rsidRDefault="00AF69E7" w:rsidP="00EA53EA">
            <w:pPr>
              <w:pStyle w:val="a3"/>
              <w:jc w:val="center"/>
              <w:rPr>
                <w:rFonts w:ascii="Times New Roman" w:hAnsi="Times New Roman"/>
                <w:bCs/>
                <w:sz w:val="24"/>
                <w:szCs w:val="24"/>
              </w:rPr>
            </w:pPr>
          </w:p>
        </w:tc>
        <w:tc>
          <w:tcPr>
            <w:tcW w:w="3527" w:type="dxa"/>
          </w:tcPr>
          <w:p w14:paraId="2FAA1E6C" w14:textId="77777777" w:rsidR="00AF69E7" w:rsidRPr="00AF69E7" w:rsidRDefault="00AF69E7" w:rsidP="00EA53EA">
            <w:pPr>
              <w:pStyle w:val="a3"/>
              <w:jc w:val="both"/>
              <w:rPr>
                <w:rFonts w:ascii="Times New Roman" w:hAnsi="Times New Roman"/>
                <w:sz w:val="24"/>
                <w:szCs w:val="24"/>
              </w:rPr>
            </w:pPr>
            <w:r w:rsidRPr="00AF69E7">
              <w:rPr>
                <w:rFonts w:ascii="Times New Roman" w:hAnsi="Times New Roman"/>
                <w:sz w:val="24"/>
                <w:szCs w:val="24"/>
              </w:rPr>
              <w:t>Статистический метод</w:t>
            </w:r>
          </w:p>
        </w:tc>
      </w:tr>
      <w:tr w:rsidR="00AF69E7" w:rsidRPr="00AF69E7" w14:paraId="0455C247" w14:textId="77777777" w:rsidTr="004F36A7">
        <w:tc>
          <w:tcPr>
            <w:tcW w:w="5515" w:type="dxa"/>
          </w:tcPr>
          <w:p w14:paraId="68DB9449" w14:textId="77777777" w:rsidR="00AF69E7" w:rsidRPr="00AF69E7" w:rsidRDefault="00AF69E7" w:rsidP="00EA53EA">
            <w:pPr>
              <w:pStyle w:val="a3"/>
              <w:jc w:val="both"/>
              <w:rPr>
                <w:rFonts w:ascii="Times New Roman" w:hAnsi="Times New Roman"/>
                <w:sz w:val="24"/>
                <w:szCs w:val="24"/>
              </w:rPr>
            </w:pPr>
            <w:r w:rsidRPr="00AF69E7">
              <w:rPr>
                <w:rFonts w:ascii="Times New Roman" w:hAnsi="Times New Roman"/>
                <w:bCs/>
                <w:sz w:val="24"/>
                <w:szCs w:val="24"/>
              </w:rPr>
              <w:t>ВДС нефтехимической отрасли</w:t>
            </w:r>
          </w:p>
        </w:tc>
        <w:tc>
          <w:tcPr>
            <w:tcW w:w="2977" w:type="dxa"/>
          </w:tcPr>
          <w:p w14:paraId="4AD4AB81" w14:textId="757E9081" w:rsidR="00AF69E7" w:rsidRPr="00AF69E7" w:rsidRDefault="00AF69E7" w:rsidP="00EA53EA">
            <w:pPr>
              <w:pStyle w:val="a3"/>
              <w:jc w:val="both"/>
              <w:rPr>
                <w:rFonts w:ascii="Times New Roman" w:hAnsi="Times New Roman"/>
                <w:sz w:val="24"/>
                <w:szCs w:val="24"/>
              </w:rPr>
            </w:pPr>
            <w:r w:rsidRPr="00AF69E7">
              <w:rPr>
                <w:rFonts w:ascii="Times New Roman" w:hAnsi="Times New Roman"/>
                <w:bCs/>
                <w:sz w:val="24"/>
                <w:szCs w:val="24"/>
              </w:rPr>
              <w:t>ВДС, млрд</w:t>
            </w:r>
            <w:r w:rsidR="004F36A7">
              <w:rPr>
                <w:rFonts w:ascii="Times New Roman" w:hAnsi="Times New Roman"/>
                <w:bCs/>
                <w:sz w:val="24"/>
                <w:szCs w:val="24"/>
              </w:rPr>
              <w:t>.</w:t>
            </w:r>
            <w:r w:rsidRPr="00AF69E7">
              <w:rPr>
                <w:rFonts w:ascii="Times New Roman" w:hAnsi="Times New Roman"/>
                <w:bCs/>
                <w:sz w:val="24"/>
                <w:szCs w:val="24"/>
              </w:rPr>
              <w:t xml:space="preserve"> тенге</w:t>
            </w:r>
          </w:p>
        </w:tc>
        <w:tc>
          <w:tcPr>
            <w:tcW w:w="2511" w:type="dxa"/>
          </w:tcPr>
          <w:p w14:paraId="5BC45EC9" w14:textId="70AF19E2" w:rsidR="00AF69E7" w:rsidRPr="00AF69E7" w:rsidRDefault="00AF69E7" w:rsidP="00EA53EA">
            <w:pPr>
              <w:pStyle w:val="a3"/>
              <w:jc w:val="center"/>
              <w:rPr>
                <w:rFonts w:ascii="Times New Roman" w:hAnsi="Times New Roman"/>
                <w:bCs/>
                <w:sz w:val="24"/>
                <w:szCs w:val="24"/>
              </w:rPr>
            </w:pPr>
            <m:oMathPara>
              <m:oMath>
                <m:r>
                  <w:rPr>
                    <w:rFonts w:ascii="Cambria Math" w:hAnsi="Cambria Math"/>
                    <w:sz w:val="24"/>
                    <w:szCs w:val="24"/>
                  </w:rPr>
                  <m:t>A = Vp - C</m:t>
                </m:r>
              </m:oMath>
            </m:oMathPara>
          </w:p>
        </w:tc>
        <w:tc>
          <w:tcPr>
            <w:tcW w:w="3527" w:type="dxa"/>
          </w:tcPr>
          <w:p w14:paraId="17752694" w14:textId="77777777" w:rsidR="00AF69E7" w:rsidRPr="00AF69E7" w:rsidRDefault="00AF69E7" w:rsidP="00EA53EA">
            <w:pPr>
              <w:pStyle w:val="a3"/>
              <w:jc w:val="both"/>
              <w:rPr>
                <w:rFonts w:ascii="Times New Roman" w:hAnsi="Times New Roman"/>
                <w:i/>
                <w:iCs/>
                <w:sz w:val="24"/>
                <w:szCs w:val="24"/>
              </w:rPr>
            </w:pPr>
            <w:r w:rsidRPr="00AF69E7">
              <w:rPr>
                <w:rFonts w:ascii="Times New Roman" w:hAnsi="Times New Roman"/>
                <w:i/>
                <w:iCs/>
                <w:sz w:val="24"/>
                <w:szCs w:val="24"/>
              </w:rPr>
              <w:t>Авторский подход</w:t>
            </w:r>
          </w:p>
        </w:tc>
      </w:tr>
      <w:tr w:rsidR="00AF69E7" w:rsidRPr="00AF69E7" w14:paraId="48630C67" w14:textId="77777777" w:rsidTr="004F36A7">
        <w:tc>
          <w:tcPr>
            <w:tcW w:w="5515" w:type="dxa"/>
          </w:tcPr>
          <w:p w14:paraId="5E9AFAC8" w14:textId="77777777" w:rsidR="00AF69E7" w:rsidRPr="00AF69E7" w:rsidRDefault="00AF69E7" w:rsidP="00EA53EA">
            <w:pPr>
              <w:pStyle w:val="a3"/>
              <w:jc w:val="both"/>
              <w:rPr>
                <w:rFonts w:ascii="Times New Roman" w:hAnsi="Times New Roman"/>
                <w:sz w:val="24"/>
                <w:szCs w:val="24"/>
              </w:rPr>
            </w:pPr>
            <w:r w:rsidRPr="00AF69E7">
              <w:rPr>
                <w:rFonts w:ascii="Times New Roman" w:hAnsi="Times New Roman"/>
                <w:sz w:val="24"/>
                <w:szCs w:val="24"/>
              </w:rPr>
              <w:t>Промежуточное потребление</w:t>
            </w:r>
          </w:p>
        </w:tc>
        <w:tc>
          <w:tcPr>
            <w:tcW w:w="2977" w:type="dxa"/>
          </w:tcPr>
          <w:p w14:paraId="7A93AB4F" w14:textId="5A11BCA3" w:rsidR="00AF69E7" w:rsidRPr="00AF69E7" w:rsidRDefault="00AF69E7" w:rsidP="00EA53EA">
            <w:pPr>
              <w:pStyle w:val="a3"/>
              <w:jc w:val="both"/>
              <w:rPr>
                <w:rFonts w:ascii="Times New Roman" w:hAnsi="Times New Roman"/>
                <w:sz w:val="24"/>
                <w:szCs w:val="24"/>
              </w:rPr>
            </w:pPr>
            <w:r w:rsidRPr="00AF69E7">
              <w:rPr>
                <w:rFonts w:ascii="Times New Roman" w:hAnsi="Times New Roman"/>
                <w:sz w:val="24"/>
                <w:szCs w:val="24"/>
              </w:rPr>
              <w:t>ВДС в нефтехимической отрасли</w:t>
            </w:r>
            <w:r w:rsidRPr="00AF69E7">
              <w:rPr>
                <w:rFonts w:ascii="Times New Roman" w:hAnsi="Times New Roman"/>
                <w:bCs/>
                <w:sz w:val="24"/>
                <w:szCs w:val="24"/>
              </w:rPr>
              <w:t>, млрд</w:t>
            </w:r>
            <w:r w:rsidR="004F36A7">
              <w:rPr>
                <w:rFonts w:ascii="Times New Roman" w:hAnsi="Times New Roman"/>
                <w:bCs/>
                <w:sz w:val="24"/>
                <w:szCs w:val="24"/>
              </w:rPr>
              <w:t>.</w:t>
            </w:r>
            <w:r w:rsidRPr="00AF69E7">
              <w:rPr>
                <w:rFonts w:ascii="Times New Roman" w:hAnsi="Times New Roman"/>
                <w:bCs/>
                <w:sz w:val="24"/>
                <w:szCs w:val="24"/>
              </w:rPr>
              <w:t xml:space="preserve"> тенге</w:t>
            </w:r>
          </w:p>
        </w:tc>
        <w:tc>
          <w:tcPr>
            <w:tcW w:w="2511" w:type="dxa"/>
          </w:tcPr>
          <w:p w14:paraId="0E20020B" w14:textId="17FD8161" w:rsidR="00AF69E7" w:rsidRPr="00AF69E7" w:rsidRDefault="00AF69E7" w:rsidP="00EA53EA">
            <w:pPr>
              <w:pStyle w:val="a3"/>
              <w:jc w:val="center"/>
              <w:rPr>
                <w:rFonts w:ascii="Times New Roman" w:hAnsi="Times New Roman"/>
                <w:bCs/>
                <w:sz w:val="24"/>
                <w:szCs w:val="24"/>
              </w:rPr>
            </w:pPr>
            <m:oMath>
              <m:r>
                <w:rPr>
                  <w:rFonts w:ascii="Cambria Math" w:hAnsi="Cambria Math"/>
                  <w:sz w:val="24"/>
                  <w:szCs w:val="24"/>
                </w:rPr>
                <m:t>A</m:t>
              </m:r>
              <m:sSub>
                <m:sSubPr>
                  <m:ctrlPr>
                    <w:rPr>
                      <w:rFonts w:ascii="Cambria Math" w:hAnsi="Cambria Math"/>
                      <w:bCs/>
                      <w:i/>
                      <w:iCs/>
                      <w:sz w:val="24"/>
                      <w:szCs w:val="24"/>
                      <w:lang w:val="en-US"/>
                    </w:rPr>
                  </m:ctrlPr>
                </m:sSubPr>
                <m:e>
                  <m:r>
                    <w:rPr>
                      <w:rFonts w:ascii="Cambria Math" w:hAnsi="Cambria Math"/>
                      <w:sz w:val="24"/>
                      <w:szCs w:val="24"/>
                      <w:lang w:val="en-US"/>
                    </w:rPr>
                    <m:t>V</m:t>
                  </m:r>
                </m:e>
                <m:sub>
                  <m:r>
                    <w:rPr>
                      <w:rFonts w:ascii="Cambria Math" w:hAnsi="Cambria Math"/>
                      <w:sz w:val="24"/>
                      <w:szCs w:val="24"/>
                      <w:vertAlign w:val="subscript"/>
                    </w:rPr>
                    <m:t>p</m:t>
                  </m:r>
                  <m:r>
                    <w:rPr>
                      <w:rFonts w:ascii="Cambria Math" w:hAnsi="Cambria Math"/>
                      <w:sz w:val="24"/>
                      <w:szCs w:val="24"/>
                      <w:vertAlign w:val="subscript"/>
                      <w:lang w:val="en-US"/>
                    </w:rPr>
                    <m:t>c</m:t>
                  </m:r>
                  <m:r>
                    <w:rPr>
                      <w:rFonts w:ascii="Cambria Math" w:hAnsi="Cambria Math"/>
                      <w:sz w:val="24"/>
                      <w:szCs w:val="24"/>
                      <w:vertAlign w:val="subscript"/>
                    </w:rPr>
                    <m:t>h</m:t>
                  </m:r>
                </m:sub>
              </m:sSub>
            </m:oMath>
            <w:r w:rsidRPr="00AF69E7">
              <w:rPr>
                <w:rFonts w:ascii="Times New Roman" w:hAnsi="Times New Roman"/>
                <w:bCs/>
                <w:i/>
                <w:iCs/>
                <w:sz w:val="24"/>
                <w:szCs w:val="24"/>
              </w:rPr>
              <w:t xml:space="preserve"> = </w:t>
            </w:r>
            <m:oMath>
              <m:r>
                <w:rPr>
                  <w:rFonts w:ascii="Cambria Math" w:hAnsi="Cambria Math"/>
                  <w:sz w:val="24"/>
                  <w:szCs w:val="24"/>
                </w:rPr>
                <m:t>V</m:t>
              </m:r>
              <m:r>
                <w:rPr>
                  <w:rFonts w:ascii="Cambria Math" w:hAnsi="Cambria Math"/>
                  <w:sz w:val="24"/>
                  <w:szCs w:val="24"/>
                  <w:vertAlign w:val="subscript"/>
                </w:rPr>
                <m:t>p</m:t>
              </m:r>
            </m:oMath>
            <w:r w:rsidRPr="00AF69E7">
              <w:rPr>
                <w:rFonts w:ascii="Times New Roman" w:hAnsi="Times New Roman"/>
                <w:bCs/>
                <w:i/>
                <w:iCs/>
                <w:sz w:val="24"/>
                <w:szCs w:val="24"/>
              </w:rPr>
              <w:t xml:space="preserve"> − 40%</w:t>
            </w:r>
          </w:p>
        </w:tc>
        <w:tc>
          <w:tcPr>
            <w:tcW w:w="3527" w:type="dxa"/>
          </w:tcPr>
          <w:p w14:paraId="7CFB1BB6" w14:textId="77777777" w:rsidR="00AF69E7" w:rsidRPr="00AF69E7" w:rsidRDefault="00AF69E7" w:rsidP="00EA53EA">
            <w:pPr>
              <w:pStyle w:val="a3"/>
              <w:jc w:val="both"/>
              <w:rPr>
                <w:rFonts w:ascii="Times New Roman" w:hAnsi="Times New Roman"/>
                <w:bCs/>
                <w:sz w:val="24"/>
                <w:szCs w:val="24"/>
              </w:rPr>
            </w:pPr>
            <w:r w:rsidRPr="00AF69E7">
              <w:rPr>
                <w:rFonts w:ascii="Times New Roman" w:hAnsi="Times New Roman"/>
                <w:sz w:val="24"/>
                <w:szCs w:val="24"/>
              </w:rPr>
              <w:t>Промежуточное потребление принято в 40% (по системе национальных счетов)</w:t>
            </w:r>
          </w:p>
        </w:tc>
      </w:tr>
      <w:tr w:rsidR="00AF69E7" w:rsidRPr="00AF69E7" w14:paraId="12AB8B22" w14:textId="77777777" w:rsidTr="004F36A7">
        <w:tc>
          <w:tcPr>
            <w:tcW w:w="5515" w:type="dxa"/>
          </w:tcPr>
          <w:p w14:paraId="0AE16E13" w14:textId="2CAD83F7" w:rsidR="00AF69E7" w:rsidRPr="00AF69E7" w:rsidRDefault="00AF69E7" w:rsidP="00AF69E7">
            <w:pPr>
              <w:pStyle w:val="a3"/>
              <w:jc w:val="both"/>
              <w:rPr>
                <w:rFonts w:ascii="Times New Roman" w:hAnsi="Times New Roman"/>
                <w:sz w:val="24"/>
                <w:szCs w:val="24"/>
              </w:rPr>
            </w:pPr>
            <w:r w:rsidRPr="00AF69E7">
              <w:rPr>
                <w:rFonts w:ascii="Times New Roman" w:hAnsi="Times New Roman"/>
                <w:sz w:val="24"/>
                <w:szCs w:val="24"/>
              </w:rPr>
              <w:t>Доля ВДС нефтехимической отрасли в ВДС обрабатывающей промышленности</w:t>
            </w:r>
          </w:p>
        </w:tc>
        <w:tc>
          <w:tcPr>
            <w:tcW w:w="2977" w:type="dxa"/>
          </w:tcPr>
          <w:p w14:paraId="054897BD" w14:textId="77777777" w:rsidR="00AF69E7" w:rsidRPr="00AF69E7" w:rsidRDefault="00AF69E7" w:rsidP="00EA53EA">
            <w:pPr>
              <w:pStyle w:val="a3"/>
              <w:jc w:val="both"/>
              <w:rPr>
                <w:rFonts w:ascii="Times New Roman" w:hAnsi="Times New Roman"/>
                <w:sz w:val="24"/>
                <w:szCs w:val="24"/>
              </w:rPr>
            </w:pPr>
            <w:r w:rsidRPr="00AF69E7">
              <w:rPr>
                <w:rFonts w:ascii="Times New Roman" w:hAnsi="Times New Roman"/>
                <w:sz w:val="24"/>
                <w:szCs w:val="24"/>
              </w:rPr>
              <w:t>Доля, %</w:t>
            </w:r>
          </w:p>
        </w:tc>
        <w:tc>
          <w:tcPr>
            <w:tcW w:w="2511" w:type="dxa"/>
          </w:tcPr>
          <w:p w14:paraId="4CF1D00D" w14:textId="57A61A4F" w:rsidR="00AF69E7" w:rsidRPr="00AF69E7" w:rsidRDefault="00AF69E7" w:rsidP="00EA53EA">
            <w:pPr>
              <w:pStyle w:val="a3"/>
              <w:jc w:val="center"/>
              <w:rPr>
                <w:rFonts w:ascii="Times New Roman" w:hAnsi="Times New Roman"/>
                <w:bCs/>
                <w:i/>
                <w:iCs/>
                <w:sz w:val="24"/>
                <w:szCs w:val="24"/>
              </w:rPr>
            </w:pPr>
            <w:r w:rsidRPr="00AF69E7">
              <w:rPr>
                <w:rFonts w:ascii="Times New Roman" w:hAnsi="Times New Roman"/>
                <w:bCs/>
                <w:i/>
                <w:iCs/>
                <w:sz w:val="24"/>
                <w:szCs w:val="24"/>
              </w:rPr>
              <w:t>δAVpch = 100% х</w:t>
            </w:r>
          </w:p>
          <w:p w14:paraId="73C76ADF" w14:textId="77777777" w:rsidR="00AF69E7" w:rsidRPr="00AF69E7" w:rsidRDefault="00AF69E7" w:rsidP="00EA53EA">
            <w:pPr>
              <w:pStyle w:val="a3"/>
              <w:jc w:val="center"/>
              <w:rPr>
                <w:rFonts w:ascii="Times New Roman" w:hAnsi="Times New Roman"/>
                <w:bCs/>
                <w:sz w:val="24"/>
                <w:szCs w:val="24"/>
              </w:rPr>
            </w:pPr>
            <w:r w:rsidRPr="00AF69E7">
              <w:rPr>
                <w:rFonts w:ascii="Times New Roman" w:hAnsi="Times New Roman"/>
                <w:bCs/>
                <w:i/>
                <w:iCs/>
                <w:sz w:val="24"/>
                <w:szCs w:val="24"/>
              </w:rPr>
              <w:t>AVpch / AVi</w:t>
            </w:r>
          </w:p>
        </w:tc>
        <w:tc>
          <w:tcPr>
            <w:tcW w:w="3527" w:type="dxa"/>
          </w:tcPr>
          <w:p w14:paraId="445BD948" w14:textId="77777777" w:rsidR="00AF69E7" w:rsidRPr="00AF69E7" w:rsidRDefault="00AF69E7" w:rsidP="00EA53EA">
            <w:pPr>
              <w:pStyle w:val="a3"/>
              <w:jc w:val="both"/>
              <w:rPr>
                <w:rFonts w:ascii="Times New Roman" w:hAnsi="Times New Roman"/>
                <w:i/>
                <w:iCs/>
                <w:sz w:val="24"/>
                <w:szCs w:val="24"/>
              </w:rPr>
            </w:pPr>
            <w:r w:rsidRPr="00AF69E7">
              <w:rPr>
                <w:rFonts w:ascii="Times New Roman" w:hAnsi="Times New Roman"/>
                <w:i/>
                <w:iCs/>
                <w:sz w:val="24"/>
                <w:szCs w:val="24"/>
              </w:rPr>
              <w:t>Авторский подход</w:t>
            </w:r>
          </w:p>
        </w:tc>
      </w:tr>
      <w:tr w:rsidR="00AF69E7" w:rsidRPr="00AF69E7" w14:paraId="3AFC8E66" w14:textId="77777777" w:rsidTr="004F36A7">
        <w:tc>
          <w:tcPr>
            <w:tcW w:w="5515" w:type="dxa"/>
          </w:tcPr>
          <w:p w14:paraId="169BE9A2" w14:textId="2C6EE425" w:rsidR="00AF69E7" w:rsidRPr="00AF69E7" w:rsidRDefault="00AF69E7" w:rsidP="00AF69E7">
            <w:pPr>
              <w:pStyle w:val="a3"/>
              <w:rPr>
                <w:rFonts w:ascii="Times New Roman" w:hAnsi="Times New Roman"/>
                <w:sz w:val="24"/>
                <w:szCs w:val="24"/>
              </w:rPr>
            </w:pPr>
            <w:r w:rsidRPr="00AF69E7">
              <w:rPr>
                <w:rFonts w:ascii="Times New Roman" w:hAnsi="Times New Roman"/>
                <w:sz w:val="24"/>
                <w:szCs w:val="24"/>
              </w:rPr>
              <w:t>Производительность труда в нефтехимической отрасли</w:t>
            </w:r>
          </w:p>
        </w:tc>
        <w:tc>
          <w:tcPr>
            <w:tcW w:w="2977" w:type="dxa"/>
          </w:tcPr>
          <w:p w14:paraId="765EA1A6" w14:textId="4E0CBF3F" w:rsidR="00AF69E7" w:rsidRPr="00AF69E7" w:rsidRDefault="00AF69E7" w:rsidP="00EA53EA">
            <w:pPr>
              <w:pStyle w:val="a3"/>
              <w:jc w:val="both"/>
              <w:rPr>
                <w:rFonts w:ascii="Times New Roman" w:hAnsi="Times New Roman"/>
                <w:sz w:val="24"/>
                <w:szCs w:val="24"/>
              </w:rPr>
            </w:pPr>
            <w:r w:rsidRPr="00AF69E7">
              <w:rPr>
                <w:rFonts w:ascii="Times New Roman" w:hAnsi="Times New Roman"/>
                <w:sz w:val="24"/>
                <w:szCs w:val="24"/>
              </w:rPr>
              <w:t>Показатель ппроизводи</w:t>
            </w:r>
            <w:r w:rsidR="004F36A7">
              <w:rPr>
                <w:rFonts w:ascii="Times New Roman" w:hAnsi="Times New Roman"/>
                <w:sz w:val="24"/>
                <w:szCs w:val="24"/>
              </w:rPr>
              <w:t xml:space="preserve"> </w:t>
            </w:r>
            <w:r w:rsidRPr="00AF69E7">
              <w:rPr>
                <w:rFonts w:ascii="Times New Roman" w:hAnsi="Times New Roman"/>
                <w:sz w:val="24"/>
                <w:szCs w:val="24"/>
              </w:rPr>
              <w:t xml:space="preserve">тельности труда тыс. </w:t>
            </w:r>
            <w:r w:rsidR="004F36A7" w:rsidRPr="00AF69E7">
              <w:rPr>
                <w:rFonts w:ascii="Times New Roman" w:hAnsi="Times New Roman"/>
                <w:sz w:val="24"/>
                <w:szCs w:val="24"/>
              </w:rPr>
              <w:t>д</w:t>
            </w:r>
            <w:r w:rsidRPr="00AF69E7">
              <w:rPr>
                <w:rFonts w:ascii="Times New Roman" w:hAnsi="Times New Roman"/>
                <w:sz w:val="24"/>
                <w:szCs w:val="24"/>
              </w:rPr>
              <w:t>олл. США на 1 работника</w:t>
            </w:r>
          </w:p>
        </w:tc>
        <w:tc>
          <w:tcPr>
            <w:tcW w:w="2511" w:type="dxa"/>
          </w:tcPr>
          <w:p w14:paraId="276C472E" w14:textId="1A4C3F17" w:rsidR="00AF69E7" w:rsidRPr="00AF69E7" w:rsidRDefault="00AF69E7" w:rsidP="00EA53EA">
            <w:pPr>
              <w:pStyle w:val="a3"/>
              <w:jc w:val="center"/>
              <w:rPr>
                <w:rFonts w:ascii="Times New Roman" w:hAnsi="Times New Roman"/>
                <w:bCs/>
                <w:sz w:val="24"/>
                <w:szCs w:val="24"/>
              </w:rPr>
            </w:pPr>
            <w:r w:rsidRPr="00AF69E7">
              <w:rPr>
                <w:rFonts w:ascii="Times New Roman" w:hAnsi="Times New Roman"/>
                <w:bCs/>
                <w:i/>
                <w:iCs/>
                <w:sz w:val="24"/>
                <w:szCs w:val="24"/>
              </w:rPr>
              <w:t>P = AVpch / L</w:t>
            </w:r>
          </w:p>
        </w:tc>
        <w:tc>
          <w:tcPr>
            <w:tcW w:w="3527" w:type="dxa"/>
          </w:tcPr>
          <w:p w14:paraId="7FF37C82" w14:textId="77777777" w:rsidR="00AF69E7" w:rsidRPr="00AF69E7" w:rsidRDefault="00AF69E7" w:rsidP="00EA53EA">
            <w:pPr>
              <w:pStyle w:val="a3"/>
              <w:jc w:val="both"/>
              <w:rPr>
                <w:rFonts w:ascii="Times New Roman" w:hAnsi="Times New Roman"/>
                <w:sz w:val="24"/>
                <w:szCs w:val="24"/>
              </w:rPr>
            </w:pPr>
            <w:r w:rsidRPr="00AF69E7">
              <w:rPr>
                <w:rFonts w:ascii="Times New Roman" w:hAnsi="Times New Roman"/>
                <w:sz w:val="24"/>
                <w:szCs w:val="24"/>
              </w:rPr>
              <w:t>Экономический метод</w:t>
            </w:r>
          </w:p>
        </w:tc>
      </w:tr>
      <w:tr w:rsidR="00AF69E7" w:rsidRPr="00AF69E7" w14:paraId="5735705A" w14:textId="77777777" w:rsidTr="004F36A7">
        <w:tc>
          <w:tcPr>
            <w:tcW w:w="5515" w:type="dxa"/>
            <w:tcBorders>
              <w:bottom w:val="nil"/>
            </w:tcBorders>
          </w:tcPr>
          <w:p w14:paraId="56BD9012" w14:textId="47E5020F" w:rsidR="00AF69E7" w:rsidRPr="00AF69E7" w:rsidRDefault="00AF69E7" w:rsidP="00EA53EA">
            <w:pPr>
              <w:pStyle w:val="a3"/>
              <w:jc w:val="both"/>
              <w:rPr>
                <w:rFonts w:ascii="Times New Roman" w:hAnsi="Times New Roman"/>
                <w:sz w:val="24"/>
                <w:szCs w:val="24"/>
              </w:rPr>
            </w:pPr>
            <w:r w:rsidRPr="00AF69E7">
              <w:rPr>
                <w:rFonts w:ascii="Times New Roman" w:hAnsi="Times New Roman"/>
                <w:sz w:val="24"/>
                <w:szCs w:val="24"/>
              </w:rPr>
              <w:t>Рост производительности труда в нефтехими</w:t>
            </w:r>
            <w:r w:rsidR="004F36A7">
              <w:rPr>
                <w:rFonts w:ascii="Times New Roman" w:hAnsi="Times New Roman"/>
                <w:sz w:val="24"/>
                <w:szCs w:val="24"/>
              </w:rPr>
              <w:t xml:space="preserve"> </w:t>
            </w:r>
            <w:r w:rsidRPr="00AF69E7">
              <w:rPr>
                <w:rFonts w:ascii="Times New Roman" w:hAnsi="Times New Roman"/>
                <w:sz w:val="24"/>
                <w:szCs w:val="24"/>
              </w:rPr>
              <w:t>ческой отрасли</w:t>
            </w:r>
          </w:p>
        </w:tc>
        <w:tc>
          <w:tcPr>
            <w:tcW w:w="2977" w:type="dxa"/>
            <w:tcBorders>
              <w:bottom w:val="nil"/>
            </w:tcBorders>
          </w:tcPr>
          <w:p w14:paraId="414CF39B" w14:textId="77777777" w:rsidR="00AF69E7" w:rsidRPr="00AF69E7" w:rsidRDefault="00AF69E7" w:rsidP="00EA53EA">
            <w:pPr>
              <w:pStyle w:val="a3"/>
              <w:jc w:val="both"/>
              <w:rPr>
                <w:rFonts w:ascii="Times New Roman" w:hAnsi="Times New Roman"/>
                <w:sz w:val="24"/>
                <w:szCs w:val="24"/>
              </w:rPr>
            </w:pPr>
            <w:r w:rsidRPr="00AF69E7">
              <w:rPr>
                <w:rFonts w:ascii="Times New Roman" w:hAnsi="Times New Roman"/>
                <w:sz w:val="24"/>
                <w:szCs w:val="24"/>
              </w:rPr>
              <w:t>Базовый темп роста, % или коэффициент</w:t>
            </w:r>
          </w:p>
        </w:tc>
        <w:tc>
          <w:tcPr>
            <w:tcW w:w="2511" w:type="dxa"/>
            <w:tcBorders>
              <w:bottom w:val="nil"/>
            </w:tcBorders>
          </w:tcPr>
          <w:p w14:paraId="402A5ED2" w14:textId="7A1D0887" w:rsidR="00AF69E7" w:rsidRPr="00AF69E7" w:rsidRDefault="00AF69E7" w:rsidP="00EA53EA">
            <w:pPr>
              <w:pStyle w:val="a3"/>
              <w:jc w:val="center"/>
              <w:rPr>
                <w:rFonts w:ascii="Times New Roman" w:hAnsi="Times New Roman"/>
                <w:bCs/>
                <w:sz w:val="24"/>
                <w:szCs w:val="24"/>
              </w:rPr>
            </w:pPr>
            <w:r w:rsidRPr="00AF69E7">
              <w:rPr>
                <w:rFonts w:ascii="Times New Roman" w:hAnsi="Times New Roman"/>
                <w:bCs/>
                <w:i/>
                <w:iCs/>
                <w:sz w:val="24"/>
                <w:szCs w:val="24"/>
              </w:rPr>
              <w:t>y</w:t>
            </w:r>
            <w:r w:rsidRPr="00AF69E7">
              <w:rPr>
                <w:rFonts w:ascii="Times New Roman" w:hAnsi="Times New Roman"/>
                <w:bCs/>
                <w:i/>
                <w:iCs/>
                <w:sz w:val="24"/>
                <w:szCs w:val="24"/>
                <w:vertAlign w:val="subscript"/>
              </w:rPr>
              <w:t xml:space="preserve">p = 100% х </w:t>
            </w:r>
            <w:r w:rsidRPr="00AF69E7">
              <w:rPr>
                <w:rFonts w:ascii="Times New Roman" w:hAnsi="Times New Roman"/>
                <w:bCs/>
                <w:i/>
                <w:iCs/>
                <w:sz w:val="24"/>
                <w:szCs w:val="24"/>
              </w:rPr>
              <w:t>P</w:t>
            </w:r>
            <w:r w:rsidRPr="00AF69E7">
              <w:rPr>
                <w:rFonts w:ascii="Times New Roman" w:hAnsi="Times New Roman"/>
                <w:bCs/>
                <w:i/>
                <w:iCs/>
                <w:sz w:val="24"/>
                <w:szCs w:val="24"/>
                <w:vertAlign w:val="subscript"/>
              </w:rPr>
              <w:t xml:space="preserve">n / </w:t>
            </w:r>
            <w:r w:rsidRPr="00AF69E7">
              <w:rPr>
                <w:rFonts w:ascii="Times New Roman" w:hAnsi="Times New Roman"/>
                <w:bCs/>
                <w:i/>
                <w:iCs/>
                <w:sz w:val="24"/>
                <w:szCs w:val="24"/>
              </w:rPr>
              <w:t>P</w:t>
            </w:r>
            <w:r w:rsidRPr="00AF69E7">
              <w:rPr>
                <w:rFonts w:ascii="Times New Roman" w:hAnsi="Times New Roman"/>
                <w:bCs/>
                <w:i/>
                <w:iCs/>
                <w:sz w:val="24"/>
                <w:szCs w:val="24"/>
                <w:vertAlign w:val="subscript"/>
              </w:rPr>
              <w:t>2020</w:t>
            </w:r>
          </w:p>
        </w:tc>
        <w:tc>
          <w:tcPr>
            <w:tcW w:w="3527" w:type="dxa"/>
            <w:tcBorders>
              <w:bottom w:val="nil"/>
            </w:tcBorders>
          </w:tcPr>
          <w:p w14:paraId="34846C24" w14:textId="77777777" w:rsidR="00AF69E7" w:rsidRPr="00AF69E7" w:rsidRDefault="00AF69E7" w:rsidP="00EA53EA">
            <w:pPr>
              <w:pStyle w:val="a3"/>
              <w:jc w:val="both"/>
              <w:rPr>
                <w:rFonts w:ascii="Times New Roman" w:hAnsi="Times New Roman"/>
                <w:sz w:val="24"/>
                <w:szCs w:val="24"/>
              </w:rPr>
            </w:pPr>
            <w:r w:rsidRPr="00AF69E7">
              <w:rPr>
                <w:rFonts w:ascii="Times New Roman" w:hAnsi="Times New Roman"/>
                <w:sz w:val="24"/>
                <w:szCs w:val="24"/>
              </w:rPr>
              <w:t>Статистический метод</w:t>
            </w:r>
          </w:p>
        </w:tc>
      </w:tr>
      <w:tr w:rsidR="004F36A7" w:rsidRPr="00AF69E7" w14:paraId="53ACC77D" w14:textId="77777777" w:rsidTr="004F36A7">
        <w:tc>
          <w:tcPr>
            <w:tcW w:w="14530" w:type="dxa"/>
            <w:gridSpan w:val="4"/>
            <w:tcBorders>
              <w:top w:val="nil"/>
              <w:left w:val="nil"/>
              <w:right w:val="nil"/>
            </w:tcBorders>
          </w:tcPr>
          <w:p w14:paraId="1C07327A" w14:textId="30B86E67" w:rsidR="004F36A7" w:rsidRPr="004F36A7" w:rsidRDefault="004F36A7" w:rsidP="004F36A7">
            <w:pPr>
              <w:pStyle w:val="a3"/>
              <w:ind w:hanging="122"/>
              <w:jc w:val="both"/>
              <w:rPr>
                <w:rFonts w:ascii="Times New Roman" w:hAnsi="Times New Roman"/>
                <w:iCs/>
                <w:sz w:val="28"/>
                <w:szCs w:val="28"/>
              </w:rPr>
            </w:pPr>
            <w:r w:rsidRPr="004F36A7">
              <w:rPr>
                <w:rFonts w:ascii="Times New Roman" w:hAnsi="Times New Roman"/>
                <w:iCs/>
                <w:sz w:val="28"/>
                <w:szCs w:val="28"/>
              </w:rPr>
              <w:t>Продолжение таблицы</w:t>
            </w:r>
            <w:r>
              <w:rPr>
                <w:rFonts w:ascii="Times New Roman" w:hAnsi="Times New Roman"/>
                <w:iCs/>
                <w:sz w:val="28"/>
                <w:szCs w:val="28"/>
              </w:rPr>
              <w:t xml:space="preserve"> 4</w:t>
            </w:r>
          </w:p>
          <w:p w14:paraId="462D51ED" w14:textId="77777777" w:rsidR="004F36A7" w:rsidRPr="004F36A7" w:rsidRDefault="004F36A7" w:rsidP="00EA53EA">
            <w:pPr>
              <w:pStyle w:val="a3"/>
              <w:jc w:val="both"/>
              <w:rPr>
                <w:rFonts w:ascii="Times New Roman" w:hAnsi="Times New Roman"/>
                <w:iCs/>
                <w:sz w:val="16"/>
                <w:szCs w:val="16"/>
              </w:rPr>
            </w:pPr>
          </w:p>
        </w:tc>
      </w:tr>
      <w:tr w:rsidR="004F36A7" w:rsidRPr="00AF69E7" w14:paraId="0CCD2E13" w14:textId="77777777" w:rsidTr="004F36A7">
        <w:tc>
          <w:tcPr>
            <w:tcW w:w="5515" w:type="dxa"/>
          </w:tcPr>
          <w:p w14:paraId="161C0F80" w14:textId="366D38DD" w:rsidR="004F36A7" w:rsidRPr="00AF69E7" w:rsidRDefault="004F36A7" w:rsidP="004F36A7">
            <w:pPr>
              <w:pStyle w:val="a3"/>
              <w:jc w:val="center"/>
              <w:rPr>
                <w:rFonts w:ascii="Times New Roman" w:hAnsi="Times New Roman"/>
                <w:sz w:val="24"/>
                <w:szCs w:val="24"/>
              </w:rPr>
            </w:pPr>
            <w:r>
              <w:rPr>
                <w:rFonts w:ascii="Times New Roman" w:hAnsi="Times New Roman"/>
                <w:sz w:val="24"/>
                <w:szCs w:val="24"/>
              </w:rPr>
              <w:t>1</w:t>
            </w:r>
          </w:p>
        </w:tc>
        <w:tc>
          <w:tcPr>
            <w:tcW w:w="2977" w:type="dxa"/>
          </w:tcPr>
          <w:p w14:paraId="4D8B5294" w14:textId="172B4556" w:rsidR="004F36A7" w:rsidRPr="00AF69E7" w:rsidRDefault="004F36A7" w:rsidP="004F36A7">
            <w:pPr>
              <w:pStyle w:val="a3"/>
              <w:jc w:val="center"/>
              <w:rPr>
                <w:rFonts w:ascii="Times New Roman" w:hAnsi="Times New Roman"/>
                <w:sz w:val="24"/>
                <w:szCs w:val="24"/>
              </w:rPr>
            </w:pPr>
            <w:r>
              <w:rPr>
                <w:rFonts w:ascii="Times New Roman" w:hAnsi="Times New Roman"/>
                <w:sz w:val="24"/>
                <w:szCs w:val="24"/>
              </w:rPr>
              <w:t>2</w:t>
            </w:r>
          </w:p>
        </w:tc>
        <w:tc>
          <w:tcPr>
            <w:tcW w:w="2511" w:type="dxa"/>
          </w:tcPr>
          <w:p w14:paraId="74EBD0A1" w14:textId="720FBFEB" w:rsidR="004F36A7" w:rsidRPr="004F36A7" w:rsidRDefault="004F36A7" w:rsidP="004F36A7">
            <w:pPr>
              <w:pStyle w:val="a3"/>
              <w:jc w:val="center"/>
              <w:rPr>
                <w:rFonts w:ascii="Times New Roman" w:hAnsi="Times New Roman"/>
                <w:bCs/>
                <w:iCs/>
                <w:sz w:val="24"/>
                <w:szCs w:val="24"/>
              </w:rPr>
            </w:pPr>
            <w:r w:rsidRPr="004F36A7">
              <w:rPr>
                <w:rFonts w:ascii="Times New Roman" w:hAnsi="Times New Roman"/>
                <w:bCs/>
                <w:iCs/>
                <w:sz w:val="24"/>
                <w:szCs w:val="24"/>
              </w:rPr>
              <w:t>3</w:t>
            </w:r>
          </w:p>
        </w:tc>
        <w:tc>
          <w:tcPr>
            <w:tcW w:w="3527" w:type="dxa"/>
          </w:tcPr>
          <w:p w14:paraId="15AF9AAA" w14:textId="614285BE" w:rsidR="004F36A7" w:rsidRPr="004F36A7" w:rsidRDefault="004F36A7" w:rsidP="004F36A7">
            <w:pPr>
              <w:pStyle w:val="a3"/>
              <w:jc w:val="center"/>
              <w:rPr>
                <w:rFonts w:ascii="Times New Roman" w:hAnsi="Times New Roman"/>
                <w:iCs/>
                <w:sz w:val="24"/>
                <w:szCs w:val="24"/>
              </w:rPr>
            </w:pPr>
            <w:r w:rsidRPr="004F36A7">
              <w:rPr>
                <w:rFonts w:ascii="Times New Roman" w:hAnsi="Times New Roman"/>
                <w:iCs/>
                <w:sz w:val="24"/>
                <w:szCs w:val="24"/>
              </w:rPr>
              <w:t>4</w:t>
            </w:r>
          </w:p>
        </w:tc>
      </w:tr>
      <w:tr w:rsidR="00AF69E7" w:rsidRPr="00AF69E7" w14:paraId="431F8987" w14:textId="77777777" w:rsidTr="004F36A7">
        <w:tc>
          <w:tcPr>
            <w:tcW w:w="5515" w:type="dxa"/>
          </w:tcPr>
          <w:p w14:paraId="5A1E3BCD" w14:textId="77777777" w:rsidR="00AF69E7" w:rsidRPr="00AF69E7" w:rsidRDefault="00AF69E7" w:rsidP="00EA53EA">
            <w:pPr>
              <w:pStyle w:val="a3"/>
              <w:jc w:val="both"/>
              <w:rPr>
                <w:rFonts w:ascii="Times New Roman" w:hAnsi="Times New Roman"/>
                <w:sz w:val="24"/>
                <w:szCs w:val="24"/>
              </w:rPr>
            </w:pPr>
            <w:r w:rsidRPr="00AF69E7">
              <w:rPr>
                <w:rFonts w:ascii="Times New Roman" w:hAnsi="Times New Roman"/>
                <w:sz w:val="24"/>
                <w:szCs w:val="24"/>
              </w:rPr>
              <w:t>Прогноз потребления на внутреннем рынке на основные виды нефтехимической продукции до 2030 года</w:t>
            </w:r>
          </w:p>
        </w:tc>
        <w:tc>
          <w:tcPr>
            <w:tcW w:w="2977" w:type="dxa"/>
          </w:tcPr>
          <w:p w14:paraId="54E90D99" w14:textId="77777777" w:rsidR="00AF69E7" w:rsidRPr="00AF69E7" w:rsidRDefault="00AF69E7" w:rsidP="00EA53EA">
            <w:pPr>
              <w:pStyle w:val="a3"/>
              <w:jc w:val="both"/>
              <w:rPr>
                <w:rFonts w:ascii="Times New Roman" w:hAnsi="Times New Roman"/>
                <w:sz w:val="24"/>
                <w:szCs w:val="24"/>
              </w:rPr>
            </w:pPr>
            <w:r w:rsidRPr="00AF69E7">
              <w:rPr>
                <w:rFonts w:ascii="Times New Roman" w:hAnsi="Times New Roman"/>
                <w:sz w:val="24"/>
                <w:szCs w:val="24"/>
              </w:rPr>
              <w:t>Объем потребления, тыс тонн</w:t>
            </w:r>
          </w:p>
          <w:p w14:paraId="0BBB9687" w14:textId="77777777" w:rsidR="00AF69E7" w:rsidRPr="00AF69E7" w:rsidRDefault="00AF69E7" w:rsidP="00EA53EA">
            <w:pPr>
              <w:jc w:val="center"/>
              <w:rPr>
                <w:rFonts w:ascii="Times New Roman" w:hAnsi="Times New Roman"/>
                <w:sz w:val="24"/>
                <w:szCs w:val="24"/>
              </w:rPr>
            </w:pPr>
          </w:p>
        </w:tc>
        <w:tc>
          <w:tcPr>
            <w:tcW w:w="2511" w:type="dxa"/>
          </w:tcPr>
          <w:p w14:paraId="368A7AC2" w14:textId="46DD2591" w:rsidR="00AF69E7" w:rsidRPr="00AF69E7" w:rsidRDefault="00AF69E7" w:rsidP="00EA53EA">
            <w:pPr>
              <w:pStyle w:val="a3"/>
              <w:jc w:val="center"/>
              <w:rPr>
                <w:rFonts w:ascii="Times New Roman" w:hAnsi="Times New Roman"/>
                <w:bCs/>
                <w:sz w:val="24"/>
                <w:szCs w:val="24"/>
              </w:rPr>
            </w:pPr>
            <w:r w:rsidRPr="00AF69E7">
              <w:rPr>
                <w:rFonts w:ascii="Times New Roman" w:hAnsi="Times New Roman"/>
                <w:bCs/>
                <w:i/>
                <w:iCs/>
                <w:sz w:val="24"/>
                <w:szCs w:val="24"/>
              </w:rPr>
              <w:t xml:space="preserve">FPC = </w:t>
            </w:r>
            <w:r w:rsidRPr="00AF69E7">
              <w:rPr>
                <w:rFonts w:ascii="Cambria Math" w:hAnsi="Cambria Math" w:cs="Cambria Math"/>
                <w:bCs/>
                <w:i/>
                <w:iCs/>
                <w:sz w:val="24"/>
                <w:szCs w:val="24"/>
              </w:rPr>
              <w:t>𝑉𝑛</w:t>
            </w:r>
            <w:r w:rsidRPr="00AF69E7">
              <w:rPr>
                <w:rFonts w:ascii="Times New Roman" w:hAnsi="Times New Roman"/>
                <w:bCs/>
                <w:i/>
                <w:iCs/>
                <w:sz w:val="24"/>
                <w:szCs w:val="24"/>
              </w:rPr>
              <w:t xml:space="preserve"> + </w:t>
            </w:r>
            <w:r w:rsidRPr="00AF69E7">
              <w:rPr>
                <w:rFonts w:ascii="Cambria Math" w:hAnsi="Cambria Math" w:cs="Cambria Math"/>
                <w:bCs/>
                <w:i/>
                <w:iCs/>
                <w:sz w:val="24"/>
                <w:szCs w:val="24"/>
              </w:rPr>
              <w:t>𝐼𝑚</w:t>
            </w:r>
            <w:r w:rsidRPr="00AF69E7">
              <w:rPr>
                <w:rFonts w:ascii="Times New Roman" w:hAnsi="Times New Roman"/>
                <w:bCs/>
                <w:i/>
                <w:iCs/>
                <w:sz w:val="24"/>
                <w:szCs w:val="24"/>
              </w:rPr>
              <w:t xml:space="preserve"> – Ex</w:t>
            </w:r>
          </w:p>
        </w:tc>
        <w:tc>
          <w:tcPr>
            <w:tcW w:w="3527" w:type="dxa"/>
          </w:tcPr>
          <w:p w14:paraId="7994236A" w14:textId="77777777" w:rsidR="00AF69E7" w:rsidRPr="00AF69E7" w:rsidRDefault="00AF69E7" w:rsidP="00EA53EA">
            <w:pPr>
              <w:pStyle w:val="a3"/>
              <w:jc w:val="both"/>
              <w:rPr>
                <w:rFonts w:ascii="Times New Roman" w:hAnsi="Times New Roman"/>
                <w:i/>
                <w:iCs/>
                <w:sz w:val="24"/>
                <w:szCs w:val="24"/>
              </w:rPr>
            </w:pPr>
            <w:r w:rsidRPr="00AF69E7">
              <w:rPr>
                <w:rFonts w:ascii="Times New Roman" w:hAnsi="Times New Roman"/>
                <w:i/>
                <w:iCs/>
                <w:sz w:val="24"/>
                <w:szCs w:val="24"/>
              </w:rPr>
              <w:t>Авторский подход</w:t>
            </w:r>
          </w:p>
        </w:tc>
      </w:tr>
      <w:tr w:rsidR="00AF69E7" w:rsidRPr="00AF69E7" w14:paraId="393F0C90" w14:textId="77777777" w:rsidTr="004F36A7">
        <w:tc>
          <w:tcPr>
            <w:tcW w:w="5515" w:type="dxa"/>
          </w:tcPr>
          <w:p w14:paraId="0F832243" w14:textId="77777777" w:rsidR="00AF69E7" w:rsidRPr="00AF69E7" w:rsidRDefault="00AF69E7" w:rsidP="00EA53EA">
            <w:pPr>
              <w:pStyle w:val="a3"/>
              <w:jc w:val="both"/>
              <w:rPr>
                <w:rFonts w:ascii="Times New Roman" w:hAnsi="Times New Roman"/>
                <w:sz w:val="24"/>
                <w:szCs w:val="24"/>
              </w:rPr>
            </w:pPr>
            <w:r w:rsidRPr="00AF69E7">
              <w:rPr>
                <w:rFonts w:ascii="Times New Roman" w:hAnsi="Times New Roman"/>
                <w:sz w:val="24"/>
                <w:szCs w:val="24"/>
              </w:rPr>
              <w:t>Импортозамещение секторе нефтехимии по видам продукции</w:t>
            </w:r>
          </w:p>
        </w:tc>
        <w:tc>
          <w:tcPr>
            <w:tcW w:w="2977" w:type="dxa"/>
          </w:tcPr>
          <w:p w14:paraId="34C62A40" w14:textId="77777777" w:rsidR="00AF69E7" w:rsidRPr="00AF69E7" w:rsidRDefault="00AF69E7" w:rsidP="00EA53EA">
            <w:pPr>
              <w:pStyle w:val="a3"/>
              <w:jc w:val="both"/>
              <w:rPr>
                <w:rFonts w:ascii="Times New Roman" w:hAnsi="Times New Roman"/>
                <w:sz w:val="24"/>
                <w:szCs w:val="24"/>
              </w:rPr>
            </w:pPr>
            <w:r w:rsidRPr="00AF69E7">
              <w:rPr>
                <w:rFonts w:ascii="Times New Roman" w:hAnsi="Times New Roman"/>
                <w:sz w:val="24"/>
                <w:szCs w:val="24"/>
              </w:rPr>
              <w:t>Доля, %</w:t>
            </w:r>
          </w:p>
        </w:tc>
        <w:tc>
          <w:tcPr>
            <w:tcW w:w="2511" w:type="dxa"/>
          </w:tcPr>
          <w:p w14:paraId="314F9EC9" w14:textId="77777777" w:rsidR="00AF69E7" w:rsidRPr="00AF69E7" w:rsidRDefault="00AF69E7" w:rsidP="00EA53EA">
            <w:pPr>
              <w:pStyle w:val="a3"/>
              <w:jc w:val="center"/>
              <w:rPr>
                <w:rFonts w:ascii="Times New Roman" w:hAnsi="Times New Roman"/>
                <w:bCs/>
                <w:sz w:val="24"/>
                <w:szCs w:val="24"/>
              </w:rPr>
            </w:pPr>
            <w:r w:rsidRPr="00AF69E7">
              <w:rPr>
                <w:rFonts w:ascii="Times New Roman" w:hAnsi="Times New Roman"/>
                <w:bCs/>
                <w:sz w:val="24"/>
                <w:szCs w:val="24"/>
              </w:rPr>
              <w:t>-</w:t>
            </w:r>
          </w:p>
        </w:tc>
        <w:tc>
          <w:tcPr>
            <w:tcW w:w="3527" w:type="dxa"/>
          </w:tcPr>
          <w:p w14:paraId="568B4E13" w14:textId="77777777" w:rsidR="00AF69E7" w:rsidRPr="00AF69E7" w:rsidRDefault="00AF69E7" w:rsidP="00EA53EA">
            <w:pPr>
              <w:pStyle w:val="a3"/>
              <w:jc w:val="both"/>
              <w:rPr>
                <w:rFonts w:ascii="Times New Roman" w:hAnsi="Times New Roman"/>
                <w:sz w:val="24"/>
                <w:szCs w:val="24"/>
              </w:rPr>
            </w:pPr>
            <w:r w:rsidRPr="00AF69E7">
              <w:rPr>
                <w:rFonts w:ascii="Times New Roman" w:hAnsi="Times New Roman"/>
                <w:sz w:val="24"/>
                <w:szCs w:val="24"/>
              </w:rPr>
              <w:t>Статистический метод</w:t>
            </w:r>
          </w:p>
        </w:tc>
      </w:tr>
      <w:tr w:rsidR="00AF69E7" w:rsidRPr="00AF69E7" w14:paraId="0B37FC17" w14:textId="77777777" w:rsidTr="004F36A7">
        <w:tc>
          <w:tcPr>
            <w:tcW w:w="5515" w:type="dxa"/>
          </w:tcPr>
          <w:p w14:paraId="058FC87B" w14:textId="77777777" w:rsidR="00AF69E7" w:rsidRPr="00AF69E7" w:rsidRDefault="00AF69E7" w:rsidP="00EA53EA">
            <w:pPr>
              <w:pStyle w:val="a3"/>
              <w:jc w:val="both"/>
              <w:rPr>
                <w:rFonts w:ascii="Times New Roman" w:hAnsi="Times New Roman"/>
                <w:sz w:val="24"/>
                <w:szCs w:val="24"/>
              </w:rPr>
            </w:pPr>
            <w:r w:rsidRPr="00AF69E7">
              <w:rPr>
                <w:rFonts w:ascii="Times New Roman" w:hAnsi="Times New Roman"/>
                <w:sz w:val="24"/>
                <w:szCs w:val="24"/>
              </w:rPr>
              <w:t>Прогноз импорта на основные виды нефтехимической продукции до 2030 года</w:t>
            </w:r>
          </w:p>
        </w:tc>
        <w:tc>
          <w:tcPr>
            <w:tcW w:w="2977" w:type="dxa"/>
          </w:tcPr>
          <w:p w14:paraId="780AD1A6" w14:textId="77777777" w:rsidR="00AF69E7" w:rsidRPr="00AF69E7" w:rsidRDefault="00AF69E7" w:rsidP="00EA53EA">
            <w:pPr>
              <w:pStyle w:val="a3"/>
              <w:jc w:val="both"/>
              <w:rPr>
                <w:rFonts w:ascii="Times New Roman" w:hAnsi="Times New Roman"/>
                <w:sz w:val="24"/>
                <w:szCs w:val="24"/>
              </w:rPr>
            </w:pPr>
            <w:r w:rsidRPr="00AF69E7">
              <w:rPr>
                <w:rFonts w:ascii="Times New Roman" w:hAnsi="Times New Roman"/>
                <w:sz w:val="24"/>
                <w:szCs w:val="24"/>
              </w:rPr>
              <w:t>Прогнозный объем импорта, тыс. тонн</w:t>
            </w:r>
          </w:p>
        </w:tc>
        <w:tc>
          <w:tcPr>
            <w:tcW w:w="2511" w:type="dxa"/>
          </w:tcPr>
          <w:p w14:paraId="71F34A6B" w14:textId="137A9628" w:rsidR="00AF69E7" w:rsidRPr="004F36A7" w:rsidRDefault="00AF69E7" w:rsidP="004F36A7">
            <w:pPr>
              <w:pStyle w:val="a3"/>
              <w:jc w:val="center"/>
              <w:rPr>
                <w:rFonts w:ascii="Times New Roman" w:hAnsi="Times New Roman"/>
                <w:bCs/>
                <w:sz w:val="24"/>
                <w:szCs w:val="24"/>
                <w:lang w:val="en-US"/>
              </w:rPr>
            </w:pPr>
            <w:r w:rsidRPr="00AF69E7">
              <w:rPr>
                <w:rFonts w:ascii="Times New Roman" w:hAnsi="Times New Roman"/>
                <w:bCs/>
                <w:i/>
                <w:iCs/>
                <w:sz w:val="24"/>
                <w:szCs w:val="24"/>
                <w:lang w:val="en-US"/>
              </w:rPr>
              <w:t>I</w:t>
            </w:r>
            <w:r w:rsidRPr="00AF69E7">
              <w:rPr>
                <w:rFonts w:ascii="Times New Roman" w:hAnsi="Times New Roman"/>
                <w:bCs/>
                <w:i/>
                <w:iCs/>
                <w:sz w:val="24"/>
                <w:szCs w:val="24"/>
                <w:vertAlign w:val="subscript"/>
                <w:lang w:val="en-US"/>
              </w:rPr>
              <w:t>m</w:t>
            </w:r>
            <w:r w:rsidRPr="00AF69E7">
              <w:rPr>
                <w:rFonts w:ascii="Times New Roman" w:hAnsi="Times New Roman"/>
                <w:bCs/>
                <w:i/>
                <w:iCs/>
                <w:sz w:val="24"/>
                <w:szCs w:val="24"/>
                <w:lang w:val="en-US"/>
              </w:rPr>
              <w:t xml:space="preserve"> = FPC</w:t>
            </w:r>
            <w:r w:rsidRPr="00AF69E7">
              <w:rPr>
                <w:rFonts w:ascii="Times New Roman" w:hAnsi="Times New Roman"/>
                <w:bCs/>
                <w:i/>
                <w:iCs/>
                <w:sz w:val="24"/>
                <w:szCs w:val="24"/>
                <w:vertAlign w:val="subscript"/>
                <w:lang w:val="en-US"/>
              </w:rPr>
              <w:t xml:space="preserve">n </w:t>
            </w:r>
            <w:r w:rsidRPr="00AF69E7">
              <w:rPr>
                <w:rFonts w:ascii="Times New Roman" w:hAnsi="Times New Roman"/>
                <w:bCs/>
                <w:i/>
                <w:iCs/>
                <w:sz w:val="24"/>
                <w:szCs w:val="24"/>
                <w:lang w:val="en-US"/>
              </w:rPr>
              <w:t>- (FPC</w:t>
            </w:r>
            <w:r w:rsidRPr="00AF69E7">
              <w:rPr>
                <w:rFonts w:ascii="Times New Roman" w:hAnsi="Times New Roman"/>
                <w:bCs/>
                <w:i/>
                <w:iCs/>
                <w:sz w:val="24"/>
                <w:szCs w:val="24"/>
                <w:vertAlign w:val="subscript"/>
                <w:lang w:val="en-US"/>
              </w:rPr>
              <w:t>n</w:t>
            </w:r>
            <w:r w:rsidRPr="00AF69E7">
              <w:rPr>
                <w:rFonts w:ascii="Times New Roman" w:hAnsi="Times New Roman"/>
                <w:bCs/>
                <w:i/>
                <w:iCs/>
                <w:sz w:val="24"/>
                <w:szCs w:val="24"/>
                <w:lang w:val="en-US"/>
              </w:rPr>
              <w:t xml:space="preserve"> </w:t>
            </w:r>
            <w:r w:rsidRPr="00AF69E7">
              <w:rPr>
                <w:rFonts w:ascii="Times New Roman" w:hAnsi="Times New Roman"/>
                <w:bCs/>
                <w:i/>
                <w:iCs/>
                <w:sz w:val="24"/>
                <w:szCs w:val="24"/>
              </w:rPr>
              <w:t>х</w:t>
            </w:r>
            <w:r w:rsidRPr="00AF69E7">
              <w:rPr>
                <w:rFonts w:ascii="Times New Roman" w:hAnsi="Times New Roman"/>
                <w:bCs/>
                <w:i/>
                <w:iCs/>
                <w:sz w:val="24"/>
                <w:szCs w:val="24"/>
                <w:lang w:val="en-US"/>
              </w:rPr>
              <w:t xml:space="preserve"> I</w:t>
            </w:r>
            <w:r w:rsidRPr="00AF69E7">
              <w:rPr>
                <w:rFonts w:ascii="Times New Roman" w:hAnsi="Times New Roman"/>
                <w:bCs/>
                <w:i/>
                <w:iCs/>
                <w:sz w:val="24"/>
                <w:szCs w:val="24"/>
                <w:vertAlign w:val="subscript"/>
                <w:lang w:val="en-US"/>
              </w:rPr>
              <w:t>s</w:t>
            </w:r>
            <w:r w:rsidRPr="00AF69E7">
              <w:rPr>
                <w:rFonts w:ascii="Times New Roman" w:hAnsi="Times New Roman"/>
                <w:bCs/>
                <w:i/>
                <w:iCs/>
                <w:sz w:val="24"/>
                <w:szCs w:val="24"/>
                <w:lang w:val="en-US"/>
              </w:rPr>
              <w:t>) / 100</w:t>
            </w:r>
          </w:p>
        </w:tc>
        <w:tc>
          <w:tcPr>
            <w:tcW w:w="3527" w:type="dxa"/>
          </w:tcPr>
          <w:p w14:paraId="1D7ACDDB" w14:textId="77777777" w:rsidR="00AF69E7" w:rsidRPr="00AF69E7" w:rsidRDefault="00AF69E7" w:rsidP="00EA53EA">
            <w:pPr>
              <w:pStyle w:val="a3"/>
              <w:jc w:val="both"/>
              <w:rPr>
                <w:rFonts w:ascii="Times New Roman" w:hAnsi="Times New Roman"/>
                <w:i/>
                <w:iCs/>
                <w:sz w:val="24"/>
                <w:szCs w:val="24"/>
              </w:rPr>
            </w:pPr>
            <w:r w:rsidRPr="00AF69E7">
              <w:rPr>
                <w:rFonts w:ascii="Times New Roman" w:hAnsi="Times New Roman"/>
                <w:i/>
                <w:iCs/>
                <w:sz w:val="24"/>
                <w:szCs w:val="24"/>
              </w:rPr>
              <w:t>Авторский подход</w:t>
            </w:r>
          </w:p>
        </w:tc>
      </w:tr>
      <w:tr w:rsidR="004F36A7" w:rsidRPr="00AF69E7" w14:paraId="0E5B65D9" w14:textId="77777777" w:rsidTr="004F36A7">
        <w:tc>
          <w:tcPr>
            <w:tcW w:w="5515" w:type="dxa"/>
          </w:tcPr>
          <w:p w14:paraId="335E1B00" w14:textId="25DFE787" w:rsidR="004F36A7" w:rsidRPr="004F36A7" w:rsidRDefault="004F36A7" w:rsidP="00EA53EA">
            <w:pPr>
              <w:pStyle w:val="a3"/>
              <w:jc w:val="both"/>
              <w:rPr>
                <w:rFonts w:ascii="Times New Roman" w:hAnsi="Times New Roman"/>
                <w:sz w:val="24"/>
                <w:szCs w:val="24"/>
              </w:rPr>
            </w:pPr>
            <w:r w:rsidRPr="004F36A7">
              <w:rPr>
                <w:rFonts w:ascii="Times New Roman" w:hAnsi="Times New Roman"/>
                <w:sz w:val="24"/>
                <w:szCs w:val="24"/>
              </w:rPr>
              <w:t>Прогноз экспорта на основные виды нефтехимической продукции до 2030 года</w:t>
            </w:r>
          </w:p>
        </w:tc>
        <w:tc>
          <w:tcPr>
            <w:tcW w:w="2977" w:type="dxa"/>
          </w:tcPr>
          <w:p w14:paraId="3C3E9F40" w14:textId="19C1E25D" w:rsidR="004F36A7" w:rsidRPr="004F36A7" w:rsidRDefault="004F36A7" w:rsidP="00EA53EA">
            <w:pPr>
              <w:pStyle w:val="a3"/>
              <w:jc w:val="both"/>
              <w:rPr>
                <w:rFonts w:ascii="Times New Roman" w:hAnsi="Times New Roman"/>
                <w:sz w:val="24"/>
                <w:szCs w:val="24"/>
              </w:rPr>
            </w:pPr>
            <w:r w:rsidRPr="004F36A7">
              <w:rPr>
                <w:rFonts w:ascii="Times New Roman" w:hAnsi="Times New Roman"/>
                <w:sz w:val="24"/>
                <w:szCs w:val="24"/>
              </w:rPr>
              <w:t>Прогнозный объем экспорта, тыс. тонн</w:t>
            </w:r>
          </w:p>
        </w:tc>
        <w:tc>
          <w:tcPr>
            <w:tcW w:w="2511" w:type="dxa"/>
          </w:tcPr>
          <w:p w14:paraId="49702255" w14:textId="3E15D13B" w:rsidR="004F36A7" w:rsidRPr="004F36A7" w:rsidRDefault="004F36A7" w:rsidP="004F36A7">
            <w:pPr>
              <w:pStyle w:val="a3"/>
              <w:jc w:val="center"/>
              <w:rPr>
                <w:rFonts w:ascii="Times New Roman" w:hAnsi="Times New Roman"/>
                <w:bCs/>
                <w:i/>
                <w:iCs/>
                <w:sz w:val="24"/>
                <w:szCs w:val="24"/>
                <w:lang w:val="en-US"/>
              </w:rPr>
            </w:pPr>
            <w:r w:rsidRPr="004F36A7">
              <w:rPr>
                <w:rFonts w:ascii="Cambria Math" w:hAnsi="Cambria Math" w:cs="Cambria Math"/>
                <w:bCs/>
                <w:i/>
                <w:iCs/>
                <w:sz w:val="24"/>
                <w:szCs w:val="24"/>
              </w:rPr>
              <w:t>𝐸</w:t>
            </w:r>
            <w:r w:rsidRPr="004F36A7">
              <w:rPr>
                <w:rFonts w:ascii="Cambria Math" w:hAnsi="Cambria Math" w:cs="Cambria Math"/>
                <w:bCs/>
                <w:i/>
                <w:iCs/>
                <w:sz w:val="24"/>
                <w:szCs w:val="24"/>
                <w:vertAlign w:val="subscript"/>
              </w:rPr>
              <w:t>𝑥</w:t>
            </w:r>
            <w:r w:rsidRPr="004F36A7">
              <w:rPr>
                <w:rFonts w:ascii="Times New Roman" w:hAnsi="Times New Roman"/>
                <w:bCs/>
                <w:i/>
                <w:iCs/>
                <w:sz w:val="24"/>
                <w:szCs w:val="24"/>
                <w:vertAlign w:val="subscript"/>
              </w:rPr>
              <w:t xml:space="preserve"> </w:t>
            </w:r>
            <w:r w:rsidRPr="004F36A7">
              <w:rPr>
                <w:rFonts w:ascii="Times New Roman" w:hAnsi="Times New Roman"/>
                <w:bCs/>
                <w:i/>
                <w:iCs/>
                <w:sz w:val="24"/>
                <w:szCs w:val="24"/>
              </w:rPr>
              <w:t xml:space="preserve">= </w:t>
            </w:r>
            <w:r w:rsidRPr="004F36A7">
              <w:rPr>
                <w:rFonts w:ascii="Cambria Math" w:hAnsi="Cambria Math" w:cs="Cambria Math"/>
                <w:bCs/>
                <w:i/>
                <w:iCs/>
                <w:sz w:val="24"/>
                <w:szCs w:val="24"/>
              </w:rPr>
              <w:t>𝑉</w:t>
            </w:r>
            <w:r w:rsidRPr="004F36A7">
              <w:rPr>
                <w:rFonts w:ascii="Cambria Math" w:hAnsi="Cambria Math" w:cs="Cambria Math"/>
                <w:bCs/>
                <w:i/>
                <w:iCs/>
                <w:sz w:val="24"/>
                <w:szCs w:val="24"/>
                <w:vertAlign w:val="subscript"/>
              </w:rPr>
              <w:t>𝑛</w:t>
            </w:r>
            <w:r w:rsidRPr="004F36A7">
              <w:rPr>
                <w:rFonts w:ascii="Times New Roman" w:hAnsi="Times New Roman"/>
                <w:bCs/>
                <w:i/>
                <w:iCs/>
                <w:sz w:val="24"/>
                <w:szCs w:val="24"/>
              </w:rPr>
              <w:t xml:space="preserve"> + </w:t>
            </w:r>
            <w:r w:rsidRPr="004F36A7">
              <w:rPr>
                <w:rFonts w:ascii="Cambria Math" w:hAnsi="Cambria Math" w:cs="Cambria Math"/>
                <w:bCs/>
                <w:i/>
                <w:iCs/>
                <w:sz w:val="24"/>
                <w:szCs w:val="24"/>
              </w:rPr>
              <w:t>𝐼</w:t>
            </w:r>
            <w:r w:rsidRPr="004F36A7">
              <w:rPr>
                <w:rFonts w:ascii="Cambria Math" w:hAnsi="Cambria Math" w:cs="Cambria Math"/>
                <w:bCs/>
                <w:i/>
                <w:iCs/>
                <w:sz w:val="24"/>
                <w:szCs w:val="24"/>
                <w:vertAlign w:val="subscript"/>
              </w:rPr>
              <w:t>𝑚</w:t>
            </w:r>
            <w:r w:rsidRPr="004F36A7">
              <w:rPr>
                <w:rFonts w:ascii="Times New Roman" w:hAnsi="Times New Roman"/>
                <w:bCs/>
                <w:i/>
                <w:iCs/>
                <w:sz w:val="24"/>
                <w:szCs w:val="24"/>
              </w:rPr>
              <w:t xml:space="preserve"> – FPC</w:t>
            </w:r>
            <w:r w:rsidRPr="004F36A7">
              <w:rPr>
                <w:rFonts w:ascii="Times New Roman" w:hAnsi="Times New Roman"/>
                <w:bCs/>
                <w:i/>
                <w:iCs/>
                <w:sz w:val="24"/>
                <w:szCs w:val="24"/>
                <w:vertAlign w:val="subscript"/>
              </w:rPr>
              <w:t>n</w:t>
            </w:r>
          </w:p>
        </w:tc>
        <w:tc>
          <w:tcPr>
            <w:tcW w:w="3527" w:type="dxa"/>
          </w:tcPr>
          <w:p w14:paraId="6DE1E6AD" w14:textId="6608928B" w:rsidR="004F36A7" w:rsidRPr="004F36A7" w:rsidRDefault="004F36A7" w:rsidP="00EA53EA">
            <w:pPr>
              <w:pStyle w:val="a3"/>
              <w:jc w:val="both"/>
              <w:rPr>
                <w:rFonts w:ascii="Times New Roman" w:hAnsi="Times New Roman"/>
                <w:i/>
                <w:iCs/>
                <w:sz w:val="24"/>
                <w:szCs w:val="24"/>
              </w:rPr>
            </w:pPr>
            <w:r w:rsidRPr="004F36A7">
              <w:rPr>
                <w:rFonts w:ascii="Times New Roman" w:hAnsi="Times New Roman"/>
                <w:i/>
                <w:iCs/>
                <w:sz w:val="24"/>
                <w:szCs w:val="24"/>
              </w:rPr>
              <w:t>Авторский подход</w:t>
            </w:r>
          </w:p>
        </w:tc>
      </w:tr>
      <w:tr w:rsidR="004F36A7" w:rsidRPr="00AF69E7" w14:paraId="6FC3C19D" w14:textId="77777777" w:rsidTr="004F36A7">
        <w:tc>
          <w:tcPr>
            <w:tcW w:w="5515" w:type="dxa"/>
          </w:tcPr>
          <w:p w14:paraId="5B92C421" w14:textId="169E006A" w:rsidR="004F36A7" w:rsidRPr="004F36A7" w:rsidRDefault="004F36A7" w:rsidP="00EA53EA">
            <w:pPr>
              <w:pStyle w:val="a3"/>
              <w:jc w:val="both"/>
              <w:rPr>
                <w:rFonts w:ascii="Times New Roman" w:hAnsi="Times New Roman"/>
                <w:sz w:val="24"/>
                <w:szCs w:val="24"/>
              </w:rPr>
            </w:pPr>
            <w:r w:rsidRPr="004F36A7">
              <w:rPr>
                <w:rFonts w:ascii="Times New Roman" w:hAnsi="Times New Roman"/>
                <w:sz w:val="24"/>
                <w:szCs w:val="24"/>
              </w:rPr>
              <w:t>Доля экспорта нефтехимической продукции в общем объеме несырьевого экспорта, %.</w:t>
            </w:r>
          </w:p>
        </w:tc>
        <w:tc>
          <w:tcPr>
            <w:tcW w:w="2977" w:type="dxa"/>
          </w:tcPr>
          <w:p w14:paraId="46829CBA" w14:textId="77777777" w:rsidR="004F36A7" w:rsidRPr="004F36A7" w:rsidRDefault="004F36A7" w:rsidP="00313DAB">
            <w:pPr>
              <w:pStyle w:val="a3"/>
              <w:jc w:val="both"/>
              <w:rPr>
                <w:rFonts w:ascii="Times New Roman" w:hAnsi="Times New Roman"/>
                <w:sz w:val="24"/>
                <w:szCs w:val="24"/>
              </w:rPr>
            </w:pPr>
            <w:r w:rsidRPr="004F36A7">
              <w:rPr>
                <w:rFonts w:ascii="Times New Roman" w:hAnsi="Times New Roman"/>
                <w:sz w:val="24"/>
                <w:szCs w:val="24"/>
              </w:rPr>
              <w:t>Доля, %</w:t>
            </w:r>
          </w:p>
          <w:p w14:paraId="287AFC75" w14:textId="77777777" w:rsidR="004F36A7" w:rsidRPr="004F36A7" w:rsidRDefault="004F36A7" w:rsidP="00EA53EA">
            <w:pPr>
              <w:pStyle w:val="a3"/>
              <w:jc w:val="both"/>
              <w:rPr>
                <w:rFonts w:ascii="Times New Roman" w:hAnsi="Times New Roman"/>
                <w:sz w:val="24"/>
                <w:szCs w:val="24"/>
              </w:rPr>
            </w:pPr>
          </w:p>
        </w:tc>
        <w:tc>
          <w:tcPr>
            <w:tcW w:w="2511" w:type="dxa"/>
          </w:tcPr>
          <w:p w14:paraId="1133DF83" w14:textId="1BC36A95" w:rsidR="004F36A7" w:rsidRPr="004F36A7" w:rsidRDefault="004F36A7" w:rsidP="004F36A7">
            <w:pPr>
              <w:pStyle w:val="a3"/>
              <w:jc w:val="center"/>
              <w:rPr>
                <w:rFonts w:ascii="Cambria Math" w:hAnsi="Cambria Math" w:cs="Cambria Math"/>
                <w:bCs/>
                <w:i/>
                <w:iCs/>
                <w:sz w:val="24"/>
                <w:szCs w:val="24"/>
              </w:rPr>
            </w:pPr>
            <w:r w:rsidRPr="004F36A7">
              <w:rPr>
                <w:rFonts w:ascii="Times New Roman" w:hAnsi="Times New Roman"/>
                <w:bCs/>
                <w:sz w:val="24"/>
                <w:szCs w:val="24"/>
              </w:rPr>
              <w:t>-</w:t>
            </w:r>
          </w:p>
        </w:tc>
        <w:tc>
          <w:tcPr>
            <w:tcW w:w="3527" w:type="dxa"/>
          </w:tcPr>
          <w:p w14:paraId="0E125140" w14:textId="32DC95E5" w:rsidR="004F36A7" w:rsidRPr="004F36A7" w:rsidRDefault="004F36A7" w:rsidP="00EA53EA">
            <w:pPr>
              <w:pStyle w:val="a3"/>
              <w:jc w:val="both"/>
              <w:rPr>
                <w:rFonts w:ascii="Times New Roman" w:hAnsi="Times New Roman"/>
                <w:i/>
                <w:iCs/>
                <w:sz w:val="24"/>
                <w:szCs w:val="24"/>
              </w:rPr>
            </w:pPr>
            <w:r w:rsidRPr="004F36A7">
              <w:rPr>
                <w:rFonts w:ascii="Times New Roman" w:hAnsi="Times New Roman"/>
                <w:sz w:val="24"/>
                <w:szCs w:val="24"/>
              </w:rPr>
              <w:t>Статистический метод</w:t>
            </w:r>
          </w:p>
        </w:tc>
      </w:tr>
      <w:tr w:rsidR="004F36A7" w:rsidRPr="00AF69E7" w14:paraId="57C35FF0" w14:textId="77777777" w:rsidTr="004F36A7">
        <w:tc>
          <w:tcPr>
            <w:tcW w:w="5515" w:type="dxa"/>
          </w:tcPr>
          <w:p w14:paraId="394F7D67" w14:textId="2D7E5192" w:rsidR="004F36A7" w:rsidRPr="004F36A7" w:rsidRDefault="004F36A7" w:rsidP="00EA53EA">
            <w:pPr>
              <w:pStyle w:val="a3"/>
              <w:jc w:val="both"/>
              <w:rPr>
                <w:rFonts w:ascii="Times New Roman" w:hAnsi="Times New Roman"/>
                <w:sz w:val="24"/>
                <w:szCs w:val="24"/>
              </w:rPr>
            </w:pPr>
            <w:r w:rsidRPr="004F36A7">
              <w:rPr>
                <w:rFonts w:ascii="Times New Roman" w:hAnsi="Times New Roman"/>
                <w:sz w:val="24"/>
                <w:szCs w:val="24"/>
              </w:rPr>
              <w:t>Доля экспорта нефтехимической продукции в общем объеме несырьевого экспорта</w:t>
            </w:r>
          </w:p>
        </w:tc>
        <w:tc>
          <w:tcPr>
            <w:tcW w:w="2977" w:type="dxa"/>
          </w:tcPr>
          <w:p w14:paraId="620C27E0" w14:textId="77777777" w:rsidR="004F36A7" w:rsidRPr="004F36A7" w:rsidRDefault="004F36A7" w:rsidP="00313DAB">
            <w:pPr>
              <w:pStyle w:val="a3"/>
              <w:jc w:val="both"/>
              <w:rPr>
                <w:rFonts w:ascii="Times New Roman" w:hAnsi="Times New Roman"/>
                <w:sz w:val="24"/>
                <w:szCs w:val="24"/>
              </w:rPr>
            </w:pPr>
            <w:r w:rsidRPr="004F36A7">
              <w:rPr>
                <w:rFonts w:ascii="Times New Roman" w:hAnsi="Times New Roman"/>
                <w:sz w:val="24"/>
                <w:szCs w:val="24"/>
              </w:rPr>
              <w:t>Доля, %</w:t>
            </w:r>
          </w:p>
          <w:p w14:paraId="398A9DF4" w14:textId="77777777" w:rsidR="004F36A7" w:rsidRPr="004F36A7" w:rsidRDefault="004F36A7" w:rsidP="00313DAB">
            <w:pPr>
              <w:pStyle w:val="a3"/>
              <w:jc w:val="both"/>
              <w:rPr>
                <w:rFonts w:ascii="Times New Roman" w:hAnsi="Times New Roman"/>
                <w:sz w:val="24"/>
                <w:szCs w:val="24"/>
              </w:rPr>
            </w:pPr>
          </w:p>
        </w:tc>
        <w:tc>
          <w:tcPr>
            <w:tcW w:w="2511" w:type="dxa"/>
          </w:tcPr>
          <w:p w14:paraId="15DA62B3" w14:textId="0762B46A" w:rsidR="004F36A7" w:rsidRPr="004F36A7" w:rsidRDefault="004F36A7" w:rsidP="004F36A7">
            <w:pPr>
              <w:pStyle w:val="a3"/>
              <w:jc w:val="center"/>
              <w:rPr>
                <w:rFonts w:ascii="Times New Roman" w:hAnsi="Times New Roman"/>
                <w:bCs/>
                <w:sz w:val="24"/>
                <w:szCs w:val="24"/>
              </w:rPr>
            </w:pPr>
            <w:r w:rsidRPr="004F36A7">
              <w:rPr>
                <w:rFonts w:ascii="Times New Roman" w:hAnsi="Times New Roman"/>
                <w:bCs/>
                <w:i/>
                <w:iCs/>
                <w:sz w:val="24"/>
                <w:szCs w:val="24"/>
              </w:rPr>
              <w:t>δ</w:t>
            </w:r>
            <w:r w:rsidRPr="004F36A7">
              <w:rPr>
                <w:rFonts w:ascii="Times New Roman" w:hAnsi="Times New Roman"/>
                <w:bCs/>
                <w:i/>
                <w:iCs/>
                <w:sz w:val="24"/>
                <w:szCs w:val="24"/>
                <w:vertAlign w:val="subscript"/>
              </w:rPr>
              <w:t>Expch</w:t>
            </w:r>
            <w:r w:rsidRPr="004F36A7">
              <w:rPr>
                <w:rFonts w:ascii="Times New Roman" w:hAnsi="Times New Roman"/>
                <w:bCs/>
                <w:sz w:val="24"/>
                <w:szCs w:val="24"/>
              </w:rPr>
              <w:t xml:space="preserve"> = 100% × </w:t>
            </w:r>
            <w:r w:rsidRPr="004F36A7">
              <w:rPr>
                <w:rFonts w:ascii="Times New Roman" w:hAnsi="Times New Roman"/>
                <w:bCs/>
                <w:i/>
                <w:iCs/>
                <w:sz w:val="24"/>
                <w:szCs w:val="24"/>
              </w:rPr>
              <w:t>E</w:t>
            </w:r>
            <w:r w:rsidRPr="004F36A7">
              <w:rPr>
                <w:rFonts w:ascii="Times New Roman" w:hAnsi="Times New Roman"/>
                <w:bCs/>
                <w:i/>
                <w:iCs/>
                <w:sz w:val="24"/>
                <w:szCs w:val="24"/>
                <w:vertAlign w:val="subscript"/>
              </w:rPr>
              <w:t>xpch</w:t>
            </w:r>
            <w:r w:rsidRPr="004F36A7">
              <w:rPr>
                <w:rFonts w:ascii="Times New Roman" w:hAnsi="Times New Roman"/>
                <w:bCs/>
                <w:i/>
                <w:iCs/>
                <w:sz w:val="24"/>
                <w:szCs w:val="24"/>
              </w:rPr>
              <w:t xml:space="preserve"> / E</w:t>
            </w:r>
            <w:r w:rsidRPr="004F36A7">
              <w:rPr>
                <w:rFonts w:ascii="Times New Roman" w:hAnsi="Times New Roman"/>
                <w:bCs/>
                <w:i/>
                <w:iCs/>
                <w:sz w:val="24"/>
                <w:szCs w:val="24"/>
                <w:vertAlign w:val="subscript"/>
              </w:rPr>
              <w:t>xi</w:t>
            </w:r>
          </w:p>
        </w:tc>
        <w:tc>
          <w:tcPr>
            <w:tcW w:w="3527" w:type="dxa"/>
          </w:tcPr>
          <w:p w14:paraId="76092452" w14:textId="70AFF988" w:rsidR="004F36A7" w:rsidRPr="004F36A7" w:rsidRDefault="004F36A7" w:rsidP="00EA53EA">
            <w:pPr>
              <w:pStyle w:val="a3"/>
              <w:jc w:val="both"/>
              <w:rPr>
                <w:rFonts w:ascii="Times New Roman" w:hAnsi="Times New Roman"/>
                <w:sz w:val="24"/>
                <w:szCs w:val="24"/>
              </w:rPr>
            </w:pPr>
            <w:r w:rsidRPr="004F36A7">
              <w:rPr>
                <w:rFonts w:ascii="Times New Roman" w:hAnsi="Times New Roman"/>
                <w:i/>
                <w:iCs/>
                <w:sz w:val="24"/>
                <w:szCs w:val="24"/>
              </w:rPr>
              <w:t>Авторский подход</w:t>
            </w:r>
          </w:p>
        </w:tc>
      </w:tr>
      <w:tr w:rsidR="004F36A7" w:rsidRPr="00AF69E7" w14:paraId="5324EAC2" w14:textId="77777777" w:rsidTr="004F36A7">
        <w:tc>
          <w:tcPr>
            <w:tcW w:w="5515" w:type="dxa"/>
          </w:tcPr>
          <w:p w14:paraId="7E266589" w14:textId="769A4FFE" w:rsidR="004F36A7" w:rsidRPr="004F36A7" w:rsidRDefault="004F36A7" w:rsidP="00EA53EA">
            <w:pPr>
              <w:pStyle w:val="a3"/>
              <w:jc w:val="both"/>
              <w:rPr>
                <w:rFonts w:ascii="Times New Roman" w:hAnsi="Times New Roman"/>
                <w:sz w:val="24"/>
                <w:szCs w:val="24"/>
              </w:rPr>
            </w:pPr>
            <w:r w:rsidRPr="004F36A7">
              <w:rPr>
                <w:rFonts w:ascii="Times New Roman" w:hAnsi="Times New Roman"/>
                <w:sz w:val="24"/>
                <w:szCs w:val="24"/>
              </w:rPr>
              <w:t>Общий объем инвестиций по годам до 2030 года</w:t>
            </w:r>
          </w:p>
        </w:tc>
        <w:tc>
          <w:tcPr>
            <w:tcW w:w="2977" w:type="dxa"/>
          </w:tcPr>
          <w:p w14:paraId="22123920" w14:textId="18FBBF48" w:rsidR="004F36A7" w:rsidRPr="004F36A7" w:rsidRDefault="004F36A7" w:rsidP="00313DAB">
            <w:pPr>
              <w:pStyle w:val="a3"/>
              <w:jc w:val="both"/>
              <w:rPr>
                <w:rFonts w:ascii="Times New Roman" w:hAnsi="Times New Roman"/>
                <w:sz w:val="24"/>
                <w:szCs w:val="24"/>
              </w:rPr>
            </w:pPr>
            <w:r w:rsidRPr="004F36A7">
              <w:rPr>
                <w:rFonts w:ascii="Times New Roman" w:hAnsi="Times New Roman"/>
                <w:sz w:val="24"/>
                <w:szCs w:val="24"/>
              </w:rPr>
              <w:t xml:space="preserve">Объем инвестиций, млрд тенге </w:t>
            </w:r>
          </w:p>
        </w:tc>
        <w:tc>
          <w:tcPr>
            <w:tcW w:w="2511" w:type="dxa"/>
          </w:tcPr>
          <w:p w14:paraId="302639F2" w14:textId="163761F4" w:rsidR="004F36A7" w:rsidRPr="004F36A7" w:rsidRDefault="004F36A7" w:rsidP="004F36A7">
            <w:pPr>
              <w:pStyle w:val="a3"/>
              <w:jc w:val="center"/>
              <w:rPr>
                <w:rFonts w:ascii="Times New Roman" w:hAnsi="Times New Roman"/>
                <w:bCs/>
                <w:i/>
                <w:iCs/>
                <w:sz w:val="24"/>
                <w:szCs w:val="24"/>
              </w:rPr>
            </w:pPr>
            <w:r w:rsidRPr="004F36A7">
              <w:rPr>
                <w:rFonts w:ascii="Times New Roman" w:hAnsi="Times New Roman"/>
                <w:sz w:val="24"/>
                <w:szCs w:val="24"/>
              </w:rPr>
              <w:t>Инвестиции на произ</w:t>
            </w:r>
            <w:r>
              <w:rPr>
                <w:rFonts w:ascii="Times New Roman" w:hAnsi="Times New Roman"/>
                <w:sz w:val="24"/>
                <w:szCs w:val="24"/>
              </w:rPr>
              <w:t xml:space="preserve"> </w:t>
            </w:r>
            <w:r w:rsidRPr="004F36A7">
              <w:rPr>
                <w:rFonts w:ascii="Times New Roman" w:hAnsi="Times New Roman"/>
                <w:sz w:val="24"/>
                <w:szCs w:val="24"/>
              </w:rPr>
              <w:t>водство полипро</w:t>
            </w:r>
            <w:r>
              <w:rPr>
                <w:rFonts w:ascii="Times New Roman" w:hAnsi="Times New Roman"/>
                <w:sz w:val="24"/>
                <w:szCs w:val="24"/>
              </w:rPr>
              <w:t xml:space="preserve"> </w:t>
            </w:r>
            <w:r w:rsidRPr="004F36A7">
              <w:rPr>
                <w:rFonts w:ascii="Times New Roman" w:hAnsi="Times New Roman"/>
                <w:sz w:val="24"/>
                <w:szCs w:val="24"/>
              </w:rPr>
              <w:t>пилена + полипро</w:t>
            </w:r>
            <w:r>
              <w:rPr>
                <w:rFonts w:ascii="Times New Roman" w:hAnsi="Times New Roman"/>
                <w:sz w:val="24"/>
                <w:szCs w:val="24"/>
              </w:rPr>
              <w:t xml:space="preserve"> </w:t>
            </w:r>
            <w:r w:rsidRPr="004F36A7">
              <w:rPr>
                <w:rFonts w:ascii="Times New Roman" w:hAnsi="Times New Roman"/>
                <w:sz w:val="24"/>
                <w:szCs w:val="24"/>
              </w:rPr>
              <w:t xml:space="preserve">пилена + МТБЭ + ПЭТФ + каучуков </w:t>
            </w:r>
          </w:p>
        </w:tc>
        <w:tc>
          <w:tcPr>
            <w:tcW w:w="3527" w:type="dxa"/>
          </w:tcPr>
          <w:p w14:paraId="4589D108" w14:textId="6D73CFA7" w:rsidR="004F36A7" w:rsidRPr="004F36A7" w:rsidRDefault="004F36A7" w:rsidP="00EA53EA">
            <w:pPr>
              <w:pStyle w:val="a3"/>
              <w:jc w:val="both"/>
              <w:rPr>
                <w:rFonts w:ascii="Times New Roman" w:hAnsi="Times New Roman"/>
                <w:i/>
                <w:iCs/>
                <w:sz w:val="24"/>
                <w:szCs w:val="24"/>
              </w:rPr>
            </w:pPr>
            <w:r w:rsidRPr="004F36A7">
              <w:rPr>
                <w:rFonts w:ascii="Times New Roman" w:hAnsi="Times New Roman"/>
                <w:sz w:val="24"/>
                <w:szCs w:val="24"/>
              </w:rPr>
              <w:t>Сумма всех инвестиций</w:t>
            </w:r>
          </w:p>
        </w:tc>
      </w:tr>
      <w:tr w:rsidR="004F36A7" w:rsidRPr="00AF69E7" w14:paraId="3939FE48" w14:textId="77777777" w:rsidTr="00313DAB">
        <w:tc>
          <w:tcPr>
            <w:tcW w:w="14530" w:type="dxa"/>
            <w:gridSpan w:val="4"/>
          </w:tcPr>
          <w:p w14:paraId="0822C707" w14:textId="03AB42FF" w:rsidR="004F36A7" w:rsidRPr="004F36A7" w:rsidRDefault="004F36A7" w:rsidP="004F36A7">
            <w:pPr>
              <w:pStyle w:val="a3"/>
              <w:jc w:val="center"/>
              <w:rPr>
                <w:rFonts w:ascii="Times New Roman" w:hAnsi="Times New Roman"/>
                <w:sz w:val="24"/>
                <w:szCs w:val="24"/>
              </w:rPr>
            </w:pPr>
            <w:r w:rsidRPr="004F36A7">
              <w:rPr>
                <w:rFonts w:ascii="Times New Roman" w:hAnsi="Times New Roman"/>
                <w:sz w:val="24"/>
                <w:szCs w:val="24"/>
              </w:rPr>
              <w:t>Экономическая эффективность инвестиционного проекта</w:t>
            </w:r>
          </w:p>
        </w:tc>
      </w:tr>
      <w:tr w:rsidR="004F36A7" w:rsidRPr="00AF69E7" w14:paraId="651FE1FB" w14:textId="77777777" w:rsidTr="004F36A7">
        <w:tc>
          <w:tcPr>
            <w:tcW w:w="5515" w:type="dxa"/>
          </w:tcPr>
          <w:p w14:paraId="286532C1" w14:textId="703F306F" w:rsidR="004F36A7" w:rsidRPr="004F36A7" w:rsidRDefault="004F36A7" w:rsidP="00EA53EA">
            <w:pPr>
              <w:pStyle w:val="a3"/>
              <w:jc w:val="both"/>
              <w:rPr>
                <w:rFonts w:ascii="Times New Roman" w:hAnsi="Times New Roman"/>
                <w:sz w:val="24"/>
                <w:szCs w:val="24"/>
              </w:rPr>
            </w:pPr>
            <w:r w:rsidRPr="004F36A7">
              <w:rPr>
                <w:rFonts w:ascii="Times New Roman" w:hAnsi="Times New Roman"/>
                <w:sz w:val="24"/>
                <w:szCs w:val="24"/>
              </w:rPr>
              <w:t>Метод оценкиэффективности инвестиционных проектов</w:t>
            </w:r>
          </w:p>
        </w:tc>
        <w:tc>
          <w:tcPr>
            <w:tcW w:w="2977" w:type="dxa"/>
          </w:tcPr>
          <w:p w14:paraId="4D58DABF" w14:textId="51956EC4" w:rsidR="004F36A7" w:rsidRPr="004F36A7" w:rsidRDefault="004F36A7" w:rsidP="004F36A7">
            <w:pPr>
              <w:pStyle w:val="aa"/>
              <w:spacing w:before="0" w:beforeAutospacing="0" w:after="0" w:afterAutospacing="0"/>
              <w:jc w:val="both"/>
            </w:pPr>
            <w:r w:rsidRPr="004F36A7">
              <w:t>Денежные потоки, прос</w:t>
            </w:r>
            <w:r>
              <w:t xml:space="preserve"> </w:t>
            </w:r>
            <w:r w:rsidRPr="004F36A7">
              <w:t>той и дисконтированные периоды окупаемости, чис</w:t>
            </w:r>
            <w:r>
              <w:t xml:space="preserve"> </w:t>
            </w:r>
            <w:r w:rsidRPr="004F36A7">
              <w:t>тый дисконтированный доход; внутренняя норма прибыли, индекс прибыль</w:t>
            </w:r>
            <w:r>
              <w:t xml:space="preserve"> </w:t>
            </w:r>
            <w:r w:rsidRPr="004F36A7">
              <w:t xml:space="preserve">ности </w:t>
            </w:r>
          </w:p>
        </w:tc>
        <w:tc>
          <w:tcPr>
            <w:tcW w:w="2511" w:type="dxa"/>
          </w:tcPr>
          <w:p w14:paraId="71096D4A" w14:textId="77777777" w:rsidR="004F36A7" w:rsidRPr="004F36A7" w:rsidRDefault="004F36A7" w:rsidP="00313DAB">
            <w:pPr>
              <w:pStyle w:val="a3"/>
              <w:jc w:val="both"/>
              <w:rPr>
                <w:rFonts w:ascii="Times New Roman" w:hAnsi="Times New Roman"/>
                <w:sz w:val="24"/>
                <w:szCs w:val="24"/>
              </w:rPr>
            </w:pPr>
            <w:r w:rsidRPr="004F36A7">
              <w:rPr>
                <w:rFonts w:ascii="Times New Roman" w:hAnsi="Times New Roman"/>
                <w:sz w:val="24"/>
                <w:szCs w:val="24"/>
              </w:rPr>
              <w:t>Формулы расчета для T</w:t>
            </w:r>
            <w:r w:rsidRPr="004F36A7">
              <w:rPr>
                <w:rFonts w:ascii="Times New Roman" w:hAnsi="Times New Roman"/>
                <w:sz w:val="24"/>
                <w:szCs w:val="24"/>
                <w:vertAlign w:val="subscript"/>
              </w:rPr>
              <w:t>o</w:t>
            </w:r>
            <w:r w:rsidRPr="004F36A7">
              <w:rPr>
                <w:rFonts w:ascii="Times New Roman" w:hAnsi="Times New Roman"/>
                <w:sz w:val="24"/>
                <w:szCs w:val="24"/>
              </w:rPr>
              <w:t>;</w:t>
            </w:r>
          </w:p>
          <w:p w14:paraId="11B2AAC5" w14:textId="77777777" w:rsidR="004F36A7" w:rsidRPr="004F36A7" w:rsidRDefault="004F36A7" w:rsidP="00313DAB">
            <w:pPr>
              <w:pStyle w:val="a3"/>
              <w:jc w:val="both"/>
              <w:rPr>
                <w:rFonts w:ascii="Times New Roman" w:hAnsi="Times New Roman"/>
                <w:sz w:val="24"/>
                <w:szCs w:val="24"/>
              </w:rPr>
            </w:pPr>
            <w:r w:rsidRPr="004F36A7">
              <w:rPr>
                <w:rFonts w:ascii="Times New Roman" w:hAnsi="Times New Roman"/>
                <w:sz w:val="24"/>
                <w:szCs w:val="24"/>
              </w:rPr>
              <w:t xml:space="preserve"> NPV; IRR; РI; DPP; </w:t>
            </w:r>
          </w:p>
          <w:p w14:paraId="64CCB9E9" w14:textId="0E4DF6D9" w:rsidR="004F36A7" w:rsidRPr="004F36A7" w:rsidRDefault="004F36A7" w:rsidP="004F36A7">
            <w:pPr>
              <w:pStyle w:val="a3"/>
              <w:jc w:val="center"/>
              <w:rPr>
                <w:rFonts w:ascii="Times New Roman" w:hAnsi="Times New Roman"/>
                <w:sz w:val="24"/>
                <w:szCs w:val="24"/>
              </w:rPr>
            </w:pPr>
            <w:r w:rsidRPr="004F36A7">
              <w:rPr>
                <w:rFonts w:ascii="Times New Roman" w:hAnsi="Times New Roman"/>
                <w:sz w:val="24"/>
                <w:szCs w:val="24"/>
              </w:rPr>
              <w:t xml:space="preserve">риски проекта по источникам </w:t>
            </w:r>
          </w:p>
        </w:tc>
        <w:tc>
          <w:tcPr>
            <w:tcW w:w="3527" w:type="dxa"/>
          </w:tcPr>
          <w:p w14:paraId="1D050866" w14:textId="6CC73628" w:rsidR="004F36A7" w:rsidRPr="004F36A7" w:rsidRDefault="004F36A7" w:rsidP="00EA53EA">
            <w:pPr>
              <w:pStyle w:val="a3"/>
              <w:jc w:val="both"/>
              <w:rPr>
                <w:rFonts w:ascii="Times New Roman" w:hAnsi="Times New Roman"/>
                <w:sz w:val="24"/>
                <w:szCs w:val="24"/>
              </w:rPr>
            </w:pPr>
            <w:r w:rsidRPr="004F36A7">
              <w:rPr>
                <w:rFonts w:ascii="Times New Roman" w:hAnsi="Times New Roman"/>
                <w:sz w:val="24"/>
                <w:szCs w:val="24"/>
              </w:rPr>
              <w:t>Стоимость продукции определя</w:t>
            </w:r>
            <w:r>
              <w:rPr>
                <w:rFonts w:ascii="Times New Roman" w:hAnsi="Times New Roman"/>
                <w:sz w:val="24"/>
                <w:szCs w:val="24"/>
              </w:rPr>
              <w:t xml:space="preserve"> </w:t>
            </w:r>
            <w:r w:rsidRPr="004F36A7">
              <w:rPr>
                <w:rFonts w:ascii="Times New Roman" w:hAnsi="Times New Roman"/>
                <w:sz w:val="24"/>
                <w:szCs w:val="24"/>
              </w:rPr>
              <w:t xml:space="preserve">ется с учетом формирования цен на мировых биржах, многоступенчатости продаж и другой специфики выпуска и экспорта продукции </w:t>
            </w:r>
          </w:p>
        </w:tc>
      </w:tr>
      <w:tr w:rsidR="004F36A7" w:rsidRPr="00AF69E7" w14:paraId="1C7AABD4" w14:textId="77777777" w:rsidTr="00313DAB">
        <w:tc>
          <w:tcPr>
            <w:tcW w:w="14530" w:type="dxa"/>
            <w:gridSpan w:val="4"/>
          </w:tcPr>
          <w:p w14:paraId="460081A7" w14:textId="65857AE9" w:rsidR="004F36A7" w:rsidRPr="004F36A7" w:rsidRDefault="004F36A7" w:rsidP="004F36A7">
            <w:pPr>
              <w:pStyle w:val="a3"/>
              <w:ind w:firstLine="701"/>
              <w:jc w:val="both"/>
              <w:rPr>
                <w:rFonts w:ascii="Times New Roman" w:hAnsi="Times New Roman"/>
                <w:sz w:val="24"/>
                <w:szCs w:val="24"/>
              </w:rPr>
            </w:pPr>
            <w:r w:rsidRPr="004F36A7">
              <w:rPr>
                <w:rFonts w:ascii="Times New Roman" w:hAnsi="Times New Roman"/>
                <w:sz w:val="24"/>
                <w:szCs w:val="24"/>
              </w:rPr>
              <w:t xml:space="preserve">Примечание </w:t>
            </w:r>
            <w:r>
              <w:rPr>
                <w:rFonts w:ascii="Times New Roman" w:hAnsi="Times New Roman"/>
                <w:sz w:val="24"/>
                <w:szCs w:val="24"/>
              </w:rPr>
              <w:t>–</w:t>
            </w:r>
            <w:r w:rsidRPr="004F36A7">
              <w:rPr>
                <w:rFonts w:ascii="Times New Roman" w:hAnsi="Times New Roman"/>
                <w:sz w:val="24"/>
                <w:szCs w:val="24"/>
              </w:rPr>
              <w:t xml:space="preserve"> Разработана и составлена автором</w:t>
            </w:r>
          </w:p>
        </w:tc>
      </w:tr>
    </w:tbl>
    <w:p w14:paraId="4DF9503C" w14:textId="77777777" w:rsidR="006C389A" w:rsidRPr="00EA53EA" w:rsidRDefault="006C389A" w:rsidP="00EA53EA">
      <w:pPr>
        <w:spacing w:after="0" w:line="240" w:lineRule="auto"/>
      </w:pPr>
    </w:p>
    <w:bookmarkEnd w:id="13"/>
    <w:p w14:paraId="10002610" w14:textId="77777777" w:rsidR="00910CF3" w:rsidRPr="00EA53EA" w:rsidRDefault="00910CF3" w:rsidP="00EA53EA">
      <w:pPr>
        <w:spacing w:after="0" w:line="240" w:lineRule="auto"/>
        <w:jc w:val="both"/>
        <w:rPr>
          <w:rFonts w:ascii="Times New Roman" w:hAnsi="Times New Roman"/>
          <w:b/>
          <w:sz w:val="28"/>
          <w:szCs w:val="28"/>
          <w:lang w:eastAsia="ar-SA"/>
        </w:rPr>
      </w:pPr>
    </w:p>
    <w:p w14:paraId="099A005F" w14:textId="4FC48AB2" w:rsidR="006711EA" w:rsidRPr="00EA53EA" w:rsidRDefault="006711EA" w:rsidP="00EA53EA">
      <w:pPr>
        <w:spacing w:after="0" w:line="240" w:lineRule="auto"/>
        <w:jc w:val="both"/>
        <w:rPr>
          <w:rFonts w:ascii="Times New Roman" w:hAnsi="Times New Roman"/>
          <w:b/>
          <w:sz w:val="28"/>
          <w:szCs w:val="28"/>
          <w:lang w:eastAsia="ar-SA"/>
        </w:rPr>
        <w:sectPr w:rsidR="006711EA" w:rsidRPr="00EA53EA" w:rsidSect="00AF69E7">
          <w:pgSz w:w="16838" w:h="11906" w:orient="landscape" w:code="9"/>
          <w:pgMar w:top="1701" w:right="1134" w:bottom="567" w:left="1134" w:header="709" w:footer="709" w:gutter="0"/>
          <w:cols w:space="708"/>
          <w:docGrid w:linePitch="360"/>
        </w:sectPr>
      </w:pPr>
    </w:p>
    <w:p w14:paraId="6A59A6C1" w14:textId="461AF97B" w:rsidR="004D3487" w:rsidRPr="00EA53EA" w:rsidRDefault="002A17A3" w:rsidP="004F36A7">
      <w:pPr>
        <w:spacing w:after="0" w:line="240" w:lineRule="auto"/>
        <w:ind w:firstLine="709"/>
        <w:jc w:val="both"/>
        <w:rPr>
          <w:rFonts w:ascii="Times New Roman" w:hAnsi="Times New Roman"/>
          <w:b/>
          <w:bCs/>
          <w:sz w:val="28"/>
          <w:szCs w:val="28"/>
        </w:rPr>
      </w:pPr>
      <w:r w:rsidRPr="00EA53EA">
        <w:rPr>
          <w:rFonts w:ascii="Times New Roman" w:eastAsia="NXQUX+TimesNewRomanPSMT" w:hAnsi="Times New Roman"/>
          <w:color w:val="000000"/>
          <w:sz w:val="28"/>
          <w:szCs w:val="28"/>
        </w:rPr>
        <w:t xml:space="preserve">Представленная в таблице </w:t>
      </w:r>
      <w:r w:rsidR="00D77C1D">
        <w:rPr>
          <w:rFonts w:ascii="Times New Roman" w:eastAsia="NXQUX+TimesNewRomanPSMT" w:hAnsi="Times New Roman"/>
          <w:color w:val="000000"/>
          <w:sz w:val="28"/>
          <w:szCs w:val="28"/>
        </w:rPr>
        <w:t>4</w:t>
      </w:r>
      <w:r w:rsidRPr="00EA53EA">
        <w:rPr>
          <w:rFonts w:ascii="Times New Roman" w:eastAsia="NXQUX+TimesNewRomanPSMT" w:hAnsi="Times New Roman"/>
          <w:color w:val="000000"/>
          <w:sz w:val="28"/>
          <w:szCs w:val="28"/>
        </w:rPr>
        <w:t xml:space="preserve"> методика </w:t>
      </w:r>
      <w:r w:rsidR="00372857" w:rsidRPr="00EA53EA">
        <w:rPr>
          <w:rFonts w:ascii="Times New Roman" w:eastAsia="NXQUX+TimesNewRomanPSMT" w:hAnsi="Times New Roman"/>
          <w:color w:val="000000"/>
          <w:sz w:val="28"/>
          <w:szCs w:val="28"/>
        </w:rPr>
        <w:t>содержит все</w:t>
      </w:r>
      <w:r w:rsidR="004D3487" w:rsidRPr="00EA53EA">
        <w:rPr>
          <w:rFonts w:ascii="Times New Roman" w:eastAsia="NXQUX+TimesNewRomanPSMT" w:hAnsi="Times New Roman"/>
          <w:color w:val="000000"/>
          <w:sz w:val="28"/>
          <w:szCs w:val="28"/>
        </w:rPr>
        <w:t xml:space="preserve"> необходимые </w:t>
      </w:r>
      <w:r w:rsidR="00C23887" w:rsidRPr="00EA53EA">
        <w:rPr>
          <w:rFonts w:ascii="Times New Roman" w:eastAsia="NXQUX+TimesNewRomanPSMT" w:hAnsi="Times New Roman"/>
          <w:color w:val="000000"/>
          <w:sz w:val="28"/>
          <w:szCs w:val="28"/>
        </w:rPr>
        <w:t>методы (</w:t>
      </w:r>
      <w:r w:rsidR="004D3487" w:rsidRPr="00EA53EA">
        <w:rPr>
          <w:rFonts w:ascii="Times New Roman" w:eastAsia="NXQUX+TimesNewRomanPSMT" w:hAnsi="Times New Roman"/>
          <w:color w:val="000000"/>
          <w:sz w:val="28"/>
          <w:szCs w:val="28"/>
        </w:rPr>
        <w:t>формулы</w:t>
      </w:r>
      <w:r w:rsidR="007F79B6" w:rsidRPr="00EA53EA">
        <w:rPr>
          <w:rFonts w:ascii="Times New Roman" w:eastAsia="NXQUX+TimesNewRomanPSMT" w:hAnsi="Times New Roman"/>
          <w:color w:val="000000"/>
          <w:sz w:val="28"/>
          <w:szCs w:val="28"/>
        </w:rPr>
        <w:t>)</w:t>
      </w:r>
      <w:r w:rsidR="004D3487" w:rsidRPr="00EA53EA">
        <w:rPr>
          <w:rFonts w:ascii="Times New Roman" w:eastAsia="NXQUX+TimesNewRomanPSMT" w:hAnsi="Times New Roman"/>
          <w:color w:val="000000"/>
          <w:sz w:val="28"/>
          <w:szCs w:val="28"/>
        </w:rPr>
        <w:t xml:space="preserve"> для </w:t>
      </w:r>
      <w:r w:rsidR="007F79B6" w:rsidRPr="00EA53EA">
        <w:rPr>
          <w:rFonts w:ascii="Times New Roman" w:eastAsia="NXQUX+TimesNewRomanPSMT" w:hAnsi="Times New Roman"/>
          <w:color w:val="000000"/>
          <w:sz w:val="28"/>
          <w:szCs w:val="28"/>
        </w:rPr>
        <w:t xml:space="preserve">комплексной </w:t>
      </w:r>
      <w:r w:rsidR="004D3487" w:rsidRPr="00EA53EA">
        <w:rPr>
          <w:rFonts w:ascii="Times New Roman" w:eastAsia="NXQUX+TimesNewRomanPSMT" w:hAnsi="Times New Roman"/>
          <w:color w:val="000000"/>
          <w:sz w:val="28"/>
          <w:szCs w:val="28"/>
        </w:rPr>
        <w:t xml:space="preserve">экономической оценки инвестиционной деятельности именно с учетом специфических </w:t>
      </w:r>
      <w:r w:rsidR="00D974CA" w:rsidRPr="00EA53EA">
        <w:rPr>
          <w:rFonts w:ascii="Times New Roman" w:eastAsia="NXQUX+TimesNewRomanPSMT" w:hAnsi="Times New Roman"/>
          <w:color w:val="000000"/>
          <w:sz w:val="28"/>
          <w:szCs w:val="28"/>
        </w:rPr>
        <w:t>особенностей организации</w:t>
      </w:r>
      <w:r w:rsidR="007F79B6" w:rsidRPr="00EA53EA">
        <w:rPr>
          <w:rFonts w:ascii="Times New Roman" w:eastAsia="NXQUX+TimesNewRomanPSMT" w:hAnsi="Times New Roman"/>
          <w:color w:val="000000"/>
          <w:sz w:val="28"/>
          <w:szCs w:val="28"/>
        </w:rPr>
        <w:t xml:space="preserve"> новых</w:t>
      </w:r>
      <w:r w:rsidR="004D3487" w:rsidRPr="00EA53EA">
        <w:rPr>
          <w:rFonts w:ascii="Times New Roman" w:eastAsia="NXQUX+TimesNewRomanPSMT" w:hAnsi="Times New Roman"/>
          <w:color w:val="000000"/>
          <w:sz w:val="28"/>
          <w:szCs w:val="28"/>
        </w:rPr>
        <w:t xml:space="preserve"> производств для выпуска продукции нефтепереработки или нефтехимии, которая примени</w:t>
      </w:r>
      <w:r w:rsidR="00E30492" w:rsidRPr="00EA53EA">
        <w:rPr>
          <w:rFonts w:ascii="Times New Roman" w:eastAsia="NXQUX+TimesNewRomanPSMT" w:hAnsi="Times New Roman"/>
          <w:color w:val="000000"/>
          <w:sz w:val="28"/>
          <w:szCs w:val="28"/>
        </w:rPr>
        <w:t>м</w:t>
      </w:r>
      <w:r w:rsidR="004D3487" w:rsidRPr="00EA53EA">
        <w:rPr>
          <w:rFonts w:ascii="Times New Roman" w:eastAsia="NXQUX+TimesNewRomanPSMT" w:hAnsi="Times New Roman"/>
          <w:color w:val="000000"/>
          <w:sz w:val="28"/>
          <w:szCs w:val="28"/>
        </w:rPr>
        <w:t>а в Казахстане.</w:t>
      </w:r>
      <w:r w:rsidR="00E30492" w:rsidRPr="00EA53EA">
        <w:rPr>
          <w:rFonts w:ascii="Times New Roman" w:eastAsia="NXQUX+TimesNewRomanPSMT" w:hAnsi="Times New Roman"/>
          <w:color w:val="000000"/>
          <w:sz w:val="28"/>
          <w:szCs w:val="28"/>
        </w:rPr>
        <w:t xml:space="preserve"> В представленной методике 6 методов оценки выступают как авторские </w:t>
      </w:r>
      <w:r w:rsidR="00562AAC" w:rsidRPr="00EA53EA">
        <w:rPr>
          <w:rFonts w:ascii="Times New Roman" w:eastAsia="NXQUX+TimesNewRomanPSMT" w:hAnsi="Times New Roman"/>
          <w:color w:val="000000"/>
          <w:sz w:val="28"/>
          <w:szCs w:val="28"/>
        </w:rPr>
        <w:t xml:space="preserve">рекомендации, поскольку использование комплексной методики по предлагаемом алгоритму оценки инвестиционной деятельности в нефтеперерабатывающем промышленности и нефтехимии </w:t>
      </w:r>
      <w:r w:rsidR="007F79B6" w:rsidRPr="00EA53EA">
        <w:rPr>
          <w:rFonts w:ascii="Times New Roman" w:eastAsia="NXQUX+TimesNewRomanPSMT" w:hAnsi="Times New Roman"/>
          <w:color w:val="000000"/>
          <w:sz w:val="28"/>
          <w:szCs w:val="28"/>
        </w:rPr>
        <w:t xml:space="preserve">в изученных трудах </w:t>
      </w:r>
      <w:r w:rsidRPr="00EA53EA">
        <w:rPr>
          <w:rFonts w:ascii="Times New Roman" w:eastAsia="NXQUX+TimesNewRomanPSMT" w:hAnsi="Times New Roman"/>
          <w:color w:val="000000"/>
          <w:sz w:val="28"/>
          <w:szCs w:val="28"/>
        </w:rPr>
        <w:t>(</w:t>
      </w:r>
      <w:r w:rsidR="006134E2" w:rsidRPr="00EA53EA">
        <w:rPr>
          <w:rFonts w:ascii="Times New Roman" w:eastAsia="NXQUX+TimesNewRomanPSMT" w:hAnsi="Times New Roman"/>
          <w:color w:val="000000"/>
          <w:sz w:val="28"/>
          <w:szCs w:val="28"/>
        </w:rPr>
        <w:t xml:space="preserve">в результате </w:t>
      </w:r>
      <w:r w:rsidRPr="00EA53EA">
        <w:rPr>
          <w:rFonts w:ascii="Times New Roman" w:eastAsia="NXQUX+TimesNewRomanPSMT" w:hAnsi="Times New Roman"/>
          <w:color w:val="000000"/>
          <w:sz w:val="28"/>
          <w:szCs w:val="28"/>
        </w:rPr>
        <w:t>обзор</w:t>
      </w:r>
      <w:r w:rsidR="006134E2" w:rsidRPr="00EA53EA">
        <w:rPr>
          <w:rFonts w:ascii="Times New Roman" w:eastAsia="NXQUX+TimesNewRomanPSMT" w:hAnsi="Times New Roman"/>
          <w:color w:val="000000"/>
          <w:sz w:val="28"/>
          <w:szCs w:val="28"/>
        </w:rPr>
        <w:t>а</w:t>
      </w:r>
      <w:r w:rsidRPr="00EA53EA">
        <w:rPr>
          <w:rFonts w:ascii="Times New Roman" w:eastAsia="NXQUX+TimesNewRomanPSMT" w:hAnsi="Times New Roman"/>
          <w:color w:val="000000"/>
          <w:sz w:val="28"/>
          <w:szCs w:val="28"/>
        </w:rPr>
        <w:t xml:space="preserve"> литературы) </w:t>
      </w:r>
      <w:r w:rsidR="007F79B6" w:rsidRPr="00EA53EA">
        <w:rPr>
          <w:rFonts w:ascii="Times New Roman" w:eastAsia="NXQUX+TimesNewRomanPSMT" w:hAnsi="Times New Roman"/>
          <w:color w:val="000000"/>
          <w:sz w:val="28"/>
          <w:szCs w:val="28"/>
        </w:rPr>
        <w:t xml:space="preserve">и ранее проведенных исследованиях другими учеными не выявлено. </w:t>
      </w:r>
      <w:r w:rsidR="00562AAC" w:rsidRPr="00EA53EA">
        <w:rPr>
          <w:rFonts w:ascii="Times New Roman" w:eastAsia="NXQUX+TimesNewRomanPSMT" w:hAnsi="Times New Roman"/>
          <w:color w:val="000000"/>
          <w:sz w:val="28"/>
          <w:szCs w:val="28"/>
        </w:rPr>
        <w:t xml:space="preserve"> </w:t>
      </w:r>
      <w:r w:rsidR="00E30492" w:rsidRPr="00EA53EA">
        <w:rPr>
          <w:rFonts w:ascii="Times New Roman" w:eastAsia="NXQUX+TimesNewRomanPSMT" w:hAnsi="Times New Roman"/>
          <w:color w:val="000000"/>
          <w:sz w:val="28"/>
          <w:szCs w:val="28"/>
        </w:rPr>
        <w:t xml:space="preserve"> </w:t>
      </w:r>
    </w:p>
    <w:p w14:paraId="67CD1BD0" w14:textId="77777777" w:rsidR="00C23887" w:rsidRPr="00EA53EA" w:rsidRDefault="00C23887" w:rsidP="004F36A7">
      <w:pPr>
        <w:spacing w:after="0" w:line="240" w:lineRule="auto"/>
        <w:ind w:firstLine="709"/>
        <w:jc w:val="both"/>
        <w:rPr>
          <w:rFonts w:ascii="Times New Roman" w:hAnsi="Times New Roman"/>
          <w:b/>
          <w:bCs/>
          <w:sz w:val="28"/>
          <w:szCs w:val="28"/>
        </w:rPr>
      </w:pPr>
    </w:p>
    <w:p w14:paraId="3B45DF4F" w14:textId="4FEC93B8" w:rsidR="00B25BDA" w:rsidRPr="00EA53EA" w:rsidRDefault="00E83AAB" w:rsidP="004F36A7">
      <w:pPr>
        <w:spacing w:after="0" w:line="240" w:lineRule="auto"/>
        <w:ind w:firstLine="709"/>
        <w:jc w:val="both"/>
        <w:rPr>
          <w:rFonts w:ascii="Times New Roman" w:hAnsi="Times New Roman"/>
          <w:b/>
          <w:bCs/>
          <w:sz w:val="28"/>
          <w:szCs w:val="28"/>
        </w:rPr>
      </w:pPr>
      <w:r w:rsidRPr="00EA53EA">
        <w:rPr>
          <w:rFonts w:ascii="Times New Roman" w:hAnsi="Times New Roman"/>
          <w:b/>
          <w:bCs/>
          <w:sz w:val="28"/>
          <w:szCs w:val="28"/>
        </w:rPr>
        <w:t>1.3 Мировой рынок продукции нефтепереработки и нефтехимии: производство, потребление, реализация, инвестиционная деятельность</w:t>
      </w:r>
    </w:p>
    <w:p w14:paraId="2D03CB54" w14:textId="5FA2F597" w:rsidR="00207FE0" w:rsidRPr="00EA53EA" w:rsidRDefault="00207FE0" w:rsidP="004F36A7">
      <w:pPr>
        <w:widowControl w:val="0"/>
        <w:spacing w:after="0" w:line="240" w:lineRule="auto"/>
        <w:ind w:firstLine="709"/>
        <w:jc w:val="both"/>
        <w:rPr>
          <w:rFonts w:ascii="Times New Roman" w:hAnsi="Times New Roman"/>
          <w:i/>
          <w:iCs/>
          <w:color w:val="000000"/>
          <w:sz w:val="28"/>
          <w:szCs w:val="28"/>
        </w:rPr>
      </w:pPr>
      <w:r w:rsidRPr="00EA53EA">
        <w:rPr>
          <w:rFonts w:ascii="Times New Roman" w:eastAsia="HVOHH+TimesNewRomanPSMT" w:hAnsi="Times New Roman"/>
          <w:i/>
          <w:iCs/>
          <w:color w:val="000000"/>
          <w:sz w:val="28"/>
          <w:szCs w:val="28"/>
        </w:rPr>
        <w:t>Мировое производство и потребление продукции нефтепереработк</w:t>
      </w:r>
      <w:r w:rsidR="006A0316" w:rsidRPr="00EA53EA">
        <w:rPr>
          <w:rFonts w:ascii="Times New Roman" w:eastAsia="HVOHH+TimesNewRomanPSMT" w:hAnsi="Times New Roman"/>
          <w:i/>
          <w:iCs/>
          <w:color w:val="000000"/>
          <w:sz w:val="28"/>
          <w:szCs w:val="28"/>
        </w:rPr>
        <w:t>и</w:t>
      </w:r>
    </w:p>
    <w:p w14:paraId="059C11FD" w14:textId="11ED3ECC" w:rsidR="00207FE0" w:rsidRPr="00EA53EA" w:rsidRDefault="00207FE0" w:rsidP="004F36A7">
      <w:pPr>
        <w:widowControl w:val="0"/>
        <w:spacing w:after="0" w:line="240" w:lineRule="auto"/>
        <w:ind w:left="1" w:firstLine="709"/>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Самые крупные производители нефтепродуктов в мире – США (20% доли мирового рынка), Китай (17%) и Россия (7%)</w:t>
      </w:r>
    </w:p>
    <w:p w14:paraId="2E67F5E3" w14:textId="077F6D2E" w:rsidR="00E930B2" w:rsidRPr="00EA53EA" w:rsidRDefault="00207FE0" w:rsidP="004F36A7">
      <w:pPr>
        <w:widowControl w:val="0"/>
        <w:spacing w:after="0" w:line="240" w:lineRule="auto"/>
        <w:ind w:left="1" w:firstLine="709"/>
        <w:jc w:val="both"/>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Используя данные журнала</w:t>
      </w:r>
      <w:r w:rsidR="008F1649" w:rsidRPr="00EA53EA">
        <w:rPr>
          <w:rFonts w:ascii="Times New Roman" w:eastAsia="NXQUX+TimesNewRomanPSMT" w:hAnsi="Times New Roman"/>
          <w:color w:val="000000"/>
          <w:sz w:val="28"/>
          <w:szCs w:val="28"/>
        </w:rPr>
        <w:t xml:space="preserve"> «</w:t>
      </w:r>
      <w:r w:rsidR="008F1649" w:rsidRPr="00EA53EA">
        <w:rPr>
          <w:rFonts w:ascii="Times New Roman" w:hAnsi="Times New Roman"/>
          <w:color w:val="000000"/>
          <w:sz w:val="28"/>
          <w:szCs w:val="28"/>
        </w:rPr>
        <w:t>Giobal Energy &amp; CO2</w:t>
      </w:r>
      <w:r w:rsidR="008F1649" w:rsidRPr="00EA53EA">
        <w:rPr>
          <w:rFonts w:ascii="Times New Roman" w:eastAsia="NXQUX+TimesNewRomanPSMT" w:hAnsi="Times New Roman"/>
          <w:color w:val="000000"/>
          <w:sz w:val="28"/>
          <w:szCs w:val="28"/>
        </w:rPr>
        <w:t>»</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 xml:space="preserve">на рисунке 6 представлена динамика показателей производства продукции нефтепереработки за последние 30 лет (с 1990 по </w:t>
      </w:r>
      <w:r w:rsidRPr="00EA53EA">
        <w:rPr>
          <w:rFonts w:ascii="Times New Roman" w:hAnsi="Times New Roman"/>
          <w:color w:val="000000"/>
          <w:sz w:val="28"/>
          <w:szCs w:val="28"/>
        </w:rPr>
        <w:t>202</w:t>
      </w:r>
      <w:r w:rsidR="005E45C1" w:rsidRPr="00EA53EA">
        <w:rPr>
          <w:rFonts w:ascii="Times New Roman" w:hAnsi="Times New Roman"/>
          <w:color w:val="000000"/>
          <w:sz w:val="28"/>
          <w:szCs w:val="28"/>
        </w:rPr>
        <w:t>2</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годы</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Для определения казахстанской нефтяной доли включены показатели по стране</w:t>
      </w:r>
      <w:r w:rsidR="005A0865" w:rsidRPr="00EA53EA">
        <w:rPr>
          <w:rFonts w:ascii="Times New Roman" w:eastAsia="NXQUX+TimesNewRomanPSMT" w:hAnsi="Times New Roman"/>
          <w:color w:val="000000"/>
          <w:sz w:val="28"/>
          <w:szCs w:val="28"/>
        </w:rPr>
        <w:t xml:space="preserve"> (рисунок 7)</w:t>
      </w:r>
      <w:r w:rsidR="00960B8C" w:rsidRPr="00EA53EA">
        <w:rPr>
          <w:rFonts w:ascii="Times New Roman" w:eastAsia="NXQUX+TimesNewRomanPSMT" w:hAnsi="Times New Roman"/>
          <w:color w:val="000000"/>
          <w:sz w:val="28"/>
          <w:szCs w:val="28"/>
        </w:rPr>
        <w:t>.</w:t>
      </w:r>
    </w:p>
    <w:p w14:paraId="24EF3061" w14:textId="77777777" w:rsidR="00DB615E" w:rsidRPr="00EA53EA" w:rsidRDefault="00DB615E" w:rsidP="00EA53EA">
      <w:pPr>
        <w:spacing w:after="0" w:line="240" w:lineRule="auto"/>
        <w:jc w:val="center"/>
        <w:rPr>
          <w:rFonts w:ascii="Times New Roman" w:hAnsi="Times New Roman"/>
          <w:sz w:val="28"/>
          <w:szCs w:val="28"/>
        </w:rPr>
      </w:pPr>
    </w:p>
    <w:p w14:paraId="071FC034" w14:textId="77777777" w:rsidR="00DB615E" w:rsidRPr="00EA53EA" w:rsidRDefault="00DB615E" w:rsidP="00EA53EA">
      <w:pPr>
        <w:spacing w:after="0" w:line="240" w:lineRule="auto"/>
        <w:jc w:val="center"/>
        <w:rPr>
          <w:rFonts w:ascii="Times New Roman" w:hAnsi="Times New Roman"/>
          <w:sz w:val="28"/>
          <w:szCs w:val="28"/>
        </w:rPr>
      </w:pPr>
      <w:r w:rsidRPr="00EA53EA">
        <w:rPr>
          <w:rFonts w:ascii="Times New Roman" w:hAnsi="Times New Roman"/>
          <w:noProof/>
          <w:sz w:val="28"/>
          <w:szCs w:val="28"/>
          <w:lang w:eastAsia="ru-RU"/>
          <w14:ligatures w14:val="standardContextual"/>
        </w:rPr>
        <w:drawing>
          <wp:inline distT="0" distB="0" distL="0" distR="0" wp14:anchorId="7D07FAA0" wp14:editId="64E12B47">
            <wp:extent cx="4908430" cy="3053751"/>
            <wp:effectExtent l="0" t="0" r="6985" b="0"/>
            <wp:docPr id="61303471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81D2F87" w14:textId="77777777" w:rsidR="00DB615E" w:rsidRPr="004F36A7" w:rsidRDefault="00DB615E" w:rsidP="00EA53EA">
      <w:pPr>
        <w:spacing w:after="0" w:line="240" w:lineRule="auto"/>
        <w:jc w:val="center"/>
        <w:rPr>
          <w:rFonts w:ascii="Times New Roman" w:hAnsi="Times New Roman"/>
          <w:sz w:val="16"/>
          <w:szCs w:val="16"/>
        </w:rPr>
      </w:pPr>
    </w:p>
    <w:p w14:paraId="48C93672" w14:textId="42732E2E" w:rsidR="00B96D3D" w:rsidRPr="00EA53EA" w:rsidRDefault="00B96D3D" w:rsidP="00EA53EA">
      <w:pPr>
        <w:spacing w:after="0" w:line="240" w:lineRule="auto"/>
        <w:jc w:val="center"/>
        <w:rPr>
          <w:rFonts w:ascii="Times New Roman" w:hAnsi="Times New Roman"/>
          <w:sz w:val="28"/>
          <w:szCs w:val="28"/>
        </w:rPr>
      </w:pPr>
      <w:bookmarkStart w:id="14" w:name="_Hlk144584128"/>
      <w:r w:rsidRPr="00EA53EA">
        <w:rPr>
          <w:rFonts w:ascii="Times New Roman" w:hAnsi="Times New Roman"/>
          <w:sz w:val="28"/>
          <w:szCs w:val="28"/>
        </w:rPr>
        <w:t xml:space="preserve">Рисунок </w:t>
      </w:r>
      <w:r w:rsidR="005A0865" w:rsidRPr="00EA53EA">
        <w:rPr>
          <w:rFonts w:ascii="Times New Roman" w:hAnsi="Times New Roman"/>
          <w:sz w:val="28"/>
          <w:szCs w:val="28"/>
        </w:rPr>
        <w:t>7</w:t>
      </w:r>
      <w:r w:rsidRPr="00EA53EA">
        <w:rPr>
          <w:rFonts w:ascii="Times New Roman" w:hAnsi="Times New Roman"/>
          <w:sz w:val="28"/>
          <w:szCs w:val="28"/>
        </w:rPr>
        <w:t xml:space="preserve"> – Динамика мирового производства продукции нефтепереработки, млн</w:t>
      </w:r>
      <w:r w:rsidR="004F36A7">
        <w:rPr>
          <w:rFonts w:ascii="Times New Roman" w:hAnsi="Times New Roman"/>
          <w:sz w:val="28"/>
          <w:szCs w:val="28"/>
        </w:rPr>
        <w:t>.</w:t>
      </w:r>
      <w:r w:rsidRPr="00EA53EA">
        <w:rPr>
          <w:rFonts w:ascii="Times New Roman" w:hAnsi="Times New Roman"/>
          <w:sz w:val="28"/>
          <w:szCs w:val="28"/>
        </w:rPr>
        <w:t xml:space="preserve"> тонн</w:t>
      </w:r>
    </w:p>
    <w:bookmarkEnd w:id="14"/>
    <w:p w14:paraId="57BF7D3E" w14:textId="77777777" w:rsidR="004F36A7" w:rsidRPr="004F36A7" w:rsidRDefault="004F36A7" w:rsidP="00EA53EA">
      <w:pPr>
        <w:spacing w:after="0" w:line="240" w:lineRule="auto"/>
        <w:jc w:val="both"/>
        <w:rPr>
          <w:rFonts w:ascii="Times New Roman" w:hAnsi="Times New Roman"/>
          <w:sz w:val="16"/>
          <w:szCs w:val="16"/>
        </w:rPr>
      </w:pPr>
    </w:p>
    <w:p w14:paraId="12C9889D" w14:textId="5C88C79D" w:rsidR="00181486" w:rsidRPr="00EA53EA" w:rsidRDefault="00B96D3D" w:rsidP="004F36A7">
      <w:pPr>
        <w:spacing w:after="0" w:line="240" w:lineRule="auto"/>
        <w:ind w:firstLine="709"/>
        <w:jc w:val="both"/>
        <w:rPr>
          <w:rFonts w:ascii="Times New Roman" w:hAnsi="Times New Roman"/>
          <w:sz w:val="24"/>
          <w:szCs w:val="24"/>
        </w:rPr>
      </w:pPr>
      <w:r w:rsidRPr="00EA53EA">
        <w:rPr>
          <w:rFonts w:ascii="Times New Roman" w:hAnsi="Times New Roman"/>
          <w:sz w:val="24"/>
          <w:szCs w:val="24"/>
        </w:rPr>
        <w:t xml:space="preserve">Примечание – </w:t>
      </w:r>
      <w:r w:rsidR="004F36A7" w:rsidRPr="00EA53EA">
        <w:rPr>
          <w:rFonts w:ascii="Times New Roman" w:hAnsi="Times New Roman"/>
          <w:sz w:val="24"/>
          <w:szCs w:val="24"/>
        </w:rPr>
        <w:t>С</w:t>
      </w:r>
      <w:r w:rsidRPr="00EA53EA">
        <w:rPr>
          <w:rFonts w:ascii="Times New Roman" w:hAnsi="Times New Roman"/>
          <w:sz w:val="24"/>
          <w:szCs w:val="24"/>
        </w:rPr>
        <w:t>оставлен автором по источнику [8</w:t>
      </w:r>
      <w:r w:rsidR="00DE0F75" w:rsidRPr="00EA53EA">
        <w:rPr>
          <w:rFonts w:ascii="Times New Roman" w:hAnsi="Times New Roman"/>
          <w:sz w:val="24"/>
          <w:szCs w:val="24"/>
        </w:rPr>
        <w:t>4</w:t>
      </w:r>
      <w:r w:rsidRPr="00EA53EA">
        <w:rPr>
          <w:rFonts w:ascii="Times New Roman" w:hAnsi="Times New Roman"/>
          <w:sz w:val="24"/>
          <w:szCs w:val="24"/>
        </w:rPr>
        <w:t>]</w:t>
      </w:r>
    </w:p>
    <w:p w14:paraId="17F93E96" w14:textId="77777777" w:rsidR="00392844" w:rsidRPr="00EA53EA" w:rsidRDefault="00392844" w:rsidP="00EA53EA">
      <w:pPr>
        <w:spacing w:after="0" w:line="240" w:lineRule="auto"/>
        <w:jc w:val="both"/>
        <w:rPr>
          <w:rFonts w:ascii="Times New Roman" w:hAnsi="Times New Roman"/>
          <w:sz w:val="28"/>
          <w:szCs w:val="28"/>
        </w:rPr>
      </w:pPr>
    </w:p>
    <w:p w14:paraId="34919DB4" w14:textId="393ECB92" w:rsidR="008745FB" w:rsidRPr="00EA53EA" w:rsidRDefault="00960B8C" w:rsidP="004F36A7">
      <w:pPr>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По причине </w:t>
      </w:r>
      <w:r w:rsidR="0024566D" w:rsidRPr="00EA53EA">
        <w:rPr>
          <w:rFonts w:ascii="Times New Roman" w:hAnsi="Times New Roman"/>
          <w:sz w:val="28"/>
          <w:szCs w:val="28"/>
        </w:rPr>
        <w:t xml:space="preserve">остановки с ограничениями по карантину в 2020 году мировое производство продукции нефтепереработки сократилось более, чем на 9% по сравнению с предыдущим 2019 годом. Начиная с 2021 года наблюдается постепенное наращивание. </w:t>
      </w:r>
      <w:r w:rsidR="008745FB" w:rsidRPr="00EA53EA">
        <w:rPr>
          <w:rFonts w:ascii="Times New Roman" w:hAnsi="Times New Roman"/>
          <w:sz w:val="28"/>
          <w:szCs w:val="28"/>
        </w:rPr>
        <w:t xml:space="preserve">Если за </w:t>
      </w:r>
      <w:r w:rsidR="00754221" w:rsidRPr="00EA53EA">
        <w:rPr>
          <w:rFonts w:ascii="Times New Roman" w:hAnsi="Times New Roman"/>
          <w:sz w:val="28"/>
          <w:szCs w:val="28"/>
        </w:rPr>
        <w:t>2010–</w:t>
      </w:r>
      <w:r w:rsidR="008C6E0F" w:rsidRPr="00EA53EA">
        <w:rPr>
          <w:rFonts w:ascii="Times New Roman" w:hAnsi="Times New Roman"/>
          <w:sz w:val="28"/>
          <w:szCs w:val="28"/>
        </w:rPr>
        <w:t>2019 годы</w:t>
      </w:r>
      <w:r w:rsidR="008745FB" w:rsidRPr="00EA53EA">
        <w:rPr>
          <w:rFonts w:ascii="Times New Roman" w:hAnsi="Times New Roman"/>
          <w:sz w:val="28"/>
          <w:szCs w:val="28"/>
        </w:rPr>
        <w:t xml:space="preserve"> ежегодный прирост составлял порядка </w:t>
      </w:r>
      <w:r w:rsidR="00372857" w:rsidRPr="00EA53EA">
        <w:rPr>
          <w:rFonts w:ascii="Times New Roman" w:hAnsi="Times New Roman"/>
          <w:sz w:val="28"/>
          <w:szCs w:val="28"/>
        </w:rPr>
        <w:t>1,1</w:t>
      </w:r>
      <w:r w:rsidR="00B57B1B">
        <w:rPr>
          <w:rFonts w:ascii="Times New Roman" w:hAnsi="Times New Roman"/>
          <w:sz w:val="28"/>
          <w:szCs w:val="28"/>
        </w:rPr>
        <w:t>-</w:t>
      </w:r>
      <w:r w:rsidR="00372857" w:rsidRPr="00EA53EA">
        <w:rPr>
          <w:rFonts w:ascii="Times New Roman" w:hAnsi="Times New Roman"/>
          <w:sz w:val="28"/>
          <w:szCs w:val="28"/>
        </w:rPr>
        <w:t>1,2</w:t>
      </w:r>
      <w:r w:rsidR="008745FB" w:rsidRPr="00EA53EA">
        <w:rPr>
          <w:rFonts w:ascii="Times New Roman" w:hAnsi="Times New Roman"/>
          <w:sz w:val="28"/>
          <w:szCs w:val="28"/>
        </w:rPr>
        <w:t xml:space="preserve">%, то </w:t>
      </w:r>
      <w:r w:rsidR="002501CF" w:rsidRPr="00EA53EA">
        <w:rPr>
          <w:rFonts w:ascii="Times New Roman" w:hAnsi="Times New Roman"/>
          <w:sz w:val="28"/>
          <w:szCs w:val="28"/>
        </w:rPr>
        <w:t>2021</w:t>
      </w:r>
      <w:r w:rsidR="004F36A7">
        <w:rPr>
          <w:rFonts w:ascii="Times New Roman" w:hAnsi="Times New Roman"/>
          <w:sz w:val="28"/>
          <w:szCs w:val="28"/>
        </w:rPr>
        <w:t>-</w:t>
      </w:r>
      <w:r w:rsidR="00372857" w:rsidRPr="00EA53EA">
        <w:rPr>
          <w:rFonts w:ascii="Times New Roman" w:hAnsi="Times New Roman"/>
          <w:sz w:val="28"/>
          <w:szCs w:val="28"/>
        </w:rPr>
        <w:t>2022 годах</w:t>
      </w:r>
      <w:r w:rsidR="008745FB" w:rsidRPr="00EA53EA">
        <w:rPr>
          <w:rFonts w:ascii="Times New Roman" w:hAnsi="Times New Roman"/>
          <w:sz w:val="28"/>
          <w:szCs w:val="28"/>
        </w:rPr>
        <w:t xml:space="preserve"> темпы роста производства нефтепродуктов повысились.</w:t>
      </w:r>
    </w:p>
    <w:p w14:paraId="2FED4269" w14:textId="1C3FA378" w:rsidR="00392844" w:rsidRPr="00EA53EA" w:rsidRDefault="0024566D" w:rsidP="004F36A7">
      <w:pPr>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Так в 2021 году </w:t>
      </w:r>
      <w:r w:rsidR="00392844" w:rsidRPr="00EA53EA">
        <w:rPr>
          <w:rFonts w:ascii="Times New Roman" w:hAnsi="Times New Roman"/>
          <w:sz w:val="28"/>
          <w:szCs w:val="28"/>
        </w:rPr>
        <w:t xml:space="preserve">производство нефтепродуктов увеличилось на 4,5%, </w:t>
      </w:r>
      <w:r w:rsidRPr="00EA53EA">
        <w:rPr>
          <w:rFonts w:ascii="Times New Roman" w:hAnsi="Times New Roman"/>
          <w:sz w:val="28"/>
          <w:szCs w:val="28"/>
        </w:rPr>
        <w:t>а</w:t>
      </w:r>
      <w:r w:rsidR="00392844" w:rsidRPr="00EA53EA">
        <w:rPr>
          <w:rFonts w:ascii="Times New Roman" w:hAnsi="Times New Roman"/>
          <w:sz w:val="28"/>
          <w:szCs w:val="28"/>
        </w:rPr>
        <w:t xml:space="preserve"> в 202</w:t>
      </w:r>
      <w:r w:rsidRPr="00EA53EA">
        <w:rPr>
          <w:rFonts w:ascii="Times New Roman" w:hAnsi="Times New Roman"/>
          <w:sz w:val="28"/>
          <w:szCs w:val="28"/>
        </w:rPr>
        <w:t>2</w:t>
      </w:r>
      <w:r w:rsidR="00392844" w:rsidRPr="00EA53EA">
        <w:rPr>
          <w:rFonts w:ascii="Times New Roman" w:hAnsi="Times New Roman"/>
          <w:sz w:val="28"/>
          <w:szCs w:val="28"/>
        </w:rPr>
        <w:t xml:space="preserve"> году </w:t>
      </w:r>
      <w:r w:rsidR="004F36A7">
        <w:rPr>
          <w:rFonts w:ascii="Times New Roman" w:hAnsi="Times New Roman"/>
          <w:sz w:val="28"/>
          <w:szCs w:val="28"/>
        </w:rPr>
        <w:t>–</w:t>
      </w:r>
      <w:r w:rsidR="008745FB" w:rsidRPr="00EA53EA">
        <w:rPr>
          <w:rFonts w:ascii="Times New Roman" w:hAnsi="Times New Roman"/>
          <w:sz w:val="28"/>
          <w:szCs w:val="28"/>
        </w:rPr>
        <w:t xml:space="preserve"> более, чем на 3%. </w:t>
      </w:r>
    </w:p>
    <w:p w14:paraId="71C5D419" w14:textId="3E12A319" w:rsidR="00F57DB9" w:rsidRPr="00EA53EA" w:rsidRDefault="00F57DB9" w:rsidP="004F36A7">
      <w:pPr>
        <w:spacing w:after="0" w:line="240" w:lineRule="auto"/>
        <w:ind w:firstLine="709"/>
        <w:jc w:val="both"/>
        <w:rPr>
          <w:rFonts w:ascii="Times New Roman" w:hAnsi="Times New Roman"/>
          <w:sz w:val="28"/>
          <w:szCs w:val="28"/>
        </w:rPr>
      </w:pPr>
      <w:r w:rsidRPr="00EA53EA">
        <w:rPr>
          <w:rFonts w:ascii="Times New Roman" w:hAnsi="Times New Roman"/>
          <w:sz w:val="28"/>
          <w:szCs w:val="28"/>
        </w:rPr>
        <w:t>В 1990</w:t>
      </w:r>
      <w:r w:rsidR="004F36A7">
        <w:rPr>
          <w:rFonts w:ascii="Times New Roman" w:hAnsi="Times New Roman"/>
          <w:sz w:val="28"/>
          <w:szCs w:val="28"/>
        </w:rPr>
        <w:t>-</w:t>
      </w:r>
      <w:r w:rsidRPr="00EA53EA">
        <w:rPr>
          <w:rFonts w:ascii="Times New Roman" w:hAnsi="Times New Roman"/>
          <w:sz w:val="28"/>
          <w:szCs w:val="28"/>
        </w:rPr>
        <w:t xml:space="preserve">1995 годах лидирующее положение по переработке нефти и выпуску нефтепродуктов занимали Северная Америка, далее </w:t>
      </w:r>
      <w:r w:rsidR="00B57B1B">
        <w:rPr>
          <w:rFonts w:ascii="Times New Roman" w:hAnsi="Times New Roman"/>
          <w:sz w:val="28"/>
          <w:szCs w:val="28"/>
        </w:rPr>
        <w:t>–</w:t>
      </w:r>
      <w:r w:rsidRPr="00EA53EA">
        <w:rPr>
          <w:rFonts w:ascii="Times New Roman" w:hAnsi="Times New Roman"/>
          <w:sz w:val="28"/>
          <w:szCs w:val="28"/>
        </w:rPr>
        <w:t xml:space="preserve"> Европа. С 2010 по 2022 год по причине снижения продукции переработки углеводородов в Европе происходит снижение их выпуска с 695 млн. тонн до 651 млн. тонн в 2022 году. </w:t>
      </w:r>
      <w:r w:rsidR="0033756B" w:rsidRPr="00EA53EA">
        <w:rPr>
          <w:rFonts w:ascii="Times New Roman" w:hAnsi="Times New Roman"/>
          <w:sz w:val="28"/>
          <w:szCs w:val="28"/>
        </w:rPr>
        <w:t xml:space="preserve">На сегодня </w:t>
      </w:r>
      <w:r w:rsidRPr="00EA53EA">
        <w:rPr>
          <w:rFonts w:ascii="Times New Roman" w:hAnsi="Times New Roman"/>
          <w:sz w:val="28"/>
          <w:szCs w:val="28"/>
        </w:rPr>
        <w:t xml:space="preserve">Европейский регион со второго места </w:t>
      </w:r>
      <w:r w:rsidR="0033756B" w:rsidRPr="00EA53EA">
        <w:rPr>
          <w:rFonts w:ascii="Times New Roman" w:hAnsi="Times New Roman"/>
          <w:sz w:val="28"/>
          <w:szCs w:val="28"/>
        </w:rPr>
        <w:t>переместился на</w:t>
      </w:r>
      <w:r w:rsidRPr="00EA53EA">
        <w:rPr>
          <w:rFonts w:ascii="Times New Roman" w:hAnsi="Times New Roman"/>
          <w:sz w:val="28"/>
          <w:szCs w:val="28"/>
        </w:rPr>
        <w:t xml:space="preserve"> третье месте.</w:t>
      </w:r>
    </w:p>
    <w:p w14:paraId="4D596F9D" w14:textId="34CD9BDA" w:rsidR="00F57DB9" w:rsidRPr="00EA53EA" w:rsidRDefault="00F57DB9" w:rsidP="004F36A7">
      <w:pPr>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Страны Азии с </w:t>
      </w:r>
      <w:r w:rsidR="008772E6" w:rsidRPr="00EA53EA">
        <w:rPr>
          <w:rFonts w:ascii="Times New Roman" w:hAnsi="Times New Roman"/>
          <w:sz w:val="28"/>
          <w:szCs w:val="28"/>
        </w:rPr>
        <w:t xml:space="preserve">2005 года начинают динамичное развитие нефтеперерабатывающих отраслей своих экономик, занимая тем </w:t>
      </w:r>
      <w:r w:rsidR="00D53E87" w:rsidRPr="00EA53EA">
        <w:rPr>
          <w:rFonts w:ascii="Times New Roman" w:hAnsi="Times New Roman"/>
          <w:sz w:val="28"/>
          <w:szCs w:val="28"/>
        </w:rPr>
        <w:t>самым первое</w:t>
      </w:r>
      <w:r w:rsidR="008772E6" w:rsidRPr="00EA53EA">
        <w:rPr>
          <w:rFonts w:ascii="Times New Roman" w:hAnsi="Times New Roman"/>
          <w:sz w:val="28"/>
          <w:szCs w:val="28"/>
        </w:rPr>
        <w:t xml:space="preserve"> место, оттеснив Северную Америку на вторую позицию.</w:t>
      </w:r>
      <w:r w:rsidR="00D53E87" w:rsidRPr="00EA53EA">
        <w:rPr>
          <w:rFonts w:ascii="Times New Roman" w:hAnsi="Times New Roman"/>
          <w:sz w:val="28"/>
          <w:szCs w:val="28"/>
        </w:rPr>
        <w:t xml:space="preserve"> Например, в 2022 году Северная Америки произвела 972 млн. тонн продукции нефтепереработки, тогда как все страны Азии выпустили бол</w:t>
      </w:r>
      <w:r w:rsidR="0033756B" w:rsidRPr="00EA53EA">
        <w:rPr>
          <w:rFonts w:ascii="Times New Roman" w:hAnsi="Times New Roman"/>
          <w:sz w:val="28"/>
          <w:szCs w:val="28"/>
        </w:rPr>
        <w:t>ьш</w:t>
      </w:r>
      <w:r w:rsidR="00D53E87" w:rsidRPr="00EA53EA">
        <w:rPr>
          <w:rFonts w:ascii="Times New Roman" w:hAnsi="Times New Roman"/>
          <w:sz w:val="28"/>
          <w:szCs w:val="28"/>
        </w:rPr>
        <w:t>е</w:t>
      </w:r>
      <w:r w:rsidR="0033756B" w:rsidRPr="00EA53EA">
        <w:rPr>
          <w:rFonts w:ascii="Times New Roman" w:hAnsi="Times New Roman"/>
          <w:sz w:val="28"/>
          <w:szCs w:val="28"/>
        </w:rPr>
        <w:t xml:space="preserve"> в 1,5 раза – более</w:t>
      </w:r>
      <w:r w:rsidR="00D53E87" w:rsidRPr="00EA53EA">
        <w:rPr>
          <w:rFonts w:ascii="Times New Roman" w:hAnsi="Times New Roman"/>
          <w:sz w:val="28"/>
          <w:szCs w:val="28"/>
        </w:rPr>
        <w:t xml:space="preserve">, чем на </w:t>
      </w:r>
      <w:r w:rsidR="00B252F2" w:rsidRPr="00EA53EA">
        <w:rPr>
          <w:rFonts w:ascii="Times New Roman" w:hAnsi="Times New Roman"/>
          <w:sz w:val="28"/>
          <w:szCs w:val="28"/>
        </w:rPr>
        <w:t>50%</w:t>
      </w:r>
      <w:r w:rsidR="004F36A7">
        <w:rPr>
          <w:rFonts w:ascii="Times New Roman" w:hAnsi="Times New Roman"/>
          <w:sz w:val="28"/>
          <w:szCs w:val="28"/>
        </w:rPr>
        <w:t xml:space="preserve"> </w:t>
      </w:r>
      <w:r w:rsidR="00B252F2" w:rsidRPr="00EA53EA">
        <w:rPr>
          <w:rFonts w:ascii="Times New Roman" w:hAnsi="Times New Roman"/>
          <w:sz w:val="28"/>
          <w:szCs w:val="28"/>
        </w:rPr>
        <w:t>–</w:t>
      </w:r>
      <w:r w:rsidR="004F36A7">
        <w:rPr>
          <w:rFonts w:ascii="Times New Roman" w:hAnsi="Times New Roman"/>
          <w:sz w:val="28"/>
          <w:szCs w:val="28"/>
        </w:rPr>
        <w:t xml:space="preserve"> </w:t>
      </w:r>
      <w:r w:rsidR="00B252F2" w:rsidRPr="00EA53EA">
        <w:rPr>
          <w:rFonts w:ascii="Times New Roman" w:hAnsi="Times New Roman"/>
          <w:sz w:val="28"/>
          <w:szCs w:val="28"/>
        </w:rPr>
        <w:t>1561</w:t>
      </w:r>
      <w:r w:rsidR="00D53E87" w:rsidRPr="00EA53EA">
        <w:rPr>
          <w:rFonts w:ascii="Times New Roman" w:hAnsi="Times New Roman"/>
          <w:sz w:val="28"/>
          <w:szCs w:val="28"/>
        </w:rPr>
        <w:t xml:space="preserve"> млн. тонн.</w:t>
      </w:r>
      <w:r w:rsidR="00F36BE4" w:rsidRPr="00EA53EA">
        <w:rPr>
          <w:rFonts w:ascii="Times New Roman" w:hAnsi="Times New Roman"/>
          <w:sz w:val="28"/>
          <w:szCs w:val="28"/>
        </w:rPr>
        <w:t xml:space="preserve"> Ближний Восток за анализируемый нарастил объемы производства продукции нефтепереработки, увеличив с 219 </w:t>
      </w:r>
      <w:r w:rsidR="0033756B" w:rsidRPr="00EA53EA">
        <w:rPr>
          <w:rFonts w:ascii="Times New Roman" w:hAnsi="Times New Roman"/>
          <w:sz w:val="28"/>
          <w:szCs w:val="28"/>
        </w:rPr>
        <w:t xml:space="preserve">в 1990 году </w:t>
      </w:r>
      <w:r w:rsidR="00F36BE4" w:rsidRPr="00EA53EA">
        <w:rPr>
          <w:rFonts w:ascii="Times New Roman" w:hAnsi="Times New Roman"/>
          <w:sz w:val="28"/>
          <w:szCs w:val="28"/>
        </w:rPr>
        <w:t>млн. тонн до 475 млн. тонн</w:t>
      </w:r>
      <w:r w:rsidR="0033756B" w:rsidRPr="00EA53EA">
        <w:rPr>
          <w:rFonts w:ascii="Times New Roman" w:hAnsi="Times New Roman"/>
          <w:sz w:val="28"/>
          <w:szCs w:val="28"/>
        </w:rPr>
        <w:t xml:space="preserve"> в 2022 году</w:t>
      </w:r>
      <w:r w:rsidR="00F36BE4" w:rsidRPr="00EA53EA">
        <w:rPr>
          <w:rFonts w:ascii="Times New Roman" w:hAnsi="Times New Roman"/>
          <w:sz w:val="28"/>
          <w:szCs w:val="28"/>
        </w:rPr>
        <w:t xml:space="preserve">, более чем на 100%. </w:t>
      </w:r>
    </w:p>
    <w:p w14:paraId="31CA3E41" w14:textId="77777777" w:rsidR="009E72C5" w:rsidRPr="00EA53EA" w:rsidRDefault="009E72C5" w:rsidP="00EA53EA">
      <w:pPr>
        <w:spacing w:after="0" w:line="240" w:lineRule="auto"/>
        <w:ind w:firstLine="708"/>
        <w:jc w:val="both"/>
        <w:rPr>
          <w:rFonts w:ascii="Times New Roman" w:hAnsi="Times New Roman"/>
          <w:sz w:val="28"/>
          <w:szCs w:val="28"/>
        </w:rPr>
      </w:pPr>
    </w:p>
    <w:p w14:paraId="1E8B1ADF" w14:textId="77777777" w:rsidR="009E72C5" w:rsidRPr="00EA53EA" w:rsidRDefault="009E72C5" w:rsidP="00EA53EA">
      <w:pPr>
        <w:spacing w:after="0" w:line="240" w:lineRule="auto"/>
        <w:ind w:firstLine="708"/>
        <w:jc w:val="both"/>
        <w:rPr>
          <w:rFonts w:ascii="Times New Roman" w:hAnsi="Times New Roman"/>
          <w:sz w:val="28"/>
          <w:szCs w:val="28"/>
        </w:rPr>
      </w:pPr>
      <w:r w:rsidRPr="00EA53EA">
        <w:rPr>
          <w:noProof/>
          <w:lang w:eastAsia="ru-RU"/>
        </w:rPr>
        <w:drawing>
          <wp:inline distT="0" distB="0" distL="0" distR="0" wp14:anchorId="5992AAB6" wp14:editId="5458E413">
            <wp:extent cx="5426016" cy="4451231"/>
            <wp:effectExtent l="0" t="0" r="3810" b="6985"/>
            <wp:docPr id="1084361781" name="Диаграмма 10843617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19DD312" w14:textId="77777777" w:rsidR="00E0508A" w:rsidRPr="004F36A7" w:rsidRDefault="00E0508A" w:rsidP="00EA53EA">
      <w:pPr>
        <w:spacing w:after="0" w:line="240" w:lineRule="auto"/>
        <w:rPr>
          <w:rFonts w:ascii="Times New Roman" w:hAnsi="Times New Roman"/>
          <w:sz w:val="16"/>
          <w:szCs w:val="16"/>
        </w:rPr>
      </w:pPr>
    </w:p>
    <w:p w14:paraId="64EE48B1" w14:textId="3B078169" w:rsidR="00372857" w:rsidRPr="00EA53EA" w:rsidRDefault="00185269" w:rsidP="004F36A7">
      <w:pPr>
        <w:spacing w:after="0" w:line="240" w:lineRule="auto"/>
        <w:jc w:val="center"/>
        <w:rPr>
          <w:rFonts w:ascii="Times New Roman" w:hAnsi="Times New Roman"/>
          <w:sz w:val="28"/>
          <w:szCs w:val="28"/>
        </w:rPr>
      </w:pPr>
      <w:r w:rsidRPr="00EA53EA">
        <w:rPr>
          <w:rFonts w:ascii="Times New Roman" w:hAnsi="Times New Roman"/>
          <w:sz w:val="28"/>
          <w:szCs w:val="28"/>
          <w:lang w:val="kk-KZ"/>
        </w:rPr>
        <w:t xml:space="preserve">Рисунок </w:t>
      </w:r>
      <w:r w:rsidRPr="00EA53EA">
        <w:rPr>
          <w:rFonts w:ascii="Times New Roman" w:hAnsi="Times New Roman"/>
          <w:sz w:val="28"/>
          <w:szCs w:val="28"/>
        </w:rPr>
        <w:t xml:space="preserve">8 </w:t>
      </w:r>
      <w:r w:rsidR="004F36A7">
        <w:rPr>
          <w:rFonts w:ascii="Times New Roman" w:hAnsi="Times New Roman"/>
          <w:sz w:val="28"/>
          <w:szCs w:val="28"/>
        </w:rPr>
        <w:t>–</w:t>
      </w:r>
      <w:r w:rsidRPr="00EA53EA">
        <w:rPr>
          <w:rFonts w:ascii="Times New Roman" w:hAnsi="Times New Roman"/>
          <w:sz w:val="28"/>
          <w:szCs w:val="28"/>
        </w:rPr>
        <w:t xml:space="preserve"> </w:t>
      </w:r>
      <w:r w:rsidR="00372857" w:rsidRPr="00EA53EA">
        <w:rPr>
          <w:rFonts w:ascii="Times New Roman" w:hAnsi="Times New Roman"/>
          <w:sz w:val="28"/>
          <w:szCs w:val="28"/>
          <w:lang w:val="kk-KZ"/>
        </w:rPr>
        <w:t xml:space="preserve">Выпуск </w:t>
      </w:r>
      <w:r w:rsidR="00372857" w:rsidRPr="00EA53EA">
        <w:rPr>
          <w:rFonts w:ascii="Times New Roman" w:hAnsi="Times New Roman"/>
          <w:sz w:val="28"/>
          <w:szCs w:val="28"/>
        </w:rPr>
        <w:t>продукции</w:t>
      </w:r>
      <w:r w:rsidR="00A65267" w:rsidRPr="00EA53EA">
        <w:rPr>
          <w:rFonts w:ascii="Times New Roman" w:hAnsi="Times New Roman"/>
          <w:sz w:val="28"/>
          <w:szCs w:val="28"/>
        </w:rPr>
        <w:t xml:space="preserve"> нефтепереработки ведущими</w:t>
      </w:r>
    </w:p>
    <w:p w14:paraId="673AA619" w14:textId="22FE6969" w:rsidR="00A65267" w:rsidRPr="00EA53EA" w:rsidRDefault="00A65267" w:rsidP="004F36A7">
      <w:pPr>
        <w:spacing w:after="0" w:line="240" w:lineRule="auto"/>
        <w:jc w:val="center"/>
        <w:rPr>
          <w:rFonts w:ascii="Times New Roman" w:hAnsi="Times New Roman"/>
          <w:sz w:val="28"/>
          <w:szCs w:val="28"/>
        </w:rPr>
      </w:pPr>
      <w:r w:rsidRPr="00EA53EA">
        <w:rPr>
          <w:rFonts w:ascii="Times New Roman" w:hAnsi="Times New Roman"/>
          <w:sz w:val="28"/>
          <w:szCs w:val="28"/>
        </w:rPr>
        <w:t>странами-производителями</w:t>
      </w:r>
    </w:p>
    <w:p w14:paraId="6521906B" w14:textId="77777777" w:rsidR="004F36A7" w:rsidRPr="004F36A7" w:rsidRDefault="004F36A7" w:rsidP="00EA53EA">
      <w:pPr>
        <w:spacing w:after="0" w:line="240" w:lineRule="auto"/>
        <w:ind w:firstLine="708"/>
        <w:jc w:val="both"/>
        <w:rPr>
          <w:rFonts w:ascii="Times New Roman" w:hAnsi="Times New Roman"/>
          <w:sz w:val="16"/>
          <w:szCs w:val="16"/>
        </w:rPr>
      </w:pPr>
    </w:p>
    <w:p w14:paraId="1B954F92" w14:textId="4FE46DCF" w:rsidR="00A65267" w:rsidRPr="004F36A7" w:rsidRDefault="00A65267" w:rsidP="00EA53EA">
      <w:pPr>
        <w:spacing w:after="0" w:line="240" w:lineRule="auto"/>
        <w:ind w:firstLine="708"/>
        <w:jc w:val="both"/>
        <w:rPr>
          <w:rFonts w:ascii="Times New Roman" w:hAnsi="Times New Roman"/>
          <w:sz w:val="24"/>
          <w:szCs w:val="24"/>
        </w:rPr>
      </w:pPr>
      <w:r w:rsidRPr="004F36A7">
        <w:rPr>
          <w:rFonts w:ascii="Times New Roman" w:hAnsi="Times New Roman"/>
          <w:sz w:val="24"/>
          <w:szCs w:val="24"/>
        </w:rPr>
        <w:t xml:space="preserve">Примечание – </w:t>
      </w:r>
      <w:r w:rsidR="004F36A7" w:rsidRPr="004F36A7">
        <w:rPr>
          <w:rFonts w:ascii="Times New Roman" w:hAnsi="Times New Roman"/>
          <w:sz w:val="24"/>
          <w:szCs w:val="24"/>
        </w:rPr>
        <w:t>С</w:t>
      </w:r>
      <w:r w:rsidRPr="004F36A7">
        <w:rPr>
          <w:rFonts w:ascii="Times New Roman" w:hAnsi="Times New Roman"/>
          <w:sz w:val="24"/>
          <w:szCs w:val="24"/>
        </w:rPr>
        <w:t>оставлен автором по материалам источника [85]</w:t>
      </w:r>
    </w:p>
    <w:p w14:paraId="5C4D023B" w14:textId="6355EF70" w:rsidR="004F36A7" w:rsidRDefault="004F36A7" w:rsidP="00313DAB">
      <w:pPr>
        <w:spacing w:after="0" w:line="240" w:lineRule="auto"/>
        <w:ind w:firstLine="709"/>
        <w:jc w:val="both"/>
        <w:rPr>
          <w:rFonts w:ascii="Times New Roman" w:hAnsi="Times New Roman"/>
          <w:sz w:val="28"/>
          <w:szCs w:val="28"/>
        </w:rPr>
      </w:pPr>
      <w:r w:rsidRPr="00EA53EA">
        <w:rPr>
          <w:rFonts w:ascii="Times New Roman" w:hAnsi="Times New Roman"/>
          <w:sz w:val="28"/>
          <w:szCs w:val="28"/>
          <w:lang w:val="kk-KZ"/>
        </w:rPr>
        <w:t xml:space="preserve">На рисунке 8 представлена динамика выпуска нефтепродуктов странами </w:t>
      </w:r>
      <w:r w:rsidR="00B57B1B">
        <w:rPr>
          <w:rFonts w:ascii="Times New Roman" w:hAnsi="Times New Roman"/>
          <w:sz w:val="28"/>
          <w:szCs w:val="28"/>
          <w:lang w:val="kk-KZ"/>
        </w:rPr>
        <w:t>–</w:t>
      </w:r>
      <w:r w:rsidRPr="00EA53EA">
        <w:rPr>
          <w:rFonts w:ascii="Times New Roman" w:hAnsi="Times New Roman"/>
          <w:sz w:val="28"/>
          <w:szCs w:val="28"/>
          <w:lang w:val="kk-KZ"/>
        </w:rPr>
        <w:t xml:space="preserve"> основными производителями.</w:t>
      </w:r>
    </w:p>
    <w:p w14:paraId="5DD2AAFF" w14:textId="77777777" w:rsidR="004F36A7" w:rsidRPr="00EA53EA" w:rsidRDefault="004F36A7" w:rsidP="00313DAB">
      <w:pPr>
        <w:spacing w:after="0" w:line="240" w:lineRule="auto"/>
        <w:ind w:firstLine="709"/>
        <w:jc w:val="both"/>
        <w:rPr>
          <w:rFonts w:ascii="Times New Roman" w:hAnsi="Times New Roman"/>
          <w:sz w:val="28"/>
          <w:szCs w:val="28"/>
        </w:rPr>
      </w:pPr>
      <w:r w:rsidRPr="00EA53EA">
        <w:rPr>
          <w:rFonts w:ascii="Times New Roman" w:hAnsi="Times New Roman"/>
          <w:sz w:val="28"/>
          <w:szCs w:val="28"/>
        </w:rPr>
        <w:t>Мировому росту производства объемов нефтепродуктов в 2022 году способствовали США – на 5,1%, Южная Корея – на 6,8%, Саудовская Аравия – на 9,2%, Индия – на 4,9%. Сильное увеличение производства нефтепродуктов в 2022 году дали такие страны как Бразилия на 14%, Великобритания на 12%. В</w:t>
      </w:r>
      <w:r>
        <w:rPr>
          <w:rFonts w:ascii="Times New Roman" w:hAnsi="Times New Roman"/>
          <w:sz w:val="28"/>
          <w:szCs w:val="28"/>
        </w:rPr>
        <w:t> </w:t>
      </w:r>
      <w:r w:rsidRPr="00EA53EA">
        <w:rPr>
          <w:rFonts w:ascii="Times New Roman" w:hAnsi="Times New Roman"/>
          <w:sz w:val="28"/>
          <w:szCs w:val="28"/>
        </w:rPr>
        <w:t xml:space="preserve">2022 году сокращение выпуска нефтепродуктов наблюдается в Китае на 1,3%, в России на 2,6%, в Африке на 2,1%. </w:t>
      </w:r>
    </w:p>
    <w:p w14:paraId="75F6E222" w14:textId="5C3486D4" w:rsidR="004F36A7" w:rsidRPr="00EA53EA" w:rsidRDefault="004F36A7" w:rsidP="00313DAB">
      <w:pPr>
        <w:spacing w:after="0" w:line="240" w:lineRule="auto"/>
        <w:ind w:firstLine="709"/>
        <w:jc w:val="both"/>
        <w:rPr>
          <w:rFonts w:ascii="Times New Roman" w:hAnsi="Times New Roman"/>
          <w:sz w:val="28"/>
          <w:szCs w:val="28"/>
        </w:rPr>
      </w:pPr>
      <w:r w:rsidRPr="00EA53EA">
        <w:rPr>
          <w:rFonts w:ascii="Times New Roman" w:hAnsi="Times New Roman"/>
          <w:sz w:val="28"/>
          <w:szCs w:val="28"/>
        </w:rPr>
        <w:t>Казахстан в структуре мирового производства нефтепродуктов занимает практически не заметную долю</w:t>
      </w:r>
      <w:r w:rsidR="00B57B1B">
        <w:rPr>
          <w:rFonts w:ascii="Times New Roman" w:hAnsi="Times New Roman"/>
          <w:sz w:val="28"/>
          <w:szCs w:val="28"/>
        </w:rPr>
        <w:t xml:space="preserve"> [86]</w:t>
      </w:r>
      <w:r w:rsidRPr="00EA53EA">
        <w:rPr>
          <w:rFonts w:ascii="Times New Roman" w:hAnsi="Times New Roman"/>
          <w:sz w:val="28"/>
          <w:szCs w:val="28"/>
        </w:rPr>
        <w:t xml:space="preserve">. Для сравнения: в 2022 году в Казахстане произведено 18 млн. тонн нефтепродуктов, тогда как в США выше  в 48 раз, в Китае </w:t>
      </w:r>
      <w:r>
        <w:rPr>
          <w:rFonts w:ascii="Times New Roman" w:hAnsi="Times New Roman"/>
          <w:sz w:val="28"/>
          <w:szCs w:val="28"/>
        </w:rPr>
        <w:t>–</w:t>
      </w:r>
      <w:r w:rsidRPr="00EA53EA">
        <w:rPr>
          <w:rFonts w:ascii="Times New Roman" w:hAnsi="Times New Roman"/>
          <w:sz w:val="28"/>
          <w:szCs w:val="28"/>
        </w:rPr>
        <w:t xml:space="preserve"> в 38 раз, в России – в 14 раз, в Индии – в 12 раз, в Саудовской Аравии – 5,3 раза, в Южной Корее – в 7 раз, в Японии – в 9,4 раза, в Бразилии – 5,4 раза, в Канаде – в 5,2 раза, в Германии – в 5,6 раза, в Иране – в 5 раз, в Италии – в 4,8 раза. </w:t>
      </w:r>
    </w:p>
    <w:p w14:paraId="48EAEE13" w14:textId="29024E64" w:rsidR="00392844" w:rsidRPr="00EA53EA" w:rsidRDefault="00392844" w:rsidP="00313DAB">
      <w:pPr>
        <w:spacing w:after="0" w:line="240" w:lineRule="auto"/>
        <w:ind w:firstLine="709"/>
        <w:jc w:val="both"/>
        <w:rPr>
          <w:rFonts w:ascii="Times New Roman" w:hAnsi="Times New Roman"/>
          <w:sz w:val="28"/>
          <w:szCs w:val="28"/>
        </w:rPr>
      </w:pPr>
      <w:r w:rsidRPr="00EA53EA">
        <w:rPr>
          <w:rFonts w:ascii="Times New Roman" w:hAnsi="Times New Roman"/>
          <w:sz w:val="28"/>
          <w:szCs w:val="28"/>
        </w:rPr>
        <w:t>По материалам журнала «Giobal Energy &amp; CO2</w:t>
      </w:r>
      <w:r w:rsidR="00F4410A" w:rsidRPr="00EA53EA">
        <w:rPr>
          <w:rFonts w:ascii="Times New Roman" w:hAnsi="Times New Roman"/>
          <w:sz w:val="28"/>
          <w:szCs w:val="28"/>
        </w:rPr>
        <w:t>»</w:t>
      </w:r>
      <w:r w:rsidR="00DF24A1" w:rsidRPr="00EA53EA">
        <w:rPr>
          <w:rFonts w:ascii="Times New Roman" w:hAnsi="Times New Roman"/>
          <w:sz w:val="28"/>
          <w:szCs w:val="28"/>
        </w:rPr>
        <w:t xml:space="preserve"> автором составлен ранжированный ряд внутреннего потребления нефтепродуктов рядом стран по итогам 2022 года</w:t>
      </w:r>
      <w:r w:rsidRPr="00EA53EA">
        <w:rPr>
          <w:rFonts w:ascii="Times New Roman" w:hAnsi="Times New Roman"/>
          <w:sz w:val="28"/>
          <w:szCs w:val="28"/>
        </w:rPr>
        <w:t xml:space="preserve"> </w:t>
      </w:r>
      <w:r w:rsidR="00DF24A1" w:rsidRPr="00EA53EA">
        <w:rPr>
          <w:rFonts w:ascii="Times New Roman" w:hAnsi="Times New Roman"/>
          <w:sz w:val="28"/>
          <w:szCs w:val="28"/>
        </w:rPr>
        <w:t xml:space="preserve">(таблица </w:t>
      </w:r>
      <w:r w:rsidR="00AF5411" w:rsidRPr="00EA53EA">
        <w:rPr>
          <w:rFonts w:ascii="Times New Roman" w:hAnsi="Times New Roman"/>
          <w:sz w:val="28"/>
          <w:szCs w:val="28"/>
        </w:rPr>
        <w:t>5</w:t>
      </w:r>
      <w:r w:rsidR="00DF24A1" w:rsidRPr="00EA53EA">
        <w:rPr>
          <w:rFonts w:ascii="Times New Roman" w:hAnsi="Times New Roman"/>
          <w:sz w:val="28"/>
          <w:szCs w:val="28"/>
        </w:rPr>
        <w:t>)</w:t>
      </w:r>
      <w:r w:rsidRPr="00EA53EA">
        <w:rPr>
          <w:rFonts w:ascii="Times New Roman" w:hAnsi="Times New Roman"/>
          <w:sz w:val="28"/>
          <w:szCs w:val="28"/>
        </w:rPr>
        <w:t>.</w:t>
      </w:r>
    </w:p>
    <w:p w14:paraId="469F8521" w14:textId="77777777" w:rsidR="00392844" w:rsidRPr="00EA53EA" w:rsidRDefault="00392844" w:rsidP="00EA53EA">
      <w:pPr>
        <w:spacing w:after="0" w:line="240" w:lineRule="auto"/>
        <w:rPr>
          <w:rFonts w:ascii="Times New Roman" w:hAnsi="Times New Roman"/>
          <w:sz w:val="28"/>
          <w:szCs w:val="28"/>
        </w:rPr>
      </w:pPr>
    </w:p>
    <w:p w14:paraId="614D9434" w14:textId="6A5C665C" w:rsidR="00392844" w:rsidRPr="00EA53EA" w:rsidRDefault="00392844" w:rsidP="00EA53EA">
      <w:pPr>
        <w:spacing w:after="0" w:line="240" w:lineRule="auto"/>
        <w:rPr>
          <w:rFonts w:ascii="Times New Roman" w:hAnsi="Times New Roman"/>
          <w:sz w:val="28"/>
          <w:szCs w:val="28"/>
        </w:rPr>
      </w:pPr>
      <w:r w:rsidRPr="00EA53EA">
        <w:rPr>
          <w:rFonts w:ascii="Times New Roman" w:hAnsi="Times New Roman"/>
          <w:sz w:val="28"/>
          <w:szCs w:val="28"/>
        </w:rPr>
        <w:t xml:space="preserve">Таблица </w:t>
      </w:r>
      <w:r w:rsidR="00AF5411" w:rsidRPr="00EA53EA">
        <w:rPr>
          <w:rFonts w:ascii="Times New Roman" w:hAnsi="Times New Roman"/>
          <w:sz w:val="28"/>
          <w:szCs w:val="28"/>
        </w:rPr>
        <w:t>5</w:t>
      </w:r>
      <w:r w:rsidRPr="00EA53EA">
        <w:rPr>
          <w:rFonts w:ascii="Times New Roman" w:hAnsi="Times New Roman"/>
          <w:sz w:val="28"/>
          <w:szCs w:val="28"/>
        </w:rPr>
        <w:t xml:space="preserve"> </w:t>
      </w:r>
      <w:r w:rsidR="00313DAB">
        <w:rPr>
          <w:rFonts w:ascii="Times New Roman" w:hAnsi="Times New Roman"/>
          <w:sz w:val="28"/>
          <w:szCs w:val="28"/>
        </w:rPr>
        <w:t>–</w:t>
      </w:r>
      <w:r w:rsidRPr="00EA53EA">
        <w:rPr>
          <w:rFonts w:ascii="Times New Roman" w:hAnsi="Times New Roman"/>
          <w:sz w:val="28"/>
          <w:szCs w:val="28"/>
        </w:rPr>
        <w:t xml:space="preserve"> Потребление нефтепродуктов разными странами в 202</w:t>
      </w:r>
      <w:r w:rsidR="00145DAC" w:rsidRPr="00EA53EA">
        <w:rPr>
          <w:rFonts w:ascii="Times New Roman" w:hAnsi="Times New Roman"/>
          <w:sz w:val="28"/>
          <w:szCs w:val="28"/>
          <w:lang w:val="kk-KZ"/>
        </w:rPr>
        <w:t>2</w:t>
      </w:r>
      <w:r w:rsidRPr="00EA53EA">
        <w:rPr>
          <w:rFonts w:ascii="Times New Roman" w:hAnsi="Times New Roman"/>
          <w:sz w:val="28"/>
          <w:szCs w:val="28"/>
        </w:rPr>
        <w:t xml:space="preserve"> году</w:t>
      </w:r>
    </w:p>
    <w:p w14:paraId="641DDBBA" w14:textId="77777777" w:rsidR="00E94509" w:rsidRPr="00313DAB" w:rsidRDefault="00E94509" w:rsidP="00EA53EA">
      <w:pPr>
        <w:spacing w:after="0" w:line="240" w:lineRule="auto"/>
        <w:rPr>
          <w:rFonts w:ascii="Times New Roman" w:hAnsi="Times New Roman"/>
          <w:sz w:val="16"/>
          <w:szCs w:val="16"/>
        </w:rPr>
      </w:pPr>
    </w:p>
    <w:tbl>
      <w:tblPr>
        <w:tblStyle w:val="af2"/>
        <w:tblW w:w="0" w:type="auto"/>
        <w:tblInd w:w="122" w:type="dxa"/>
        <w:tblLayout w:type="fixed"/>
        <w:tblLook w:val="04A0" w:firstRow="1" w:lastRow="0" w:firstColumn="1" w:lastColumn="0" w:noHBand="0" w:noVBand="1"/>
      </w:tblPr>
      <w:tblGrid>
        <w:gridCol w:w="2184"/>
        <w:gridCol w:w="1120"/>
        <w:gridCol w:w="1988"/>
        <w:gridCol w:w="1469"/>
        <w:gridCol w:w="1610"/>
        <w:gridCol w:w="1246"/>
      </w:tblGrid>
      <w:tr w:rsidR="00727A6E" w:rsidRPr="00313DAB" w14:paraId="77F71379" w14:textId="77777777" w:rsidTr="00313DAB">
        <w:tc>
          <w:tcPr>
            <w:tcW w:w="2184" w:type="dxa"/>
            <w:vAlign w:val="center"/>
          </w:tcPr>
          <w:p w14:paraId="3AD93238" w14:textId="53BA2B4A" w:rsidR="00E94509" w:rsidRPr="00313DAB" w:rsidRDefault="00E94509" w:rsidP="00313DAB">
            <w:pPr>
              <w:jc w:val="center"/>
              <w:rPr>
                <w:rFonts w:ascii="Times New Roman" w:hAnsi="Times New Roman"/>
                <w:sz w:val="24"/>
                <w:szCs w:val="24"/>
              </w:rPr>
            </w:pPr>
            <w:r w:rsidRPr="00313DAB">
              <w:rPr>
                <w:rFonts w:ascii="Times New Roman" w:hAnsi="Times New Roman"/>
                <w:sz w:val="24"/>
                <w:szCs w:val="24"/>
              </w:rPr>
              <w:t>Страна</w:t>
            </w:r>
          </w:p>
        </w:tc>
        <w:tc>
          <w:tcPr>
            <w:tcW w:w="1120" w:type="dxa"/>
            <w:vAlign w:val="center"/>
          </w:tcPr>
          <w:p w14:paraId="39686749" w14:textId="0356FD3D" w:rsidR="00E94509" w:rsidRPr="00313DAB" w:rsidRDefault="00E94509" w:rsidP="00313DAB">
            <w:pPr>
              <w:ind w:left="-56" w:right="-98"/>
              <w:jc w:val="center"/>
              <w:rPr>
                <w:rFonts w:ascii="Times New Roman" w:hAnsi="Times New Roman"/>
                <w:sz w:val="24"/>
                <w:szCs w:val="24"/>
              </w:rPr>
            </w:pPr>
            <w:r w:rsidRPr="00313DAB">
              <w:rPr>
                <w:rFonts w:ascii="Times New Roman" w:hAnsi="Times New Roman"/>
                <w:sz w:val="24"/>
                <w:szCs w:val="24"/>
              </w:rPr>
              <w:t>Потребление, млн. тонн</w:t>
            </w:r>
          </w:p>
        </w:tc>
        <w:tc>
          <w:tcPr>
            <w:tcW w:w="1988" w:type="dxa"/>
            <w:vAlign w:val="center"/>
          </w:tcPr>
          <w:p w14:paraId="754F264C" w14:textId="48778621" w:rsidR="00E94509" w:rsidRPr="00313DAB" w:rsidRDefault="00E94509" w:rsidP="00313DAB">
            <w:pPr>
              <w:ind w:left="-56" w:right="-98"/>
              <w:jc w:val="center"/>
              <w:rPr>
                <w:rFonts w:ascii="Times New Roman" w:hAnsi="Times New Roman"/>
                <w:sz w:val="24"/>
                <w:szCs w:val="24"/>
              </w:rPr>
            </w:pPr>
            <w:r w:rsidRPr="00313DAB">
              <w:rPr>
                <w:rFonts w:ascii="Times New Roman" w:hAnsi="Times New Roman"/>
                <w:sz w:val="24"/>
                <w:szCs w:val="24"/>
              </w:rPr>
              <w:t>Страна</w:t>
            </w:r>
          </w:p>
        </w:tc>
        <w:tc>
          <w:tcPr>
            <w:tcW w:w="1469" w:type="dxa"/>
            <w:vAlign w:val="center"/>
          </w:tcPr>
          <w:p w14:paraId="787D1616" w14:textId="28FF0EC2" w:rsidR="00E94509" w:rsidRPr="00313DAB" w:rsidRDefault="00E94509" w:rsidP="00313DAB">
            <w:pPr>
              <w:ind w:left="-56" w:right="-98"/>
              <w:jc w:val="center"/>
              <w:rPr>
                <w:rFonts w:ascii="Times New Roman" w:hAnsi="Times New Roman"/>
                <w:sz w:val="24"/>
                <w:szCs w:val="24"/>
              </w:rPr>
            </w:pPr>
            <w:r w:rsidRPr="00313DAB">
              <w:rPr>
                <w:rFonts w:ascii="Times New Roman" w:hAnsi="Times New Roman"/>
                <w:sz w:val="24"/>
                <w:szCs w:val="24"/>
              </w:rPr>
              <w:t>Потреб</w:t>
            </w:r>
            <w:r w:rsidR="00313DAB">
              <w:rPr>
                <w:rFonts w:ascii="Times New Roman" w:hAnsi="Times New Roman"/>
                <w:sz w:val="24"/>
                <w:szCs w:val="24"/>
              </w:rPr>
              <w:t xml:space="preserve"> </w:t>
            </w:r>
            <w:r w:rsidRPr="00313DAB">
              <w:rPr>
                <w:rFonts w:ascii="Times New Roman" w:hAnsi="Times New Roman"/>
                <w:sz w:val="24"/>
                <w:szCs w:val="24"/>
              </w:rPr>
              <w:t>ление, млн. тонн</w:t>
            </w:r>
          </w:p>
        </w:tc>
        <w:tc>
          <w:tcPr>
            <w:tcW w:w="1610" w:type="dxa"/>
            <w:vAlign w:val="center"/>
          </w:tcPr>
          <w:p w14:paraId="71C53A28" w14:textId="2C61855E" w:rsidR="00E94509" w:rsidRPr="00313DAB" w:rsidRDefault="00E94509" w:rsidP="00313DAB">
            <w:pPr>
              <w:ind w:left="-56" w:right="-98"/>
              <w:jc w:val="center"/>
              <w:rPr>
                <w:rFonts w:ascii="Times New Roman" w:hAnsi="Times New Roman"/>
                <w:sz w:val="24"/>
                <w:szCs w:val="24"/>
              </w:rPr>
            </w:pPr>
            <w:r w:rsidRPr="00313DAB">
              <w:rPr>
                <w:rFonts w:ascii="Times New Roman" w:hAnsi="Times New Roman"/>
                <w:sz w:val="24"/>
                <w:szCs w:val="24"/>
              </w:rPr>
              <w:t>Страна</w:t>
            </w:r>
          </w:p>
        </w:tc>
        <w:tc>
          <w:tcPr>
            <w:tcW w:w="1246" w:type="dxa"/>
            <w:vAlign w:val="center"/>
          </w:tcPr>
          <w:p w14:paraId="36550D96" w14:textId="332502B6" w:rsidR="00E94509" w:rsidRPr="00313DAB" w:rsidRDefault="00E94509" w:rsidP="00313DAB">
            <w:pPr>
              <w:ind w:left="-56" w:right="-98"/>
              <w:jc w:val="center"/>
              <w:rPr>
                <w:rFonts w:ascii="Times New Roman" w:hAnsi="Times New Roman"/>
                <w:sz w:val="24"/>
                <w:szCs w:val="24"/>
              </w:rPr>
            </w:pPr>
            <w:r w:rsidRPr="00313DAB">
              <w:rPr>
                <w:rFonts w:ascii="Times New Roman" w:hAnsi="Times New Roman"/>
                <w:sz w:val="24"/>
                <w:szCs w:val="24"/>
              </w:rPr>
              <w:t>Потреб</w:t>
            </w:r>
            <w:r w:rsidR="00313DAB">
              <w:rPr>
                <w:rFonts w:ascii="Times New Roman" w:hAnsi="Times New Roman"/>
                <w:sz w:val="24"/>
                <w:szCs w:val="24"/>
              </w:rPr>
              <w:t xml:space="preserve"> </w:t>
            </w:r>
            <w:r w:rsidRPr="00313DAB">
              <w:rPr>
                <w:rFonts w:ascii="Times New Roman" w:hAnsi="Times New Roman"/>
                <w:sz w:val="24"/>
                <w:szCs w:val="24"/>
              </w:rPr>
              <w:t>ление, млн. тонн</w:t>
            </w:r>
          </w:p>
        </w:tc>
      </w:tr>
      <w:tr w:rsidR="00727A6E" w:rsidRPr="00313DAB" w14:paraId="2C20475D" w14:textId="77777777" w:rsidTr="00313DAB">
        <w:tc>
          <w:tcPr>
            <w:tcW w:w="2184" w:type="dxa"/>
          </w:tcPr>
          <w:p w14:paraId="0EF87A4E" w14:textId="25EB49D0" w:rsidR="00E94509" w:rsidRPr="00313DAB" w:rsidRDefault="00A65267" w:rsidP="00EA53EA">
            <w:pPr>
              <w:rPr>
                <w:rFonts w:ascii="Times New Roman" w:hAnsi="Times New Roman"/>
                <w:sz w:val="24"/>
                <w:szCs w:val="24"/>
              </w:rPr>
            </w:pPr>
            <w:r w:rsidRPr="00313DAB">
              <w:rPr>
                <w:rFonts w:ascii="Times New Roman" w:hAnsi="Times New Roman"/>
                <w:sz w:val="24"/>
                <w:szCs w:val="24"/>
              </w:rPr>
              <w:t>США</w:t>
            </w:r>
          </w:p>
        </w:tc>
        <w:tc>
          <w:tcPr>
            <w:tcW w:w="1120" w:type="dxa"/>
            <w:vAlign w:val="center"/>
          </w:tcPr>
          <w:p w14:paraId="6D78CE29" w14:textId="3FC19176" w:rsidR="00E94509" w:rsidRPr="00313DAB" w:rsidRDefault="00727A6E" w:rsidP="00313DAB">
            <w:pPr>
              <w:jc w:val="center"/>
              <w:rPr>
                <w:rFonts w:ascii="Times New Roman" w:hAnsi="Times New Roman"/>
                <w:sz w:val="24"/>
                <w:szCs w:val="24"/>
              </w:rPr>
            </w:pPr>
            <w:r w:rsidRPr="00313DAB">
              <w:rPr>
                <w:rFonts w:ascii="Times New Roman" w:hAnsi="Times New Roman"/>
                <w:sz w:val="24"/>
                <w:szCs w:val="24"/>
              </w:rPr>
              <w:t>723</w:t>
            </w:r>
          </w:p>
        </w:tc>
        <w:tc>
          <w:tcPr>
            <w:tcW w:w="1988" w:type="dxa"/>
          </w:tcPr>
          <w:p w14:paraId="4E89F434" w14:textId="1EBEF69A" w:rsidR="00E94509" w:rsidRPr="00313DAB" w:rsidRDefault="00727A6E" w:rsidP="00EA53EA">
            <w:pPr>
              <w:rPr>
                <w:rFonts w:ascii="Times New Roman" w:hAnsi="Times New Roman"/>
                <w:sz w:val="24"/>
                <w:szCs w:val="24"/>
              </w:rPr>
            </w:pPr>
            <w:r w:rsidRPr="00313DAB">
              <w:rPr>
                <w:rFonts w:ascii="Times New Roman" w:hAnsi="Times New Roman"/>
                <w:sz w:val="24"/>
                <w:szCs w:val="24"/>
              </w:rPr>
              <w:t>Франция</w:t>
            </w:r>
          </w:p>
        </w:tc>
        <w:tc>
          <w:tcPr>
            <w:tcW w:w="1469" w:type="dxa"/>
            <w:vAlign w:val="center"/>
          </w:tcPr>
          <w:p w14:paraId="1D6A4BBB" w14:textId="5D10015F" w:rsidR="00E94509" w:rsidRPr="00313DAB" w:rsidRDefault="00347139" w:rsidP="00313DAB">
            <w:pPr>
              <w:jc w:val="center"/>
              <w:rPr>
                <w:rFonts w:ascii="Times New Roman" w:hAnsi="Times New Roman"/>
                <w:sz w:val="24"/>
                <w:szCs w:val="24"/>
              </w:rPr>
            </w:pPr>
            <w:r w:rsidRPr="00313DAB">
              <w:rPr>
                <w:rFonts w:ascii="Times New Roman" w:hAnsi="Times New Roman"/>
                <w:sz w:val="24"/>
                <w:szCs w:val="24"/>
              </w:rPr>
              <w:t>62</w:t>
            </w:r>
          </w:p>
        </w:tc>
        <w:tc>
          <w:tcPr>
            <w:tcW w:w="1610" w:type="dxa"/>
          </w:tcPr>
          <w:p w14:paraId="11E7FA6F" w14:textId="5D3EF04F" w:rsidR="00E94509" w:rsidRPr="00313DAB" w:rsidRDefault="00727A6E" w:rsidP="00313DAB">
            <w:pPr>
              <w:ind w:right="-94"/>
              <w:rPr>
                <w:rFonts w:ascii="Times New Roman" w:hAnsi="Times New Roman"/>
                <w:sz w:val="24"/>
                <w:szCs w:val="24"/>
              </w:rPr>
            </w:pPr>
            <w:r w:rsidRPr="00313DAB">
              <w:rPr>
                <w:rFonts w:ascii="Times New Roman" w:hAnsi="Times New Roman"/>
                <w:sz w:val="24"/>
                <w:szCs w:val="24"/>
              </w:rPr>
              <w:t>Нидерланды</w:t>
            </w:r>
          </w:p>
        </w:tc>
        <w:tc>
          <w:tcPr>
            <w:tcW w:w="1246" w:type="dxa"/>
            <w:vAlign w:val="center"/>
          </w:tcPr>
          <w:p w14:paraId="0B7F4254" w14:textId="738A6161" w:rsidR="00E94509" w:rsidRPr="00313DAB" w:rsidRDefault="00347139" w:rsidP="00313DAB">
            <w:pPr>
              <w:jc w:val="center"/>
              <w:rPr>
                <w:rFonts w:ascii="Times New Roman" w:hAnsi="Times New Roman"/>
                <w:sz w:val="24"/>
                <w:szCs w:val="24"/>
              </w:rPr>
            </w:pPr>
            <w:r w:rsidRPr="00313DAB">
              <w:rPr>
                <w:rFonts w:ascii="Times New Roman" w:hAnsi="Times New Roman"/>
                <w:sz w:val="24"/>
                <w:szCs w:val="24"/>
              </w:rPr>
              <w:t>22</w:t>
            </w:r>
          </w:p>
        </w:tc>
      </w:tr>
      <w:tr w:rsidR="00347139" w:rsidRPr="00313DAB" w14:paraId="524CAF63" w14:textId="77777777" w:rsidTr="00313DAB">
        <w:tc>
          <w:tcPr>
            <w:tcW w:w="2184" w:type="dxa"/>
          </w:tcPr>
          <w:p w14:paraId="2053E13D" w14:textId="1F16E121" w:rsidR="00347139" w:rsidRPr="00313DAB" w:rsidRDefault="00347139" w:rsidP="00EA53EA">
            <w:pPr>
              <w:rPr>
                <w:rFonts w:ascii="Times New Roman" w:hAnsi="Times New Roman"/>
                <w:sz w:val="24"/>
                <w:szCs w:val="24"/>
              </w:rPr>
            </w:pPr>
            <w:r w:rsidRPr="00313DAB">
              <w:rPr>
                <w:rFonts w:ascii="Times New Roman" w:hAnsi="Times New Roman"/>
                <w:sz w:val="24"/>
                <w:szCs w:val="24"/>
              </w:rPr>
              <w:t>Китай</w:t>
            </w:r>
          </w:p>
        </w:tc>
        <w:tc>
          <w:tcPr>
            <w:tcW w:w="1120" w:type="dxa"/>
            <w:vAlign w:val="center"/>
          </w:tcPr>
          <w:p w14:paraId="4CF4990E" w14:textId="4BC77B0A" w:rsidR="00347139" w:rsidRPr="00313DAB" w:rsidRDefault="00347139" w:rsidP="00313DAB">
            <w:pPr>
              <w:jc w:val="center"/>
              <w:rPr>
                <w:rFonts w:ascii="Times New Roman" w:hAnsi="Times New Roman"/>
                <w:sz w:val="24"/>
                <w:szCs w:val="24"/>
              </w:rPr>
            </w:pPr>
            <w:r w:rsidRPr="00313DAB">
              <w:rPr>
                <w:rFonts w:ascii="Times New Roman" w:hAnsi="Times New Roman"/>
                <w:sz w:val="24"/>
                <w:szCs w:val="24"/>
              </w:rPr>
              <w:t>658</w:t>
            </w:r>
          </w:p>
        </w:tc>
        <w:tc>
          <w:tcPr>
            <w:tcW w:w="1988" w:type="dxa"/>
          </w:tcPr>
          <w:p w14:paraId="5EA09B41" w14:textId="6DEFB487" w:rsidR="00347139" w:rsidRPr="00313DAB" w:rsidRDefault="00347139" w:rsidP="00EA53EA">
            <w:pPr>
              <w:rPr>
                <w:rFonts w:ascii="Times New Roman" w:hAnsi="Times New Roman"/>
                <w:sz w:val="24"/>
                <w:szCs w:val="24"/>
              </w:rPr>
            </w:pPr>
            <w:r w:rsidRPr="00313DAB">
              <w:rPr>
                <w:rFonts w:ascii="Times New Roman" w:hAnsi="Times New Roman"/>
                <w:sz w:val="24"/>
                <w:szCs w:val="24"/>
              </w:rPr>
              <w:t>Таиланд</w:t>
            </w:r>
          </w:p>
        </w:tc>
        <w:tc>
          <w:tcPr>
            <w:tcW w:w="1469" w:type="dxa"/>
            <w:vAlign w:val="center"/>
          </w:tcPr>
          <w:p w14:paraId="5270FF67" w14:textId="1FEDA099" w:rsidR="00347139" w:rsidRPr="00313DAB" w:rsidRDefault="00347139" w:rsidP="00313DAB">
            <w:pPr>
              <w:jc w:val="center"/>
              <w:rPr>
                <w:rFonts w:ascii="Times New Roman" w:hAnsi="Times New Roman"/>
                <w:sz w:val="24"/>
                <w:szCs w:val="24"/>
              </w:rPr>
            </w:pPr>
            <w:r w:rsidRPr="00313DAB">
              <w:rPr>
                <w:rFonts w:ascii="Times New Roman" w:hAnsi="Times New Roman"/>
                <w:sz w:val="24"/>
                <w:szCs w:val="24"/>
              </w:rPr>
              <w:t>55</w:t>
            </w:r>
          </w:p>
        </w:tc>
        <w:tc>
          <w:tcPr>
            <w:tcW w:w="1610" w:type="dxa"/>
          </w:tcPr>
          <w:p w14:paraId="5402F6BF" w14:textId="48730318" w:rsidR="00347139" w:rsidRPr="00313DAB" w:rsidRDefault="00347139" w:rsidP="00EA53EA">
            <w:pPr>
              <w:rPr>
                <w:rFonts w:ascii="Times New Roman" w:hAnsi="Times New Roman"/>
                <w:sz w:val="24"/>
                <w:szCs w:val="24"/>
              </w:rPr>
            </w:pPr>
            <w:r w:rsidRPr="00313DAB">
              <w:rPr>
                <w:rFonts w:ascii="Times New Roman" w:hAnsi="Times New Roman"/>
                <w:sz w:val="24"/>
                <w:szCs w:val="24"/>
              </w:rPr>
              <w:t>Нигерия</w:t>
            </w:r>
          </w:p>
        </w:tc>
        <w:tc>
          <w:tcPr>
            <w:tcW w:w="1246" w:type="dxa"/>
            <w:vAlign w:val="center"/>
          </w:tcPr>
          <w:p w14:paraId="10C0DF8C" w14:textId="7F4A8C1A" w:rsidR="00347139" w:rsidRPr="00313DAB" w:rsidRDefault="00347139" w:rsidP="00313DAB">
            <w:pPr>
              <w:jc w:val="center"/>
              <w:rPr>
                <w:rFonts w:ascii="Times New Roman" w:hAnsi="Times New Roman"/>
                <w:sz w:val="24"/>
                <w:szCs w:val="24"/>
              </w:rPr>
            </w:pPr>
            <w:r w:rsidRPr="00313DAB">
              <w:rPr>
                <w:rFonts w:ascii="Times New Roman" w:hAnsi="Times New Roman"/>
                <w:sz w:val="24"/>
                <w:szCs w:val="24"/>
              </w:rPr>
              <w:t>20</w:t>
            </w:r>
          </w:p>
        </w:tc>
      </w:tr>
      <w:tr w:rsidR="00347139" w:rsidRPr="00313DAB" w14:paraId="36210B4D" w14:textId="77777777" w:rsidTr="00313DAB">
        <w:tc>
          <w:tcPr>
            <w:tcW w:w="2184" w:type="dxa"/>
          </w:tcPr>
          <w:p w14:paraId="6D5E9320" w14:textId="3EC8167C" w:rsidR="00347139" w:rsidRPr="00313DAB" w:rsidRDefault="00347139" w:rsidP="00EA53EA">
            <w:pPr>
              <w:rPr>
                <w:rFonts w:ascii="Times New Roman" w:hAnsi="Times New Roman"/>
                <w:sz w:val="24"/>
                <w:szCs w:val="24"/>
              </w:rPr>
            </w:pPr>
            <w:r w:rsidRPr="00313DAB">
              <w:rPr>
                <w:rFonts w:ascii="Times New Roman" w:hAnsi="Times New Roman"/>
                <w:sz w:val="24"/>
                <w:szCs w:val="24"/>
              </w:rPr>
              <w:t>Индия</w:t>
            </w:r>
          </w:p>
        </w:tc>
        <w:tc>
          <w:tcPr>
            <w:tcW w:w="1120" w:type="dxa"/>
            <w:vAlign w:val="center"/>
          </w:tcPr>
          <w:p w14:paraId="603F1262" w14:textId="1D136373" w:rsidR="00347139" w:rsidRPr="00313DAB" w:rsidRDefault="00347139" w:rsidP="00313DAB">
            <w:pPr>
              <w:jc w:val="center"/>
              <w:rPr>
                <w:rFonts w:ascii="Times New Roman" w:hAnsi="Times New Roman"/>
                <w:sz w:val="24"/>
                <w:szCs w:val="24"/>
              </w:rPr>
            </w:pPr>
            <w:r w:rsidRPr="00313DAB">
              <w:rPr>
                <w:rFonts w:ascii="Times New Roman" w:hAnsi="Times New Roman"/>
                <w:sz w:val="24"/>
                <w:szCs w:val="24"/>
              </w:rPr>
              <w:t>234</w:t>
            </w:r>
          </w:p>
        </w:tc>
        <w:tc>
          <w:tcPr>
            <w:tcW w:w="1988" w:type="dxa"/>
          </w:tcPr>
          <w:p w14:paraId="6EB118D5" w14:textId="63136751" w:rsidR="00347139" w:rsidRPr="00313DAB" w:rsidRDefault="00347139" w:rsidP="00EA53EA">
            <w:pPr>
              <w:rPr>
                <w:rFonts w:ascii="Times New Roman" w:hAnsi="Times New Roman"/>
                <w:sz w:val="24"/>
                <w:szCs w:val="24"/>
              </w:rPr>
            </w:pPr>
            <w:r w:rsidRPr="00313DAB">
              <w:rPr>
                <w:rFonts w:ascii="Times New Roman" w:hAnsi="Times New Roman"/>
                <w:sz w:val="24"/>
                <w:szCs w:val="24"/>
              </w:rPr>
              <w:t>Великобритания</w:t>
            </w:r>
          </w:p>
        </w:tc>
        <w:tc>
          <w:tcPr>
            <w:tcW w:w="1469" w:type="dxa"/>
            <w:vAlign w:val="center"/>
          </w:tcPr>
          <w:p w14:paraId="1B129E6A" w14:textId="320DEB72" w:rsidR="00347139" w:rsidRPr="00313DAB" w:rsidRDefault="00347139" w:rsidP="00313DAB">
            <w:pPr>
              <w:jc w:val="center"/>
              <w:rPr>
                <w:rFonts w:ascii="Times New Roman" w:hAnsi="Times New Roman"/>
                <w:sz w:val="24"/>
                <w:szCs w:val="24"/>
              </w:rPr>
            </w:pPr>
            <w:r w:rsidRPr="00313DAB">
              <w:rPr>
                <w:rFonts w:ascii="Times New Roman" w:hAnsi="Times New Roman"/>
                <w:sz w:val="24"/>
                <w:szCs w:val="24"/>
              </w:rPr>
              <w:t>50</w:t>
            </w:r>
          </w:p>
        </w:tc>
        <w:tc>
          <w:tcPr>
            <w:tcW w:w="1610" w:type="dxa"/>
          </w:tcPr>
          <w:p w14:paraId="345405E0" w14:textId="324192A1" w:rsidR="00347139" w:rsidRPr="00313DAB" w:rsidRDefault="00347139" w:rsidP="00EA53EA">
            <w:pPr>
              <w:rPr>
                <w:rFonts w:ascii="Times New Roman" w:hAnsi="Times New Roman"/>
                <w:sz w:val="24"/>
                <w:szCs w:val="24"/>
              </w:rPr>
            </w:pPr>
            <w:r w:rsidRPr="00313DAB">
              <w:rPr>
                <w:rFonts w:ascii="Times New Roman" w:hAnsi="Times New Roman"/>
                <w:sz w:val="24"/>
                <w:szCs w:val="24"/>
              </w:rPr>
              <w:t>Бельгия</w:t>
            </w:r>
          </w:p>
        </w:tc>
        <w:tc>
          <w:tcPr>
            <w:tcW w:w="1246" w:type="dxa"/>
            <w:vAlign w:val="center"/>
          </w:tcPr>
          <w:p w14:paraId="16723327" w14:textId="18A2FB90" w:rsidR="00347139" w:rsidRPr="00313DAB" w:rsidRDefault="00347139" w:rsidP="00313DAB">
            <w:pPr>
              <w:jc w:val="center"/>
              <w:rPr>
                <w:rFonts w:ascii="Times New Roman" w:hAnsi="Times New Roman"/>
                <w:sz w:val="24"/>
                <w:szCs w:val="24"/>
              </w:rPr>
            </w:pPr>
            <w:r w:rsidRPr="00313DAB">
              <w:rPr>
                <w:rFonts w:ascii="Times New Roman" w:hAnsi="Times New Roman"/>
                <w:sz w:val="24"/>
                <w:szCs w:val="24"/>
              </w:rPr>
              <w:t>18</w:t>
            </w:r>
          </w:p>
        </w:tc>
      </w:tr>
      <w:tr w:rsidR="00347139" w:rsidRPr="00313DAB" w14:paraId="02E76D7B" w14:textId="77777777" w:rsidTr="00313DAB">
        <w:tc>
          <w:tcPr>
            <w:tcW w:w="2184" w:type="dxa"/>
          </w:tcPr>
          <w:p w14:paraId="2CBB624A" w14:textId="0BDAE26F" w:rsidR="00347139" w:rsidRPr="00313DAB" w:rsidRDefault="00347139" w:rsidP="00EA53EA">
            <w:pPr>
              <w:rPr>
                <w:rFonts w:ascii="Times New Roman" w:hAnsi="Times New Roman"/>
                <w:sz w:val="24"/>
                <w:szCs w:val="24"/>
              </w:rPr>
            </w:pPr>
            <w:r w:rsidRPr="00313DAB">
              <w:rPr>
                <w:rFonts w:ascii="Times New Roman" w:hAnsi="Times New Roman"/>
                <w:sz w:val="24"/>
                <w:szCs w:val="24"/>
              </w:rPr>
              <w:t>Япония</w:t>
            </w:r>
          </w:p>
        </w:tc>
        <w:tc>
          <w:tcPr>
            <w:tcW w:w="1120" w:type="dxa"/>
            <w:vAlign w:val="center"/>
          </w:tcPr>
          <w:p w14:paraId="2BB67824" w14:textId="672D83E1" w:rsidR="00347139" w:rsidRPr="00313DAB" w:rsidRDefault="00347139" w:rsidP="00313DAB">
            <w:pPr>
              <w:jc w:val="center"/>
              <w:rPr>
                <w:rFonts w:ascii="Times New Roman" w:hAnsi="Times New Roman"/>
                <w:sz w:val="24"/>
                <w:szCs w:val="24"/>
              </w:rPr>
            </w:pPr>
            <w:r w:rsidRPr="00313DAB">
              <w:rPr>
                <w:rFonts w:ascii="Times New Roman" w:hAnsi="Times New Roman"/>
                <w:sz w:val="24"/>
                <w:szCs w:val="24"/>
              </w:rPr>
              <w:t>150</w:t>
            </w:r>
          </w:p>
        </w:tc>
        <w:tc>
          <w:tcPr>
            <w:tcW w:w="1988" w:type="dxa"/>
          </w:tcPr>
          <w:p w14:paraId="122BCCF4" w14:textId="2FBE33CF" w:rsidR="00347139" w:rsidRPr="00313DAB" w:rsidRDefault="00347139" w:rsidP="00EA53EA">
            <w:pPr>
              <w:rPr>
                <w:rFonts w:ascii="Times New Roman" w:hAnsi="Times New Roman"/>
                <w:sz w:val="24"/>
                <w:szCs w:val="24"/>
              </w:rPr>
            </w:pPr>
            <w:r w:rsidRPr="00313DAB">
              <w:rPr>
                <w:rFonts w:ascii="Times New Roman" w:hAnsi="Times New Roman"/>
                <w:sz w:val="24"/>
                <w:szCs w:val="24"/>
              </w:rPr>
              <w:t>Италия</w:t>
            </w:r>
          </w:p>
        </w:tc>
        <w:tc>
          <w:tcPr>
            <w:tcW w:w="1469" w:type="dxa"/>
            <w:vAlign w:val="center"/>
          </w:tcPr>
          <w:p w14:paraId="3562783F" w14:textId="59ED05EC" w:rsidR="00347139" w:rsidRPr="00313DAB" w:rsidRDefault="00347139" w:rsidP="00313DAB">
            <w:pPr>
              <w:jc w:val="center"/>
              <w:rPr>
                <w:rFonts w:ascii="Times New Roman" w:hAnsi="Times New Roman"/>
                <w:sz w:val="24"/>
                <w:szCs w:val="24"/>
              </w:rPr>
            </w:pPr>
            <w:r w:rsidRPr="00313DAB">
              <w:rPr>
                <w:rFonts w:ascii="Times New Roman" w:hAnsi="Times New Roman"/>
                <w:sz w:val="24"/>
                <w:szCs w:val="24"/>
              </w:rPr>
              <w:t>50</w:t>
            </w:r>
          </w:p>
        </w:tc>
        <w:tc>
          <w:tcPr>
            <w:tcW w:w="1610" w:type="dxa"/>
          </w:tcPr>
          <w:p w14:paraId="1DABC6EE" w14:textId="3F998B52" w:rsidR="00347139" w:rsidRPr="00313DAB" w:rsidRDefault="00347139" w:rsidP="00EA53EA">
            <w:pPr>
              <w:rPr>
                <w:rFonts w:ascii="Times New Roman" w:hAnsi="Times New Roman"/>
                <w:sz w:val="24"/>
                <w:szCs w:val="24"/>
              </w:rPr>
            </w:pPr>
            <w:r w:rsidRPr="00313DAB">
              <w:rPr>
                <w:rFonts w:ascii="Times New Roman" w:hAnsi="Times New Roman"/>
                <w:sz w:val="24"/>
                <w:szCs w:val="24"/>
              </w:rPr>
              <w:t>Алжир</w:t>
            </w:r>
          </w:p>
        </w:tc>
        <w:tc>
          <w:tcPr>
            <w:tcW w:w="1246" w:type="dxa"/>
            <w:vAlign w:val="center"/>
          </w:tcPr>
          <w:p w14:paraId="61FB5B38" w14:textId="008291A0" w:rsidR="00347139" w:rsidRPr="00313DAB" w:rsidRDefault="00347139" w:rsidP="00313DAB">
            <w:pPr>
              <w:jc w:val="center"/>
              <w:rPr>
                <w:rFonts w:ascii="Times New Roman" w:hAnsi="Times New Roman"/>
                <w:sz w:val="24"/>
                <w:szCs w:val="24"/>
              </w:rPr>
            </w:pPr>
            <w:r w:rsidRPr="00313DAB">
              <w:rPr>
                <w:rFonts w:ascii="Times New Roman" w:hAnsi="Times New Roman"/>
                <w:sz w:val="24"/>
                <w:szCs w:val="24"/>
              </w:rPr>
              <w:t>18</w:t>
            </w:r>
          </w:p>
        </w:tc>
      </w:tr>
      <w:tr w:rsidR="00347139" w:rsidRPr="00313DAB" w14:paraId="15761DB8" w14:textId="77777777" w:rsidTr="00313DAB">
        <w:tc>
          <w:tcPr>
            <w:tcW w:w="2184" w:type="dxa"/>
          </w:tcPr>
          <w:p w14:paraId="035FBE03" w14:textId="58293A7C" w:rsidR="00347139" w:rsidRPr="00313DAB" w:rsidRDefault="00347139" w:rsidP="00EA53EA">
            <w:pPr>
              <w:rPr>
                <w:rFonts w:ascii="Times New Roman" w:hAnsi="Times New Roman"/>
                <w:sz w:val="24"/>
                <w:szCs w:val="24"/>
              </w:rPr>
            </w:pPr>
            <w:r w:rsidRPr="00313DAB">
              <w:rPr>
                <w:rFonts w:ascii="Times New Roman" w:hAnsi="Times New Roman"/>
                <w:sz w:val="24"/>
                <w:szCs w:val="24"/>
              </w:rPr>
              <w:t>Россия</w:t>
            </w:r>
          </w:p>
        </w:tc>
        <w:tc>
          <w:tcPr>
            <w:tcW w:w="1120" w:type="dxa"/>
            <w:vAlign w:val="center"/>
          </w:tcPr>
          <w:p w14:paraId="0B0920A8" w14:textId="40B58887" w:rsidR="00347139" w:rsidRPr="00313DAB" w:rsidRDefault="00347139" w:rsidP="00313DAB">
            <w:pPr>
              <w:jc w:val="center"/>
              <w:rPr>
                <w:rFonts w:ascii="Times New Roman" w:hAnsi="Times New Roman"/>
                <w:sz w:val="24"/>
                <w:szCs w:val="24"/>
              </w:rPr>
            </w:pPr>
            <w:r w:rsidRPr="00313DAB">
              <w:rPr>
                <w:rFonts w:ascii="Times New Roman" w:hAnsi="Times New Roman"/>
                <w:sz w:val="24"/>
                <w:szCs w:val="24"/>
              </w:rPr>
              <w:t>146</w:t>
            </w:r>
          </w:p>
        </w:tc>
        <w:tc>
          <w:tcPr>
            <w:tcW w:w="1988" w:type="dxa"/>
          </w:tcPr>
          <w:p w14:paraId="783693E7" w14:textId="343596F4" w:rsidR="00347139" w:rsidRPr="00313DAB" w:rsidRDefault="00347139" w:rsidP="00EA53EA">
            <w:pPr>
              <w:rPr>
                <w:rFonts w:ascii="Times New Roman" w:hAnsi="Times New Roman"/>
                <w:sz w:val="24"/>
                <w:szCs w:val="24"/>
              </w:rPr>
            </w:pPr>
            <w:r w:rsidRPr="00313DAB">
              <w:rPr>
                <w:rFonts w:ascii="Times New Roman" w:hAnsi="Times New Roman"/>
                <w:sz w:val="24"/>
                <w:szCs w:val="24"/>
              </w:rPr>
              <w:t xml:space="preserve">Испания </w:t>
            </w:r>
          </w:p>
        </w:tc>
        <w:tc>
          <w:tcPr>
            <w:tcW w:w="1469" w:type="dxa"/>
            <w:vAlign w:val="center"/>
          </w:tcPr>
          <w:p w14:paraId="60D4EF6B" w14:textId="1CD05ADC" w:rsidR="00347139" w:rsidRPr="00313DAB" w:rsidRDefault="00347139" w:rsidP="00313DAB">
            <w:pPr>
              <w:jc w:val="center"/>
              <w:rPr>
                <w:rFonts w:ascii="Times New Roman" w:hAnsi="Times New Roman"/>
                <w:sz w:val="24"/>
                <w:szCs w:val="24"/>
              </w:rPr>
            </w:pPr>
            <w:r w:rsidRPr="00313DAB">
              <w:rPr>
                <w:rFonts w:ascii="Times New Roman" w:hAnsi="Times New Roman"/>
                <w:sz w:val="24"/>
                <w:szCs w:val="24"/>
              </w:rPr>
              <w:t>49</w:t>
            </w:r>
          </w:p>
        </w:tc>
        <w:tc>
          <w:tcPr>
            <w:tcW w:w="1610" w:type="dxa"/>
          </w:tcPr>
          <w:p w14:paraId="63F1C166" w14:textId="3329DDDB" w:rsidR="00347139" w:rsidRPr="00313DAB" w:rsidRDefault="00347139" w:rsidP="00EA53EA">
            <w:pPr>
              <w:rPr>
                <w:rFonts w:ascii="Times New Roman" w:hAnsi="Times New Roman"/>
                <w:sz w:val="24"/>
                <w:szCs w:val="24"/>
              </w:rPr>
            </w:pPr>
            <w:r w:rsidRPr="00313DAB">
              <w:rPr>
                <w:rFonts w:ascii="Times New Roman" w:hAnsi="Times New Roman"/>
                <w:sz w:val="24"/>
                <w:szCs w:val="24"/>
              </w:rPr>
              <w:t>Колумбия</w:t>
            </w:r>
          </w:p>
        </w:tc>
        <w:tc>
          <w:tcPr>
            <w:tcW w:w="1246" w:type="dxa"/>
            <w:vAlign w:val="center"/>
          </w:tcPr>
          <w:p w14:paraId="4C95449D" w14:textId="6830F512" w:rsidR="00347139" w:rsidRPr="00313DAB" w:rsidRDefault="00347139" w:rsidP="00313DAB">
            <w:pPr>
              <w:jc w:val="center"/>
              <w:rPr>
                <w:rFonts w:ascii="Times New Roman" w:hAnsi="Times New Roman"/>
                <w:sz w:val="24"/>
                <w:szCs w:val="24"/>
              </w:rPr>
            </w:pPr>
            <w:r w:rsidRPr="00313DAB">
              <w:rPr>
                <w:rFonts w:ascii="Times New Roman" w:hAnsi="Times New Roman"/>
                <w:sz w:val="24"/>
                <w:szCs w:val="24"/>
              </w:rPr>
              <w:t>17</w:t>
            </w:r>
          </w:p>
        </w:tc>
      </w:tr>
      <w:tr w:rsidR="00347139" w:rsidRPr="00313DAB" w14:paraId="7CEB9013" w14:textId="77777777" w:rsidTr="00313DAB">
        <w:tc>
          <w:tcPr>
            <w:tcW w:w="2184" w:type="dxa"/>
          </w:tcPr>
          <w:p w14:paraId="6F5ED7C9" w14:textId="0F4388F3" w:rsidR="00347139" w:rsidRPr="00313DAB" w:rsidRDefault="00347139" w:rsidP="00EA53EA">
            <w:pPr>
              <w:rPr>
                <w:rFonts w:ascii="Times New Roman" w:hAnsi="Times New Roman"/>
                <w:sz w:val="24"/>
                <w:szCs w:val="24"/>
              </w:rPr>
            </w:pPr>
            <w:r w:rsidRPr="00313DAB">
              <w:rPr>
                <w:rFonts w:ascii="Times New Roman" w:hAnsi="Times New Roman"/>
                <w:sz w:val="24"/>
                <w:szCs w:val="24"/>
              </w:rPr>
              <w:t>Саудовская Аравия</w:t>
            </w:r>
          </w:p>
        </w:tc>
        <w:tc>
          <w:tcPr>
            <w:tcW w:w="1120" w:type="dxa"/>
            <w:vAlign w:val="center"/>
          </w:tcPr>
          <w:p w14:paraId="24891FD9" w14:textId="2CE986F4" w:rsidR="00347139" w:rsidRPr="00313DAB" w:rsidRDefault="00347139" w:rsidP="00313DAB">
            <w:pPr>
              <w:jc w:val="center"/>
              <w:rPr>
                <w:rFonts w:ascii="Times New Roman" w:hAnsi="Times New Roman"/>
                <w:sz w:val="24"/>
                <w:szCs w:val="24"/>
              </w:rPr>
            </w:pPr>
            <w:r w:rsidRPr="00313DAB">
              <w:rPr>
                <w:rFonts w:ascii="Times New Roman" w:hAnsi="Times New Roman"/>
                <w:sz w:val="24"/>
                <w:szCs w:val="24"/>
              </w:rPr>
              <w:t>130</w:t>
            </w:r>
          </w:p>
        </w:tc>
        <w:tc>
          <w:tcPr>
            <w:tcW w:w="1988" w:type="dxa"/>
          </w:tcPr>
          <w:p w14:paraId="3B979BFA" w14:textId="67A18D50" w:rsidR="00347139" w:rsidRPr="00313DAB" w:rsidRDefault="00347139" w:rsidP="00EA53EA">
            <w:pPr>
              <w:rPr>
                <w:rFonts w:ascii="Times New Roman" w:hAnsi="Times New Roman"/>
                <w:sz w:val="24"/>
                <w:szCs w:val="24"/>
              </w:rPr>
            </w:pPr>
            <w:r w:rsidRPr="00313DAB">
              <w:rPr>
                <w:rFonts w:ascii="Times New Roman" w:hAnsi="Times New Roman"/>
                <w:sz w:val="24"/>
                <w:szCs w:val="24"/>
              </w:rPr>
              <w:t>Австралия</w:t>
            </w:r>
          </w:p>
        </w:tc>
        <w:tc>
          <w:tcPr>
            <w:tcW w:w="1469" w:type="dxa"/>
            <w:vAlign w:val="center"/>
          </w:tcPr>
          <w:p w14:paraId="42479EFC" w14:textId="0FEEFD14" w:rsidR="00347139" w:rsidRPr="00313DAB" w:rsidRDefault="00347139" w:rsidP="00313DAB">
            <w:pPr>
              <w:jc w:val="center"/>
              <w:rPr>
                <w:rFonts w:ascii="Times New Roman" w:hAnsi="Times New Roman"/>
                <w:sz w:val="24"/>
                <w:szCs w:val="24"/>
              </w:rPr>
            </w:pPr>
            <w:r w:rsidRPr="00313DAB">
              <w:rPr>
                <w:rFonts w:ascii="Times New Roman" w:hAnsi="Times New Roman"/>
                <w:sz w:val="24"/>
                <w:szCs w:val="24"/>
              </w:rPr>
              <w:t>46</w:t>
            </w:r>
          </w:p>
        </w:tc>
        <w:tc>
          <w:tcPr>
            <w:tcW w:w="1610" w:type="dxa"/>
          </w:tcPr>
          <w:p w14:paraId="50AB093B" w14:textId="7DD5437A" w:rsidR="00347139" w:rsidRPr="00313DAB" w:rsidRDefault="00347139" w:rsidP="00EA53EA">
            <w:pPr>
              <w:rPr>
                <w:rFonts w:ascii="Times New Roman" w:hAnsi="Times New Roman"/>
                <w:sz w:val="24"/>
                <w:szCs w:val="24"/>
              </w:rPr>
            </w:pPr>
            <w:r w:rsidRPr="00313DAB">
              <w:rPr>
                <w:rFonts w:ascii="Times New Roman" w:hAnsi="Times New Roman"/>
                <w:sz w:val="24"/>
                <w:szCs w:val="24"/>
              </w:rPr>
              <w:t xml:space="preserve">Казахстан </w:t>
            </w:r>
          </w:p>
        </w:tc>
        <w:tc>
          <w:tcPr>
            <w:tcW w:w="1246" w:type="dxa"/>
            <w:vAlign w:val="center"/>
          </w:tcPr>
          <w:p w14:paraId="4C8DF48C" w14:textId="798A976D" w:rsidR="00347139" w:rsidRPr="00313DAB" w:rsidRDefault="00347139" w:rsidP="00313DAB">
            <w:pPr>
              <w:jc w:val="center"/>
              <w:rPr>
                <w:rFonts w:ascii="Times New Roman" w:hAnsi="Times New Roman"/>
                <w:sz w:val="24"/>
                <w:szCs w:val="24"/>
              </w:rPr>
            </w:pPr>
            <w:r w:rsidRPr="00313DAB">
              <w:rPr>
                <w:rFonts w:ascii="Times New Roman" w:hAnsi="Times New Roman"/>
                <w:sz w:val="24"/>
                <w:szCs w:val="24"/>
              </w:rPr>
              <w:t>14</w:t>
            </w:r>
          </w:p>
        </w:tc>
      </w:tr>
      <w:tr w:rsidR="00347139" w:rsidRPr="00313DAB" w14:paraId="5A888548" w14:textId="77777777" w:rsidTr="00313DAB">
        <w:tc>
          <w:tcPr>
            <w:tcW w:w="2184" w:type="dxa"/>
          </w:tcPr>
          <w:p w14:paraId="74031459" w14:textId="15EB0CB8" w:rsidR="00347139" w:rsidRPr="00313DAB" w:rsidRDefault="00347139" w:rsidP="00EA53EA">
            <w:pPr>
              <w:rPr>
                <w:rFonts w:ascii="Times New Roman" w:hAnsi="Times New Roman"/>
                <w:sz w:val="24"/>
                <w:szCs w:val="24"/>
              </w:rPr>
            </w:pPr>
            <w:r w:rsidRPr="00313DAB">
              <w:rPr>
                <w:rFonts w:ascii="Times New Roman" w:hAnsi="Times New Roman"/>
                <w:sz w:val="24"/>
                <w:szCs w:val="24"/>
              </w:rPr>
              <w:t>Бразилия</w:t>
            </w:r>
          </w:p>
        </w:tc>
        <w:tc>
          <w:tcPr>
            <w:tcW w:w="1120" w:type="dxa"/>
            <w:vAlign w:val="center"/>
          </w:tcPr>
          <w:p w14:paraId="35308674" w14:textId="7553ACA8" w:rsidR="00347139" w:rsidRPr="00313DAB" w:rsidRDefault="00347139" w:rsidP="00313DAB">
            <w:pPr>
              <w:jc w:val="center"/>
              <w:rPr>
                <w:rFonts w:ascii="Times New Roman" w:hAnsi="Times New Roman"/>
                <w:sz w:val="24"/>
                <w:szCs w:val="24"/>
              </w:rPr>
            </w:pPr>
            <w:r w:rsidRPr="00313DAB">
              <w:rPr>
                <w:rFonts w:ascii="Times New Roman" w:hAnsi="Times New Roman"/>
                <w:sz w:val="24"/>
                <w:szCs w:val="24"/>
              </w:rPr>
              <w:t>111</w:t>
            </w:r>
          </w:p>
        </w:tc>
        <w:tc>
          <w:tcPr>
            <w:tcW w:w="1988" w:type="dxa"/>
          </w:tcPr>
          <w:p w14:paraId="21A2EE2E" w14:textId="715419A5" w:rsidR="00347139" w:rsidRPr="00313DAB" w:rsidRDefault="00347139" w:rsidP="00EA53EA">
            <w:pPr>
              <w:rPr>
                <w:rFonts w:ascii="Times New Roman" w:hAnsi="Times New Roman"/>
                <w:sz w:val="24"/>
                <w:szCs w:val="24"/>
              </w:rPr>
            </w:pPr>
            <w:r w:rsidRPr="00313DAB">
              <w:rPr>
                <w:rFonts w:ascii="Times New Roman" w:hAnsi="Times New Roman"/>
                <w:sz w:val="24"/>
                <w:szCs w:val="24"/>
              </w:rPr>
              <w:t>Турция</w:t>
            </w:r>
          </w:p>
        </w:tc>
        <w:tc>
          <w:tcPr>
            <w:tcW w:w="1469" w:type="dxa"/>
            <w:vAlign w:val="center"/>
          </w:tcPr>
          <w:p w14:paraId="02980C9E" w14:textId="7B497987" w:rsidR="00347139" w:rsidRPr="00313DAB" w:rsidRDefault="00347139" w:rsidP="00313DAB">
            <w:pPr>
              <w:jc w:val="center"/>
              <w:rPr>
                <w:rFonts w:ascii="Times New Roman" w:hAnsi="Times New Roman"/>
                <w:sz w:val="24"/>
                <w:szCs w:val="24"/>
              </w:rPr>
            </w:pPr>
            <w:r w:rsidRPr="00313DAB">
              <w:rPr>
                <w:rFonts w:ascii="Times New Roman" w:hAnsi="Times New Roman"/>
                <w:sz w:val="24"/>
                <w:szCs w:val="24"/>
              </w:rPr>
              <w:t>44</w:t>
            </w:r>
          </w:p>
        </w:tc>
        <w:tc>
          <w:tcPr>
            <w:tcW w:w="1610" w:type="dxa"/>
          </w:tcPr>
          <w:p w14:paraId="1E28BBD4" w14:textId="54E03765" w:rsidR="00347139" w:rsidRPr="00313DAB" w:rsidRDefault="00347139" w:rsidP="00EA53EA">
            <w:pPr>
              <w:rPr>
                <w:rFonts w:ascii="Times New Roman" w:hAnsi="Times New Roman"/>
                <w:sz w:val="24"/>
                <w:szCs w:val="24"/>
              </w:rPr>
            </w:pPr>
            <w:r w:rsidRPr="00313DAB">
              <w:rPr>
                <w:rFonts w:ascii="Times New Roman" w:hAnsi="Times New Roman"/>
                <w:sz w:val="24"/>
                <w:szCs w:val="24"/>
              </w:rPr>
              <w:t>Румыния</w:t>
            </w:r>
          </w:p>
        </w:tc>
        <w:tc>
          <w:tcPr>
            <w:tcW w:w="1246" w:type="dxa"/>
            <w:vAlign w:val="center"/>
          </w:tcPr>
          <w:p w14:paraId="1BBA70DD" w14:textId="38B9EED7" w:rsidR="00347139" w:rsidRPr="00313DAB" w:rsidRDefault="00347139" w:rsidP="00313DAB">
            <w:pPr>
              <w:jc w:val="center"/>
              <w:rPr>
                <w:rFonts w:ascii="Times New Roman" w:hAnsi="Times New Roman"/>
                <w:sz w:val="24"/>
                <w:szCs w:val="24"/>
              </w:rPr>
            </w:pPr>
            <w:r w:rsidRPr="00313DAB">
              <w:rPr>
                <w:rFonts w:ascii="Times New Roman" w:hAnsi="Times New Roman"/>
                <w:sz w:val="24"/>
                <w:szCs w:val="24"/>
              </w:rPr>
              <w:t>10</w:t>
            </w:r>
          </w:p>
        </w:tc>
      </w:tr>
      <w:tr w:rsidR="00347139" w:rsidRPr="00313DAB" w14:paraId="0BD34DC2" w14:textId="77777777" w:rsidTr="00313DAB">
        <w:tc>
          <w:tcPr>
            <w:tcW w:w="2184" w:type="dxa"/>
          </w:tcPr>
          <w:p w14:paraId="787C1671" w14:textId="2613A39E" w:rsidR="00347139" w:rsidRPr="00313DAB" w:rsidRDefault="00347139" w:rsidP="00EA53EA">
            <w:pPr>
              <w:rPr>
                <w:rFonts w:ascii="Times New Roman" w:hAnsi="Times New Roman"/>
                <w:sz w:val="24"/>
                <w:szCs w:val="24"/>
              </w:rPr>
            </w:pPr>
            <w:r w:rsidRPr="00313DAB">
              <w:rPr>
                <w:rFonts w:ascii="Times New Roman" w:hAnsi="Times New Roman"/>
                <w:sz w:val="24"/>
                <w:szCs w:val="24"/>
              </w:rPr>
              <w:t>Южная Корея</w:t>
            </w:r>
          </w:p>
        </w:tc>
        <w:tc>
          <w:tcPr>
            <w:tcW w:w="1120" w:type="dxa"/>
            <w:vAlign w:val="center"/>
          </w:tcPr>
          <w:p w14:paraId="4B75EA2E" w14:textId="5A789E2B" w:rsidR="00347139" w:rsidRPr="00313DAB" w:rsidRDefault="00347139" w:rsidP="00313DAB">
            <w:pPr>
              <w:jc w:val="center"/>
              <w:rPr>
                <w:rFonts w:ascii="Times New Roman" w:hAnsi="Times New Roman"/>
                <w:sz w:val="24"/>
                <w:szCs w:val="24"/>
              </w:rPr>
            </w:pPr>
            <w:r w:rsidRPr="00313DAB">
              <w:rPr>
                <w:rFonts w:ascii="Times New Roman" w:hAnsi="Times New Roman"/>
                <w:sz w:val="24"/>
                <w:szCs w:val="24"/>
              </w:rPr>
              <w:t>102</w:t>
            </w:r>
          </w:p>
        </w:tc>
        <w:tc>
          <w:tcPr>
            <w:tcW w:w="1988" w:type="dxa"/>
          </w:tcPr>
          <w:p w14:paraId="05A5CDBE" w14:textId="18C3A7C4" w:rsidR="00347139" w:rsidRPr="00313DAB" w:rsidRDefault="00347139" w:rsidP="00EA53EA">
            <w:pPr>
              <w:rPr>
                <w:rFonts w:ascii="Times New Roman" w:hAnsi="Times New Roman"/>
                <w:sz w:val="24"/>
                <w:szCs w:val="24"/>
              </w:rPr>
            </w:pPr>
            <w:r w:rsidRPr="00313DAB">
              <w:rPr>
                <w:rFonts w:ascii="Times New Roman" w:hAnsi="Times New Roman"/>
                <w:sz w:val="24"/>
                <w:szCs w:val="24"/>
              </w:rPr>
              <w:t>Тайвань</w:t>
            </w:r>
          </w:p>
        </w:tc>
        <w:tc>
          <w:tcPr>
            <w:tcW w:w="1469" w:type="dxa"/>
            <w:vAlign w:val="center"/>
          </w:tcPr>
          <w:p w14:paraId="44D29C22" w14:textId="2507C7A5" w:rsidR="00347139" w:rsidRPr="00313DAB" w:rsidRDefault="00347139" w:rsidP="00313DAB">
            <w:pPr>
              <w:jc w:val="center"/>
              <w:rPr>
                <w:rFonts w:ascii="Times New Roman" w:hAnsi="Times New Roman"/>
                <w:sz w:val="24"/>
                <w:szCs w:val="24"/>
              </w:rPr>
            </w:pPr>
            <w:r w:rsidRPr="00313DAB">
              <w:rPr>
                <w:rFonts w:ascii="Times New Roman" w:hAnsi="Times New Roman"/>
                <w:sz w:val="24"/>
                <w:szCs w:val="24"/>
              </w:rPr>
              <w:t>36</w:t>
            </w:r>
          </w:p>
        </w:tc>
        <w:tc>
          <w:tcPr>
            <w:tcW w:w="1610" w:type="dxa"/>
          </w:tcPr>
          <w:p w14:paraId="5EBCA156" w14:textId="08877493" w:rsidR="00347139" w:rsidRPr="00313DAB" w:rsidRDefault="00EE35D5" w:rsidP="00EA53EA">
            <w:pPr>
              <w:rPr>
                <w:rFonts w:ascii="Times New Roman" w:hAnsi="Times New Roman"/>
                <w:sz w:val="24"/>
                <w:szCs w:val="24"/>
              </w:rPr>
            </w:pPr>
            <w:r w:rsidRPr="00313DAB">
              <w:rPr>
                <w:rFonts w:ascii="Times New Roman" w:hAnsi="Times New Roman"/>
                <w:sz w:val="24"/>
                <w:szCs w:val="24"/>
              </w:rPr>
              <w:t>Украина</w:t>
            </w:r>
          </w:p>
        </w:tc>
        <w:tc>
          <w:tcPr>
            <w:tcW w:w="1246" w:type="dxa"/>
            <w:vAlign w:val="center"/>
          </w:tcPr>
          <w:p w14:paraId="05864A0B" w14:textId="7B8C5B97" w:rsidR="00347139" w:rsidRPr="00313DAB" w:rsidRDefault="006D7098" w:rsidP="00313DAB">
            <w:pPr>
              <w:jc w:val="center"/>
              <w:rPr>
                <w:rFonts w:ascii="Times New Roman" w:hAnsi="Times New Roman"/>
                <w:sz w:val="24"/>
                <w:szCs w:val="24"/>
              </w:rPr>
            </w:pPr>
            <w:r w:rsidRPr="00313DAB">
              <w:rPr>
                <w:rFonts w:ascii="Times New Roman" w:hAnsi="Times New Roman"/>
                <w:sz w:val="24"/>
                <w:szCs w:val="24"/>
              </w:rPr>
              <w:t>9</w:t>
            </w:r>
          </w:p>
        </w:tc>
      </w:tr>
      <w:tr w:rsidR="00EE35D5" w:rsidRPr="00313DAB" w14:paraId="2DF43EE3" w14:textId="77777777" w:rsidTr="00313DAB">
        <w:tc>
          <w:tcPr>
            <w:tcW w:w="2184" w:type="dxa"/>
          </w:tcPr>
          <w:p w14:paraId="1E6F7DD3" w14:textId="6058B32F" w:rsidR="00EE35D5" w:rsidRPr="00313DAB" w:rsidRDefault="00EE35D5" w:rsidP="00EA53EA">
            <w:pPr>
              <w:rPr>
                <w:rFonts w:ascii="Times New Roman" w:hAnsi="Times New Roman"/>
                <w:sz w:val="24"/>
                <w:szCs w:val="24"/>
              </w:rPr>
            </w:pPr>
            <w:r w:rsidRPr="00313DAB">
              <w:rPr>
                <w:rFonts w:ascii="Times New Roman" w:hAnsi="Times New Roman"/>
                <w:sz w:val="24"/>
                <w:szCs w:val="24"/>
              </w:rPr>
              <w:t>Канада</w:t>
            </w:r>
          </w:p>
        </w:tc>
        <w:tc>
          <w:tcPr>
            <w:tcW w:w="1120" w:type="dxa"/>
            <w:vAlign w:val="center"/>
          </w:tcPr>
          <w:p w14:paraId="363ADAE6" w14:textId="45DEEA91" w:rsidR="00EE35D5" w:rsidRPr="00313DAB" w:rsidRDefault="00EE35D5" w:rsidP="00313DAB">
            <w:pPr>
              <w:jc w:val="center"/>
              <w:rPr>
                <w:rFonts w:ascii="Times New Roman" w:hAnsi="Times New Roman"/>
                <w:sz w:val="24"/>
                <w:szCs w:val="24"/>
              </w:rPr>
            </w:pPr>
            <w:r w:rsidRPr="00313DAB">
              <w:rPr>
                <w:rFonts w:ascii="Times New Roman" w:hAnsi="Times New Roman"/>
                <w:sz w:val="24"/>
                <w:szCs w:val="24"/>
              </w:rPr>
              <w:t>97</w:t>
            </w:r>
          </w:p>
        </w:tc>
        <w:tc>
          <w:tcPr>
            <w:tcW w:w="1988" w:type="dxa"/>
          </w:tcPr>
          <w:p w14:paraId="0AEC7BD4" w14:textId="3682DCAF" w:rsidR="00EE35D5" w:rsidRPr="00313DAB" w:rsidRDefault="00EE35D5" w:rsidP="00EA53EA">
            <w:pPr>
              <w:rPr>
                <w:rFonts w:ascii="Times New Roman" w:hAnsi="Times New Roman"/>
                <w:sz w:val="24"/>
                <w:szCs w:val="24"/>
              </w:rPr>
            </w:pPr>
            <w:r w:rsidRPr="00313DAB">
              <w:rPr>
                <w:rFonts w:ascii="Times New Roman" w:hAnsi="Times New Roman"/>
                <w:sz w:val="24"/>
                <w:szCs w:val="24"/>
              </w:rPr>
              <w:t xml:space="preserve">Египет </w:t>
            </w:r>
          </w:p>
        </w:tc>
        <w:tc>
          <w:tcPr>
            <w:tcW w:w="1469" w:type="dxa"/>
            <w:vAlign w:val="center"/>
          </w:tcPr>
          <w:p w14:paraId="2D57386D" w14:textId="5558F3F3" w:rsidR="00EE35D5" w:rsidRPr="00313DAB" w:rsidRDefault="00EE35D5" w:rsidP="00313DAB">
            <w:pPr>
              <w:jc w:val="center"/>
              <w:rPr>
                <w:rFonts w:ascii="Times New Roman" w:hAnsi="Times New Roman"/>
                <w:sz w:val="24"/>
                <w:szCs w:val="24"/>
              </w:rPr>
            </w:pPr>
            <w:r w:rsidRPr="00313DAB">
              <w:rPr>
                <w:rFonts w:ascii="Times New Roman" w:hAnsi="Times New Roman"/>
                <w:sz w:val="24"/>
                <w:szCs w:val="24"/>
              </w:rPr>
              <w:t>33</w:t>
            </w:r>
          </w:p>
        </w:tc>
        <w:tc>
          <w:tcPr>
            <w:tcW w:w="1610" w:type="dxa"/>
          </w:tcPr>
          <w:p w14:paraId="061C8139" w14:textId="461F9F3D" w:rsidR="00EE35D5" w:rsidRPr="00313DAB" w:rsidRDefault="00EE35D5" w:rsidP="00EA53EA">
            <w:pPr>
              <w:rPr>
                <w:rFonts w:ascii="Times New Roman" w:hAnsi="Times New Roman"/>
                <w:sz w:val="24"/>
                <w:szCs w:val="24"/>
              </w:rPr>
            </w:pPr>
            <w:r w:rsidRPr="00313DAB">
              <w:rPr>
                <w:rFonts w:ascii="Times New Roman" w:hAnsi="Times New Roman"/>
                <w:sz w:val="24"/>
                <w:szCs w:val="24"/>
              </w:rPr>
              <w:t>Чехия</w:t>
            </w:r>
          </w:p>
        </w:tc>
        <w:tc>
          <w:tcPr>
            <w:tcW w:w="1246" w:type="dxa"/>
            <w:vAlign w:val="center"/>
          </w:tcPr>
          <w:p w14:paraId="0E961019" w14:textId="462CCDBD" w:rsidR="00EE35D5" w:rsidRPr="00313DAB" w:rsidRDefault="00EE35D5" w:rsidP="00313DAB">
            <w:pPr>
              <w:jc w:val="center"/>
              <w:rPr>
                <w:rFonts w:ascii="Times New Roman" w:hAnsi="Times New Roman"/>
                <w:sz w:val="24"/>
                <w:szCs w:val="24"/>
              </w:rPr>
            </w:pPr>
            <w:r w:rsidRPr="00313DAB">
              <w:rPr>
                <w:rFonts w:ascii="Times New Roman" w:hAnsi="Times New Roman"/>
                <w:sz w:val="24"/>
                <w:szCs w:val="24"/>
              </w:rPr>
              <w:t>9</w:t>
            </w:r>
          </w:p>
        </w:tc>
      </w:tr>
      <w:tr w:rsidR="002E1F46" w:rsidRPr="00313DAB" w14:paraId="5DACCD30" w14:textId="77777777" w:rsidTr="00313DAB">
        <w:tc>
          <w:tcPr>
            <w:tcW w:w="2184" w:type="dxa"/>
          </w:tcPr>
          <w:p w14:paraId="4996FF37" w14:textId="13D98403" w:rsidR="002E1F46" w:rsidRPr="00313DAB" w:rsidRDefault="002E1F46" w:rsidP="00EA53EA">
            <w:pPr>
              <w:rPr>
                <w:rFonts w:ascii="Times New Roman" w:hAnsi="Times New Roman"/>
                <w:sz w:val="24"/>
                <w:szCs w:val="24"/>
              </w:rPr>
            </w:pPr>
            <w:r w:rsidRPr="00313DAB">
              <w:rPr>
                <w:rFonts w:ascii="Times New Roman" w:hAnsi="Times New Roman"/>
                <w:sz w:val="24"/>
                <w:szCs w:val="24"/>
              </w:rPr>
              <w:t>Германия</w:t>
            </w:r>
          </w:p>
        </w:tc>
        <w:tc>
          <w:tcPr>
            <w:tcW w:w="1120" w:type="dxa"/>
            <w:vAlign w:val="center"/>
          </w:tcPr>
          <w:p w14:paraId="40C9B700" w14:textId="1AAA1792" w:rsidR="002E1F46" w:rsidRPr="00313DAB" w:rsidRDefault="002E1F46" w:rsidP="00313DAB">
            <w:pPr>
              <w:jc w:val="center"/>
              <w:rPr>
                <w:rFonts w:ascii="Times New Roman" w:hAnsi="Times New Roman"/>
                <w:sz w:val="24"/>
                <w:szCs w:val="24"/>
              </w:rPr>
            </w:pPr>
            <w:r w:rsidRPr="00313DAB">
              <w:rPr>
                <w:rFonts w:ascii="Times New Roman" w:hAnsi="Times New Roman"/>
                <w:sz w:val="24"/>
                <w:szCs w:val="24"/>
              </w:rPr>
              <w:t>92</w:t>
            </w:r>
          </w:p>
        </w:tc>
        <w:tc>
          <w:tcPr>
            <w:tcW w:w="1988" w:type="dxa"/>
          </w:tcPr>
          <w:p w14:paraId="157E428F" w14:textId="50938AF7" w:rsidR="002E1F46" w:rsidRPr="00313DAB" w:rsidRDefault="002E1F46" w:rsidP="00EA53EA">
            <w:pPr>
              <w:rPr>
                <w:rFonts w:ascii="Times New Roman" w:hAnsi="Times New Roman"/>
                <w:sz w:val="24"/>
                <w:szCs w:val="24"/>
              </w:rPr>
            </w:pPr>
            <w:r w:rsidRPr="00313DAB">
              <w:rPr>
                <w:rFonts w:ascii="Times New Roman" w:hAnsi="Times New Roman"/>
                <w:sz w:val="24"/>
                <w:szCs w:val="24"/>
              </w:rPr>
              <w:t>Малайзия</w:t>
            </w:r>
          </w:p>
        </w:tc>
        <w:tc>
          <w:tcPr>
            <w:tcW w:w="1469" w:type="dxa"/>
            <w:vAlign w:val="center"/>
          </w:tcPr>
          <w:p w14:paraId="27CC2D56" w14:textId="47470FD4" w:rsidR="002E1F46" w:rsidRPr="00313DAB" w:rsidRDefault="002E1F46" w:rsidP="00313DAB">
            <w:pPr>
              <w:jc w:val="center"/>
              <w:rPr>
                <w:rFonts w:ascii="Times New Roman" w:hAnsi="Times New Roman"/>
                <w:sz w:val="24"/>
                <w:szCs w:val="24"/>
              </w:rPr>
            </w:pPr>
            <w:r w:rsidRPr="00313DAB">
              <w:rPr>
                <w:rFonts w:ascii="Times New Roman" w:hAnsi="Times New Roman"/>
                <w:sz w:val="24"/>
                <w:szCs w:val="24"/>
              </w:rPr>
              <w:t>33</w:t>
            </w:r>
          </w:p>
        </w:tc>
        <w:tc>
          <w:tcPr>
            <w:tcW w:w="1610" w:type="dxa"/>
          </w:tcPr>
          <w:p w14:paraId="5EF3F75C" w14:textId="3FDD98B0" w:rsidR="002E1F46" w:rsidRPr="00313DAB" w:rsidRDefault="002E1F46" w:rsidP="00EA53EA">
            <w:pPr>
              <w:rPr>
                <w:rFonts w:ascii="Times New Roman" w:hAnsi="Times New Roman"/>
                <w:sz w:val="24"/>
                <w:szCs w:val="24"/>
              </w:rPr>
            </w:pPr>
            <w:r w:rsidRPr="00313DAB">
              <w:rPr>
                <w:rFonts w:ascii="Times New Roman" w:hAnsi="Times New Roman"/>
                <w:sz w:val="24"/>
                <w:szCs w:val="24"/>
              </w:rPr>
              <w:t>Португалия</w:t>
            </w:r>
          </w:p>
        </w:tc>
        <w:tc>
          <w:tcPr>
            <w:tcW w:w="1246" w:type="dxa"/>
            <w:vAlign w:val="center"/>
          </w:tcPr>
          <w:p w14:paraId="50656A53" w14:textId="3337674A" w:rsidR="002E1F46" w:rsidRPr="00313DAB" w:rsidRDefault="002E1F46" w:rsidP="00313DAB">
            <w:pPr>
              <w:jc w:val="center"/>
              <w:rPr>
                <w:rFonts w:ascii="Times New Roman" w:hAnsi="Times New Roman"/>
                <w:sz w:val="24"/>
                <w:szCs w:val="24"/>
              </w:rPr>
            </w:pPr>
            <w:r w:rsidRPr="00313DAB">
              <w:rPr>
                <w:rFonts w:ascii="Times New Roman" w:hAnsi="Times New Roman"/>
                <w:sz w:val="24"/>
                <w:szCs w:val="24"/>
              </w:rPr>
              <w:t>9</w:t>
            </w:r>
          </w:p>
        </w:tc>
      </w:tr>
      <w:tr w:rsidR="002E1F46" w:rsidRPr="00313DAB" w14:paraId="2AB9B152" w14:textId="77777777" w:rsidTr="00313DAB">
        <w:tc>
          <w:tcPr>
            <w:tcW w:w="2184" w:type="dxa"/>
          </w:tcPr>
          <w:p w14:paraId="5FB91E18" w14:textId="5114BA85" w:rsidR="002E1F46" w:rsidRPr="00313DAB" w:rsidRDefault="002E1F46" w:rsidP="00EA53EA">
            <w:pPr>
              <w:rPr>
                <w:rFonts w:ascii="Times New Roman" w:hAnsi="Times New Roman"/>
                <w:sz w:val="24"/>
                <w:szCs w:val="24"/>
              </w:rPr>
            </w:pPr>
            <w:r w:rsidRPr="00313DAB">
              <w:rPr>
                <w:rFonts w:ascii="Times New Roman" w:hAnsi="Times New Roman"/>
                <w:sz w:val="24"/>
                <w:szCs w:val="24"/>
              </w:rPr>
              <w:t xml:space="preserve">Мексика </w:t>
            </w:r>
          </w:p>
        </w:tc>
        <w:tc>
          <w:tcPr>
            <w:tcW w:w="1120" w:type="dxa"/>
            <w:vAlign w:val="center"/>
          </w:tcPr>
          <w:p w14:paraId="5BC47973" w14:textId="23445344" w:rsidR="002E1F46" w:rsidRPr="00313DAB" w:rsidRDefault="002E1F46" w:rsidP="00313DAB">
            <w:pPr>
              <w:jc w:val="center"/>
              <w:rPr>
                <w:rFonts w:ascii="Times New Roman" w:hAnsi="Times New Roman"/>
                <w:sz w:val="24"/>
                <w:szCs w:val="24"/>
              </w:rPr>
            </w:pPr>
            <w:r w:rsidRPr="00313DAB">
              <w:rPr>
                <w:rFonts w:ascii="Times New Roman" w:hAnsi="Times New Roman"/>
                <w:sz w:val="24"/>
                <w:szCs w:val="24"/>
              </w:rPr>
              <w:t>91</w:t>
            </w:r>
          </w:p>
        </w:tc>
        <w:tc>
          <w:tcPr>
            <w:tcW w:w="1988" w:type="dxa"/>
          </w:tcPr>
          <w:p w14:paraId="1B741ED9" w14:textId="0C3719A7" w:rsidR="002E1F46" w:rsidRPr="00313DAB" w:rsidRDefault="002E1F46" w:rsidP="00EA53EA">
            <w:pPr>
              <w:rPr>
                <w:rFonts w:ascii="Times New Roman" w:hAnsi="Times New Roman"/>
                <w:sz w:val="24"/>
                <w:szCs w:val="24"/>
              </w:rPr>
            </w:pPr>
            <w:r w:rsidRPr="00313DAB">
              <w:rPr>
                <w:rFonts w:ascii="Times New Roman" w:hAnsi="Times New Roman"/>
                <w:sz w:val="24"/>
                <w:szCs w:val="24"/>
              </w:rPr>
              <w:t xml:space="preserve">Польша </w:t>
            </w:r>
          </w:p>
        </w:tc>
        <w:tc>
          <w:tcPr>
            <w:tcW w:w="1469" w:type="dxa"/>
            <w:vAlign w:val="center"/>
          </w:tcPr>
          <w:p w14:paraId="50D03E27" w14:textId="38DFC2C8" w:rsidR="002E1F46" w:rsidRPr="00313DAB" w:rsidRDefault="002E1F46" w:rsidP="00313DAB">
            <w:pPr>
              <w:jc w:val="center"/>
              <w:rPr>
                <w:rFonts w:ascii="Times New Roman" w:hAnsi="Times New Roman"/>
                <w:sz w:val="24"/>
                <w:szCs w:val="24"/>
              </w:rPr>
            </w:pPr>
            <w:r w:rsidRPr="00313DAB">
              <w:rPr>
                <w:rFonts w:ascii="Times New Roman" w:hAnsi="Times New Roman"/>
                <w:sz w:val="24"/>
                <w:szCs w:val="24"/>
              </w:rPr>
              <w:t>31</w:t>
            </w:r>
          </w:p>
        </w:tc>
        <w:tc>
          <w:tcPr>
            <w:tcW w:w="1610" w:type="dxa"/>
          </w:tcPr>
          <w:p w14:paraId="5FED3768" w14:textId="6F824311" w:rsidR="002E1F46" w:rsidRPr="00313DAB" w:rsidRDefault="002E1F46" w:rsidP="00EA53EA">
            <w:pPr>
              <w:rPr>
                <w:rFonts w:ascii="Times New Roman" w:hAnsi="Times New Roman"/>
                <w:sz w:val="24"/>
                <w:szCs w:val="24"/>
              </w:rPr>
            </w:pPr>
            <w:r w:rsidRPr="00313DAB">
              <w:rPr>
                <w:rFonts w:ascii="Times New Roman" w:hAnsi="Times New Roman"/>
                <w:sz w:val="24"/>
                <w:szCs w:val="24"/>
              </w:rPr>
              <w:t>Швеция</w:t>
            </w:r>
          </w:p>
        </w:tc>
        <w:tc>
          <w:tcPr>
            <w:tcW w:w="1246" w:type="dxa"/>
            <w:vAlign w:val="center"/>
          </w:tcPr>
          <w:p w14:paraId="2A73776F" w14:textId="7353E46D" w:rsidR="002E1F46" w:rsidRPr="00313DAB" w:rsidRDefault="002E1F46" w:rsidP="00313DAB">
            <w:pPr>
              <w:jc w:val="center"/>
              <w:rPr>
                <w:rFonts w:ascii="Times New Roman" w:hAnsi="Times New Roman"/>
                <w:sz w:val="24"/>
                <w:szCs w:val="24"/>
              </w:rPr>
            </w:pPr>
            <w:r w:rsidRPr="00313DAB">
              <w:rPr>
                <w:rFonts w:ascii="Times New Roman" w:hAnsi="Times New Roman"/>
                <w:sz w:val="24"/>
                <w:szCs w:val="24"/>
              </w:rPr>
              <w:t>9</w:t>
            </w:r>
          </w:p>
        </w:tc>
      </w:tr>
      <w:tr w:rsidR="002E1F46" w:rsidRPr="00313DAB" w14:paraId="58E8DBBC" w14:textId="77777777" w:rsidTr="00313DAB">
        <w:tc>
          <w:tcPr>
            <w:tcW w:w="2184" w:type="dxa"/>
          </w:tcPr>
          <w:p w14:paraId="7BBE3D5C" w14:textId="0F3B0E1B" w:rsidR="002E1F46" w:rsidRPr="00313DAB" w:rsidRDefault="002E1F46" w:rsidP="00EA53EA">
            <w:pPr>
              <w:rPr>
                <w:rFonts w:ascii="Times New Roman" w:hAnsi="Times New Roman"/>
                <w:sz w:val="24"/>
                <w:szCs w:val="24"/>
              </w:rPr>
            </w:pPr>
            <w:r w:rsidRPr="00313DAB">
              <w:rPr>
                <w:rFonts w:ascii="Times New Roman" w:hAnsi="Times New Roman"/>
                <w:sz w:val="24"/>
                <w:szCs w:val="24"/>
              </w:rPr>
              <w:t xml:space="preserve">Иран </w:t>
            </w:r>
          </w:p>
        </w:tc>
        <w:tc>
          <w:tcPr>
            <w:tcW w:w="1120" w:type="dxa"/>
            <w:vAlign w:val="center"/>
          </w:tcPr>
          <w:p w14:paraId="4C44FB8A" w14:textId="6798D056" w:rsidR="002E1F46" w:rsidRPr="00313DAB" w:rsidRDefault="002E1F46" w:rsidP="00313DAB">
            <w:pPr>
              <w:jc w:val="center"/>
              <w:rPr>
                <w:rFonts w:ascii="Times New Roman" w:hAnsi="Times New Roman"/>
                <w:sz w:val="24"/>
                <w:szCs w:val="24"/>
              </w:rPr>
            </w:pPr>
            <w:r w:rsidRPr="00313DAB">
              <w:rPr>
                <w:rFonts w:ascii="Times New Roman" w:hAnsi="Times New Roman"/>
                <w:sz w:val="24"/>
                <w:szCs w:val="24"/>
              </w:rPr>
              <w:t>75</w:t>
            </w:r>
          </w:p>
        </w:tc>
        <w:tc>
          <w:tcPr>
            <w:tcW w:w="1988" w:type="dxa"/>
          </w:tcPr>
          <w:p w14:paraId="0D72C68F" w14:textId="72B7C649" w:rsidR="002E1F46" w:rsidRPr="00313DAB" w:rsidRDefault="002E1F46" w:rsidP="00EA53EA">
            <w:pPr>
              <w:rPr>
                <w:rFonts w:ascii="Times New Roman" w:hAnsi="Times New Roman"/>
                <w:sz w:val="24"/>
                <w:szCs w:val="24"/>
              </w:rPr>
            </w:pPr>
            <w:r w:rsidRPr="00313DAB">
              <w:rPr>
                <w:rFonts w:ascii="Times New Roman" w:hAnsi="Times New Roman"/>
                <w:sz w:val="24"/>
                <w:szCs w:val="24"/>
              </w:rPr>
              <w:t>ЮАР</w:t>
            </w:r>
          </w:p>
        </w:tc>
        <w:tc>
          <w:tcPr>
            <w:tcW w:w="1469" w:type="dxa"/>
            <w:vAlign w:val="center"/>
          </w:tcPr>
          <w:p w14:paraId="0738253C" w14:textId="0F3EC9BF" w:rsidR="002E1F46" w:rsidRPr="00313DAB" w:rsidRDefault="002E1F46" w:rsidP="00313DAB">
            <w:pPr>
              <w:jc w:val="center"/>
              <w:rPr>
                <w:rFonts w:ascii="Times New Roman" w:hAnsi="Times New Roman"/>
                <w:sz w:val="24"/>
                <w:szCs w:val="24"/>
              </w:rPr>
            </w:pPr>
            <w:r w:rsidRPr="00313DAB">
              <w:rPr>
                <w:rFonts w:ascii="Times New Roman" w:hAnsi="Times New Roman"/>
                <w:sz w:val="24"/>
                <w:szCs w:val="24"/>
              </w:rPr>
              <w:t>21</w:t>
            </w:r>
          </w:p>
        </w:tc>
        <w:tc>
          <w:tcPr>
            <w:tcW w:w="1610" w:type="dxa"/>
          </w:tcPr>
          <w:p w14:paraId="0FF914A4" w14:textId="746F102C" w:rsidR="002E1F46" w:rsidRPr="00313DAB" w:rsidRDefault="002E1F46" w:rsidP="00EA53EA">
            <w:pPr>
              <w:rPr>
                <w:rFonts w:ascii="Times New Roman" w:hAnsi="Times New Roman"/>
                <w:sz w:val="24"/>
                <w:szCs w:val="24"/>
              </w:rPr>
            </w:pPr>
            <w:r w:rsidRPr="00313DAB">
              <w:rPr>
                <w:rFonts w:ascii="Times New Roman" w:hAnsi="Times New Roman"/>
                <w:sz w:val="24"/>
                <w:szCs w:val="24"/>
              </w:rPr>
              <w:t>Норвегия</w:t>
            </w:r>
          </w:p>
        </w:tc>
        <w:tc>
          <w:tcPr>
            <w:tcW w:w="1246" w:type="dxa"/>
            <w:vAlign w:val="center"/>
          </w:tcPr>
          <w:p w14:paraId="619980A3" w14:textId="63CC5B72" w:rsidR="002E1F46" w:rsidRPr="00313DAB" w:rsidRDefault="002E1F46" w:rsidP="00313DAB">
            <w:pPr>
              <w:jc w:val="center"/>
              <w:rPr>
                <w:rFonts w:ascii="Times New Roman" w:hAnsi="Times New Roman"/>
                <w:sz w:val="24"/>
                <w:szCs w:val="24"/>
              </w:rPr>
            </w:pPr>
            <w:r w:rsidRPr="00313DAB">
              <w:rPr>
                <w:rFonts w:ascii="Times New Roman" w:hAnsi="Times New Roman"/>
                <w:sz w:val="24"/>
                <w:szCs w:val="24"/>
              </w:rPr>
              <w:t>8</w:t>
            </w:r>
          </w:p>
        </w:tc>
      </w:tr>
      <w:tr w:rsidR="002E1F46" w:rsidRPr="00313DAB" w14:paraId="6A5E481A" w14:textId="77777777" w:rsidTr="00313DAB">
        <w:tc>
          <w:tcPr>
            <w:tcW w:w="2184" w:type="dxa"/>
          </w:tcPr>
          <w:p w14:paraId="5DB2398D" w14:textId="6C7D6BB9" w:rsidR="002E1F46" w:rsidRPr="00313DAB" w:rsidRDefault="002E1F46" w:rsidP="00EA53EA">
            <w:pPr>
              <w:rPr>
                <w:rFonts w:ascii="Times New Roman" w:hAnsi="Times New Roman"/>
                <w:sz w:val="24"/>
                <w:szCs w:val="24"/>
              </w:rPr>
            </w:pPr>
            <w:r w:rsidRPr="00313DAB">
              <w:rPr>
                <w:rFonts w:ascii="Times New Roman" w:hAnsi="Times New Roman"/>
                <w:sz w:val="24"/>
                <w:szCs w:val="24"/>
              </w:rPr>
              <w:t xml:space="preserve">Индонезия </w:t>
            </w:r>
          </w:p>
        </w:tc>
        <w:tc>
          <w:tcPr>
            <w:tcW w:w="1120" w:type="dxa"/>
            <w:vAlign w:val="center"/>
          </w:tcPr>
          <w:p w14:paraId="1956B23D" w14:textId="229A9B69" w:rsidR="002E1F46" w:rsidRPr="00313DAB" w:rsidRDefault="002E1F46" w:rsidP="00313DAB">
            <w:pPr>
              <w:jc w:val="center"/>
              <w:rPr>
                <w:rFonts w:ascii="Times New Roman" w:hAnsi="Times New Roman"/>
                <w:sz w:val="24"/>
                <w:szCs w:val="24"/>
              </w:rPr>
            </w:pPr>
            <w:r w:rsidRPr="00313DAB">
              <w:rPr>
                <w:rFonts w:ascii="Times New Roman" w:hAnsi="Times New Roman"/>
                <w:sz w:val="24"/>
                <w:szCs w:val="24"/>
              </w:rPr>
              <w:t>72</w:t>
            </w:r>
          </w:p>
        </w:tc>
        <w:tc>
          <w:tcPr>
            <w:tcW w:w="1988" w:type="dxa"/>
          </w:tcPr>
          <w:p w14:paraId="2E0083BC" w14:textId="76CE5529" w:rsidR="002E1F46" w:rsidRPr="00313DAB" w:rsidRDefault="002E1F46" w:rsidP="00EA53EA">
            <w:pPr>
              <w:rPr>
                <w:rFonts w:ascii="Times New Roman" w:hAnsi="Times New Roman"/>
                <w:sz w:val="24"/>
                <w:szCs w:val="24"/>
              </w:rPr>
            </w:pPr>
            <w:r w:rsidRPr="00313DAB">
              <w:rPr>
                <w:rFonts w:ascii="Times New Roman" w:hAnsi="Times New Roman"/>
                <w:sz w:val="24"/>
                <w:szCs w:val="24"/>
              </w:rPr>
              <w:t>Аргентина</w:t>
            </w:r>
          </w:p>
        </w:tc>
        <w:tc>
          <w:tcPr>
            <w:tcW w:w="1469" w:type="dxa"/>
            <w:vAlign w:val="center"/>
          </w:tcPr>
          <w:p w14:paraId="64CA9843" w14:textId="64A60F9C" w:rsidR="002E1F46" w:rsidRPr="00313DAB" w:rsidRDefault="002E1F46" w:rsidP="00313DAB">
            <w:pPr>
              <w:jc w:val="center"/>
              <w:rPr>
                <w:rFonts w:ascii="Times New Roman" w:hAnsi="Times New Roman"/>
                <w:sz w:val="24"/>
                <w:szCs w:val="24"/>
              </w:rPr>
            </w:pPr>
            <w:r w:rsidRPr="00313DAB">
              <w:rPr>
                <w:rFonts w:ascii="Times New Roman" w:hAnsi="Times New Roman"/>
                <w:sz w:val="24"/>
                <w:szCs w:val="24"/>
              </w:rPr>
              <w:t>30</w:t>
            </w:r>
          </w:p>
        </w:tc>
        <w:tc>
          <w:tcPr>
            <w:tcW w:w="1610" w:type="dxa"/>
          </w:tcPr>
          <w:p w14:paraId="4B4041CB" w14:textId="06117E64" w:rsidR="002E1F46" w:rsidRPr="00313DAB" w:rsidRDefault="002E1F46" w:rsidP="00EA53EA">
            <w:pPr>
              <w:rPr>
                <w:rFonts w:ascii="Times New Roman" w:hAnsi="Times New Roman"/>
                <w:sz w:val="24"/>
                <w:szCs w:val="24"/>
              </w:rPr>
            </w:pPr>
            <w:r w:rsidRPr="00313DAB">
              <w:rPr>
                <w:rFonts w:ascii="Times New Roman" w:hAnsi="Times New Roman"/>
                <w:sz w:val="24"/>
                <w:szCs w:val="24"/>
              </w:rPr>
              <w:t>Узбекистан</w:t>
            </w:r>
          </w:p>
        </w:tc>
        <w:tc>
          <w:tcPr>
            <w:tcW w:w="1246" w:type="dxa"/>
            <w:vAlign w:val="center"/>
          </w:tcPr>
          <w:p w14:paraId="7B28E175" w14:textId="682A846A" w:rsidR="002E1F46" w:rsidRPr="00313DAB" w:rsidRDefault="002E1F46" w:rsidP="00313DAB">
            <w:pPr>
              <w:jc w:val="center"/>
              <w:rPr>
                <w:rFonts w:ascii="Times New Roman" w:hAnsi="Times New Roman"/>
                <w:sz w:val="24"/>
                <w:szCs w:val="24"/>
              </w:rPr>
            </w:pPr>
            <w:r w:rsidRPr="00313DAB">
              <w:rPr>
                <w:rFonts w:ascii="Times New Roman" w:hAnsi="Times New Roman"/>
                <w:sz w:val="24"/>
                <w:szCs w:val="24"/>
              </w:rPr>
              <w:t>4</w:t>
            </w:r>
          </w:p>
        </w:tc>
      </w:tr>
      <w:tr w:rsidR="002E1F46" w:rsidRPr="00313DAB" w14:paraId="508AEE9D" w14:textId="77777777" w:rsidTr="00313DAB">
        <w:tc>
          <w:tcPr>
            <w:tcW w:w="9617" w:type="dxa"/>
            <w:gridSpan w:val="6"/>
          </w:tcPr>
          <w:p w14:paraId="16A845D0" w14:textId="253F8C11" w:rsidR="002E1F46" w:rsidRPr="00313DAB" w:rsidRDefault="002E1F46" w:rsidP="00B57B1B">
            <w:pPr>
              <w:ind w:firstLine="587"/>
              <w:jc w:val="both"/>
              <w:rPr>
                <w:rFonts w:ascii="Times New Roman" w:hAnsi="Times New Roman"/>
                <w:sz w:val="24"/>
                <w:szCs w:val="24"/>
              </w:rPr>
            </w:pPr>
            <w:r w:rsidRPr="00313DAB">
              <w:rPr>
                <w:rFonts w:ascii="Times New Roman" w:hAnsi="Times New Roman"/>
                <w:sz w:val="24"/>
                <w:szCs w:val="24"/>
              </w:rPr>
              <w:t xml:space="preserve">Примечание – </w:t>
            </w:r>
            <w:r w:rsidR="00313DAB" w:rsidRPr="00313DAB">
              <w:rPr>
                <w:rFonts w:ascii="Times New Roman" w:hAnsi="Times New Roman"/>
                <w:sz w:val="24"/>
                <w:szCs w:val="24"/>
              </w:rPr>
              <w:t>С</w:t>
            </w:r>
            <w:r w:rsidRPr="00313DAB">
              <w:rPr>
                <w:rFonts w:ascii="Times New Roman" w:hAnsi="Times New Roman"/>
                <w:sz w:val="24"/>
                <w:szCs w:val="24"/>
              </w:rPr>
              <w:t>оставлена автором по источникам [84</w:t>
            </w:r>
            <w:r w:rsidR="00B57B1B">
              <w:rPr>
                <w:rFonts w:ascii="Times New Roman" w:hAnsi="Times New Roman"/>
                <w:sz w:val="24"/>
                <w:szCs w:val="24"/>
              </w:rPr>
              <w:t>;</w:t>
            </w:r>
            <w:r w:rsidR="00313DAB">
              <w:rPr>
                <w:rFonts w:ascii="Times New Roman" w:hAnsi="Times New Roman"/>
                <w:sz w:val="24"/>
                <w:szCs w:val="24"/>
              </w:rPr>
              <w:t xml:space="preserve"> </w:t>
            </w:r>
            <w:r w:rsidRPr="00313DAB">
              <w:rPr>
                <w:rFonts w:ascii="Times New Roman" w:hAnsi="Times New Roman"/>
                <w:sz w:val="24"/>
                <w:szCs w:val="24"/>
              </w:rPr>
              <w:t>85]</w:t>
            </w:r>
          </w:p>
        </w:tc>
      </w:tr>
    </w:tbl>
    <w:p w14:paraId="144BFE78" w14:textId="77777777" w:rsidR="00E94509" w:rsidRPr="00EA53EA" w:rsidRDefault="00E94509" w:rsidP="00EA53EA">
      <w:pPr>
        <w:spacing w:after="0" w:line="240" w:lineRule="auto"/>
        <w:rPr>
          <w:rFonts w:ascii="Times New Roman" w:hAnsi="Times New Roman"/>
          <w:sz w:val="28"/>
          <w:szCs w:val="28"/>
        </w:rPr>
      </w:pPr>
    </w:p>
    <w:p w14:paraId="3718A5A3" w14:textId="118384B4" w:rsidR="002A5992" w:rsidRPr="00EA53EA" w:rsidRDefault="00100BCF" w:rsidP="00313DAB">
      <w:pPr>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В 2022 году на таких крупных рынках нефтепродуктов идет замедление роста объёмов выпускаемой продукции, но увеличилось потребление после приостановки темпов развития экономик в 2020 году </w:t>
      </w:r>
      <w:r w:rsidR="00E52BDE" w:rsidRPr="00EA53EA">
        <w:rPr>
          <w:rFonts w:ascii="Times New Roman" w:hAnsi="Times New Roman"/>
          <w:sz w:val="28"/>
          <w:szCs w:val="28"/>
        </w:rPr>
        <w:t>и США</w:t>
      </w:r>
      <w:r w:rsidRPr="00EA53EA">
        <w:rPr>
          <w:rFonts w:ascii="Times New Roman" w:hAnsi="Times New Roman"/>
          <w:sz w:val="28"/>
          <w:szCs w:val="28"/>
        </w:rPr>
        <w:t xml:space="preserve">, Китай и ЕС и мировой транспортной стагнации. </w:t>
      </w:r>
      <w:r w:rsidR="00E52BDE" w:rsidRPr="00EA53EA">
        <w:rPr>
          <w:rFonts w:ascii="Times New Roman" w:hAnsi="Times New Roman"/>
          <w:sz w:val="28"/>
          <w:szCs w:val="28"/>
        </w:rPr>
        <w:t>В общем объеме потребления больше всех в 2022 году приходились продаж на рынки Индии и Индонезии, где увеличено потребление по сравнению с 2021 годом на 9%. Также потребление нефтепродуктов в 2022 году выросло в Мексике на 13%, в Аргентин</w:t>
      </w:r>
      <w:r w:rsidR="00372857" w:rsidRPr="00EA53EA">
        <w:rPr>
          <w:rFonts w:ascii="Times New Roman" w:hAnsi="Times New Roman"/>
          <w:sz w:val="28"/>
          <w:szCs w:val="28"/>
        </w:rPr>
        <w:t>е</w:t>
      </w:r>
      <w:r w:rsidR="00E52BDE" w:rsidRPr="00EA53EA">
        <w:rPr>
          <w:rFonts w:ascii="Times New Roman" w:hAnsi="Times New Roman"/>
          <w:sz w:val="28"/>
          <w:szCs w:val="28"/>
        </w:rPr>
        <w:t xml:space="preserve"> </w:t>
      </w:r>
      <w:r w:rsidR="00313DAB">
        <w:rPr>
          <w:rFonts w:ascii="Times New Roman" w:hAnsi="Times New Roman"/>
          <w:sz w:val="28"/>
          <w:szCs w:val="28"/>
        </w:rPr>
        <w:t>–</w:t>
      </w:r>
      <w:r w:rsidR="00E52BDE" w:rsidRPr="00EA53EA">
        <w:rPr>
          <w:rFonts w:ascii="Times New Roman" w:hAnsi="Times New Roman"/>
          <w:sz w:val="28"/>
          <w:szCs w:val="28"/>
        </w:rPr>
        <w:t xml:space="preserve"> на 9,8%, </w:t>
      </w:r>
      <w:r w:rsidR="00372857" w:rsidRPr="00EA53EA">
        <w:rPr>
          <w:rFonts w:ascii="Times New Roman" w:hAnsi="Times New Roman"/>
          <w:sz w:val="28"/>
          <w:szCs w:val="28"/>
        </w:rPr>
        <w:t xml:space="preserve">в </w:t>
      </w:r>
      <w:r w:rsidR="00E52BDE" w:rsidRPr="00EA53EA">
        <w:rPr>
          <w:rFonts w:ascii="Times New Roman" w:hAnsi="Times New Roman"/>
          <w:sz w:val="28"/>
          <w:szCs w:val="28"/>
        </w:rPr>
        <w:t>Саудовской Арави</w:t>
      </w:r>
      <w:r w:rsidR="00372857" w:rsidRPr="00EA53EA">
        <w:rPr>
          <w:rFonts w:ascii="Times New Roman" w:hAnsi="Times New Roman"/>
          <w:sz w:val="28"/>
          <w:szCs w:val="28"/>
        </w:rPr>
        <w:t>и</w:t>
      </w:r>
      <w:r w:rsidR="00E52BDE" w:rsidRPr="00EA53EA">
        <w:rPr>
          <w:rFonts w:ascii="Times New Roman" w:hAnsi="Times New Roman"/>
          <w:sz w:val="28"/>
          <w:szCs w:val="28"/>
        </w:rPr>
        <w:t xml:space="preserve"> </w:t>
      </w:r>
      <w:r w:rsidR="00313DAB">
        <w:rPr>
          <w:rFonts w:ascii="Times New Roman" w:hAnsi="Times New Roman"/>
          <w:sz w:val="28"/>
          <w:szCs w:val="28"/>
        </w:rPr>
        <w:t>–</w:t>
      </w:r>
      <w:r w:rsidR="00372857" w:rsidRPr="00EA53EA">
        <w:rPr>
          <w:rFonts w:ascii="Times New Roman" w:hAnsi="Times New Roman"/>
          <w:sz w:val="28"/>
          <w:szCs w:val="28"/>
        </w:rPr>
        <w:t xml:space="preserve"> </w:t>
      </w:r>
      <w:r w:rsidR="00E52BDE" w:rsidRPr="00EA53EA">
        <w:rPr>
          <w:rFonts w:ascii="Times New Roman" w:hAnsi="Times New Roman"/>
          <w:sz w:val="28"/>
          <w:szCs w:val="28"/>
        </w:rPr>
        <w:t>на 7</w:t>
      </w:r>
      <w:r w:rsidR="00372857" w:rsidRPr="00EA53EA">
        <w:rPr>
          <w:rFonts w:ascii="Times New Roman" w:hAnsi="Times New Roman"/>
          <w:sz w:val="28"/>
          <w:szCs w:val="28"/>
        </w:rPr>
        <w:t>%</w:t>
      </w:r>
      <w:r w:rsidR="00E52BDE" w:rsidRPr="00EA53EA">
        <w:rPr>
          <w:rFonts w:ascii="Times New Roman" w:hAnsi="Times New Roman"/>
          <w:sz w:val="28"/>
          <w:szCs w:val="28"/>
        </w:rPr>
        <w:t xml:space="preserve">, в Африке </w:t>
      </w:r>
      <w:r w:rsidR="00313DAB">
        <w:rPr>
          <w:rFonts w:ascii="Times New Roman" w:hAnsi="Times New Roman"/>
          <w:sz w:val="28"/>
          <w:szCs w:val="28"/>
        </w:rPr>
        <w:t>–</w:t>
      </w:r>
      <w:r w:rsidR="00372857" w:rsidRPr="00EA53EA">
        <w:rPr>
          <w:rFonts w:ascii="Times New Roman" w:hAnsi="Times New Roman"/>
          <w:sz w:val="28"/>
          <w:szCs w:val="28"/>
        </w:rPr>
        <w:t xml:space="preserve"> </w:t>
      </w:r>
      <w:r w:rsidR="00E52BDE" w:rsidRPr="00EA53EA">
        <w:rPr>
          <w:rFonts w:ascii="Times New Roman" w:hAnsi="Times New Roman"/>
          <w:sz w:val="28"/>
          <w:szCs w:val="28"/>
        </w:rPr>
        <w:t>на 4,5%</w:t>
      </w:r>
      <w:r w:rsidR="002A5992" w:rsidRPr="00EA53EA">
        <w:rPr>
          <w:rFonts w:ascii="Times New Roman" w:hAnsi="Times New Roman"/>
          <w:sz w:val="28"/>
          <w:szCs w:val="28"/>
        </w:rPr>
        <w:t>.</w:t>
      </w:r>
    </w:p>
    <w:p w14:paraId="0E1210FD" w14:textId="77777777" w:rsidR="002A5992" w:rsidRPr="00EA53EA" w:rsidRDefault="002A5992" w:rsidP="00313DAB">
      <w:pPr>
        <w:spacing w:after="0" w:line="240" w:lineRule="auto"/>
        <w:ind w:firstLine="709"/>
        <w:jc w:val="both"/>
        <w:rPr>
          <w:rFonts w:ascii="Times New Roman" w:hAnsi="Times New Roman"/>
          <w:i/>
          <w:iCs/>
          <w:sz w:val="28"/>
          <w:szCs w:val="28"/>
        </w:rPr>
      </w:pPr>
      <w:r w:rsidRPr="00EA53EA">
        <w:rPr>
          <w:rFonts w:ascii="Times New Roman" w:hAnsi="Times New Roman"/>
          <w:i/>
          <w:iCs/>
          <w:sz w:val="28"/>
          <w:szCs w:val="28"/>
        </w:rPr>
        <w:t xml:space="preserve">Мировое производство и потребление продукции нефтехимии </w:t>
      </w:r>
    </w:p>
    <w:p w14:paraId="26E48507" w14:textId="4485CB3E" w:rsidR="007D4F6A" w:rsidRPr="00EA53EA" w:rsidRDefault="002A5992" w:rsidP="00313DAB">
      <w:pPr>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Основные мировые производители продуктов нефтехимии </w:t>
      </w:r>
      <w:r w:rsidR="00B57B1B">
        <w:rPr>
          <w:rFonts w:ascii="Times New Roman" w:hAnsi="Times New Roman"/>
          <w:sz w:val="28"/>
          <w:szCs w:val="28"/>
        </w:rPr>
        <w:t>–</w:t>
      </w:r>
      <w:r w:rsidRPr="00EA53EA">
        <w:rPr>
          <w:rFonts w:ascii="Times New Roman" w:hAnsi="Times New Roman"/>
          <w:sz w:val="28"/>
          <w:szCs w:val="28"/>
        </w:rPr>
        <w:t xml:space="preserve"> Европейский Союз, США, Китай, Южная Корея и Япония. В последние годы реализуют довольно много инвестиционных проектов по созданию производств нефтехимии страны Персидского залива и Индия. </w:t>
      </w:r>
    </w:p>
    <w:p w14:paraId="686DFEC2" w14:textId="5AC40023" w:rsidR="00461C4A" w:rsidRPr="00EA53EA" w:rsidRDefault="002A5992" w:rsidP="00313DAB">
      <w:pPr>
        <w:spacing w:after="0" w:line="240" w:lineRule="auto"/>
        <w:ind w:firstLine="709"/>
        <w:jc w:val="both"/>
        <w:rPr>
          <w:rFonts w:ascii="Times New Roman" w:hAnsi="Times New Roman"/>
          <w:sz w:val="28"/>
          <w:szCs w:val="28"/>
        </w:rPr>
      </w:pPr>
      <w:r w:rsidRPr="00EA53EA">
        <w:rPr>
          <w:rFonts w:ascii="Times New Roman" w:hAnsi="Times New Roman"/>
          <w:sz w:val="28"/>
          <w:szCs w:val="28"/>
        </w:rPr>
        <w:t>В современном мире, в частности, страны Евросоюза, Южная Корея, Япония, насыщенные продуктами нефтехимии, пропагандируют и ограничивают потребление одноразовых продуктов из пластмассы, но, тем не менее, в развивающихся государствах доля потребления пластиковой продукции растет динамичными темпами</w:t>
      </w:r>
      <w:r w:rsidR="00B57B1B">
        <w:rPr>
          <w:rFonts w:ascii="Times New Roman" w:hAnsi="Times New Roman"/>
          <w:sz w:val="28"/>
          <w:szCs w:val="28"/>
        </w:rPr>
        <w:t xml:space="preserve"> [87]</w:t>
      </w:r>
      <w:r w:rsidRPr="00EA53EA">
        <w:rPr>
          <w:rFonts w:ascii="Times New Roman" w:hAnsi="Times New Roman"/>
          <w:sz w:val="28"/>
          <w:szCs w:val="28"/>
        </w:rPr>
        <w:t xml:space="preserve">. Пока еще имеются затруднения замены нефтехимической продукции альтернативными экологически безопасными товарами. По прогнозам мировое производство пластмассовых продуктов будет расти (рисунок </w:t>
      </w:r>
      <w:r w:rsidR="00D10C9D" w:rsidRPr="00EA53EA">
        <w:rPr>
          <w:rFonts w:ascii="Times New Roman" w:hAnsi="Times New Roman"/>
          <w:sz w:val="28"/>
          <w:szCs w:val="28"/>
        </w:rPr>
        <w:t>9</w:t>
      </w:r>
      <w:r w:rsidRPr="00EA53EA">
        <w:rPr>
          <w:rFonts w:ascii="Times New Roman" w:hAnsi="Times New Roman"/>
          <w:sz w:val="28"/>
          <w:szCs w:val="28"/>
        </w:rPr>
        <w:t>).</w:t>
      </w:r>
    </w:p>
    <w:p w14:paraId="5E9E6870" w14:textId="4A870BAD" w:rsidR="00181486" w:rsidRPr="00EA53EA" w:rsidRDefault="00181486" w:rsidP="00313DAB">
      <w:pPr>
        <w:spacing w:after="0" w:line="240" w:lineRule="auto"/>
        <w:ind w:firstLine="709"/>
        <w:jc w:val="both"/>
        <w:rPr>
          <w:rFonts w:ascii="Times New Roman" w:hAnsi="Times New Roman"/>
          <w:sz w:val="28"/>
          <w:szCs w:val="28"/>
        </w:rPr>
      </w:pPr>
      <w:bookmarkStart w:id="15" w:name="_Hlk146481868"/>
    </w:p>
    <w:bookmarkEnd w:id="15"/>
    <w:p w14:paraId="3E58C6B4" w14:textId="6ECBB82A" w:rsidR="00A80E86" w:rsidRPr="00EA53EA" w:rsidRDefault="00A80E86" w:rsidP="00313DAB">
      <w:pPr>
        <w:spacing w:after="0" w:line="240" w:lineRule="auto"/>
        <w:jc w:val="center"/>
        <w:rPr>
          <w:rFonts w:ascii="Times New Roman" w:hAnsi="Times New Roman"/>
          <w:sz w:val="28"/>
          <w:szCs w:val="28"/>
        </w:rPr>
      </w:pPr>
      <w:r w:rsidRPr="00EA53EA">
        <w:rPr>
          <w:rFonts w:ascii="Times New Roman" w:hAnsi="Times New Roman"/>
          <w:noProof/>
          <w:sz w:val="28"/>
          <w:szCs w:val="28"/>
          <w:lang w:eastAsia="ru-RU"/>
        </w:rPr>
        <w:drawing>
          <wp:inline distT="0" distB="0" distL="0" distR="0" wp14:anchorId="18650CC2" wp14:editId="39B90659">
            <wp:extent cx="5572663" cy="3183147"/>
            <wp:effectExtent l="0" t="0" r="0" b="0"/>
            <wp:docPr id="15061946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94695" name=""/>
                    <pic:cNvPicPr/>
                  </pic:nvPicPr>
                  <pic:blipFill rotWithShape="1">
                    <a:blip r:embed="rId23"/>
                    <a:srcRect l="2502" t="3535" r="2433" b="3283"/>
                    <a:stretch/>
                  </pic:blipFill>
                  <pic:spPr bwMode="auto">
                    <a:xfrm>
                      <a:off x="0" y="0"/>
                      <a:ext cx="5594921" cy="3195861"/>
                    </a:xfrm>
                    <a:prstGeom prst="rect">
                      <a:avLst/>
                    </a:prstGeom>
                    <a:ln>
                      <a:noFill/>
                    </a:ln>
                    <a:extLst>
                      <a:ext uri="{53640926-AAD7-44D8-BBD7-CCE9431645EC}">
                        <a14:shadowObscured xmlns:a14="http://schemas.microsoft.com/office/drawing/2010/main"/>
                      </a:ext>
                    </a:extLst>
                  </pic:spPr>
                </pic:pic>
              </a:graphicData>
            </a:graphic>
          </wp:inline>
        </w:drawing>
      </w:r>
    </w:p>
    <w:p w14:paraId="7FACD382" w14:textId="77777777" w:rsidR="00313DAB" w:rsidRPr="00313DAB" w:rsidRDefault="00313DAB" w:rsidP="00EA53EA">
      <w:pPr>
        <w:spacing w:after="0" w:line="240" w:lineRule="auto"/>
        <w:ind w:firstLine="720"/>
        <w:jc w:val="center"/>
        <w:rPr>
          <w:rFonts w:ascii="Times New Roman" w:hAnsi="Times New Roman"/>
          <w:sz w:val="16"/>
          <w:szCs w:val="16"/>
        </w:rPr>
      </w:pPr>
    </w:p>
    <w:p w14:paraId="3B824787" w14:textId="77777777" w:rsidR="00313DAB" w:rsidRDefault="007D4F6A" w:rsidP="00313DAB">
      <w:pPr>
        <w:spacing w:after="0" w:line="240" w:lineRule="auto"/>
        <w:jc w:val="center"/>
        <w:rPr>
          <w:rFonts w:ascii="Times New Roman" w:hAnsi="Times New Roman"/>
          <w:sz w:val="28"/>
          <w:szCs w:val="28"/>
        </w:rPr>
      </w:pPr>
      <w:r w:rsidRPr="00EA53EA">
        <w:rPr>
          <w:rFonts w:ascii="Times New Roman" w:hAnsi="Times New Roman"/>
          <w:sz w:val="28"/>
          <w:szCs w:val="28"/>
        </w:rPr>
        <w:t xml:space="preserve">Рисунок </w:t>
      </w:r>
      <w:r w:rsidR="00D10C9D" w:rsidRPr="00EA53EA">
        <w:rPr>
          <w:rFonts w:ascii="Times New Roman" w:hAnsi="Times New Roman"/>
          <w:sz w:val="28"/>
          <w:szCs w:val="28"/>
        </w:rPr>
        <w:t>9</w:t>
      </w:r>
      <w:r w:rsidRPr="00EA53EA">
        <w:rPr>
          <w:rFonts w:ascii="Times New Roman" w:hAnsi="Times New Roman"/>
          <w:sz w:val="28"/>
          <w:szCs w:val="28"/>
        </w:rPr>
        <w:t xml:space="preserve"> – </w:t>
      </w:r>
      <w:r w:rsidR="001F492A" w:rsidRPr="00EA53EA">
        <w:rPr>
          <w:rFonts w:ascii="Times New Roman" w:hAnsi="Times New Roman"/>
          <w:sz w:val="28"/>
          <w:szCs w:val="28"/>
        </w:rPr>
        <w:t>Мировое п</w:t>
      </w:r>
      <w:r w:rsidRPr="00EA53EA">
        <w:rPr>
          <w:rFonts w:ascii="Times New Roman" w:hAnsi="Times New Roman"/>
          <w:sz w:val="28"/>
          <w:szCs w:val="28"/>
        </w:rPr>
        <w:t xml:space="preserve">роизводство и прогноз </w:t>
      </w:r>
      <w:r w:rsidR="00D10C9D" w:rsidRPr="00EA53EA">
        <w:rPr>
          <w:rFonts w:ascii="Times New Roman" w:hAnsi="Times New Roman"/>
          <w:sz w:val="28"/>
          <w:szCs w:val="28"/>
        </w:rPr>
        <w:t>п</w:t>
      </w:r>
      <w:r w:rsidRPr="00EA53EA">
        <w:rPr>
          <w:rFonts w:ascii="Times New Roman" w:hAnsi="Times New Roman"/>
          <w:sz w:val="28"/>
          <w:szCs w:val="28"/>
        </w:rPr>
        <w:t xml:space="preserve">родукции нефтехимии, </w:t>
      </w:r>
    </w:p>
    <w:p w14:paraId="4D11BC5D" w14:textId="0FFEECD9" w:rsidR="007D4F6A" w:rsidRPr="00EA53EA" w:rsidRDefault="007D4F6A" w:rsidP="00313DAB">
      <w:pPr>
        <w:spacing w:after="0" w:line="240" w:lineRule="auto"/>
        <w:jc w:val="center"/>
        <w:rPr>
          <w:rFonts w:ascii="Times New Roman" w:hAnsi="Times New Roman"/>
          <w:sz w:val="28"/>
          <w:szCs w:val="28"/>
        </w:rPr>
      </w:pPr>
      <w:r w:rsidRPr="00EA53EA">
        <w:rPr>
          <w:rFonts w:ascii="Times New Roman" w:hAnsi="Times New Roman"/>
          <w:sz w:val="28"/>
          <w:szCs w:val="28"/>
        </w:rPr>
        <w:t>млн</w:t>
      </w:r>
      <w:r w:rsidR="00313DAB">
        <w:rPr>
          <w:rFonts w:ascii="Times New Roman" w:hAnsi="Times New Roman"/>
          <w:sz w:val="28"/>
          <w:szCs w:val="28"/>
        </w:rPr>
        <w:t>.</w:t>
      </w:r>
      <w:r w:rsidRPr="00EA53EA">
        <w:rPr>
          <w:rFonts w:ascii="Times New Roman" w:hAnsi="Times New Roman"/>
          <w:sz w:val="28"/>
          <w:szCs w:val="28"/>
        </w:rPr>
        <w:t xml:space="preserve"> тонн</w:t>
      </w:r>
    </w:p>
    <w:p w14:paraId="41D0FC66" w14:textId="77777777" w:rsidR="00313DAB" w:rsidRPr="00313DAB" w:rsidRDefault="00313DAB" w:rsidP="00313DAB">
      <w:pPr>
        <w:spacing w:after="0" w:line="240" w:lineRule="auto"/>
        <w:ind w:firstLine="709"/>
        <w:jc w:val="both"/>
        <w:rPr>
          <w:rFonts w:ascii="Times New Roman" w:hAnsi="Times New Roman"/>
          <w:sz w:val="16"/>
          <w:szCs w:val="16"/>
        </w:rPr>
      </w:pPr>
    </w:p>
    <w:p w14:paraId="30FBA480" w14:textId="5372680B" w:rsidR="00181486" w:rsidRPr="00EA53EA" w:rsidRDefault="007D4F6A" w:rsidP="00313DAB">
      <w:pPr>
        <w:spacing w:after="0" w:line="240" w:lineRule="auto"/>
        <w:ind w:firstLine="709"/>
        <w:jc w:val="both"/>
        <w:rPr>
          <w:rFonts w:ascii="Times New Roman" w:hAnsi="Times New Roman"/>
          <w:sz w:val="24"/>
          <w:szCs w:val="24"/>
        </w:rPr>
      </w:pPr>
      <w:r w:rsidRPr="00EA53EA">
        <w:rPr>
          <w:rFonts w:ascii="Times New Roman" w:hAnsi="Times New Roman"/>
          <w:sz w:val="24"/>
          <w:szCs w:val="24"/>
        </w:rPr>
        <w:t xml:space="preserve">Примечание – </w:t>
      </w:r>
      <w:r w:rsidR="00313DAB" w:rsidRPr="00EA53EA">
        <w:rPr>
          <w:rFonts w:ascii="Times New Roman" w:hAnsi="Times New Roman"/>
          <w:sz w:val="24"/>
          <w:szCs w:val="24"/>
        </w:rPr>
        <w:t>С</w:t>
      </w:r>
      <w:r w:rsidRPr="00EA53EA">
        <w:rPr>
          <w:rFonts w:ascii="Times New Roman" w:hAnsi="Times New Roman"/>
          <w:sz w:val="24"/>
          <w:szCs w:val="24"/>
        </w:rPr>
        <w:t>оставлен автором по источнику [8</w:t>
      </w:r>
      <w:r w:rsidR="000D26FD" w:rsidRPr="00EA53EA">
        <w:rPr>
          <w:rFonts w:ascii="Times New Roman" w:hAnsi="Times New Roman"/>
          <w:sz w:val="24"/>
          <w:szCs w:val="24"/>
        </w:rPr>
        <w:t>4</w:t>
      </w:r>
      <w:r w:rsidRPr="00EA53EA">
        <w:rPr>
          <w:rFonts w:ascii="Times New Roman" w:hAnsi="Times New Roman"/>
          <w:sz w:val="24"/>
          <w:szCs w:val="24"/>
        </w:rPr>
        <w:t>]</w:t>
      </w:r>
    </w:p>
    <w:p w14:paraId="670E6009" w14:textId="77777777" w:rsidR="00313DAB" w:rsidRDefault="00313DAB" w:rsidP="00EA53EA">
      <w:pPr>
        <w:spacing w:after="0" w:line="240" w:lineRule="auto"/>
        <w:ind w:firstLine="720"/>
        <w:jc w:val="both"/>
        <w:rPr>
          <w:rFonts w:ascii="Times New Roman" w:hAnsi="Times New Roman"/>
          <w:sz w:val="28"/>
          <w:szCs w:val="28"/>
        </w:rPr>
      </w:pPr>
    </w:p>
    <w:p w14:paraId="39D7BC79" w14:textId="1CD4A9D9" w:rsidR="00313DAB" w:rsidRDefault="00313DAB" w:rsidP="00313DAB">
      <w:pPr>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Многие развивающиеся государства потребляют продукты нефтехимии в 2 раза быстрее, где темпы роста спроса на пластмассы усилились после пандемии COVID-19 в связи с ростом спроса на медицинские товары. Прогнозируемый рост спроса на альтернативные виды нефтехимических продуктов: потребление нефтехимической продукции будет составлять более 30% спроса на сырую нефть к 2030 году и порядка 50% </w:t>
      </w:r>
      <w:r w:rsidR="00B57B1B">
        <w:rPr>
          <w:rFonts w:ascii="Times New Roman" w:hAnsi="Times New Roman"/>
          <w:sz w:val="28"/>
          <w:szCs w:val="28"/>
        </w:rPr>
        <w:t>–</w:t>
      </w:r>
      <w:r w:rsidRPr="00EA53EA">
        <w:rPr>
          <w:rFonts w:ascii="Times New Roman" w:hAnsi="Times New Roman"/>
          <w:sz w:val="28"/>
          <w:szCs w:val="28"/>
        </w:rPr>
        <w:t xml:space="preserve"> к 2050 году. Рост спроса на нефтехимическую продукцию означает, что на нефтехимию будет приходиться более трети роста спроса на нефть до 2030 года и почти половина до 2050 года, опережая грузовики, авиацию и судоходство.</w:t>
      </w:r>
    </w:p>
    <w:p w14:paraId="683F404A" w14:textId="5AC082F2" w:rsidR="007D4F6A" w:rsidRPr="00EA53EA" w:rsidRDefault="007D4F6A" w:rsidP="00313DAB">
      <w:pPr>
        <w:spacing w:after="0" w:line="240" w:lineRule="auto"/>
        <w:ind w:firstLine="709"/>
        <w:jc w:val="both"/>
        <w:rPr>
          <w:rFonts w:ascii="Times New Roman" w:hAnsi="Times New Roman"/>
          <w:sz w:val="28"/>
          <w:szCs w:val="28"/>
        </w:rPr>
      </w:pPr>
      <w:r w:rsidRPr="00EA53EA">
        <w:rPr>
          <w:rFonts w:ascii="Times New Roman" w:hAnsi="Times New Roman"/>
          <w:sz w:val="28"/>
          <w:szCs w:val="28"/>
        </w:rPr>
        <w:t>Нефтехимия также готова потреблять дополнительно 56 миллиардов кубометров природного газа к 2030 году, что эквивалентно примерно половине общего потребления газа в Канаде [88].</w:t>
      </w:r>
    </w:p>
    <w:p w14:paraId="3E9E3F61" w14:textId="05781607" w:rsidR="007D4F6A" w:rsidRPr="00EA53EA" w:rsidRDefault="007D4F6A" w:rsidP="00313DAB">
      <w:pPr>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На рисунке </w:t>
      </w:r>
      <w:r w:rsidR="00A80E86" w:rsidRPr="00EA53EA">
        <w:rPr>
          <w:rFonts w:ascii="Times New Roman" w:hAnsi="Times New Roman"/>
          <w:sz w:val="28"/>
          <w:szCs w:val="28"/>
        </w:rPr>
        <w:t>1</w:t>
      </w:r>
      <w:r w:rsidR="00D10C9D" w:rsidRPr="00EA53EA">
        <w:rPr>
          <w:rFonts w:ascii="Times New Roman" w:hAnsi="Times New Roman"/>
          <w:sz w:val="28"/>
          <w:szCs w:val="28"/>
        </w:rPr>
        <w:t>0</w:t>
      </w:r>
      <w:r w:rsidRPr="00EA53EA">
        <w:rPr>
          <w:rFonts w:ascii="Times New Roman" w:hAnsi="Times New Roman"/>
          <w:sz w:val="28"/>
          <w:szCs w:val="28"/>
        </w:rPr>
        <w:t xml:space="preserve"> дана мировая структура потребления продуктов нефтехимии (пластмассы) по отдельным направлениям отраслей экономики.</w:t>
      </w:r>
    </w:p>
    <w:p w14:paraId="012AE618" w14:textId="77777777" w:rsidR="007D4F6A" w:rsidRPr="00EA53EA" w:rsidRDefault="007D4F6A" w:rsidP="00EA53EA">
      <w:pPr>
        <w:spacing w:after="0" w:line="240" w:lineRule="auto"/>
        <w:ind w:firstLine="720"/>
        <w:jc w:val="both"/>
        <w:rPr>
          <w:rFonts w:ascii="Times New Roman" w:hAnsi="Times New Roman"/>
          <w:sz w:val="28"/>
          <w:szCs w:val="28"/>
        </w:rPr>
      </w:pPr>
    </w:p>
    <w:p w14:paraId="4DBA6820" w14:textId="6427B7EC" w:rsidR="00181486" w:rsidRPr="00EA53EA" w:rsidRDefault="00A80E86" w:rsidP="00313DAB">
      <w:pPr>
        <w:spacing w:after="0" w:line="240" w:lineRule="auto"/>
        <w:jc w:val="center"/>
        <w:rPr>
          <w:rFonts w:ascii="Times New Roman" w:hAnsi="Times New Roman"/>
          <w:sz w:val="28"/>
          <w:szCs w:val="28"/>
        </w:rPr>
      </w:pPr>
      <w:r w:rsidRPr="00EA53EA">
        <w:rPr>
          <w:rFonts w:ascii="Times New Roman" w:hAnsi="Times New Roman"/>
          <w:noProof/>
          <w:sz w:val="28"/>
          <w:szCs w:val="28"/>
          <w:lang w:eastAsia="ru-RU"/>
        </w:rPr>
        <w:drawing>
          <wp:inline distT="0" distB="0" distL="0" distR="0" wp14:anchorId="629331C2" wp14:editId="34CE9A7C">
            <wp:extent cx="4994695" cy="2751827"/>
            <wp:effectExtent l="0" t="0" r="0" b="0"/>
            <wp:docPr id="17773574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57488" name=""/>
                    <pic:cNvPicPr/>
                  </pic:nvPicPr>
                  <pic:blipFill rotWithShape="1">
                    <a:blip r:embed="rId24"/>
                    <a:srcRect l="2621" t="2873" r="2502" b="5460"/>
                    <a:stretch/>
                  </pic:blipFill>
                  <pic:spPr bwMode="auto">
                    <a:xfrm>
                      <a:off x="0" y="0"/>
                      <a:ext cx="5043193" cy="2778547"/>
                    </a:xfrm>
                    <a:prstGeom prst="rect">
                      <a:avLst/>
                    </a:prstGeom>
                    <a:ln>
                      <a:noFill/>
                    </a:ln>
                    <a:extLst>
                      <a:ext uri="{53640926-AAD7-44D8-BBD7-CCE9431645EC}">
                        <a14:shadowObscured xmlns:a14="http://schemas.microsoft.com/office/drawing/2010/main"/>
                      </a:ext>
                    </a:extLst>
                  </pic:spPr>
                </pic:pic>
              </a:graphicData>
            </a:graphic>
          </wp:inline>
        </w:drawing>
      </w:r>
    </w:p>
    <w:p w14:paraId="44D008E7" w14:textId="77777777" w:rsidR="00313DAB" w:rsidRPr="00313DAB" w:rsidRDefault="00313DAB" w:rsidP="00EA53EA">
      <w:pPr>
        <w:spacing w:after="0" w:line="240" w:lineRule="auto"/>
        <w:ind w:firstLine="720"/>
        <w:jc w:val="center"/>
        <w:rPr>
          <w:rFonts w:ascii="Times New Roman" w:hAnsi="Times New Roman"/>
          <w:sz w:val="16"/>
          <w:szCs w:val="16"/>
        </w:rPr>
      </w:pPr>
      <w:bookmarkStart w:id="16" w:name="_Hlk144658852"/>
    </w:p>
    <w:p w14:paraId="2F532BDC" w14:textId="7575A81B" w:rsidR="007D4F6A" w:rsidRPr="00EA53EA" w:rsidRDefault="007D4F6A" w:rsidP="00313DAB">
      <w:pPr>
        <w:spacing w:after="0" w:line="240" w:lineRule="auto"/>
        <w:jc w:val="center"/>
        <w:rPr>
          <w:rFonts w:ascii="Times New Roman" w:hAnsi="Times New Roman"/>
          <w:sz w:val="24"/>
          <w:szCs w:val="24"/>
        </w:rPr>
      </w:pPr>
      <w:r w:rsidRPr="00EA53EA">
        <w:rPr>
          <w:rFonts w:ascii="Times New Roman" w:hAnsi="Times New Roman"/>
          <w:sz w:val="28"/>
          <w:szCs w:val="28"/>
        </w:rPr>
        <w:t xml:space="preserve">Рисунок </w:t>
      </w:r>
      <w:r w:rsidR="00A80E86" w:rsidRPr="00EA53EA">
        <w:rPr>
          <w:rFonts w:ascii="Times New Roman" w:hAnsi="Times New Roman"/>
          <w:sz w:val="28"/>
          <w:szCs w:val="28"/>
        </w:rPr>
        <w:t>1</w:t>
      </w:r>
      <w:r w:rsidR="00D10C9D" w:rsidRPr="00EA53EA">
        <w:rPr>
          <w:rFonts w:ascii="Times New Roman" w:hAnsi="Times New Roman"/>
          <w:sz w:val="28"/>
          <w:szCs w:val="28"/>
        </w:rPr>
        <w:t>0</w:t>
      </w:r>
      <w:r w:rsidRPr="00EA53EA">
        <w:rPr>
          <w:rFonts w:ascii="Times New Roman" w:hAnsi="Times New Roman"/>
          <w:sz w:val="28"/>
          <w:szCs w:val="28"/>
        </w:rPr>
        <w:t xml:space="preserve"> </w:t>
      </w:r>
      <w:r w:rsidR="00313DAB">
        <w:rPr>
          <w:rFonts w:ascii="Times New Roman" w:hAnsi="Times New Roman"/>
          <w:sz w:val="28"/>
          <w:szCs w:val="28"/>
        </w:rPr>
        <w:t>–</w:t>
      </w:r>
      <w:r w:rsidRPr="00EA53EA">
        <w:rPr>
          <w:rFonts w:ascii="Times New Roman" w:hAnsi="Times New Roman"/>
          <w:sz w:val="28"/>
          <w:szCs w:val="28"/>
        </w:rPr>
        <w:t xml:space="preserve"> Мировое потребление пластмассы по секторам производства</w:t>
      </w:r>
    </w:p>
    <w:p w14:paraId="3DBEFE48" w14:textId="77777777" w:rsidR="00313DAB" w:rsidRDefault="00313DAB" w:rsidP="00EA53EA">
      <w:pPr>
        <w:spacing w:after="0" w:line="240" w:lineRule="auto"/>
        <w:jc w:val="both"/>
        <w:rPr>
          <w:rFonts w:ascii="Times New Roman" w:hAnsi="Times New Roman"/>
          <w:sz w:val="24"/>
          <w:szCs w:val="24"/>
        </w:rPr>
      </w:pPr>
    </w:p>
    <w:p w14:paraId="6A654B95" w14:textId="741D65CE" w:rsidR="007D4F6A" w:rsidRPr="00EA53EA" w:rsidRDefault="007D4F6A" w:rsidP="00313DAB">
      <w:pPr>
        <w:spacing w:after="0" w:line="240" w:lineRule="auto"/>
        <w:ind w:firstLine="709"/>
        <w:jc w:val="both"/>
        <w:rPr>
          <w:rFonts w:ascii="Times New Roman" w:hAnsi="Times New Roman"/>
          <w:sz w:val="24"/>
          <w:szCs w:val="24"/>
        </w:rPr>
      </w:pPr>
      <w:r w:rsidRPr="00EA53EA">
        <w:rPr>
          <w:rFonts w:ascii="Times New Roman" w:hAnsi="Times New Roman"/>
          <w:sz w:val="24"/>
          <w:szCs w:val="24"/>
        </w:rPr>
        <w:t xml:space="preserve">Примечание – </w:t>
      </w:r>
      <w:r w:rsidR="00313DAB" w:rsidRPr="00EA53EA">
        <w:rPr>
          <w:rFonts w:ascii="Times New Roman" w:hAnsi="Times New Roman"/>
          <w:sz w:val="24"/>
          <w:szCs w:val="24"/>
        </w:rPr>
        <w:t>С</w:t>
      </w:r>
      <w:r w:rsidRPr="00EA53EA">
        <w:rPr>
          <w:rFonts w:ascii="Times New Roman" w:hAnsi="Times New Roman"/>
          <w:sz w:val="24"/>
          <w:szCs w:val="24"/>
        </w:rPr>
        <w:t>оставлена автором по источнику [8</w:t>
      </w:r>
      <w:r w:rsidR="000D26FD" w:rsidRPr="00EA53EA">
        <w:rPr>
          <w:rFonts w:ascii="Times New Roman" w:hAnsi="Times New Roman"/>
          <w:sz w:val="24"/>
          <w:szCs w:val="24"/>
        </w:rPr>
        <w:t>6</w:t>
      </w:r>
      <w:r w:rsidRPr="00EA53EA">
        <w:rPr>
          <w:rFonts w:ascii="Times New Roman" w:hAnsi="Times New Roman"/>
          <w:sz w:val="24"/>
          <w:szCs w:val="24"/>
        </w:rPr>
        <w:t xml:space="preserve">] </w:t>
      </w:r>
    </w:p>
    <w:bookmarkEnd w:id="16"/>
    <w:p w14:paraId="77856CA4" w14:textId="77777777" w:rsidR="007D4F6A" w:rsidRPr="00EA53EA" w:rsidRDefault="007D4F6A" w:rsidP="00EA53EA">
      <w:pPr>
        <w:spacing w:after="0" w:line="240" w:lineRule="auto"/>
        <w:jc w:val="both"/>
        <w:rPr>
          <w:rFonts w:ascii="Times New Roman" w:hAnsi="Times New Roman"/>
          <w:sz w:val="28"/>
          <w:szCs w:val="28"/>
        </w:rPr>
      </w:pPr>
    </w:p>
    <w:p w14:paraId="4EBBADCC" w14:textId="7227B875" w:rsidR="00181486" w:rsidRPr="00EA53EA" w:rsidRDefault="007D4F6A" w:rsidP="00313DAB">
      <w:pPr>
        <w:spacing w:after="0" w:line="240" w:lineRule="auto"/>
        <w:ind w:firstLine="709"/>
        <w:jc w:val="both"/>
        <w:rPr>
          <w:rFonts w:ascii="Times New Roman" w:hAnsi="Times New Roman"/>
          <w:sz w:val="28"/>
          <w:szCs w:val="28"/>
        </w:rPr>
      </w:pPr>
      <w:r w:rsidRPr="00EA53EA">
        <w:rPr>
          <w:rFonts w:ascii="Times New Roman" w:hAnsi="Times New Roman"/>
          <w:sz w:val="28"/>
          <w:szCs w:val="28"/>
        </w:rPr>
        <w:t>Больше всех продукция нефтехимии является сырьем для производства упаковочных материалов (28%). На долю выпуска строительных материалов и электроники приходится, соответственно, 14 и 19%. Немало нефтехимического сырья требуется и при создании автомобилей (12%). По 7% мировых продуктов нефтехимии направляется в медицину и в другие сектора национальных экономик. Потребление пластика в развитых странах составляет порядка 55</w:t>
      </w:r>
      <w:r w:rsidR="00313DAB">
        <w:rPr>
          <w:rFonts w:ascii="Times New Roman" w:hAnsi="Times New Roman"/>
          <w:sz w:val="28"/>
          <w:szCs w:val="28"/>
        </w:rPr>
        <w:t>-</w:t>
      </w:r>
      <w:r w:rsidRPr="00EA53EA">
        <w:rPr>
          <w:rFonts w:ascii="Times New Roman" w:hAnsi="Times New Roman"/>
          <w:sz w:val="28"/>
          <w:szCs w:val="28"/>
        </w:rPr>
        <w:t>80 килограммов на 1 человека в год (рисунок 1</w:t>
      </w:r>
      <w:r w:rsidR="00D10C9D" w:rsidRPr="00EA53EA">
        <w:rPr>
          <w:rFonts w:ascii="Times New Roman" w:hAnsi="Times New Roman"/>
          <w:sz w:val="28"/>
          <w:szCs w:val="28"/>
        </w:rPr>
        <w:t>1</w:t>
      </w:r>
      <w:r w:rsidRPr="00EA53EA">
        <w:rPr>
          <w:rFonts w:ascii="Times New Roman" w:hAnsi="Times New Roman"/>
          <w:sz w:val="28"/>
          <w:szCs w:val="28"/>
        </w:rPr>
        <w:t>).</w:t>
      </w:r>
    </w:p>
    <w:p w14:paraId="4EEAC01E" w14:textId="6C9665BB" w:rsidR="00313DAB" w:rsidRPr="00EA53EA" w:rsidRDefault="00313DAB" w:rsidP="00313DAB">
      <w:pPr>
        <w:spacing w:after="0" w:line="240" w:lineRule="auto"/>
        <w:ind w:firstLine="709"/>
        <w:jc w:val="both"/>
        <w:rPr>
          <w:rFonts w:ascii="Times New Roman" w:hAnsi="Times New Roman"/>
          <w:sz w:val="28"/>
          <w:szCs w:val="28"/>
        </w:rPr>
      </w:pPr>
      <w:bookmarkStart w:id="17" w:name="_Hlk144658899"/>
      <w:r w:rsidRPr="00EA53EA">
        <w:rPr>
          <w:rFonts w:ascii="Times New Roman" w:hAnsi="Times New Roman"/>
          <w:sz w:val="28"/>
          <w:szCs w:val="28"/>
        </w:rPr>
        <w:t>На рисунке 11 наглядно видно, показатели потребления пластика на 1 человека самые высокие в Южной Корее (99 кг/чел.), Канаде (98,6 кг/чел.), Саудовской Аравии (66,8 кг/чел.), США (61,3 кг/чел.), Западной Европе (62,2</w:t>
      </w:r>
      <w:r>
        <w:rPr>
          <w:rFonts w:ascii="Times New Roman" w:hAnsi="Times New Roman"/>
          <w:sz w:val="28"/>
          <w:szCs w:val="28"/>
        </w:rPr>
        <w:t> </w:t>
      </w:r>
      <w:r w:rsidRPr="00EA53EA">
        <w:rPr>
          <w:rFonts w:ascii="Times New Roman" w:hAnsi="Times New Roman"/>
          <w:sz w:val="28"/>
          <w:szCs w:val="28"/>
        </w:rPr>
        <w:t xml:space="preserve">кг/чел.), Японии (54,4), Китае (45,3 кг/чел.), тогда как в развивающих странах Индии </w:t>
      </w:r>
      <w:r w:rsidR="00B57B1B">
        <w:rPr>
          <w:rFonts w:ascii="Times New Roman" w:hAnsi="Times New Roman"/>
          <w:sz w:val="28"/>
          <w:szCs w:val="28"/>
        </w:rPr>
        <w:t>–</w:t>
      </w:r>
      <w:r w:rsidRPr="00EA53EA">
        <w:rPr>
          <w:rFonts w:ascii="Times New Roman" w:hAnsi="Times New Roman"/>
          <w:sz w:val="28"/>
          <w:szCs w:val="28"/>
        </w:rPr>
        <w:t xml:space="preserve"> составляет 9 кг/чел., в Африке </w:t>
      </w:r>
      <w:r>
        <w:rPr>
          <w:rFonts w:ascii="Times New Roman" w:hAnsi="Times New Roman"/>
          <w:sz w:val="28"/>
          <w:szCs w:val="28"/>
        </w:rPr>
        <w:t>–</w:t>
      </w:r>
      <w:r w:rsidRPr="00EA53EA">
        <w:rPr>
          <w:rFonts w:ascii="Times New Roman" w:hAnsi="Times New Roman"/>
          <w:sz w:val="28"/>
          <w:szCs w:val="28"/>
        </w:rPr>
        <w:t xml:space="preserve"> 4 кг на 1 человека в год. </w:t>
      </w:r>
    </w:p>
    <w:p w14:paraId="5E8C7ED6" w14:textId="77777777" w:rsidR="00313DAB" w:rsidRPr="00EA53EA" w:rsidRDefault="00313DAB" w:rsidP="00313DAB">
      <w:pPr>
        <w:spacing w:after="0" w:line="240" w:lineRule="auto"/>
        <w:ind w:firstLine="709"/>
        <w:jc w:val="both"/>
        <w:rPr>
          <w:rFonts w:ascii="Times New Roman" w:hAnsi="Times New Roman"/>
          <w:sz w:val="28"/>
          <w:szCs w:val="28"/>
        </w:rPr>
      </w:pPr>
    </w:p>
    <w:p w14:paraId="7A294381" w14:textId="069F3426" w:rsidR="00181486" w:rsidRPr="00EA53EA" w:rsidRDefault="00A80E86" w:rsidP="00313DAB">
      <w:pPr>
        <w:spacing w:after="0" w:line="240" w:lineRule="auto"/>
        <w:jc w:val="center"/>
        <w:rPr>
          <w:rFonts w:ascii="Times New Roman" w:hAnsi="Times New Roman"/>
          <w:sz w:val="28"/>
          <w:szCs w:val="28"/>
        </w:rPr>
      </w:pPr>
      <w:r w:rsidRPr="00EA53EA">
        <w:rPr>
          <w:rFonts w:ascii="Times New Roman" w:hAnsi="Times New Roman"/>
          <w:noProof/>
          <w:sz w:val="28"/>
          <w:szCs w:val="28"/>
          <w:lang w:eastAsia="ru-RU"/>
        </w:rPr>
        <w:drawing>
          <wp:inline distT="0" distB="0" distL="0" distR="0" wp14:anchorId="021BA897" wp14:editId="62FB6EB9">
            <wp:extent cx="5167281" cy="2966705"/>
            <wp:effectExtent l="0" t="0" r="0" b="5715"/>
            <wp:docPr id="382490015" name="Рисунок 1" descr="Изображение выглядит как текст, снимок экрана, Красочность, офисные принадлежност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490015" name="Рисунок 1" descr="Изображение выглядит как текст, снимок экрана, Красочность, офисные принадлежности&#10;&#10;Автоматически созданное описание"/>
                    <pic:cNvPicPr/>
                  </pic:nvPicPr>
                  <pic:blipFill rotWithShape="1">
                    <a:blip r:embed="rId25"/>
                    <a:srcRect l="1978" t="2319" r="1523" b="3863"/>
                    <a:stretch/>
                  </pic:blipFill>
                  <pic:spPr bwMode="auto">
                    <a:xfrm>
                      <a:off x="0" y="0"/>
                      <a:ext cx="5215019" cy="2994113"/>
                    </a:xfrm>
                    <a:prstGeom prst="rect">
                      <a:avLst/>
                    </a:prstGeom>
                    <a:ln>
                      <a:noFill/>
                    </a:ln>
                    <a:extLst>
                      <a:ext uri="{53640926-AAD7-44D8-BBD7-CCE9431645EC}">
                        <a14:shadowObscured xmlns:a14="http://schemas.microsoft.com/office/drawing/2010/main"/>
                      </a:ext>
                    </a:extLst>
                  </pic:spPr>
                </pic:pic>
              </a:graphicData>
            </a:graphic>
          </wp:inline>
        </w:drawing>
      </w:r>
    </w:p>
    <w:p w14:paraId="2062B8B0" w14:textId="77777777" w:rsidR="00181486" w:rsidRPr="00313DAB" w:rsidRDefault="00181486" w:rsidP="00EA53EA">
      <w:pPr>
        <w:spacing w:after="0" w:line="240" w:lineRule="auto"/>
        <w:ind w:firstLine="720"/>
        <w:jc w:val="both"/>
        <w:rPr>
          <w:rFonts w:ascii="Times New Roman" w:hAnsi="Times New Roman"/>
          <w:sz w:val="16"/>
          <w:szCs w:val="16"/>
        </w:rPr>
      </w:pPr>
    </w:p>
    <w:p w14:paraId="4A423875" w14:textId="3ADF76A9" w:rsidR="008242F5" w:rsidRPr="00EA53EA" w:rsidRDefault="008242F5" w:rsidP="00313DAB">
      <w:pPr>
        <w:spacing w:after="0" w:line="240" w:lineRule="auto"/>
        <w:jc w:val="center"/>
        <w:rPr>
          <w:rFonts w:ascii="Times New Roman" w:hAnsi="Times New Roman"/>
          <w:sz w:val="28"/>
          <w:szCs w:val="28"/>
        </w:rPr>
      </w:pPr>
      <w:r w:rsidRPr="00EA53EA">
        <w:rPr>
          <w:rFonts w:ascii="Times New Roman" w:hAnsi="Times New Roman"/>
          <w:sz w:val="28"/>
          <w:szCs w:val="28"/>
        </w:rPr>
        <w:t>Рисунок 1</w:t>
      </w:r>
      <w:r w:rsidR="00D10C9D" w:rsidRPr="00EA53EA">
        <w:rPr>
          <w:rFonts w:ascii="Times New Roman" w:hAnsi="Times New Roman"/>
          <w:sz w:val="28"/>
          <w:szCs w:val="28"/>
        </w:rPr>
        <w:t>1</w:t>
      </w:r>
      <w:r w:rsidRPr="00EA53EA">
        <w:rPr>
          <w:rFonts w:ascii="Times New Roman" w:hAnsi="Times New Roman"/>
          <w:sz w:val="28"/>
          <w:szCs w:val="28"/>
        </w:rPr>
        <w:t xml:space="preserve"> </w:t>
      </w:r>
      <w:r w:rsidR="00313DAB">
        <w:rPr>
          <w:rFonts w:ascii="Times New Roman" w:hAnsi="Times New Roman"/>
          <w:sz w:val="28"/>
          <w:szCs w:val="28"/>
        </w:rPr>
        <w:t>–</w:t>
      </w:r>
      <w:r w:rsidRPr="00EA53EA">
        <w:rPr>
          <w:rFonts w:ascii="Times New Roman" w:hAnsi="Times New Roman"/>
          <w:sz w:val="28"/>
          <w:szCs w:val="28"/>
        </w:rPr>
        <w:t xml:space="preserve"> Спрос на основные виды пластмасс на душу населения в отдельных странах, кг на 1 человека</w:t>
      </w:r>
    </w:p>
    <w:bookmarkEnd w:id="17"/>
    <w:p w14:paraId="5EFD5C6F" w14:textId="77777777" w:rsidR="00313DAB" w:rsidRPr="00313DAB" w:rsidRDefault="00313DAB" w:rsidP="00EA53EA">
      <w:pPr>
        <w:spacing w:after="0" w:line="240" w:lineRule="auto"/>
        <w:jc w:val="both"/>
        <w:rPr>
          <w:rFonts w:ascii="Times New Roman" w:hAnsi="Times New Roman"/>
          <w:sz w:val="16"/>
          <w:szCs w:val="16"/>
        </w:rPr>
      </w:pPr>
    </w:p>
    <w:p w14:paraId="5C9AB1C1" w14:textId="164231A9" w:rsidR="00181486" w:rsidRPr="00EA53EA" w:rsidRDefault="008242F5" w:rsidP="00313DAB">
      <w:pPr>
        <w:spacing w:after="0" w:line="240" w:lineRule="auto"/>
        <w:ind w:firstLine="709"/>
        <w:jc w:val="both"/>
        <w:rPr>
          <w:rFonts w:ascii="Times New Roman" w:hAnsi="Times New Roman"/>
          <w:sz w:val="24"/>
          <w:szCs w:val="24"/>
        </w:rPr>
      </w:pPr>
      <w:r w:rsidRPr="00EA53EA">
        <w:rPr>
          <w:rFonts w:ascii="Times New Roman" w:hAnsi="Times New Roman"/>
          <w:sz w:val="24"/>
          <w:szCs w:val="24"/>
        </w:rPr>
        <w:t>Примечание –</w:t>
      </w:r>
      <w:r w:rsidR="00313DAB" w:rsidRPr="00EA53EA">
        <w:rPr>
          <w:rFonts w:ascii="Times New Roman" w:hAnsi="Times New Roman"/>
          <w:sz w:val="24"/>
          <w:szCs w:val="24"/>
        </w:rPr>
        <w:t xml:space="preserve"> Составлена </w:t>
      </w:r>
      <w:r w:rsidRPr="00EA53EA">
        <w:rPr>
          <w:rFonts w:ascii="Times New Roman" w:hAnsi="Times New Roman"/>
          <w:sz w:val="24"/>
          <w:szCs w:val="24"/>
        </w:rPr>
        <w:t>автором по источнику [87]</w:t>
      </w:r>
    </w:p>
    <w:p w14:paraId="0477D06D" w14:textId="77777777" w:rsidR="00313DAB" w:rsidRDefault="00313DAB" w:rsidP="00EA53EA">
      <w:pPr>
        <w:spacing w:after="0" w:line="240" w:lineRule="auto"/>
        <w:ind w:firstLine="720"/>
        <w:jc w:val="both"/>
        <w:rPr>
          <w:rFonts w:ascii="Times New Roman" w:hAnsi="Times New Roman"/>
          <w:sz w:val="28"/>
          <w:szCs w:val="28"/>
        </w:rPr>
      </w:pPr>
    </w:p>
    <w:p w14:paraId="4BC8B596" w14:textId="3153379E" w:rsidR="008242F5" w:rsidRPr="00EA53EA" w:rsidRDefault="008242F5" w:rsidP="00313DAB">
      <w:pPr>
        <w:spacing w:after="0" w:line="240" w:lineRule="auto"/>
        <w:ind w:firstLine="709"/>
        <w:jc w:val="both"/>
        <w:rPr>
          <w:rFonts w:ascii="Times New Roman" w:hAnsi="Times New Roman"/>
          <w:sz w:val="28"/>
          <w:szCs w:val="28"/>
        </w:rPr>
      </w:pPr>
      <w:r w:rsidRPr="00EA53EA">
        <w:rPr>
          <w:rFonts w:ascii="Times New Roman" w:hAnsi="Times New Roman"/>
          <w:sz w:val="28"/>
          <w:szCs w:val="28"/>
        </w:rPr>
        <w:t>Спрос на пластмассы (самая известная группа нефтехимических продуктов) опережает спрос на все другие сыпучие материалы (такие как сталь, алюминий или цемент) и почти удвоился с 2000 года. Страны с развитой экономикой, такие как Соединенные Штаты и Европа, в настоящее время используют в 20 раз больше пластика на 1 человека, чем развивающиеся страны, такие как Индия и Индонезия. Это указывает на наличие мирового фактора для роста производства продукции нефтехимии во всем мире</w:t>
      </w:r>
      <w:r w:rsidR="000D26FD" w:rsidRPr="00EA53EA">
        <w:rPr>
          <w:rFonts w:ascii="Times New Roman" w:hAnsi="Times New Roman"/>
          <w:sz w:val="28"/>
          <w:szCs w:val="28"/>
        </w:rPr>
        <w:t xml:space="preserve"> </w:t>
      </w:r>
      <w:r w:rsidR="000D26FD" w:rsidRPr="00EA53EA">
        <w:rPr>
          <w:rFonts w:ascii="Times New Roman" w:hAnsi="Times New Roman"/>
          <w:sz w:val="24"/>
          <w:szCs w:val="24"/>
        </w:rPr>
        <w:t>[88]</w:t>
      </w:r>
      <w:r w:rsidRPr="00EA53EA">
        <w:rPr>
          <w:rFonts w:ascii="Times New Roman" w:hAnsi="Times New Roman"/>
          <w:sz w:val="28"/>
          <w:szCs w:val="28"/>
        </w:rPr>
        <w:t>.</w:t>
      </w:r>
    </w:p>
    <w:p w14:paraId="16D2B096" w14:textId="0339ED1B" w:rsidR="0080158C" w:rsidRPr="00EA53EA" w:rsidRDefault="0080158C" w:rsidP="00313DAB">
      <w:pPr>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Реализация продукции нефтепереработки и нефтехимии на мировых рынках Нефтяная продукция, нефтепродукты и продукты нефтехимии реализуется на отраслевых рынках, которые представлены мировыми биржами (таблица </w:t>
      </w:r>
      <w:r w:rsidR="00AF5411" w:rsidRPr="00EA53EA">
        <w:rPr>
          <w:rFonts w:ascii="Times New Roman" w:hAnsi="Times New Roman"/>
          <w:sz w:val="28"/>
          <w:szCs w:val="28"/>
        </w:rPr>
        <w:t>6</w:t>
      </w:r>
      <w:r w:rsidRPr="00EA53EA">
        <w:rPr>
          <w:rFonts w:ascii="Times New Roman" w:hAnsi="Times New Roman"/>
          <w:sz w:val="28"/>
          <w:szCs w:val="28"/>
        </w:rPr>
        <w:t xml:space="preserve">). </w:t>
      </w:r>
    </w:p>
    <w:p w14:paraId="19B6BDFC" w14:textId="77777777" w:rsidR="0080158C" w:rsidRPr="00EA53EA" w:rsidRDefault="0080158C" w:rsidP="00EA53EA">
      <w:pPr>
        <w:spacing w:after="0" w:line="240" w:lineRule="auto"/>
        <w:jc w:val="both"/>
        <w:rPr>
          <w:rFonts w:ascii="Times New Roman" w:hAnsi="Times New Roman"/>
          <w:sz w:val="28"/>
          <w:szCs w:val="28"/>
        </w:rPr>
      </w:pPr>
    </w:p>
    <w:p w14:paraId="4B5AFE72" w14:textId="20CC61EC" w:rsidR="008242F5" w:rsidRPr="00EA53EA" w:rsidRDefault="0080158C" w:rsidP="00EA53EA">
      <w:pPr>
        <w:spacing w:after="0" w:line="240" w:lineRule="auto"/>
        <w:jc w:val="both"/>
        <w:rPr>
          <w:rFonts w:ascii="Times New Roman" w:hAnsi="Times New Roman"/>
          <w:sz w:val="28"/>
          <w:szCs w:val="28"/>
        </w:rPr>
      </w:pPr>
      <w:r w:rsidRPr="00EA53EA">
        <w:rPr>
          <w:rFonts w:ascii="Times New Roman" w:hAnsi="Times New Roman"/>
          <w:sz w:val="28"/>
          <w:szCs w:val="28"/>
        </w:rPr>
        <w:t xml:space="preserve">Таблица </w:t>
      </w:r>
      <w:r w:rsidR="00AF5411" w:rsidRPr="00EA53EA">
        <w:rPr>
          <w:rFonts w:ascii="Times New Roman" w:hAnsi="Times New Roman"/>
          <w:sz w:val="28"/>
          <w:szCs w:val="28"/>
        </w:rPr>
        <w:t>6</w:t>
      </w:r>
      <w:r w:rsidRPr="00EA53EA">
        <w:rPr>
          <w:rFonts w:ascii="Times New Roman" w:hAnsi="Times New Roman"/>
          <w:sz w:val="28"/>
          <w:szCs w:val="28"/>
        </w:rPr>
        <w:t xml:space="preserve"> </w:t>
      </w:r>
      <w:r w:rsidR="00313DAB">
        <w:rPr>
          <w:rFonts w:ascii="Times New Roman" w:hAnsi="Times New Roman"/>
          <w:sz w:val="28"/>
          <w:szCs w:val="28"/>
        </w:rPr>
        <w:t>–</w:t>
      </w:r>
      <w:r w:rsidRPr="00EA53EA">
        <w:rPr>
          <w:rFonts w:ascii="Times New Roman" w:hAnsi="Times New Roman"/>
          <w:sz w:val="28"/>
          <w:szCs w:val="28"/>
        </w:rPr>
        <w:t xml:space="preserve"> Ведущие мировые биржи по реализации нефтяной продукцией</w:t>
      </w:r>
    </w:p>
    <w:p w14:paraId="7E5AEAD5" w14:textId="77777777" w:rsidR="00AF5411" w:rsidRPr="00313DAB" w:rsidRDefault="00AF5411" w:rsidP="00313DAB">
      <w:pPr>
        <w:spacing w:after="0" w:line="240" w:lineRule="auto"/>
        <w:jc w:val="right"/>
        <w:rPr>
          <w:rFonts w:ascii="Times New Roman" w:hAnsi="Times New Roman"/>
          <w:sz w:val="16"/>
          <w:szCs w:val="16"/>
        </w:rPr>
      </w:pPr>
    </w:p>
    <w:tbl>
      <w:tblPr>
        <w:tblStyle w:val="af2"/>
        <w:tblW w:w="0" w:type="auto"/>
        <w:tblInd w:w="150" w:type="dxa"/>
        <w:tblLook w:val="04A0" w:firstRow="1" w:lastRow="0" w:firstColumn="1" w:lastColumn="0" w:noHBand="0" w:noVBand="1"/>
      </w:tblPr>
      <w:tblGrid>
        <w:gridCol w:w="2044"/>
        <w:gridCol w:w="1974"/>
        <w:gridCol w:w="2463"/>
        <w:gridCol w:w="3122"/>
      </w:tblGrid>
      <w:tr w:rsidR="00BB5CE1" w:rsidRPr="00313DAB" w14:paraId="658D5B65" w14:textId="77777777" w:rsidTr="00CC241D">
        <w:trPr>
          <w:trHeight w:val="1250"/>
        </w:trPr>
        <w:tc>
          <w:tcPr>
            <w:tcW w:w="2044" w:type="dxa"/>
            <w:vAlign w:val="center"/>
          </w:tcPr>
          <w:p w14:paraId="73856207" w14:textId="3E1A4133" w:rsidR="00313DAB" w:rsidRPr="00313DAB" w:rsidRDefault="00313DAB" w:rsidP="00313DAB">
            <w:pPr>
              <w:jc w:val="center"/>
              <w:rPr>
                <w:rFonts w:ascii="Times New Roman" w:hAnsi="Times New Roman"/>
                <w:sz w:val="24"/>
                <w:szCs w:val="24"/>
              </w:rPr>
            </w:pPr>
            <w:r>
              <w:rPr>
                <w:rFonts w:ascii="Times New Roman" w:hAnsi="Times New Roman"/>
                <w:sz w:val="24"/>
                <w:szCs w:val="24"/>
              </w:rPr>
              <w:t>Биржа</w:t>
            </w:r>
          </w:p>
        </w:tc>
        <w:tc>
          <w:tcPr>
            <w:tcW w:w="1974" w:type="dxa"/>
            <w:vAlign w:val="center"/>
          </w:tcPr>
          <w:p w14:paraId="5F0EA312" w14:textId="0F1EAA91" w:rsidR="00313DAB" w:rsidRPr="004B62C3" w:rsidRDefault="00313DAB" w:rsidP="00313DAB">
            <w:pPr>
              <w:jc w:val="center"/>
              <w:rPr>
                <w:rFonts w:ascii="Times New Roman" w:hAnsi="Times New Roman"/>
                <w:sz w:val="24"/>
                <w:szCs w:val="24"/>
              </w:rPr>
            </w:pPr>
            <w:r>
              <w:rPr>
                <w:rFonts w:ascii="Times New Roman" w:hAnsi="Times New Roman"/>
                <w:sz w:val="24"/>
                <w:szCs w:val="24"/>
              </w:rPr>
              <w:t>Год создания,</w:t>
            </w:r>
            <w:r w:rsidR="004B62C3">
              <w:rPr>
                <w:rFonts w:ascii="Times New Roman" w:hAnsi="Times New Roman"/>
                <w:sz w:val="24"/>
                <w:szCs w:val="24"/>
              </w:rPr>
              <w:t xml:space="preserve"> опер</w:t>
            </w:r>
            <w:r w:rsidR="004B62C3">
              <w:rPr>
                <w:rFonts w:ascii="Times New Roman" w:hAnsi="Times New Roman"/>
                <w:sz w:val="24"/>
                <w:szCs w:val="24"/>
                <w:lang w:val="en-US"/>
              </w:rPr>
              <w:t>f</w:t>
            </w:r>
            <w:r w:rsidR="004B62C3">
              <w:rPr>
                <w:rFonts w:ascii="Times New Roman" w:hAnsi="Times New Roman"/>
                <w:sz w:val="24"/>
                <w:szCs w:val="24"/>
              </w:rPr>
              <w:t>тор</w:t>
            </w:r>
          </w:p>
        </w:tc>
        <w:tc>
          <w:tcPr>
            <w:tcW w:w="2463" w:type="dxa"/>
            <w:vAlign w:val="center"/>
          </w:tcPr>
          <w:p w14:paraId="4F92E565" w14:textId="423C593B" w:rsidR="00313DAB" w:rsidRPr="00313DAB" w:rsidRDefault="00313DAB" w:rsidP="00313DAB">
            <w:pPr>
              <w:jc w:val="center"/>
              <w:rPr>
                <w:rFonts w:ascii="Times New Roman" w:hAnsi="Times New Roman"/>
                <w:sz w:val="24"/>
                <w:szCs w:val="24"/>
              </w:rPr>
            </w:pPr>
            <w:r>
              <w:rPr>
                <w:rFonts w:ascii="Times New Roman" w:hAnsi="Times New Roman"/>
                <w:sz w:val="24"/>
                <w:szCs w:val="24"/>
              </w:rPr>
              <w:t>Биржевой маркерный сорт нефти (бенчмарк)</w:t>
            </w:r>
          </w:p>
        </w:tc>
        <w:tc>
          <w:tcPr>
            <w:tcW w:w="3122" w:type="dxa"/>
            <w:vAlign w:val="center"/>
          </w:tcPr>
          <w:p w14:paraId="51773732" w14:textId="6A545A48" w:rsidR="00313DAB" w:rsidRPr="00313DAB" w:rsidRDefault="00313DAB" w:rsidP="00313DAB">
            <w:pPr>
              <w:jc w:val="center"/>
              <w:rPr>
                <w:rFonts w:ascii="Times New Roman" w:hAnsi="Times New Roman"/>
                <w:sz w:val="24"/>
                <w:szCs w:val="24"/>
              </w:rPr>
            </w:pPr>
            <w:r>
              <w:rPr>
                <w:rFonts w:ascii="Times New Roman" w:hAnsi="Times New Roman"/>
                <w:sz w:val="24"/>
                <w:szCs w:val="24"/>
              </w:rPr>
              <w:t>Нефтепродукты, торговля которыми ведется на бирже, и прочие сведения</w:t>
            </w:r>
          </w:p>
        </w:tc>
      </w:tr>
      <w:tr w:rsidR="00CC241D" w:rsidRPr="00313DAB" w14:paraId="2770924E" w14:textId="77777777" w:rsidTr="00CC241D">
        <w:tc>
          <w:tcPr>
            <w:tcW w:w="2044" w:type="dxa"/>
            <w:vAlign w:val="center"/>
          </w:tcPr>
          <w:p w14:paraId="638D69FF" w14:textId="24A98138" w:rsidR="00CC241D" w:rsidRDefault="00CC241D" w:rsidP="00313DAB">
            <w:pPr>
              <w:jc w:val="center"/>
              <w:rPr>
                <w:rFonts w:ascii="Times New Roman" w:hAnsi="Times New Roman"/>
                <w:sz w:val="24"/>
                <w:szCs w:val="24"/>
              </w:rPr>
            </w:pPr>
            <w:r>
              <w:rPr>
                <w:rFonts w:ascii="Times New Roman" w:hAnsi="Times New Roman"/>
                <w:sz w:val="24"/>
                <w:szCs w:val="24"/>
              </w:rPr>
              <w:t>1</w:t>
            </w:r>
          </w:p>
        </w:tc>
        <w:tc>
          <w:tcPr>
            <w:tcW w:w="1974" w:type="dxa"/>
            <w:vAlign w:val="center"/>
          </w:tcPr>
          <w:p w14:paraId="43285732" w14:textId="15CF14BE" w:rsidR="00CC241D" w:rsidRDefault="00CC241D" w:rsidP="00313DAB">
            <w:pPr>
              <w:jc w:val="center"/>
              <w:rPr>
                <w:rFonts w:ascii="Times New Roman" w:hAnsi="Times New Roman"/>
                <w:sz w:val="24"/>
                <w:szCs w:val="24"/>
              </w:rPr>
            </w:pPr>
            <w:r>
              <w:rPr>
                <w:rFonts w:ascii="Times New Roman" w:hAnsi="Times New Roman"/>
                <w:sz w:val="24"/>
                <w:szCs w:val="24"/>
              </w:rPr>
              <w:t>2</w:t>
            </w:r>
          </w:p>
        </w:tc>
        <w:tc>
          <w:tcPr>
            <w:tcW w:w="2463" w:type="dxa"/>
            <w:vAlign w:val="center"/>
          </w:tcPr>
          <w:p w14:paraId="7DA5E0CB" w14:textId="445B76DE" w:rsidR="00CC241D" w:rsidRDefault="00CC241D" w:rsidP="00313DAB">
            <w:pPr>
              <w:jc w:val="center"/>
              <w:rPr>
                <w:rFonts w:ascii="Times New Roman" w:hAnsi="Times New Roman"/>
                <w:sz w:val="24"/>
                <w:szCs w:val="24"/>
              </w:rPr>
            </w:pPr>
            <w:r>
              <w:rPr>
                <w:rFonts w:ascii="Times New Roman" w:hAnsi="Times New Roman"/>
                <w:sz w:val="24"/>
                <w:szCs w:val="24"/>
              </w:rPr>
              <w:t>3</w:t>
            </w:r>
          </w:p>
        </w:tc>
        <w:tc>
          <w:tcPr>
            <w:tcW w:w="3122" w:type="dxa"/>
            <w:vAlign w:val="center"/>
          </w:tcPr>
          <w:p w14:paraId="5FADBE76" w14:textId="03EC052F" w:rsidR="00CC241D" w:rsidRDefault="00CC241D" w:rsidP="00313DAB">
            <w:pPr>
              <w:jc w:val="center"/>
              <w:rPr>
                <w:rFonts w:ascii="Times New Roman" w:hAnsi="Times New Roman"/>
                <w:sz w:val="24"/>
                <w:szCs w:val="24"/>
              </w:rPr>
            </w:pPr>
            <w:r>
              <w:rPr>
                <w:rFonts w:ascii="Times New Roman" w:hAnsi="Times New Roman"/>
                <w:sz w:val="24"/>
                <w:szCs w:val="24"/>
              </w:rPr>
              <w:t>4</w:t>
            </w:r>
          </w:p>
        </w:tc>
      </w:tr>
      <w:tr w:rsidR="00BB5CE1" w:rsidRPr="00313DAB" w14:paraId="70D83857" w14:textId="77777777" w:rsidTr="00CC241D">
        <w:tc>
          <w:tcPr>
            <w:tcW w:w="2044" w:type="dxa"/>
            <w:tcBorders>
              <w:bottom w:val="nil"/>
            </w:tcBorders>
          </w:tcPr>
          <w:p w14:paraId="7AF8108C" w14:textId="52DA90F0" w:rsidR="00313DAB" w:rsidRPr="00BB5CE1" w:rsidRDefault="004B62C3" w:rsidP="00EA53EA">
            <w:pPr>
              <w:jc w:val="both"/>
              <w:rPr>
                <w:rFonts w:ascii="Times New Roman" w:hAnsi="Times New Roman"/>
                <w:sz w:val="24"/>
                <w:szCs w:val="24"/>
                <w:lang w:val="en-US"/>
              </w:rPr>
            </w:pPr>
            <w:r>
              <w:rPr>
                <w:rFonts w:ascii="Times New Roman" w:hAnsi="Times New Roman"/>
                <w:sz w:val="24"/>
                <w:szCs w:val="24"/>
              </w:rPr>
              <w:t>Биржа</w:t>
            </w:r>
            <w:r w:rsidRPr="00BB5CE1">
              <w:rPr>
                <w:rFonts w:ascii="Times New Roman" w:hAnsi="Times New Roman"/>
                <w:sz w:val="24"/>
                <w:szCs w:val="24"/>
                <w:lang w:val="en-US"/>
              </w:rPr>
              <w:t xml:space="preserve"> </w:t>
            </w:r>
            <w:r w:rsidR="00C13C79" w:rsidRPr="00C13C79">
              <w:rPr>
                <w:rFonts w:ascii="Times New Roman" w:hAnsi="Times New Roman"/>
                <w:sz w:val="24"/>
                <w:szCs w:val="24"/>
                <w:lang w:val="en-US"/>
              </w:rPr>
              <w:t>«</w:t>
            </w:r>
            <w:r w:rsidR="00BB5CE1">
              <w:rPr>
                <w:rFonts w:ascii="Times New Roman" w:hAnsi="Times New Roman"/>
                <w:sz w:val="24"/>
                <w:szCs w:val="24"/>
                <w:lang w:val="en-US"/>
              </w:rPr>
              <w:t>ICE Futures Europe</w:t>
            </w:r>
            <w:r w:rsidR="00C13C79" w:rsidRPr="00C13C79">
              <w:rPr>
                <w:rFonts w:ascii="Times New Roman" w:hAnsi="Times New Roman"/>
                <w:sz w:val="24"/>
                <w:szCs w:val="24"/>
                <w:lang w:val="en-US"/>
              </w:rPr>
              <w:t xml:space="preserve">» </w:t>
            </w:r>
            <w:r w:rsidRPr="00BB5CE1">
              <w:rPr>
                <w:rFonts w:ascii="Times New Roman" w:hAnsi="Times New Roman"/>
                <w:sz w:val="24"/>
                <w:szCs w:val="24"/>
                <w:lang w:val="en-US"/>
              </w:rPr>
              <w:t>(</w:t>
            </w:r>
            <w:r>
              <w:rPr>
                <w:rFonts w:ascii="Times New Roman" w:hAnsi="Times New Roman"/>
                <w:sz w:val="24"/>
                <w:szCs w:val="24"/>
              </w:rPr>
              <w:t>Лондон</w:t>
            </w:r>
            <w:r w:rsidRPr="00BB5CE1">
              <w:rPr>
                <w:rFonts w:ascii="Times New Roman" w:hAnsi="Times New Roman"/>
                <w:sz w:val="24"/>
                <w:szCs w:val="24"/>
                <w:lang w:val="en-US"/>
              </w:rPr>
              <w:t>)</w:t>
            </w:r>
          </w:p>
        </w:tc>
        <w:tc>
          <w:tcPr>
            <w:tcW w:w="1974" w:type="dxa"/>
            <w:tcBorders>
              <w:bottom w:val="nil"/>
            </w:tcBorders>
          </w:tcPr>
          <w:p w14:paraId="199FC96A" w14:textId="6D5D5790" w:rsidR="00313DAB" w:rsidRPr="00BB5CE1" w:rsidRDefault="00BB5CE1" w:rsidP="00EA53EA">
            <w:pPr>
              <w:jc w:val="both"/>
              <w:rPr>
                <w:rFonts w:ascii="Times New Roman" w:hAnsi="Times New Roman"/>
                <w:sz w:val="24"/>
                <w:szCs w:val="24"/>
                <w:lang w:val="en-US"/>
              </w:rPr>
            </w:pPr>
            <w:r>
              <w:rPr>
                <w:rFonts w:ascii="Times New Roman" w:hAnsi="Times New Roman"/>
                <w:sz w:val="24"/>
                <w:szCs w:val="24"/>
                <w:lang w:val="en-US"/>
              </w:rPr>
              <w:t>1980; Intercontinental Exchange, Inc</w:t>
            </w:r>
          </w:p>
        </w:tc>
        <w:tc>
          <w:tcPr>
            <w:tcW w:w="2463" w:type="dxa"/>
            <w:tcBorders>
              <w:bottom w:val="nil"/>
            </w:tcBorders>
          </w:tcPr>
          <w:p w14:paraId="21FEB968" w14:textId="4F48C582" w:rsidR="00313DAB" w:rsidRPr="00BB5CE1" w:rsidRDefault="00BB5CE1" w:rsidP="00EA53EA">
            <w:pPr>
              <w:jc w:val="both"/>
              <w:rPr>
                <w:rFonts w:ascii="Times New Roman" w:hAnsi="Times New Roman"/>
                <w:sz w:val="24"/>
                <w:szCs w:val="24"/>
                <w:lang w:val="en-US"/>
              </w:rPr>
            </w:pPr>
            <w:r>
              <w:rPr>
                <w:rFonts w:ascii="Times New Roman" w:hAnsi="Times New Roman"/>
                <w:sz w:val="24"/>
                <w:szCs w:val="24"/>
                <w:lang w:val="en-US"/>
              </w:rPr>
              <w:t>ICE</w:t>
            </w:r>
            <w:r w:rsidRPr="00BB5CE1">
              <w:rPr>
                <w:rFonts w:ascii="Times New Roman" w:hAnsi="Times New Roman"/>
                <w:sz w:val="24"/>
                <w:szCs w:val="24"/>
                <w:lang w:val="en-US"/>
              </w:rPr>
              <w:t xml:space="preserve"> </w:t>
            </w:r>
            <w:r>
              <w:rPr>
                <w:rFonts w:ascii="Times New Roman" w:hAnsi="Times New Roman"/>
                <w:sz w:val="24"/>
                <w:szCs w:val="24"/>
                <w:lang w:val="en-US"/>
              </w:rPr>
              <w:t>Brent</w:t>
            </w:r>
            <w:r w:rsidRPr="00BB5CE1">
              <w:rPr>
                <w:rFonts w:ascii="Times New Roman" w:hAnsi="Times New Roman"/>
                <w:sz w:val="24"/>
                <w:szCs w:val="24"/>
                <w:lang w:val="en-US"/>
              </w:rPr>
              <w:t xml:space="preserve"> </w:t>
            </w:r>
            <w:r>
              <w:rPr>
                <w:rFonts w:ascii="Times New Roman" w:hAnsi="Times New Roman"/>
                <w:sz w:val="24"/>
                <w:szCs w:val="24"/>
                <w:lang w:val="en-US"/>
              </w:rPr>
              <w:t>Index</w:t>
            </w:r>
            <w:r w:rsidRPr="00BB5CE1">
              <w:rPr>
                <w:rFonts w:ascii="Times New Roman" w:hAnsi="Times New Roman"/>
                <w:sz w:val="24"/>
                <w:szCs w:val="24"/>
                <w:lang w:val="en-US"/>
              </w:rPr>
              <w:t xml:space="preserve"> </w:t>
            </w:r>
            <w:r w:rsidR="004B62C3" w:rsidRPr="00BB5CE1">
              <w:rPr>
                <w:rFonts w:ascii="Times New Roman" w:hAnsi="Times New Roman"/>
                <w:sz w:val="24"/>
                <w:szCs w:val="24"/>
                <w:lang w:val="en-US"/>
              </w:rPr>
              <w:t>(</w:t>
            </w:r>
            <w:r w:rsidR="004B62C3">
              <w:rPr>
                <w:rFonts w:ascii="Times New Roman" w:hAnsi="Times New Roman"/>
                <w:sz w:val="24"/>
                <w:szCs w:val="24"/>
              </w:rPr>
              <w:t>индекс</w:t>
            </w:r>
            <w:r w:rsidR="004B62C3" w:rsidRPr="00BB5CE1">
              <w:rPr>
                <w:rFonts w:ascii="Times New Roman" w:hAnsi="Times New Roman"/>
                <w:sz w:val="24"/>
                <w:szCs w:val="24"/>
                <w:lang w:val="en-US"/>
              </w:rPr>
              <w:t xml:space="preserve"> </w:t>
            </w:r>
            <w:r w:rsidR="004B62C3">
              <w:rPr>
                <w:rFonts w:ascii="Times New Roman" w:hAnsi="Times New Roman"/>
                <w:sz w:val="24"/>
                <w:szCs w:val="24"/>
              </w:rPr>
              <w:t>нефти</w:t>
            </w:r>
            <w:r>
              <w:rPr>
                <w:rFonts w:ascii="Times New Roman" w:hAnsi="Times New Roman"/>
                <w:sz w:val="24"/>
                <w:szCs w:val="24"/>
                <w:lang w:val="en-US"/>
              </w:rPr>
              <w:t xml:space="preserve"> Brent</w:t>
            </w:r>
            <w:r w:rsidR="004B62C3" w:rsidRPr="00BB5CE1">
              <w:rPr>
                <w:rFonts w:ascii="Times New Roman" w:hAnsi="Times New Roman"/>
                <w:sz w:val="24"/>
                <w:szCs w:val="24"/>
                <w:lang w:val="en-US"/>
              </w:rPr>
              <w:t xml:space="preserve">), </w:t>
            </w:r>
            <w:r>
              <w:rPr>
                <w:rFonts w:ascii="Times New Roman" w:hAnsi="Times New Roman"/>
                <w:sz w:val="24"/>
                <w:szCs w:val="24"/>
                <w:lang w:val="en-US"/>
              </w:rPr>
              <w:t xml:space="preserve">BFOE </w:t>
            </w:r>
            <w:r w:rsidR="004B62C3" w:rsidRPr="00BB5CE1">
              <w:rPr>
                <w:rFonts w:ascii="Times New Roman" w:hAnsi="Times New Roman"/>
                <w:sz w:val="24"/>
                <w:szCs w:val="24"/>
                <w:lang w:val="en-US"/>
              </w:rPr>
              <w:t>(</w:t>
            </w:r>
            <w:r w:rsidR="004B62C3">
              <w:rPr>
                <w:rFonts w:ascii="Times New Roman" w:hAnsi="Times New Roman"/>
                <w:sz w:val="24"/>
                <w:szCs w:val="24"/>
              </w:rPr>
              <w:t>корзина</w:t>
            </w:r>
            <w:r w:rsidR="004B62C3" w:rsidRPr="00BB5CE1">
              <w:rPr>
                <w:rFonts w:ascii="Times New Roman" w:hAnsi="Times New Roman"/>
                <w:sz w:val="24"/>
                <w:szCs w:val="24"/>
                <w:lang w:val="en-US"/>
              </w:rPr>
              <w:t xml:space="preserve"> </w:t>
            </w:r>
            <w:r w:rsidR="004B62C3">
              <w:rPr>
                <w:rFonts w:ascii="Times New Roman" w:hAnsi="Times New Roman"/>
                <w:sz w:val="24"/>
                <w:szCs w:val="24"/>
              </w:rPr>
              <w:t>сортов</w:t>
            </w:r>
            <w:r w:rsidR="004B62C3" w:rsidRPr="00BB5CE1">
              <w:rPr>
                <w:rFonts w:ascii="Times New Roman" w:hAnsi="Times New Roman"/>
                <w:sz w:val="24"/>
                <w:szCs w:val="24"/>
                <w:lang w:val="en-US"/>
              </w:rPr>
              <w:t xml:space="preserve"> </w:t>
            </w:r>
            <w:r w:rsidR="004B62C3">
              <w:rPr>
                <w:rFonts w:ascii="Times New Roman" w:hAnsi="Times New Roman"/>
                <w:sz w:val="24"/>
                <w:szCs w:val="24"/>
              </w:rPr>
              <w:t>сырой</w:t>
            </w:r>
            <w:r w:rsidR="004B62C3" w:rsidRPr="00BB5CE1">
              <w:rPr>
                <w:rFonts w:ascii="Times New Roman" w:hAnsi="Times New Roman"/>
                <w:sz w:val="24"/>
                <w:szCs w:val="24"/>
                <w:lang w:val="en-US"/>
              </w:rPr>
              <w:t xml:space="preserve"> </w:t>
            </w:r>
            <w:r w:rsidR="004B62C3">
              <w:rPr>
                <w:rFonts w:ascii="Times New Roman" w:hAnsi="Times New Roman"/>
                <w:sz w:val="24"/>
                <w:szCs w:val="24"/>
              </w:rPr>
              <w:t>нефти</w:t>
            </w:r>
            <w:r w:rsidR="004B62C3" w:rsidRPr="00BB5CE1">
              <w:rPr>
                <w:rFonts w:ascii="Times New Roman" w:hAnsi="Times New Roman"/>
                <w:sz w:val="24"/>
                <w:szCs w:val="24"/>
                <w:lang w:val="en-US"/>
              </w:rPr>
              <w:t>)</w:t>
            </w:r>
          </w:p>
        </w:tc>
        <w:tc>
          <w:tcPr>
            <w:tcW w:w="3122" w:type="dxa"/>
            <w:tcBorders>
              <w:bottom w:val="nil"/>
            </w:tcBorders>
          </w:tcPr>
          <w:p w14:paraId="441B92B6" w14:textId="7804D982" w:rsidR="00313DAB" w:rsidRPr="00313DAB" w:rsidRDefault="004B62C3" w:rsidP="00EA53EA">
            <w:pPr>
              <w:jc w:val="both"/>
              <w:rPr>
                <w:rFonts w:ascii="Times New Roman" w:hAnsi="Times New Roman"/>
                <w:sz w:val="24"/>
                <w:szCs w:val="24"/>
              </w:rPr>
            </w:pPr>
            <w:r>
              <w:rPr>
                <w:rFonts w:ascii="Times New Roman" w:hAnsi="Times New Roman"/>
                <w:sz w:val="24"/>
                <w:szCs w:val="24"/>
              </w:rPr>
              <w:t>Газойль, бензин, печное топливо, нафта, дизельное топливо, авиационное топ</w:t>
            </w:r>
            <w:r w:rsidR="00CC241D">
              <w:rPr>
                <w:rFonts w:ascii="Times New Roman" w:hAnsi="Times New Roman"/>
                <w:sz w:val="24"/>
                <w:szCs w:val="24"/>
              </w:rPr>
              <w:t xml:space="preserve"> </w:t>
            </w:r>
            <w:r>
              <w:rPr>
                <w:rFonts w:ascii="Times New Roman" w:hAnsi="Times New Roman"/>
                <w:sz w:val="24"/>
                <w:szCs w:val="24"/>
              </w:rPr>
              <w:t xml:space="preserve">ливо, пропан, бутан (а </w:t>
            </w:r>
            <w:r w:rsidR="00754221">
              <w:rPr>
                <w:rFonts w:ascii="Times New Roman" w:hAnsi="Times New Roman"/>
                <w:sz w:val="24"/>
                <w:szCs w:val="24"/>
              </w:rPr>
              <w:t>также</w:t>
            </w:r>
            <w:r>
              <w:rPr>
                <w:rFonts w:ascii="Times New Roman" w:hAnsi="Times New Roman"/>
                <w:sz w:val="24"/>
                <w:szCs w:val="24"/>
              </w:rPr>
              <w:t xml:space="preserve"> сельскохозяйственная продукция, квоты на выбросы)</w:t>
            </w:r>
          </w:p>
        </w:tc>
      </w:tr>
      <w:tr w:rsidR="00CC241D" w:rsidRPr="00313DAB" w14:paraId="4C74563D" w14:textId="77777777" w:rsidTr="00CC241D">
        <w:tc>
          <w:tcPr>
            <w:tcW w:w="9603" w:type="dxa"/>
            <w:gridSpan w:val="4"/>
            <w:tcBorders>
              <w:top w:val="nil"/>
              <w:left w:val="nil"/>
              <w:right w:val="nil"/>
            </w:tcBorders>
          </w:tcPr>
          <w:p w14:paraId="63A6B0CE" w14:textId="0CD9CA06" w:rsidR="00CC241D" w:rsidRPr="00CC241D" w:rsidRDefault="00CC241D" w:rsidP="00CC241D">
            <w:pPr>
              <w:ind w:hanging="108"/>
              <w:jc w:val="both"/>
              <w:rPr>
                <w:rFonts w:ascii="Times New Roman" w:hAnsi="Times New Roman"/>
                <w:sz w:val="28"/>
                <w:szCs w:val="28"/>
              </w:rPr>
            </w:pPr>
            <w:r w:rsidRPr="00CC241D">
              <w:rPr>
                <w:rFonts w:ascii="Times New Roman" w:hAnsi="Times New Roman"/>
                <w:sz w:val="28"/>
                <w:szCs w:val="28"/>
              </w:rPr>
              <w:t>Продолжение таблицы 6</w:t>
            </w:r>
          </w:p>
          <w:p w14:paraId="4C7F5889" w14:textId="77777777" w:rsidR="00CC241D" w:rsidRPr="00CC241D" w:rsidRDefault="00CC241D" w:rsidP="00CC241D">
            <w:pPr>
              <w:ind w:hanging="108"/>
              <w:jc w:val="both"/>
              <w:rPr>
                <w:rFonts w:ascii="Times New Roman" w:hAnsi="Times New Roman"/>
                <w:sz w:val="16"/>
                <w:szCs w:val="16"/>
              </w:rPr>
            </w:pPr>
          </w:p>
        </w:tc>
      </w:tr>
      <w:tr w:rsidR="00CC241D" w:rsidRPr="00313DAB" w14:paraId="1533C475" w14:textId="77777777" w:rsidTr="00CC241D">
        <w:tc>
          <w:tcPr>
            <w:tcW w:w="2044" w:type="dxa"/>
          </w:tcPr>
          <w:p w14:paraId="60EFB7A3" w14:textId="24DB8EC2" w:rsidR="00CC241D" w:rsidRDefault="00CC241D" w:rsidP="00CC241D">
            <w:pPr>
              <w:jc w:val="center"/>
              <w:rPr>
                <w:rFonts w:ascii="Times New Roman" w:hAnsi="Times New Roman"/>
                <w:sz w:val="24"/>
                <w:szCs w:val="24"/>
              </w:rPr>
            </w:pPr>
            <w:r>
              <w:rPr>
                <w:rFonts w:ascii="Times New Roman" w:hAnsi="Times New Roman"/>
                <w:sz w:val="24"/>
                <w:szCs w:val="24"/>
              </w:rPr>
              <w:t>1</w:t>
            </w:r>
          </w:p>
        </w:tc>
        <w:tc>
          <w:tcPr>
            <w:tcW w:w="1974" w:type="dxa"/>
          </w:tcPr>
          <w:p w14:paraId="6764C187" w14:textId="16006758" w:rsidR="00CC241D" w:rsidRPr="00CC241D" w:rsidRDefault="00CC241D" w:rsidP="00CC241D">
            <w:pPr>
              <w:jc w:val="center"/>
              <w:rPr>
                <w:rFonts w:ascii="Times New Roman" w:hAnsi="Times New Roman"/>
                <w:sz w:val="24"/>
                <w:szCs w:val="24"/>
              </w:rPr>
            </w:pPr>
            <w:r>
              <w:rPr>
                <w:rFonts w:ascii="Times New Roman" w:hAnsi="Times New Roman"/>
                <w:sz w:val="24"/>
                <w:szCs w:val="24"/>
              </w:rPr>
              <w:t>2</w:t>
            </w:r>
          </w:p>
        </w:tc>
        <w:tc>
          <w:tcPr>
            <w:tcW w:w="2463" w:type="dxa"/>
          </w:tcPr>
          <w:p w14:paraId="1F6145AA" w14:textId="28895DA8" w:rsidR="00CC241D" w:rsidRPr="00CC241D" w:rsidRDefault="00CC241D" w:rsidP="00CC241D">
            <w:pPr>
              <w:jc w:val="center"/>
              <w:rPr>
                <w:rFonts w:ascii="Times New Roman" w:hAnsi="Times New Roman"/>
                <w:sz w:val="24"/>
                <w:szCs w:val="24"/>
              </w:rPr>
            </w:pPr>
            <w:r>
              <w:rPr>
                <w:rFonts w:ascii="Times New Roman" w:hAnsi="Times New Roman"/>
                <w:sz w:val="24"/>
                <w:szCs w:val="24"/>
              </w:rPr>
              <w:t>3</w:t>
            </w:r>
          </w:p>
        </w:tc>
        <w:tc>
          <w:tcPr>
            <w:tcW w:w="3122" w:type="dxa"/>
          </w:tcPr>
          <w:p w14:paraId="71BA5AA1" w14:textId="38DAC2D5" w:rsidR="00CC241D" w:rsidRDefault="00CC241D" w:rsidP="00CC241D">
            <w:pPr>
              <w:jc w:val="center"/>
              <w:rPr>
                <w:rFonts w:ascii="Times New Roman" w:hAnsi="Times New Roman"/>
                <w:sz w:val="24"/>
                <w:szCs w:val="24"/>
              </w:rPr>
            </w:pPr>
            <w:r>
              <w:rPr>
                <w:rFonts w:ascii="Times New Roman" w:hAnsi="Times New Roman"/>
                <w:sz w:val="24"/>
                <w:szCs w:val="24"/>
              </w:rPr>
              <w:t>4</w:t>
            </w:r>
          </w:p>
        </w:tc>
      </w:tr>
      <w:tr w:rsidR="00BB5CE1" w:rsidRPr="00313DAB" w14:paraId="1A82E6EF" w14:textId="77777777" w:rsidTr="00CC241D">
        <w:tc>
          <w:tcPr>
            <w:tcW w:w="2044" w:type="dxa"/>
          </w:tcPr>
          <w:p w14:paraId="31F654D9" w14:textId="4EB81061" w:rsidR="00313DAB" w:rsidRPr="0083481E" w:rsidRDefault="0083481E" w:rsidP="00EA53EA">
            <w:pPr>
              <w:jc w:val="both"/>
              <w:rPr>
                <w:rFonts w:ascii="Times New Roman" w:hAnsi="Times New Roman"/>
                <w:sz w:val="24"/>
                <w:szCs w:val="24"/>
                <w:lang w:val="kk-KZ"/>
              </w:rPr>
            </w:pPr>
            <w:r>
              <w:rPr>
                <w:rFonts w:ascii="Times New Roman" w:hAnsi="Times New Roman"/>
                <w:sz w:val="24"/>
                <w:szCs w:val="24"/>
              </w:rPr>
              <w:t>Нью</w:t>
            </w:r>
            <w:r w:rsidRPr="00CC241D">
              <w:rPr>
                <w:rFonts w:ascii="Times New Roman" w:hAnsi="Times New Roman"/>
                <w:sz w:val="24"/>
                <w:szCs w:val="24"/>
                <w:lang w:val="en-US"/>
              </w:rPr>
              <w:t>-</w:t>
            </w:r>
            <w:r>
              <w:rPr>
                <w:rFonts w:ascii="Times New Roman" w:hAnsi="Times New Roman"/>
                <w:sz w:val="24"/>
                <w:szCs w:val="24"/>
              </w:rPr>
              <w:t>Йорская</w:t>
            </w:r>
            <w:r w:rsidRPr="00CC241D">
              <w:rPr>
                <w:rFonts w:ascii="Times New Roman" w:hAnsi="Times New Roman"/>
                <w:sz w:val="24"/>
                <w:szCs w:val="24"/>
                <w:lang w:val="en-US"/>
              </w:rPr>
              <w:t xml:space="preserve"> </w:t>
            </w:r>
            <w:r>
              <w:rPr>
                <w:rFonts w:ascii="Times New Roman" w:hAnsi="Times New Roman"/>
                <w:sz w:val="24"/>
                <w:szCs w:val="24"/>
              </w:rPr>
              <w:t>товарная</w:t>
            </w:r>
            <w:r w:rsidRPr="00CC241D">
              <w:rPr>
                <w:rFonts w:ascii="Times New Roman" w:hAnsi="Times New Roman"/>
                <w:sz w:val="24"/>
                <w:szCs w:val="24"/>
                <w:lang w:val="en-US"/>
              </w:rPr>
              <w:t xml:space="preserve"> </w:t>
            </w:r>
            <w:r>
              <w:rPr>
                <w:rFonts w:ascii="Times New Roman" w:hAnsi="Times New Roman"/>
                <w:sz w:val="24"/>
                <w:szCs w:val="24"/>
              </w:rPr>
              <w:t>биржа</w:t>
            </w:r>
            <w:r w:rsidRPr="00CC241D">
              <w:rPr>
                <w:rFonts w:ascii="Times New Roman" w:hAnsi="Times New Roman"/>
                <w:sz w:val="24"/>
                <w:szCs w:val="24"/>
                <w:lang w:val="en-US"/>
              </w:rPr>
              <w:t xml:space="preserve"> </w:t>
            </w:r>
            <w:r w:rsidR="00C13C79" w:rsidRPr="00C13C79">
              <w:rPr>
                <w:rFonts w:ascii="Times New Roman" w:hAnsi="Times New Roman"/>
                <w:sz w:val="24"/>
                <w:szCs w:val="24"/>
                <w:lang w:val="en-US"/>
              </w:rPr>
              <w:t>«</w:t>
            </w:r>
            <w:r w:rsidR="00CC241D">
              <w:rPr>
                <w:rFonts w:ascii="Times New Roman" w:hAnsi="Times New Roman"/>
                <w:sz w:val="24"/>
                <w:szCs w:val="24"/>
                <w:lang w:val="en-US"/>
              </w:rPr>
              <w:t>New</w:t>
            </w:r>
            <w:r w:rsidR="00CC241D" w:rsidRPr="00CC241D">
              <w:rPr>
                <w:rFonts w:ascii="Times New Roman" w:hAnsi="Times New Roman"/>
                <w:sz w:val="24"/>
                <w:szCs w:val="24"/>
                <w:lang w:val="en-US"/>
              </w:rPr>
              <w:t xml:space="preserve"> </w:t>
            </w:r>
            <w:r w:rsidR="00CC241D">
              <w:rPr>
                <w:rFonts w:ascii="Times New Roman" w:hAnsi="Times New Roman"/>
                <w:sz w:val="24"/>
                <w:szCs w:val="24"/>
                <w:lang w:val="en-US"/>
              </w:rPr>
              <w:t>York</w:t>
            </w:r>
            <w:r w:rsidR="00CC241D" w:rsidRPr="00CC241D">
              <w:rPr>
                <w:rFonts w:ascii="Times New Roman" w:hAnsi="Times New Roman"/>
                <w:sz w:val="24"/>
                <w:szCs w:val="24"/>
                <w:lang w:val="en-US"/>
              </w:rPr>
              <w:t xml:space="preserve"> </w:t>
            </w:r>
            <w:r w:rsidR="00CC241D">
              <w:rPr>
                <w:rFonts w:ascii="Times New Roman" w:hAnsi="Times New Roman"/>
                <w:sz w:val="24"/>
                <w:szCs w:val="24"/>
                <w:lang w:val="en-US"/>
              </w:rPr>
              <w:t>Mer</w:t>
            </w:r>
            <w:r w:rsidR="00CC241D" w:rsidRPr="00CC241D">
              <w:rPr>
                <w:rFonts w:ascii="Times New Roman" w:hAnsi="Times New Roman"/>
                <w:sz w:val="24"/>
                <w:szCs w:val="24"/>
                <w:lang w:val="en-US"/>
              </w:rPr>
              <w:t xml:space="preserve"> </w:t>
            </w:r>
            <w:r w:rsidR="00CC241D">
              <w:rPr>
                <w:rFonts w:ascii="Times New Roman" w:hAnsi="Times New Roman"/>
                <w:sz w:val="24"/>
                <w:szCs w:val="24"/>
                <w:lang w:val="en-US"/>
              </w:rPr>
              <w:t>cantile</w:t>
            </w:r>
            <w:r w:rsidR="00CC241D" w:rsidRPr="00CC241D">
              <w:rPr>
                <w:rFonts w:ascii="Times New Roman" w:hAnsi="Times New Roman"/>
                <w:sz w:val="24"/>
                <w:szCs w:val="24"/>
                <w:lang w:val="en-US"/>
              </w:rPr>
              <w:t xml:space="preserve"> </w:t>
            </w:r>
            <w:r w:rsidR="00CC241D">
              <w:rPr>
                <w:rFonts w:ascii="Times New Roman" w:hAnsi="Times New Roman"/>
                <w:sz w:val="24"/>
                <w:szCs w:val="24"/>
                <w:lang w:val="en-US"/>
              </w:rPr>
              <w:t>Exchange</w:t>
            </w:r>
            <w:r w:rsidR="00C13C79" w:rsidRPr="00C13C79">
              <w:rPr>
                <w:rFonts w:ascii="Times New Roman" w:hAnsi="Times New Roman"/>
                <w:sz w:val="24"/>
                <w:szCs w:val="24"/>
                <w:lang w:val="en-US"/>
              </w:rPr>
              <w:t>»</w:t>
            </w:r>
            <w:r w:rsidR="00CC241D" w:rsidRPr="00CC241D">
              <w:rPr>
                <w:rFonts w:ascii="Times New Roman" w:hAnsi="Times New Roman"/>
                <w:sz w:val="24"/>
                <w:szCs w:val="24"/>
                <w:lang w:val="en-US"/>
              </w:rPr>
              <w:t xml:space="preserve"> </w:t>
            </w:r>
            <w:r w:rsidRPr="00CC241D">
              <w:rPr>
                <w:rFonts w:ascii="Times New Roman" w:hAnsi="Times New Roman"/>
                <w:sz w:val="24"/>
                <w:szCs w:val="24"/>
                <w:lang w:val="en-US"/>
              </w:rPr>
              <w:t>(</w:t>
            </w:r>
            <w:r w:rsidR="00CC241D">
              <w:rPr>
                <w:rFonts w:ascii="Times New Roman" w:hAnsi="Times New Roman"/>
                <w:sz w:val="24"/>
                <w:szCs w:val="24"/>
                <w:lang w:val="en-US"/>
              </w:rPr>
              <w:t>NYMEX</w:t>
            </w:r>
            <w:r w:rsidR="00CC241D" w:rsidRPr="00CC241D">
              <w:rPr>
                <w:rFonts w:ascii="Times New Roman" w:hAnsi="Times New Roman"/>
                <w:sz w:val="24"/>
                <w:szCs w:val="24"/>
                <w:lang w:val="en-US"/>
              </w:rPr>
              <w:t xml:space="preserve">, </w:t>
            </w:r>
            <w:r>
              <w:rPr>
                <w:rFonts w:ascii="Times New Roman" w:hAnsi="Times New Roman"/>
                <w:sz w:val="24"/>
                <w:szCs w:val="24"/>
              </w:rPr>
              <w:t>Нью</w:t>
            </w:r>
            <w:r w:rsidRPr="00CC241D">
              <w:rPr>
                <w:rFonts w:ascii="Times New Roman" w:hAnsi="Times New Roman"/>
                <w:sz w:val="24"/>
                <w:szCs w:val="24"/>
                <w:lang w:val="en-US"/>
              </w:rPr>
              <w:t>-</w:t>
            </w:r>
            <w:r>
              <w:rPr>
                <w:rFonts w:ascii="Times New Roman" w:hAnsi="Times New Roman"/>
                <w:sz w:val="24"/>
                <w:szCs w:val="24"/>
              </w:rPr>
              <w:t>Йорк</w:t>
            </w:r>
            <w:r w:rsidRPr="00CC241D">
              <w:rPr>
                <w:rFonts w:ascii="Times New Roman" w:hAnsi="Times New Roman"/>
                <w:sz w:val="24"/>
                <w:szCs w:val="24"/>
                <w:lang w:val="en-US"/>
              </w:rPr>
              <w:t>)</w:t>
            </w:r>
          </w:p>
        </w:tc>
        <w:tc>
          <w:tcPr>
            <w:tcW w:w="1974" w:type="dxa"/>
          </w:tcPr>
          <w:p w14:paraId="5221CA3E" w14:textId="6B43D8A8" w:rsidR="00313DAB" w:rsidRPr="00CC241D" w:rsidRDefault="00CC241D" w:rsidP="00CC241D">
            <w:pPr>
              <w:jc w:val="both"/>
              <w:rPr>
                <w:rFonts w:ascii="Times New Roman" w:hAnsi="Times New Roman"/>
                <w:sz w:val="24"/>
                <w:szCs w:val="24"/>
              </w:rPr>
            </w:pPr>
            <w:r w:rsidRPr="00CC241D">
              <w:rPr>
                <w:rFonts w:ascii="Times New Roman" w:hAnsi="Times New Roman"/>
                <w:sz w:val="24"/>
                <w:szCs w:val="24"/>
              </w:rPr>
              <w:t xml:space="preserve">1182; </w:t>
            </w:r>
            <w:r>
              <w:rPr>
                <w:rFonts w:ascii="Times New Roman" w:hAnsi="Times New Roman"/>
                <w:sz w:val="24"/>
                <w:szCs w:val="24"/>
                <w:lang w:val="en-US"/>
              </w:rPr>
              <w:t>CME</w:t>
            </w:r>
            <w:r w:rsidRPr="00CC241D">
              <w:rPr>
                <w:rFonts w:ascii="Times New Roman" w:hAnsi="Times New Roman"/>
                <w:sz w:val="24"/>
                <w:szCs w:val="24"/>
              </w:rPr>
              <w:t xml:space="preserve"> </w:t>
            </w:r>
            <w:r>
              <w:rPr>
                <w:rFonts w:ascii="Times New Roman" w:hAnsi="Times New Roman"/>
                <w:sz w:val="24"/>
                <w:szCs w:val="24"/>
                <w:lang w:val="en-US"/>
              </w:rPr>
              <w:t>Group</w:t>
            </w:r>
            <w:r w:rsidRPr="00CC241D">
              <w:rPr>
                <w:rFonts w:ascii="Times New Roman" w:hAnsi="Times New Roman"/>
                <w:sz w:val="24"/>
                <w:szCs w:val="24"/>
              </w:rPr>
              <w:t xml:space="preserve"> </w:t>
            </w:r>
            <w:r>
              <w:rPr>
                <w:rFonts w:ascii="Times New Roman" w:hAnsi="Times New Roman"/>
                <w:sz w:val="24"/>
                <w:szCs w:val="24"/>
              </w:rPr>
              <w:t>(с 2008 года) холдиго вая компания)</w:t>
            </w:r>
          </w:p>
        </w:tc>
        <w:tc>
          <w:tcPr>
            <w:tcW w:w="2463" w:type="dxa"/>
          </w:tcPr>
          <w:p w14:paraId="75589C50" w14:textId="35CDE013" w:rsidR="00313DAB" w:rsidRPr="00BB5CE1" w:rsidRDefault="00BB5CE1" w:rsidP="00EA53EA">
            <w:pPr>
              <w:jc w:val="both"/>
              <w:rPr>
                <w:rFonts w:ascii="Times New Roman" w:hAnsi="Times New Roman"/>
                <w:sz w:val="24"/>
                <w:szCs w:val="24"/>
                <w:lang w:val="en-US"/>
              </w:rPr>
            </w:pPr>
            <w:r>
              <w:rPr>
                <w:rFonts w:ascii="Times New Roman" w:hAnsi="Times New Roman"/>
                <w:sz w:val="24"/>
                <w:szCs w:val="24"/>
                <w:lang w:val="en-US"/>
              </w:rPr>
              <w:t>West Texas Intermediate (WTI)</w:t>
            </w:r>
          </w:p>
        </w:tc>
        <w:tc>
          <w:tcPr>
            <w:tcW w:w="3122" w:type="dxa"/>
          </w:tcPr>
          <w:p w14:paraId="6371A990" w14:textId="07178F82" w:rsidR="00313DAB" w:rsidRPr="00313DAB" w:rsidRDefault="004B62C3" w:rsidP="0083481E">
            <w:pPr>
              <w:jc w:val="both"/>
              <w:rPr>
                <w:rFonts w:ascii="Times New Roman" w:hAnsi="Times New Roman"/>
                <w:sz w:val="24"/>
                <w:szCs w:val="24"/>
              </w:rPr>
            </w:pPr>
            <w:r>
              <w:rPr>
                <w:rFonts w:ascii="Times New Roman" w:hAnsi="Times New Roman"/>
                <w:sz w:val="24"/>
                <w:szCs w:val="24"/>
              </w:rPr>
              <w:t xml:space="preserve">Бензин, газойль, </w:t>
            </w:r>
            <w:r w:rsidR="0083481E">
              <w:rPr>
                <w:rFonts w:ascii="Times New Roman" w:hAnsi="Times New Roman"/>
                <w:sz w:val="24"/>
                <w:szCs w:val="24"/>
              </w:rPr>
              <w:t>дизельное топливо, авиакеросин, высокосернистый мазут, бункерное топливо, пропан, бутан (а также драгоценные и промышленные металлы)</w:t>
            </w:r>
          </w:p>
        </w:tc>
      </w:tr>
      <w:tr w:rsidR="00BB5CE1" w:rsidRPr="00313DAB" w14:paraId="1081136A" w14:textId="77777777" w:rsidTr="00CC241D">
        <w:tc>
          <w:tcPr>
            <w:tcW w:w="2044" w:type="dxa"/>
          </w:tcPr>
          <w:p w14:paraId="2AE22EB3" w14:textId="625880D2" w:rsidR="00313DAB" w:rsidRPr="00313DAB" w:rsidRDefault="0083481E" w:rsidP="00EA53EA">
            <w:pPr>
              <w:jc w:val="both"/>
              <w:rPr>
                <w:rFonts w:ascii="Times New Roman" w:hAnsi="Times New Roman"/>
                <w:sz w:val="24"/>
                <w:szCs w:val="24"/>
              </w:rPr>
            </w:pPr>
            <w:r>
              <w:rPr>
                <w:rFonts w:ascii="Times New Roman" w:hAnsi="Times New Roman"/>
                <w:sz w:val="24"/>
                <w:szCs w:val="24"/>
              </w:rPr>
              <w:t>Сингапурская</w:t>
            </w:r>
            <w:r w:rsidRPr="00C13C79">
              <w:rPr>
                <w:rFonts w:ascii="Times New Roman" w:hAnsi="Times New Roman"/>
                <w:sz w:val="24"/>
                <w:szCs w:val="24"/>
                <w:lang w:val="en-US"/>
              </w:rPr>
              <w:t xml:space="preserve"> </w:t>
            </w:r>
            <w:r>
              <w:rPr>
                <w:rFonts w:ascii="Times New Roman" w:hAnsi="Times New Roman"/>
                <w:sz w:val="24"/>
                <w:szCs w:val="24"/>
              </w:rPr>
              <w:t>биржа</w:t>
            </w:r>
            <w:r w:rsidRPr="00C13C79">
              <w:rPr>
                <w:rFonts w:ascii="Times New Roman" w:hAnsi="Times New Roman"/>
                <w:sz w:val="24"/>
                <w:szCs w:val="24"/>
                <w:lang w:val="en-US"/>
              </w:rPr>
              <w:t xml:space="preserve"> </w:t>
            </w:r>
            <w:r w:rsidR="00C13C79" w:rsidRPr="00C13C79">
              <w:rPr>
                <w:rFonts w:ascii="Times New Roman" w:hAnsi="Times New Roman"/>
                <w:sz w:val="24"/>
                <w:szCs w:val="24"/>
                <w:lang w:val="en-US"/>
              </w:rPr>
              <w:t>«</w:t>
            </w:r>
            <w:r w:rsidR="00CC241D">
              <w:rPr>
                <w:rFonts w:ascii="Times New Roman" w:hAnsi="Times New Roman"/>
                <w:sz w:val="24"/>
                <w:szCs w:val="24"/>
                <w:lang w:val="en-US"/>
              </w:rPr>
              <w:t>Singapore</w:t>
            </w:r>
            <w:r w:rsidR="00CC241D" w:rsidRPr="00C13C79">
              <w:rPr>
                <w:rFonts w:ascii="Times New Roman" w:hAnsi="Times New Roman"/>
                <w:sz w:val="24"/>
                <w:szCs w:val="24"/>
                <w:lang w:val="en-US"/>
              </w:rPr>
              <w:t xml:space="preserve"> </w:t>
            </w:r>
            <w:r w:rsidR="00CC241D">
              <w:rPr>
                <w:rFonts w:ascii="Times New Roman" w:hAnsi="Times New Roman"/>
                <w:sz w:val="24"/>
                <w:szCs w:val="24"/>
                <w:lang w:val="en-US"/>
              </w:rPr>
              <w:t>Exchange</w:t>
            </w:r>
            <w:r w:rsidR="00CC241D" w:rsidRPr="00C13C79">
              <w:rPr>
                <w:rFonts w:ascii="Times New Roman" w:hAnsi="Times New Roman"/>
                <w:sz w:val="24"/>
                <w:szCs w:val="24"/>
                <w:lang w:val="en-US"/>
              </w:rPr>
              <w:t xml:space="preserve"> </w:t>
            </w:r>
            <w:r w:rsidR="00CC241D">
              <w:rPr>
                <w:rFonts w:ascii="Times New Roman" w:hAnsi="Times New Roman"/>
                <w:sz w:val="24"/>
                <w:szCs w:val="24"/>
                <w:lang w:val="en-US"/>
              </w:rPr>
              <w:t>Ltd</w:t>
            </w:r>
            <w:r w:rsidR="00CC241D" w:rsidRPr="00C13C79">
              <w:rPr>
                <w:rFonts w:ascii="Times New Roman" w:hAnsi="Times New Roman"/>
                <w:sz w:val="24"/>
                <w:szCs w:val="24"/>
                <w:lang w:val="en-US"/>
              </w:rPr>
              <w:t>.</w:t>
            </w:r>
            <w:r w:rsidR="00C13C79" w:rsidRPr="00C13C79">
              <w:rPr>
                <w:rFonts w:ascii="Times New Roman" w:hAnsi="Times New Roman"/>
                <w:sz w:val="24"/>
                <w:szCs w:val="24"/>
                <w:lang w:val="en-US"/>
              </w:rPr>
              <w:t>»</w:t>
            </w:r>
            <w:r w:rsidR="00CC241D" w:rsidRPr="00C13C79">
              <w:rPr>
                <w:rFonts w:ascii="Times New Roman" w:hAnsi="Times New Roman"/>
                <w:sz w:val="24"/>
                <w:szCs w:val="24"/>
                <w:lang w:val="en-US"/>
              </w:rPr>
              <w:t xml:space="preserve"> </w:t>
            </w:r>
            <w:r>
              <w:rPr>
                <w:rFonts w:ascii="Times New Roman" w:hAnsi="Times New Roman"/>
                <w:sz w:val="24"/>
                <w:szCs w:val="24"/>
              </w:rPr>
              <w:t>(</w:t>
            </w:r>
            <w:r w:rsidR="00CC241D">
              <w:rPr>
                <w:rFonts w:ascii="Times New Roman" w:hAnsi="Times New Roman"/>
                <w:sz w:val="24"/>
                <w:szCs w:val="24"/>
                <w:lang w:val="en-US"/>
              </w:rPr>
              <w:t>SGX</w:t>
            </w:r>
            <w:r w:rsidR="00CC241D" w:rsidRPr="00C13C79">
              <w:rPr>
                <w:rFonts w:ascii="Times New Roman" w:hAnsi="Times New Roman"/>
                <w:sz w:val="24"/>
                <w:szCs w:val="24"/>
              </w:rPr>
              <w:t xml:space="preserve">, </w:t>
            </w:r>
            <w:r>
              <w:rPr>
                <w:rFonts w:ascii="Times New Roman" w:hAnsi="Times New Roman"/>
                <w:sz w:val="24"/>
                <w:szCs w:val="24"/>
              </w:rPr>
              <w:t>Сингапур)</w:t>
            </w:r>
          </w:p>
        </w:tc>
        <w:tc>
          <w:tcPr>
            <w:tcW w:w="1974" w:type="dxa"/>
          </w:tcPr>
          <w:p w14:paraId="422654A1" w14:textId="46608E98" w:rsidR="00313DAB" w:rsidRPr="00CC241D" w:rsidRDefault="00CC241D" w:rsidP="00EA53EA">
            <w:pPr>
              <w:jc w:val="both"/>
              <w:rPr>
                <w:rFonts w:ascii="Times New Roman" w:hAnsi="Times New Roman"/>
                <w:sz w:val="24"/>
                <w:szCs w:val="24"/>
              </w:rPr>
            </w:pPr>
            <w:r>
              <w:rPr>
                <w:rFonts w:ascii="Times New Roman" w:hAnsi="Times New Roman"/>
                <w:sz w:val="24"/>
                <w:szCs w:val="24"/>
                <w:lang w:val="en-US"/>
              </w:rPr>
              <w:t>1999; SGX Group</w:t>
            </w:r>
            <w:r>
              <w:rPr>
                <w:rFonts w:ascii="Times New Roman" w:hAnsi="Times New Roman"/>
                <w:sz w:val="24"/>
                <w:szCs w:val="24"/>
              </w:rPr>
              <w:t xml:space="preserve"> – холдинговая компания</w:t>
            </w:r>
          </w:p>
        </w:tc>
        <w:tc>
          <w:tcPr>
            <w:tcW w:w="2463" w:type="dxa"/>
          </w:tcPr>
          <w:p w14:paraId="538988E4" w14:textId="09778EC0" w:rsidR="00313DAB" w:rsidRPr="00313DAB" w:rsidRDefault="0083481E" w:rsidP="00EA53EA">
            <w:pPr>
              <w:jc w:val="both"/>
              <w:rPr>
                <w:rFonts w:ascii="Times New Roman" w:hAnsi="Times New Roman"/>
                <w:sz w:val="24"/>
                <w:szCs w:val="24"/>
              </w:rPr>
            </w:pPr>
            <w:r>
              <w:rPr>
                <w:rFonts w:ascii="Times New Roman" w:hAnsi="Times New Roman"/>
                <w:sz w:val="24"/>
                <w:szCs w:val="24"/>
              </w:rPr>
              <w:t>отсутствует</w:t>
            </w:r>
          </w:p>
        </w:tc>
        <w:tc>
          <w:tcPr>
            <w:tcW w:w="3122" w:type="dxa"/>
          </w:tcPr>
          <w:p w14:paraId="5E557BF3" w14:textId="2C50846C" w:rsidR="00313DAB" w:rsidRPr="00313DAB" w:rsidRDefault="0083481E" w:rsidP="00EA53EA">
            <w:pPr>
              <w:jc w:val="both"/>
              <w:rPr>
                <w:rFonts w:ascii="Times New Roman" w:hAnsi="Times New Roman"/>
                <w:sz w:val="24"/>
                <w:szCs w:val="24"/>
              </w:rPr>
            </w:pPr>
            <w:r>
              <w:rPr>
                <w:rFonts w:ascii="Times New Roman" w:hAnsi="Times New Roman"/>
                <w:sz w:val="24"/>
                <w:szCs w:val="24"/>
              </w:rPr>
              <w:t>Флотский мазут, газойль, нафта, пропан, мбутан и нефтехимическая продук</w:t>
            </w:r>
            <w:r w:rsidR="00CC241D">
              <w:rPr>
                <w:rFonts w:ascii="Times New Roman" w:hAnsi="Times New Roman"/>
                <w:sz w:val="24"/>
                <w:szCs w:val="24"/>
              </w:rPr>
              <w:t xml:space="preserve"> </w:t>
            </w:r>
            <w:r>
              <w:rPr>
                <w:rFonts w:ascii="Times New Roman" w:hAnsi="Times New Roman"/>
                <w:sz w:val="24"/>
                <w:szCs w:val="24"/>
              </w:rPr>
              <w:t>ция (ароматические углево</w:t>
            </w:r>
            <w:r w:rsidR="00CC241D">
              <w:rPr>
                <w:rFonts w:ascii="Times New Roman" w:hAnsi="Times New Roman"/>
                <w:sz w:val="24"/>
                <w:szCs w:val="24"/>
              </w:rPr>
              <w:t xml:space="preserve"> </w:t>
            </w:r>
            <w:r>
              <w:rPr>
                <w:rFonts w:ascii="Times New Roman" w:hAnsi="Times New Roman"/>
                <w:sz w:val="24"/>
                <w:szCs w:val="24"/>
              </w:rPr>
              <w:t>дороды, олефины, метанол)</w:t>
            </w:r>
          </w:p>
        </w:tc>
      </w:tr>
      <w:tr w:rsidR="00BB5CE1" w:rsidRPr="00313DAB" w14:paraId="17D5B475" w14:textId="77777777" w:rsidTr="00CC241D">
        <w:tc>
          <w:tcPr>
            <w:tcW w:w="2044" w:type="dxa"/>
          </w:tcPr>
          <w:p w14:paraId="42D27FD5" w14:textId="167F267C" w:rsidR="00313DAB" w:rsidRPr="00313DAB" w:rsidRDefault="0083481E" w:rsidP="00EA53EA">
            <w:pPr>
              <w:jc w:val="both"/>
              <w:rPr>
                <w:rFonts w:ascii="Times New Roman" w:hAnsi="Times New Roman"/>
                <w:sz w:val="24"/>
                <w:szCs w:val="24"/>
              </w:rPr>
            </w:pPr>
            <w:r>
              <w:rPr>
                <w:rFonts w:ascii="Times New Roman" w:hAnsi="Times New Roman"/>
                <w:sz w:val="24"/>
                <w:szCs w:val="24"/>
              </w:rPr>
              <w:t>Дубайская</w:t>
            </w:r>
            <w:r w:rsidRPr="00C13C79">
              <w:rPr>
                <w:rFonts w:ascii="Times New Roman" w:hAnsi="Times New Roman"/>
                <w:sz w:val="24"/>
                <w:szCs w:val="24"/>
                <w:lang w:val="en-US"/>
              </w:rPr>
              <w:t xml:space="preserve"> </w:t>
            </w:r>
            <w:r>
              <w:rPr>
                <w:rFonts w:ascii="Times New Roman" w:hAnsi="Times New Roman"/>
                <w:sz w:val="24"/>
                <w:szCs w:val="24"/>
              </w:rPr>
              <w:t>Товарная</w:t>
            </w:r>
            <w:r w:rsidRPr="00C13C79">
              <w:rPr>
                <w:rFonts w:ascii="Times New Roman" w:hAnsi="Times New Roman"/>
                <w:sz w:val="24"/>
                <w:szCs w:val="24"/>
                <w:lang w:val="en-US"/>
              </w:rPr>
              <w:t xml:space="preserve"> </w:t>
            </w:r>
            <w:r>
              <w:rPr>
                <w:rFonts w:ascii="Times New Roman" w:hAnsi="Times New Roman"/>
                <w:sz w:val="24"/>
                <w:szCs w:val="24"/>
              </w:rPr>
              <w:t>Биржа</w:t>
            </w:r>
            <w:r w:rsidRPr="00C13C79">
              <w:rPr>
                <w:rFonts w:ascii="Times New Roman" w:hAnsi="Times New Roman"/>
                <w:sz w:val="24"/>
                <w:szCs w:val="24"/>
                <w:lang w:val="en-US"/>
              </w:rPr>
              <w:t xml:space="preserve"> </w:t>
            </w:r>
            <w:r w:rsidR="00C13C79" w:rsidRPr="00C13C79">
              <w:rPr>
                <w:rFonts w:ascii="Times New Roman" w:hAnsi="Times New Roman"/>
                <w:sz w:val="24"/>
                <w:szCs w:val="24"/>
                <w:lang w:val="en-US"/>
              </w:rPr>
              <w:t>«</w:t>
            </w:r>
            <w:r w:rsidR="00BB5CE1">
              <w:rPr>
                <w:rFonts w:ascii="Times New Roman" w:hAnsi="Times New Roman"/>
                <w:sz w:val="24"/>
                <w:szCs w:val="24"/>
                <w:lang w:val="en-US"/>
              </w:rPr>
              <w:t>Dubai</w:t>
            </w:r>
            <w:r w:rsidR="00BB5CE1" w:rsidRPr="00C13C79">
              <w:rPr>
                <w:rFonts w:ascii="Times New Roman" w:hAnsi="Times New Roman"/>
                <w:sz w:val="24"/>
                <w:szCs w:val="24"/>
                <w:lang w:val="en-US"/>
              </w:rPr>
              <w:t xml:space="preserve"> </w:t>
            </w:r>
            <w:r w:rsidR="00BB5CE1">
              <w:rPr>
                <w:rFonts w:ascii="Times New Roman" w:hAnsi="Times New Roman"/>
                <w:sz w:val="24"/>
                <w:szCs w:val="24"/>
                <w:lang w:val="en-US"/>
              </w:rPr>
              <w:t>Mercantile</w:t>
            </w:r>
            <w:r w:rsidR="00BB5CE1" w:rsidRPr="00C13C79">
              <w:rPr>
                <w:rFonts w:ascii="Times New Roman" w:hAnsi="Times New Roman"/>
                <w:sz w:val="24"/>
                <w:szCs w:val="24"/>
                <w:lang w:val="en-US"/>
              </w:rPr>
              <w:t xml:space="preserve"> </w:t>
            </w:r>
            <w:r w:rsidR="00BB5CE1">
              <w:rPr>
                <w:rFonts w:ascii="Times New Roman" w:hAnsi="Times New Roman"/>
                <w:sz w:val="24"/>
                <w:szCs w:val="24"/>
                <w:lang w:val="en-US"/>
              </w:rPr>
              <w:t>Exchange</w:t>
            </w:r>
            <w:r w:rsidR="00CC241D" w:rsidRPr="00C13C79">
              <w:rPr>
                <w:rFonts w:ascii="Times New Roman" w:hAnsi="Times New Roman"/>
                <w:sz w:val="24"/>
                <w:szCs w:val="24"/>
                <w:lang w:val="en-US"/>
              </w:rPr>
              <w:t xml:space="preserve"> </w:t>
            </w:r>
            <w:r w:rsidR="00CC241D">
              <w:rPr>
                <w:rFonts w:ascii="Times New Roman" w:hAnsi="Times New Roman"/>
                <w:sz w:val="24"/>
                <w:szCs w:val="24"/>
                <w:lang w:val="en-US"/>
              </w:rPr>
              <w:t>Ltd</w:t>
            </w:r>
            <w:r w:rsidR="00CC241D" w:rsidRPr="00C13C79">
              <w:rPr>
                <w:rFonts w:ascii="Times New Roman" w:hAnsi="Times New Roman"/>
                <w:sz w:val="24"/>
                <w:szCs w:val="24"/>
                <w:lang w:val="en-US"/>
              </w:rPr>
              <w:t>.</w:t>
            </w:r>
            <w:r w:rsidR="00C13C79" w:rsidRPr="00C13C79">
              <w:rPr>
                <w:rFonts w:ascii="Times New Roman" w:hAnsi="Times New Roman"/>
                <w:sz w:val="24"/>
                <w:szCs w:val="24"/>
                <w:lang w:val="en-US"/>
              </w:rPr>
              <w:t>»</w:t>
            </w:r>
            <w:r w:rsidR="00CC241D" w:rsidRPr="00C13C79">
              <w:rPr>
                <w:rFonts w:ascii="Times New Roman" w:hAnsi="Times New Roman"/>
                <w:sz w:val="24"/>
                <w:szCs w:val="24"/>
                <w:lang w:val="en-US"/>
              </w:rPr>
              <w:t xml:space="preserve"> </w:t>
            </w:r>
            <w:r>
              <w:rPr>
                <w:rFonts w:ascii="Times New Roman" w:hAnsi="Times New Roman"/>
                <w:sz w:val="24"/>
                <w:szCs w:val="24"/>
              </w:rPr>
              <w:t>(</w:t>
            </w:r>
            <w:r w:rsidR="00CC241D">
              <w:rPr>
                <w:rFonts w:ascii="Times New Roman" w:hAnsi="Times New Roman"/>
                <w:sz w:val="24"/>
                <w:szCs w:val="24"/>
                <w:lang w:val="en-US"/>
              </w:rPr>
              <w:t>DME</w:t>
            </w:r>
            <w:r w:rsidR="00CC241D" w:rsidRPr="00C13C79">
              <w:rPr>
                <w:rFonts w:ascii="Times New Roman" w:hAnsi="Times New Roman"/>
                <w:sz w:val="24"/>
                <w:szCs w:val="24"/>
              </w:rPr>
              <w:t xml:space="preserve">, </w:t>
            </w:r>
            <w:r>
              <w:rPr>
                <w:rFonts w:ascii="Times New Roman" w:hAnsi="Times New Roman"/>
                <w:sz w:val="24"/>
                <w:szCs w:val="24"/>
              </w:rPr>
              <w:t>Дубай, ОАЭ)</w:t>
            </w:r>
          </w:p>
        </w:tc>
        <w:tc>
          <w:tcPr>
            <w:tcW w:w="1974" w:type="dxa"/>
          </w:tcPr>
          <w:p w14:paraId="207EDC4E" w14:textId="4A071117" w:rsidR="00313DAB" w:rsidRPr="00BB5CE1" w:rsidRDefault="0083481E" w:rsidP="00EA53EA">
            <w:pPr>
              <w:jc w:val="both"/>
              <w:rPr>
                <w:rFonts w:ascii="Times New Roman" w:hAnsi="Times New Roman"/>
                <w:sz w:val="24"/>
                <w:szCs w:val="24"/>
              </w:rPr>
            </w:pPr>
            <w:r>
              <w:rPr>
                <w:rFonts w:ascii="Times New Roman" w:hAnsi="Times New Roman"/>
                <w:sz w:val="24"/>
                <w:szCs w:val="24"/>
              </w:rPr>
              <w:t>2007; совмест</w:t>
            </w:r>
            <w:r w:rsidR="00CC241D">
              <w:rPr>
                <w:rFonts w:ascii="Times New Roman" w:hAnsi="Times New Roman"/>
                <w:sz w:val="24"/>
                <w:szCs w:val="24"/>
              </w:rPr>
              <w:t xml:space="preserve"> </w:t>
            </w:r>
            <w:r>
              <w:rPr>
                <w:rFonts w:ascii="Times New Roman" w:hAnsi="Times New Roman"/>
                <w:sz w:val="24"/>
                <w:szCs w:val="24"/>
              </w:rPr>
              <w:t xml:space="preserve">ное предприятие с участием </w:t>
            </w:r>
            <w:r w:rsidR="00BB5CE1">
              <w:rPr>
                <w:rFonts w:ascii="Times New Roman" w:hAnsi="Times New Roman"/>
                <w:sz w:val="24"/>
                <w:szCs w:val="24"/>
                <w:lang w:val="en-US"/>
              </w:rPr>
              <w:t>Dubai</w:t>
            </w:r>
            <w:r w:rsidR="00BB5CE1" w:rsidRPr="00BB5CE1">
              <w:rPr>
                <w:rFonts w:ascii="Times New Roman" w:hAnsi="Times New Roman"/>
                <w:sz w:val="24"/>
                <w:szCs w:val="24"/>
              </w:rPr>
              <w:t xml:space="preserve"> </w:t>
            </w:r>
            <w:r w:rsidR="00BB5CE1">
              <w:rPr>
                <w:rFonts w:ascii="Times New Roman" w:hAnsi="Times New Roman"/>
                <w:sz w:val="24"/>
                <w:szCs w:val="24"/>
                <w:lang w:val="en-US"/>
              </w:rPr>
              <w:t>Holding</w:t>
            </w:r>
            <w:r w:rsidR="00BB5CE1" w:rsidRPr="00BB5CE1">
              <w:rPr>
                <w:rFonts w:ascii="Times New Roman" w:hAnsi="Times New Roman"/>
                <w:sz w:val="24"/>
                <w:szCs w:val="24"/>
              </w:rPr>
              <w:t xml:space="preserve">, </w:t>
            </w:r>
            <w:r w:rsidR="00BB5CE1">
              <w:rPr>
                <w:rFonts w:ascii="Times New Roman" w:hAnsi="Times New Roman"/>
                <w:sz w:val="24"/>
                <w:szCs w:val="24"/>
                <w:lang w:val="en-US"/>
              </w:rPr>
              <w:t>Oman</w:t>
            </w:r>
            <w:r w:rsidR="00BB5CE1" w:rsidRPr="00BB5CE1">
              <w:rPr>
                <w:rFonts w:ascii="Times New Roman" w:hAnsi="Times New Roman"/>
                <w:sz w:val="24"/>
                <w:szCs w:val="24"/>
              </w:rPr>
              <w:t xml:space="preserve"> </w:t>
            </w:r>
            <w:r w:rsidR="00BB5CE1">
              <w:rPr>
                <w:rFonts w:ascii="Times New Roman" w:hAnsi="Times New Roman"/>
                <w:sz w:val="24"/>
                <w:szCs w:val="24"/>
                <w:lang w:val="en-US"/>
              </w:rPr>
              <w:t>Investment</w:t>
            </w:r>
            <w:r w:rsidR="00BB5CE1" w:rsidRPr="00BB5CE1">
              <w:rPr>
                <w:rFonts w:ascii="Times New Roman" w:hAnsi="Times New Roman"/>
                <w:sz w:val="24"/>
                <w:szCs w:val="24"/>
              </w:rPr>
              <w:t xml:space="preserve"> </w:t>
            </w:r>
            <w:r w:rsidR="00BB5CE1">
              <w:rPr>
                <w:rFonts w:ascii="Times New Roman" w:hAnsi="Times New Roman"/>
                <w:sz w:val="24"/>
                <w:szCs w:val="24"/>
                <w:lang w:val="en-US"/>
              </w:rPr>
              <w:t>Authority</w:t>
            </w:r>
            <w:r w:rsidR="00BB5CE1" w:rsidRPr="00BB5CE1">
              <w:rPr>
                <w:rFonts w:ascii="Times New Roman" w:hAnsi="Times New Roman"/>
                <w:sz w:val="24"/>
                <w:szCs w:val="24"/>
              </w:rPr>
              <w:t xml:space="preserve"> </w:t>
            </w:r>
            <w:r>
              <w:rPr>
                <w:rFonts w:ascii="Times New Roman" w:hAnsi="Times New Roman"/>
                <w:sz w:val="24"/>
                <w:szCs w:val="24"/>
              </w:rPr>
              <w:t>(инвес</w:t>
            </w:r>
            <w:r w:rsidR="00CC241D">
              <w:rPr>
                <w:rFonts w:ascii="Times New Roman" w:hAnsi="Times New Roman"/>
                <w:sz w:val="24"/>
                <w:szCs w:val="24"/>
              </w:rPr>
              <w:t xml:space="preserve"> </w:t>
            </w:r>
            <w:r>
              <w:rPr>
                <w:rFonts w:ascii="Times New Roman" w:hAnsi="Times New Roman"/>
                <w:sz w:val="24"/>
                <w:szCs w:val="24"/>
              </w:rPr>
              <w:t>тиционное управ</w:t>
            </w:r>
            <w:r w:rsidR="00CC241D">
              <w:rPr>
                <w:rFonts w:ascii="Times New Roman" w:hAnsi="Times New Roman"/>
                <w:sz w:val="24"/>
                <w:szCs w:val="24"/>
              </w:rPr>
              <w:t xml:space="preserve"> </w:t>
            </w:r>
            <w:r>
              <w:rPr>
                <w:rFonts w:ascii="Times New Roman" w:hAnsi="Times New Roman"/>
                <w:sz w:val="24"/>
                <w:szCs w:val="24"/>
              </w:rPr>
              <w:t>ление Омана)</w:t>
            </w:r>
            <w:r w:rsidR="00BB5CE1" w:rsidRPr="00BB5CE1">
              <w:rPr>
                <w:rFonts w:ascii="Times New Roman" w:hAnsi="Times New Roman"/>
                <w:sz w:val="24"/>
                <w:szCs w:val="24"/>
              </w:rPr>
              <w:t xml:space="preserve"> </w:t>
            </w:r>
            <w:r w:rsidR="00BB5CE1">
              <w:rPr>
                <w:rFonts w:ascii="Times New Roman" w:hAnsi="Times New Roman"/>
                <w:sz w:val="24"/>
                <w:szCs w:val="24"/>
                <w:lang w:val="en-US"/>
              </w:rPr>
              <w:t>CME</w:t>
            </w:r>
            <w:r w:rsidR="00BB5CE1" w:rsidRPr="00BB5CE1">
              <w:rPr>
                <w:rFonts w:ascii="Times New Roman" w:hAnsi="Times New Roman"/>
                <w:sz w:val="24"/>
                <w:szCs w:val="24"/>
              </w:rPr>
              <w:t xml:space="preserve"> </w:t>
            </w:r>
            <w:r w:rsidR="00BB5CE1">
              <w:rPr>
                <w:rFonts w:ascii="Times New Roman" w:hAnsi="Times New Roman"/>
                <w:sz w:val="24"/>
                <w:szCs w:val="24"/>
                <w:lang w:val="en-US"/>
              </w:rPr>
              <w:t>Group</w:t>
            </w:r>
          </w:p>
        </w:tc>
        <w:tc>
          <w:tcPr>
            <w:tcW w:w="2463" w:type="dxa"/>
          </w:tcPr>
          <w:p w14:paraId="3DD67294" w14:textId="1E78852F" w:rsidR="00313DAB" w:rsidRPr="00313DAB" w:rsidRDefault="00BB5CE1" w:rsidP="00EA53EA">
            <w:pPr>
              <w:jc w:val="both"/>
              <w:rPr>
                <w:rFonts w:ascii="Times New Roman" w:hAnsi="Times New Roman"/>
                <w:sz w:val="24"/>
                <w:szCs w:val="24"/>
              </w:rPr>
            </w:pPr>
            <w:r>
              <w:rPr>
                <w:rFonts w:ascii="Times New Roman" w:hAnsi="Times New Roman"/>
                <w:sz w:val="24"/>
                <w:szCs w:val="24"/>
                <w:lang w:val="en-US"/>
              </w:rPr>
              <w:t>DME</w:t>
            </w:r>
            <w:r w:rsidRPr="00BB5CE1">
              <w:rPr>
                <w:rFonts w:ascii="Times New Roman" w:hAnsi="Times New Roman"/>
                <w:sz w:val="24"/>
                <w:szCs w:val="24"/>
              </w:rPr>
              <w:t xml:space="preserve"> </w:t>
            </w:r>
            <w:r>
              <w:rPr>
                <w:rFonts w:ascii="Times New Roman" w:hAnsi="Times New Roman"/>
                <w:sz w:val="24"/>
                <w:szCs w:val="24"/>
                <w:lang w:val="en-US"/>
              </w:rPr>
              <w:t>Oman</w:t>
            </w:r>
            <w:r w:rsidRPr="00BB5CE1">
              <w:rPr>
                <w:rFonts w:ascii="Times New Roman" w:hAnsi="Times New Roman"/>
                <w:sz w:val="24"/>
                <w:szCs w:val="24"/>
              </w:rPr>
              <w:t xml:space="preserve"> (</w:t>
            </w:r>
            <w:r>
              <w:rPr>
                <w:rFonts w:ascii="Times New Roman" w:hAnsi="Times New Roman"/>
                <w:sz w:val="24"/>
                <w:szCs w:val="24"/>
              </w:rPr>
              <w:t>или</w:t>
            </w:r>
            <w:r w:rsidRPr="00BB5CE1">
              <w:rPr>
                <w:rFonts w:ascii="Times New Roman" w:hAnsi="Times New Roman"/>
                <w:sz w:val="24"/>
                <w:szCs w:val="24"/>
              </w:rPr>
              <w:t xml:space="preserve"> </w:t>
            </w:r>
            <w:r w:rsidR="00C13C79">
              <w:rPr>
                <w:rFonts w:ascii="Times New Roman" w:hAnsi="Times New Roman"/>
                <w:sz w:val="24"/>
                <w:szCs w:val="24"/>
              </w:rPr>
              <w:t>«</w:t>
            </w:r>
            <w:r>
              <w:rPr>
                <w:rFonts w:ascii="Times New Roman" w:hAnsi="Times New Roman"/>
                <w:sz w:val="24"/>
                <w:szCs w:val="24"/>
                <w:lang w:val="en-US"/>
              </w:rPr>
              <w:t>Platt</w:t>
            </w:r>
            <w:r w:rsidRPr="00BB5CE1">
              <w:rPr>
                <w:rFonts w:ascii="Times New Roman" w:hAnsi="Times New Roman"/>
                <w:sz w:val="24"/>
                <w:szCs w:val="24"/>
              </w:rPr>
              <w:t>’</w:t>
            </w:r>
            <w:r>
              <w:rPr>
                <w:rFonts w:ascii="Times New Roman" w:hAnsi="Times New Roman"/>
                <w:sz w:val="24"/>
                <w:szCs w:val="24"/>
                <w:lang w:val="en-US"/>
              </w:rPr>
              <w:t>s</w:t>
            </w:r>
            <w:r w:rsidRPr="00BB5CE1">
              <w:rPr>
                <w:rFonts w:ascii="Times New Roman" w:hAnsi="Times New Roman"/>
                <w:sz w:val="24"/>
                <w:szCs w:val="24"/>
              </w:rPr>
              <w:t xml:space="preserve"> </w:t>
            </w:r>
            <w:r>
              <w:rPr>
                <w:rFonts w:ascii="Times New Roman" w:hAnsi="Times New Roman"/>
                <w:sz w:val="24"/>
                <w:szCs w:val="24"/>
                <w:lang w:val="en-US"/>
              </w:rPr>
              <w:t>Dubai</w:t>
            </w:r>
            <w:r w:rsidR="00C13C79">
              <w:rPr>
                <w:rFonts w:ascii="Times New Roman" w:hAnsi="Times New Roman"/>
                <w:sz w:val="24"/>
                <w:szCs w:val="24"/>
              </w:rPr>
              <w:t>»</w:t>
            </w:r>
            <w:r w:rsidRPr="00BB5CE1">
              <w:rPr>
                <w:rFonts w:ascii="Times New Roman" w:hAnsi="Times New Roman"/>
                <w:sz w:val="24"/>
                <w:szCs w:val="24"/>
              </w:rPr>
              <w:t xml:space="preserve">) – </w:t>
            </w:r>
            <w:r w:rsidR="0083481E">
              <w:rPr>
                <w:rFonts w:ascii="Times New Roman" w:hAnsi="Times New Roman"/>
                <w:sz w:val="24"/>
                <w:szCs w:val="24"/>
              </w:rPr>
              <w:t>бенчмарк для ближне</w:t>
            </w:r>
            <w:r w:rsidR="00CC241D">
              <w:rPr>
                <w:rFonts w:ascii="Times New Roman" w:hAnsi="Times New Roman"/>
                <w:sz w:val="24"/>
                <w:szCs w:val="24"/>
              </w:rPr>
              <w:t xml:space="preserve"> </w:t>
            </w:r>
            <w:r w:rsidR="0083481E">
              <w:rPr>
                <w:rFonts w:ascii="Times New Roman" w:hAnsi="Times New Roman"/>
                <w:sz w:val="24"/>
                <w:szCs w:val="24"/>
              </w:rPr>
              <w:t>восточных сортов сырой нефти</w:t>
            </w:r>
          </w:p>
        </w:tc>
        <w:tc>
          <w:tcPr>
            <w:tcW w:w="3122" w:type="dxa"/>
          </w:tcPr>
          <w:p w14:paraId="66F6743A" w14:textId="42472AB5" w:rsidR="00313DAB" w:rsidRPr="00313DAB" w:rsidRDefault="0083481E" w:rsidP="00EA53EA">
            <w:pPr>
              <w:jc w:val="both"/>
              <w:rPr>
                <w:rFonts w:ascii="Times New Roman" w:hAnsi="Times New Roman"/>
                <w:sz w:val="24"/>
                <w:szCs w:val="24"/>
              </w:rPr>
            </w:pPr>
            <w:r>
              <w:rPr>
                <w:rFonts w:ascii="Times New Roman" w:hAnsi="Times New Roman"/>
                <w:sz w:val="24"/>
                <w:szCs w:val="24"/>
              </w:rPr>
              <w:t>В настоящее время торги нефтепродуктами не ведутся</w:t>
            </w:r>
          </w:p>
        </w:tc>
      </w:tr>
      <w:tr w:rsidR="0083481E" w:rsidRPr="00313DAB" w14:paraId="52C707BA" w14:textId="77777777" w:rsidTr="00CC241D">
        <w:tc>
          <w:tcPr>
            <w:tcW w:w="9603" w:type="dxa"/>
            <w:gridSpan w:val="4"/>
          </w:tcPr>
          <w:p w14:paraId="3FBD0DCB" w14:textId="777477AF" w:rsidR="0083481E" w:rsidRDefault="0083481E" w:rsidP="00CC241D">
            <w:pPr>
              <w:ind w:firstLine="559"/>
              <w:jc w:val="both"/>
              <w:rPr>
                <w:rFonts w:ascii="Times New Roman" w:hAnsi="Times New Roman"/>
                <w:sz w:val="24"/>
                <w:szCs w:val="24"/>
              </w:rPr>
            </w:pPr>
            <w:r>
              <w:rPr>
                <w:rFonts w:ascii="Times New Roman" w:hAnsi="Times New Roman"/>
                <w:sz w:val="24"/>
                <w:szCs w:val="24"/>
              </w:rPr>
              <w:t xml:space="preserve">Примечание – Составлена автором по </w:t>
            </w:r>
            <w:r w:rsidR="00CC241D">
              <w:rPr>
                <w:rFonts w:ascii="Times New Roman" w:hAnsi="Times New Roman"/>
                <w:sz w:val="24"/>
                <w:szCs w:val="24"/>
              </w:rPr>
              <w:t>источнику</w:t>
            </w:r>
            <w:r>
              <w:rPr>
                <w:rFonts w:ascii="Times New Roman" w:hAnsi="Times New Roman"/>
                <w:sz w:val="24"/>
                <w:szCs w:val="24"/>
              </w:rPr>
              <w:t xml:space="preserve"> </w:t>
            </w:r>
            <w:r w:rsidR="00CC241D" w:rsidRPr="00CC241D">
              <w:rPr>
                <w:rFonts w:ascii="Times New Roman" w:hAnsi="Times New Roman"/>
                <w:sz w:val="24"/>
                <w:szCs w:val="24"/>
              </w:rPr>
              <w:t>[50]</w:t>
            </w:r>
          </w:p>
        </w:tc>
      </w:tr>
    </w:tbl>
    <w:p w14:paraId="0785F2FE" w14:textId="77777777" w:rsidR="00313DAB" w:rsidRPr="00EA53EA" w:rsidRDefault="00313DAB" w:rsidP="00EA53EA">
      <w:pPr>
        <w:spacing w:after="0" w:line="240" w:lineRule="auto"/>
        <w:jc w:val="both"/>
        <w:rPr>
          <w:rFonts w:ascii="Times New Roman" w:hAnsi="Times New Roman"/>
          <w:sz w:val="28"/>
          <w:szCs w:val="28"/>
        </w:rPr>
      </w:pPr>
    </w:p>
    <w:p w14:paraId="1C102706" w14:textId="58849E82" w:rsidR="00F333A1" w:rsidRPr="00CC241D" w:rsidRDefault="00F333A1" w:rsidP="00CC241D">
      <w:pPr>
        <w:spacing w:after="0" w:line="240" w:lineRule="auto"/>
        <w:ind w:right="-1" w:firstLine="709"/>
        <w:jc w:val="both"/>
        <w:rPr>
          <w:rFonts w:ascii="Times New Roman" w:hAnsi="Times New Roman"/>
          <w:sz w:val="28"/>
          <w:szCs w:val="28"/>
        </w:rPr>
      </w:pPr>
      <w:r w:rsidRPr="00CC241D">
        <w:rPr>
          <w:rFonts w:ascii="Times New Roman" w:hAnsi="Times New Roman"/>
          <w:sz w:val="28"/>
          <w:szCs w:val="28"/>
        </w:rPr>
        <w:t xml:space="preserve">Среди крупнейших мировых торговых операторов нефтяной продукции и продуктов нефтепереработки Сингапур не является страной – экспортером сырой нефти. Но является Сингапур является крупным центром нефтепереработки в Азии и обслуживает международные грузоперевозки. Регулированием мировых рынков нефтяных продуктов занимаются страны ОПЕК и ОПЕК </w:t>
      </w:r>
      <w:r w:rsidR="000D26FD" w:rsidRPr="00CC241D">
        <w:rPr>
          <w:rFonts w:ascii="Times New Roman" w:hAnsi="Times New Roman"/>
          <w:sz w:val="28"/>
          <w:szCs w:val="28"/>
        </w:rPr>
        <w:t>+.</w:t>
      </w:r>
      <w:r w:rsidRPr="00CC241D">
        <w:rPr>
          <w:rFonts w:ascii="Times New Roman" w:hAnsi="Times New Roman"/>
          <w:sz w:val="28"/>
          <w:szCs w:val="28"/>
        </w:rPr>
        <w:t xml:space="preserve"> </w:t>
      </w:r>
    </w:p>
    <w:p w14:paraId="0545B02D" w14:textId="77777777" w:rsidR="00F333A1" w:rsidRPr="00CC241D" w:rsidRDefault="00F333A1" w:rsidP="00CC241D">
      <w:pPr>
        <w:spacing w:after="0" w:line="240" w:lineRule="auto"/>
        <w:ind w:right="-1" w:firstLine="709"/>
        <w:jc w:val="both"/>
        <w:rPr>
          <w:rFonts w:ascii="Times New Roman" w:hAnsi="Times New Roman"/>
          <w:i/>
          <w:iCs/>
          <w:sz w:val="28"/>
          <w:szCs w:val="28"/>
        </w:rPr>
      </w:pPr>
      <w:r w:rsidRPr="00CC241D">
        <w:rPr>
          <w:rFonts w:ascii="Times New Roman" w:hAnsi="Times New Roman"/>
          <w:sz w:val="28"/>
          <w:szCs w:val="28"/>
        </w:rPr>
        <w:t xml:space="preserve">Ниже приводится </w:t>
      </w:r>
      <w:r w:rsidRPr="00CC241D">
        <w:rPr>
          <w:rFonts w:ascii="Times New Roman" w:hAnsi="Times New Roman"/>
          <w:i/>
          <w:iCs/>
          <w:sz w:val="28"/>
          <w:szCs w:val="28"/>
        </w:rPr>
        <w:t>обзор современного состояния рынка нефтепереработки нефтехимии,</w:t>
      </w:r>
      <w:r w:rsidRPr="00CC241D">
        <w:rPr>
          <w:rFonts w:ascii="Times New Roman" w:hAnsi="Times New Roman"/>
          <w:sz w:val="28"/>
          <w:szCs w:val="28"/>
        </w:rPr>
        <w:t xml:space="preserve"> инвестирования в производство новых продуктов, внешняя инвестиционная деятельность в целях расширения и укрепления нефтеперерабатывающих мощностей </w:t>
      </w:r>
      <w:r w:rsidRPr="00CC241D">
        <w:rPr>
          <w:rFonts w:ascii="Times New Roman" w:hAnsi="Times New Roman"/>
          <w:i/>
          <w:iCs/>
          <w:sz w:val="28"/>
          <w:szCs w:val="28"/>
        </w:rPr>
        <w:t xml:space="preserve">по отдельным ведущим странам мира. </w:t>
      </w:r>
    </w:p>
    <w:p w14:paraId="3C6CF905" w14:textId="77777777" w:rsidR="00F333A1" w:rsidRPr="00CC241D" w:rsidRDefault="00F333A1" w:rsidP="00CC241D">
      <w:pPr>
        <w:spacing w:after="0" w:line="240" w:lineRule="auto"/>
        <w:ind w:right="-1" w:firstLine="709"/>
        <w:jc w:val="both"/>
        <w:rPr>
          <w:rFonts w:ascii="Times New Roman" w:hAnsi="Times New Roman"/>
          <w:i/>
          <w:iCs/>
          <w:sz w:val="28"/>
          <w:szCs w:val="28"/>
        </w:rPr>
      </w:pPr>
      <w:r w:rsidRPr="00CC241D">
        <w:rPr>
          <w:rFonts w:ascii="Times New Roman" w:hAnsi="Times New Roman"/>
          <w:i/>
          <w:iCs/>
          <w:sz w:val="28"/>
          <w:szCs w:val="28"/>
        </w:rPr>
        <w:t xml:space="preserve">Нефтепереработка и нефтехимия США </w:t>
      </w:r>
    </w:p>
    <w:p w14:paraId="20E62C8F" w14:textId="4917AE88" w:rsidR="00F333A1" w:rsidRPr="00CC241D" w:rsidRDefault="00F333A1" w:rsidP="00CC241D">
      <w:pPr>
        <w:spacing w:after="0" w:line="240" w:lineRule="auto"/>
        <w:ind w:right="-1" w:firstLine="709"/>
        <w:jc w:val="both"/>
        <w:rPr>
          <w:rFonts w:ascii="Times New Roman" w:hAnsi="Times New Roman"/>
          <w:sz w:val="28"/>
          <w:szCs w:val="28"/>
        </w:rPr>
      </w:pPr>
      <w:r w:rsidRPr="00CC241D">
        <w:rPr>
          <w:rFonts w:ascii="Times New Roman" w:hAnsi="Times New Roman"/>
          <w:sz w:val="28"/>
          <w:szCs w:val="28"/>
        </w:rPr>
        <w:t>Нефтеперерабатывающая и нефтехимическая промышленность в США, являясь самой развитий в мире, в последнее десятилетие функционирует на стабильной основе. Самые большие доли инвестиций в поддержание данного сектора экономики в мире направляются в США и Китай. Но, в настоящее время, экономика нефтепереработки в США существенно варьируется в зависимости от уровня технологической оснащенности НПЗ и источника сырой нефти, а также определяется более широкими глобальными внутренними рыночными тенденциями на побережье Мексиканского залива США, который является главным центром нефтепереработки страны</w:t>
      </w:r>
      <w:r w:rsidR="000D26FD" w:rsidRPr="00CC241D">
        <w:rPr>
          <w:rFonts w:ascii="Times New Roman" w:hAnsi="Times New Roman"/>
          <w:sz w:val="28"/>
          <w:szCs w:val="28"/>
        </w:rPr>
        <w:t xml:space="preserve"> [89]</w:t>
      </w:r>
      <w:r w:rsidRPr="00CC241D">
        <w:rPr>
          <w:rFonts w:ascii="Times New Roman" w:hAnsi="Times New Roman"/>
          <w:sz w:val="28"/>
          <w:szCs w:val="28"/>
        </w:rPr>
        <w:t xml:space="preserve">. </w:t>
      </w:r>
    </w:p>
    <w:p w14:paraId="1FE281A8" w14:textId="77777777" w:rsidR="00F333A1" w:rsidRPr="00CC241D" w:rsidRDefault="00F333A1" w:rsidP="00CC241D">
      <w:pPr>
        <w:spacing w:after="0" w:line="240" w:lineRule="auto"/>
        <w:ind w:right="-1" w:firstLine="709"/>
        <w:jc w:val="both"/>
        <w:rPr>
          <w:rFonts w:ascii="Times New Roman" w:hAnsi="Times New Roman"/>
          <w:sz w:val="28"/>
          <w:szCs w:val="28"/>
        </w:rPr>
      </w:pPr>
      <w:r w:rsidRPr="00CC241D">
        <w:rPr>
          <w:rFonts w:ascii="Times New Roman" w:hAnsi="Times New Roman"/>
          <w:sz w:val="28"/>
          <w:szCs w:val="28"/>
        </w:rPr>
        <w:t xml:space="preserve">Рассмотрим, как санкции, наложенные на российский экспорт, оказали свое влияния на работу американских нефтеперерабатывающих заводов: </w:t>
      </w:r>
    </w:p>
    <w:p w14:paraId="1D195DA5" w14:textId="2A97ED76" w:rsidR="00F333A1" w:rsidRPr="00CC241D" w:rsidRDefault="00CC241D" w:rsidP="00CC241D">
      <w:pPr>
        <w:spacing w:after="0" w:line="240" w:lineRule="auto"/>
        <w:ind w:right="-1" w:firstLine="709"/>
        <w:jc w:val="both"/>
        <w:rPr>
          <w:rFonts w:ascii="Times New Roman" w:hAnsi="Times New Roman"/>
          <w:sz w:val="28"/>
          <w:szCs w:val="28"/>
        </w:rPr>
      </w:pPr>
      <w:r>
        <w:rPr>
          <w:rFonts w:ascii="Times New Roman" w:hAnsi="Times New Roman"/>
          <w:sz w:val="28"/>
          <w:szCs w:val="28"/>
        </w:rPr>
        <w:t>–</w:t>
      </w:r>
      <w:r w:rsidR="00F333A1" w:rsidRPr="00CC241D">
        <w:rPr>
          <w:rFonts w:ascii="Times New Roman" w:hAnsi="Times New Roman"/>
          <w:sz w:val="28"/>
          <w:szCs w:val="28"/>
        </w:rPr>
        <w:t xml:space="preserve"> американские НПЗ, работающие на базе крекинга и перерабатывающие нефть сорта Louisiana Light Sweet (LLS) на сегодня получают большую прибыль, так как многие НПЗ в США закрылись после пандемии и в результате отсутствия поставок сырой нефти из России; </w:t>
      </w:r>
    </w:p>
    <w:p w14:paraId="7CF4C757" w14:textId="6A8C3B9D" w:rsidR="00F333A1" w:rsidRPr="00CC241D" w:rsidRDefault="00CC241D" w:rsidP="00CC241D">
      <w:pPr>
        <w:spacing w:after="0" w:line="240" w:lineRule="auto"/>
        <w:ind w:right="-1" w:firstLine="709"/>
        <w:jc w:val="both"/>
        <w:rPr>
          <w:rFonts w:ascii="Times New Roman" w:hAnsi="Times New Roman"/>
          <w:sz w:val="28"/>
          <w:szCs w:val="28"/>
        </w:rPr>
      </w:pPr>
      <w:r>
        <w:rPr>
          <w:rFonts w:ascii="Times New Roman" w:hAnsi="Times New Roman"/>
          <w:sz w:val="28"/>
          <w:szCs w:val="28"/>
        </w:rPr>
        <w:t>–</w:t>
      </w:r>
      <w:r w:rsidR="00F333A1" w:rsidRPr="00CC241D">
        <w:rPr>
          <w:rFonts w:ascii="Times New Roman" w:hAnsi="Times New Roman"/>
          <w:sz w:val="28"/>
          <w:szCs w:val="28"/>
        </w:rPr>
        <w:t xml:space="preserve"> американские НПЗ в США, но работающие на базе коксования, после начала войны в Украине, также начали получать высокую прибыль, поскольку в мире вырос спрос на зернистые нефтепродукты в связи с санкциями, наложенными на Россию; </w:t>
      </w:r>
    </w:p>
    <w:p w14:paraId="1B5D6E9B" w14:textId="17BDD775" w:rsidR="00F333A1" w:rsidRPr="00CC241D" w:rsidRDefault="00CC241D" w:rsidP="00CC241D">
      <w:pPr>
        <w:spacing w:after="0" w:line="240" w:lineRule="auto"/>
        <w:ind w:right="-1" w:firstLine="709"/>
        <w:jc w:val="both"/>
        <w:rPr>
          <w:rFonts w:ascii="Times New Roman" w:hAnsi="Times New Roman"/>
          <w:sz w:val="28"/>
          <w:szCs w:val="28"/>
        </w:rPr>
      </w:pPr>
      <w:r>
        <w:rPr>
          <w:rFonts w:ascii="Times New Roman" w:hAnsi="Times New Roman"/>
          <w:sz w:val="28"/>
          <w:szCs w:val="28"/>
        </w:rPr>
        <w:t>–</w:t>
      </w:r>
      <w:r w:rsidR="00F333A1" w:rsidRPr="00CC241D">
        <w:rPr>
          <w:rFonts w:ascii="Times New Roman" w:hAnsi="Times New Roman"/>
          <w:sz w:val="28"/>
          <w:szCs w:val="28"/>
        </w:rPr>
        <w:t xml:space="preserve"> другие американские НПЗ, работающие также на базе крекинга, но перерабатывающие среднезернистую нефть сорта Mars, на сегодня терпят убытки, поскольку идет снижение мировых цен высокосернистый мазут сорта HSFO. </w:t>
      </w:r>
    </w:p>
    <w:p w14:paraId="30FE89A2" w14:textId="23258407" w:rsidR="008242F5" w:rsidRPr="00CC241D" w:rsidRDefault="00F333A1" w:rsidP="00CC241D">
      <w:pPr>
        <w:spacing w:after="0" w:line="240" w:lineRule="auto"/>
        <w:ind w:right="-1" w:firstLine="709"/>
        <w:jc w:val="both"/>
        <w:rPr>
          <w:rFonts w:ascii="Times New Roman" w:hAnsi="Times New Roman"/>
          <w:sz w:val="28"/>
          <w:szCs w:val="28"/>
        </w:rPr>
      </w:pPr>
      <w:r w:rsidRPr="00CC241D">
        <w:rPr>
          <w:rFonts w:ascii="Times New Roman" w:hAnsi="Times New Roman"/>
          <w:sz w:val="28"/>
          <w:szCs w:val="28"/>
        </w:rPr>
        <w:t xml:space="preserve">Самая крупная компания по нефтепереработке в США - </w:t>
      </w:r>
      <w:r w:rsidR="00B45775" w:rsidRPr="00CC241D">
        <w:rPr>
          <w:rFonts w:ascii="Times New Roman" w:hAnsi="Times New Roman"/>
          <w:sz w:val="28"/>
          <w:szCs w:val="28"/>
        </w:rPr>
        <w:t>«</w:t>
      </w:r>
      <w:r w:rsidRPr="00CC241D">
        <w:rPr>
          <w:rFonts w:ascii="Times New Roman" w:hAnsi="Times New Roman"/>
          <w:sz w:val="28"/>
          <w:szCs w:val="28"/>
        </w:rPr>
        <w:t>Motiva</w:t>
      </w:r>
      <w:r w:rsidR="00B45775" w:rsidRPr="00CC241D">
        <w:rPr>
          <w:rFonts w:ascii="Times New Roman" w:hAnsi="Times New Roman"/>
          <w:sz w:val="28"/>
          <w:szCs w:val="28"/>
        </w:rPr>
        <w:t xml:space="preserve">» </w:t>
      </w:r>
      <w:r w:rsidRPr="00CC241D">
        <w:rPr>
          <w:rFonts w:ascii="Times New Roman" w:hAnsi="Times New Roman"/>
          <w:sz w:val="28"/>
          <w:szCs w:val="28"/>
        </w:rPr>
        <w:t xml:space="preserve">мощностью 30,2 млн. тонн в год, Крупными НПЗ являются </w:t>
      </w:r>
      <w:r w:rsidR="00B45775" w:rsidRPr="00CC241D">
        <w:rPr>
          <w:rFonts w:ascii="Times New Roman" w:hAnsi="Times New Roman"/>
          <w:sz w:val="28"/>
          <w:szCs w:val="28"/>
        </w:rPr>
        <w:t>«</w:t>
      </w:r>
      <w:r w:rsidRPr="00CC241D">
        <w:rPr>
          <w:rFonts w:ascii="Times New Roman" w:hAnsi="Times New Roman"/>
          <w:sz w:val="28"/>
          <w:szCs w:val="28"/>
        </w:rPr>
        <w:t>Galvestone Bay</w:t>
      </w:r>
      <w:r w:rsidR="00B45775" w:rsidRPr="00CC241D">
        <w:rPr>
          <w:rFonts w:ascii="Times New Roman" w:hAnsi="Times New Roman"/>
          <w:sz w:val="28"/>
          <w:szCs w:val="28"/>
        </w:rPr>
        <w:t>»</w:t>
      </w:r>
      <w:r w:rsidRPr="00CC241D">
        <w:rPr>
          <w:rFonts w:ascii="Times New Roman" w:hAnsi="Times New Roman"/>
          <w:sz w:val="28"/>
          <w:szCs w:val="28"/>
        </w:rPr>
        <w:t xml:space="preserve"> (29,1 млн</w:t>
      </w:r>
      <w:r w:rsidR="00E31787" w:rsidRPr="00CC241D">
        <w:rPr>
          <w:rFonts w:ascii="Times New Roman" w:hAnsi="Times New Roman"/>
          <w:sz w:val="28"/>
          <w:szCs w:val="28"/>
        </w:rPr>
        <w:t>.</w:t>
      </w:r>
      <w:r w:rsidRPr="00CC241D">
        <w:rPr>
          <w:rFonts w:ascii="Times New Roman" w:hAnsi="Times New Roman"/>
          <w:sz w:val="28"/>
          <w:szCs w:val="28"/>
        </w:rPr>
        <w:t xml:space="preserve"> тонн в год), </w:t>
      </w:r>
      <w:r w:rsidR="00B45775" w:rsidRPr="00CC241D">
        <w:rPr>
          <w:rFonts w:ascii="Times New Roman" w:hAnsi="Times New Roman"/>
          <w:sz w:val="28"/>
          <w:szCs w:val="28"/>
        </w:rPr>
        <w:t>«</w:t>
      </w:r>
      <w:r w:rsidRPr="00CC241D">
        <w:rPr>
          <w:rFonts w:ascii="Times New Roman" w:hAnsi="Times New Roman"/>
          <w:sz w:val="28"/>
          <w:szCs w:val="28"/>
        </w:rPr>
        <w:t>Garyville</w:t>
      </w:r>
      <w:r w:rsidR="00B45775" w:rsidRPr="00CC241D">
        <w:rPr>
          <w:rFonts w:ascii="Times New Roman" w:hAnsi="Times New Roman"/>
          <w:sz w:val="28"/>
          <w:szCs w:val="28"/>
        </w:rPr>
        <w:t xml:space="preserve">» </w:t>
      </w:r>
      <w:r w:rsidRPr="00CC241D">
        <w:rPr>
          <w:rFonts w:ascii="Times New Roman" w:hAnsi="Times New Roman"/>
          <w:sz w:val="28"/>
          <w:szCs w:val="28"/>
        </w:rPr>
        <w:t>(28,1 млн</w:t>
      </w:r>
      <w:r w:rsidR="00CC241D">
        <w:rPr>
          <w:rFonts w:ascii="Times New Roman" w:hAnsi="Times New Roman"/>
          <w:sz w:val="28"/>
          <w:szCs w:val="28"/>
        </w:rPr>
        <w:t>.</w:t>
      </w:r>
      <w:r w:rsidRPr="00CC241D">
        <w:rPr>
          <w:rFonts w:ascii="Times New Roman" w:hAnsi="Times New Roman"/>
          <w:sz w:val="28"/>
          <w:szCs w:val="28"/>
        </w:rPr>
        <w:t xml:space="preserve"> тонн в год), </w:t>
      </w:r>
      <w:r w:rsidR="00B45775" w:rsidRPr="00CC241D">
        <w:rPr>
          <w:rFonts w:ascii="Times New Roman" w:hAnsi="Times New Roman"/>
          <w:sz w:val="28"/>
          <w:szCs w:val="28"/>
        </w:rPr>
        <w:t>«</w:t>
      </w:r>
      <w:r w:rsidRPr="00CC241D">
        <w:rPr>
          <w:rFonts w:ascii="Times New Roman" w:hAnsi="Times New Roman"/>
          <w:sz w:val="28"/>
          <w:szCs w:val="28"/>
        </w:rPr>
        <w:t>Baytown</w:t>
      </w:r>
      <w:r w:rsidR="00B45775" w:rsidRPr="00CC241D">
        <w:rPr>
          <w:rFonts w:ascii="Times New Roman" w:hAnsi="Times New Roman"/>
          <w:sz w:val="28"/>
          <w:szCs w:val="28"/>
        </w:rPr>
        <w:t>»</w:t>
      </w:r>
      <w:r w:rsidRPr="00CC241D">
        <w:rPr>
          <w:rFonts w:ascii="Times New Roman" w:hAnsi="Times New Roman"/>
          <w:sz w:val="28"/>
          <w:szCs w:val="28"/>
        </w:rPr>
        <w:t xml:space="preserve"> (27,9 млн</w:t>
      </w:r>
      <w:r w:rsidR="00CC241D">
        <w:rPr>
          <w:rFonts w:ascii="Times New Roman" w:hAnsi="Times New Roman"/>
          <w:sz w:val="28"/>
          <w:szCs w:val="28"/>
        </w:rPr>
        <w:t>.</w:t>
      </w:r>
      <w:r w:rsidRPr="00CC241D">
        <w:rPr>
          <w:rFonts w:ascii="Times New Roman" w:hAnsi="Times New Roman"/>
          <w:sz w:val="28"/>
          <w:szCs w:val="28"/>
        </w:rPr>
        <w:t xml:space="preserve"> тонн в год), </w:t>
      </w:r>
      <w:r w:rsidR="00B45775" w:rsidRPr="00CC241D">
        <w:rPr>
          <w:rFonts w:ascii="Times New Roman" w:hAnsi="Times New Roman"/>
          <w:sz w:val="28"/>
          <w:szCs w:val="28"/>
        </w:rPr>
        <w:t>«</w:t>
      </w:r>
      <w:r w:rsidRPr="00CC241D">
        <w:rPr>
          <w:rFonts w:ascii="Times New Roman" w:hAnsi="Times New Roman"/>
          <w:sz w:val="28"/>
          <w:szCs w:val="28"/>
        </w:rPr>
        <w:t>Baton Rouge</w:t>
      </w:r>
      <w:r w:rsidR="00B45775" w:rsidRPr="00CC241D">
        <w:rPr>
          <w:rFonts w:ascii="Times New Roman" w:hAnsi="Times New Roman"/>
          <w:sz w:val="28"/>
          <w:szCs w:val="28"/>
        </w:rPr>
        <w:t>»</w:t>
      </w:r>
      <w:r w:rsidRPr="00CC241D">
        <w:rPr>
          <w:rFonts w:ascii="Times New Roman" w:hAnsi="Times New Roman"/>
          <w:sz w:val="28"/>
          <w:szCs w:val="28"/>
        </w:rPr>
        <w:t xml:space="preserve"> (25,0 млн тонн в год), </w:t>
      </w:r>
      <w:r w:rsidR="00B45775" w:rsidRPr="00CC241D">
        <w:rPr>
          <w:rFonts w:ascii="Times New Roman" w:hAnsi="Times New Roman"/>
          <w:sz w:val="28"/>
          <w:szCs w:val="28"/>
        </w:rPr>
        <w:t>«</w:t>
      </w:r>
      <w:r w:rsidRPr="00CC241D">
        <w:rPr>
          <w:rFonts w:ascii="Times New Roman" w:hAnsi="Times New Roman"/>
          <w:sz w:val="28"/>
          <w:szCs w:val="28"/>
        </w:rPr>
        <w:t>Whiting</w:t>
      </w:r>
      <w:r w:rsidR="00B45775" w:rsidRPr="00CC241D">
        <w:rPr>
          <w:rFonts w:ascii="Times New Roman" w:hAnsi="Times New Roman"/>
          <w:sz w:val="28"/>
          <w:szCs w:val="28"/>
        </w:rPr>
        <w:t>»</w:t>
      </w:r>
      <w:r w:rsidRPr="00CC241D">
        <w:rPr>
          <w:rFonts w:ascii="Times New Roman" w:hAnsi="Times New Roman"/>
          <w:sz w:val="28"/>
          <w:szCs w:val="28"/>
        </w:rPr>
        <w:t xml:space="preserve"> (21,4 млн</w:t>
      </w:r>
      <w:r w:rsidR="00E31787" w:rsidRPr="00CC241D">
        <w:rPr>
          <w:rFonts w:ascii="Times New Roman" w:hAnsi="Times New Roman"/>
          <w:sz w:val="28"/>
          <w:szCs w:val="28"/>
        </w:rPr>
        <w:t>.</w:t>
      </w:r>
      <w:r w:rsidRPr="00CC241D">
        <w:rPr>
          <w:rFonts w:ascii="Times New Roman" w:hAnsi="Times New Roman"/>
          <w:sz w:val="28"/>
          <w:szCs w:val="28"/>
        </w:rPr>
        <w:t xml:space="preserve"> тонн в год), </w:t>
      </w:r>
      <w:r w:rsidR="00B45775" w:rsidRPr="00CC241D">
        <w:rPr>
          <w:rFonts w:ascii="Times New Roman" w:hAnsi="Times New Roman"/>
          <w:sz w:val="28"/>
          <w:szCs w:val="28"/>
        </w:rPr>
        <w:t>«</w:t>
      </w:r>
      <w:r w:rsidRPr="00CC241D">
        <w:rPr>
          <w:rFonts w:ascii="Times New Roman" w:hAnsi="Times New Roman"/>
          <w:sz w:val="28"/>
          <w:szCs w:val="28"/>
        </w:rPr>
        <w:t>Lake Charles</w:t>
      </w:r>
      <w:r w:rsidR="00B45775" w:rsidRPr="00CC241D">
        <w:rPr>
          <w:rFonts w:ascii="Times New Roman" w:hAnsi="Times New Roman"/>
          <w:sz w:val="28"/>
          <w:szCs w:val="28"/>
        </w:rPr>
        <w:t>»</w:t>
      </w:r>
      <w:r w:rsidRPr="00CC241D">
        <w:rPr>
          <w:rFonts w:ascii="Times New Roman" w:hAnsi="Times New Roman"/>
          <w:sz w:val="28"/>
          <w:szCs w:val="28"/>
        </w:rPr>
        <w:t xml:space="preserve"> (20,8 млн</w:t>
      </w:r>
      <w:r w:rsidR="00E31787" w:rsidRPr="00CC241D">
        <w:rPr>
          <w:rFonts w:ascii="Times New Roman" w:hAnsi="Times New Roman"/>
          <w:sz w:val="28"/>
          <w:szCs w:val="28"/>
        </w:rPr>
        <w:t>.</w:t>
      </w:r>
      <w:r w:rsidRPr="00CC241D">
        <w:rPr>
          <w:rFonts w:ascii="Times New Roman" w:hAnsi="Times New Roman"/>
          <w:sz w:val="28"/>
          <w:szCs w:val="28"/>
        </w:rPr>
        <w:t xml:space="preserve"> тонн в год), </w:t>
      </w:r>
      <w:r w:rsidR="00B45775" w:rsidRPr="00CC241D">
        <w:rPr>
          <w:rFonts w:ascii="Times New Roman" w:hAnsi="Times New Roman"/>
          <w:sz w:val="28"/>
          <w:szCs w:val="28"/>
        </w:rPr>
        <w:t>«</w:t>
      </w:r>
      <w:r w:rsidRPr="00CC241D">
        <w:rPr>
          <w:rFonts w:ascii="Times New Roman" w:hAnsi="Times New Roman"/>
          <w:sz w:val="28"/>
          <w:szCs w:val="28"/>
        </w:rPr>
        <w:t>Beaumont</w:t>
      </w:r>
      <w:r w:rsidR="00B45775" w:rsidRPr="00CC241D">
        <w:rPr>
          <w:rFonts w:ascii="Times New Roman" w:hAnsi="Times New Roman"/>
          <w:sz w:val="28"/>
          <w:szCs w:val="28"/>
        </w:rPr>
        <w:t>»</w:t>
      </w:r>
      <w:r w:rsidRPr="00CC241D">
        <w:rPr>
          <w:rFonts w:ascii="Times New Roman" w:hAnsi="Times New Roman"/>
          <w:sz w:val="28"/>
          <w:szCs w:val="28"/>
        </w:rPr>
        <w:t xml:space="preserve"> (18,4 млн</w:t>
      </w:r>
      <w:r w:rsidR="00E31787" w:rsidRPr="00CC241D">
        <w:rPr>
          <w:rFonts w:ascii="Times New Roman" w:hAnsi="Times New Roman"/>
          <w:sz w:val="28"/>
          <w:szCs w:val="28"/>
        </w:rPr>
        <w:t>.</w:t>
      </w:r>
      <w:r w:rsidRPr="00CC241D">
        <w:rPr>
          <w:rFonts w:ascii="Times New Roman" w:hAnsi="Times New Roman"/>
          <w:sz w:val="28"/>
          <w:szCs w:val="28"/>
        </w:rPr>
        <w:t xml:space="preserve"> т в год), </w:t>
      </w:r>
      <w:r w:rsidR="00B45775" w:rsidRPr="00CC241D">
        <w:rPr>
          <w:rFonts w:ascii="Times New Roman" w:hAnsi="Times New Roman"/>
          <w:sz w:val="28"/>
          <w:szCs w:val="28"/>
        </w:rPr>
        <w:t>«</w:t>
      </w:r>
      <w:r w:rsidRPr="00CC241D">
        <w:rPr>
          <w:rFonts w:ascii="Times New Roman" w:hAnsi="Times New Roman"/>
          <w:sz w:val="28"/>
          <w:szCs w:val="28"/>
        </w:rPr>
        <w:t>Carson</w:t>
      </w:r>
      <w:r w:rsidR="00B45775" w:rsidRPr="00CC241D">
        <w:rPr>
          <w:rFonts w:ascii="Times New Roman" w:hAnsi="Times New Roman"/>
          <w:sz w:val="28"/>
          <w:szCs w:val="28"/>
        </w:rPr>
        <w:t xml:space="preserve">» </w:t>
      </w:r>
      <w:r w:rsidRPr="00CC241D">
        <w:rPr>
          <w:rFonts w:ascii="Times New Roman" w:hAnsi="Times New Roman"/>
          <w:sz w:val="28"/>
          <w:szCs w:val="28"/>
        </w:rPr>
        <w:t>(18,1 млн</w:t>
      </w:r>
      <w:r w:rsidR="00E31787" w:rsidRPr="00CC241D">
        <w:rPr>
          <w:rFonts w:ascii="Times New Roman" w:hAnsi="Times New Roman"/>
          <w:sz w:val="28"/>
          <w:szCs w:val="28"/>
        </w:rPr>
        <w:t>.</w:t>
      </w:r>
      <w:r w:rsidRPr="00CC241D">
        <w:rPr>
          <w:rFonts w:ascii="Times New Roman" w:hAnsi="Times New Roman"/>
          <w:sz w:val="28"/>
          <w:szCs w:val="28"/>
        </w:rPr>
        <w:t xml:space="preserve"> тонн в год) [90] (Приложение </w:t>
      </w:r>
      <w:r w:rsidR="00B4403E">
        <w:rPr>
          <w:rFonts w:ascii="Times New Roman" w:hAnsi="Times New Roman"/>
          <w:sz w:val="28"/>
          <w:szCs w:val="28"/>
        </w:rPr>
        <w:t>Е</w:t>
      </w:r>
      <w:r w:rsidRPr="00CC241D">
        <w:rPr>
          <w:rFonts w:ascii="Times New Roman" w:hAnsi="Times New Roman"/>
          <w:sz w:val="28"/>
          <w:szCs w:val="28"/>
        </w:rPr>
        <w:t>).</w:t>
      </w:r>
    </w:p>
    <w:p w14:paraId="53F0ECBE" w14:textId="4C5015AC" w:rsidR="008C6B33" w:rsidRPr="00CC241D" w:rsidRDefault="00B45775" w:rsidP="00CC241D">
      <w:pPr>
        <w:spacing w:after="0" w:line="240" w:lineRule="auto"/>
        <w:ind w:right="-1" w:firstLine="709"/>
        <w:jc w:val="both"/>
        <w:rPr>
          <w:rFonts w:ascii="Times New Roman" w:hAnsi="Times New Roman"/>
          <w:sz w:val="28"/>
          <w:szCs w:val="28"/>
        </w:rPr>
      </w:pPr>
      <w:r w:rsidRPr="00CC241D">
        <w:rPr>
          <w:rFonts w:ascii="Times New Roman" w:hAnsi="Times New Roman"/>
          <w:sz w:val="28"/>
          <w:szCs w:val="28"/>
        </w:rPr>
        <w:t>После двух десятилетий стагнации и упадка США в 2021 году вернули себе «</w:t>
      </w:r>
      <w:r w:rsidR="00DF65B4" w:rsidRPr="00CC241D">
        <w:rPr>
          <w:rFonts w:ascii="Times New Roman" w:hAnsi="Times New Roman"/>
          <w:sz w:val="28"/>
          <w:szCs w:val="28"/>
        </w:rPr>
        <w:t>титул» производителя</w:t>
      </w:r>
      <w:r w:rsidRPr="00CC241D">
        <w:rPr>
          <w:rFonts w:ascii="Times New Roman" w:hAnsi="Times New Roman"/>
          <w:sz w:val="28"/>
          <w:szCs w:val="28"/>
        </w:rPr>
        <w:t xml:space="preserve"> недорогого нефтехимического продукта благодаря революции сланцевого газа. Сегодня в Соединенных Штатах находится около 40% мировых нефтехимических производственных мощностей, которые производят продукцию нефтехимии на основе этана</w:t>
      </w:r>
      <w:r w:rsidR="008C6B33" w:rsidRPr="00CC241D">
        <w:rPr>
          <w:rFonts w:ascii="Times New Roman" w:hAnsi="Times New Roman"/>
          <w:sz w:val="28"/>
          <w:szCs w:val="28"/>
        </w:rPr>
        <w:t xml:space="preserve"> </w:t>
      </w:r>
    </w:p>
    <w:p w14:paraId="2FDC48EC" w14:textId="77777777" w:rsidR="00B45775" w:rsidRPr="00CC241D" w:rsidRDefault="00B45775" w:rsidP="00CC241D">
      <w:pPr>
        <w:spacing w:after="0" w:line="240" w:lineRule="auto"/>
        <w:ind w:right="-1" w:firstLine="709"/>
        <w:jc w:val="both"/>
        <w:rPr>
          <w:rFonts w:ascii="Times New Roman" w:hAnsi="Times New Roman"/>
          <w:sz w:val="28"/>
          <w:szCs w:val="28"/>
        </w:rPr>
      </w:pPr>
      <w:r w:rsidRPr="00CC241D">
        <w:rPr>
          <w:rFonts w:ascii="Times New Roman" w:hAnsi="Times New Roman"/>
          <w:sz w:val="28"/>
          <w:szCs w:val="28"/>
        </w:rPr>
        <w:t xml:space="preserve">Нефтехимия в США развивается на интенсивной основе, поскольку во всем мире формируются нефтехимические кластеры. В Америке реализуются 310 нефтехимических инвестиционных проектов на общую сумму 185 млрд. долл. США. Больше всех строятся заводы по производству полиэтилена и полипропилена [91]. </w:t>
      </w:r>
    </w:p>
    <w:p w14:paraId="7E49136C" w14:textId="77777777" w:rsidR="00B45775" w:rsidRPr="00CC241D" w:rsidRDefault="00B45775" w:rsidP="00CC241D">
      <w:pPr>
        <w:spacing w:after="0" w:line="240" w:lineRule="auto"/>
        <w:ind w:right="-1" w:firstLine="709"/>
        <w:jc w:val="both"/>
        <w:rPr>
          <w:rFonts w:ascii="Times New Roman" w:hAnsi="Times New Roman"/>
          <w:i/>
          <w:iCs/>
          <w:sz w:val="28"/>
          <w:szCs w:val="28"/>
        </w:rPr>
      </w:pPr>
      <w:r w:rsidRPr="00CC241D">
        <w:rPr>
          <w:rFonts w:ascii="Times New Roman" w:hAnsi="Times New Roman"/>
          <w:i/>
          <w:iCs/>
          <w:sz w:val="28"/>
          <w:szCs w:val="28"/>
        </w:rPr>
        <w:t xml:space="preserve">Положение с потреблением нефтепродуктов и инвестированием в нефтехимию в Европе </w:t>
      </w:r>
    </w:p>
    <w:p w14:paraId="7E5E18E2" w14:textId="77777777" w:rsidR="00B45775" w:rsidRPr="00CC241D" w:rsidRDefault="00B45775" w:rsidP="00CC241D">
      <w:pPr>
        <w:spacing w:after="0" w:line="240" w:lineRule="auto"/>
        <w:ind w:right="-1" w:firstLine="709"/>
        <w:jc w:val="both"/>
        <w:rPr>
          <w:rFonts w:ascii="Times New Roman" w:hAnsi="Times New Roman"/>
          <w:sz w:val="28"/>
          <w:szCs w:val="28"/>
        </w:rPr>
      </w:pPr>
      <w:r w:rsidRPr="00CC241D">
        <w:rPr>
          <w:rFonts w:ascii="Times New Roman" w:hAnsi="Times New Roman"/>
          <w:sz w:val="28"/>
          <w:szCs w:val="28"/>
        </w:rPr>
        <w:t xml:space="preserve">В настоящее время потребление нефтепродуктов в Европе находится на стадии долгосрочного спада: на максимальную отметку оно вышло в 2019 году; хотя спрос на авиационное топливо и нафту продолжает расти, это не компенсирует сокращение потребления других видов транспортного топлива (бензина и дизельного топлива). Евросоюз стремится полностью запретить продажу автомобилей с двигателями внутреннего сгорания к 2035 году. </w:t>
      </w:r>
    </w:p>
    <w:p w14:paraId="05D1B580" w14:textId="77777777" w:rsidR="00B45775" w:rsidRPr="00CC241D" w:rsidRDefault="00B45775" w:rsidP="00CC241D">
      <w:pPr>
        <w:spacing w:after="0" w:line="240" w:lineRule="auto"/>
        <w:ind w:right="-1" w:firstLine="709"/>
        <w:jc w:val="both"/>
        <w:rPr>
          <w:rFonts w:ascii="Times New Roman" w:hAnsi="Times New Roman"/>
          <w:sz w:val="28"/>
          <w:szCs w:val="28"/>
        </w:rPr>
      </w:pPr>
      <w:r w:rsidRPr="00CC241D">
        <w:rPr>
          <w:rFonts w:ascii="Times New Roman" w:hAnsi="Times New Roman"/>
          <w:sz w:val="28"/>
          <w:szCs w:val="28"/>
        </w:rPr>
        <w:t xml:space="preserve">В последние годы Европа отходит от потребления дизельного топлива путем снижения поставок на рынки автомобилей, работающих на дизеле. Политика декарбонизации также оказывает влияние на уменьшение спроса на дизельное топливо. Легковой и общественный транспорт в Европе в современное время переходят на электрификацию. Снижение деловых поездок в Россию и на Украину оказало резкое влияние на уменьшение спроса на авиационный керосин. </w:t>
      </w:r>
    </w:p>
    <w:p w14:paraId="3A444BC3" w14:textId="4D666619" w:rsidR="00B45775" w:rsidRPr="00CC241D" w:rsidRDefault="00B45775" w:rsidP="00CC241D">
      <w:pPr>
        <w:spacing w:after="0" w:line="240" w:lineRule="auto"/>
        <w:ind w:right="-1" w:firstLine="709"/>
        <w:jc w:val="both"/>
        <w:rPr>
          <w:rFonts w:ascii="Times New Roman" w:hAnsi="Times New Roman"/>
          <w:sz w:val="28"/>
          <w:szCs w:val="28"/>
        </w:rPr>
      </w:pPr>
      <w:r w:rsidRPr="00CC241D">
        <w:rPr>
          <w:rFonts w:ascii="Times New Roman" w:hAnsi="Times New Roman"/>
          <w:sz w:val="28"/>
          <w:szCs w:val="28"/>
        </w:rPr>
        <w:t>В Европе хотя и ведут политику декарбонизацию, но развитие нефтехимических направлений идет согласно инвестиционным программам: компания «Dow Chtvical» в Европе строит завод по производству полиолефинов мощностью 450 тыс. тонн в год. Честный инвестор реализует инвестиционный проект по выпуску пропилена мощностью 750 тыс. тонн в год [92]. В Евросоюзе Германия является лидером по выпуску продуктов нефтехимии, которая инвестирует в развитие научных исследований более 10</w:t>
      </w:r>
      <w:r w:rsidR="00CC241D">
        <w:rPr>
          <w:rFonts w:ascii="Times New Roman" w:hAnsi="Times New Roman"/>
          <w:sz w:val="28"/>
          <w:szCs w:val="28"/>
        </w:rPr>
        <w:t> </w:t>
      </w:r>
      <w:r w:rsidRPr="00CC241D">
        <w:rPr>
          <w:rFonts w:ascii="Times New Roman" w:hAnsi="Times New Roman"/>
          <w:sz w:val="28"/>
          <w:szCs w:val="28"/>
        </w:rPr>
        <w:t xml:space="preserve">млрд. Евро ежегодно [93]. </w:t>
      </w:r>
    </w:p>
    <w:p w14:paraId="594A042C" w14:textId="08D82CDF" w:rsidR="00B45775" w:rsidRPr="00CC241D" w:rsidRDefault="00B45775" w:rsidP="00CC241D">
      <w:pPr>
        <w:spacing w:after="0" w:line="240" w:lineRule="auto"/>
        <w:ind w:right="-1" w:firstLine="709"/>
        <w:jc w:val="both"/>
        <w:rPr>
          <w:rFonts w:ascii="Times New Roman" w:hAnsi="Times New Roman"/>
          <w:i/>
          <w:iCs/>
          <w:sz w:val="28"/>
          <w:szCs w:val="28"/>
        </w:rPr>
      </w:pPr>
      <w:r w:rsidRPr="00CC241D">
        <w:rPr>
          <w:rFonts w:ascii="Times New Roman" w:hAnsi="Times New Roman"/>
          <w:i/>
          <w:iCs/>
          <w:sz w:val="28"/>
          <w:szCs w:val="28"/>
        </w:rPr>
        <w:t xml:space="preserve">Инвестирование в расширение производств по нефтепереработке и нефтехимии в странах Персидского залива </w:t>
      </w:r>
    </w:p>
    <w:p w14:paraId="730BB37E" w14:textId="77777777" w:rsidR="00DF65B4" w:rsidRPr="00CC241D" w:rsidRDefault="00B45775" w:rsidP="00CC241D">
      <w:pPr>
        <w:spacing w:after="0" w:line="240" w:lineRule="auto"/>
        <w:ind w:right="-1" w:firstLine="709"/>
        <w:jc w:val="both"/>
        <w:rPr>
          <w:rFonts w:ascii="Times New Roman" w:hAnsi="Times New Roman"/>
          <w:sz w:val="28"/>
          <w:szCs w:val="28"/>
        </w:rPr>
      </w:pPr>
      <w:r w:rsidRPr="00CC241D">
        <w:rPr>
          <w:rFonts w:ascii="Times New Roman" w:hAnsi="Times New Roman"/>
          <w:sz w:val="28"/>
          <w:szCs w:val="28"/>
        </w:rPr>
        <w:t>Страны Ближнего Востока, имея самые большие месторождения легкой нефти, в последние годы вынуждены присоединиться к политике декарбонизации и развития зеленой экономики, поскольку Европа, как один из крупных потребителей ближневосточной нефти и нефтепродуктов,</w:t>
      </w:r>
      <w:r w:rsidR="00DF65B4" w:rsidRPr="00CC241D">
        <w:rPr>
          <w:rFonts w:ascii="Times New Roman" w:hAnsi="Times New Roman"/>
          <w:sz w:val="28"/>
          <w:szCs w:val="28"/>
        </w:rPr>
        <w:t xml:space="preserve"> переходит на альтернативные не углеродные источники энергии. Хотя пока Саудовская Аравия, ОАЭ и Кувейт имеют зависимость от количества доходов, поступающих от экспорта сырой нефти, но они уже приступили к диверсификации нефтяной промышленности. Инвестирование в зеленую экономику требует огромных капитальных вложений, при этом для снижения рисков проводится хеджирование путем реализации инвестиционной деятельности в ненефтяные технологии, такие как создание биоматериалов, переход на использование электромобилей, использование ветровой и солнечной энергии [94]. </w:t>
      </w:r>
    </w:p>
    <w:p w14:paraId="31DD4279" w14:textId="77777777" w:rsidR="00DF65B4" w:rsidRPr="00CC241D" w:rsidRDefault="00DF65B4" w:rsidP="00CC241D">
      <w:pPr>
        <w:spacing w:after="0" w:line="240" w:lineRule="auto"/>
        <w:ind w:right="-1" w:firstLine="709"/>
        <w:jc w:val="both"/>
        <w:rPr>
          <w:rFonts w:ascii="Times New Roman" w:hAnsi="Times New Roman"/>
          <w:sz w:val="28"/>
          <w:szCs w:val="28"/>
        </w:rPr>
      </w:pPr>
      <w:r w:rsidRPr="00CC241D">
        <w:rPr>
          <w:rFonts w:ascii="Times New Roman" w:hAnsi="Times New Roman"/>
          <w:sz w:val="28"/>
          <w:szCs w:val="28"/>
        </w:rPr>
        <w:t xml:space="preserve">Более широким инвестированием в зеленую экономику для стран Персидского залива становится развитие нефтехимии: выпуск пластмасс последних поколений и различных нерудных материалов, создание углеродно-эффективной инфраструктуры. При этом основные объемы в виде остаточного сырья после переработки, будут продаваться по низким ценам. </w:t>
      </w:r>
    </w:p>
    <w:p w14:paraId="4BE53302" w14:textId="5186A092" w:rsidR="00DF65B4" w:rsidRPr="00CC241D" w:rsidRDefault="00DF65B4" w:rsidP="00CC241D">
      <w:pPr>
        <w:spacing w:after="0" w:line="240" w:lineRule="auto"/>
        <w:ind w:right="-1" w:firstLine="709"/>
        <w:jc w:val="both"/>
        <w:rPr>
          <w:rFonts w:ascii="Times New Roman" w:hAnsi="Times New Roman"/>
          <w:sz w:val="28"/>
          <w:szCs w:val="28"/>
        </w:rPr>
      </w:pPr>
      <w:r w:rsidRPr="00CC241D">
        <w:rPr>
          <w:rFonts w:ascii="Times New Roman" w:hAnsi="Times New Roman"/>
          <w:sz w:val="28"/>
          <w:szCs w:val="28"/>
        </w:rPr>
        <w:t xml:space="preserve">Ракетная атака в сентябре 2019 года крупнейшего нефтеперерабатывающего центра Абкаин в Саудовской Аравии, пандемия COVID-19 еще больше стимулировали расширять инвестирование в нефтехимии. Кроме того, постоянная волатильность цен на сырую нефть в период </w:t>
      </w:r>
      <w:r w:rsidR="00FB237C" w:rsidRPr="00CC241D">
        <w:rPr>
          <w:rFonts w:ascii="Times New Roman" w:hAnsi="Times New Roman"/>
          <w:sz w:val="28"/>
          <w:szCs w:val="28"/>
        </w:rPr>
        <w:t>2011</w:t>
      </w:r>
      <w:r w:rsidR="00FB237C">
        <w:rPr>
          <w:rFonts w:ascii="Times New Roman" w:hAnsi="Times New Roman"/>
          <w:sz w:val="28"/>
          <w:szCs w:val="28"/>
        </w:rPr>
        <w:t>–</w:t>
      </w:r>
      <w:r w:rsidR="000A2D66">
        <w:rPr>
          <w:rFonts w:ascii="Times New Roman" w:hAnsi="Times New Roman"/>
          <w:sz w:val="28"/>
          <w:szCs w:val="28"/>
        </w:rPr>
        <w:t xml:space="preserve">2014 </w:t>
      </w:r>
      <w:r w:rsidR="000A2D66" w:rsidRPr="00CC241D">
        <w:rPr>
          <w:rFonts w:ascii="Times New Roman" w:hAnsi="Times New Roman"/>
          <w:sz w:val="28"/>
          <w:szCs w:val="28"/>
        </w:rPr>
        <w:t>годов</w:t>
      </w:r>
      <w:r w:rsidRPr="00CC241D">
        <w:rPr>
          <w:rFonts w:ascii="Times New Roman" w:hAnsi="Times New Roman"/>
          <w:sz w:val="28"/>
          <w:szCs w:val="28"/>
        </w:rPr>
        <w:t xml:space="preserve"> с дальнейшим их снижением, политическая нестабильность в странах Персидского залива вынудили пересмотреть инвестиционные портфели в сторону диверсификации нефтяного сектора в данной регионе. </w:t>
      </w:r>
    </w:p>
    <w:p w14:paraId="34025947" w14:textId="6202DBF7" w:rsidR="00DF65B4" w:rsidRPr="00CC241D" w:rsidRDefault="00DF65B4" w:rsidP="00CC241D">
      <w:pPr>
        <w:spacing w:after="0" w:line="240" w:lineRule="auto"/>
        <w:ind w:right="-1" w:firstLine="709"/>
        <w:jc w:val="both"/>
        <w:rPr>
          <w:rFonts w:ascii="Times New Roman" w:hAnsi="Times New Roman"/>
          <w:sz w:val="28"/>
          <w:szCs w:val="28"/>
        </w:rPr>
      </w:pPr>
      <w:r w:rsidRPr="00CC241D">
        <w:rPr>
          <w:rFonts w:ascii="Times New Roman" w:hAnsi="Times New Roman"/>
          <w:sz w:val="28"/>
          <w:szCs w:val="28"/>
        </w:rPr>
        <w:t xml:space="preserve">Арабская крупнейшая национальная компания «Saudi Aramco» основана в 1933 году и имеет собственные, совместные или дочерние нефтеперерабатывающие и нефтехимические мощности в Азии, в Европе и в Северной Америки. Компания проводит свою инвестиционную деятельность по разным направлениям. «Saudi Aramco» постоянно управляет рисками и проводит всевозможное хеджирование, расширяет инвестиции в развитие низко-углеродных технологий. Так, данная компания инвестирует в разработку двигателей с компанией Mazda, работающие на бензине (вместо дизельного, как обычно). При этом исследовательские разработки указывают на повышение эффективности потребления топлива от 30 до 40% [95]. «Saudi Aramco» также инвестирует в разработку чистых двигателей в деятельность компаний «Chambroad Petrochemicals» и «FAW Group Corporation» (крупнейшей завод по выпуску автомобилей в Китае). Однако, производство дизельного топлива пока остается высококонкурентным на мировом рынке нефтепродуктов по сравнению с низко-углеродными видами топлива таких как синтетическое топливо, биотопливо (они производятся из компонентов природного жидкого газа) указывающее на развитие рынка нефтепродуктов в странах Ближнего Востока. </w:t>
      </w:r>
    </w:p>
    <w:p w14:paraId="58DA1386" w14:textId="21ABF673" w:rsidR="009F3586" w:rsidRPr="00CC241D" w:rsidRDefault="00DF65B4" w:rsidP="00CC241D">
      <w:pPr>
        <w:spacing w:after="0" w:line="240" w:lineRule="auto"/>
        <w:ind w:right="-1" w:firstLine="709"/>
        <w:jc w:val="both"/>
        <w:rPr>
          <w:rFonts w:ascii="Times New Roman" w:hAnsi="Times New Roman"/>
          <w:sz w:val="28"/>
          <w:szCs w:val="28"/>
        </w:rPr>
      </w:pPr>
      <w:r w:rsidRPr="00CC241D">
        <w:rPr>
          <w:rFonts w:ascii="Times New Roman" w:hAnsi="Times New Roman"/>
          <w:sz w:val="28"/>
          <w:szCs w:val="28"/>
        </w:rPr>
        <w:t>Инвестиционная деятельность компании также направлена на создание совместных производств с малазийской компанией «Petronas», с индийским заводом компании «Raigad» [96</w:t>
      </w:r>
      <w:r w:rsidR="009F3586" w:rsidRPr="00CC241D">
        <w:rPr>
          <w:rFonts w:ascii="Times New Roman" w:hAnsi="Times New Roman"/>
          <w:sz w:val="28"/>
          <w:szCs w:val="28"/>
        </w:rPr>
        <w:t>], «</w:t>
      </w:r>
      <w:r w:rsidRPr="00CC241D">
        <w:rPr>
          <w:rFonts w:ascii="Times New Roman" w:hAnsi="Times New Roman"/>
          <w:sz w:val="28"/>
          <w:szCs w:val="28"/>
        </w:rPr>
        <w:t xml:space="preserve">Saudi Aramco» (70%) и </w:t>
      </w:r>
      <w:r w:rsidR="009F3586" w:rsidRPr="00CC241D">
        <w:rPr>
          <w:rFonts w:ascii="Times New Roman" w:hAnsi="Times New Roman"/>
          <w:sz w:val="28"/>
          <w:szCs w:val="28"/>
        </w:rPr>
        <w:t>«</w:t>
      </w:r>
      <w:r w:rsidRPr="00CC241D">
        <w:rPr>
          <w:rFonts w:ascii="Times New Roman" w:hAnsi="Times New Roman"/>
          <w:sz w:val="28"/>
          <w:szCs w:val="28"/>
        </w:rPr>
        <w:t>Saudi Basic</w:t>
      </w:r>
      <w:r w:rsidR="009F3586" w:rsidRPr="00CC241D">
        <w:rPr>
          <w:rFonts w:ascii="Times New Roman" w:hAnsi="Times New Roman"/>
          <w:sz w:val="28"/>
          <w:szCs w:val="28"/>
        </w:rPr>
        <w:t xml:space="preserve"> </w:t>
      </w:r>
      <w:r w:rsidRPr="00CC241D">
        <w:rPr>
          <w:rFonts w:ascii="Times New Roman" w:hAnsi="Times New Roman"/>
          <w:sz w:val="28"/>
          <w:szCs w:val="28"/>
        </w:rPr>
        <w:t>Industries Corporation</w:t>
      </w:r>
      <w:r w:rsidR="009F3586" w:rsidRPr="00CC241D">
        <w:rPr>
          <w:rFonts w:ascii="Times New Roman" w:hAnsi="Times New Roman"/>
          <w:sz w:val="28"/>
          <w:szCs w:val="28"/>
        </w:rPr>
        <w:t>»</w:t>
      </w:r>
      <w:r w:rsidRPr="00CC241D">
        <w:rPr>
          <w:rFonts w:ascii="Times New Roman" w:hAnsi="Times New Roman"/>
          <w:sz w:val="28"/>
          <w:szCs w:val="28"/>
        </w:rPr>
        <w:t xml:space="preserve"> (30%) реализуют инвестиционный проект гигантский завод по производству сырой нефти и химических веществ стоимостью 20 миллиардов долларов на побережье Красного моря Саудовской Аравии. Во всем мире существует только один аналогичный, гораздо меньший завод, управляемый компанией </w:t>
      </w:r>
      <w:r w:rsidR="009F3586" w:rsidRPr="00CC241D">
        <w:rPr>
          <w:rFonts w:ascii="Times New Roman" w:hAnsi="Times New Roman"/>
          <w:sz w:val="28"/>
          <w:szCs w:val="28"/>
        </w:rPr>
        <w:t>«</w:t>
      </w:r>
      <w:r w:rsidRPr="00CC241D">
        <w:rPr>
          <w:rFonts w:ascii="Times New Roman" w:hAnsi="Times New Roman"/>
          <w:sz w:val="28"/>
          <w:szCs w:val="28"/>
        </w:rPr>
        <w:t>ExxonMobil</w:t>
      </w:r>
      <w:r w:rsidR="009F3586" w:rsidRPr="00CC241D">
        <w:rPr>
          <w:rFonts w:ascii="Times New Roman" w:hAnsi="Times New Roman"/>
          <w:sz w:val="28"/>
          <w:szCs w:val="28"/>
        </w:rPr>
        <w:t>»</w:t>
      </w:r>
      <w:r w:rsidRPr="00CC241D">
        <w:rPr>
          <w:rFonts w:ascii="Times New Roman" w:hAnsi="Times New Roman"/>
          <w:sz w:val="28"/>
          <w:szCs w:val="28"/>
        </w:rPr>
        <w:t xml:space="preserve"> в Сингапуре [97]. </w:t>
      </w:r>
    </w:p>
    <w:p w14:paraId="48C52B56" w14:textId="661D813D" w:rsidR="009F3586" w:rsidRPr="00CC241D" w:rsidRDefault="00DF65B4" w:rsidP="00CC241D">
      <w:pPr>
        <w:spacing w:after="0" w:line="240" w:lineRule="auto"/>
        <w:ind w:right="-1" w:firstLine="709"/>
        <w:jc w:val="both"/>
        <w:rPr>
          <w:rFonts w:ascii="Times New Roman" w:hAnsi="Times New Roman"/>
          <w:sz w:val="28"/>
          <w:szCs w:val="28"/>
        </w:rPr>
      </w:pPr>
      <w:r w:rsidRPr="00CC241D">
        <w:rPr>
          <w:rFonts w:ascii="Times New Roman" w:hAnsi="Times New Roman"/>
          <w:sz w:val="28"/>
          <w:szCs w:val="28"/>
        </w:rPr>
        <w:t xml:space="preserve">Компания </w:t>
      </w:r>
      <w:r w:rsidR="009F3586" w:rsidRPr="00CC241D">
        <w:rPr>
          <w:rFonts w:ascii="Times New Roman" w:hAnsi="Times New Roman"/>
          <w:sz w:val="28"/>
          <w:szCs w:val="28"/>
        </w:rPr>
        <w:t>«</w:t>
      </w:r>
      <w:r w:rsidRPr="00CC241D">
        <w:rPr>
          <w:rFonts w:ascii="Times New Roman" w:hAnsi="Times New Roman"/>
          <w:sz w:val="28"/>
          <w:szCs w:val="28"/>
        </w:rPr>
        <w:t>Saudi Aramco</w:t>
      </w:r>
      <w:r w:rsidR="009F3586" w:rsidRPr="00CC241D">
        <w:rPr>
          <w:rFonts w:ascii="Times New Roman" w:hAnsi="Times New Roman"/>
          <w:sz w:val="28"/>
          <w:szCs w:val="28"/>
        </w:rPr>
        <w:t>»</w:t>
      </w:r>
      <w:r w:rsidRPr="00CC241D">
        <w:rPr>
          <w:rFonts w:ascii="Times New Roman" w:hAnsi="Times New Roman"/>
          <w:sz w:val="28"/>
          <w:szCs w:val="28"/>
        </w:rPr>
        <w:t xml:space="preserve"> инвестирует и в американский рынок нефтепереработки и нефтехимии. </w:t>
      </w:r>
      <w:r w:rsidR="009F3586" w:rsidRPr="00CC241D">
        <w:rPr>
          <w:rFonts w:ascii="Times New Roman" w:hAnsi="Times New Roman"/>
          <w:sz w:val="28"/>
          <w:szCs w:val="28"/>
        </w:rPr>
        <w:t>«</w:t>
      </w:r>
      <w:r w:rsidRPr="00CC241D">
        <w:rPr>
          <w:rFonts w:ascii="Times New Roman" w:hAnsi="Times New Roman"/>
          <w:sz w:val="28"/>
          <w:szCs w:val="28"/>
        </w:rPr>
        <w:t>Saudi Aramco</w:t>
      </w:r>
      <w:r w:rsidR="009F3586" w:rsidRPr="00CC241D">
        <w:rPr>
          <w:rFonts w:ascii="Times New Roman" w:hAnsi="Times New Roman"/>
          <w:sz w:val="28"/>
          <w:szCs w:val="28"/>
        </w:rPr>
        <w:t>»</w:t>
      </w:r>
      <w:r w:rsidRPr="00CC241D">
        <w:rPr>
          <w:rFonts w:ascii="Times New Roman" w:hAnsi="Times New Roman"/>
          <w:sz w:val="28"/>
          <w:szCs w:val="28"/>
        </w:rPr>
        <w:t xml:space="preserve"> реструктурировала свое совместное предприятие </w:t>
      </w:r>
      <w:r w:rsidR="009F3586" w:rsidRPr="00CC241D">
        <w:rPr>
          <w:rFonts w:ascii="Times New Roman" w:hAnsi="Times New Roman"/>
          <w:sz w:val="28"/>
          <w:szCs w:val="28"/>
        </w:rPr>
        <w:t>«</w:t>
      </w:r>
      <w:r w:rsidRPr="00CC241D">
        <w:rPr>
          <w:rFonts w:ascii="Times New Roman" w:hAnsi="Times New Roman"/>
          <w:sz w:val="28"/>
          <w:szCs w:val="28"/>
        </w:rPr>
        <w:t>Motiva с Shell</w:t>
      </w:r>
      <w:r w:rsidR="009F3586" w:rsidRPr="00CC241D">
        <w:rPr>
          <w:rFonts w:ascii="Times New Roman" w:hAnsi="Times New Roman"/>
          <w:sz w:val="28"/>
          <w:szCs w:val="28"/>
        </w:rPr>
        <w:t>»</w:t>
      </w:r>
      <w:r w:rsidRPr="00CC241D">
        <w:rPr>
          <w:rFonts w:ascii="Times New Roman" w:hAnsi="Times New Roman"/>
          <w:sz w:val="28"/>
          <w:szCs w:val="28"/>
        </w:rPr>
        <w:t xml:space="preserve"> в 2017 году, чтобы получить полный контроль над нефтеперерабатывающим заводом в Порт-Артуре в Техасе, крупнейшим в США, и ей уже принадлежит 15</w:t>
      </w:r>
      <w:r w:rsidR="00CC241D">
        <w:rPr>
          <w:rFonts w:ascii="Times New Roman" w:hAnsi="Times New Roman"/>
          <w:sz w:val="28"/>
          <w:szCs w:val="28"/>
        </w:rPr>
        <w:t>%</w:t>
      </w:r>
      <w:r w:rsidRPr="00CC241D">
        <w:rPr>
          <w:rFonts w:ascii="Times New Roman" w:hAnsi="Times New Roman"/>
          <w:sz w:val="28"/>
          <w:szCs w:val="28"/>
        </w:rPr>
        <w:t xml:space="preserve"> </w:t>
      </w:r>
      <w:r w:rsidR="009F3586" w:rsidRPr="00CC241D">
        <w:rPr>
          <w:rFonts w:ascii="Times New Roman" w:hAnsi="Times New Roman"/>
          <w:sz w:val="28"/>
          <w:szCs w:val="28"/>
        </w:rPr>
        <w:t>«</w:t>
      </w:r>
      <w:r w:rsidRPr="00CC241D">
        <w:rPr>
          <w:rFonts w:ascii="Times New Roman" w:hAnsi="Times New Roman"/>
          <w:sz w:val="28"/>
          <w:szCs w:val="28"/>
        </w:rPr>
        <w:t>Showa Shell</w:t>
      </w:r>
      <w:r w:rsidR="009F3586" w:rsidRPr="00CC241D">
        <w:rPr>
          <w:rFonts w:ascii="Times New Roman" w:hAnsi="Times New Roman"/>
          <w:sz w:val="28"/>
          <w:szCs w:val="28"/>
        </w:rPr>
        <w:t xml:space="preserve">» </w:t>
      </w:r>
      <w:r w:rsidRPr="00CC241D">
        <w:rPr>
          <w:rFonts w:ascii="Times New Roman" w:hAnsi="Times New Roman"/>
          <w:sz w:val="28"/>
          <w:szCs w:val="28"/>
        </w:rPr>
        <w:t xml:space="preserve">в Японии [98]. </w:t>
      </w:r>
    </w:p>
    <w:p w14:paraId="1A33E5E1" w14:textId="5D1A6B26" w:rsidR="009F3586" w:rsidRPr="00CC241D" w:rsidRDefault="00DF65B4" w:rsidP="00CC241D">
      <w:pPr>
        <w:spacing w:after="0" w:line="240" w:lineRule="auto"/>
        <w:ind w:right="-1" w:firstLine="709"/>
        <w:jc w:val="both"/>
        <w:rPr>
          <w:rFonts w:ascii="Times New Roman" w:hAnsi="Times New Roman"/>
          <w:sz w:val="28"/>
          <w:szCs w:val="28"/>
        </w:rPr>
      </w:pPr>
      <w:r w:rsidRPr="00CC241D">
        <w:rPr>
          <w:rFonts w:ascii="Times New Roman" w:hAnsi="Times New Roman"/>
          <w:sz w:val="28"/>
          <w:szCs w:val="28"/>
        </w:rPr>
        <w:t>Массовое использование нефтехимии, которое будет представлять собой объемно значимый рынок, вероятно, должно будет конкурировать со строительными, структурными и промышленными материалами, такими как сталь, алюминий, бетон и дерево [99,</w:t>
      </w:r>
      <w:r w:rsidR="00CC241D">
        <w:rPr>
          <w:rFonts w:ascii="Times New Roman" w:hAnsi="Times New Roman"/>
          <w:sz w:val="28"/>
          <w:szCs w:val="28"/>
        </w:rPr>
        <w:t xml:space="preserve"> </w:t>
      </w:r>
      <w:r w:rsidRPr="00CC241D">
        <w:rPr>
          <w:rFonts w:ascii="Times New Roman" w:hAnsi="Times New Roman"/>
          <w:sz w:val="28"/>
          <w:szCs w:val="28"/>
        </w:rPr>
        <w:t xml:space="preserve">100], например, есть некоторые возможности для роста в каучуке, где, по оценкам, в 2020 году было произведено 14,0 </w:t>
      </w:r>
      <w:r w:rsidR="009F3586" w:rsidRPr="00CC241D">
        <w:rPr>
          <w:rFonts w:ascii="Times New Roman" w:hAnsi="Times New Roman"/>
          <w:sz w:val="28"/>
          <w:szCs w:val="28"/>
        </w:rPr>
        <w:t>млн</w:t>
      </w:r>
      <w:r w:rsidR="00E31787" w:rsidRPr="00CC241D">
        <w:rPr>
          <w:rFonts w:ascii="Times New Roman" w:hAnsi="Times New Roman"/>
          <w:sz w:val="28"/>
          <w:szCs w:val="28"/>
        </w:rPr>
        <w:t>.</w:t>
      </w:r>
      <w:r w:rsidRPr="00CC241D">
        <w:rPr>
          <w:rFonts w:ascii="Times New Roman" w:hAnsi="Times New Roman"/>
          <w:sz w:val="28"/>
          <w:szCs w:val="28"/>
        </w:rPr>
        <w:t xml:space="preserve"> тонн синтетического каучука и 12,4 </w:t>
      </w:r>
      <w:r w:rsidR="009F3586" w:rsidRPr="00CC241D">
        <w:rPr>
          <w:rFonts w:ascii="Times New Roman" w:hAnsi="Times New Roman"/>
          <w:sz w:val="28"/>
          <w:szCs w:val="28"/>
        </w:rPr>
        <w:t>млн</w:t>
      </w:r>
      <w:r w:rsidR="00E31787" w:rsidRPr="00CC241D">
        <w:rPr>
          <w:rFonts w:ascii="Times New Roman" w:hAnsi="Times New Roman"/>
          <w:sz w:val="28"/>
          <w:szCs w:val="28"/>
        </w:rPr>
        <w:t>.</w:t>
      </w:r>
      <w:r w:rsidRPr="00CC241D">
        <w:rPr>
          <w:rFonts w:ascii="Times New Roman" w:hAnsi="Times New Roman"/>
          <w:sz w:val="28"/>
          <w:szCs w:val="28"/>
        </w:rPr>
        <w:t xml:space="preserve"> тонн натурального каучука. Поэтому </w:t>
      </w:r>
      <w:r w:rsidR="009F3586" w:rsidRPr="00CC241D">
        <w:rPr>
          <w:rFonts w:ascii="Times New Roman" w:hAnsi="Times New Roman"/>
          <w:sz w:val="28"/>
          <w:szCs w:val="28"/>
        </w:rPr>
        <w:t>«</w:t>
      </w:r>
      <w:r w:rsidRPr="00CC241D">
        <w:rPr>
          <w:rFonts w:ascii="Times New Roman" w:hAnsi="Times New Roman"/>
          <w:sz w:val="28"/>
          <w:szCs w:val="28"/>
        </w:rPr>
        <w:t>Saudi Aramco</w:t>
      </w:r>
      <w:r w:rsidR="009F3586" w:rsidRPr="00CC241D">
        <w:rPr>
          <w:rFonts w:ascii="Times New Roman" w:hAnsi="Times New Roman"/>
          <w:sz w:val="28"/>
          <w:szCs w:val="28"/>
        </w:rPr>
        <w:t>»</w:t>
      </w:r>
      <w:r w:rsidRPr="00CC241D">
        <w:rPr>
          <w:rFonts w:ascii="Times New Roman" w:hAnsi="Times New Roman"/>
          <w:sz w:val="28"/>
          <w:szCs w:val="28"/>
        </w:rPr>
        <w:t xml:space="preserve"> в 2016 году инвестировало в создание совместного предприятия по производству синтетического каучука с </w:t>
      </w:r>
      <w:r w:rsidR="009F3586" w:rsidRPr="00CC241D">
        <w:rPr>
          <w:rFonts w:ascii="Times New Roman" w:hAnsi="Times New Roman"/>
          <w:sz w:val="28"/>
          <w:szCs w:val="28"/>
        </w:rPr>
        <w:t>«</w:t>
      </w:r>
      <w:r w:rsidRPr="00CC241D">
        <w:rPr>
          <w:rFonts w:ascii="Times New Roman" w:hAnsi="Times New Roman"/>
          <w:sz w:val="28"/>
          <w:szCs w:val="28"/>
        </w:rPr>
        <w:t>Arlanxeo</w:t>
      </w:r>
      <w:r w:rsidR="009F3586" w:rsidRPr="00CC241D">
        <w:rPr>
          <w:rFonts w:ascii="Times New Roman" w:hAnsi="Times New Roman"/>
          <w:sz w:val="28"/>
          <w:szCs w:val="28"/>
        </w:rPr>
        <w:t>»</w:t>
      </w:r>
      <w:r w:rsidRPr="00CC241D">
        <w:rPr>
          <w:rFonts w:ascii="Times New Roman" w:hAnsi="Times New Roman"/>
          <w:sz w:val="28"/>
          <w:szCs w:val="28"/>
        </w:rPr>
        <w:t xml:space="preserve"> [101], далее, в конце 2018 года купила полный пакет акций. Компания </w:t>
      </w:r>
      <w:r w:rsidR="009F3586" w:rsidRPr="00CC241D">
        <w:rPr>
          <w:rFonts w:ascii="Times New Roman" w:hAnsi="Times New Roman"/>
          <w:sz w:val="28"/>
          <w:szCs w:val="28"/>
        </w:rPr>
        <w:t>«</w:t>
      </w:r>
      <w:r w:rsidRPr="00CC241D">
        <w:rPr>
          <w:rFonts w:ascii="Times New Roman" w:hAnsi="Times New Roman"/>
          <w:sz w:val="28"/>
          <w:szCs w:val="28"/>
        </w:rPr>
        <w:t>Saudi Aramco</w:t>
      </w:r>
      <w:r w:rsidR="009F3586" w:rsidRPr="00CC241D">
        <w:rPr>
          <w:rFonts w:ascii="Times New Roman" w:hAnsi="Times New Roman"/>
          <w:sz w:val="28"/>
          <w:szCs w:val="28"/>
        </w:rPr>
        <w:t>»</w:t>
      </w:r>
      <w:r w:rsidRPr="00CC241D">
        <w:rPr>
          <w:rFonts w:ascii="Times New Roman" w:hAnsi="Times New Roman"/>
          <w:sz w:val="28"/>
          <w:szCs w:val="28"/>
        </w:rPr>
        <w:t xml:space="preserve"> также имеет свои нефтеперерабатывающие предприятия в Китае и в Индии.</w:t>
      </w:r>
      <w:r w:rsidR="009F3586" w:rsidRPr="00CC241D">
        <w:rPr>
          <w:rFonts w:ascii="Times New Roman" w:hAnsi="Times New Roman"/>
          <w:sz w:val="28"/>
          <w:szCs w:val="28"/>
        </w:rPr>
        <w:t xml:space="preserve"> «</w:t>
      </w:r>
      <w:r w:rsidRPr="00CC241D">
        <w:rPr>
          <w:rFonts w:ascii="Times New Roman" w:hAnsi="Times New Roman"/>
          <w:sz w:val="28"/>
          <w:szCs w:val="28"/>
        </w:rPr>
        <w:t>SaudiAramco</w:t>
      </w:r>
      <w:r w:rsidR="009F3586" w:rsidRPr="00CC241D">
        <w:rPr>
          <w:rFonts w:ascii="Times New Roman" w:hAnsi="Times New Roman"/>
          <w:sz w:val="28"/>
          <w:szCs w:val="28"/>
        </w:rPr>
        <w:t>»</w:t>
      </w:r>
      <w:r w:rsidRPr="00CC241D">
        <w:rPr>
          <w:rFonts w:ascii="Times New Roman" w:hAnsi="Times New Roman"/>
          <w:sz w:val="28"/>
          <w:szCs w:val="28"/>
        </w:rPr>
        <w:t xml:space="preserve"> проводит инвестиционную деятельность по расширению нефтеперерабатывающих мощностей с целью достижения объемов переработки до 4 миллионов баррелей в день к 2030 году.</w:t>
      </w:r>
    </w:p>
    <w:p w14:paraId="1FF9753F" w14:textId="77777777" w:rsidR="009F3586" w:rsidRPr="00CC241D" w:rsidRDefault="00DF65B4" w:rsidP="00CC241D">
      <w:pPr>
        <w:spacing w:after="0" w:line="240" w:lineRule="auto"/>
        <w:ind w:right="-1" w:firstLine="709"/>
        <w:jc w:val="both"/>
        <w:rPr>
          <w:rFonts w:ascii="Times New Roman" w:hAnsi="Times New Roman"/>
          <w:sz w:val="28"/>
          <w:szCs w:val="28"/>
        </w:rPr>
      </w:pPr>
      <w:r w:rsidRPr="00CC241D">
        <w:rPr>
          <w:rFonts w:ascii="Times New Roman" w:hAnsi="Times New Roman"/>
          <w:sz w:val="28"/>
          <w:szCs w:val="28"/>
        </w:rPr>
        <w:t xml:space="preserve">Другие компании из стран Персидского залив также проводят внешнюю инвестиционную политику. Алжирская компания </w:t>
      </w:r>
      <w:r w:rsidR="009F3586" w:rsidRPr="00CC241D">
        <w:rPr>
          <w:rFonts w:ascii="Times New Roman" w:hAnsi="Times New Roman"/>
          <w:sz w:val="28"/>
          <w:szCs w:val="28"/>
        </w:rPr>
        <w:t>«</w:t>
      </w:r>
      <w:r w:rsidRPr="00CC241D">
        <w:rPr>
          <w:rFonts w:ascii="Times New Roman" w:hAnsi="Times New Roman"/>
          <w:sz w:val="28"/>
          <w:szCs w:val="28"/>
        </w:rPr>
        <w:t>Sonatrach</w:t>
      </w:r>
      <w:r w:rsidR="009F3586" w:rsidRPr="00CC241D">
        <w:rPr>
          <w:rFonts w:ascii="Times New Roman" w:hAnsi="Times New Roman"/>
          <w:sz w:val="28"/>
          <w:szCs w:val="28"/>
        </w:rPr>
        <w:t>»</w:t>
      </w:r>
      <w:r w:rsidRPr="00CC241D">
        <w:rPr>
          <w:rFonts w:ascii="Times New Roman" w:hAnsi="Times New Roman"/>
          <w:sz w:val="28"/>
          <w:szCs w:val="28"/>
        </w:rPr>
        <w:t xml:space="preserve"> в 2018 году инвестировала в итальянскую компанию </w:t>
      </w:r>
      <w:r w:rsidR="009F3586" w:rsidRPr="00CC241D">
        <w:rPr>
          <w:rFonts w:ascii="Times New Roman" w:hAnsi="Times New Roman"/>
          <w:sz w:val="28"/>
          <w:szCs w:val="28"/>
        </w:rPr>
        <w:t>«</w:t>
      </w:r>
      <w:r w:rsidRPr="00CC241D">
        <w:rPr>
          <w:rFonts w:ascii="Times New Roman" w:hAnsi="Times New Roman"/>
          <w:sz w:val="28"/>
          <w:szCs w:val="28"/>
        </w:rPr>
        <w:t>ExxonMobil</w:t>
      </w:r>
      <w:r w:rsidR="009F3586" w:rsidRPr="00CC241D">
        <w:rPr>
          <w:rFonts w:ascii="Times New Roman" w:hAnsi="Times New Roman"/>
          <w:sz w:val="28"/>
          <w:szCs w:val="28"/>
        </w:rPr>
        <w:t>»</w:t>
      </w:r>
      <w:r w:rsidRPr="00CC241D">
        <w:rPr>
          <w:rFonts w:ascii="Times New Roman" w:hAnsi="Times New Roman"/>
          <w:sz w:val="28"/>
          <w:szCs w:val="28"/>
        </w:rPr>
        <w:t xml:space="preserve"> и выкупила нефтеперерабатывающий завод </w:t>
      </w:r>
      <w:r w:rsidR="009F3586" w:rsidRPr="00CC241D">
        <w:rPr>
          <w:rFonts w:ascii="Times New Roman" w:hAnsi="Times New Roman"/>
          <w:sz w:val="28"/>
          <w:szCs w:val="28"/>
        </w:rPr>
        <w:t>«</w:t>
      </w:r>
      <w:r w:rsidRPr="00CC241D">
        <w:rPr>
          <w:rFonts w:ascii="Times New Roman" w:hAnsi="Times New Roman"/>
          <w:sz w:val="28"/>
          <w:szCs w:val="28"/>
        </w:rPr>
        <w:t>Augusta</w:t>
      </w:r>
      <w:r w:rsidR="009F3586" w:rsidRPr="00CC241D">
        <w:rPr>
          <w:rFonts w:ascii="Times New Roman" w:hAnsi="Times New Roman"/>
          <w:sz w:val="28"/>
          <w:szCs w:val="28"/>
        </w:rPr>
        <w:t>»</w:t>
      </w:r>
      <w:r w:rsidRPr="00CC241D">
        <w:rPr>
          <w:rFonts w:ascii="Times New Roman" w:hAnsi="Times New Roman"/>
          <w:sz w:val="28"/>
          <w:szCs w:val="28"/>
        </w:rPr>
        <w:t xml:space="preserve"> мощностью переработки 19000 баррелей нефти в сутки. </w:t>
      </w:r>
    </w:p>
    <w:p w14:paraId="25389723" w14:textId="77777777" w:rsidR="009F3586" w:rsidRPr="00CC241D" w:rsidRDefault="00DF65B4" w:rsidP="00CC241D">
      <w:pPr>
        <w:spacing w:after="0" w:line="240" w:lineRule="auto"/>
        <w:ind w:right="-1" w:firstLine="709"/>
        <w:jc w:val="both"/>
        <w:rPr>
          <w:rFonts w:ascii="Times New Roman" w:hAnsi="Times New Roman"/>
          <w:i/>
          <w:iCs/>
          <w:sz w:val="28"/>
          <w:szCs w:val="28"/>
        </w:rPr>
      </w:pPr>
      <w:r w:rsidRPr="00CC241D">
        <w:rPr>
          <w:rFonts w:ascii="Times New Roman" w:hAnsi="Times New Roman"/>
          <w:i/>
          <w:iCs/>
          <w:sz w:val="28"/>
          <w:szCs w:val="28"/>
        </w:rPr>
        <w:t xml:space="preserve">Китайский рынок нефтепродуктов и нефтехимии </w:t>
      </w:r>
    </w:p>
    <w:p w14:paraId="1012BAA3" w14:textId="070AE77F" w:rsidR="008242F5" w:rsidRPr="00CC241D" w:rsidRDefault="00DF65B4" w:rsidP="00CC241D">
      <w:pPr>
        <w:spacing w:after="0" w:line="240" w:lineRule="auto"/>
        <w:ind w:right="-1" w:firstLine="709"/>
        <w:jc w:val="both"/>
        <w:rPr>
          <w:rFonts w:ascii="Times New Roman" w:hAnsi="Times New Roman"/>
          <w:sz w:val="28"/>
          <w:szCs w:val="28"/>
        </w:rPr>
      </w:pPr>
      <w:r w:rsidRPr="00CC241D">
        <w:rPr>
          <w:rFonts w:ascii="Times New Roman" w:hAnsi="Times New Roman"/>
          <w:sz w:val="28"/>
          <w:szCs w:val="28"/>
        </w:rPr>
        <w:t xml:space="preserve">Китай занимает второе место в мире по объему нефтяной продукции с добавленной стоимостью. Основные мощности имеют 3 государственные компании, созданные в 1980-х годах: </w:t>
      </w:r>
      <w:r w:rsidR="009F3586" w:rsidRPr="00CC241D">
        <w:rPr>
          <w:rFonts w:ascii="Times New Roman" w:hAnsi="Times New Roman"/>
          <w:sz w:val="28"/>
          <w:szCs w:val="28"/>
        </w:rPr>
        <w:t>«</w:t>
      </w:r>
      <w:r w:rsidRPr="00CC241D">
        <w:rPr>
          <w:rFonts w:ascii="Times New Roman" w:hAnsi="Times New Roman"/>
          <w:sz w:val="28"/>
          <w:szCs w:val="28"/>
        </w:rPr>
        <w:t>China National Petroleum Corporation</w:t>
      </w:r>
      <w:r w:rsidR="009F3586" w:rsidRPr="00CC241D">
        <w:rPr>
          <w:rFonts w:ascii="Times New Roman" w:hAnsi="Times New Roman"/>
          <w:sz w:val="28"/>
          <w:szCs w:val="28"/>
        </w:rPr>
        <w:t>»</w:t>
      </w:r>
      <w:r w:rsidRPr="00CC241D">
        <w:rPr>
          <w:rFonts w:ascii="Times New Roman" w:hAnsi="Times New Roman"/>
          <w:sz w:val="28"/>
          <w:szCs w:val="28"/>
        </w:rPr>
        <w:t xml:space="preserve"> (CNPC), </w:t>
      </w:r>
      <w:r w:rsidR="009F3586" w:rsidRPr="00CC241D">
        <w:rPr>
          <w:rFonts w:ascii="Times New Roman" w:hAnsi="Times New Roman"/>
          <w:sz w:val="28"/>
          <w:szCs w:val="28"/>
        </w:rPr>
        <w:t>«</w:t>
      </w:r>
      <w:r w:rsidRPr="00CC241D">
        <w:rPr>
          <w:rFonts w:ascii="Times New Roman" w:hAnsi="Times New Roman"/>
          <w:sz w:val="28"/>
          <w:szCs w:val="28"/>
        </w:rPr>
        <w:t>China Petroleum &amp; Chemical Corporation</w:t>
      </w:r>
      <w:r w:rsidR="009F3586" w:rsidRPr="00CC241D">
        <w:rPr>
          <w:rFonts w:ascii="Times New Roman" w:hAnsi="Times New Roman"/>
          <w:sz w:val="28"/>
          <w:szCs w:val="28"/>
        </w:rPr>
        <w:t>»</w:t>
      </w:r>
      <w:r w:rsidRPr="00CC241D">
        <w:rPr>
          <w:rFonts w:ascii="Times New Roman" w:hAnsi="Times New Roman"/>
          <w:sz w:val="28"/>
          <w:szCs w:val="28"/>
        </w:rPr>
        <w:t xml:space="preserve"> (Sinopec) и </w:t>
      </w:r>
      <w:r w:rsidR="009F3586" w:rsidRPr="00CC241D">
        <w:rPr>
          <w:rFonts w:ascii="Times New Roman" w:hAnsi="Times New Roman"/>
          <w:sz w:val="28"/>
          <w:szCs w:val="28"/>
        </w:rPr>
        <w:t>«</w:t>
      </w:r>
      <w:r w:rsidRPr="00CC241D">
        <w:rPr>
          <w:rFonts w:ascii="Times New Roman" w:hAnsi="Times New Roman"/>
          <w:sz w:val="28"/>
          <w:szCs w:val="28"/>
        </w:rPr>
        <w:t>China National Offshore Oil Corporation</w:t>
      </w:r>
      <w:r w:rsidR="009F3586" w:rsidRPr="00CC241D">
        <w:rPr>
          <w:rFonts w:ascii="Times New Roman" w:hAnsi="Times New Roman"/>
          <w:sz w:val="28"/>
          <w:szCs w:val="28"/>
        </w:rPr>
        <w:t>»</w:t>
      </w:r>
      <w:r w:rsidRPr="00CC241D">
        <w:rPr>
          <w:rFonts w:ascii="Times New Roman" w:hAnsi="Times New Roman"/>
          <w:sz w:val="28"/>
          <w:szCs w:val="28"/>
        </w:rPr>
        <w:t xml:space="preserve"> (CNOOC). Нефтепереработкой и нефтехимией таже занимаются государственные компании </w:t>
      </w:r>
      <w:r w:rsidR="009F3586" w:rsidRPr="00CC241D">
        <w:rPr>
          <w:rFonts w:ascii="Times New Roman" w:hAnsi="Times New Roman"/>
          <w:sz w:val="28"/>
          <w:szCs w:val="28"/>
        </w:rPr>
        <w:t>«</w:t>
      </w:r>
      <w:r w:rsidRPr="00CC241D">
        <w:rPr>
          <w:rFonts w:ascii="Times New Roman" w:hAnsi="Times New Roman"/>
          <w:sz w:val="28"/>
          <w:szCs w:val="28"/>
        </w:rPr>
        <w:t>Sinochem Corporation</w:t>
      </w:r>
      <w:r w:rsidR="009F3586" w:rsidRPr="00CC241D">
        <w:rPr>
          <w:rFonts w:ascii="Times New Roman" w:hAnsi="Times New Roman"/>
          <w:sz w:val="28"/>
          <w:szCs w:val="28"/>
        </w:rPr>
        <w:t>»</w:t>
      </w:r>
      <w:r w:rsidRPr="00CC241D">
        <w:rPr>
          <w:rFonts w:ascii="Times New Roman" w:hAnsi="Times New Roman"/>
          <w:sz w:val="28"/>
          <w:szCs w:val="28"/>
        </w:rPr>
        <w:t xml:space="preserve">, </w:t>
      </w:r>
      <w:r w:rsidR="009F3586" w:rsidRPr="00CC241D">
        <w:rPr>
          <w:rFonts w:ascii="Times New Roman" w:hAnsi="Times New Roman"/>
          <w:sz w:val="28"/>
          <w:szCs w:val="28"/>
        </w:rPr>
        <w:t>«</w:t>
      </w:r>
      <w:r w:rsidRPr="00CC241D">
        <w:rPr>
          <w:rFonts w:ascii="Times New Roman" w:hAnsi="Times New Roman"/>
          <w:sz w:val="28"/>
          <w:szCs w:val="28"/>
        </w:rPr>
        <w:t>CITIC Group</w:t>
      </w:r>
      <w:r w:rsidR="009F3586" w:rsidRPr="00CC241D">
        <w:rPr>
          <w:rFonts w:ascii="Times New Roman" w:hAnsi="Times New Roman"/>
          <w:sz w:val="28"/>
          <w:szCs w:val="28"/>
        </w:rPr>
        <w:t>»</w:t>
      </w:r>
      <w:r w:rsidRPr="00CC241D">
        <w:rPr>
          <w:rFonts w:ascii="Times New Roman" w:hAnsi="Times New Roman"/>
          <w:sz w:val="28"/>
          <w:szCs w:val="28"/>
        </w:rPr>
        <w:t xml:space="preserve">, </w:t>
      </w:r>
      <w:r w:rsidR="009F3586" w:rsidRPr="00CC241D">
        <w:rPr>
          <w:rFonts w:ascii="Times New Roman" w:hAnsi="Times New Roman"/>
          <w:sz w:val="28"/>
          <w:szCs w:val="28"/>
        </w:rPr>
        <w:t>«</w:t>
      </w:r>
      <w:r w:rsidRPr="00CC241D">
        <w:rPr>
          <w:rFonts w:ascii="Times New Roman" w:hAnsi="Times New Roman"/>
          <w:sz w:val="28"/>
          <w:szCs w:val="28"/>
        </w:rPr>
        <w:t>Yanchang Petroleum</w:t>
      </w:r>
      <w:r w:rsidR="009F3586" w:rsidRPr="00CC241D">
        <w:rPr>
          <w:rFonts w:ascii="Times New Roman" w:hAnsi="Times New Roman"/>
          <w:sz w:val="28"/>
          <w:szCs w:val="28"/>
        </w:rPr>
        <w:t>»</w:t>
      </w:r>
      <w:r w:rsidRPr="00CC241D">
        <w:rPr>
          <w:rFonts w:ascii="Times New Roman" w:hAnsi="Times New Roman"/>
          <w:sz w:val="28"/>
          <w:szCs w:val="28"/>
        </w:rPr>
        <w:t>. Зарубежные компании работают как совместные предприятия. Китайские мини-НПЗ имеют порядка 36% от всей доли нефтеперерабатывающих мощностей страны [102]</w:t>
      </w:r>
      <w:r w:rsidR="009F3586" w:rsidRPr="00CC241D">
        <w:rPr>
          <w:rFonts w:ascii="Times New Roman" w:hAnsi="Times New Roman"/>
          <w:sz w:val="28"/>
          <w:szCs w:val="28"/>
        </w:rPr>
        <w:t>.</w:t>
      </w:r>
    </w:p>
    <w:p w14:paraId="5DA6158E" w14:textId="6F38A637" w:rsidR="00D179EE" w:rsidRPr="00CC241D" w:rsidRDefault="009F3586" w:rsidP="00CC241D">
      <w:pPr>
        <w:spacing w:after="0" w:line="240" w:lineRule="auto"/>
        <w:ind w:right="-1" w:firstLine="709"/>
        <w:jc w:val="both"/>
        <w:rPr>
          <w:rFonts w:ascii="Times New Roman" w:hAnsi="Times New Roman"/>
          <w:sz w:val="28"/>
          <w:szCs w:val="28"/>
        </w:rPr>
      </w:pPr>
      <w:r w:rsidRPr="00CC241D">
        <w:rPr>
          <w:rFonts w:ascii="Times New Roman" w:hAnsi="Times New Roman"/>
          <w:sz w:val="28"/>
          <w:szCs w:val="28"/>
        </w:rPr>
        <w:t>Хотя на сегодня Китай расположен на втором месте на мировом рынке нефтепродуктов, но уже, в скором времени может вытеснить США, поскольку в последние годы активно наращиваются мощности НПЗ в КНР. В Америке</w:t>
      </w:r>
      <w:r w:rsidR="00E31787" w:rsidRPr="00CC241D">
        <w:rPr>
          <w:rFonts w:ascii="Times New Roman" w:hAnsi="Times New Roman"/>
          <w:sz w:val="28"/>
          <w:szCs w:val="28"/>
        </w:rPr>
        <w:t xml:space="preserve"> </w:t>
      </w:r>
      <w:r w:rsidRPr="00CC241D">
        <w:rPr>
          <w:rFonts w:ascii="Times New Roman" w:hAnsi="Times New Roman"/>
          <w:sz w:val="28"/>
          <w:szCs w:val="28"/>
        </w:rPr>
        <w:t>за последние 40 лет не строятся новые НПЗ, только модернизируются действующие предприятия. Пока в 2019</w:t>
      </w:r>
      <w:r w:rsidR="00CC241D">
        <w:rPr>
          <w:rFonts w:ascii="Times New Roman" w:hAnsi="Times New Roman"/>
          <w:sz w:val="28"/>
          <w:szCs w:val="28"/>
        </w:rPr>
        <w:t>-</w:t>
      </w:r>
      <w:r w:rsidRPr="00CC241D">
        <w:rPr>
          <w:rFonts w:ascii="Times New Roman" w:hAnsi="Times New Roman"/>
          <w:sz w:val="28"/>
          <w:szCs w:val="28"/>
        </w:rPr>
        <w:t>2020 годах в Америке закрывались заводы, в КНР введены в эксплуатацию 4 новых НПЗ с суммарной мощностью переработки нефти объемом 1,2 баррелей в сутки, что равнозначно всей нефтеперерабатывающей промышленностью Великобритании [10</w:t>
      </w:r>
      <w:r w:rsidR="000D26FD" w:rsidRPr="00CC241D">
        <w:rPr>
          <w:rFonts w:ascii="Times New Roman" w:hAnsi="Times New Roman"/>
          <w:sz w:val="28"/>
          <w:szCs w:val="28"/>
        </w:rPr>
        <w:t>3</w:t>
      </w:r>
      <w:r w:rsidRPr="00CC241D">
        <w:rPr>
          <w:rFonts w:ascii="Times New Roman" w:hAnsi="Times New Roman"/>
          <w:sz w:val="28"/>
          <w:szCs w:val="28"/>
        </w:rPr>
        <w:t>]. Китай по масштабам нефтехимической промышленности занимает первое место в мире. Стимулирование китайских компаний к направлению инвестиций на зарубежные рынки нефтехимии предусмотрено в рамках реформы нефтехимической отрасли Китая. Планируется поддержка компаний, которые будут строить заводы по производству удобрений и смазочных материалов в зарубежных странах. Китайские нефтехимические предприятия, Sinopec, ChemChina и Sinochem, основали новый союз по международному сотрудничеству в области производственных мощностей. Власти КНР намерены построить 7 прибрежных нефтехимических производственных баз, чтобы консолидировать отрасль. Проекты включают в себя установку стоимостью 15 млрд. долл. США в порту Нинбо и перерабатывающий центр в провинции Хэбэй [10</w:t>
      </w:r>
      <w:r w:rsidR="000D26FD" w:rsidRPr="00CC241D">
        <w:rPr>
          <w:rFonts w:ascii="Times New Roman" w:hAnsi="Times New Roman"/>
          <w:sz w:val="28"/>
          <w:szCs w:val="28"/>
        </w:rPr>
        <w:t>4</w:t>
      </w:r>
      <w:r w:rsidRPr="00CC241D">
        <w:rPr>
          <w:rFonts w:ascii="Times New Roman" w:hAnsi="Times New Roman"/>
          <w:sz w:val="28"/>
          <w:szCs w:val="28"/>
        </w:rPr>
        <w:t xml:space="preserve">]. </w:t>
      </w:r>
    </w:p>
    <w:p w14:paraId="5AAC1A9A" w14:textId="45C1DFB1" w:rsidR="00D179EE" w:rsidRPr="00CC241D" w:rsidRDefault="009F3586" w:rsidP="00CC241D">
      <w:pPr>
        <w:spacing w:after="0" w:line="240" w:lineRule="auto"/>
        <w:ind w:right="-1" w:firstLine="709"/>
        <w:jc w:val="both"/>
        <w:rPr>
          <w:rFonts w:ascii="Times New Roman" w:hAnsi="Times New Roman"/>
          <w:sz w:val="28"/>
          <w:szCs w:val="28"/>
        </w:rPr>
      </w:pPr>
      <w:r w:rsidRPr="00CC241D">
        <w:rPr>
          <w:rFonts w:ascii="Times New Roman" w:hAnsi="Times New Roman"/>
          <w:sz w:val="28"/>
          <w:szCs w:val="28"/>
        </w:rPr>
        <w:t xml:space="preserve">Инвестиционная деятельность в нефтепереработке и нефтехимии Китая развивается динамичными темпами. Например, в мае 2022 года в г. Ляньюньган введен нефтеперерабатывающий и нефтехимический проект компанией </w:t>
      </w:r>
      <w:r w:rsidR="00D179EE" w:rsidRPr="00CC241D">
        <w:rPr>
          <w:rFonts w:ascii="Times New Roman" w:hAnsi="Times New Roman"/>
          <w:sz w:val="28"/>
          <w:szCs w:val="28"/>
        </w:rPr>
        <w:t>«</w:t>
      </w:r>
      <w:r w:rsidRPr="00CC241D">
        <w:rPr>
          <w:rFonts w:ascii="Times New Roman" w:hAnsi="Times New Roman"/>
          <w:sz w:val="28"/>
          <w:szCs w:val="28"/>
        </w:rPr>
        <w:t>Shenghong Refining &amp; Chemical (Lianyungang) Co</w:t>
      </w:r>
      <w:r w:rsidR="00D179EE" w:rsidRPr="00CC241D">
        <w:rPr>
          <w:rFonts w:ascii="Times New Roman" w:hAnsi="Times New Roman"/>
          <w:sz w:val="28"/>
          <w:szCs w:val="28"/>
        </w:rPr>
        <w:t>»</w:t>
      </w:r>
      <w:r w:rsidRPr="00CC241D">
        <w:rPr>
          <w:rFonts w:ascii="Times New Roman" w:hAnsi="Times New Roman"/>
          <w:sz w:val="28"/>
          <w:szCs w:val="28"/>
        </w:rPr>
        <w:t xml:space="preserve">. (SRCLC) – дочерним заводом </w:t>
      </w:r>
      <w:r w:rsidR="00D179EE" w:rsidRPr="00CC241D">
        <w:rPr>
          <w:rFonts w:ascii="Times New Roman" w:hAnsi="Times New Roman"/>
          <w:sz w:val="28"/>
          <w:szCs w:val="28"/>
        </w:rPr>
        <w:t>«</w:t>
      </w:r>
      <w:r w:rsidRPr="00CC241D">
        <w:rPr>
          <w:rFonts w:ascii="Times New Roman" w:hAnsi="Times New Roman"/>
          <w:sz w:val="28"/>
          <w:szCs w:val="28"/>
        </w:rPr>
        <w:t>Shenghong Petrochemical</w:t>
      </w:r>
      <w:r w:rsidR="00D179EE" w:rsidRPr="00CC241D">
        <w:rPr>
          <w:rFonts w:ascii="Times New Roman" w:hAnsi="Times New Roman"/>
          <w:sz w:val="28"/>
          <w:szCs w:val="28"/>
        </w:rPr>
        <w:t>»</w:t>
      </w:r>
      <w:r w:rsidRPr="00CC241D">
        <w:rPr>
          <w:rFonts w:ascii="Times New Roman" w:hAnsi="Times New Roman"/>
          <w:sz w:val="28"/>
          <w:szCs w:val="28"/>
        </w:rPr>
        <w:t xml:space="preserve">, который является одной из трех крупных частных проектов нефтехимической переработки, поддерживаемых Государственным советом КНР. Стоимость инвестиционного проекта 10 млрд долл. США, мощность переработки </w:t>
      </w:r>
      <w:r w:rsidR="0023441E">
        <w:rPr>
          <w:rFonts w:ascii="Times New Roman" w:hAnsi="Times New Roman"/>
          <w:sz w:val="28"/>
          <w:szCs w:val="28"/>
        </w:rPr>
        <w:t>–</w:t>
      </w:r>
      <w:r w:rsidRPr="00CC241D">
        <w:rPr>
          <w:rFonts w:ascii="Times New Roman" w:hAnsi="Times New Roman"/>
          <w:sz w:val="28"/>
          <w:szCs w:val="28"/>
        </w:rPr>
        <w:t xml:space="preserve"> 16 млн</w:t>
      </w:r>
      <w:r w:rsidR="00E31787" w:rsidRPr="00CC241D">
        <w:rPr>
          <w:rFonts w:ascii="Times New Roman" w:hAnsi="Times New Roman"/>
          <w:sz w:val="28"/>
          <w:szCs w:val="28"/>
        </w:rPr>
        <w:t>.</w:t>
      </w:r>
      <w:r w:rsidRPr="00CC241D">
        <w:rPr>
          <w:rFonts w:ascii="Times New Roman" w:hAnsi="Times New Roman"/>
          <w:sz w:val="28"/>
          <w:szCs w:val="28"/>
        </w:rPr>
        <w:t xml:space="preserve"> т/год нефти. Завод будет выпускать светлые сорта бензина, дизельное топливо (3 млн</w:t>
      </w:r>
      <w:r w:rsidR="00E31787" w:rsidRPr="00CC241D">
        <w:rPr>
          <w:rFonts w:ascii="Times New Roman" w:hAnsi="Times New Roman"/>
          <w:sz w:val="28"/>
          <w:szCs w:val="28"/>
        </w:rPr>
        <w:t>.</w:t>
      </w:r>
      <w:r w:rsidRPr="00CC241D">
        <w:rPr>
          <w:rFonts w:ascii="Times New Roman" w:hAnsi="Times New Roman"/>
          <w:sz w:val="28"/>
          <w:szCs w:val="28"/>
        </w:rPr>
        <w:t xml:space="preserve"> тонн в год), параксилол (2,8 млн</w:t>
      </w:r>
      <w:r w:rsidR="0023441E">
        <w:rPr>
          <w:rFonts w:ascii="Times New Roman" w:hAnsi="Times New Roman"/>
          <w:sz w:val="28"/>
          <w:szCs w:val="28"/>
        </w:rPr>
        <w:t>.</w:t>
      </w:r>
      <w:r w:rsidRPr="00CC241D">
        <w:rPr>
          <w:rFonts w:ascii="Times New Roman" w:hAnsi="Times New Roman"/>
          <w:sz w:val="28"/>
          <w:szCs w:val="28"/>
        </w:rPr>
        <w:t xml:space="preserve"> тонн в год), этилена (1,1 </w:t>
      </w:r>
      <w:r w:rsidR="00EC16C1" w:rsidRPr="00CC241D">
        <w:rPr>
          <w:rFonts w:ascii="Times New Roman" w:hAnsi="Times New Roman"/>
          <w:sz w:val="28"/>
          <w:szCs w:val="28"/>
        </w:rPr>
        <w:t>млн</w:t>
      </w:r>
      <w:r w:rsidR="00E31787" w:rsidRPr="00CC241D">
        <w:rPr>
          <w:rFonts w:ascii="Times New Roman" w:hAnsi="Times New Roman"/>
          <w:sz w:val="28"/>
          <w:szCs w:val="28"/>
        </w:rPr>
        <w:t>.</w:t>
      </w:r>
      <w:r w:rsidRPr="00CC241D">
        <w:rPr>
          <w:rFonts w:ascii="Times New Roman" w:hAnsi="Times New Roman"/>
          <w:sz w:val="28"/>
          <w:szCs w:val="28"/>
        </w:rPr>
        <w:t xml:space="preserve"> тонн в год), акрилонитрил (260000 тонн в год), метилметакрилат (90000 тонн в год), </w:t>
      </w:r>
      <w:r w:rsidR="002767D6" w:rsidRPr="00CC241D">
        <w:rPr>
          <w:rFonts w:ascii="Times New Roman" w:hAnsi="Times New Roman"/>
          <w:sz w:val="28"/>
          <w:szCs w:val="28"/>
        </w:rPr>
        <w:t>этилен</w:t>
      </w:r>
      <w:r w:rsidR="00447338" w:rsidRPr="00CC241D">
        <w:rPr>
          <w:rFonts w:ascii="Times New Roman" w:hAnsi="Times New Roman"/>
          <w:sz w:val="28"/>
          <w:szCs w:val="28"/>
        </w:rPr>
        <w:t>-</w:t>
      </w:r>
      <w:r w:rsidR="002767D6" w:rsidRPr="00CC241D">
        <w:rPr>
          <w:rFonts w:ascii="Times New Roman" w:hAnsi="Times New Roman"/>
          <w:sz w:val="28"/>
          <w:szCs w:val="28"/>
        </w:rPr>
        <w:t>винилацетат</w:t>
      </w:r>
      <w:r w:rsidRPr="00CC241D">
        <w:rPr>
          <w:rFonts w:ascii="Times New Roman" w:hAnsi="Times New Roman"/>
          <w:sz w:val="28"/>
          <w:szCs w:val="28"/>
        </w:rPr>
        <w:t xml:space="preserve"> (300000 тон в год). Новый нефтеперерабатывающий и нефтехимический комплекс объединяет производство высокотехнологичных нефтехимических продуктов и повышает уровень локализации производства важнейших продуктов нефтехимии [10</w:t>
      </w:r>
      <w:r w:rsidR="000D26FD" w:rsidRPr="00CC241D">
        <w:rPr>
          <w:rFonts w:ascii="Times New Roman" w:hAnsi="Times New Roman"/>
          <w:sz w:val="28"/>
          <w:szCs w:val="28"/>
        </w:rPr>
        <w:t>2</w:t>
      </w:r>
      <w:r w:rsidRPr="00CC241D">
        <w:rPr>
          <w:rFonts w:ascii="Times New Roman" w:hAnsi="Times New Roman"/>
          <w:sz w:val="28"/>
          <w:szCs w:val="28"/>
        </w:rPr>
        <w:t xml:space="preserve">]. </w:t>
      </w:r>
    </w:p>
    <w:p w14:paraId="33C8B232" w14:textId="3E80663C" w:rsidR="008242F5" w:rsidRPr="00CC241D" w:rsidRDefault="009F3586" w:rsidP="00CC241D">
      <w:pPr>
        <w:spacing w:after="0" w:line="240" w:lineRule="auto"/>
        <w:ind w:right="-1" w:firstLine="709"/>
        <w:jc w:val="both"/>
        <w:rPr>
          <w:rFonts w:ascii="Times New Roman" w:hAnsi="Times New Roman"/>
          <w:sz w:val="28"/>
          <w:szCs w:val="28"/>
        </w:rPr>
      </w:pPr>
      <w:r w:rsidRPr="00CC241D">
        <w:rPr>
          <w:rFonts w:ascii="Times New Roman" w:hAnsi="Times New Roman"/>
          <w:sz w:val="28"/>
          <w:szCs w:val="28"/>
        </w:rPr>
        <w:t xml:space="preserve">На сегодня нефтехимическая промышленность Китая сталкивается со структурным противоречием избыточных перерабатывающих мощностей и недостаточного предложения нефтехимического сырья, таких как ароматические вещества и олефины. Поэтому власти КНР разрешают привлекать зарубежные инвестиции: арабская национальная компания </w:t>
      </w:r>
      <w:r w:rsidR="00D179EE" w:rsidRPr="00CC241D">
        <w:rPr>
          <w:rFonts w:ascii="Times New Roman" w:hAnsi="Times New Roman"/>
          <w:sz w:val="28"/>
          <w:szCs w:val="28"/>
        </w:rPr>
        <w:t>«</w:t>
      </w:r>
      <w:r w:rsidRPr="00CC241D">
        <w:rPr>
          <w:rFonts w:ascii="Times New Roman" w:hAnsi="Times New Roman"/>
          <w:sz w:val="28"/>
          <w:szCs w:val="28"/>
        </w:rPr>
        <w:t>Saudi Aramco</w:t>
      </w:r>
      <w:r w:rsidR="00D179EE" w:rsidRPr="00CC241D">
        <w:rPr>
          <w:rFonts w:ascii="Times New Roman" w:hAnsi="Times New Roman"/>
          <w:sz w:val="28"/>
          <w:szCs w:val="28"/>
        </w:rPr>
        <w:t>»</w:t>
      </w:r>
      <w:r w:rsidRPr="00CC241D">
        <w:rPr>
          <w:rFonts w:ascii="Times New Roman" w:hAnsi="Times New Roman"/>
          <w:sz w:val="28"/>
          <w:szCs w:val="28"/>
        </w:rPr>
        <w:t xml:space="preserve"> создает совместные предприятия на базе старых нефтеперерабатывающих мощностей на территории Китая. Однако, основная доля продукции нефтепереработки и нефтехимии в Китае реализуется на внутренних рынках, поэтому, в будущем, основной объем нефтепродуктов на мировые рынки все также будет поступать от стран Евросоюза и США.</w:t>
      </w:r>
    </w:p>
    <w:p w14:paraId="7B8B3327" w14:textId="263663B8" w:rsidR="00545AC2" w:rsidRPr="00CC241D" w:rsidRDefault="00D179EE" w:rsidP="00CC241D">
      <w:pPr>
        <w:spacing w:after="0" w:line="240" w:lineRule="auto"/>
        <w:ind w:right="-1" w:firstLine="709"/>
        <w:jc w:val="both"/>
        <w:rPr>
          <w:rFonts w:ascii="Times New Roman" w:hAnsi="Times New Roman"/>
          <w:i/>
          <w:iCs/>
          <w:sz w:val="28"/>
          <w:szCs w:val="28"/>
        </w:rPr>
      </w:pPr>
      <w:r w:rsidRPr="00CC241D">
        <w:rPr>
          <w:rFonts w:ascii="Times New Roman" w:hAnsi="Times New Roman"/>
          <w:i/>
          <w:iCs/>
          <w:sz w:val="28"/>
          <w:szCs w:val="28"/>
        </w:rPr>
        <w:t xml:space="preserve">Нефтепереработка и нефтехимия в России </w:t>
      </w:r>
    </w:p>
    <w:p w14:paraId="0B1CE3C5" w14:textId="68FA9498" w:rsidR="00545AC2" w:rsidRPr="00CC241D" w:rsidRDefault="00D179EE" w:rsidP="00CC241D">
      <w:pPr>
        <w:spacing w:after="0" w:line="240" w:lineRule="auto"/>
        <w:ind w:right="-1" w:firstLine="709"/>
        <w:jc w:val="both"/>
        <w:rPr>
          <w:rFonts w:ascii="Times New Roman" w:hAnsi="Times New Roman"/>
          <w:sz w:val="28"/>
          <w:szCs w:val="28"/>
        </w:rPr>
      </w:pPr>
      <w:r w:rsidRPr="00CC241D">
        <w:rPr>
          <w:rFonts w:ascii="Times New Roman" w:hAnsi="Times New Roman"/>
          <w:sz w:val="28"/>
          <w:szCs w:val="28"/>
        </w:rPr>
        <w:t xml:space="preserve">Нефтеперерабатывающая отрасль России является третьей в мире после Америки и Китая. В России ежегодно на 37 крупных нефтеперерабатывающих и нефтехимических мощностях и различных мини-заводах. Российская нефтеперерабатывающая промышленность консолидированная – порядка 90% всех НПЗ контролируют 10 вертикально-интегрированных компаний: </w:t>
      </w:r>
      <w:r w:rsidR="006F05F2" w:rsidRPr="00CC241D">
        <w:rPr>
          <w:rFonts w:ascii="Times New Roman" w:hAnsi="Times New Roman"/>
          <w:sz w:val="28"/>
          <w:szCs w:val="28"/>
        </w:rPr>
        <w:t>«</w:t>
      </w:r>
      <w:r w:rsidRPr="00CC241D">
        <w:rPr>
          <w:rFonts w:ascii="Times New Roman" w:hAnsi="Times New Roman"/>
          <w:sz w:val="28"/>
          <w:szCs w:val="28"/>
        </w:rPr>
        <w:t>Роснефть</w:t>
      </w:r>
      <w:bookmarkStart w:id="18" w:name="_Hlk144083215"/>
      <w:r w:rsidR="006F05F2" w:rsidRPr="00CC241D">
        <w:rPr>
          <w:rFonts w:ascii="Times New Roman" w:hAnsi="Times New Roman"/>
          <w:sz w:val="28"/>
          <w:szCs w:val="28"/>
        </w:rPr>
        <w:t>»</w:t>
      </w:r>
      <w:bookmarkEnd w:id="18"/>
      <w:r w:rsidRPr="00CC241D">
        <w:rPr>
          <w:rFonts w:ascii="Times New Roman" w:hAnsi="Times New Roman"/>
          <w:sz w:val="28"/>
          <w:szCs w:val="28"/>
        </w:rPr>
        <w:t xml:space="preserve">, </w:t>
      </w:r>
      <w:r w:rsidR="006F05F2" w:rsidRPr="00CC241D">
        <w:rPr>
          <w:rFonts w:ascii="Times New Roman" w:hAnsi="Times New Roman"/>
          <w:sz w:val="28"/>
          <w:szCs w:val="28"/>
        </w:rPr>
        <w:t>«</w:t>
      </w:r>
      <w:r w:rsidRPr="00CC241D">
        <w:rPr>
          <w:rFonts w:ascii="Times New Roman" w:hAnsi="Times New Roman"/>
          <w:sz w:val="28"/>
          <w:szCs w:val="28"/>
        </w:rPr>
        <w:t>Лукойл</w:t>
      </w:r>
      <w:r w:rsidR="006F05F2" w:rsidRPr="00CC241D">
        <w:rPr>
          <w:rFonts w:ascii="Times New Roman" w:hAnsi="Times New Roman"/>
          <w:sz w:val="28"/>
          <w:szCs w:val="28"/>
        </w:rPr>
        <w:t>»</w:t>
      </w:r>
      <w:r w:rsidRPr="00CC241D">
        <w:rPr>
          <w:rFonts w:ascii="Times New Roman" w:hAnsi="Times New Roman"/>
          <w:sz w:val="28"/>
          <w:szCs w:val="28"/>
        </w:rPr>
        <w:t xml:space="preserve">, </w:t>
      </w:r>
      <w:r w:rsidR="006F05F2" w:rsidRPr="00CC241D">
        <w:rPr>
          <w:rFonts w:ascii="Times New Roman" w:hAnsi="Times New Roman"/>
          <w:sz w:val="28"/>
          <w:szCs w:val="28"/>
        </w:rPr>
        <w:t>«</w:t>
      </w:r>
      <w:r w:rsidRPr="00CC241D">
        <w:rPr>
          <w:rFonts w:ascii="Times New Roman" w:hAnsi="Times New Roman"/>
          <w:sz w:val="28"/>
          <w:szCs w:val="28"/>
        </w:rPr>
        <w:t>Газпром</w:t>
      </w:r>
      <w:r w:rsidR="006F05F2" w:rsidRPr="00CC241D">
        <w:rPr>
          <w:rFonts w:ascii="Times New Roman" w:hAnsi="Times New Roman"/>
          <w:sz w:val="28"/>
          <w:szCs w:val="28"/>
        </w:rPr>
        <w:t>»</w:t>
      </w:r>
      <w:r w:rsidRPr="00CC241D">
        <w:rPr>
          <w:rFonts w:ascii="Times New Roman" w:hAnsi="Times New Roman"/>
          <w:sz w:val="28"/>
          <w:szCs w:val="28"/>
        </w:rPr>
        <w:t xml:space="preserve">, </w:t>
      </w:r>
      <w:r w:rsidR="006F05F2" w:rsidRPr="00CC241D">
        <w:rPr>
          <w:rFonts w:ascii="Times New Roman" w:hAnsi="Times New Roman"/>
          <w:sz w:val="28"/>
          <w:szCs w:val="28"/>
        </w:rPr>
        <w:t>«</w:t>
      </w:r>
      <w:r w:rsidRPr="00CC241D">
        <w:rPr>
          <w:rFonts w:ascii="Times New Roman" w:hAnsi="Times New Roman"/>
          <w:sz w:val="28"/>
          <w:szCs w:val="28"/>
        </w:rPr>
        <w:t>Газпром нефть</w:t>
      </w:r>
      <w:r w:rsidR="006F05F2" w:rsidRPr="00CC241D">
        <w:rPr>
          <w:rFonts w:ascii="Times New Roman" w:hAnsi="Times New Roman"/>
          <w:sz w:val="28"/>
          <w:szCs w:val="28"/>
        </w:rPr>
        <w:t>»</w:t>
      </w:r>
      <w:r w:rsidRPr="00CC241D">
        <w:rPr>
          <w:rFonts w:ascii="Times New Roman" w:hAnsi="Times New Roman"/>
          <w:sz w:val="28"/>
          <w:szCs w:val="28"/>
        </w:rPr>
        <w:t xml:space="preserve">, </w:t>
      </w:r>
      <w:r w:rsidR="006F05F2" w:rsidRPr="00CC241D">
        <w:rPr>
          <w:rFonts w:ascii="Times New Roman" w:hAnsi="Times New Roman"/>
          <w:sz w:val="28"/>
          <w:szCs w:val="28"/>
        </w:rPr>
        <w:t>«</w:t>
      </w:r>
      <w:r w:rsidRPr="00CC241D">
        <w:rPr>
          <w:rFonts w:ascii="Times New Roman" w:hAnsi="Times New Roman"/>
          <w:sz w:val="28"/>
          <w:szCs w:val="28"/>
        </w:rPr>
        <w:t>Башнефть</w:t>
      </w:r>
      <w:r w:rsidR="006F05F2" w:rsidRPr="00CC241D">
        <w:rPr>
          <w:rFonts w:ascii="Times New Roman" w:hAnsi="Times New Roman"/>
          <w:sz w:val="28"/>
          <w:szCs w:val="28"/>
        </w:rPr>
        <w:t>»</w:t>
      </w:r>
      <w:r w:rsidRPr="00CC241D">
        <w:rPr>
          <w:rFonts w:ascii="Times New Roman" w:hAnsi="Times New Roman"/>
          <w:sz w:val="28"/>
          <w:szCs w:val="28"/>
        </w:rPr>
        <w:t xml:space="preserve">, </w:t>
      </w:r>
      <w:r w:rsidR="006F05F2" w:rsidRPr="00CC241D">
        <w:rPr>
          <w:rFonts w:ascii="Times New Roman" w:hAnsi="Times New Roman"/>
          <w:sz w:val="28"/>
          <w:szCs w:val="28"/>
        </w:rPr>
        <w:t>«</w:t>
      </w:r>
      <w:r w:rsidRPr="00CC241D">
        <w:rPr>
          <w:rFonts w:ascii="Times New Roman" w:hAnsi="Times New Roman"/>
          <w:sz w:val="28"/>
          <w:szCs w:val="28"/>
        </w:rPr>
        <w:t>Сургутнефтегаз</w:t>
      </w:r>
      <w:r w:rsidR="006F05F2" w:rsidRPr="00CC241D">
        <w:rPr>
          <w:rFonts w:ascii="Times New Roman" w:hAnsi="Times New Roman"/>
          <w:sz w:val="28"/>
          <w:szCs w:val="28"/>
        </w:rPr>
        <w:t>»</w:t>
      </w:r>
      <w:r w:rsidRPr="00CC241D">
        <w:rPr>
          <w:rFonts w:ascii="Times New Roman" w:hAnsi="Times New Roman"/>
          <w:sz w:val="28"/>
          <w:szCs w:val="28"/>
        </w:rPr>
        <w:t xml:space="preserve">, </w:t>
      </w:r>
      <w:r w:rsidR="006F05F2" w:rsidRPr="00CC241D">
        <w:rPr>
          <w:rFonts w:ascii="Times New Roman" w:hAnsi="Times New Roman"/>
          <w:sz w:val="28"/>
          <w:szCs w:val="28"/>
        </w:rPr>
        <w:t>«</w:t>
      </w:r>
      <w:r w:rsidRPr="00CC241D">
        <w:rPr>
          <w:rFonts w:ascii="Times New Roman" w:hAnsi="Times New Roman"/>
          <w:sz w:val="28"/>
          <w:szCs w:val="28"/>
        </w:rPr>
        <w:t>Татнефть</w:t>
      </w:r>
      <w:r w:rsidR="006F05F2" w:rsidRPr="00CC241D">
        <w:rPr>
          <w:rFonts w:ascii="Times New Roman" w:hAnsi="Times New Roman"/>
          <w:sz w:val="28"/>
          <w:szCs w:val="28"/>
        </w:rPr>
        <w:t>»</w:t>
      </w:r>
      <w:r w:rsidRPr="00CC241D">
        <w:rPr>
          <w:rFonts w:ascii="Times New Roman" w:hAnsi="Times New Roman"/>
          <w:sz w:val="28"/>
          <w:szCs w:val="28"/>
        </w:rPr>
        <w:t xml:space="preserve">, </w:t>
      </w:r>
      <w:r w:rsidR="006F05F2" w:rsidRPr="00CC241D">
        <w:rPr>
          <w:rFonts w:ascii="Times New Roman" w:hAnsi="Times New Roman"/>
          <w:sz w:val="28"/>
          <w:szCs w:val="28"/>
        </w:rPr>
        <w:t>«</w:t>
      </w:r>
      <w:r w:rsidRPr="00CC241D">
        <w:rPr>
          <w:rFonts w:ascii="Times New Roman" w:hAnsi="Times New Roman"/>
          <w:sz w:val="28"/>
          <w:szCs w:val="28"/>
        </w:rPr>
        <w:t>Русснефть</w:t>
      </w:r>
      <w:r w:rsidR="006F05F2" w:rsidRPr="00CC241D">
        <w:rPr>
          <w:rFonts w:ascii="Times New Roman" w:hAnsi="Times New Roman"/>
          <w:sz w:val="28"/>
          <w:szCs w:val="28"/>
        </w:rPr>
        <w:t>»</w:t>
      </w:r>
      <w:r w:rsidRPr="00CC241D">
        <w:rPr>
          <w:rFonts w:ascii="Times New Roman" w:hAnsi="Times New Roman"/>
          <w:sz w:val="28"/>
          <w:szCs w:val="28"/>
        </w:rPr>
        <w:t xml:space="preserve">, </w:t>
      </w:r>
      <w:r w:rsidR="006F05F2" w:rsidRPr="00CC241D">
        <w:rPr>
          <w:rFonts w:ascii="Times New Roman" w:hAnsi="Times New Roman"/>
          <w:sz w:val="28"/>
          <w:szCs w:val="28"/>
        </w:rPr>
        <w:t>«</w:t>
      </w:r>
      <w:r w:rsidRPr="00CC241D">
        <w:rPr>
          <w:rFonts w:ascii="Times New Roman" w:hAnsi="Times New Roman"/>
          <w:sz w:val="28"/>
          <w:szCs w:val="28"/>
        </w:rPr>
        <w:t>ТАИФ</w:t>
      </w:r>
      <w:r w:rsidR="006F05F2" w:rsidRPr="00CC241D">
        <w:rPr>
          <w:rFonts w:ascii="Times New Roman" w:hAnsi="Times New Roman"/>
          <w:sz w:val="28"/>
          <w:szCs w:val="28"/>
        </w:rPr>
        <w:t>»</w:t>
      </w:r>
      <w:r w:rsidRPr="00CC241D">
        <w:rPr>
          <w:rFonts w:ascii="Times New Roman" w:hAnsi="Times New Roman"/>
          <w:sz w:val="28"/>
          <w:szCs w:val="28"/>
        </w:rPr>
        <w:t xml:space="preserve">, </w:t>
      </w:r>
      <w:r w:rsidR="006F05F2" w:rsidRPr="00CC241D">
        <w:rPr>
          <w:rFonts w:ascii="Times New Roman" w:hAnsi="Times New Roman"/>
          <w:sz w:val="28"/>
          <w:szCs w:val="28"/>
        </w:rPr>
        <w:t>«</w:t>
      </w:r>
      <w:r w:rsidRPr="00CC241D">
        <w:rPr>
          <w:rFonts w:ascii="Times New Roman" w:hAnsi="Times New Roman"/>
          <w:sz w:val="28"/>
          <w:szCs w:val="28"/>
        </w:rPr>
        <w:t>НК Альянс</w:t>
      </w:r>
      <w:r w:rsidR="006F05F2" w:rsidRPr="00CC241D">
        <w:rPr>
          <w:rFonts w:ascii="Times New Roman" w:hAnsi="Times New Roman"/>
          <w:sz w:val="28"/>
          <w:szCs w:val="28"/>
        </w:rPr>
        <w:t>»</w:t>
      </w:r>
      <w:r w:rsidRPr="00CC241D">
        <w:rPr>
          <w:rFonts w:ascii="Times New Roman" w:hAnsi="Times New Roman"/>
          <w:sz w:val="28"/>
          <w:szCs w:val="28"/>
        </w:rPr>
        <w:t xml:space="preserve"> [105] (Приложение </w:t>
      </w:r>
      <w:r w:rsidR="00B4403E">
        <w:rPr>
          <w:rFonts w:ascii="Times New Roman" w:hAnsi="Times New Roman"/>
          <w:sz w:val="28"/>
          <w:szCs w:val="28"/>
        </w:rPr>
        <w:t>Ж</w:t>
      </w:r>
      <w:r w:rsidRPr="00CC241D">
        <w:rPr>
          <w:rFonts w:ascii="Times New Roman" w:hAnsi="Times New Roman"/>
          <w:sz w:val="28"/>
          <w:szCs w:val="28"/>
        </w:rPr>
        <w:t xml:space="preserve">). </w:t>
      </w:r>
    </w:p>
    <w:p w14:paraId="2A428F19" w14:textId="72CEA1E2" w:rsidR="00545AC2" w:rsidRPr="00CC241D" w:rsidRDefault="00D179EE" w:rsidP="00CC241D">
      <w:pPr>
        <w:spacing w:after="0" w:line="240" w:lineRule="auto"/>
        <w:ind w:right="-1" w:firstLine="709"/>
        <w:jc w:val="both"/>
        <w:rPr>
          <w:rFonts w:ascii="Times New Roman" w:hAnsi="Times New Roman"/>
          <w:sz w:val="28"/>
          <w:szCs w:val="28"/>
        </w:rPr>
      </w:pPr>
      <w:r w:rsidRPr="00CC241D">
        <w:rPr>
          <w:rFonts w:ascii="Times New Roman" w:hAnsi="Times New Roman"/>
          <w:sz w:val="28"/>
          <w:szCs w:val="28"/>
        </w:rPr>
        <w:t xml:space="preserve">По результатам 2021 года в России переработано более 280 </w:t>
      </w:r>
      <w:r w:rsidR="00EC16C1" w:rsidRPr="00CC241D">
        <w:rPr>
          <w:rFonts w:ascii="Times New Roman" w:hAnsi="Times New Roman"/>
          <w:sz w:val="28"/>
          <w:szCs w:val="28"/>
        </w:rPr>
        <w:t>млн</w:t>
      </w:r>
      <w:r w:rsidR="0023441E">
        <w:rPr>
          <w:rFonts w:ascii="Times New Roman" w:hAnsi="Times New Roman"/>
          <w:sz w:val="28"/>
          <w:szCs w:val="28"/>
        </w:rPr>
        <w:t>.</w:t>
      </w:r>
      <w:r w:rsidRPr="00CC241D">
        <w:rPr>
          <w:rFonts w:ascii="Times New Roman" w:hAnsi="Times New Roman"/>
          <w:sz w:val="28"/>
          <w:szCs w:val="28"/>
        </w:rPr>
        <w:t xml:space="preserve"> тонн нефти при росте объемов производства бензина на 6,2%, дизельного топлива </w:t>
      </w:r>
      <w:r w:rsidR="0023441E">
        <w:rPr>
          <w:rFonts w:ascii="Times New Roman" w:hAnsi="Times New Roman"/>
          <w:sz w:val="28"/>
          <w:szCs w:val="28"/>
        </w:rPr>
        <w:t>–</w:t>
      </w:r>
      <w:r w:rsidRPr="00CC241D">
        <w:rPr>
          <w:rFonts w:ascii="Times New Roman" w:hAnsi="Times New Roman"/>
          <w:sz w:val="28"/>
          <w:szCs w:val="28"/>
        </w:rPr>
        <w:t xml:space="preserve"> на 3,2% по сравнению с 2020 годом [106]. Однако, под влиянием мировых санкций, начиная с 2015 года, наблюдается постоянное снижение доли экспортных нефтепродуктов на мировых рынках. </w:t>
      </w:r>
    </w:p>
    <w:p w14:paraId="672FCA57" w14:textId="77777777" w:rsidR="00545AC2" w:rsidRPr="00CC241D" w:rsidRDefault="00D179EE" w:rsidP="00CC241D">
      <w:pPr>
        <w:spacing w:after="0" w:line="240" w:lineRule="auto"/>
        <w:ind w:right="-1" w:firstLine="709"/>
        <w:jc w:val="both"/>
        <w:rPr>
          <w:rFonts w:ascii="Times New Roman" w:hAnsi="Times New Roman"/>
          <w:sz w:val="28"/>
          <w:szCs w:val="28"/>
        </w:rPr>
      </w:pPr>
      <w:r w:rsidRPr="00CC241D">
        <w:rPr>
          <w:rFonts w:ascii="Times New Roman" w:hAnsi="Times New Roman"/>
          <w:sz w:val="28"/>
          <w:szCs w:val="28"/>
        </w:rPr>
        <w:t xml:space="preserve">Начало военных действий в Украине создало профицит товарной продукции в нефтеперерабатывающем секторе России. Кроме того, в РФ перестали импортироваться технологии и оборудование, что стало причиной возникновения неопределенности окончательных сроков реализации инвестиционных проектов по модернизации российских НПЗ. В настоящее время Правительство Российской Федерации проводит переговоры о поставках оборудования из дружественных стран (их становится все меньше в силу создавшейся геополитической ситуации военными действиями РФ). На сегодня Россия направляет все ресурсы на импортозамещение, а экспорт нефтепродуктов идет в страны Средней и Юго-Восточной Азии. Однако, результатом реализации трех казахстанских НПЗ стал отказ от импорта российского бензина и дизельного топлива, поскольку внутренний рынок Казахстана полностью насыщен собственной продукцией нефтепереработки. Таким образом, рынок нефтепродуктов, как и вся экономика России, в настоящий период исторического времени находится в сложной ситуации. </w:t>
      </w:r>
    </w:p>
    <w:p w14:paraId="4EF8AB69" w14:textId="1B8C43BB" w:rsidR="00545AC2" w:rsidRPr="00CC241D" w:rsidRDefault="00D179EE" w:rsidP="00CC241D">
      <w:pPr>
        <w:spacing w:after="0" w:line="240" w:lineRule="auto"/>
        <w:ind w:right="-1" w:firstLine="709"/>
        <w:jc w:val="both"/>
        <w:rPr>
          <w:rFonts w:ascii="Times New Roman" w:hAnsi="Times New Roman"/>
          <w:sz w:val="28"/>
          <w:szCs w:val="28"/>
        </w:rPr>
      </w:pPr>
      <w:r w:rsidRPr="00CC241D">
        <w:rPr>
          <w:rFonts w:ascii="Times New Roman" w:hAnsi="Times New Roman"/>
          <w:sz w:val="28"/>
          <w:szCs w:val="28"/>
        </w:rPr>
        <w:t xml:space="preserve">Как и во всем мире, нефтехимия в России развивается динамично, поскольку страна обладает довольно большими запасами сырьевых ресурсов. В настоящее время основная инвестиционная деятельность России в развитии собственной нефтехимической промышленности направлена на модернизацию и техническую диверсификацию действующих НПЗ и НХЗ, расширение ассортимента высококачественной нефтехимической товарной продукции для экспорта, на создание нефтехимических кластеров (Приложение </w:t>
      </w:r>
      <w:r w:rsidR="00B4403E">
        <w:rPr>
          <w:rFonts w:ascii="Times New Roman" w:hAnsi="Times New Roman"/>
          <w:sz w:val="28"/>
          <w:szCs w:val="28"/>
        </w:rPr>
        <w:t>Ж</w:t>
      </w:r>
      <w:r w:rsidRPr="00CC241D">
        <w:rPr>
          <w:rFonts w:ascii="Times New Roman" w:hAnsi="Times New Roman"/>
          <w:sz w:val="28"/>
          <w:szCs w:val="28"/>
        </w:rPr>
        <w:t xml:space="preserve">). В нефтехимическом комплексе России ведущими производителями являются компании </w:t>
      </w:r>
      <w:r w:rsidR="006F05F2" w:rsidRPr="00CC241D">
        <w:rPr>
          <w:rFonts w:ascii="Times New Roman" w:hAnsi="Times New Roman"/>
          <w:sz w:val="28"/>
          <w:szCs w:val="28"/>
        </w:rPr>
        <w:t>«</w:t>
      </w:r>
      <w:r w:rsidRPr="00CC241D">
        <w:rPr>
          <w:rFonts w:ascii="Times New Roman" w:hAnsi="Times New Roman"/>
          <w:sz w:val="28"/>
          <w:szCs w:val="28"/>
        </w:rPr>
        <w:t>АК Сибур</w:t>
      </w:r>
      <w:r w:rsidR="006F05F2" w:rsidRPr="00CC241D">
        <w:rPr>
          <w:rFonts w:ascii="Times New Roman" w:hAnsi="Times New Roman"/>
          <w:sz w:val="28"/>
          <w:szCs w:val="28"/>
        </w:rPr>
        <w:t>»</w:t>
      </w:r>
      <w:r w:rsidRPr="00CC241D">
        <w:rPr>
          <w:rFonts w:ascii="Times New Roman" w:hAnsi="Times New Roman"/>
          <w:sz w:val="28"/>
          <w:szCs w:val="28"/>
        </w:rPr>
        <w:t xml:space="preserve">, </w:t>
      </w:r>
      <w:r w:rsidR="006F05F2" w:rsidRPr="00CC241D">
        <w:rPr>
          <w:rFonts w:ascii="Times New Roman" w:hAnsi="Times New Roman"/>
          <w:sz w:val="28"/>
          <w:szCs w:val="28"/>
        </w:rPr>
        <w:t>«</w:t>
      </w:r>
      <w:r w:rsidRPr="00CC241D">
        <w:rPr>
          <w:rFonts w:ascii="Times New Roman" w:hAnsi="Times New Roman"/>
          <w:sz w:val="28"/>
          <w:szCs w:val="28"/>
        </w:rPr>
        <w:t>Лукойл-Нефтехим</w:t>
      </w:r>
      <w:r w:rsidR="006F05F2" w:rsidRPr="00CC241D">
        <w:rPr>
          <w:rFonts w:ascii="Times New Roman" w:hAnsi="Times New Roman"/>
          <w:sz w:val="28"/>
          <w:szCs w:val="28"/>
        </w:rPr>
        <w:t>»</w:t>
      </w:r>
      <w:r w:rsidRPr="00CC241D">
        <w:rPr>
          <w:rFonts w:ascii="Times New Roman" w:hAnsi="Times New Roman"/>
          <w:sz w:val="28"/>
          <w:szCs w:val="28"/>
        </w:rPr>
        <w:t xml:space="preserve">, </w:t>
      </w:r>
      <w:r w:rsidR="006F05F2" w:rsidRPr="00CC241D">
        <w:rPr>
          <w:rFonts w:ascii="Times New Roman" w:hAnsi="Times New Roman"/>
          <w:sz w:val="28"/>
          <w:szCs w:val="28"/>
        </w:rPr>
        <w:t>«</w:t>
      </w:r>
      <w:r w:rsidRPr="00CC241D">
        <w:rPr>
          <w:rFonts w:ascii="Times New Roman" w:hAnsi="Times New Roman"/>
          <w:sz w:val="28"/>
          <w:szCs w:val="28"/>
        </w:rPr>
        <w:t>Газпром</w:t>
      </w:r>
      <w:r w:rsidR="006F05F2" w:rsidRPr="00CC241D">
        <w:rPr>
          <w:rFonts w:ascii="Times New Roman" w:hAnsi="Times New Roman"/>
          <w:sz w:val="28"/>
          <w:szCs w:val="28"/>
        </w:rPr>
        <w:t>»</w:t>
      </w:r>
      <w:r w:rsidRPr="00CC241D">
        <w:rPr>
          <w:rFonts w:ascii="Times New Roman" w:hAnsi="Times New Roman"/>
          <w:sz w:val="28"/>
          <w:szCs w:val="28"/>
        </w:rPr>
        <w:t xml:space="preserve">, </w:t>
      </w:r>
      <w:r w:rsidR="006F05F2" w:rsidRPr="00CC241D">
        <w:rPr>
          <w:rFonts w:ascii="Times New Roman" w:hAnsi="Times New Roman"/>
          <w:sz w:val="28"/>
          <w:szCs w:val="28"/>
        </w:rPr>
        <w:t>«</w:t>
      </w:r>
      <w:r w:rsidRPr="00CC241D">
        <w:rPr>
          <w:rFonts w:ascii="Times New Roman" w:hAnsi="Times New Roman"/>
          <w:sz w:val="28"/>
          <w:szCs w:val="28"/>
        </w:rPr>
        <w:t>Амтел</w:t>
      </w:r>
      <w:r w:rsidR="006F05F2" w:rsidRPr="00CC241D">
        <w:rPr>
          <w:rFonts w:ascii="Times New Roman" w:hAnsi="Times New Roman"/>
          <w:sz w:val="28"/>
          <w:szCs w:val="28"/>
        </w:rPr>
        <w:t>»</w:t>
      </w:r>
      <w:r w:rsidRPr="00CC241D">
        <w:rPr>
          <w:rFonts w:ascii="Times New Roman" w:hAnsi="Times New Roman"/>
          <w:sz w:val="28"/>
          <w:szCs w:val="28"/>
        </w:rPr>
        <w:t xml:space="preserve">. На мировом рынке нефтехимии Россия занимает 12 место, тогда как нефтепереработка страны располагается на 3 месте в мире. </w:t>
      </w:r>
    </w:p>
    <w:p w14:paraId="61D65AB2" w14:textId="6EC61940" w:rsidR="00545AC2" w:rsidRPr="00CC241D" w:rsidRDefault="00D179EE" w:rsidP="00CC241D">
      <w:pPr>
        <w:spacing w:after="0" w:line="240" w:lineRule="auto"/>
        <w:ind w:right="-1" w:firstLine="709"/>
        <w:jc w:val="both"/>
        <w:rPr>
          <w:rFonts w:ascii="Times New Roman" w:hAnsi="Times New Roman"/>
          <w:sz w:val="28"/>
          <w:szCs w:val="28"/>
        </w:rPr>
      </w:pPr>
      <w:r w:rsidRPr="00CC241D">
        <w:rPr>
          <w:rFonts w:ascii="Times New Roman" w:hAnsi="Times New Roman"/>
          <w:sz w:val="28"/>
          <w:szCs w:val="28"/>
        </w:rPr>
        <w:t xml:space="preserve">На сегодня </w:t>
      </w:r>
      <w:r w:rsidRPr="00CC241D">
        <w:rPr>
          <w:rFonts w:ascii="Times New Roman" w:hAnsi="Times New Roman"/>
          <w:i/>
          <w:iCs/>
          <w:sz w:val="28"/>
          <w:szCs w:val="28"/>
        </w:rPr>
        <w:t>Республика Казахстан</w:t>
      </w:r>
      <w:r w:rsidRPr="00CC241D">
        <w:rPr>
          <w:rFonts w:ascii="Times New Roman" w:hAnsi="Times New Roman"/>
          <w:sz w:val="28"/>
          <w:szCs w:val="28"/>
        </w:rPr>
        <w:t xml:space="preserve"> постепенно встраивается в мировой рынок продукции нефтепереработки и нефтехимии. В результате реализации 56 инвестиционных проектов по модернизации трех крупных нефтеперерабатывающих мощностей (ТОО </w:t>
      </w:r>
      <w:r w:rsidR="00FC40BA" w:rsidRPr="00CC241D">
        <w:rPr>
          <w:rFonts w:ascii="Times New Roman" w:hAnsi="Times New Roman"/>
          <w:sz w:val="28"/>
          <w:szCs w:val="28"/>
        </w:rPr>
        <w:t>«</w:t>
      </w:r>
      <w:r w:rsidRPr="00CC241D">
        <w:rPr>
          <w:rFonts w:ascii="Times New Roman" w:hAnsi="Times New Roman"/>
          <w:sz w:val="28"/>
          <w:szCs w:val="28"/>
        </w:rPr>
        <w:t>ПКОП</w:t>
      </w:r>
      <w:r w:rsidR="00FC40BA" w:rsidRPr="00CC241D">
        <w:rPr>
          <w:rFonts w:ascii="Times New Roman" w:hAnsi="Times New Roman"/>
          <w:sz w:val="28"/>
          <w:szCs w:val="28"/>
        </w:rPr>
        <w:t>»</w:t>
      </w:r>
      <w:r w:rsidRPr="00CC241D">
        <w:rPr>
          <w:rFonts w:ascii="Times New Roman" w:hAnsi="Times New Roman"/>
          <w:sz w:val="28"/>
          <w:szCs w:val="28"/>
        </w:rPr>
        <w:t xml:space="preserve">, ТОО </w:t>
      </w:r>
      <w:r w:rsidR="00FC40BA" w:rsidRPr="00CC241D">
        <w:rPr>
          <w:rFonts w:ascii="Times New Roman" w:hAnsi="Times New Roman"/>
          <w:sz w:val="28"/>
          <w:szCs w:val="28"/>
        </w:rPr>
        <w:t>«</w:t>
      </w:r>
      <w:r w:rsidRPr="00CC241D">
        <w:rPr>
          <w:rFonts w:ascii="Times New Roman" w:hAnsi="Times New Roman"/>
          <w:sz w:val="28"/>
          <w:szCs w:val="28"/>
        </w:rPr>
        <w:t>ПНХЗ</w:t>
      </w:r>
      <w:r w:rsidR="00FC40BA" w:rsidRPr="00CC241D">
        <w:rPr>
          <w:rFonts w:ascii="Times New Roman" w:hAnsi="Times New Roman"/>
          <w:sz w:val="28"/>
          <w:szCs w:val="28"/>
        </w:rPr>
        <w:t>»</w:t>
      </w:r>
      <w:r w:rsidRPr="00CC241D">
        <w:rPr>
          <w:rFonts w:ascii="Times New Roman" w:hAnsi="Times New Roman"/>
          <w:sz w:val="28"/>
          <w:szCs w:val="28"/>
        </w:rPr>
        <w:t xml:space="preserve">) в 2018 году страна полностью покрыла потребности внутреннего рынка светлыми нефтепродуктами, и в 2020 году начала экспорт бензина в Афганистан, Узбекистан и Таджикистан. После ввода в эксплуатацию первой очереди завода по выпуску полиэтилена в 2021 году Казахстан вошел в мировой рынок продукции нефтехимии. В настоящее время совместно с Россией на территории Атырауской области идет реализация инвестиционного проекта по строительству завода для выпуска продукции нефтехимии - бутадиена. </w:t>
      </w:r>
    </w:p>
    <w:p w14:paraId="46214EB0" w14:textId="77777777" w:rsidR="009951BB" w:rsidRPr="00CC241D" w:rsidRDefault="009951BB" w:rsidP="00CC241D">
      <w:pPr>
        <w:spacing w:after="0" w:line="240" w:lineRule="auto"/>
        <w:ind w:right="-1" w:firstLine="709"/>
        <w:jc w:val="both"/>
        <w:rPr>
          <w:rFonts w:ascii="Times New Roman" w:hAnsi="Times New Roman"/>
          <w:b/>
          <w:bCs/>
          <w:sz w:val="28"/>
          <w:szCs w:val="28"/>
        </w:rPr>
      </w:pPr>
    </w:p>
    <w:p w14:paraId="38BE4039" w14:textId="3413A9C0" w:rsidR="00545AC2" w:rsidRPr="00CC241D" w:rsidRDefault="00D179EE" w:rsidP="00CC241D">
      <w:pPr>
        <w:spacing w:after="0" w:line="240" w:lineRule="auto"/>
        <w:ind w:right="-1" w:firstLine="709"/>
        <w:jc w:val="both"/>
        <w:rPr>
          <w:rFonts w:ascii="Times New Roman" w:hAnsi="Times New Roman"/>
          <w:sz w:val="28"/>
          <w:szCs w:val="28"/>
        </w:rPr>
      </w:pPr>
      <w:r w:rsidRPr="00CC241D">
        <w:rPr>
          <w:rFonts w:ascii="Times New Roman" w:hAnsi="Times New Roman"/>
          <w:b/>
          <w:bCs/>
          <w:sz w:val="28"/>
          <w:szCs w:val="28"/>
        </w:rPr>
        <w:t xml:space="preserve">Выводы по </w:t>
      </w:r>
      <w:r w:rsidR="0023441E">
        <w:rPr>
          <w:rFonts w:ascii="Times New Roman" w:hAnsi="Times New Roman"/>
          <w:b/>
          <w:bCs/>
          <w:sz w:val="28"/>
          <w:szCs w:val="28"/>
        </w:rPr>
        <w:t>первому разделу</w:t>
      </w:r>
      <w:r w:rsidRPr="00CC241D">
        <w:rPr>
          <w:rFonts w:ascii="Times New Roman" w:hAnsi="Times New Roman"/>
          <w:sz w:val="28"/>
          <w:szCs w:val="28"/>
        </w:rPr>
        <w:t xml:space="preserve"> </w:t>
      </w:r>
    </w:p>
    <w:p w14:paraId="5FB033EE" w14:textId="71640051" w:rsidR="00545AC2" w:rsidRPr="00CC241D" w:rsidRDefault="00CA40CB" w:rsidP="00CC241D">
      <w:pPr>
        <w:spacing w:after="0" w:line="240" w:lineRule="auto"/>
        <w:ind w:right="-1" w:firstLine="709"/>
        <w:jc w:val="both"/>
        <w:rPr>
          <w:rFonts w:ascii="Times New Roman" w:hAnsi="Times New Roman"/>
          <w:sz w:val="28"/>
          <w:szCs w:val="28"/>
        </w:rPr>
      </w:pPr>
      <w:r w:rsidRPr="00CC241D">
        <w:rPr>
          <w:rFonts w:ascii="Times New Roman" w:hAnsi="Times New Roman"/>
          <w:sz w:val="28"/>
          <w:szCs w:val="28"/>
        </w:rPr>
        <w:t>1.</w:t>
      </w:r>
      <w:r w:rsidR="0023441E">
        <w:rPr>
          <w:rFonts w:ascii="Times New Roman" w:hAnsi="Times New Roman"/>
          <w:sz w:val="28"/>
          <w:szCs w:val="28"/>
        </w:rPr>
        <w:t xml:space="preserve"> </w:t>
      </w:r>
      <w:r w:rsidR="00D179EE" w:rsidRPr="00CC241D">
        <w:rPr>
          <w:rFonts w:ascii="Times New Roman" w:hAnsi="Times New Roman"/>
          <w:sz w:val="28"/>
          <w:szCs w:val="28"/>
        </w:rPr>
        <w:t xml:space="preserve">Рассмотрев экономическую и содержательную сущность понятий </w:t>
      </w:r>
      <w:r w:rsidR="00545AC2" w:rsidRPr="00CC241D">
        <w:rPr>
          <w:rFonts w:ascii="Times New Roman" w:hAnsi="Times New Roman"/>
          <w:sz w:val="28"/>
          <w:szCs w:val="28"/>
        </w:rPr>
        <w:t>«</w:t>
      </w:r>
      <w:r w:rsidR="00D179EE" w:rsidRPr="00CC241D">
        <w:rPr>
          <w:rFonts w:ascii="Times New Roman" w:hAnsi="Times New Roman"/>
          <w:sz w:val="28"/>
          <w:szCs w:val="28"/>
        </w:rPr>
        <w:t>инвестиционная деятельность</w:t>
      </w:r>
      <w:r w:rsidR="00545AC2" w:rsidRPr="00CC241D">
        <w:rPr>
          <w:rFonts w:ascii="Times New Roman" w:hAnsi="Times New Roman"/>
          <w:sz w:val="28"/>
          <w:szCs w:val="28"/>
        </w:rPr>
        <w:t>»</w:t>
      </w:r>
      <w:r w:rsidR="00D179EE" w:rsidRPr="00CC241D">
        <w:rPr>
          <w:rFonts w:ascii="Times New Roman" w:hAnsi="Times New Roman"/>
          <w:sz w:val="28"/>
          <w:szCs w:val="28"/>
        </w:rPr>
        <w:t xml:space="preserve"> и </w:t>
      </w:r>
      <w:r w:rsidR="00545AC2" w:rsidRPr="00CC241D">
        <w:rPr>
          <w:rFonts w:ascii="Times New Roman" w:hAnsi="Times New Roman"/>
          <w:sz w:val="28"/>
          <w:szCs w:val="28"/>
        </w:rPr>
        <w:t>«</w:t>
      </w:r>
      <w:r w:rsidR="00D179EE" w:rsidRPr="00CC241D">
        <w:rPr>
          <w:rFonts w:ascii="Times New Roman" w:hAnsi="Times New Roman"/>
          <w:sz w:val="28"/>
          <w:szCs w:val="28"/>
        </w:rPr>
        <w:t>инвестиционный проект</w:t>
      </w:r>
      <w:r w:rsidR="00545AC2" w:rsidRPr="00CC241D">
        <w:rPr>
          <w:rFonts w:ascii="Times New Roman" w:hAnsi="Times New Roman"/>
          <w:sz w:val="28"/>
          <w:szCs w:val="28"/>
        </w:rPr>
        <w:t>»</w:t>
      </w:r>
      <w:r w:rsidR="00D179EE" w:rsidRPr="00CC241D">
        <w:rPr>
          <w:rFonts w:ascii="Times New Roman" w:hAnsi="Times New Roman"/>
          <w:sz w:val="28"/>
          <w:szCs w:val="28"/>
        </w:rPr>
        <w:t xml:space="preserve">, а также специфику производственных процессов в нефтепереработке и нефтехимии, с учетом сложности организации экспорта товарных продуктов с добавленной стоимостью именно для Казахстана, предложена авторская трактовка исследуемой категории. </w:t>
      </w:r>
    </w:p>
    <w:p w14:paraId="0CFA449A" w14:textId="319B3878" w:rsidR="006F05F2" w:rsidRPr="00CC241D" w:rsidRDefault="006F05F2" w:rsidP="00CC241D">
      <w:pPr>
        <w:widowControl w:val="0"/>
        <w:tabs>
          <w:tab w:val="left" w:pos="7751"/>
        </w:tabs>
        <w:spacing w:after="0" w:line="240" w:lineRule="auto"/>
        <w:ind w:right="-1" w:firstLine="709"/>
        <w:jc w:val="both"/>
        <w:rPr>
          <w:rFonts w:ascii="Times New Roman" w:eastAsia="NXQUX+TimesNewRomanPSMT" w:hAnsi="Times New Roman"/>
          <w:color w:val="000000"/>
          <w:sz w:val="28"/>
          <w:szCs w:val="28"/>
        </w:rPr>
      </w:pPr>
      <w:r w:rsidRPr="00CC241D">
        <w:rPr>
          <w:rFonts w:ascii="Times New Roman" w:eastAsia="HVOHH+TimesNewRomanPSMT" w:hAnsi="Times New Roman"/>
          <w:color w:val="000000"/>
          <w:sz w:val="28"/>
          <w:szCs w:val="28"/>
        </w:rPr>
        <w:t xml:space="preserve">Инвестиционная деятельность в </w:t>
      </w:r>
      <w:r w:rsidRPr="00CC241D">
        <w:rPr>
          <w:rFonts w:ascii="Times New Roman" w:hAnsi="Times New Roman"/>
          <w:sz w:val="28"/>
          <w:szCs w:val="28"/>
        </w:rPr>
        <w:t>нефтеперерабатывающей промышленности</w:t>
      </w:r>
      <w:r w:rsidRPr="00CC241D">
        <w:rPr>
          <w:rFonts w:ascii="Times New Roman" w:eastAsia="HVOHH+TimesNewRomanPSMT" w:hAnsi="Times New Roman"/>
          <w:color w:val="000000"/>
          <w:sz w:val="28"/>
          <w:szCs w:val="28"/>
        </w:rPr>
        <w:t xml:space="preserve"> и нефтехимии </w:t>
      </w:r>
      <w:r w:rsidR="00B57B1B">
        <w:rPr>
          <w:rFonts w:ascii="Times New Roman" w:eastAsia="HVOHH+TimesNewRomanPSMT" w:hAnsi="Times New Roman"/>
          <w:color w:val="000000"/>
          <w:sz w:val="28"/>
          <w:szCs w:val="28"/>
        </w:rPr>
        <w:t>–</w:t>
      </w:r>
      <w:r w:rsidRPr="00CC241D">
        <w:rPr>
          <w:rFonts w:ascii="Times New Roman" w:eastAsia="HVOHH+TimesNewRomanPSMT" w:hAnsi="Times New Roman"/>
          <w:color w:val="000000"/>
          <w:sz w:val="28"/>
          <w:szCs w:val="28"/>
        </w:rPr>
        <w:t xml:space="preserve"> </w:t>
      </w:r>
      <w:r w:rsidRPr="00CC241D">
        <w:rPr>
          <w:rFonts w:ascii="Times New Roman" w:eastAsia="NXQUX+TimesNewRomanPSMT" w:hAnsi="Times New Roman"/>
          <w:color w:val="000000"/>
          <w:sz w:val="28"/>
          <w:szCs w:val="28"/>
        </w:rPr>
        <w:t>это деятельность юридических лиц с привлечением больших ресурсов для создания производств по расширению продукции нефтепереработки и нефтехимии с последующим выходом на мировые рынки для экспорта готовых продуктов при мониторинге и управлении инвестиционными проектами на всем жизненном цикле государственными субъектами.</w:t>
      </w:r>
    </w:p>
    <w:p w14:paraId="3E8D229F" w14:textId="4AD31585" w:rsidR="00545AC2" w:rsidRPr="00CC241D" w:rsidRDefault="00D179EE" w:rsidP="00CC241D">
      <w:pPr>
        <w:spacing w:after="0" w:line="240" w:lineRule="auto"/>
        <w:ind w:right="-1" w:firstLine="709"/>
        <w:jc w:val="both"/>
        <w:rPr>
          <w:rFonts w:ascii="Times New Roman" w:hAnsi="Times New Roman"/>
          <w:sz w:val="28"/>
          <w:szCs w:val="28"/>
        </w:rPr>
      </w:pPr>
      <w:r w:rsidRPr="00CC241D">
        <w:rPr>
          <w:rFonts w:ascii="Times New Roman" w:hAnsi="Times New Roman"/>
          <w:sz w:val="28"/>
          <w:szCs w:val="28"/>
        </w:rPr>
        <w:t xml:space="preserve">Авторская трактовка является оригинальной, поскольку в научной литературе не встречается обоснование сущности </w:t>
      </w:r>
      <w:r w:rsidR="0027457B" w:rsidRPr="00CC241D">
        <w:rPr>
          <w:rFonts w:ascii="Times New Roman" w:hAnsi="Times New Roman"/>
          <w:sz w:val="28"/>
          <w:szCs w:val="28"/>
        </w:rPr>
        <w:t>категории «</w:t>
      </w:r>
      <w:r w:rsidR="0027457B" w:rsidRPr="00CC241D">
        <w:rPr>
          <w:rFonts w:ascii="Times New Roman" w:eastAsia="HVOHH+TimesNewRomanPSMT" w:hAnsi="Times New Roman"/>
          <w:color w:val="000000"/>
          <w:sz w:val="28"/>
          <w:szCs w:val="28"/>
        </w:rPr>
        <w:t xml:space="preserve">инвестиционная деятельность в </w:t>
      </w:r>
      <w:r w:rsidR="00D4400E" w:rsidRPr="00CC241D">
        <w:rPr>
          <w:rFonts w:ascii="Times New Roman" w:hAnsi="Times New Roman"/>
          <w:sz w:val="28"/>
          <w:szCs w:val="28"/>
        </w:rPr>
        <w:t>нефтеперерабатывающей промышленности</w:t>
      </w:r>
      <w:r w:rsidR="00D4400E" w:rsidRPr="00CC241D">
        <w:rPr>
          <w:rFonts w:ascii="Times New Roman" w:eastAsia="HVOHH+TimesNewRomanPSMT" w:hAnsi="Times New Roman"/>
          <w:color w:val="000000"/>
          <w:sz w:val="28"/>
          <w:szCs w:val="28"/>
        </w:rPr>
        <w:t xml:space="preserve"> и нефтехимии»</w:t>
      </w:r>
      <w:r w:rsidRPr="00CC241D">
        <w:rPr>
          <w:rFonts w:ascii="Times New Roman" w:hAnsi="Times New Roman"/>
          <w:sz w:val="28"/>
          <w:szCs w:val="28"/>
        </w:rPr>
        <w:t xml:space="preserve">. </w:t>
      </w:r>
    </w:p>
    <w:p w14:paraId="13C40B01" w14:textId="77777777" w:rsidR="00545AC2" w:rsidRPr="00CC241D" w:rsidRDefault="00D179EE" w:rsidP="00CC241D">
      <w:pPr>
        <w:spacing w:after="0" w:line="240" w:lineRule="auto"/>
        <w:ind w:right="-1" w:firstLine="709"/>
        <w:jc w:val="both"/>
        <w:rPr>
          <w:rFonts w:ascii="Times New Roman" w:hAnsi="Times New Roman"/>
          <w:sz w:val="28"/>
          <w:szCs w:val="28"/>
        </w:rPr>
      </w:pPr>
      <w:r w:rsidRPr="00CC241D">
        <w:rPr>
          <w:rFonts w:ascii="Times New Roman" w:hAnsi="Times New Roman"/>
          <w:sz w:val="28"/>
          <w:szCs w:val="28"/>
        </w:rPr>
        <w:t xml:space="preserve">2. В диссертации рассматриваются три методики оценки инвестиционной деятельности по расширению продукции нефтепереработки и нефтехимии. </w:t>
      </w:r>
    </w:p>
    <w:p w14:paraId="4C89C83E" w14:textId="75B76A7D" w:rsidR="00545AC2" w:rsidRPr="00CC241D" w:rsidRDefault="00D179EE" w:rsidP="00CC241D">
      <w:pPr>
        <w:spacing w:after="0" w:line="240" w:lineRule="auto"/>
        <w:ind w:right="-1" w:firstLine="709"/>
        <w:jc w:val="both"/>
        <w:rPr>
          <w:rFonts w:ascii="Times New Roman" w:hAnsi="Times New Roman"/>
          <w:sz w:val="28"/>
          <w:szCs w:val="28"/>
        </w:rPr>
      </w:pPr>
      <w:r w:rsidRPr="00CC241D">
        <w:rPr>
          <w:rFonts w:ascii="Times New Roman" w:hAnsi="Times New Roman"/>
          <w:sz w:val="28"/>
          <w:szCs w:val="28"/>
        </w:rPr>
        <w:t xml:space="preserve">Первая методика выступает как качественная оценка инвестиционной деятельности в нефтегазовом секторе Казахстана, поскольку за основу принят алгоритм управления инвестиционным проектом, применимый в АО НК </w:t>
      </w:r>
      <w:r w:rsidR="00FC40BA" w:rsidRPr="00CC241D">
        <w:rPr>
          <w:rFonts w:ascii="Times New Roman" w:hAnsi="Times New Roman"/>
          <w:sz w:val="28"/>
          <w:szCs w:val="28"/>
        </w:rPr>
        <w:t>«</w:t>
      </w:r>
      <w:r w:rsidRPr="00CC241D">
        <w:rPr>
          <w:rFonts w:ascii="Times New Roman" w:hAnsi="Times New Roman"/>
          <w:sz w:val="28"/>
          <w:szCs w:val="28"/>
        </w:rPr>
        <w:t>КазМунайГаз</w:t>
      </w:r>
      <w:r w:rsidR="00FC40BA" w:rsidRPr="00CC241D">
        <w:rPr>
          <w:rFonts w:ascii="Times New Roman" w:hAnsi="Times New Roman"/>
          <w:sz w:val="28"/>
          <w:szCs w:val="28"/>
        </w:rPr>
        <w:t>»</w:t>
      </w:r>
      <w:r w:rsidRPr="00CC241D">
        <w:rPr>
          <w:rFonts w:ascii="Times New Roman" w:hAnsi="Times New Roman"/>
          <w:sz w:val="28"/>
          <w:szCs w:val="28"/>
        </w:rPr>
        <w:t xml:space="preserve">. Данная вертикально-интегрированная компания является основным оператором </w:t>
      </w:r>
      <w:r w:rsidR="0025125B" w:rsidRPr="00CC241D">
        <w:rPr>
          <w:rFonts w:ascii="Times New Roman" w:hAnsi="Times New Roman"/>
          <w:sz w:val="28"/>
          <w:szCs w:val="28"/>
        </w:rPr>
        <w:t>Казахстана по</w:t>
      </w:r>
      <w:r w:rsidRPr="00CC241D">
        <w:rPr>
          <w:rFonts w:ascii="Times New Roman" w:hAnsi="Times New Roman"/>
          <w:sz w:val="28"/>
          <w:szCs w:val="28"/>
        </w:rPr>
        <w:t xml:space="preserve"> управлению инвестиционными проектами модернизации действующих и создания новых мощностей для расширения продукции нефтепереработки и нефтехимии. Первая методика представляется с авторскими корректировками. Предлагается укрупненная схема (алгоритм) управления инвестиционным проектом организации производства по выпуску продукции нефтепереработки и нефтехимии. </w:t>
      </w:r>
    </w:p>
    <w:p w14:paraId="4664C5A9" w14:textId="2AEE9BE2" w:rsidR="00545AC2" w:rsidRPr="00CC241D" w:rsidRDefault="00D179EE" w:rsidP="00CC241D">
      <w:pPr>
        <w:spacing w:after="0" w:line="240" w:lineRule="auto"/>
        <w:ind w:right="-1" w:firstLine="709"/>
        <w:jc w:val="both"/>
        <w:rPr>
          <w:rFonts w:ascii="Times New Roman" w:hAnsi="Times New Roman"/>
          <w:sz w:val="28"/>
          <w:szCs w:val="28"/>
        </w:rPr>
      </w:pPr>
      <w:r w:rsidRPr="00CC241D">
        <w:rPr>
          <w:rFonts w:ascii="Times New Roman" w:hAnsi="Times New Roman"/>
          <w:sz w:val="28"/>
          <w:szCs w:val="28"/>
        </w:rPr>
        <w:t xml:space="preserve">Вторая методика – это количественная оценка инвестиционного проекта создания нового производства по выпуску продукции нефтехимии. Исходные  целевые показатели для оценки рекомендуется принимать из материалов программ Правительства РК по развитию нефтегазохимической промышленности страны. Предлагаются различные методы оценки индикативных показателей инвестиционного проекта: прогнозный объем производства продукции по годам реализации проекта, ВДС в нефтехимической отрасли, ее доля в обрабатывающей промышленности, производительность труда в нефтехимической отрасли, прогноз потребления продукции на внутреннем рынке, показатели импортозамещения, прогноз экспорта нефтехимической продукции и другие критерии достижения результативности инвестиционного проекта. Формулы расчета по 6 оценочным критериям выступают как авторские. В </w:t>
      </w:r>
      <w:r w:rsidR="0023441E">
        <w:rPr>
          <w:rFonts w:ascii="Times New Roman" w:hAnsi="Times New Roman"/>
          <w:sz w:val="28"/>
          <w:szCs w:val="28"/>
        </w:rPr>
        <w:t>разделах</w:t>
      </w:r>
      <w:r w:rsidRPr="00CC241D">
        <w:rPr>
          <w:rFonts w:ascii="Times New Roman" w:hAnsi="Times New Roman"/>
          <w:sz w:val="28"/>
          <w:szCs w:val="28"/>
        </w:rPr>
        <w:t xml:space="preserve"> 2 и 3 по ходу изложения результатов исследования при определении оценочных критериев (показателей) даны ссылки на номер каждой формулы (метода). </w:t>
      </w:r>
    </w:p>
    <w:p w14:paraId="497986BA" w14:textId="77777777" w:rsidR="00545AC2" w:rsidRPr="00CC241D" w:rsidRDefault="00D179EE" w:rsidP="00CC241D">
      <w:pPr>
        <w:spacing w:after="0" w:line="240" w:lineRule="auto"/>
        <w:ind w:right="-1" w:firstLine="709"/>
        <w:jc w:val="both"/>
        <w:rPr>
          <w:rFonts w:ascii="Times New Roman" w:hAnsi="Times New Roman"/>
          <w:sz w:val="28"/>
          <w:szCs w:val="28"/>
        </w:rPr>
      </w:pPr>
      <w:r w:rsidRPr="00CC241D">
        <w:rPr>
          <w:rFonts w:ascii="Times New Roman" w:hAnsi="Times New Roman"/>
          <w:sz w:val="28"/>
          <w:szCs w:val="28"/>
        </w:rPr>
        <w:t xml:space="preserve">Третья методика основана на оценке экономической эффективности инвестиционного проекта строительства объекта для производства продукции нефтехимии. Литературный обзор результатов исследований других авторов, предоставляющие оценку эффективности различных проектов в нефтегазовом комплексе, показал, что известный динамический метод определения основных дисконтированных значений инвестиционных проектов является наиболее приемлемым для решения задачи, поставленной в настоящей диссертации. Авторская корректировка не вносится. Во второй главе дана оценка экономической эффективности реального инвестиционного проекта, где полностью используются только те формулы расчета дисконтированных значений проекта, которые представлены в разделе 1.2. </w:t>
      </w:r>
    </w:p>
    <w:p w14:paraId="653A89E3" w14:textId="469DE17F" w:rsidR="00545AC2" w:rsidRPr="00CC241D" w:rsidRDefault="00D179EE" w:rsidP="00CC241D">
      <w:pPr>
        <w:spacing w:after="0" w:line="240" w:lineRule="auto"/>
        <w:ind w:right="-1" w:firstLine="709"/>
        <w:jc w:val="both"/>
        <w:rPr>
          <w:rFonts w:ascii="Times New Roman" w:hAnsi="Times New Roman"/>
          <w:sz w:val="28"/>
          <w:szCs w:val="28"/>
        </w:rPr>
      </w:pPr>
      <w:r w:rsidRPr="00CC241D">
        <w:rPr>
          <w:rFonts w:ascii="Times New Roman" w:hAnsi="Times New Roman"/>
          <w:sz w:val="28"/>
          <w:szCs w:val="28"/>
        </w:rPr>
        <w:t xml:space="preserve">3. Проведен анализ современного положения на мировых рынках нефтепродуктов и продукции нефтехимии в отдельности. Казахстан пока занимает на этих рынках совершенно маленькую долю (порядка </w:t>
      </w:r>
      <w:r w:rsidR="000A2D66" w:rsidRPr="00CC241D">
        <w:rPr>
          <w:rFonts w:ascii="Times New Roman" w:hAnsi="Times New Roman"/>
          <w:sz w:val="28"/>
          <w:szCs w:val="28"/>
        </w:rPr>
        <w:t>1</w:t>
      </w:r>
      <w:r w:rsidR="000A2D66">
        <w:rPr>
          <w:rFonts w:ascii="Times New Roman" w:hAnsi="Times New Roman"/>
          <w:sz w:val="28"/>
          <w:szCs w:val="28"/>
        </w:rPr>
        <w:t>–2</w:t>
      </w:r>
      <w:r w:rsidRPr="00CC241D">
        <w:rPr>
          <w:rFonts w:ascii="Times New Roman" w:hAnsi="Times New Roman"/>
          <w:sz w:val="28"/>
          <w:szCs w:val="28"/>
        </w:rPr>
        <w:t xml:space="preserve">%). По зарубежным странам исследованы 3 первые по крупности производители мирового объема нефтепродуктов – США, Китай и Россия. Проведен обзор инвестиционной деятельности стран Персидского залива, как ведущих мировых инвесторов. Евросоюз рассмотрен как один основных производителей и экспортеров на мировом рынке продукции нефтепереработки и нефтехимии в силу исторического развития. </w:t>
      </w:r>
    </w:p>
    <w:p w14:paraId="5A24EDE2" w14:textId="75E1FEF2" w:rsidR="00545AC2" w:rsidRPr="00CC241D" w:rsidRDefault="00D179EE" w:rsidP="00CC241D">
      <w:pPr>
        <w:spacing w:after="0" w:line="240" w:lineRule="auto"/>
        <w:ind w:right="-1" w:firstLine="709"/>
        <w:jc w:val="both"/>
        <w:rPr>
          <w:rFonts w:ascii="Times New Roman" w:hAnsi="Times New Roman"/>
          <w:sz w:val="28"/>
          <w:szCs w:val="28"/>
        </w:rPr>
      </w:pPr>
      <w:r w:rsidRPr="00CC241D">
        <w:rPr>
          <w:rFonts w:ascii="Times New Roman" w:hAnsi="Times New Roman"/>
          <w:sz w:val="28"/>
          <w:szCs w:val="28"/>
        </w:rPr>
        <w:t xml:space="preserve">Обзор современного состояния на мировых рынках нефтепродуктов и нефтехимии показывает, что перед многими крупнейшими зарубежными компаниями встают вопросы о переходе на зеленую экономику и низкоуглеродное производство. В связи с этим, Евросоюз постепенно снижает активность нефтепереработки и проводит инвестиционную политику декарбонизации, направленную на развитие производства продукции нефтехимии только глубокой переработки. Страны Евросоюза, а также Япония и Южная Корея пропагандируют снижение потребления пластмассы, но, в то же время, в развивающих странах постоянно растет спрос продукцию из пластмассы. Пока в мире нет альтернативы: 58 потребление нефтехимической продукции будет составлять более 30% спроса на сырую нефть к 2030 году и порядка 50% </w:t>
      </w:r>
      <w:r w:rsidR="0023441E">
        <w:rPr>
          <w:rFonts w:ascii="Times New Roman" w:hAnsi="Times New Roman"/>
          <w:sz w:val="28"/>
          <w:szCs w:val="28"/>
        </w:rPr>
        <w:t>–</w:t>
      </w:r>
      <w:r w:rsidRPr="00CC241D">
        <w:rPr>
          <w:rFonts w:ascii="Times New Roman" w:hAnsi="Times New Roman"/>
          <w:sz w:val="28"/>
          <w:szCs w:val="28"/>
        </w:rPr>
        <w:t xml:space="preserve"> к 2050 году. </w:t>
      </w:r>
    </w:p>
    <w:p w14:paraId="4B9A4D90" w14:textId="77777777" w:rsidR="00545AC2" w:rsidRPr="00CC241D" w:rsidRDefault="00D179EE" w:rsidP="00CC241D">
      <w:pPr>
        <w:spacing w:after="0" w:line="240" w:lineRule="auto"/>
        <w:ind w:right="-1" w:firstLine="709"/>
        <w:jc w:val="both"/>
        <w:rPr>
          <w:rFonts w:ascii="Times New Roman" w:hAnsi="Times New Roman"/>
          <w:sz w:val="28"/>
          <w:szCs w:val="28"/>
        </w:rPr>
      </w:pPr>
      <w:r w:rsidRPr="00CC241D">
        <w:rPr>
          <w:rFonts w:ascii="Times New Roman" w:hAnsi="Times New Roman"/>
          <w:sz w:val="28"/>
          <w:szCs w:val="28"/>
        </w:rPr>
        <w:t xml:space="preserve">США занимает первое место в мире на рынке нефтепродуктов и нефтехимии. Однако, отсутствие ввода в эксплуатацию новых мощностей за последние 40 лет привели к стагнации отрасли. На сегодня крупнейшие нефтяные компании стран Персидского залива инвестируют в модернизацию ряда НПЗ в Америке. Нефтехимия США развивается в силу увеличения мирового спроса на полиэтилен и полипропилен, как элементов зеленой нефтехимии. </w:t>
      </w:r>
    </w:p>
    <w:p w14:paraId="4B66E62B" w14:textId="77777777" w:rsidR="00545AC2" w:rsidRPr="00CC241D" w:rsidRDefault="00D179EE" w:rsidP="00CC241D">
      <w:pPr>
        <w:spacing w:after="0" w:line="240" w:lineRule="auto"/>
        <w:ind w:right="-1" w:firstLine="709"/>
        <w:jc w:val="both"/>
        <w:rPr>
          <w:rFonts w:ascii="Times New Roman" w:hAnsi="Times New Roman"/>
          <w:sz w:val="28"/>
          <w:szCs w:val="28"/>
        </w:rPr>
      </w:pPr>
      <w:r w:rsidRPr="00CC241D">
        <w:rPr>
          <w:rFonts w:ascii="Times New Roman" w:hAnsi="Times New Roman"/>
          <w:sz w:val="28"/>
          <w:szCs w:val="28"/>
        </w:rPr>
        <w:t xml:space="preserve">Арабские нефтеперерабатывающие компании, в основном, проводят свою инвестиционную деятельность на территориях США, Европы, Индии и Китая, выкупая большие доли действующих производств путем создания совместных предприятий и, в дальнейшем, постепенной синергии и поглощения. Китай занимает второе место в мире, динамично развивает свой рынок нефтепереработки, ежегодно вводит крупные новые комплексы по нефтепереработке и нефтехимии. На мировом рынке нефтехимии КНР занимает лидирующее положение. Прогнозируется, что в скором времени КНР станет мировым лидером по объемам выпуска продуктов не только нефтехимии, но нефтепродуктов. Однако, внутреннее потребление в стране (с самой большой национальной емкостью рынка в мире) практически не позволяет направлять на экспорт большие объемы продукции нефтепереработки и нефтехимии, где, по указанной причине, основную позицию будут продолжать занимать страны Евросоюза и США. Китай, в основном, работает на внутренний рынок. </w:t>
      </w:r>
    </w:p>
    <w:p w14:paraId="160EBC32" w14:textId="4897701C" w:rsidR="00545AC2" w:rsidRPr="00CC241D" w:rsidRDefault="00D179EE" w:rsidP="00CC241D">
      <w:pPr>
        <w:spacing w:after="0" w:line="240" w:lineRule="auto"/>
        <w:ind w:right="-1" w:firstLine="709"/>
        <w:jc w:val="both"/>
        <w:rPr>
          <w:rFonts w:ascii="Times New Roman" w:hAnsi="Times New Roman"/>
          <w:sz w:val="28"/>
          <w:szCs w:val="28"/>
        </w:rPr>
      </w:pPr>
      <w:r w:rsidRPr="00CC241D">
        <w:rPr>
          <w:rFonts w:ascii="Times New Roman" w:hAnsi="Times New Roman"/>
          <w:sz w:val="28"/>
          <w:szCs w:val="28"/>
        </w:rPr>
        <w:t xml:space="preserve">Китайское государство, являясь собственником крупнейших компаний нефтяного комплекса страны, полностью регулирует положение в нефтяной промышленности и проводит инвестиционную деятельность в нефтепереработке и нефтехимии, поощряя китайские нефтяные компании инвестировать в развивающие государства на добычу и импорт в страну зарубежное углеводородное сырье. Например, в Казахстане в половине нефтегазодобывающей отрасли присутствуют китайские инвесторы. Нефтеперерабатывающий завод ТОО </w:t>
      </w:r>
      <w:r w:rsidR="00FC40BA" w:rsidRPr="00CC241D">
        <w:rPr>
          <w:rFonts w:ascii="Times New Roman" w:hAnsi="Times New Roman"/>
          <w:sz w:val="28"/>
          <w:szCs w:val="28"/>
        </w:rPr>
        <w:t>«</w:t>
      </w:r>
      <w:r w:rsidRPr="00CC241D">
        <w:rPr>
          <w:rFonts w:ascii="Times New Roman" w:hAnsi="Times New Roman"/>
          <w:sz w:val="28"/>
          <w:szCs w:val="28"/>
        </w:rPr>
        <w:t>ПетроКазахстан Ойл Продактс</w:t>
      </w:r>
      <w:r w:rsidR="00FC40BA" w:rsidRPr="00CC241D">
        <w:rPr>
          <w:rFonts w:ascii="Times New Roman" w:hAnsi="Times New Roman"/>
          <w:sz w:val="28"/>
          <w:szCs w:val="28"/>
        </w:rPr>
        <w:t>»</w:t>
      </w:r>
      <w:r w:rsidRPr="00CC241D">
        <w:rPr>
          <w:rFonts w:ascii="Times New Roman" w:hAnsi="Times New Roman"/>
          <w:sz w:val="28"/>
          <w:szCs w:val="28"/>
        </w:rPr>
        <w:t xml:space="preserve"> (ТОО </w:t>
      </w:r>
      <w:r w:rsidR="00FC40BA" w:rsidRPr="00CC241D">
        <w:rPr>
          <w:rFonts w:ascii="Times New Roman" w:hAnsi="Times New Roman"/>
          <w:sz w:val="28"/>
          <w:szCs w:val="28"/>
        </w:rPr>
        <w:t>«</w:t>
      </w:r>
      <w:r w:rsidRPr="00CC241D">
        <w:rPr>
          <w:rFonts w:ascii="Times New Roman" w:hAnsi="Times New Roman"/>
          <w:sz w:val="28"/>
          <w:szCs w:val="28"/>
        </w:rPr>
        <w:t>ПКОП</w:t>
      </w:r>
      <w:r w:rsidR="00FC40BA" w:rsidRPr="00CC241D">
        <w:rPr>
          <w:rFonts w:ascii="Times New Roman" w:hAnsi="Times New Roman"/>
          <w:sz w:val="28"/>
          <w:szCs w:val="28"/>
        </w:rPr>
        <w:t>»</w:t>
      </w:r>
      <w:r w:rsidRPr="00CC241D">
        <w:rPr>
          <w:rFonts w:ascii="Times New Roman" w:hAnsi="Times New Roman"/>
          <w:sz w:val="28"/>
          <w:szCs w:val="28"/>
        </w:rPr>
        <w:t xml:space="preserve">) на 50% принадлежит китайской компании </w:t>
      </w:r>
      <w:r w:rsidR="00FC40BA" w:rsidRPr="00CC241D">
        <w:rPr>
          <w:rFonts w:ascii="Times New Roman" w:hAnsi="Times New Roman"/>
          <w:sz w:val="28"/>
          <w:szCs w:val="28"/>
        </w:rPr>
        <w:t>«</w:t>
      </w:r>
      <w:r w:rsidRPr="00CC241D">
        <w:rPr>
          <w:rFonts w:ascii="Times New Roman" w:hAnsi="Times New Roman"/>
          <w:sz w:val="28"/>
          <w:szCs w:val="28"/>
        </w:rPr>
        <w:t>ПетроКазахстан</w:t>
      </w:r>
      <w:r w:rsidR="00FC40BA" w:rsidRPr="00CC241D">
        <w:rPr>
          <w:rFonts w:ascii="Times New Roman" w:hAnsi="Times New Roman"/>
          <w:sz w:val="28"/>
          <w:szCs w:val="28"/>
        </w:rPr>
        <w:t>»</w:t>
      </w:r>
      <w:r w:rsidRPr="00CC241D">
        <w:rPr>
          <w:rFonts w:ascii="Times New Roman" w:hAnsi="Times New Roman"/>
          <w:sz w:val="28"/>
          <w:szCs w:val="28"/>
        </w:rPr>
        <w:t xml:space="preserve"> (акционер CNPC Exploration and Development Company Ltd.) и на 50% принадлежит АО НК </w:t>
      </w:r>
      <w:r w:rsidR="00FC40BA" w:rsidRPr="00CC241D">
        <w:rPr>
          <w:rFonts w:ascii="Times New Roman" w:hAnsi="Times New Roman"/>
          <w:sz w:val="28"/>
          <w:szCs w:val="28"/>
        </w:rPr>
        <w:t>«</w:t>
      </w:r>
      <w:r w:rsidRPr="00CC241D">
        <w:rPr>
          <w:rFonts w:ascii="Times New Roman" w:hAnsi="Times New Roman"/>
          <w:sz w:val="28"/>
          <w:szCs w:val="28"/>
        </w:rPr>
        <w:t>КазМунайГаз</w:t>
      </w:r>
      <w:r w:rsidR="00FC40BA" w:rsidRPr="00CC241D">
        <w:rPr>
          <w:rFonts w:ascii="Times New Roman" w:hAnsi="Times New Roman"/>
          <w:sz w:val="28"/>
          <w:szCs w:val="28"/>
        </w:rPr>
        <w:t>»</w:t>
      </w:r>
      <w:r w:rsidRPr="00CC241D">
        <w:rPr>
          <w:rFonts w:ascii="Times New Roman" w:hAnsi="Times New Roman"/>
          <w:sz w:val="28"/>
          <w:szCs w:val="28"/>
        </w:rPr>
        <w:t xml:space="preserve">. </w:t>
      </w:r>
    </w:p>
    <w:p w14:paraId="66BD12A5" w14:textId="77777777" w:rsidR="00545AC2" w:rsidRPr="00CC241D" w:rsidRDefault="00D179EE" w:rsidP="00CC241D">
      <w:pPr>
        <w:spacing w:after="0" w:line="240" w:lineRule="auto"/>
        <w:ind w:right="-1" w:firstLine="709"/>
        <w:jc w:val="both"/>
        <w:rPr>
          <w:rFonts w:ascii="Times New Roman" w:hAnsi="Times New Roman"/>
          <w:sz w:val="28"/>
          <w:szCs w:val="28"/>
        </w:rPr>
      </w:pPr>
      <w:r w:rsidRPr="00CC241D">
        <w:rPr>
          <w:rFonts w:ascii="Times New Roman" w:hAnsi="Times New Roman"/>
          <w:sz w:val="28"/>
          <w:szCs w:val="28"/>
        </w:rPr>
        <w:t xml:space="preserve">Россия занимает третье место в мире по объемам производства нефтепродуктов и 12 место – на мировом рынке нефтехимии. Вся нефтеперерабатывающая и нефтехимическая промышленность страны сосредоточена в 10 вертикально-интегрированных компаниях, которые полностью контролируют внутренний рынок, экспортные направления и инвестиционную деятельность. На сегодня нефтеперерабатывающая и нефтехимическая промышленность РФ из-за наложенных санкций (по причине военных действий на Украине) резко сократила экспорт товарных 59 продуктов. Запрет на импорт технологического оборудования приостановил реализацию ряда инвестиционных проектов по модернизации действующих НПЗ на неопределенный период времени. </w:t>
      </w:r>
    </w:p>
    <w:p w14:paraId="3E0F28E9" w14:textId="77777777" w:rsidR="00545AC2" w:rsidRPr="00CC241D" w:rsidRDefault="00D179EE" w:rsidP="00CC241D">
      <w:pPr>
        <w:spacing w:after="0" w:line="240" w:lineRule="auto"/>
        <w:ind w:right="-1" w:firstLine="709"/>
        <w:jc w:val="both"/>
        <w:rPr>
          <w:rFonts w:ascii="Times New Roman" w:hAnsi="Times New Roman"/>
          <w:sz w:val="28"/>
          <w:szCs w:val="28"/>
        </w:rPr>
      </w:pPr>
      <w:r w:rsidRPr="00CC241D">
        <w:rPr>
          <w:rFonts w:ascii="Times New Roman" w:hAnsi="Times New Roman"/>
          <w:sz w:val="28"/>
          <w:szCs w:val="28"/>
        </w:rPr>
        <w:t xml:space="preserve">4. Анализ мирового рынка нефтепереработки и нефтехимии позволяет сделать вывод, что Республика Казахстан имеет возможность войти в отраслевые мировые рынки на равных партнерских положениях. </w:t>
      </w:r>
    </w:p>
    <w:p w14:paraId="17D239CC" w14:textId="7E81365A" w:rsidR="008242F5" w:rsidRPr="00CC241D" w:rsidRDefault="00D179EE" w:rsidP="00CC241D">
      <w:pPr>
        <w:spacing w:after="0" w:line="240" w:lineRule="auto"/>
        <w:ind w:right="-1" w:firstLine="709"/>
        <w:jc w:val="both"/>
        <w:rPr>
          <w:rFonts w:ascii="Times New Roman" w:hAnsi="Times New Roman"/>
          <w:sz w:val="28"/>
          <w:szCs w:val="28"/>
        </w:rPr>
      </w:pPr>
      <w:r w:rsidRPr="00CC241D">
        <w:rPr>
          <w:rFonts w:ascii="Times New Roman" w:hAnsi="Times New Roman"/>
          <w:sz w:val="28"/>
          <w:szCs w:val="28"/>
        </w:rPr>
        <w:t>Большой спрос со стороны стран Юго-Восточной Азии и Восточной Европы на нефтехимическое сырье (ароматические вещества и олефины), снижение объемов производства продукции нефтепереработки в странах Евросоюза, санкционные ограничения на Россию, увеличение доли потребления продукции нефтехимии развивающими странами, дорогая стоимость альтернативных источников энергии, невозможность быстрого перехода мировой экономики на производство и потребление электромобилей, наличие транспортной логистической инфраструктуры “Один пояс, один путь” и другие ситуационные положения, имеющие место на мировых отраслевых рынках, дают возможность Казахстану развивать собственную нефтеперерабатывающую и нефтехимическую промышленность для выпуска на экспорт нефтяную продукции с добавленной стоимостью и глубокой переработки, а также решать внутренние вопросы импортозамещения (покрытие спроса на отечественном рынке).</w:t>
      </w:r>
    </w:p>
    <w:p w14:paraId="28C04884" w14:textId="77777777" w:rsidR="00D179EE" w:rsidRPr="00CC241D" w:rsidRDefault="00D179EE" w:rsidP="00CC241D">
      <w:pPr>
        <w:spacing w:after="0" w:line="240" w:lineRule="auto"/>
        <w:ind w:right="-1" w:firstLine="709"/>
        <w:jc w:val="both"/>
        <w:rPr>
          <w:rFonts w:ascii="Times New Roman" w:hAnsi="Times New Roman"/>
          <w:b/>
          <w:sz w:val="28"/>
          <w:szCs w:val="28"/>
          <w:highlight w:val="yellow"/>
          <w:lang w:val="kk-KZ" w:eastAsia="ar-SA"/>
        </w:rPr>
      </w:pPr>
    </w:p>
    <w:p w14:paraId="7945EB57" w14:textId="77777777" w:rsidR="00D179EE" w:rsidRPr="00CC241D" w:rsidRDefault="00D179EE" w:rsidP="00CC241D">
      <w:pPr>
        <w:spacing w:after="0" w:line="240" w:lineRule="auto"/>
        <w:ind w:right="-1" w:firstLine="709"/>
        <w:jc w:val="both"/>
        <w:rPr>
          <w:rFonts w:ascii="Times New Roman" w:hAnsi="Times New Roman"/>
          <w:b/>
          <w:sz w:val="28"/>
          <w:szCs w:val="28"/>
          <w:highlight w:val="yellow"/>
          <w:lang w:val="kk-KZ" w:eastAsia="ar-SA"/>
        </w:rPr>
      </w:pPr>
    </w:p>
    <w:p w14:paraId="78EC0684" w14:textId="77777777" w:rsidR="00D179EE" w:rsidRPr="00EA53EA" w:rsidRDefault="00D179EE" w:rsidP="00EA53EA">
      <w:pPr>
        <w:spacing w:after="0" w:line="240" w:lineRule="auto"/>
        <w:ind w:firstLine="708"/>
        <w:jc w:val="both"/>
        <w:rPr>
          <w:rFonts w:ascii="Times New Roman" w:hAnsi="Times New Roman"/>
          <w:b/>
          <w:sz w:val="28"/>
          <w:szCs w:val="28"/>
          <w:highlight w:val="yellow"/>
          <w:lang w:val="kk-KZ" w:eastAsia="ar-SA"/>
        </w:rPr>
      </w:pPr>
    </w:p>
    <w:p w14:paraId="7FA68B7C" w14:textId="77777777" w:rsidR="00D179EE" w:rsidRPr="00EA53EA" w:rsidRDefault="00D179EE" w:rsidP="00EA53EA">
      <w:pPr>
        <w:spacing w:after="0" w:line="240" w:lineRule="auto"/>
        <w:ind w:firstLine="708"/>
        <w:jc w:val="both"/>
        <w:rPr>
          <w:rFonts w:ascii="Times New Roman" w:hAnsi="Times New Roman"/>
          <w:b/>
          <w:sz w:val="28"/>
          <w:szCs w:val="28"/>
          <w:highlight w:val="yellow"/>
          <w:lang w:val="kk-KZ" w:eastAsia="ar-SA"/>
        </w:rPr>
      </w:pPr>
    </w:p>
    <w:p w14:paraId="0785DECB" w14:textId="77777777" w:rsidR="00D179EE" w:rsidRPr="00EA53EA" w:rsidRDefault="00D179EE" w:rsidP="00EA53EA">
      <w:pPr>
        <w:spacing w:after="0" w:line="240" w:lineRule="auto"/>
        <w:ind w:firstLine="708"/>
        <w:jc w:val="both"/>
        <w:rPr>
          <w:rFonts w:ascii="Times New Roman" w:hAnsi="Times New Roman"/>
          <w:b/>
          <w:sz w:val="28"/>
          <w:szCs w:val="28"/>
          <w:highlight w:val="yellow"/>
          <w:lang w:val="kk-KZ" w:eastAsia="ar-SA"/>
        </w:rPr>
      </w:pPr>
    </w:p>
    <w:p w14:paraId="1D0F8674" w14:textId="77777777" w:rsidR="00AE0261" w:rsidRPr="00EA53EA" w:rsidRDefault="00AE0261" w:rsidP="00EA53EA">
      <w:pPr>
        <w:spacing w:after="0" w:line="240" w:lineRule="auto"/>
        <w:ind w:firstLine="708"/>
        <w:jc w:val="both"/>
        <w:rPr>
          <w:rFonts w:ascii="Times New Roman" w:hAnsi="Times New Roman"/>
          <w:b/>
          <w:sz w:val="28"/>
          <w:szCs w:val="28"/>
          <w:highlight w:val="yellow"/>
          <w:lang w:val="kk-KZ" w:eastAsia="ar-SA"/>
        </w:rPr>
      </w:pPr>
    </w:p>
    <w:p w14:paraId="2F20011F" w14:textId="77777777" w:rsidR="00AE0261" w:rsidRPr="00EA53EA" w:rsidRDefault="00AE0261" w:rsidP="00EA53EA">
      <w:pPr>
        <w:spacing w:after="0" w:line="240" w:lineRule="auto"/>
        <w:ind w:firstLine="708"/>
        <w:jc w:val="both"/>
        <w:rPr>
          <w:rFonts w:ascii="Times New Roman" w:hAnsi="Times New Roman"/>
          <w:b/>
          <w:sz w:val="28"/>
          <w:szCs w:val="28"/>
          <w:highlight w:val="yellow"/>
          <w:lang w:val="kk-KZ" w:eastAsia="ar-SA"/>
        </w:rPr>
      </w:pPr>
    </w:p>
    <w:p w14:paraId="66C23E88" w14:textId="77777777" w:rsidR="00AE0261" w:rsidRPr="00EA53EA" w:rsidRDefault="00AE0261" w:rsidP="00EA53EA">
      <w:pPr>
        <w:spacing w:after="0" w:line="240" w:lineRule="auto"/>
        <w:ind w:firstLine="708"/>
        <w:jc w:val="both"/>
        <w:rPr>
          <w:rFonts w:ascii="Times New Roman" w:hAnsi="Times New Roman"/>
          <w:b/>
          <w:sz w:val="28"/>
          <w:szCs w:val="28"/>
          <w:highlight w:val="yellow"/>
          <w:lang w:val="kk-KZ" w:eastAsia="ar-SA"/>
        </w:rPr>
      </w:pPr>
    </w:p>
    <w:p w14:paraId="419A2CDD" w14:textId="77777777" w:rsidR="00AE0261" w:rsidRPr="00EA53EA" w:rsidRDefault="00AE0261" w:rsidP="00EA53EA">
      <w:pPr>
        <w:spacing w:after="0" w:line="240" w:lineRule="auto"/>
        <w:ind w:firstLine="708"/>
        <w:jc w:val="both"/>
        <w:rPr>
          <w:rFonts w:ascii="Times New Roman" w:hAnsi="Times New Roman"/>
          <w:b/>
          <w:sz w:val="28"/>
          <w:szCs w:val="28"/>
          <w:highlight w:val="yellow"/>
          <w:lang w:val="kk-KZ" w:eastAsia="ar-SA"/>
        </w:rPr>
      </w:pPr>
    </w:p>
    <w:p w14:paraId="756B0950" w14:textId="77777777" w:rsidR="00AE0261" w:rsidRPr="00EA53EA" w:rsidRDefault="00AE0261" w:rsidP="00EA53EA">
      <w:pPr>
        <w:spacing w:after="0" w:line="240" w:lineRule="auto"/>
        <w:ind w:firstLine="708"/>
        <w:jc w:val="both"/>
        <w:rPr>
          <w:rFonts w:ascii="Times New Roman" w:hAnsi="Times New Roman"/>
          <w:b/>
          <w:sz w:val="28"/>
          <w:szCs w:val="28"/>
          <w:highlight w:val="yellow"/>
          <w:lang w:val="kk-KZ" w:eastAsia="ar-SA"/>
        </w:rPr>
      </w:pPr>
    </w:p>
    <w:p w14:paraId="146293BB" w14:textId="77777777" w:rsidR="00AE0261" w:rsidRPr="00EA53EA" w:rsidRDefault="00AE0261" w:rsidP="00EA53EA">
      <w:pPr>
        <w:spacing w:after="0" w:line="240" w:lineRule="auto"/>
        <w:ind w:firstLine="708"/>
        <w:jc w:val="both"/>
        <w:rPr>
          <w:rFonts w:ascii="Times New Roman" w:hAnsi="Times New Roman"/>
          <w:b/>
          <w:sz w:val="28"/>
          <w:szCs w:val="28"/>
          <w:highlight w:val="yellow"/>
          <w:lang w:val="kk-KZ" w:eastAsia="ar-SA"/>
        </w:rPr>
      </w:pPr>
    </w:p>
    <w:p w14:paraId="35FDB88F" w14:textId="77777777" w:rsidR="009951BB" w:rsidRPr="00EA53EA" w:rsidRDefault="009951BB" w:rsidP="00EA53EA">
      <w:pPr>
        <w:spacing w:after="0" w:line="240" w:lineRule="auto"/>
        <w:jc w:val="both"/>
        <w:rPr>
          <w:rFonts w:ascii="Times New Roman" w:hAnsi="Times New Roman"/>
          <w:b/>
          <w:sz w:val="28"/>
          <w:szCs w:val="28"/>
          <w:highlight w:val="yellow"/>
          <w:lang w:val="kk-KZ" w:eastAsia="ar-SA"/>
        </w:rPr>
      </w:pPr>
    </w:p>
    <w:p w14:paraId="07BB16A4" w14:textId="77777777" w:rsidR="009951BB" w:rsidRPr="00EA53EA" w:rsidRDefault="009951BB" w:rsidP="00EA53EA">
      <w:pPr>
        <w:spacing w:after="0" w:line="240" w:lineRule="auto"/>
        <w:jc w:val="both"/>
        <w:rPr>
          <w:rFonts w:ascii="Times New Roman" w:hAnsi="Times New Roman"/>
          <w:b/>
          <w:sz w:val="28"/>
          <w:szCs w:val="28"/>
          <w:highlight w:val="yellow"/>
          <w:lang w:val="kk-KZ" w:eastAsia="ar-SA"/>
        </w:rPr>
      </w:pPr>
    </w:p>
    <w:p w14:paraId="2F819129" w14:textId="77777777" w:rsidR="00D10C9D" w:rsidRDefault="00D10C9D" w:rsidP="00EA53EA">
      <w:pPr>
        <w:spacing w:after="0" w:line="240" w:lineRule="auto"/>
        <w:jc w:val="both"/>
        <w:rPr>
          <w:rFonts w:ascii="Times New Roman" w:hAnsi="Times New Roman"/>
          <w:b/>
          <w:sz w:val="28"/>
          <w:szCs w:val="28"/>
          <w:highlight w:val="yellow"/>
          <w:lang w:val="kk-KZ" w:eastAsia="ar-SA"/>
        </w:rPr>
      </w:pPr>
    </w:p>
    <w:p w14:paraId="79FE8AF0" w14:textId="77777777" w:rsidR="0023441E" w:rsidRDefault="0023441E" w:rsidP="00EA53EA">
      <w:pPr>
        <w:spacing w:after="0" w:line="240" w:lineRule="auto"/>
        <w:jc w:val="both"/>
        <w:rPr>
          <w:rFonts w:ascii="Times New Roman" w:hAnsi="Times New Roman"/>
          <w:b/>
          <w:sz w:val="28"/>
          <w:szCs w:val="28"/>
          <w:highlight w:val="yellow"/>
          <w:lang w:val="kk-KZ" w:eastAsia="ar-SA"/>
        </w:rPr>
      </w:pPr>
    </w:p>
    <w:p w14:paraId="35251126" w14:textId="77777777" w:rsidR="0023441E" w:rsidRDefault="0023441E" w:rsidP="00EA53EA">
      <w:pPr>
        <w:spacing w:after="0" w:line="240" w:lineRule="auto"/>
        <w:jc w:val="both"/>
        <w:rPr>
          <w:rFonts w:ascii="Times New Roman" w:hAnsi="Times New Roman"/>
          <w:b/>
          <w:sz w:val="28"/>
          <w:szCs w:val="28"/>
          <w:highlight w:val="yellow"/>
          <w:lang w:val="kk-KZ" w:eastAsia="ar-SA"/>
        </w:rPr>
      </w:pPr>
    </w:p>
    <w:p w14:paraId="6A0FB14C" w14:textId="77777777" w:rsidR="0023441E" w:rsidRDefault="0023441E" w:rsidP="00EA53EA">
      <w:pPr>
        <w:spacing w:after="0" w:line="240" w:lineRule="auto"/>
        <w:jc w:val="both"/>
        <w:rPr>
          <w:rFonts w:ascii="Times New Roman" w:hAnsi="Times New Roman"/>
          <w:b/>
          <w:sz w:val="28"/>
          <w:szCs w:val="28"/>
          <w:highlight w:val="yellow"/>
          <w:lang w:val="kk-KZ" w:eastAsia="ar-SA"/>
        </w:rPr>
      </w:pPr>
    </w:p>
    <w:p w14:paraId="7711B049" w14:textId="77777777" w:rsidR="0023441E" w:rsidRDefault="0023441E" w:rsidP="00EA53EA">
      <w:pPr>
        <w:spacing w:after="0" w:line="240" w:lineRule="auto"/>
        <w:jc w:val="both"/>
        <w:rPr>
          <w:rFonts w:ascii="Times New Roman" w:hAnsi="Times New Roman"/>
          <w:b/>
          <w:sz w:val="28"/>
          <w:szCs w:val="28"/>
          <w:highlight w:val="yellow"/>
          <w:lang w:val="kk-KZ" w:eastAsia="ar-SA"/>
        </w:rPr>
      </w:pPr>
    </w:p>
    <w:p w14:paraId="7CA4CE23" w14:textId="77777777" w:rsidR="0023441E" w:rsidRDefault="0023441E" w:rsidP="00EA53EA">
      <w:pPr>
        <w:spacing w:after="0" w:line="240" w:lineRule="auto"/>
        <w:jc w:val="both"/>
        <w:rPr>
          <w:rFonts w:ascii="Times New Roman" w:hAnsi="Times New Roman"/>
          <w:b/>
          <w:sz w:val="28"/>
          <w:szCs w:val="28"/>
          <w:highlight w:val="yellow"/>
          <w:lang w:val="kk-KZ" w:eastAsia="ar-SA"/>
        </w:rPr>
      </w:pPr>
    </w:p>
    <w:p w14:paraId="59850B06" w14:textId="77777777" w:rsidR="0023441E" w:rsidRDefault="0023441E" w:rsidP="00EA53EA">
      <w:pPr>
        <w:spacing w:after="0" w:line="240" w:lineRule="auto"/>
        <w:jc w:val="both"/>
        <w:rPr>
          <w:rFonts w:ascii="Times New Roman" w:hAnsi="Times New Roman"/>
          <w:b/>
          <w:sz w:val="28"/>
          <w:szCs w:val="28"/>
          <w:highlight w:val="yellow"/>
          <w:lang w:val="kk-KZ" w:eastAsia="ar-SA"/>
        </w:rPr>
      </w:pPr>
    </w:p>
    <w:p w14:paraId="6004DE30" w14:textId="77777777" w:rsidR="0023441E" w:rsidRDefault="0023441E" w:rsidP="00EA53EA">
      <w:pPr>
        <w:spacing w:after="0" w:line="240" w:lineRule="auto"/>
        <w:jc w:val="both"/>
        <w:rPr>
          <w:rFonts w:ascii="Times New Roman" w:hAnsi="Times New Roman"/>
          <w:b/>
          <w:sz w:val="28"/>
          <w:szCs w:val="28"/>
          <w:highlight w:val="yellow"/>
          <w:lang w:val="kk-KZ" w:eastAsia="ar-SA"/>
        </w:rPr>
      </w:pPr>
    </w:p>
    <w:p w14:paraId="35CCBEB1" w14:textId="77777777" w:rsidR="0023441E" w:rsidRDefault="0023441E" w:rsidP="00EA53EA">
      <w:pPr>
        <w:spacing w:after="0" w:line="240" w:lineRule="auto"/>
        <w:jc w:val="both"/>
        <w:rPr>
          <w:rFonts w:ascii="Times New Roman" w:hAnsi="Times New Roman"/>
          <w:b/>
          <w:sz w:val="28"/>
          <w:szCs w:val="28"/>
          <w:highlight w:val="yellow"/>
          <w:lang w:val="kk-KZ" w:eastAsia="ar-SA"/>
        </w:rPr>
      </w:pPr>
    </w:p>
    <w:p w14:paraId="0ABC4B52" w14:textId="77777777" w:rsidR="0023441E" w:rsidRDefault="0023441E" w:rsidP="00EA53EA">
      <w:pPr>
        <w:spacing w:after="0" w:line="240" w:lineRule="auto"/>
        <w:jc w:val="both"/>
        <w:rPr>
          <w:rFonts w:ascii="Times New Roman" w:hAnsi="Times New Roman"/>
          <w:b/>
          <w:sz w:val="28"/>
          <w:szCs w:val="28"/>
          <w:highlight w:val="yellow"/>
          <w:lang w:val="kk-KZ" w:eastAsia="ar-SA"/>
        </w:rPr>
      </w:pPr>
    </w:p>
    <w:p w14:paraId="74A2330C" w14:textId="77777777" w:rsidR="0023441E" w:rsidRDefault="0023441E" w:rsidP="00EA53EA">
      <w:pPr>
        <w:spacing w:after="0" w:line="240" w:lineRule="auto"/>
        <w:jc w:val="both"/>
        <w:rPr>
          <w:rFonts w:ascii="Times New Roman" w:hAnsi="Times New Roman"/>
          <w:b/>
          <w:sz w:val="28"/>
          <w:szCs w:val="28"/>
          <w:highlight w:val="yellow"/>
          <w:lang w:val="kk-KZ" w:eastAsia="ar-SA"/>
        </w:rPr>
      </w:pPr>
    </w:p>
    <w:p w14:paraId="0D8D3E49" w14:textId="77777777" w:rsidR="0023441E" w:rsidRDefault="0023441E" w:rsidP="00EA53EA">
      <w:pPr>
        <w:spacing w:after="0" w:line="240" w:lineRule="auto"/>
        <w:jc w:val="both"/>
        <w:rPr>
          <w:rFonts w:ascii="Times New Roman" w:hAnsi="Times New Roman"/>
          <w:b/>
          <w:sz w:val="28"/>
          <w:szCs w:val="28"/>
          <w:highlight w:val="yellow"/>
          <w:lang w:val="kk-KZ" w:eastAsia="ar-SA"/>
        </w:rPr>
      </w:pPr>
    </w:p>
    <w:p w14:paraId="7E9B31C9" w14:textId="77777777" w:rsidR="0023441E" w:rsidRDefault="0023441E" w:rsidP="00EA53EA">
      <w:pPr>
        <w:spacing w:after="0" w:line="240" w:lineRule="auto"/>
        <w:jc w:val="both"/>
        <w:rPr>
          <w:rFonts w:ascii="Times New Roman" w:hAnsi="Times New Roman"/>
          <w:b/>
          <w:sz w:val="28"/>
          <w:szCs w:val="28"/>
          <w:highlight w:val="yellow"/>
          <w:lang w:val="kk-KZ" w:eastAsia="ar-SA"/>
        </w:rPr>
      </w:pPr>
    </w:p>
    <w:p w14:paraId="22D1DFDC" w14:textId="77777777" w:rsidR="0023441E" w:rsidRDefault="0023441E" w:rsidP="00EA53EA">
      <w:pPr>
        <w:spacing w:after="0" w:line="240" w:lineRule="auto"/>
        <w:jc w:val="both"/>
        <w:rPr>
          <w:rFonts w:ascii="Times New Roman" w:hAnsi="Times New Roman"/>
          <w:b/>
          <w:sz w:val="28"/>
          <w:szCs w:val="28"/>
          <w:highlight w:val="yellow"/>
          <w:lang w:val="kk-KZ" w:eastAsia="ar-SA"/>
        </w:rPr>
      </w:pPr>
    </w:p>
    <w:p w14:paraId="6885CDB7" w14:textId="77777777" w:rsidR="0023441E" w:rsidRDefault="0023441E" w:rsidP="00EA53EA">
      <w:pPr>
        <w:spacing w:after="0" w:line="240" w:lineRule="auto"/>
        <w:jc w:val="both"/>
        <w:rPr>
          <w:rFonts w:ascii="Times New Roman" w:hAnsi="Times New Roman"/>
          <w:b/>
          <w:sz w:val="28"/>
          <w:szCs w:val="28"/>
          <w:highlight w:val="yellow"/>
          <w:lang w:val="kk-KZ" w:eastAsia="ar-SA"/>
        </w:rPr>
      </w:pPr>
    </w:p>
    <w:p w14:paraId="7031DAAA" w14:textId="77777777" w:rsidR="0023441E" w:rsidRDefault="0023441E" w:rsidP="00EA53EA">
      <w:pPr>
        <w:spacing w:after="0" w:line="240" w:lineRule="auto"/>
        <w:jc w:val="both"/>
        <w:rPr>
          <w:rFonts w:ascii="Times New Roman" w:hAnsi="Times New Roman"/>
          <w:b/>
          <w:sz w:val="28"/>
          <w:szCs w:val="28"/>
          <w:highlight w:val="yellow"/>
          <w:lang w:val="kk-KZ" w:eastAsia="ar-SA"/>
        </w:rPr>
      </w:pPr>
    </w:p>
    <w:p w14:paraId="439EAF42" w14:textId="77777777" w:rsidR="0023441E" w:rsidRPr="00EA53EA" w:rsidRDefault="0023441E" w:rsidP="00EA53EA">
      <w:pPr>
        <w:spacing w:after="0" w:line="240" w:lineRule="auto"/>
        <w:jc w:val="both"/>
        <w:rPr>
          <w:rFonts w:ascii="Times New Roman" w:hAnsi="Times New Roman"/>
          <w:b/>
          <w:sz w:val="28"/>
          <w:szCs w:val="28"/>
          <w:highlight w:val="yellow"/>
          <w:lang w:val="kk-KZ" w:eastAsia="ar-SA"/>
        </w:rPr>
      </w:pPr>
    </w:p>
    <w:p w14:paraId="63BF5D2B" w14:textId="77777777" w:rsidR="00D10C9D" w:rsidRPr="00EA53EA" w:rsidRDefault="00D10C9D" w:rsidP="00EA53EA">
      <w:pPr>
        <w:spacing w:after="0" w:line="240" w:lineRule="auto"/>
        <w:jc w:val="both"/>
        <w:rPr>
          <w:rFonts w:ascii="Times New Roman" w:hAnsi="Times New Roman"/>
          <w:b/>
          <w:sz w:val="28"/>
          <w:szCs w:val="28"/>
          <w:highlight w:val="yellow"/>
          <w:lang w:val="kk-KZ" w:eastAsia="ar-SA"/>
        </w:rPr>
      </w:pPr>
    </w:p>
    <w:p w14:paraId="62FAD42F" w14:textId="77777777" w:rsidR="00AE0261" w:rsidRPr="00EA53EA" w:rsidRDefault="00AE0261" w:rsidP="00EA53EA">
      <w:pPr>
        <w:spacing w:after="0" w:line="240" w:lineRule="auto"/>
        <w:ind w:firstLine="708"/>
        <w:jc w:val="both"/>
        <w:rPr>
          <w:rFonts w:ascii="Times New Roman" w:hAnsi="Times New Roman"/>
          <w:b/>
          <w:sz w:val="28"/>
          <w:szCs w:val="28"/>
          <w:highlight w:val="yellow"/>
          <w:lang w:val="kk-KZ" w:eastAsia="ar-SA"/>
        </w:rPr>
      </w:pPr>
    </w:p>
    <w:p w14:paraId="1F011EEC" w14:textId="5CC000F9" w:rsidR="00BE3D51" w:rsidRPr="00EA53EA" w:rsidRDefault="001967F3" w:rsidP="0023441E">
      <w:pPr>
        <w:spacing w:after="0" w:line="240" w:lineRule="auto"/>
        <w:ind w:firstLine="709"/>
        <w:jc w:val="both"/>
        <w:rPr>
          <w:rFonts w:ascii="Times New Roman" w:eastAsia="SAOLI+TimesNewRomanPSMT" w:hAnsi="Times New Roman"/>
          <w:b/>
          <w:bCs/>
          <w:color w:val="000000"/>
          <w:sz w:val="28"/>
          <w:szCs w:val="28"/>
        </w:rPr>
      </w:pPr>
      <w:r w:rsidRPr="00EA53EA">
        <w:rPr>
          <w:rFonts w:ascii="Times New Roman" w:eastAsia="SAOLI+TimesNewRomanPSMT" w:hAnsi="Times New Roman"/>
          <w:b/>
          <w:bCs/>
          <w:color w:val="000000"/>
          <w:sz w:val="28"/>
          <w:szCs w:val="28"/>
        </w:rPr>
        <w:t>2</w:t>
      </w:r>
      <w:r w:rsidR="002A5468" w:rsidRPr="00EA53EA">
        <w:rPr>
          <w:rFonts w:ascii="Times New Roman" w:eastAsia="SAOLI+TimesNewRomanPSMT" w:hAnsi="Times New Roman"/>
          <w:b/>
          <w:bCs/>
          <w:color w:val="000000"/>
          <w:sz w:val="28"/>
          <w:szCs w:val="28"/>
        </w:rPr>
        <w:t xml:space="preserve"> </w:t>
      </w:r>
      <w:r w:rsidR="0023441E" w:rsidRPr="00EA53EA">
        <w:rPr>
          <w:rFonts w:ascii="Times New Roman" w:eastAsia="SAOLI+TimesNewRomanPSMT" w:hAnsi="Times New Roman"/>
          <w:b/>
          <w:bCs/>
          <w:color w:val="000000"/>
          <w:sz w:val="28"/>
          <w:szCs w:val="28"/>
        </w:rPr>
        <w:t>АНАЛИЗ И ОЦЕНКА ИНВЕСТИЦИОННОЙ ДЕЯТЕЛЬНОСТИ РЕСПУБЛИКИ КАЗАХСТАН В НЕФТЕПЕРЕРАБАТЫВАЮЩЕМ И НЕФТЕХИМИЧЕСКОМ СЕКТОРАХ ЭКОНОМИКИ СТРАНЫ</w:t>
      </w:r>
    </w:p>
    <w:p w14:paraId="2ABB9B88" w14:textId="77777777" w:rsidR="001967F3" w:rsidRPr="00EA53EA" w:rsidRDefault="001967F3" w:rsidP="0023441E">
      <w:pPr>
        <w:spacing w:after="0" w:line="240" w:lineRule="auto"/>
        <w:ind w:firstLine="709"/>
        <w:jc w:val="both"/>
        <w:rPr>
          <w:rFonts w:ascii="Times New Roman" w:hAnsi="Times New Roman"/>
          <w:b/>
          <w:sz w:val="28"/>
          <w:szCs w:val="28"/>
          <w:lang w:val="kk-KZ" w:eastAsia="ar-SA"/>
        </w:rPr>
      </w:pPr>
    </w:p>
    <w:p w14:paraId="0C6AA9AC" w14:textId="7B6FA4BF" w:rsidR="0023441E" w:rsidRDefault="00BE3D51" w:rsidP="00FB237C">
      <w:pPr>
        <w:widowControl w:val="0"/>
        <w:tabs>
          <w:tab w:val="left" w:pos="851"/>
          <w:tab w:val="left" w:pos="9501"/>
        </w:tabs>
        <w:spacing w:after="0" w:line="240" w:lineRule="auto"/>
        <w:ind w:firstLine="709"/>
        <w:jc w:val="both"/>
        <w:rPr>
          <w:rFonts w:ascii="Times New Roman" w:eastAsia="NXQUX+TimesNewRomanPSMT" w:hAnsi="Times New Roman"/>
          <w:b/>
          <w:color w:val="000000"/>
          <w:sz w:val="28"/>
          <w:szCs w:val="28"/>
        </w:rPr>
      </w:pPr>
      <w:r w:rsidRPr="00EA53EA">
        <w:rPr>
          <w:rFonts w:ascii="Times New Roman" w:hAnsi="Times New Roman"/>
          <w:b/>
          <w:sz w:val="28"/>
          <w:szCs w:val="28"/>
          <w:lang w:val="kk-KZ" w:eastAsia="ar-SA"/>
        </w:rPr>
        <w:t>2.1</w:t>
      </w:r>
      <w:r w:rsidRPr="00EA53EA">
        <w:rPr>
          <w:rFonts w:ascii="Times New Roman" w:hAnsi="Times New Roman"/>
          <w:b/>
          <w:sz w:val="28"/>
          <w:szCs w:val="28"/>
          <w:lang w:eastAsia="ar-SA"/>
        </w:rPr>
        <w:t xml:space="preserve"> </w:t>
      </w:r>
      <w:r w:rsidR="00A336D4" w:rsidRPr="00EA53EA">
        <w:rPr>
          <w:rFonts w:ascii="Times New Roman" w:eastAsia="NXQUX+TimesNewRomanPSMT" w:hAnsi="Times New Roman"/>
          <w:b/>
          <w:color w:val="000000"/>
          <w:sz w:val="28"/>
          <w:szCs w:val="28"/>
        </w:rPr>
        <w:t>Современное состояние нефтеперерабатывающего и</w:t>
      </w:r>
      <w:r w:rsidR="00CA40CB" w:rsidRPr="00EA53EA">
        <w:rPr>
          <w:rFonts w:ascii="Times New Roman" w:hAnsi="Times New Roman"/>
          <w:b/>
          <w:color w:val="000000"/>
          <w:sz w:val="28"/>
          <w:szCs w:val="28"/>
        </w:rPr>
        <w:t xml:space="preserve"> </w:t>
      </w:r>
      <w:r w:rsidR="00A336D4" w:rsidRPr="00EA53EA">
        <w:rPr>
          <w:rFonts w:ascii="Times New Roman" w:eastAsia="NXQUX+TimesNewRomanPSMT" w:hAnsi="Times New Roman"/>
          <w:b/>
          <w:color w:val="000000"/>
          <w:sz w:val="28"/>
          <w:szCs w:val="28"/>
        </w:rPr>
        <w:t>нефтехимического секторов экономики Казахстана</w:t>
      </w:r>
    </w:p>
    <w:p w14:paraId="126F3F70" w14:textId="77777777" w:rsidR="00FB237C" w:rsidRPr="00FB237C" w:rsidRDefault="00FB237C" w:rsidP="00FB237C">
      <w:pPr>
        <w:widowControl w:val="0"/>
        <w:tabs>
          <w:tab w:val="left" w:pos="851"/>
          <w:tab w:val="left" w:pos="9501"/>
        </w:tabs>
        <w:spacing w:after="0" w:line="240" w:lineRule="auto"/>
        <w:ind w:firstLine="709"/>
        <w:jc w:val="both"/>
        <w:rPr>
          <w:rFonts w:ascii="Times New Roman" w:hAnsi="Times New Roman"/>
          <w:b/>
          <w:color w:val="000000"/>
          <w:sz w:val="28"/>
          <w:szCs w:val="28"/>
        </w:rPr>
      </w:pPr>
    </w:p>
    <w:p w14:paraId="7D9C374F" w14:textId="016B5205" w:rsidR="00DF601D" w:rsidRPr="0023441E" w:rsidRDefault="00DF601D" w:rsidP="0023441E">
      <w:pPr>
        <w:widowControl w:val="0"/>
        <w:spacing w:after="0" w:line="240" w:lineRule="auto"/>
        <w:ind w:firstLine="709"/>
        <w:rPr>
          <w:rFonts w:ascii="Times New Roman" w:hAnsi="Times New Roman"/>
          <w:iCs/>
          <w:color w:val="000000"/>
          <w:sz w:val="28"/>
          <w:szCs w:val="28"/>
        </w:rPr>
      </w:pPr>
      <w:r w:rsidRPr="0023441E">
        <w:rPr>
          <w:rFonts w:ascii="Times New Roman" w:hAnsi="Times New Roman"/>
          <w:iCs/>
          <w:color w:val="000000"/>
          <w:sz w:val="28"/>
          <w:szCs w:val="28"/>
        </w:rPr>
        <w:t xml:space="preserve">2.1.1 </w:t>
      </w:r>
      <w:r w:rsidRPr="0023441E">
        <w:rPr>
          <w:rFonts w:ascii="Times New Roman" w:eastAsia="HVOHH+TimesNewRomanPSMT" w:hAnsi="Times New Roman"/>
          <w:iCs/>
          <w:color w:val="000000"/>
          <w:sz w:val="28"/>
          <w:szCs w:val="28"/>
        </w:rPr>
        <w:t>Анализ производства продукции нефтепереработки</w:t>
      </w:r>
    </w:p>
    <w:p w14:paraId="1396372F" w14:textId="7C4E1189" w:rsidR="00BE3D51" w:rsidRPr="00EA53EA" w:rsidRDefault="00BE3D51" w:rsidP="0023441E">
      <w:pPr>
        <w:spacing w:after="0" w:line="240" w:lineRule="auto"/>
        <w:ind w:firstLine="709"/>
        <w:jc w:val="both"/>
        <w:rPr>
          <w:rFonts w:ascii="Times New Roman" w:hAnsi="Times New Roman"/>
          <w:sz w:val="28"/>
          <w:szCs w:val="28"/>
        </w:rPr>
      </w:pPr>
      <w:r w:rsidRPr="00EA53EA">
        <w:rPr>
          <w:rFonts w:ascii="Times New Roman" w:hAnsi="Times New Roman"/>
          <w:sz w:val="28"/>
          <w:szCs w:val="28"/>
        </w:rPr>
        <w:t>На внутренний рынок для переработки недропользователями страны поставляется чуть более 15% добываемой нефти по стране</w:t>
      </w:r>
      <w:r w:rsidR="00DE657D" w:rsidRPr="00EA53EA">
        <w:rPr>
          <w:rFonts w:ascii="Times New Roman" w:hAnsi="Times New Roman"/>
          <w:sz w:val="28"/>
          <w:szCs w:val="28"/>
        </w:rPr>
        <w:t>.</w:t>
      </w:r>
    </w:p>
    <w:p w14:paraId="04CFCFA8" w14:textId="77777777" w:rsidR="00BE3D51" w:rsidRPr="00EA53EA" w:rsidRDefault="00BE3D51" w:rsidP="0023441E">
      <w:pPr>
        <w:spacing w:after="0" w:line="240" w:lineRule="auto"/>
        <w:ind w:firstLine="709"/>
        <w:jc w:val="both"/>
        <w:rPr>
          <w:rFonts w:ascii="Times New Roman" w:hAnsi="Times New Roman"/>
          <w:bCs/>
          <w:sz w:val="28"/>
          <w:szCs w:val="28"/>
          <w:lang w:eastAsia="ar-SA"/>
        </w:rPr>
      </w:pPr>
      <w:r w:rsidRPr="00EA53EA">
        <w:rPr>
          <w:rFonts w:ascii="Times New Roman" w:hAnsi="Times New Roman"/>
          <w:sz w:val="28"/>
          <w:szCs w:val="28"/>
        </w:rPr>
        <w:t xml:space="preserve">Каждый нефтеперерабатывающий комплекс настроен на переработку определенного сорта нефти (легкой или тяжелой, с тем или иным содержанием примесей). И каждый комплекс настроен на выработку определенных конечных нефтепродуктов. Как правило, более сложные (более комплексные) НПЗ производят больше светлых нефтепродуктов (таких как бензин), которые имеют более высокую ценность для потребителей. </w:t>
      </w:r>
    </w:p>
    <w:p w14:paraId="730C94CF" w14:textId="0B025CEE" w:rsidR="0027672D" w:rsidRPr="00EA53EA" w:rsidRDefault="00BE3D51" w:rsidP="0023441E">
      <w:pPr>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В Республике Казахстан выпуск нефтепродуктов проводится на базе трех крупных нефтеперерабатывающих мощностей, которые на настоящий момент прошли модернизацию: Атырауский нефтеперерабатывающий завод (АО </w:t>
      </w:r>
      <w:r w:rsidR="00DF601D" w:rsidRPr="00EA53EA">
        <w:rPr>
          <w:rFonts w:ascii="Times New Roman" w:hAnsi="Times New Roman"/>
          <w:sz w:val="28"/>
          <w:szCs w:val="28"/>
        </w:rPr>
        <w:t>«</w:t>
      </w:r>
      <w:r w:rsidRPr="00EA53EA">
        <w:rPr>
          <w:rFonts w:ascii="Times New Roman" w:hAnsi="Times New Roman"/>
          <w:sz w:val="28"/>
          <w:szCs w:val="28"/>
        </w:rPr>
        <w:t>АНПЗ</w:t>
      </w:r>
      <w:r w:rsidR="00DF601D" w:rsidRPr="00EA53EA">
        <w:rPr>
          <w:rFonts w:ascii="Times New Roman" w:hAnsi="Times New Roman"/>
          <w:sz w:val="28"/>
          <w:szCs w:val="28"/>
        </w:rPr>
        <w:t>»</w:t>
      </w:r>
      <w:r w:rsidRPr="00EA53EA">
        <w:rPr>
          <w:rFonts w:ascii="Times New Roman" w:hAnsi="Times New Roman"/>
          <w:sz w:val="28"/>
          <w:szCs w:val="28"/>
        </w:rPr>
        <w:t xml:space="preserve">), Павлодарский нефтехимический завод (АО </w:t>
      </w:r>
      <w:r w:rsidR="00DF601D" w:rsidRPr="00EA53EA">
        <w:rPr>
          <w:rFonts w:ascii="Times New Roman" w:hAnsi="Times New Roman"/>
          <w:sz w:val="28"/>
          <w:szCs w:val="28"/>
        </w:rPr>
        <w:t>«</w:t>
      </w:r>
      <w:r w:rsidRPr="00EA53EA">
        <w:rPr>
          <w:rFonts w:ascii="Times New Roman" w:hAnsi="Times New Roman"/>
          <w:sz w:val="28"/>
          <w:szCs w:val="28"/>
        </w:rPr>
        <w:t>ПНХЗ</w:t>
      </w:r>
      <w:r w:rsidR="00DF601D" w:rsidRPr="00EA53EA">
        <w:rPr>
          <w:rFonts w:ascii="Times New Roman" w:hAnsi="Times New Roman"/>
          <w:sz w:val="28"/>
          <w:szCs w:val="28"/>
        </w:rPr>
        <w:t>»</w:t>
      </w:r>
      <w:r w:rsidRPr="00EA53EA">
        <w:rPr>
          <w:rFonts w:ascii="Times New Roman" w:hAnsi="Times New Roman"/>
          <w:sz w:val="28"/>
          <w:szCs w:val="28"/>
        </w:rPr>
        <w:t>), Шымкентский нефтеперерабатывающий завод (</w:t>
      </w:r>
      <w:r w:rsidRPr="00EA53EA">
        <w:rPr>
          <w:rFonts w:ascii="Times New Roman" w:hAnsi="Times New Roman"/>
          <w:bCs/>
          <w:iCs/>
          <w:sz w:val="28"/>
          <w:szCs w:val="28"/>
        </w:rPr>
        <w:t xml:space="preserve">ТОО </w:t>
      </w:r>
      <w:r w:rsidR="00DF601D" w:rsidRPr="00EA53EA">
        <w:rPr>
          <w:rFonts w:ascii="Times New Roman" w:hAnsi="Times New Roman"/>
          <w:bCs/>
          <w:iCs/>
          <w:sz w:val="28"/>
          <w:szCs w:val="28"/>
        </w:rPr>
        <w:t>«</w:t>
      </w:r>
      <w:r w:rsidRPr="00EA53EA">
        <w:rPr>
          <w:rFonts w:ascii="Times New Roman" w:hAnsi="Times New Roman"/>
          <w:bCs/>
          <w:iCs/>
          <w:sz w:val="28"/>
          <w:szCs w:val="28"/>
        </w:rPr>
        <w:t>Петро Казахстан Ойл Продактс</w:t>
      </w:r>
      <w:r w:rsidR="00DF601D" w:rsidRPr="00EA53EA">
        <w:rPr>
          <w:rFonts w:ascii="Times New Roman" w:hAnsi="Times New Roman"/>
          <w:bCs/>
          <w:iCs/>
          <w:sz w:val="28"/>
          <w:szCs w:val="28"/>
        </w:rPr>
        <w:t>»</w:t>
      </w:r>
      <w:r w:rsidRPr="00EA53EA">
        <w:rPr>
          <w:rFonts w:ascii="Times New Roman" w:hAnsi="Times New Roman"/>
          <w:bCs/>
          <w:iCs/>
          <w:sz w:val="28"/>
          <w:szCs w:val="28"/>
        </w:rPr>
        <w:t xml:space="preserve"> (АО </w:t>
      </w:r>
      <w:r w:rsidR="00DF601D" w:rsidRPr="00EA53EA">
        <w:rPr>
          <w:rFonts w:ascii="Times New Roman" w:hAnsi="Times New Roman"/>
          <w:bCs/>
          <w:iCs/>
          <w:sz w:val="28"/>
          <w:szCs w:val="28"/>
        </w:rPr>
        <w:t>«</w:t>
      </w:r>
      <w:r w:rsidRPr="00EA53EA">
        <w:rPr>
          <w:rFonts w:ascii="Times New Roman" w:hAnsi="Times New Roman"/>
          <w:bCs/>
          <w:iCs/>
          <w:sz w:val="28"/>
          <w:szCs w:val="28"/>
        </w:rPr>
        <w:t>ПКОП</w:t>
      </w:r>
      <w:r w:rsidR="00DF601D" w:rsidRPr="00EA53EA">
        <w:rPr>
          <w:rFonts w:ascii="Times New Roman" w:hAnsi="Times New Roman"/>
          <w:bCs/>
          <w:iCs/>
          <w:sz w:val="28"/>
          <w:szCs w:val="28"/>
        </w:rPr>
        <w:t>»</w:t>
      </w:r>
      <w:r w:rsidRPr="00EA53EA">
        <w:rPr>
          <w:rFonts w:ascii="Times New Roman" w:hAnsi="Times New Roman"/>
          <w:bCs/>
          <w:iCs/>
          <w:sz w:val="28"/>
          <w:szCs w:val="28"/>
        </w:rPr>
        <w:t xml:space="preserve">). </w:t>
      </w:r>
    </w:p>
    <w:p w14:paraId="3BE84856" w14:textId="5805D6C1" w:rsidR="00DE657D" w:rsidRDefault="00DE657D" w:rsidP="0023441E">
      <w:pPr>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Начиная с 2000 </w:t>
      </w:r>
      <w:r w:rsidR="00DF601D" w:rsidRPr="00EA53EA">
        <w:rPr>
          <w:rFonts w:ascii="Times New Roman" w:hAnsi="Times New Roman"/>
          <w:sz w:val="28"/>
          <w:szCs w:val="28"/>
        </w:rPr>
        <w:t>года, производство</w:t>
      </w:r>
      <w:r w:rsidRPr="00EA53EA">
        <w:rPr>
          <w:rFonts w:ascii="Times New Roman" w:hAnsi="Times New Roman"/>
          <w:sz w:val="28"/>
          <w:szCs w:val="28"/>
        </w:rPr>
        <w:t xml:space="preserve"> нефтепродуктов на казахстанских НПЗ постоянно растет (рисунок </w:t>
      </w:r>
      <w:r w:rsidR="000106B3" w:rsidRPr="00EA53EA">
        <w:rPr>
          <w:rFonts w:ascii="Times New Roman" w:hAnsi="Times New Roman"/>
          <w:sz w:val="28"/>
          <w:szCs w:val="28"/>
        </w:rPr>
        <w:t>1</w:t>
      </w:r>
      <w:r w:rsidR="00D10C9D" w:rsidRPr="00EA53EA">
        <w:rPr>
          <w:rFonts w:ascii="Times New Roman" w:hAnsi="Times New Roman"/>
          <w:sz w:val="28"/>
          <w:szCs w:val="28"/>
        </w:rPr>
        <w:t>2</w:t>
      </w:r>
      <w:r w:rsidRPr="00EA53EA">
        <w:rPr>
          <w:rFonts w:ascii="Times New Roman" w:hAnsi="Times New Roman"/>
          <w:sz w:val="28"/>
          <w:szCs w:val="28"/>
        </w:rPr>
        <w:t>).</w:t>
      </w:r>
    </w:p>
    <w:p w14:paraId="5A03BDE3" w14:textId="77777777" w:rsidR="0023441E" w:rsidRPr="00EA53EA" w:rsidRDefault="0023441E" w:rsidP="0023441E">
      <w:pPr>
        <w:spacing w:after="0" w:line="240" w:lineRule="auto"/>
        <w:ind w:firstLine="709"/>
        <w:jc w:val="both"/>
        <w:rPr>
          <w:rFonts w:ascii="Times New Roman" w:hAnsi="Times New Roman"/>
          <w:sz w:val="28"/>
          <w:szCs w:val="28"/>
        </w:rPr>
      </w:pPr>
    </w:p>
    <w:p w14:paraId="49984B39" w14:textId="7584B1DE" w:rsidR="00DE657D" w:rsidRPr="00EA53EA" w:rsidRDefault="009E72C5" w:rsidP="00EA53EA">
      <w:pPr>
        <w:spacing w:after="0" w:line="240" w:lineRule="auto"/>
        <w:jc w:val="center"/>
        <w:rPr>
          <w:rFonts w:ascii="Times New Roman" w:hAnsi="Times New Roman"/>
          <w:sz w:val="28"/>
          <w:szCs w:val="28"/>
        </w:rPr>
      </w:pPr>
      <w:r w:rsidRPr="00EA53EA">
        <w:rPr>
          <w:rFonts w:ascii="Times New Roman" w:hAnsi="Times New Roman"/>
          <w:noProof/>
          <w:sz w:val="28"/>
          <w:szCs w:val="28"/>
          <w:lang w:eastAsia="ru-RU"/>
        </w:rPr>
        <w:drawing>
          <wp:inline distT="0" distB="0" distL="0" distR="0" wp14:anchorId="631406C2" wp14:editId="5B569497">
            <wp:extent cx="5118100" cy="3295402"/>
            <wp:effectExtent l="0" t="0" r="6350" b="635"/>
            <wp:docPr id="1845629375" name="Диаграмма 18456293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bookmarkStart w:id="19" w:name="_Hlk144659371"/>
    </w:p>
    <w:p w14:paraId="238F59E5" w14:textId="77777777" w:rsidR="0023441E" w:rsidRPr="0023441E" w:rsidRDefault="0023441E" w:rsidP="00EA53EA">
      <w:pPr>
        <w:spacing w:after="0" w:line="240" w:lineRule="auto"/>
        <w:ind w:firstLine="720"/>
        <w:rPr>
          <w:rFonts w:ascii="Times New Roman" w:hAnsi="Times New Roman"/>
          <w:sz w:val="16"/>
          <w:szCs w:val="16"/>
        </w:rPr>
      </w:pPr>
    </w:p>
    <w:p w14:paraId="6F5A8AAD" w14:textId="0FD17EF8" w:rsidR="00DE657D" w:rsidRPr="00EA53EA" w:rsidRDefault="00DE657D" w:rsidP="0023441E">
      <w:pPr>
        <w:spacing w:after="0" w:line="240" w:lineRule="auto"/>
        <w:jc w:val="center"/>
        <w:rPr>
          <w:rFonts w:ascii="Times New Roman" w:hAnsi="Times New Roman"/>
          <w:sz w:val="28"/>
          <w:szCs w:val="28"/>
        </w:rPr>
      </w:pPr>
      <w:r w:rsidRPr="00EA53EA">
        <w:rPr>
          <w:rFonts w:ascii="Times New Roman" w:hAnsi="Times New Roman"/>
          <w:sz w:val="28"/>
          <w:szCs w:val="28"/>
        </w:rPr>
        <w:t xml:space="preserve">Рисунок </w:t>
      </w:r>
      <w:r w:rsidR="000106B3" w:rsidRPr="00EA53EA">
        <w:rPr>
          <w:rFonts w:ascii="Times New Roman" w:hAnsi="Times New Roman"/>
          <w:sz w:val="28"/>
          <w:szCs w:val="28"/>
        </w:rPr>
        <w:t>1</w:t>
      </w:r>
      <w:r w:rsidR="00D10C9D" w:rsidRPr="00EA53EA">
        <w:rPr>
          <w:rFonts w:ascii="Times New Roman" w:hAnsi="Times New Roman"/>
          <w:sz w:val="28"/>
          <w:szCs w:val="28"/>
        </w:rPr>
        <w:t>2</w:t>
      </w:r>
      <w:r w:rsidR="00090DB2" w:rsidRPr="00EA53EA">
        <w:rPr>
          <w:rFonts w:ascii="Times New Roman" w:hAnsi="Times New Roman"/>
          <w:sz w:val="28"/>
          <w:szCs w:val="28"/>
        </w:rPr>
        <w:t xml:space="preserve"> </w:t>
      </w:r>
      <w:r w:rsidR="0023441E">
        <w:rPr>
          <w:rFonts w:ascii="Times New Roman" w:hAnsi="Times New Roman"/>
          <w:sz w:val="28"/>
          <w:szCs w:val="28"/>
        </w:rPr>
        <w:t>–</w:t>
      </w:r>
      <w:r w:rsidRPr="00EA53EA">
        <w:rPr>
          <w:rFonts w:ascii="Times New Roman" w:hAnsi="Times New Roman"/>
          <w:sz w:val="28"/>
          <w:szCs w:val="28"/>
        </w:rPr>
        <w:t xml:space="preserve"> Производство нефтепродуктов в Казахстан</w:t>
      </w:r>
      <w:r w:rsidR="005B5943" w:rsidRPr="00EA53EA">
        <w:rPr>
          <w:rFonts w:ascii="Times New Roman" w:hAnsi="Times New Roman"/>
          <w:sz w:val="28"/>
          <w:szCs w:val="28"/>
        </w:rPr>
        <w:t>е</w:t>
      </w:r>
      <w:r w:rsidRPr="00EA53EA">
        <w:rPr>
          <w:rFonts w:ascii="Times New Roman" w:hAnsi="Times New Roman"/>
          <w:sz w:val="28"/>
          <w:szCs w:val="28"/>
        </w:rPr>
        <w:t xml:space="preserve">, </w:t>
      </w:r>
      <w:r w:rsidR="000106B3" w:rsidRPr="00EA53EA">
        <w:rPr>
          <w:rFonts w:ascii="Times New Roman" w:hAnsi="Times New Roman"/>
          <w:sz w:val="28"/>
          <w:szCs w:val="28"/>
        </w:rPr>
        <w:t>млн</w:t>
      </w:r>
      <w:r w:rsidR="00E31787" w:rsidRPr="00EA53EA">
        <w:rPr>
          <w:rFonts w:ascii="Times New Roman" w:hAnsi="Times New Roman"/>
          <w:sz w:val="28"/>
          <w:szCs w:val="28"/>
        </w:rPr>
        <w:t>.</w:t>
      </w:r>
      <w:r w:rsidRPr="00EA53EA">
        <w:rPr>
          <w:rFonts w:ascii="Times New Roman" w:hAnsi="Times New Roman"/>
          <w:sz w:val="28"/>
          <w:szCs w:val="28"/>
        </w:rPr>
        <w:t xml:space="preserve"> тонн</w:t>
      </w:r>
    </w:p>
    <w:p w14:paraId="03451E2A" w14:textId="77777777" w:rsidR="005B5943" w:rsidRPr="0023441E" w:rsidRDefault="005B5943" w:rsidP="00EA53EA">
      <w:pPr>
        <w:spacing w:after="0" w:line="240" w:lineRule="auto"/>
        <w:ind w:firstLine="720"/>
        <w:rPr>
          <w:rFonts w:ascii="Times New Roman" w:hAnsi="Times New Roman"/>
          <w:sz w:val="16"/>
          <w:szCs w:val="16"/>
        </w:rPr>
      </w:pPr>
    </w:p>
    <w:bookmarkEnd w:id="19"/>
    <w:p w14:paraId="518A7D1C" w14:textId="3F9FF477" w:rsidR="00627E34" w:rsidRPr="004A3642" w:rsidRDefault="00DE657D" w:rsidP="004A3642">
      <w:pPr>
        <w:spacing w:after="0" w:line="240" w:lineRule="auto"/>
        <w:ind w:firstLine="709"/>
        <w:rPr>
          <w:rFonts w:ascii="Times New Roman" w:hAnsi="Times New Roman"/>
          <w:sz w:val="24"/>
          <w:szCs w:val="24"/>
          <w:lang w:val="kk-KZ"/>
        </w:rPr>
      </w:pPr>
      <w:r w:rsidRPr="00EA53EA">
        <w:rPr>
          <w:rFonts w:ascii="Times New Roman" w:hAnsi="Times New Roman"/>
          <w:sz w:val="24"/>
          <w:szCs w:val="24"/>
        </w:rPr>
        <w:t xml:space="preserve">Примечание – </w:t>
      </w:r>
      <w:r w:rsidR="0023441E" w:rsidRPr="00EA53EA">
        <w:rPr>
          <w:rFonts w:ascii="Times New Roman" w:hAnsi="Times New Roman"/>
          <w:sz w:val="24"/>
          <w:szCs w:val="24"/>
        </w:rPr>
        <w:t>С</w:t>
      </w:r>
      <w:r w:rsidRPr="00EA53EA">
        <w:rPr>
          <w:rFonts w:ascii="Times New Roman" w:hAnsi="Times New Roman"/>
          <w:sz w:val="24"/>
          <w:szCs w:val="24"/>
        </w:rPr>
        <w:t xml:space="preserve">оставлен </w:t>
      </w:r>
      <w:r w:rsidR="00C83256" w:rsidRPr="00EA53EA">
        <w:rPr>
          <w:rFonts w:ascii="Times New Roman" w:hAnsi="Times New Roman"/>
          <w:sz w:val="24"/>
          <w:szCs w:val="24"/>
        </w:rPr>
        <w:t>автором по</w:t>
      </w:r>
      <w:r w:rsidR="000D26FD" w:rsidRPr="00EA53EA">
        <w:rPr>
          <w:rFonts w:ascii="Times New Roman" w:hAnsi="Times New Roman"/>
          <w:sz w:val="24"/>
          <w:szCs w:val="24"/>
        </w:rPr>
        <w:t xml:space="preserve"> </w:t>
      </w:r>
      <w:r w:rsidR="003F43BF" w:rsidRPr="00EA53EA">
        <w:rPr>
          <w:rFonts w:ascii="Times New Roman" w:hAnsi="Times New Roman"/>
          <w:sz w:val="24"/>
          <w:szCs w:val="24"/>
          <w:lang w:val="kk-KZ"/>
        </w:rPr>
        <w:t xml:space="preserve">материлам источника </w:t>
      </w:r>
      <w:r w:rsidR="000D26FD" w:rsidRPr="00EA53EA">
        <w:rPr>
          <w:rFonts w:ascii="Times New Roman" w:hAnsi="Times New Roman"/>
          <w:sz w:val="24"/>
          <w:szCs w:val="24"/>
        </w:rPr>
        <w:t>[</w:t>
      </w:r>
      <w:r w:rsidR="003F43BF" w:rsidRPr="00EA53EA">
        <w:rPr>
          <w:rFonts w:ascii="Times New Roman" w:hAnsi="Times New Roman"/>
          <w:sz w:val="24"/>
          <w:szCs w:val="24"/>
          <w:lang w:val="kk-KZ"/>
        </w:rPr>
        <w:t>107</w:t>
      </w:r>
      <w:r w:rsidR="000D26FD" w:rsidRPr="00EA53EA">
        <w:rPr>
          <w:rFonts w:ascii="Times New Roman" w:hAnsi="Times New Roman"/>
          <w:sz w:val="24"/>
          <w:szCs w:val="24"/>
        </w:rPr>
        <w:t>]</w:t>
      </w:r>
    </w:p>
    <w:p w14:paraId="490BC81F" w14:textId="5E7A1AD6" w:rsidR="00E31787" w:rsidRPr="00EA53EA" w:rsidRDefault="00E31787" w:rsidP="0023441E">
      <w:pPr>
        <w:widowControl w:val="0"/>
        <w:spacing w:after="0" w:line="240" w:lineRule="auto"/>
        <w:ind w:firstLine="709"/>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 xml:space="preserve">В таблице </w:t>
      </w:r>
      <w:r w:rsidR="00AF5411" w:rsidRPr="00EA53EA">
        <w:rPr>
          <w:rFonts w:ascii="Times New Roman" w:hAnsi="Times New Roman"/>
          <w:color w:val="000000"/>
          <w:sz w:val="28"/>
          <w:szCs w:val="28"/>
        </w:rPr>
        <w:t>7</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представлен ассортимент нефтепродуктов, выпускаемых в Казахстане после модернизации собственных НПЗ</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в настоящий период.</w:t>
      </w:r>
    </w:p>
    <w:p w14:paraId="71EC7C84" w14:textId="77777777" w:rsidR="0023441E" w:rsidRDefault="0023441E" w:rsidP="00EA53EA">
      <w:pPr>
        <w:spacing w:after="0" w:line="240" w:lineRule="auto"/>
        <w:jc w:val="both"/>
        <w:rPr>
          <w:rFonts w:ascii="Times New Roman" w:hAnsi="Times New Roman"/>
          <w:sz w:val="28"/>
          <w:szCs w:val="28"/>
        </w:rPr>
      </w:pPr>
    </w:p>
    <w:p w14:paraId="2A9E1F4B" w14:textId="62D089AC" w:rsidR="00DB53EC" w:rsidRPr="00EA53EA" w:rsidRDefault="00DB53EC" w:rsidP="00EA53EA">
      <w:pPr>
        <w:spacing w:after="0" w:line="240" w:lineRule="auto"/>
        <w:jc w:val="both"/>
        <w:rPr>
          <w:rFonts w:ascii="Times New Roman" w:hAnsi="Times New Roman"/>
          <w:sz w:val="28"/>
          <w:szCs w:val="28"/>
        </w:rPr>
      </w:pPr>
      <w:r w:rsidRPr="00EA53EA">
        <w:rPr>
          <w:rFonts w:ascii="Times New Roman" w:hAnsi="Times New Roman"/>
          <w:sz w:val="28"/>
          <w:szCs w:val="28"/>
        </w:rPr>
        <w:t xml:space="preserve">Таблица </w:t>
      </w:r>
      <w:r w:rsidR="00AF5411" w:rsidRPr="00EA53EA">
        <w:rPr>
          <w:rFonts w:ascii="Times New Roman" w:hAnsi="Times New Roman"/>
          <w:sz w:val="28"/>
          <w:szCs w:val="28"/>
        </w:rPr>
        <w:t>7</w:t>
      </w:r>
      <w:r w:rsidRPr="00EA53EA">
        <w:rPr>
          <w:rFonts w:ascii="Times New Roman" w:hAnsi="Times New Roman"/>
          <w:sz w:val="28"/>
          <w:szCs w:val="28"/>
        </w:rPr>
        <w:t xml:space="preserve"> </w:t>
      </w:r>
      <w:r w:rsidR="0023441E">
        <w:rPr>
          <w:rFonts w:ascii="Times New Roman" w:hAnsi="Times New Roman"/>
          <w:sz w:val="28"/>
          <w:szCs w:val="28"/>
        </w:rPr>
        <w:t>–</w:t>
      </w:r>
      <w:r w:rsidRPr="00EA53EA">
        <w:rPr>
          <w:rFonts w:ascii="Times New Roman" w:hAnsi="Times New Roman"/>
          <w:sz w:val="28"/>
          <w:szCs w:val="28"/>
        </w:rPr>
        <w:t xml:space="preserve"> Производство продукции нефтепереработки основными НПЗ Казахстана</w:t>
      </w:r>
    </w:p>
    <w:p w14:paraId="0F2338AC" w14:textId="77777777" w:rsidR="00DB53EC" w:rsidRPr="0023441E" w:rsidRDefault="00DB53EC" w:rsidP="0023441E">
      <w:pPr>
        <w:spacing w:after="0" w:line="240" w:lineRule="auto"/>
        <w:ind w:firstLine="709"/>
        <w:jc w:val="right"/>
        <w:rPr>
          <w:rFonts w:ascii="Times New Roman" w:hAnsi="Times New Roman"/>
          <w:sz w:val="16"/>
          <w:szCs w:val="16"/>
        </w:rPr>
      </w:pPr>
    </w:p>
    <w:tbl>
      <w:tblPr>
        <w:tblStyle w:val="af2"/>
        <w:tblW w:w="9547" w:type="dxa"/>
        <w:tblInd w:w="150" w:type="dxa"/>
        <w:tblLayout w:type="fixed"/>
        <w:tblLook w:val="04A0" w:firstRow="1" w:lastRow="0" w:firstColumn="1" w:lastColumn="0" w:noHBand="0" w:noVBand="1"/>
      </w:tblPr>
      <w:tblGrid>
        <w:gridCol w:w="4240"/>
        <w:gridCol w:w="3123"/>
        <w:gridCol w:w="2184"/>
      </w:tblGrid>
      <w:tr w:rsidR="00DB53EC" w:rsidRPr="00EA53EA" w14:paraId="0609F31A" w14:textId="77777777" w:rsidTr="0023441E">
        <w:tc>
          <w:tcPr>
            <w:tcW w:w="4240" w:type="dxa"/>
            <w:vAlign w:val="center"/>
          </w:tcPr>
          <w:p w14:paraId="5541C958" w14:textId="77777777" w:rsidR="00DB53EC" w:rsidRPr="00EA53EA" w:rsidRDefault="00DB53EC" w:rsidP="0023441E">
            <w:pPr>
              <w:jc w:val="center"/>
              <w:rPr>
                <w:rFonts w:ascii="Times New Roman" w:hAnsi="Times New Roman"/>
                <w:sz w:val="24"/>
                <w:szCs w:val="24"/>
              </w:rPr>
            </w:pPr>
            <w:r w:rsidRPr="00EA53EA">
              <w:rPr>
                <w:rFonts w:ascii="Times New Roman" w:hAnsi="Times New Roman"/>
                <w:sz w:val="24"/>
                <w:szCs w:val="24"/>
              </w:rPr>
              <w:t>Наименование продукции нефтехимии</w:t>
            </w:r>
          </w:p>
        </w:tc>
        <w:tc>
          <w:tcPr>
            <w:tcW w:w="3123" w:type="dxa"/>
            <w:vAlign w:val="center"/>
          </w:tcPr>
          <w:p w14:paraId="57D60AE9" w14:textId="77777777" w:rsidR="00DB53EC" w:rsidRPr="00EA53EA" w:rsidRDefault="00DB53EC" w:rsidP="0023441E">
            <w:pPr>
              <w:jc w:val="center"/>
              <w:rPr>
                <w:rFonts w:ascii="Times New Roman" w:hAnsi="Times New Roman"/>
                <w:sz w:val="24"/>
                <w:szCs w:val="24"/>
              </w:rPr>
            </w:pPr>
            <w:r w:rsidRPr="00EA53EA">
              <w:rPr>
                <w:rFonts w:ascii="Times New Roman" w:hAnsi="Times New Roman"/>
                <w:sz w:val="24"/>
                <w:szCs w:val="24"/>
              </w:rPr>
              <w:t>Проектная мощность предприятия</w:t>
            </w:r>
          </w:p>
        </w:tc>
        <w:tc>
          <w:tcPr>
            <w:tcW w:w="2184" w:type="dxa"/>
            <w:vAlign w:val="center"/>
          </w:tcPr>
          <w:p w14:paraId="30374845" w14:textId="476E597C" w:rsidR="00090DB2" w:rsidRPr="00EA53EA" w:rsidRDefault="00DB53EC" w:rsidP="0023441E">
            <w:pPr>
              <w:jc w:val="center"/>
              <w:rPr>
                <w:rFonts w:ascii="Times New Roman" w:hAnsi="Times New Roman"/>
                <w:sz w:val="24"/>
                <w:szCs w:val="24"/>
              </w:rPr>
            </w:pPr>
            <w:r w:rsidRPr="00EA53EA">
              <w:rPr>
                <w:rFonts w:ascii="Times New Roman" w:hAnsi="Times New Roman"/>
                <w:sz w:val="24"/>
                <w:szCs w:val="24"/>
              </w:rPr>
              <w:t>Предприятие</w:t>
            </w:r>
          </w:p>
          <w:p w14:paraId="45FB5416" w14:textId="6F6BCAA0" w:rsidR="00090DB2" w:rsidRPr="00EA53EA" w:rsidRDefault="00DB53EC" w:rsidP="0023441E">
            <w:pPr>
              <w:jc w:val="center"/>
              <w:rPr>
                <w:rFonts w:ascii="Times New Roman" w:hAnsi="Times New Roman"/>
                <w:sz w:val="24"/>
                <w:szCs w:val="24"/>
              </w:rPr>
            </w:pPr>
            <w:r w:rsidRPr="00EA53EA">
              <w:rPr>
                <w:rFonts w:ascii="Times New Roman" w:hAnsi="Times New Roman"/>
                <w:sz w:val="24"/>
                <w:szCs w:val="24"/>
              </w:rPr>
              <w:t>по выпуску</w:t>
            </w:r>
          </w:p>
          <w:p w14:paraId="06F87E17" w14:textId="15496180" w:rsidR="00DB53EC" w:rsidRPr="00EA53EA" w:rsidRDefault="0023441E" w:rsidP="0023441E">
            <w:pPr>
              <w:jc w:val="center"/>
              <w:rPr>
                <w:rFonts w:ascii="Times New Roman" w:hAnsi="Times New Roman"/>
                <w:sz w:val="24"/>
                <w:szCs w:val="24"/>
              </w:rPr>
            </w:pPr>
            <w:r>
              <w:rPr>
                <w:rFonts w:ascii="Times New Roman" w:hAnsi="Times New Roman"/>
                <w:sz w:val="24"/>
                <w:szCs w:val="24"/>
              </w:rPr>
              <w:t>продукции</w:t>
            </w:r>
          </w:p>
        </w:tc>
      </w:tr>
      <w:tr w:rsidR="00DB53EC" w:rsidRPr="00EA53EA" w14:paraId="6C622562" w14:textId="77777777" w:rsidTr="0023441E">
        <w:tc>
          <w:tcPr>
            <w:tcW w:w="4240" w:type="dxa"/>
          </w:tcPr>
          <w:p w14:paraId="46BFEF82" w14:textId="77777777" w:rsidR="00DB53EC" w:rsidRPr="00EA53EA" w:rsidRDefault="00DB53EC" w:rsidP="00EA53EA">
            <w:pPr>
              <w:jc w:val="center"/>
              <w:rPr>
                <w:rFonts w:ascii="Times New Roman" w:hAnsi="Times New Roman"/>
                <w:sz w:val="24"/>
                <w:szCs w:val="24"/>
              </w:rPr>
            </w:pPr>
            <w:r w:rsidRPr="00EA53EA">
              <w:rPr>
                <w:rFonts w:ascii="Times New Roman" w:hAnsi="Times New Roman"/>
                <w:sz w:val="24"/>
                <w:szCs w:val="24"/>
              </w:rPr>
              <w:t>1</w:t>
            </w:r>
          </w:p>
        </w:tc>
        <w:tc>
          <w:tcPr>
            <w:tcW w:w="3123" w:type="dxa"/>
          </w:tcPr>
          <w:p w14:paraId="4C541782" w14:textId="77777777" w:rsidR="00DB53EC" w:rsidRPr="00EA53EA" w:rsidRDefault="00DB53EC" w:rsidP="00EA53EA">
            <w:pPr>
              <w:jc w:val="center"/>
              <w:rPr>
                <w:rFonts w:ascii="Times New Roman" w:hAnsi="Times New Roman"/>
                <w:sz w:val="24"/>
                <w:szCs w:val="24"/>
              </w:rPr>
            </w:pPr>
            <w:r w:rsidRPr="00EA53EA">
              <w:rPr>
                <w:rFonts w:ascii="Times New Roman" w:hAnsi="Times New Roman"/>
                <w:sz w:val="24"/>
                <w:szCs w:val="24"/>
              </w:rPr>
              <w:t>2</w:t>
            </w:r>
          </w:p>
        </w:tc>
        <w:tc>
          <w:tcPr>
            <w:tcW w:w="2184" w:type="dxa"/>
          </w:tcPr>
          <w:p w14:paraId="5116A26E" w14:textId="77777777" w:rsidR="00DB53EC" w:rsidRPr="00EA53EA" w:rsidRDefault="00DB53EC" w:rsidP="00EA53EA">
            <w:pPr>
              <w:jc w:val="center"/>
              <w:rPr>
                <w:rFonts w:ascii="Times New Roman" w:hAnsi="Times New Roman"/>
                <w:sz w:val="24"/>
                <w:szCs w:val="24"/>
              </w:rPr>
            </w:pPr>
            <w:r w:rsidRPr="00EA53EA">
              <w:rPr>
                <w:rFonts w:ascii="Times New Roman" w:hAnsi="Times New Roman"/>
                <w:sz w:val="24"/>
                <w:szCs w:val="24"/>
              </w:rPr>
              <w:t>3</w:t>
            </w:r>
          </w:p>
        </w:tc>
      </w:tr>
      <w:tr w:rsidR="00DB53EC" w:rsidRPr="00EA53EA" w14:paraId="0ACA49AA" w14:textId="77777777" w:rsidTr="0023441E">
        <w:tc>
          <w:tcPr>
            <w:tcW w:w="4240" w:type="dxa"/>
          </w:tcPr>
          <w:p w14:paraId="0C410F20" w14:textId="77777777" w:rsidR="00DB53EC" w:rsidRPr="00EA53EA" w:rsidRDefault="00DB53EC" w:rsidP="00EA53EA">
            <w:pPr>
              <w:jc w:val="both"/>
              <w:rPr>
                <w:rFonts w:ascii="Times New Roman" w:hAnsi="Times New Roman"/>
                <w:sz w:val="24"/>
                <w:szCs w:val="24"/>
              </w:rPr>
            </w:pPr>
            <w:r w:rsidRPr="00EA53EA">
              <w:rPr>
                <w:rFonts w:ascii="Times New Roman" w:hAnsi="Times New Roman"/>
                <w:sz w:val="24"/>
                <w:szCs w:val="24"/>
                <w:shd w:val="clear" w:color="auto" w:fill="FFFFFF"/>
              </w:rPr>
              <w:t>Автобензин </w:t>
            </w:r>
          </w:p>
        </w:tc>
        <w:tc>
          <w:tcPr>
            <w:tcW w:w="3123" w:type="dxa"/>
          </w:tcPr>
          <w:p w14:paraId="36EDEF1B" w14:textId="77777777" w:rsidR="00DB53EC" w:rsidRPr="00EA53EA" w:rsidRDefault="00DB53EC" w:rsidP="00EA53EA">
            <w:pPr>
              <w:jc w:val="both"/>
              <w:rPr>
                <w:rFonts w:ascii="Times New Roman" w:hAnsi="Times New Roman"/>
                <w:sz w:val="24"/>
                <w:szCs w:val="24"/>
              </w:rPr>
            </w:pPr>
            <w:r w:rsidRPr="00EA53EA">
              <w:rPr>
                <w:rFonts w:ascii="Times New Roman" w:hAnsi="Times New Roman"/>
                <w:sz w:val="24"/>
                <w:szCs w:val="24"/>
                <w:shd w:val="clear" w:color="auto" w:fill="FFFFFF"/>
              </w:rPr>
              <w:t>А-80; А-92</w:t>
            </w:r>
          </w:p>
        </w:tc>
        <w:tc>
          <w:tcPr>
            <w:tcW w:w="2184" w:type="dxa"/>
            <w:vMerge w:val="restart"/>
          </w:tcPr>
          <w:p w14:paraId="1ED253CA" w14:textId="0ABF0744" w:rsidR="00DB53EC" w:rsidRPr="00EA53EA" w:rsidRDefault="00DB53EC" w:rsidP="00EA53EA">
            <w:pPr>
              <w:jc w:val="both"/>
              <w:rPr>
                <w:rFonts w:ascii="Times New Roman" w:hAnsi="Times New Roman"/>
                <w:sz w:val="24"/>
                <w:szCs w:val="24"/>
              </w:rPr>
            </w:pPr>
            <w:r w:rsidRPr="00EA53EA">
              <w:rPr>
                <w:rFonts w:ascii="Times New Roman" w:hAnsi="Times New Roman"/>
                <w:sz w:val="24"/>
                <w:szCs w:val="24"/>
              </w:rPr>
              <w:t xml:space="preserve">АО </w:t>
            </w:r>
            <w:r w:rsidR="00090DB2" w:rsidRPr="00EA53EA">
              <w:rPr>
                <w:rFonts w:ascii="Times New Roman" w:hAnsi="Times New Roman"/>
                <w:sz w:val="24"/>
                <w:szCs w:val="24"/>
              </w:rPr>
              <w:t>«</w:t>
            </w:r>
            <w:r w:rsidRPr="00EA53EA">
              <w:rPr>
                <w:rFonts w:ascii="Times New Roman" w:hAnsi="Times New Roman"/>
                <w:sz w:val="24"/>
                <w:szCs w:val="24"/>
              </w:rPr>
              <w:t>Атырауский нефтеперерабаты</w:t>
            </w:r>
            <w:r w:rsidR="0023441E">
              <w:rPr>
                <w:rFonts w:ascii="Times New Roman" w:hAnsi="Times New Roman"/>
                <w:sz w:val="24"/>
                <w:szCs w:val="24"/>
              </w:rPr>
              <w:t xml:space="preserve"> </w:t>
            </w:r>
            <w:r w:rsidRPr="00EA53EA">
              <w:rPr>
                <w:rFonts w:ascii="Times New Roman" w:hAnsi="Times New Roman"/>
                <w:sz w:val="24"/>
                <w:szCs w:val="24"/>
              </w:rPr>
              <w:t>вающий завод</w:t>
            </w:r>
            <w:r w:rsidR="00090DB2" w:rsidRPr="00EA53EA">
              <w:rPr>
                <w:rFonts w:ascii="Times New Roman" w:hAnsi="Times New Roman"/>
                <w:sz w:val="24"/>
                <w:szCs w:val="24"/>
              </w:rPr>
              <w:t>»</w:t>
            </w:r>
            <w:r w:rsidRPr="00EA53EA">
              <w:rPr>
                <w:rFonts w:ascii="Times New Roman" w:hAnsi="Times New Roman"/>
                <w:sz w:val="24"/>
                <w:szCs w:val="24"/>
              </w:rPr>
              <w:t xml:space="preserve"> </w:t>
            </w:r>
          </w:p>
          <w:p w14:paraId="60FAA64A" w14:textId="7F26DDD8" w:rsidR="00090DB2" w:rsidRPr="00EA53EA" w:rsidRDefault="00090DB2" w:rsidP="00EA53EA">
            <w:pPr>
              <w:jc w:val="both"/>
              <w:rPr>
                <w:rFonts w:ascii="Times New Roman" w:hAnsi="Times New Roman"/>
                <w:sz w:val="24"/>
                <w:szCs w:val="24"/>
              </w:rPr>
            </w:pPr>
          </w:p>
        </w:tc>
      </w:tr>
      <w:tr w:rsidR="00DB53EC" w:rsidRPr="00EA53EA" w14:paraId="45BDCA5B" w14:textId="77777777" w:rsidTr="0023441E">
        <w:tc>
          <w:tcPr>
            <w:tcW w:w="4240" w:type="dxa"/>
          </w:tcPr>
          <w:p w14:paraId="0D78BE00" w14:textId="77777777" w:rsidR="00DB53EC" w:rsidRPr="00EA53EA" w:rsidRDefault="00DB53EC" w:rsidP="00EA53EA">
            <w:pPr>
              <w:shd w:val="clear" w:color="auto" w:fill="FFFFFF"/>
              <w:jc w:val="both"/>
              <w:rPr>
                <w:rFonts w:ascii="Times New Roman" w:eastAsia="Times New Roman" w:hAnsi="Times New Roman"/>
                <w:sz w:val="24"/>
                <w:szCs w:val="24"/>
              </w:rPr>
            </w:pPr>
            <w:r w:rsidRPr="00EA53EA">
              <w:rPr>
                <w:rFonts w:ascii="Times New Roman" w:eastAsia="Times New Roman" w:hAnsi="Times New Roman"/>
                <w:sz w:val="24"/>
                <w:szCs w:val="24"/>
              </w:rPr>
              <w:t>Бензины автомобильные</w:t>
            </w:r>
          </w:p>
          <w:p w14:paraId="6C1DC52A" w14:textId="77777777" w:rsidR="00DB53EC" w:rsidRPr="00EA53EA" w:rsidRDefault="00DB53EC" w:rsidP="00EA53EA">
            <w:pPr>
              <w:shd w:val="clear" w:color="auto" w:fill="FFFFFF"/>
              <w:jc w:val="both"/>
              <w:rPr>
                <w:rFonts w:ascii="Times New Roman" w:eastAsia="Times New Roman" w:hAnsi="Times New Roman"/>
                <w:sz w:val="24"/>
                <w:szCs w:val="24"/>
              </w:rPr>
            </w:pPr>
            <w:r w:rsidRPr="00EA53EA">
              <w:rPr>
                <w:rFonts w:ascii="Times New Roman" w:eastAsia="Times New Roman" w:hAnsi="Times New Roman"/>
                <w:sz w:val="24"/>
                <w:szCs w:val="24"/>
              </w:rPr>
              <w:t>неэтилированные</w:t>
            </w:r>
          </w:p>
        </w:tc>
        <w:tc>
          <w:tcPr>
            <w:tcW w:w="3123" w:type="dxa"/>
          </w:tcPr>
          <w:p w14:paraId="4D21BAD1" w14:textId="77777777" w:rsidR="00DB53EC" w:rsidRPr="00EA53EA" w:rsidRDefault="00DB53EC" w:rsidP="00EA53EA">
            <w:pPr>
              <w:jc w:val="both"/>
              <w:rPr>
                <w:rFonts w:ascii="Times New Roman" w:hAnsi="Times New Roman"/>
                <w:sz w:val="24"/>
                <w:szCs w:val="24"/>
              </w:rPr>
            </w:pPr>
            <w:r w:rsidRPr="00EA53EA">
              <w:rPr>
                <w:rFonts w:ascii="Times New Roman" w:hAnsi="Times New Roman"/>
                <w:sz w:val="24"/>
                <w:szCs w:val="24"/>
                <w:shd w:val="clear" w:color="auto" w:fill="FFFFFF"/>
              </w:rPr>
              <w:t>Премиум-95</w:t>
            </w:r>
          </w:p>
        </w:tc>
        <w:tc>
          <w:tcPr>
            <w:tcW w:w="2184" w:type="dxa"/>
            <w:vMerge/>
          </w:tcPr>
          <w:p w14:paraId="2208C6C2" w14:textId="77777777" w:rsidR="00DB53EC" w:rsidRPr="00EA53EA" w:rsidRDefault="00DB53EC" w:rsidP="00EA53EA">
            <w:pPr>
              <w:jc w:val="both"/>
              <w:rPr>
                <w:rFonts w:ascii="Times New Roman" w:hAnsi="Times New Roman"/>
                <w:sz w:val="24"/>
                <w:szCs w:val="24"/>
              </w:rPr>
            </w:pPr>
          </w:p>
        </w:tc>
      </w:tr>
      <w:tr w:rsidR="00DB53EC" w:rsidRPr="00EA53EA" w14:paraId="79F6F04D" w14:textId="77777777" w:rsidTr="0023441E">
        <w:tc>
          <w:tcPr>
            <w:tcW w:w="4240" w:type="dxa"/>
          </w:tcPr>
          <w:p w14:paraId="1D08E2A6" w14:textId="77777777" w:rsidR="00DB53EC" w:rsidRPr="00EA53EA" w:rsidRDefault="00DB53EC" w:rsidP="00EA53EA">
            <w:pPr>
              <w:jc w:val="both"/>
              <w:rPr>
                <w:rFonts w:ascii="Times New Roman" w:hAnsi="Times New Roman"/>
                <w:sz w:val="24"/>
                <w:szCs w:val="24"/>
              </w:rPr>
            </w:pPr>
            <w:r w:rsidRPr="00EA53EA">
              <w:rPr>
                <w:rFonts w:ascii="Times New Roman" w:hAnsi="Times New Roman"/>
                <w:sz w:val="24"/>
                <w:szCs w:val="24"/>
                <w:shd w:val="clear" w:color="auto" w:fill="FFFFFF"/>
              </w:rPr>
              <w:t>Топливо дизельное</w:t>
            </w:r>
          </w:p>
        </w:tc>
        <w:tc>
          <w:tcPr>
            <w:tcW w:w="3123" w:type="dxa"/>
          </w:tcPr>
          <w:p w14:paraId="78EBA8C2" w14:textId="77777777" w:rsidR="00DB53EC" w:rsidRPr="00EA53EA" w:rsidRDefault="00DB53EC" w:rsidP="00EA53EA">
            <w:pPr>
              <w:jc w:val="both"/>
              <w:rPr>
                <w:rFonts w:ascii="Times New Roman" w:hAnsi="Times New Roman"/>
                <w:sz w:val="24"/>
                <w:szCs w:val="24"/>
              </w:rPr>
            </w:pPr>
            <w:r w:rsidRPr="00EA53EA">
              <w:rPr>
                <w:rFonts w:ascii="Times New Roman" w:hAnsi="Times New Roman"/>
                <w:sz w:val="24"/>
                <w:szCs w:val="24"/>
                <w:shd w:val="clear" w:color="auto" w:fill="FFFFFF"/>
              </w:rPr>
              <w:t xml:space="preserve">Л-0,2-40; З-0,2; </w:t>
            </w:r>
          </w:p>
        </w:tc>
        <w:tc>
          <w:tcPr>
            <w:tcW w:w="2184" w:type="dxa"/>
            <w:vMerge/>
          </w:tcPr>
          <w:p w14:paraId="03B60BFF" w14:textId="77777777" w:rsidR="00DB53EC" w:rsidRPr="00EA53EA" w:rsidRDefault="00DB53EC" w:rsidP="00EA53EA">
            <w:pPr>
              <w:jc w:val="both"/>
              <w:rPr>
                <w:rFonts w:ascii="Times New Roman" w:hAnsi="Times New Roman"/>
                <w:sz w:val="24"/>
                <w:szCs w:val="24"/>
              </w:rPr>
            </w:pPr>
          </w:p>
        </w:tc>
      </w:tr>
      <w:tr w:rsidR="00DB53EC" w:rsidRPr="00EA53EA" w14:paraId="4DB0E194" w14:textId="77777777" w:rsidTr="0023441E">
        <w:tc>
          <w:tcPr>
            <w:tcW w:w="4240" w:type="dxa"/>
          </w:tcPr>
          <w:p w14:paraId="116DC2CB" w14:textId="77777777" w:rsidR="00DB53EC" w:rsidRPr="00EA53EA" w:rsidRDefault="00DB53EC" w:rsidP="00EA53EA">
            <w:pPr>
              <w:jc w:val="both"/>
              <w:rPr>
                <w:rFonts w:ascii="Times New Roman" w:hAnsi="Times New Roman"/>
                <w:sz w:val="24"/>
                <w:szCs w:val="24"/>
              </w:rPr>
            </w:pPr>
            <w:r w:rsidRPr="00EA53EA">
              <w:rPr>
                <w:rFonts w:ascii="Times New Roman" w:hAnsi="Times New Roman"/>
                <w:sz w:val="24"/>
                <w:szCs w:val="24"/>
                <w:shd w:val="clear" w:color="auto" w:fill="FFFFFF"/>
              </w:rPr>
              <w:t>Топливо дизельное экологически чистое</w:t>
            </w:r>
          </w:p>
        </w:tc>
        <w:tc>
          <w:tcPr>
            <w:tcW w:w="3123" w:type="dxa"/>
          </w:tcPr>
          <w:p w14:paraId="3AD6B34C" w14:textId="77777777" w:rsidR="00DB53EC" w:rsidRPr="00EA53EA" w:rsidRDefault="00DB53EC" w:rsidP="00EA53EA">
            <w:pPr>
              <w:jc w:val="both"/>
              <w:rPr>
                <w:rFonts w:ascii="Times New Roman" w:hAnsi="Times New Roman"/>
                <w:sz w:val="24"/>
                <w:szCs w:val="24"/>
              </w:rPr>
            </w:pPr>
            <w:r w:rsidRPr="00EA53EA">
              <w:rPr>
                <w:rFonts w:ascii="Times New Roman" w:hAnsi="Times New Roman"/>
                <w:sz w:val="24"/>
                <w:szCs w:val="24"/>
                <w:shd w:val="clear" w:color="auto" w:fill="FFFFFF"/>
              </w:rPr>
              <w:t>ДЛЭЧ; ДЗЭЧ </w:t>
            </w:r>
          </w:p>
        </w:tc>
        <w:tc>
          <w:tcPr>
            <w:tcW w:w="2184" w:type="dxa"/>
            <w:vMerge/>
          </w:tcPr>
          <w:p w14:paraId="59A9445F" w14:textId="77777777" w:rsidR="00DB53EC" w:rsidRPr="00EA53EA" w:rsidRDefault="00DB53EC" w:rsidP="00EA53EA">
            <w:pPr>
              <w:jc w:val="both"/>
              <w:rPr>
                <w:rFonts w:ascii="Times New Roman" w:hAnsi="Times New Roman"/>
                <w:sz w:val="24"/>
                <w:szCs w:val="24"/>
              </w:rPr>
            </w:pPr>
          </w:p>
        </w:tc>
      </w:tr>
      <w:tr w:rsidR="00DB53EC" w:rsidRPr="00EA53EA" w14:paraId="1E188491" w14:textId="77777777" w:rsidTr="0023441E">
        <w:tc>
          <w:tcPr>
            <w:tcW w:w="4240" w:type="dxa"/>
          </w:tcPr>
          <w:p w14:paraId="15CAC847" w14:textId="78F68147" w:rsidR="00DB53EC" w:rsidRPr="00EA53EA" w:rsidRDefault="00DB53EC" w:rsidP="00EA53EA">
            <w:pPr>
              <w:jc w:val="both"/>
              <w:rPr>
                <w:rFonts w:ascii="Times New Roman" w:hAnsi="Times New Roman"/>
                <w:sz w:val="24"/>
                <w:szCs w:val="24"/>
              </w:rPr>
            </w:pPr>
            <w:r w:rsidRPr="00EA53EA">
              <w:rPr>
                <w:rFonts w:ascii="Times New Roman" w:hAnsi="Times New Roman"/>
                <w:sz w:val="24"/>
                <w:szCs w:val="24"/>
                <w:shd w:val="clear" w:color="auto" w:fill="FFFFFF"/>
              </w:rPr>
              <w:t>Топливо дизельное с присадкой</w:t>
            </w:r>
          </w:p>
        </w:tc>
        <w:tc>
          <w:tcPr>
            <w:tcW w:w="3123" w:type="dxa"/>
          </w:tcPr>
          <w:p w14:paraId="1F7219A5" w14:textId="77777777" w:rsidR="00DB53EC" w:rsidRPr="00EA53EA" w:rsidRDefault="00DB53EC" w:rsidP="00EA53EA">
            <w:pPr>
              <w:jc w:val="both"/>
              <w:rPr>
                <w:rFonts w:ascii="Times New Roman" w:hAnsi="Times New Roman"/>
                <w:sz w:val="24"/>
                <w:szCs w:val="24"/>
              </w:rPr>
            </w:pPr>
            <w:r w:rsidRPr="00EA53EA">
              <w:rPr>
                <w:rFonts w:ascii="Times New Roman" w:hAnsi="Times New Roman"/>
                <w:sz w:val="24"/>
                <w:szCs w:val="24"/>
                <w:shd w:val="clear" w:color="auto" w:fill="FFFFFF"/>
              </w:rPr>
              <w:t>ДЗ - 15 </w:t>
            </w:r>
          </w:p>
        </w:tc>
        <w:tc>
          <w:tcPr>
            <w:tcW w:w="2184" w:type="dxa"/>
            <w:vMerge/>
          </w:tcPr>
          <w:p w14:paraId="774E9E36" w14:textId="77777777" w:rsidR="00DB53EC" w:rsidRPr="00EA53EA" w:rsidRDefault="00DB53EC" w:rsidP="00EA53EA">
            <w:pPr>
              <w:jc w:val="both"/>
              <w:rPr>
                <w:rFonts w:ascii="Times New Roman" w:hAnsi="Times New Roman"/>
                <w:sz w:val="24"/>
                <w:szCs w:val="24"/>
              </w:rPr>
            </w:pPr>
          </w:p>
        </w:tc>
      </w:tr>
      <w:tr w:rsidR="00DB53EC" w:rsidRPr="00EA53EA" w14:paraId="380A8C8E" w14:textId="77777777" w:rsidTr="0023441E">
        <w:tc>
          <w:tcPr>
            <w:tcW w:w="4240" w:type="dxa"/>
          </w:tcPr>
          <w:p w14:paraId="2DA26766" w14:textId="77777777" w:rsidR="00DB53EC" w:rsidRPr="00EA53EA" w:rsidRDefault="00DB53EC" w:rsidP="00EA53EA">
            <w:pPr>
              <w:jc w:val="both"/>
              <w:rPr>
                <w:rFonts w:ascii="Times New Roman" w:hAnsi="Times New Roman"/>
                <w:sz w:val="24"/>
                <w:szCs w:val="24"/>
              </w:rPr>
            </w:pPr>
            <w:r w:rsidRPr="00EA53EA">
              <w:rPr>
                <w:rFonts w:ascii="Times New Roman" w:hAnsi="Times New Roman"/>
                <w:sz w:val="24"/>
                <w:szCs w:val="24"/>
                <w:shd w:val="clear" w:color="auto" w:fill="FFFFFF"/>
              </w:rPr>
              <w:t>Топливо для реактивных двигателей </w:t>
            </w:r>
          </w:p>
        </w:tc>
        <w:tc>
          <w:tcPr>
            <w:tcW w:w="3123" w:type="dxa"/>
          </w:tcPr>
          <w:p w14:paraId="4A657AC9" w14:textId="77777777" w:rsidR="00DB53EC" w:rsidRPr="00EA53EA" w:rsidRDefault="00DB53EC" w:rsidP="00EA53EA">
            <w:pPr>
              <w:jc w:val="both"/>
              <w:rPr>
                <w:rFonts w:ascii="Times New Roman" w:hAnsi="Times New Roman"/>
                <w:sz w:val="24"/>
                <w:szCs w:val="24"/>
              </w:rPr>
            </w:pPr>
            <w:r w:rsidRPr="00EA53EA">
              <w:rPr>
                <w:rFonts w:ascii="Times New Roman" w:hAnsi="Times New Roman"/>
                <w:sz w:val="24"/>
                <w:szCs w:val="24"/>
                <w:shd w:val="clear" w:color="auto" w:fill="FFFFFF"/>
              </w:rPr>
              <w:t>ТС-1</w:t>
            </w:r>
          </w:p>
        </w:tc>
        <w:tc>
          <w:tcPr>
            <w:tcW w:w="2184" w:type="dxa"/>
            <w:vMerge/>
          </w:tcPr>
          <w:p w14:paraId="32245CD8" w14:textId="77777777" w:rsidR="00DB53EC" w:rsidRPr="00EA53EA" w:rsidRDefault="00DB53EC" w:rsidP="00EA53EA">
            <w:pPr>
              <w:jc w:val="both"/>
              <w:rPr>
                <w:rFonts w:ascii="Times New Roman" w:hAnsi="Times New Roman"/>
                <w:sz w:val="24"/>
                <w:szCs w:val="24"/>
              </w:rPr>
            </w:pPr>
          </w:p>
        </w:tc>
      </w:tr>
      <w:tr w:rsidR="00DB53EC" w:rsidRPr="00EA53EA" w14:paraId="0D558C3A" w14:textId="77777777" w:rsidTr="0023441E">
        <w:tc>
          <w:tcPr>
            <w:tcW w:w="4240" w:type="dxa"/>
          </w:tcPr>
          <w:p w14:paraId="07BF055F" w14:textId="77777777" w:rsidR="00DB53EC" w:rsidRPr="00EA53EA" w:rsidRDefault="00DB53EC" w:rsidP="00EA53EA">
            <w:pPr>
              <w:jc w:val="both"/>
              <w:rPr>
                <w:rFonts w:ascii="Times New Roman" w:hAnsi="Times New Roman"/>
                <w:sz w:val="24"/>
                <w:szCs w:val="24"/>
              </w:rPr>
            </w:pPr>
            <w:r w:rsidRPr="00EA53EA">
              <w:rPr>
                <w:rFonts w:ascii="Times New Roman" w:hAnsi="Times New Roman"/>
                <w:sz w:val="24"/>
                <w:szCs w:val="24"/>
                <w:shd w:val="clear" w:color="auto" w:fill="FFFFFF"/>
              </w:rPr>
              <w:t>Уайт-спирит </w:t>
            </w:r>
          </w:p>
        </w:tc>
        <w:tc>
          <w:tcPr>
            <w:tcW w:w="3123" w:type="dxa"/>
          </w:tcPr>
          <w:p w14:paraId="463DC290" w14:textId="77777777" w:rsidR="00DB53EC" w:rsidRPr="00EA53EA" w:rsidRDefault="00DB53EC" w:rsidP="00EA53EA">
            <w:pPr>
              <w:jc w:val="both"/>
              <w:rPr>
                <w:rFonts w:ascii="Times New Roman" w:hAnsi="Times New Roman"/>
                <w:sz w:val="24"/>
                <w:szCs w:val="24"/>
              </w:rPr>
            </w:pPr>
            <w:r w:rsidRPr="00EA53EA">
              <w:rPr>
                <w:rFonts w:ascii="Times New Roman" w:hAnsi="Times New Roman"/>
                <w:sz w:val="24"/>
                <w:szCs w:val="24"/>
                <w:shd w:val="clear" w:color="auto" w:fill="FFFFFF"/>
              </w:rPr>
              <w:t>ГОСТ 3134-78</w:t>
            </w:r>
          </w:p>
        </w:tc>
        <w:tc>
          <w:tcPr>
            <w:tcW w:w="2184" w:type="dxa"/>
            <w:vMerge/>
          </w:tcPr>
          <w:p w14:paraId="4A5DD8DE" w14:textId="77777777" w:rsidR="00DB53EC" w:rsidRPr="00EA53EA" w:rsidRDefault="00DB53EC" w:rsidP="00EA53EA">
            <w:pPr>
              <w:jc w:val="both"/>
              <w:rPr>
                <w:rFonts w:ascii="Times New Roman" w:hAnsi="Times New Roman"/>
                <w:sz w:val="24"/>
                <w:szCs w:val="24"/>
              </w:rPr>
            </w:pPr>
          </w:p>
        </w:tc>
      </w:tr>
      <w:tr w:rsidR="00DB53EC" w:rsidRPr="00EA53EA" w14:paraId="2CCD3433" w14:textId="77777777" w:rsidTr="0023441E">
        <w:tc>
          <w:tcPr>
            <w:tcW w:w="4240" w:type="dxa"/>
          </w:tcPr>
          <w:p w14:paraId="25F13CCD" w14:textId="77777777" w:rsidR="00DB53EC" w:rsidRPr="00EA53EA" w:rsidRDefault="00DB53EC" w:rsidP="00EA53EA">
            <w:pPr>
              <w:jc w:val="both"/>
              <w:rPr>
                <w:rFonts w:ascii="Times New Roman" w:hAnsi="Times New Roman"/>
                <w:sz w:val="24"/>
                <w:szCs w:val="24"/>
              </w:rPr>
            </w:pPr>
            <w:r w:rsidRPr="00EA53EA">
              <w:rPr>
                <w:rFonts w:ascii="Times New Roman" w:hAnsi="Times New Roman"/>
                <w:sz w:val="24"/>
                <w:szCs w:val="24"/>
                <w:shd w:val="clear" w:color="auto" w:fill="FFFFFF"/>
              </w:rPr>
              <w:t>Топливо печное бытовое</w:t>
            </w:r>
          </w:p>
        </w:tc>
        <w:tc>
          <w:tcPr>
            <w:tcW w:w="3123" w:type="dxa"/>
          </w:tcPr>
          <w:p w14:paraId="32B65300" w14:textId="77777777" w:rsidR="00DB53EC" w:rsidRPr="00EA53EA" w:rsidRDefault="00DB53EC" w:rsidP="00EA53EA">
            <w:pPr>
              <w:jc w:val="both"/>
              <w:rPr>
                <w:rFonts w:ascii="Times New Roman" w:hAnsi="Times New Roman"/>
                <w:sz w:val="24"/>
                <w:szCs w:val="24"/>
              </w:rPr>
            </w:pPr>
            <w:r w:rsidRPr="00EA53EA">
              <w:rPr>
                <w:rFonts w:ascii="Times New Roman" w:hAnsi="Times New Roman"/>
                <w:sz w:val="24"/>
                <w:szCs w:val="24"/>
                <w:shd w:val="clear" w:color="auto" w:fill="FFFFFF"/>
              </w:rPr>
              <w:t>ТУ 38</w:t>
            </w:r>
          </w:p>
        </w:tc>
        <w:tc>
          <w:tcPr>
            <w:tcW w:w="2184" w:type="dxa"/>
            <w:vMerge/>
          </w:tcPr>
          <w:p w14:paraId="179AE844" w14:textId="77777777" w:rsidR="00DB53EC" w:rsidRPr="00EA53EA" w:rsidRDefault="00DB53EC" w:rsidP="00EA53EA">
            <w:pPr>
              <w:jc w:val="both"/>
              <w:rPr>
                <w:rFonts w:ascii="Times New Roman" w:hAnsi="Times New Roman"/>
                <w:sz w:val="24"/>
                <w:szCs w:val="24"/>
              </w:rPr>
            </w:pPr>
          </w:p>
        </w:tc>
      </w:tr>
      <w:tr w:rsidR="00DB53EC" w:rsidRPr="00EA53EA" w14:paraId="7295E6CF" w14:textId="77777777" w:rsidTr="0023441E">
        <w:tc>
          <w:tcPr>
            <w:tcW w:w="4240" w:type="dxa"/>
          </w:tcPr>
          <w:p w14:paraId="5758448B" w14:textId="77777777" w:rsidR="00DB53EC" w:rsidRPr="00EA53EA" w:rsidRDefault="00DB53EC" w:rsidP="00EA53EA">
            <w:pPr>
              <w:jc w:val="both"/>
              <w:rPr>
                <w:rFonts w:ascii="Times New Roman" w:hAnsi="Times New Roman"/>
                <w:sz w:val="24"/>
                <w:szCs w:val="24"/>
              </w:rPr>
            </w:pPr>
            <w:r w:rsidRPr="00EA53EA">
              <w:rPr>
                <w:rFonts w:ascii="Times New Roman" w:hAnsi="Times New Roman"/>
                <w:sz w:val="24"/>
                <w:szCs w:val="24"/>
                <w:shd w:val="clear" w:color="auto" w:fill="FFFFFF"/>
              </w:rPr>
              <w:t>Мазут топочный</w:t>
            </w:r>
          </w:p>
        </w:tc>
        <w:tc>
          <w:tcPr>
            <w:tcW w:w="3123" w:type="dxa"/>
          </w:tcPr>
          <w:p w14:paraId="704A754A" w14:textId="77777777" w:rsidR="00DB53EC" w:rsidRPr="00EA53EA" w:rsidRDefault="00DB53EC" w:rsidP="00EA53EA">
            <w:pPr>
              <w:jc w:val="both"/>
              <w:rPr>
                <w:rFonts w:ascii="Times New Roman" w:hAnsi="Times New Roman"/>
                <w:sz w:val="24"/>
                <w:szCs w:val="24"/>
              </w:rPr>
            </w:pPr>
            <w:r w:rsidRPr="00EA53EA">
              <w:rPr>
                <w:rFonts w:ascii="Times New Roman" w:hAnsi="Times New Roman"/>
                <w:sz w:val="24"/>
                <w:szCs w:val="24"/>
                <w:shd w:val="clear" w:color="auto" w:fill="FFFFFF"/>
              </w:rPr>
              <w:t>марки 100</w:t>
            </w:r>
          </w:p>
        </w:tc>
        <w:tc>
          <w:tcPr>
            <w:tcW w:w="2184" w:type="dxa"/>
            <w:vMerge/>
          </w:tcPr>
          <w:p w14:paraId="73828E31" w14:textId="77777777" w:rsidR="00DB53EC" w:rsidRPr="00EA53EA" w:rsidRDefault="00DB53EC" w:rsidP="00EA53EA">
            <w:pPr>
              <w:jc w:val="both"/>
              <w:rPr>
                <w:rFonts w:ascii="Times New Roman" w:hAnsi="Times New Roman"/>
                <w:sz w:val="24"/>
                <w:szCs w:val="24"/>
              </w:rPr>
            </w:pPr>
          </w:p>
        </w:tc>
      </w:tr>
      <w:tr w:rsidR="00DB53EC" w:rsidRPr="00EA53EA" w14:paraId="4D62DB0E" w14:textId="77777777" w:rsidTr="0023441E">
        <w:tc>
          <w:tcPr>
            <w:tcW w:w="4240" w:type="dxa"/>
          </w:tcPr>
          <w:p w14:paraId="7BC47A86" w14:textId="23CA7203" w:rsidR="00DB53EC" w:rsidRPr="00EA53EA" w:rsidRDefault="00DB53EC" w:rsidP="00EA53EA">
            <w:pPr>
              <w:jc w:val="both"/>
              <w:rPr>
                <w:rFonts w:ascii="Times New Roman" w:hAnsi="Times New Roman"/>
                <w:sz w:val="24"/>
                <w:szCs w:val="24"/>
              </w:rPr>
            </w:pPr>
            <w:r w:rsidRPr="00EA53EA">
              <w:rPr>
                <w:rFonts w:ascii="Times New Roman" w:hAnsi="Times New Roman"/>
                <w:sz w:val="24"/>
                <w:szCs w:val="24"/>
                <w:shd w:val="clear" w:color="auto" w:fill="FFFFFF"/>
              </w:rPr>
              <w:t>Вакуумный газойль </w:t>
            </w:r>
          </w:p>
        </w:tc>
        <w:tc>
          <w:tcPr>
            <w:tcW w:w="3123" w:type="dxa"/>
          </w:tcPr>
          <w:p w14:paraId="3B9D531A" w14:textId="77777777" w:rsidR="00DB53EC" w:rsidRPr="00EA53EA" w:rsidRDefault="00DB53EC" w:rsidP="00EA53EA">
            <w:pPr>
              <w:jc w:val="both"/>
              <w:rPr>
                <w:rFonts w:ascii="Times New Roman" w:hAnsi="Times New Roman"/>
                <w:sz w:val="24"/>
                <w:szCs w:val="24"/>
              </w:rPr>
            </w:pPr>
            <w:r w:rsidRPr="00EA53EA">
              <w:rPr>
                <w:rFonts w:ascii="Times New Roman" w:hAnsi="Times New Roman"/>
                <w:sz w:val="24"/>
                <w:szCs w:val="24"/>
                <w:shd w:val="clear" w:color="auto" w:fill="FFFFFF"/>
              </w:rPr>
              <w:t>марка А вид 1</w:t>
            </w:r>
          </w:p>
        </w:tc>
        <w:tc>
          <w:tcPr>
            <w:tcW w:w="2184" w:type="dxa"/>
            <w:vMerge/>
          </w:tcPr>
          <w:p w14:paraId="1D89DFFE" w14:textId="77777777" w:rsidR="00DB53EC" w:rsidRPr="00EA53EA" w:rsidRDefault="00DB53EC" w:rsidP="00EA53EA">
            <w:pPr>
              <w:jc w:val="both"/>
              <w:rPr>
                <w:rFonts w:ascii="Times New Roman" w:hAnsi="Times New Roman"/>
                <w:sz w:val="24"/>
                <w:szCs w:val="24"/>
              </w:rPr>
            </w:pPr>
          </w:p>
        </w:tc>
      </w:tr>
      <w:tr w:rsidR="00DB53EC" w:rsidRPr="00EA53EA" w14:paraId="4833CE72" w14:textId="77777777" w:rsidTr="0023441E">
        <w:tc>
          <w:tcPr>
            <w:tcW w:w="4240" w:type="dxa"/>
          </w:tcPr>
          <w:p w14:paraId="647A825F" w14:textId="2884A240" w:rsidR="00DB53EC" w:rsidRPr="00EA53EA" w:rsidRDefault="00DB53EC" w:rsidP="00EA53EA">
            <w:pPr>
              <w:jc w:val="both"/>
              <w:rPr>
                <w:rFonts w:ascii="Times New Roman" w:hAnsi="Times New Roman"/>
                <w:sz w:val="24"/>
                <w:szCs w:val="24"/>
              </w:rPr>
            </w:pPr>
            <w:r w:rsidRPr="00EA53EA">
              <w:rPr>
                <w:rFonts w:ascii="Times New Roman" w:hAnsi="Times New Roman"/>
                <w:sz w:val="24"/>
                <w:szCs w:val="24"/>
                <w:shd w:val="clear" w:color="auto" w:fill="FFFFFF"/>
              </w:rPr>
              <w:t xml:space="preserve">Газ углеводородный </w:t>
            </w:r>
          </w:p>
        </w:tc>
        <w:tc>
          <w:tcPr>
            <w:tcW w:w="3123" w:type="dxa"/>
          </w:tcPr>
          <w:p w14:paraId="4AE871FE" w14:textId="77777777" w:rsidR="00DB53EC" w:rsidRPr="00EA53EA" w:rsidRDefault="00DB53EC" w:rsidP="00EA53EA">
            <w:pPr>
              <w:jc w:val="both"/>
              <w:rPr>
                <w:rFonts w:ascii="Times New Roman" w:hAnsi="Times New Roman"/>
                <w:sz w:val="24"/>
                <w:szCs w:val="24"/>
              </w:rPr>
            </w:pPr>
            <w:r w:rsidRPr="00EA53EA">
              <w:rPr>
                <w:rFonts w:ascii="Times New Roman" w:hAnsi="Times New Roman"/>
                <w:sz w:val="24"/>
                <w:szCs w:val="24"/>
                <w:shd w:val="clear" w:color="auto" w:fill="FFFFFF"/>
              </w:rPr>
              <w:t>ГОСТ 20448-90</w:t>
            </w:r>
          </w:p>
        </w:tc>
        <w:tc>
          <w:tcPr>
            <w:tcW w:w="2184" w:type="dxa"/>
            <w:vMerge/>
          </w:tcPr>
          <w:p w14:paraId="526A044D" w14:textId="77777777" w:rsidR="00DB53EC" w:rsidRPr="00EA53EA" w:rsidRDefault="00DB53EC" w:rsidP="00EA53EA">
            <w:pPr>
              <w:jc w:val="both"/>
              <w:rPr>
                <w:rFonts w:ascii="Times New Roman" w:hAnsi="Times New Roman"/>
                <w:sz w:val="24"/>
                <w:szCs w:val="24"/>
              </w:rPr>
            </w:pPr>
          </w:p>
        </w:tc>
      </w:tr>
      <w:tr w:rsidR="00DB53EC" w:rsidRPr="00EA53EA" w14:paraId="13F30664" w14:textId="77777777" w:rsidTr="0023441E">
        <w:tc>
          <w:tcPr>
            <w:tcW w:w="4240" w:type="dxa"/>
          </w:tcPr>
          <w:p w14:paraId="0683C867" w14:textId="77777777" w:rsidR="00DB53EC" w:rsidRPr="00EA53EA" w:rsidRDefault="00DB53EC" w:rsidP="00EA53EA">
            <w:pPr>
              <w:jc w:val="both"/>
              <w:rPr>
                <w:rFonts w:ascii="Times New Roman" w:hAnsi="Times New Roman"/>
                <w:sz w:val="24"/>
                <w:szCs w:val="24"/>
              </w:rPr>
            </w:pPr>
            <w:r w:rsidRPr="00EA53EA">
              <w:rPr>
                <w:rFonts w:ascii="Times New Roman" w:hAnsi="Times New Roman"/>
                <w:sz w:val="24"/>
                <w:szCs w:val="24"/>
                <w:shd w:val="clear" w:color="auto" w:fill="FFFFFF"/>
              </w:rPr>
              <w:t>Кокс нефтяной прокаленный</w:t>
            </w:r>
          </w:p>
        </w:tc>
        <w:tc>
          <w:tcPr>
            <w:tcW w:w="3123" w:type="dxa"/>
          </w:tcPr>
          <w:p w14:paraId="08ABDADB" w14:textId="77777777" w:rsidR="00DB53EC" w:rsidRPr="00EA53EA" w:rsidRDefault="00DB53EC" w:rsidP="00EA53EA">
            <w:pPr>
              <w:jc w:val="both"/>
              <w:rPr>
                <w:rFonts w:ascii="Times New Roman" w:hAnsi="Times New Roman"/>
                <w:sz w:val="24"/>
                <w:szCs w:val="24"/>
              </w:rPr>
            </w:pPr>
            <w:r w:rsidRPr="00EA53EA">
              <w:rPr>
                <w:rFonts w:ascii="Times New Roman" w:hAnsi="Times New Roman"/>
                <w:sz w:val="24"/>
                <w:szCs w:val="24"/>
                <w:shd w:val="clear" w:color="auto" w:fill="FFFFFF"/>
              </w:rPr>
              <w:t>КП-1; КП-2 </w:t>
            </w:r>
          </w:p>
        </w:tc>
        <w:tc>
          <w:tcPr>
            <w:tcW w:w="2184" w:type="dxa"/>
            <w:vMerge/>
          </w:tcPr>
          <w:p w14:paraId="43F7C951" w14:textId="77777777" w:rsidR="00DB53EC" w:rsidRPr="00EA53EA" w:rsidRDefault="00DB53EC" w:rsidP="00EA53EA">
            <w:pPr>
              <w:jc w:val="both"/>
              <w:rPr>
                <w:rFonts w:ascii="Times New Roman" w:hAnsi="Times New Roman"/>
                <w:sz w:val="24"/>
                <w:szCs w:val="24"/>
              </w:rPr>
            </w:pPr>
          </w:p>
        </w:tc>
      </w:tr>
      <w:tr w:rsidR="00DB53EC" w:rsidRPr="00EA53EA" w14:paraId="66B0C982" w14:textId="77777777" w:rsidTr="0023441E">
        <w:tc>
          <w:tcPr>
            <w:tcW w:w="4240" w:type="dxa"/>
          </w:tcPr>
          <w:p w14:paraId="6D48D542" w14:textId="63922731" w:rsidR="00DB53EC" w:rsidRPr="00EA53EA" w:rsidRDefault="00DB53EC" w:rsidP="00EA53EA">
            <w:pPr>
              <w:jc w:val="both"/>
              <w:rPr>
                <w:rFonts w:ascii="Times New Roman" w:hAnsi="Times New Roman"/>
                <w:sz w:val="24"/>
                <w:szCs w:val="24"/>
              </w:rPr>
            </w:pPr>
            <w:r w:rsidRPr="00EA53EA">
              <w:rPr>
                <w:rFonts w:ascii="Times New Roman" w:hAnsi="Times New Roman"/>
                <w:sz w:val="24"/>
                <w:szCs w:val="24"/>
                <w:shd w:val="clear" w:color="auto" w:fill="FFFFFF"/>
              </w:rPr>
              <w:t>Кокс нефтяной суммарный для алюминиевой промышленности</w:t>
            </w:r>
          </w:p>
        </w:tc>
        <w:tc>
          <w:tcPr>
            <w:tcW w:w="3123" w:type="dxa"/>
          </w:tcPr>
          <w:p w14:paraId="1E2A4841" w14:textId="77777777" w:rsidR="00DB53EC" w:rsidRPr="00EA53EA" w:rsidRDefault="00DB53EC" w:rsidP="00EA53EA">
            <w:pPr>
              <w:jc w:val="both"/>
              <w:rPr>
                <w:rFonts w:ascii="Times New Roman" w:hAnsi="Times New Roman"/>
                <w:sz w:val="24"/>
                <w:szCs w:val="24"/>
              </w:rPr>
            </w:pPr>
            <w:r w:rsidRPr="00EA53EA">
              <w:rPr>
                <w:rFonts w:ascii="Times New Roman" w:hAnsi="Times New Roman"/>
                <w:sz w:val="24"/>
                <w:szCs w:val="24"/>
                <w:shd w:val="clear" w:color="auto" w:fill="FFFFFF"/>
              </w:rPr>
              <w:t>ТУ 0258-094-0151806-94</w:t>
            </w:r>
          </w:p>
        </w:tc>
        <w:tc>
          <w:tcPr>
            <w:tcW w:w="2184" w:type="dxa"/>
            <w:vMerge/>
          </w:tcPr>
          <w:p w14:paraId="5722A214" w14:textId="77777777" w:rsidR="00DB53EC" w:rsidRPr="00EA53EA" w:rsidRDefault="00DB53EC" w:rsidP="00EA53EA">
            <w:pPr>
              <w:jc w:val="both"/>
              <w:rPr>
                <w:rFonts w:ascii="Times New Roman" w:hAnsi="Times New Roman"/>
                <w:sz w:val="24"/>
                <w:szCs w:val="24"/>
              </w:rPr>
            </w:pPr>
          </w:p>
        </w:tc>
      </w:tr>
      <w:tr w:rsidR="00DB53EC" w:rsidRPr="00EA53EA" w14:paraId="4561F012" w14:textId="77777777" w:rsidTr="0023441E">
        <w:tc>
          <w:tcPr>
            <w:tcW w:w="4240" w:type="dxa"/>
          </w:tcPr>
          <w:p w14:paraId="272F5DD0" w14:textId="77777777" w:rsidR="00DB53EC" w:rsidRPr="00EA53EA" w:rsidRDefault="00DB53EC" w:rsidP="00EA53EA">
            <w:pPr>
              <w:jc w:val="both"/>
              <w:rPr>
                <w:rFonts w:ascii="Times New Roman" w:hAnsi="Times New Roman"/>
                <w:sz w:val="24"/>
                <w:szCs w:val="24"/>
              </w:rPr>
            </w:pPr>
            <w:r w:rsidRPr="00EA53EA">
              <w:rPr>
                <w:rFonts w:ascii="Times New Roman" w:hAnsi="Times New Roman"/>
                <w:sz w:val="24"/>
                <w:szCs w:val="24"/>
                <w:shd w:val="clear" w:color="auto" w:fill="FFFFFF"/>
              </w:rPr>
              <w:t>Сера техническая газовая гранулированная</w:t>
            </w:r>
          </w:p>
        </w:tc>
        <w:tc>
          <w:tcPr>
            <w:tcW w:w="3123" w:type="dxa"/>
          </w:tcPr>
          <w:p w14:paraId="5F2EC961" w14:textId="77777777" w:rsidR="00DB53EC" w:rsidRPr="00EA53EA" w:rsidRDefault="00DB53EC" w:rsidP="00EA53EA">
            <w:pPr>
              <w:jc w:val="both"/>
              <w:rPr>
                <w:rFonts w:ascii="Times New Roman" w:hAnsi="Times New Roman"/>
                <w:sz w:val="24"/>
                <w:szCs w:val="24"/>
              </w:rPr>
            </w:pPr>
            <w:r w:rsidRPr="00EA53EA">
              <w:rPr>
                <w:rFonts w:ascii="Times New Roman" w:hAnsi="Times New Roman"/>
                <w:sz w:val="24"/>
                <w:szCs w:val="24"/>
                <w:shd w:val="clear" w:color="auto" w:fill="FFFFFF"/>
              </w:rPr>
              <w:t> СТ ТОО 40319154-01-2008 </w:t>
            </w:r>
          </w:p>
        </w:tc>
        <w:tc>
          <w:tcPr>
            <w:tcW w:w="2184" w:type="dxa"/>
            <w:vMerge/>
          </w:tcPr>
          <w:p w14:paraId="20F07FC2" w14:textId="77777777" w:rsidR="00DB53EC" w:rsidRPr="00EA53EA" w:rsidRDefault="00DB53EC" w:rsidP="00EA53EA">
            <w:pPr>
              <w:jc w:val="both"/>
              <w:rPr>
                <w:rFonts w:ascii="Times New Roman" w:hAnsi="Times New Roman"/>
                <w:sz w:val="24"/>
                <w:szCs w:val="24"/>
              </w:rPr>
            </w:pPr>
          </w:p>
        </w:tc>
      </w:tr>
      <w:tr w:rsidR="00DB53EC" w:rsidRPr="00EA53EA" w14:paraId="27DEA302" w14:textId="77777777" w:rsidTr="0023441E">
        <w:trPr>
          <w:trHeight w:val="395"/>
        </w:trPr>
        <w:tc>
          <w:tcPr>
            <w:tcW w:w="4240" w:type="dxa"/>
          </w:tcPr>
          <w:p w14:paraId="5943BE06" w14:textId="77777777" w:rsidR="00DB53EC" w:rsidRPr="00EA53EA" w:rsidRDefault="00DB53EC" w:rsidP="00EA53EA">
            <w:pPr>
              <w:shd w:val="clear" w:color="auto" w:fill="FFFFFF"/>
              <w:jc w:val="both"/>
              <w:rPr>
                <w:rFonts w:ascii="Times New Roman" w:eastAsia="Times New Roman" w:hAnsi="Times New Roman"/>
                <w:sz w:val="24"/>
                <w:szCs w:val="24"/>
              </w:rPr>
            </w:pPr>
            <w:r w:rsidRPr="00EA53EA">
              <w:rPr>
                <w:rFonts w:ascii="Times New Roman" w:eastAsia="Times New Roman" w:hAnsi="Times New Roman"/>
                <w:sz w:val="24"/>
                <w:szCs w:val="24"/>
              </w:rPr>
              <w:t>Бензины автомобильные</w:t>
            </w:r>
          </w:p>
          <w:p w14:paraId="16DDE411" w14:textId="77777777" w:rsidR="00DB53EC" w:rsidRPr="00EA53EA" w:rsidRDefault="00DB53EC" w:rsidP="00EA53EA">
            <w:pPr>
              <w:shd w:val="clear" w:color="auto" w:fill="FFFFFF"/>
              <w:jc w:val="both"/>
              <w:rPr>
                <w:rFonts w:ascii="Times New Roman" w:eastAsia="Times New Roman" w:hAnsi="Times New Roman"/>
                <w:sz w:val="24"/>
                <w:szCs w:val="24"/>
              </w:rPr>
            </w:pPr>
            <w:r w:rsidRPr="00EA53EA">
              <w:rPr>
                <w:rFonts w:ascii="Times New Roman" w:eastAsia="Times New Roman" w:hAnsi="Times New Roman"/>
                <w:sz w:val="24"/>
                <w:szCs w:val="24"/>
              </w:rPr>
              <w:t>неэтилированные</w:t>
            </w:r>
          </w:p>
        </w:tc>
        <w:tc>
          <w:tcPr>
            <w:tcW w:w="3123" w:type="dxa"/>
          </w:tcPr>
          <w:p w14:paraId="59832BA1" w14:textId="77777777" w:rsidR="00DB53EC" w:rsidRPr="00EA53EA" w:rsidRDefault="00DB53EC" w:rsidP="00EA53EA">
            <w:pPr>
              <w:shd w:val="clear" w:color="auto" w:fill="FFFFFF"/>
              <w:jc w:val="both"/>
              <w:rPr>
                <w:rFonts w:ascii="Times New Roman" w:eastAsia="Times New Roman" w:hAnsi="Times New Roman"/>
                <w:sz w:val="24"/>
                <w:szCs w:val="24"/>
              </w:rPr>
            </w:pPr>
            <w:r w:rsidRPr="00EA53EA">
              <w:rPr>
                <w:rFonts w:ascii="Times New Roman" w:eastAsia="Times New Roman" w:hAnsi="Times New Roman"/>
                <w:sz w:val="24"/>
                <w:szCs w:val="24"/>
              </w:rPr>
              <w:t>АИ-92; АИ-95; АИ-9</w:t>
            </w:r>
          </w:p>
        </w:tc>
        <w:tc>
          <w:tcPr>
            <w:tcW w:w="2184" w:type="dxa"/>
            <w:vMerge w:val="restart"/>
          </w:tcPr>
          <w:p w14:paraId="071D0718" w14:textId="5C46F2E3" w:rsidR="00DB53EC" w:rsidRPr="00EA53EA" w:rsidRDefault="00DB53EC" w:rsidP="00EA53EA">
            <w:pPr>
              <w:jc w:val="both"/>
              <w:rPr>
                <w:rFonts w:ascii="Times New Roman" w:hAnsi="Times New Roman"/>
                <w:sz w:val="24"/>
                <w:szCs w:val="24"/>
              </w:rPr>
            </w:pPr>
            <w:r w:rsidRPr="00EA53EA">
              <w:rPr>
                <w:rFonts w:ascii="Times New Roman" w:hAnsi="Times New Roman"/>
                <w:sz w:val="24"/>
                <w:szCs w:val="24"/>
              </w:rPr>
              <w:t xml:space="preserve">АО </w:t>
            </w:r>
            <w:r w:rsidR="00090DB2" w:rsidRPr="00EA53EA">
              <w:rPr>
                <w:rFonts w:ascii="Times New Roman" w:hAnsi="Times New Roman"/>
                <w:sz w:val="24"/>
                <w:szCs w:val="24"/>
              </w:rPr>
              <w:t>«</w:t>
            </w:r>
            <w:r w:rsidRPr="00EA53EA">
              <w:rPr>
                <w:rFonts w:ascii="Times New Roman" w:hAnsi="Times New Roman"/>
                <w:sz w:val="24"/>
                <w:szCs w:val="24"/>
              </w:rPr>
              <w:t>Павлодарский нефтехимический завод</w:t>
            </w:r>
            <w:r w:rsidR="00090DB2" w:rsidRPr="00EA53EA">
              <w:rPr>
                <w:rFonts w:ascii="Times New Roman" w:hAnsi="Times New Roman"/>
                <w:sz w:val="24"/>
                <w:szCs w:val="24"/>
              </w:rPr>
              <w:t>»</w:t>
            </w:r>
            <w:r w:rsidRPr="00EA53EA">
              <w:rPr>
                <w:rFonts w:ascii="Times New Roman" w:hAnsi="Times New Roman"/>
                <w:sz w:val="24"/>
                <w:szCs w:val="24"/>
              </w:rPr>
              <w:t xml:space="preserve"> </w:t>
            </w:r>
          </w:p>
          <w:p w14:paraId="182D95F5" w14:textId="05E51CCA" w:rsidR="00090DB2" w:rsidRPr="00EA53EA" w:rsidRDefault="00090DB2" w:rsidP="00EA53EA">
            <w:pPr>
              <w:jc w:val="both"/>
              <w:rPr>
                <w:rFonts w:ascii="Times New Roman" w:hAnsi="Times New Roman"/>
                <w:sz w:val="24"/>
                <w:szCs w:val="24"/>
              </w:rPr>
            </w:pPr>
          </w:p>
        </w:tc>
      </w:tr>
      <w:tr w:rsidR="00DB53EC" w:rsidRPr="00EA53EA" w14:paraId="0D4AD4FC" w14:textId="77777777" w:rsidTr="0023441E">
        <w:tc>
          <w:tcPr>
            <w:tcW w:w="4240" w:type="dxa"/>
          </w:tcPr>
          <w:p w14:paraId="232056C0" w14:textId="77777777" w:rsidR="00DB53EC" w:rsidRPr="00EA53EA" w:rsidRDefault="00DB53EC" w:rsidP="00EA53EA">
            <w:pPr>
              <w:shd w:val="clear" w:color="auto" w:fill="FFFFFF"/>
              <w:jc w:val="both"/>
              <w:rPr>
                <w:rFonts w:ascii="Times New Roman" w:eastAsia="Times New Roman" w:hAnsi="Times New Roman"/>
                <w:sz w:val="24"/>
                <w:szCs w:val="24"/>
              </w:rPr>
            </w:pPr>
            <w:r w:rsidRPr="00EA53EA">
              <w:rPr>
                <w:rFonts w:ascii="Times New Roman" w:hAnsi="Times New Roman"/>
                <w:sz w:val="24"/>
                <w:szCs w:val="24"/>
                <w:shd w:val="clear" w:color="auto" w:fill="FFFFFF"/>
              </w:rPr>
              <w:t>Топливо дизельное</w:t>
            </w:r>
          </w:p>
        </w:tc>
        <w:tc>
          <w:tcPr>
            <w:tcW w:w="3123" w:type="dxa"/>
          </w:tcPr>
          <w:p w14:paraId="2AACC11E" w14:textId="77777777" w:rsidR="00DB53EC" w:rsidRPr="00EA53EA" w:rsidRDefault="00DB53EC" w:rsidP="00EA53EA">
            <w:pPr>
              <w:shd w:val="clear" w:color="auto" w:fill="FFFFFF"/>
              <w:jc w:val="both"/>
              <w:rPr>
                <w:rFonts w:ascii="Times New Roman" w:eastAsia="Times New Roman" w:hAnsi="Times New Roman"/>
                <w:sz w:val="24"/>
                <w:szCs w:val="24"/>
              </w:rPr>
            </w:pPr>
            <w:r w:rsidRPr="00EA53EA">
              <w:rPr>
                <w:rFonts w:ascii="Times New Roman" w:eastAsia="Times New Roman" w:hAnsi="Times New Roman"/>
                <w:sz w:val="24"/>
                <w:szCs w:val="24"/>
              </w:rPr>
              <w:t>ДТ-Л-К4; ДТ-Е-К4</w:t>
            </w:r>
          </w:p>
        </w:tc>
        <w:tc>
          <w:tcPr>
            <w:tcW w:w="2184" w:type="dxa"/>
            <w:vMerge/>
          </w:tcPr>
          <w:p w14:paraId="40796CAC" w14:textId="77777777" w:rsidR="00DB53EC" w:rsidRPr="00EA53EA" w:rsidRDefault="00DB53EC" w:rsidP="00EA53EA">
            <w:pPr>
              <w:jc w:val="both"/>
              <w:rPr>
                <w:rFonts w:ascii="Times New Roman" w:hAnsi="Times New Roman"/>
                <w:sz w:val="24"/>
                <w:szCs w:val="24"/>
              </w:rPr>
            </w:pPr>
          </w:p>
        </w:tc>
      </w:tr>
      <w:tr w:rsidR="00DB53EC" w:rsidRPr="00EA53EA" w14:paraId="0B65214D" w14:textId="77777777" w:rsidTr="0023441E">
        <w:tc>
          <w:tcPr>
            <w:tcW w:w="4240" w:type="dxa"/>
          </w:tcPr>
          <w:p w14:paraId="0AD97A80" w14:textId="77777777" w:rsidR="00DB53EC" w:rsidRPr="00EA53EA" w:rsidRDefault="00DB53EC" w:rsidP="00EA53EA">
            <w:pPr>
              <w:shd w:val="clear" w:color="auto" w:fill="FFFFFF"/>
              <w:jc w:val="both"/>
              <w:rPr>
                <w:rFonts w:ascii="Times New Roman" w:eastAsia="Times New Roman" w:hAnsi="Times New Roman"/>
                <w:sz w:val="24"/>
                <w:szCs w:val="24"/>
              </w:rPr>
            </w:pPr>
            <w:r w:rsidRPr="00EA53EA">
              <w:rPr>
                <w:rFonts w:ascii="Times New Roman" w:hAnsi="Times New Roman"/>
                <w:sz w:val="24"/>
                <w:szCs w:val="24"/>
                <w:shd w:val="clear" w:color="auto" w:fill="FFFFFF"/>
              </w:rPr>
              <w:t>Топливо для реактивных двигателей</w:t>
            </w:r>
          </w:p>
        </w:tc>
        <w:tc>
          <w:tcPr>
            <w:tcW w:w="3123" w:type="dxa"/>
          </w:tcPr>
          <w:p w14:paraId="543D47C2" w14:textId="77777777" w:rsidR="00DB53EC" w:rsidRPr="00EA53EA" w:rsidRDefault="00DB53EC" w:rsidP="00EA53EA">
            <w:pPr>
              <w:jc w:val="both"/>
              <w:rPr>
                <w:rFonts w:ascii="Times New Roman" w:hAnsi="Times New Roman"/>
                <w:sz w:val="24"/>
                <w:szCs w:val="24"/>
              </w:rPr>
            </w:pPr>
            <w:r w:rsidRPr="00EA53EA">
              <w:rPr>
                <w:rFonts w:ascii="Times New Roman" w:hAnsi="Times New Roman"/>
                <w:sz w:val="24"/>
                <w:szCs w:val="24"/>
                <w:shd w:val="clear" w:color="auto" w:fill="FFFFFF"/>
              </w:rPr>
              <w:t>РТ</w:t>
            </w:r>
          </w:p>
        </w:tc>
        <w:tc>
          <w:tcPr>
            <w:tcW w:w="2184" w:type="dxa"/>
            <w:vMerge/>
          </w:tcPr>
          <w:p w14:paraId="4DF6AD59" w14:textId="77777777" w:rsidR="00DB53EC" w:rsidRPr="00EA53EA" w:rsidRDefault="00DB53EC" w:rsidP="00EA53EA">
            <w:pPr>
              <w:jc w:val="both"/>
              <w:rPr>
                <w:rFonts w:ascii="Times New Roman" w:hAnsi="Times New Roman"/>
                <w:sz w:val="24"/>
                <w:szCs w:val="24"/>
              </w:rPr>
            </w:pPr>
          </w:p>
        </w:tc>
      </w:tr>
      <w:tr w:rsidR="00DB53EC" w:rsidRPr="00EA53EA" w14:paraId="46506470" w14:textId="77777777" w:rsidTr="0023441E">
        <w:tc>
          <w:tcPr>
            <w:tcW w:w="4240" w:type="dxa"/>
          </w:tcPr>
          <w:p w14:paraId="41BB4503" w14:textId="77777777" w:rsidR="00DB53EC" w:rsidRPr="00EA53EA" w:rsidRDefault="00DB53EC" w:rsidP="00EA53EA">
            <w:pPr>
              <w:shd w:val="clear" w:color="auto" w:fill="FFFFFF"/>
              <w:jc w:val="both"/>
              <w:rPr>
                <w:rFonts w:ascii="Times New Roman" w:eastAsia="Times New Roman" w:hAnsi="Times New Roman"/>
                <w:sz w:val="24"/>
                <w:szCs w:val="24"/>
              </w:rPr>
            </w:pPr>
            <w:r w:rsidRPr="00EA53EA">
              <w:rPr>
                <w:rFonts w:ascii="Times New Roman" w:hAnsi="Times New Roman"/>
                <w:sz w:val="24"/>
                <w:szCs w:val="24"/>
                <w:shd w:val="clear" w:color="auto" w:fill="FFFFFF"/>
              </w:rPr>
              <w:t>Топливо нефтяное. Мазут.</w:t>
            </w:r>
          </w:p>
        </w:tc>
        <w:tc>
          <w:tcPr>
            <w:tcW w:w="3123" w:type="dxa"/>
          </w:tcPr>
          <w:p w14:paraId="48536D37" w14:textId="77777777" w:rsidR="00DB53EC" w:rsidRPr="00EA53EA" w:rsidRDefault="00DB53EC" w:rsidP="00EA53EA">
            <w:pPr>
              <w:jc w:val="both"/>
              <w:rPr>
                <w:rFonts w:ascii="Times New Roman" w:hAnsi="Times New Roman"/>
                <w:sz w:val="24"/>
                <w:szCs w:val="24"/>
              </w:rPr>
            </w:pPr>
            <w:r w:rsidRPr="00EA53EA">
              <w:rPr>
                <w:rFonts w:ascii="Times New Roman" w:hAnsi="Times New Roman"/>
                <w:sz w:val="24"/>
                <w:szCs w:val="24"/>
                <w:shd w:val="clear" w:color="auto" w:fill="FFFFFF"/>
              </w:rPr>
              <w:t>Топочный 100</w:t>
            </w:r>
          </w:p>
        </w:tc>
        <w:tc>
          <w:tcPr>
            <w:tcW w:w="2184" w:type="dxa"/>
            <w:vMerge/>
          </w:tcPr>
          <w:p w14:paraId="4391AAC0" w14:textId="77777777" w:rsidR="00DB53EC" w:rsidRPr="00EA53EA" w:rsidRDefault="00DB53EC" w:rsidP="00EA53EA">
            <w:pPr>
              <w:jc w:val="both"/>
              <w:rPr>
                <w:rFonts w:ascii="Times New Roman" w:hAnsi="Times New Roman"/>
                <w:sz w:val="24"/>
                <w:szCs w:val="24"/>
              </w:rPr>
            </w:pPr>
          </w:p>
        </w:tc>
      </w:tr>
      <w:tr w:rsidR="00DB53EC" w:rsidRPr="00EA53EA" w14:paraId="0177B400" w14:textId="77777777" w:rsidTr="0023441E">
        <w:tc>
          <w:tcPr>
            <w:tcW w:w="4240" w:type="dxa"/>
          </w:tcPr>
          <w:p w14:paraId="1529EA9E" w14:textId="77777777" w:rsidR="00DB53EC" w:rsidRPr="00EA53EA" w:rsidRDefault="00DB53EC" w:rsidP="00EA53EA">
            <w:pPr>
              <w:shd w:val="clear" w:color="auto" w:fill="FFFFFF"/>
              <w:jc w:val="both"/>
              <w:rPr>
                <w:rFonts w:ascii="Times New Roman" w:eastAsia="Times New Roman" w:hAnsi="Times New Roman"/>
                <w:sz w:val="24"/>
                <w:szCs w:val="24"/>
              </w:rPr>
            </w:pPr>
            <w:r w:rsidRPr="00EA53EA">
              <w:rPr>
                <w:rFonts w:ascii="Times New Roman" w:hAnsi="Times New Roman"/>
                <w:sz w:val="24"/>
                <w:szCs w:val="24"/>
                <w:shd w:val="clear" w:color="auto" w:fill="FFFFFF"/>
              </w:rPr>
              <w:t>Топливо печное бытовое</w:t>
            </w:r>
          </w:p>
        </w:tc>
        <w:tc>
          <w:tcPr>
            <w:tcW w:w="3123" w:type="dxa"/>
          </w:tcPr>
          <w:p w14:paraId="041A5F48" w14:textId="77777777" w:rsidR="00DB53EC" w:rsidRPr="00EA53EA" w:rsidRDefault="00DB53EC" w:rsidP="00EA53EA">
            <w:pPr>
              <w:jc w:val="both"/>
              <w:rPr>
                <w:rFonts w:ascii="Times New Roman" w:hAnsi="Times New Roman"/>
                <w:sz w:val="24"/>
                <w:szCs w:val="24"/>
              </w:rPr>
            </w:pPr>
            <w:r w:rsidRPr="00EA53EA">
              <w:rPr>
                <w:rFonts w:ascii="Times New Roman" w:hAnsi="Times New Roman"/>
                <w:sz w:val="24"/>
                <w:szCs w:val="24"/>
              </w:rPr>
              <w:t>-</w:t>
            </w:r>
          </w:p>
        </w:tc>
        <w:tc>
          <w:tcPr>
            <w:tcW w:w="2184" w:type="dxa"/>
            <w:vMerge/>
          </w:tcPr>
          <w:p w14:paraId="02C60342" w14:textId="77777777" w:rsidR="00DB53EC" w:rsidRPr="00EA53EA" w:rsidRDefault="00DB53EC" w:rsidP="00EA53EA">
            <w:pPr>
              <w:jc w:val="both"/>
              <w:rPr>
                <w:rFonts w:ascii="Times New Roman" w:hAnsi="Times New Roman"/>
                <w:sz w:val="24"/>
                <w:szCs w:val="24"/>
              </w:rPr>
            </w:pPr>
          </w:p>
        </w:tc>
      </w:tr>
      <w:tr w:rsidR="00DB53EC" w:rsidRPr="00EA53EA" w14:paraId="030CE856" w14:textId="77777777" w:rsidTr="0023441E">
        <w:tc>
          <w:tcPr>
            <w:tcW w:w="4240" w:type="dxa"/>
          </w:tcPr>
          <w:p w14:paraId="6841203E" w14:textId="77777777" w:rsidR="00DB53EC" w:rsidRPr="00EA53EA" w:rsidRDefault="00DB53EC" w:rsidP="00EA53EA">
            <w:pPr>
              <w:shd w:val="clear" w:color="auto" w:fill="FFFFFF"/>
              <w:jc w:val="both"/>
              <w:rPr>
                <w:rFonts w:ascii="Times New Roman" w:eastAsia="Times New Roman" w:hAnsi="Times New Roman"/>
                <w:sz w:val="24"/>
                <w:szCs w:val="24"/>
              </w:rPr>
            </w:pPr>
            <w:r w:rsidRPr="00EA53EA">
              <w:rPr>
                <w:rFonts w:ascii="Times New Roman" w:hAnsi="Times New Roman"/>
                <w:sz w:val="24"/>
                <w:szCs w:val="24"/>
                <w:shd w:val="clear" w:color="auto" w:fill="FFFFFF"/>
              </w:rPr>
              <w:t>Битум нефтяной дорожный</w:t>
            </w:r>
          </w:p>
        </w:tc>
        <w:tc>
          <w:tcPr>
            <w:tcW w:w="3123" w:type="dxa"/>
          </w:tcPr>
          <w:p w14:paraId="257EDCDC" w14:textId="77777777" w:rsidR="00DB53EC" w:rsidRPr="00EA53EA" w:rsidRDefault="00DB53EC" w:rsidP="00EA53EA">
            <w:pPr>
              <w:shd w:val="clear" w:color="auto" w:fill="FFFFFF"/>
              <w:jc w:val="both"/>
              <w:rPr>
                <w:rFonts w:ascii="Times New Roman" w:eastAsia="Times New Roman" w:hAnsi="Times New Roman"/>
                <w:sz w:val="24"/>
                <w:szCs w:val="24"/>
              </w:rPr>
            </w:pPr>
            <w:r w:rsidRPr="00EA53EA">
              <w:rPr>
                <w:rFonts w:ascii="Times New Roman" w:eastAsia="Times New Roman" w:hAnsi="Times New Roman"/>
                <w:sz w:val="24"/>
                <w:szCs w:val="24"/>
              </w:rPr>
              <w:t>БНД 70/100; БНД 100/130</w:t>
            </w:r>
          </w:p>
        </w:tc>
        <w:tc>
          <w:tcPr>
            <w:tcW w:w="2184" w:type="dxa"/>
            <w:vMerge/>
          </w:tcPr>
          <w:p w14:paraId="0EEBB1B3" w14:textId="77777777" w:rsidR="00DB53EC" w:rsidRPr="00EA53EA" w:rsidRDefault="00DB53EC" w:rsidP="00EA53EA">
            <w:pPr>
              <w:jc w:val="both"/>
              <w:rPr>
                <w:rFonts w:ascii="Times New Roman" w:hAnsi="Times New Roman"/>
                <w:sz w:val="24"/>
                <w:szCs w:val="24"/>
              </w:rPr>
            </w:pPr>
          </w:p>
        </w:tc>
      </w:tr>
      <w:tr w:rsidR="00DB53EC" w:rsidRPr="00EA53EA" w14:paraId="45A23AE4" w14:textId="77777777" w:rsidTr="0023441E">
        <w:tc>
          <w:tcPr>
            <w:tcW w:w="4240" w:type="dxa"/>
          </w:tcPr>
          <w:p w14:paraId="2139E996" w14:textId="77777777" w:rsidR="00DB53EC" w:rsidRPr="00EA53EA" w:rsidRDefault="00DB53EC" w:rsidP="00EA53EA">
            <w:pPr>
              <w:shd w:val="clear" w:color="auto" w:fill="FFFFFF"/>
              <w:jc w:val="both"/>
              <w:rPr>
                <w:rFonts w:ascii="Times New Roman" w:eastAsia="Times New Roman" w:hAnsi="Times New Roman"/>
                <w:sz w:val="24"/>
                <w:szCs w:val="24"/>
              </w:rPr>
            </w:pPr>
            <w:r w:rsidRPr="00EA53EA">
              <w:rPr>
                <w:rFonts w:ascii="Times New Roman" w:hAnsi="Times New Roman"/>
                <w:sz w:val="24"/>
                <w:szCs w:val="24"/>
                <w:shd w:val="clear" w:color="auto" w:fill="FFFFFF"/>
              </w:rPr>
              <w:t>Битум нефтяной строительный</w:t>
            </w:r>
          </w:p>
        </w:tc>
        <w:tc>
          <w:tcPr>
            <w:tcW w:w="3123" w:type="dxa"/>
          </w:tcPr>
          <w:p w14:paraId="45C2D7C4" w14:textId="77777777" w:rsidR="00DB53EC" w:rsidRPr="00EA53EA" w:rsidRDefault="00DB53EC" w:rsidP="00EA53EA">
            <w:pPr>
              <w:jc w:val="both"/>
              <w:rPr>
                <w:rFonts w:ascii="Times New Roman" w:hAnsi="Times New Roman"/>
                <w:sz w:val="24"/>
                <w:szCs w:val="24"/>
              </w:rPr>
            </w:pPr>
            <w:r w:rsidRPr="00EA53EA">
              <w:rPr>
                <w:rFonts w:ascii="Times New Roman" w:hAnsi="Times New Roman"/>
                <w:sz w:val="24"/>
                <w:szCs w:val="24"/>
                <w:shd w:val="clear" w:color="auto" w:fill="FFFFFF"/>
              </w:rPr>
              <w:t>БН 90/10</w:t>
            </w:r>
          </w:p>
        </w:tc>
        <w:tc>
          <w:tcPr>
            <w:tcW w:w="2184" w:type="dxa"/>
            <w:vMerge/>
          </w:tcPr>
          <w:p w14:paraId="5EDC547D" w14:textId="77777777" w:rsidR="00DB53EC" w:rsidRPr="00EA53EA" w:rsidRDefault="00DB53EC" w:rsidP="00EA53EA">
            <w:pPr>
              <w:jc w:val="both"/>
              <w:rPr>
                <w:rFonts w:ascii="Times New Roman" w:hAnsi="Times New Roman"/>
                <w:sz w:val="24"/>
                <w:szCs w:val="24"/>
              </w:rPr>
            </w:pPr>
          </w:p>
        </w:tc>
      </w:tr>
      <w:tr w:rsidR="00DB53EC" w:rsidRPr="00EA53EA" w14:paraId="19F3285F" w14:textId="77777777" w:rsidTr="0023441E">
        <w:tc>
          <w:tcPr>
            <w:tcW w:w="4240" w:type="dxa"/>
          </w:tcPr>
          <w:p w14:paraId="7BBA23DA" w14:textId="77777777" w:rsidR="00DB53EC" w:rsidRPr="00EA53EA" w:rsidRDefault="00DB53EC" w:rsidP="00EA53EA">
            <w:pPr>
              <w:shd w:val="clear" w:color="auto" w:fill="FFFFFF"/>
              <w:jc w:val="both"/>
              <w:rPr>
                <w:rFonts w:ascii="Times New Roman" w:hAnsi="Times New Roman"/>
                <w:sz w:val="24"/>
                <w:szCs w:val="24"/>
                <w:shd w:val="clear" w:color="auto" w:fill="FFFFFF"/>
              </w:rPr>
            </w:pPr>
            <w:r w:rsidRPr="00EA53EA">
              <w:rPr>
                <w:rFonts w:ascii="Times New Roman" w:hAnsi="Times New Roman"/>
                <w:sz w:val="24"/>
                <w:szCs w:val="24"/>
                <w:shd w:val="clear" w:color="auto" w:fill="FFFFFF"/>
              </w:rPr>
              <w:t>Битум нефтяной кровельный</w:t>
            </w:r>
          </w:p>
        </w:tc>
        <w:tc>
          <w:tcPr>
            <w:tcW w:w="3123" w:type="dxa"/>
          </w:tcPr>
          <w:p w14:paraId="2EFE5908" w14:textId="2E220485" w:rsidR="00DB53EC" w:rsidRPr="00EA53EA" w:rsidRDefault="00DB53EC" w:rsidP="00EA53EA">
            <w:pPr>
              <w:shd w:val="clear" w:color="auto" w:fill="FFFFFF"/>
              <w:jc w:val="both"/>
              <w:rPr>
                <w:rFonts w:ascii="Times New Roman" w:eastAsia="Times New Roman" w:hAnsi="Times New Roman"/>
                <w:sz w:val="24"/>
                <w:szCs w:val="24"/>
              </w:rPr>
            </w:pPr>
            <w:r w:rsidRPr="00EA53EA">
              <w:rPr>
                <w:rFonts w:ascii="Times New Roman" w:eastAsia="Times New Roman" w:hAnsi="Times New Roman"/>
                <w:sz w:val="24"/>
                <w:szCs w:val="24"/>
              </w:rPr>
              <w:t>БНК 45/</w:t>
            </w:r>
            <w:r w:rsidR="00E31787" w:rsidRPr="00EA53EA">
              <w:rPr>
                <w:rFonts w:ascii="Times New Roman" w:eastAsia="Times New Roman" w:hAnsi="Times New Roman"/>
                <w:sz w:val="24"/>
                <w:szCs w:val="24"/>
              </w:rPr>
              <w:t>190; БНК</w:t>
            </w:r>
            <w:r w:rsidRPr="00EA53EA">
              <w:rPr>
                <w:rFonts w:ascii="Times New Roman" w:eastAsia="Times New Roman" w:hAnsi="Times New Roman"/>
                <w:sz w:val="24"/>
                <w:szCs w:val="24"/>
              </w:rPr>
              <w:t xml:space="preserve"> 40/180; БНК 90/30</w:t>
            </w:r>
          </w:p>
        </w:tc>
        <w:tc>
          <w:tcPr>
            <w:tcW w:w="2184" w:type="dxa"/>
            <w:vMerge/>
          </w:tcPr>
          <w:p w14:paraId="6EAA650A" w14:textId="77777777" w:rsidR="00DB53EC" w:rsidRPr="00EA53EA" w:rsidRDefault="00DB53EC" w:rsidP="00EA53EA">
            <w:pPr>
              <w:jc w:val="both"/>
              <w:rPr>
                <w:rFonts w:ascii="Times New Roman" w:hAnsi="Times New Roman"/>
                <w:sz w:val="24"/>
                <w:szCs w:val="24"/>
              </w:rPr>
            </w:pPr>
          </w:p>
        </w:tc>
      </w:tr>
      <w:tr w:rsidR="00DB53EC" w:rsidRPr="00EA53EA" w14:paraId="57DED71E" w14:textId="77777777" w:rsidTr="0023441E">
        <w:tc>
          <w:tcPr>
            <w:tcW w:w="4240" w:type="dxa"/>
          </w:tcPr>
          <w:p w14:paraId="2060822E" w14:textId="77777777" w:rsidR="00DB53EC" w:rsidRPr="00EA53EA" w:rsidRDefault="00DB53EC" w:rsidP="00EA53EA">
            <w:pPr>
              <w:shd w:val="clear" w:color="auto" w:fill="FFFFFF"/>
              <w:tabs>
                <w:tab w:val="left" w:pos="2178"/>
              </w:tabs>
              <w:jc w:val="both"/>
              <w:rPr>
                <w:rFonts w:ascii="Times New Roman" w:hAnsi="Times New Roman"/>
                <w:sz w:val="24"/>
                <w:szCs w:val="24"/>
                <w:shd w:val="clear" w:color="auto" w:fill="FFFFFF"/>
              </w:rPr>
            </w:pPr>
            <w:r w:rsidRPr="00EA53EA">
              <w:rPr>
                <w:rFonts w:ascii="Times New Roman" w:hAnsi="Times New Roman"/>
                <w:sz w:val="24"/>
                <w:szCs w:val="24"/>
                <w:shd w:val="clear" w:color="auto" w:fill="FFFFFF"/>
              </w:rPr>
              <w:t>Газы углеводородные сжиженные</w:t>
            </w:r>
          </w:p>
        </w:tc>
        <w:tc>
          <w:tcPr>
            <w:tcW w:w="3123" w:type="dxa"/>
          </w:tcPr>
          <w:p w14:paraId="316EE4FF" w14:textId="77777777" w:rsidR="00DB53EC" w:rsidRPr="00EA53EA" w:rsidRDefault="00DB53EC" w:rsidP="00EA53EA">
            <w:pPr>
              <w:shd w:val="clear" w:color="auto" w:fill="FFFFFF"/>
              <w:jc w:val="both"/>
              <w:rPr>
                <w:rFonts w:ascii="Times New Roman" w:eastAsia="Times New Roman" w:hAnsi="Times New Roman"/>
                <w:sz w:val="24"/>
                <w:szCs w:val="24"/>
              </w:rPr>
            </w:pPr>
            <w:r w:rsidRPr="00EA53EA">
              <w:rPr>
                <w:rFonts w:ascii="Times New Roman" w:eastAsia="Times New Roman" w:hAnsi="Times New Roman"/>
                <w:sz w:val="24"/>
                <w:szCs w:val="24"/>
              </w:rPr>
              <w:t>СПБТ; БТ</w:t>
            </w:r>
          </w:p>
        </w:tc>
        <w:tc>
          <w:tcPr>
            <w:tcW w:w="2184" w:type="dxa"/>
            <w:vMerge/>
          </w:tcPr>
          <w:p w14:paraId="0653CCA7" w14:textId="77777777" w:rsidR="00DB53EC" w:rsidRPr="00EA53EA" w:rsidRDefault="00DB53EC" w:rsidP="00EA53EA">
            <w:pPr>
              <w:jc w:val="both"/>
              <w:rPr>
                <w:rFonts w:ascii="Times New Roman" w:hAnsi="Times New Roman"/>
                <w:sz w:val="24"/>
                <w:szCs w:val="24"/>
              </w:rPr>
            </w:pPr>
          </w:p>
        </w:tc>
      </w:tr>
      <w:tr w:rsidR="00DB53EC" w:rsidRPr="00EA53EA" w14:paraId="2AB4F5C7" w14:textId="77777777" w:rsidTr="0023441E">
        <w:tc>
          <w:tcPr>
            <w:tcW w:w="4240" w:type="dxa"/>
          </w:tcPr>
          <w:p w14:paraId="1AEF796F" w14:textId="77777777" w:rsidR="00DB53EC" w:rsidRPr="00EA53EA" w:rsidRDefault="00DB53EC" w:rsidP="00EA53EA">
            <w:pPr>
              <w:shd w:val="clear" w:color="auto" w:fill="FFFFFF"/>
              <w:jc w:val="both"/>
              <w:rPr>
                <w:rFonts w:ascii="Times New Roman" w:hAnsi="Times New Roman"/>
                <w:sz w:val="24"/>
                <w:szCs w:val="24"/>
                <w:shd w:val="clear" w:color="auto" w:fill="FFFFFF"/>
              </w:rPr>
            </w:pPr>
            <w:r w:rsidRPr="00EA53EA">
              <w:rPr>
                <w:rFonts w:ascii="Times New Roman" w:hAnsi="Times New Roman"/>
                <w:sz w:val="24"/>
                <w:szCs w:val="24"/>
                <w:shd w:val="clear" w:color="auto" w:fill="FFFFFF"/>
              </w:rPr>
              <w:t>Сера техническая</w:t>
            </w:r>
          </w:p>
        </w:tc>
        <w:tc>
          <w:tcPr>
            <w:tcW w:w="3123" w:type="dxa"/>
          </w:tcPr>
          <w:p w14:paraId="70126180" w14:textId="77777777" w:rsidR="00DB53EC" w:rsidRPr="00EA53EA" w:rsidRDefault="00DB53EC" w:rsidP="00EA53EA">
            <w:pPr>
              <w:shd w:val="clear" w:color="auto" w:fill="FFFFFF"/>
              <w:jc w:val="both"/>
              <w:rPr>
                <w:rFonts w:ascii="Times New Roman" w:eastAsia="Times New Roman" w:hAnsi="Times New Roman"/>
                <w:sz w:val="24"/>
                <w:szCs w:val="24"/>
              </w:rPr>
            </w:pPr>
            <w:r w:rsidRPr="00EA53EA">
              <w:rPr>
                <w:rFonts w:ascii="Times New Roman" w:eastAsia="Times New Roman" w:hAnsi="Times New Roman"/>
                <w:sz w:val="24"/>
                <w:szCs w:val="24"/>
              </w:rPr>
              <w:t>сорт 9998; сорт 9995; сорт 9990; сорт 9950; сорт 9920</w:t>
            </w:r>
          </w:p>
        </w:tc>
        <w:tc>
          <w:tcPr>
            <w:tcW w:w="2184" w:type="dxa"/>
            <w:vMerge/>
          </w:tcPr>
          <w:p w14:paraId="0C3364F6" w14:textId="77777777" w:rsidR="00DB53EC" w:rsidRPr="00EA53EA" w:rsidRDefault="00DB53EC" w:rsidP="00EA53EA">
            <w:pPr>
              <w:jc w:val="both"/>
              <w:rPr>
                <w:rFonts w:ascii="Times New Roman" w:hAnsi="Times New Roman"/>
                <w:sz w:val="24"/>
                <w:szCs w:val="24"/>
              </w:rPr>
            </w:pPr>
          </w:p>
        </w:tc>
      </w:tr>
      <w:tr w:rsidR="00DB53EC" w:rsidRPr="00EA53EA" w14:paraId="67170C4E" w14:textId="77777777" w:rsidTr="0023441E">
        <w:tc>
          <w:tcPr>
            <w:tcW w:w="4240" w:type="dxa"/>
          </w:tcPr>
          <w:p w14:paraId="7B45A6E9" w14:textId="77777777" w:rsidR="00DB53EC" w:rsidRPr="00EA53EA" w:rsidRDefault="00DB53EC" w:rsidP="00EA53EA">
            <w:pPr>
              <w:shd w:val="clear" w:color="auto" w:fill="FFFFFF"/>
              <w:jc w:val="both"/>
              <w:rPr>
                <w:rFonts w:ascii="Times New Roman" w:hAnsi="Times New Roman"/>
                <w:sz w:val="24"/>
                <w:szCs w:val="24"/>
                <w:shd w:val="clear" w:color="auto" w:fill="FFFFFF"/>
              </w:rPr>
            </w:pPr>
            <w:r w:rsidRPr="00EA53EA">
              <w:rPr>
                <w:rFonts w:ascii="Times New Roman" w:hAnsi="Times New Roman"/>
                <w:sz w:val="24"/>
                <w:szCs w:val="24"/>
                <w:shd w:val="clear" w:color="auto" w:fill="FFFFFF"/>
              </w:rPr>
              <w:t>Кокс нефтяной</w:t>
            </w:r>
          </w:p>
        </w:tc>
        <w:tc>
          <w:tcPr>
            <w:tcW w:w="3123" w:type="dxa"/>
          </w:tcPr>
          <w:p w14:paraId="3A212DC2" w14:textId="77777777" w:rsidR="00DB53EC" w:rsidRPr="00EA53EA" w:rsidRDefault="00DB53EC" w:rsidP="00EA53EA">
            <w:pPr>
              <w:shd w:val="clear" w:color="auto" w:fill="FFFFFF"/>
              <w:jc w:val="both"/>
              <w:rPr>
                <w:rFonts w:ascii="Times New Roman" w:eastAsia="Times New Roman" w:hAnsi="Times New Roman"/>
                <w:sz w:val="24"/>
                <w:szCs w:val="24"/>
              </w:rPr>
            </w:pPr>
            <w:r w:rsidRPr="00EA53EA">
              <w:rPr>
                <w:rFonts w:ascii="Times New Roman" w:hAnsi="Times New Roman"/>
                <w:sz w:val="24"/>
                <w:szCs w:val="24"/>
                <w:shd w:val="clear" w:color="auto" w:fill="FFFFFF"/>
              </w:rPr>
              <w:t>марка А, вид II</w:t>
            </w:r>
          </w:p>
        </w:tc>
        <w:tc>
          <w:tcPr>
            <w:tcW w:w="2184" w:type="dxa"/>
            <w:vMerge/>
          </w:tcPr>
          <w:p w14:paraId="25E541B9" w14:textId="77777777" w:rsidR="00DB53EC" w:rsidRPr="00EA53EA" w:rsidRDefault="00DB53EC" w:rsidP="00EA53EA">
            <w:pPr>
              <w:jc w:val="both"/>
              <w:rPr>
                <w:rFonts w:ascii="Times New Roman" w:hAnsi="Times New Roman"/>
                <w:sz w:val="24"/>
                <w:szCs w:val="24"/>
              </w:rPr>
            </w:pPr>
          </w:p>
        </w:tc>
      </w:tr>
      <w:tr w:rsidR="00DB53EC" w:rsidRPr="00EA53EA" w14:paraId="6C66117C" w14:textId="77777777" w:rsidTr="0023441E">
        <w:tc>
          <w:tcPr>
            <w:tcW w:w="4240" w:type="dxa"/>
          </w:tcPr>
          <w:p w14:paraId="7A3FEBB7" w14:textId="77777777" w:rsidR="00DB53EC" w:rsidRPr="00EA53EA" w:rsidRDefault="00DB53EC" w:rsidP="00EA53EA">
            <w:pPr>
              <w:shd w:val="clear" w:color="auto" w:fill="FFFFFF"/>
              <w:jc w:val="both"/>
              <w:rPr>
                <w:rFonts w:ascii="Times New Roman" w:hAnsi="Times New Roman"/>
                <w:sz w:val="24"/>
                <w:szCs w:val="24"/>
                <w:shd w:val="clear" w:color="auto" w:fill="FFFFFF"/>
              </w:rPr>
            </w:pPr>
            <w:r w:rsidRPr="00EA53EA">
              <w:rPr>
                <w:rFonts w:ascii="Times New Roman" w:hAnsi="Times New Roman"/>
                <w:sz w:val="24"/>
                <w:szCs w:val="24"/>
                <w:shd w:val="clear" w:color="auto" w:fill="FFFFFF"/>
              </w:rPr>
              <w:t>Вакуумный газойль</w:t>
            </w:r>
          </w:p>
        </w:tc>
        <w:tc>
          <w:tcPr>
            <w:tcW w:w="3123" w:type="dxa"/>
          </w:tcPr>
          <w:p w14:paraId="0142D474" w14:textId="77777777" w:rsidR="00DB53EC" w:rsidRPr="00EA53EA" w:rsidRDefault="00DB53EC" w:rsidP="00EA53EA">
            <w:pPr>
              <w:shd w:val="clear" w:color="auto" w:fill="FFFFFF"/>
              <w:jc w:val="both"/>
              <w:rPr>
                <w:rFonts w:ascii="Times New Roman" w:eastAsia="Times New Roman" w:hAnsi="Times New Roman"/>
                <w:sz w:val="24"/>
                <w:szCs w:val="24"/>
              </w:rPr>
            </w:pPr>
            <w:r w:rsidRPr="00EA53EA">
              <w:rPr>
                <w:rFonts w:ascii="Times New Roman" w:hAnsi="Times New Roman"/>
                <w:sz w:val="24"/>
                <w:szCs w:val="24"/>
                <w:shd w:val="clear" w:color="auto" w:fill="FFFFFF"/>
              </w:rPr>
              <w:t>марка А, Б вид 2</w:t>
            </w:r>
          </w:p>
        </w:tc>
        <w:tc>
          <w:tcPr>
            <w:tcW w:w="2184" w:type="dxa"/>
            <w:vMerge/>
          </w:tcPr>
          <w:p w14:paraId="7BDD1B1D" w14:textId="77777777" w:rsidR="00DB53EC" w:rsidRPr="00EA53EA" w:rsidRDefault="00DB53EC" w:rsidP="00EA53EA">
            <w:pPr>
              <w:jc w:val="both"/>
              <w:rPr>
                <w:rFonts w:ascii="Times New Roman" w:hAnsi="Times New Roman"/>
                <w:sz w:val="24"/>
                <w:szCs w:val="24"/>
              </w:rPr>
            </w:pPr>
          </w:p>
        </w:tc>
      </w:tr>
      <w:tr w:rsidR="00DB53EC" w:rsidRPr="00EA53EA" w14:paraId="016C9787" w14:textId="77777777" w:rsidTr="0023441E">
        <w:tc>
          <w:tcPr>
            <w:tcW w:w="4240" w:type="dxa"/>
          </w:tcPr>
          <w:p w14:paraId="22B9A148" w14:textId="633887CF" w:rsidR="00DB53EC" w:rsidRPr="00EA53EA" w:rsidRDefault="00DB53EC" w:rsidP="0023441E">
            <w:pPr>
              <w:shd w:val="clear" w:color="auto" w:fill="FFFFFF"/>
              <w:jc w:val="both"/>
              <w:rPr>
                <w:rFonts w:ascii="Times New Roman" w:hAnsi="Times New Roman"/>
                <w:sz w:val="24"/>
                <w:szCs w:val="24"/>
                <w:shd w:val="clear" w:color="auto" w:fill="FFFFFF"/>
              </w:rPr>
            </w:pPr>
            <w:r w:rsidRPr="00EA53EA">
              <w:rPr>
                <w:rFonts w:ascii="Times New Roman" w:hAnsi="Times New Roman"/>
                <w:sz w:val="24"/>
                <w:szCs w:val="24"/>
                <w:shd w:val="clear" w:color="auto" w:fill="FFFFFF"/>
              </w:rPr>
              <w:t>Сырье нефтяное тяжелое</w:t>
            </w:r>
            <w:r w:rsidR="0023441E">
              <w:rPr>
                <w:rFonts w:ascii="Times New Roman" w:hAnsi="Times New Roman"/>
                <w:sz w:val="24"/>
                <w:szCs w:val="24"/>
                <w:shd w:val="clear" w:color="auto" w:fill="FFFFFF"/>
              </w:rPr>
              <w:t xml:space="preserve"> </w:t>
            </w:r>
            <w:r w:rsidRPr="00EA53EA">
              <w:rPr>
                <w:rFonts w:ascii="Times New Roman" w:hAnsi="Times New Roman"/>
                <w:sz w:val="24"/>
                <w:szCs w:val="24"/>
                <w:shd w:val="clear" w:color="auto" w:fill="FFFFFF"/>
              </w:rPr>
              <w:t>для производства</w:t>
            </w:r>
            <w:r w:rsidR="0023441E">
              <w:rPr>
                <w:rFonts w:ascii="Times New Roman" w:hAnsi="Times New Roman"/>
                <w:sz w:val="24"/>
                <w:szCs w:val="24"/>
                <w:shd w:val="clear" w:color="auto" w:fill="FFFFFF"/>
              </w:rPr>
              <w:t xml:space="preserve"> </w:t>
            </w:r>
            <w:r w:rsidRPr="00EA53EA">
              <w:rPr>
                <w:rFonts w:ascii="Times New Roman" w:hAnsi="Times New Roman"/>
                <w:sz w:val="24"/>
                <w:szCs w:val="24"/>
                <w:shd w:val="clear" w:color="auto" w:fill="FFFFFF"/>
              </w:rPr>
              <w:t>технического углерода</w:t>
            </w:r>
          </w:p>
        </w:tc>
        <w:tc>
          <w:tcPr>
            <w:tcW w:w="3123" w:type="dxa"/>
          </w:tcPr>
          <w:p w14:paraId="466D1BE6" w14:textId="77777777" w:rsidR="00DB53EC" w:rsidRPr="00EA53EA" w:rsidRDefault="00DB53EC" w:rsidP="00EA53EA">
            <w:pPr>
              <w:shd w:val="clear" w:color="auto" w:fill="FFFFFF"/>
              <w:jc w:val="both"/>
              <w:rPr>
                <w:rFonts w:ascii="Times New Roman" w:eastAsia="Times New Roman" w:hAnsi="Times New Roman"/>
                <w:sz w:val="24"/>
                <w:szCs w:val="24"/>
              </w:rPr>
            </w:pPr>
            <w:r w:rsidRPr="00EA53EA">
              <w:rPr>
                <w:rFonts w:ascii="Times New Roman" w:hAnsi="Times New Roman"/>
                <w:sz w:val="24"/>
                <w:szCs w:val="24"/>
                <w:shd w:val="clear" w:color="auto" w:fill="FFFFFF"/>
              </w:rPr>
              <w:t>марка А</w:t>
            </w:r>
          </w:p>
        </w:tc>
        <w:tc>
          <w:tcPr>
            <w:tcW w:w="2184" w:type="dxa"/>
            <w:vMerge/>
          </w:tcPr>
          <w:p w14:paraId="62D4311A" w14:textId="77777777" w:rsidR="00DB53EC" w:rsidRPr="00EA53EA" w:rsidRDefault="00DB53EC" w:rsidP="00EA53EA">
            <w:pPr>
              <w:jc w:val="both"/>
              <w:rPr>
                <w:rFonts w:ascii="Times New Roman" w:hAnsi="Times New Roman"/>
                <w:sz w:val="24"/>
                <w:szCs w:val="24"/>
              </w:rPr>
            </w:pPr>
          </w:p>
        </w:tc>
      </w:tr>
      <w:tr w:rsidR="00DB53EC" w:rsidRPr="00EA53EA" w14:paraId="5FFA32DB" w14:textId="77777777" w:rsidTr="0023441E">
        <w:tc>
          <w:tcPr>
            <w:tcW w:w="4240" w:type="dxa"/>
          </w:tcPr>
          <w:p w14:paraId="3DFDCACB" w14:textId="38E2A2F5" w:rsidR="00DB53EC" w:rsidRPr="00EA53EA" w:rsidRDefault="00E31787" w:rsidP="00EA53EA">
            <w:pPr>
              <w:shd w:val="clear" w:color="auto" w:fill="FFFFFF"/>
              <w:jc w:val="both"/>
              <w:rPr>
                <w:rFonts w:ascii="Times New Roman" w:hAnsi="Times New Roman"/>
                <w:sz w:val="24"/>
                <w:szCs w:val="24"/>
                <w:shd w:val="clear" w:color="auto" w:fill="FFFFFF"/>
              </w:rPr>
            </w:pPr>
            <w:r w:rsidRPr="00EA53EA">
              <w:rPr>
                <w:rFonts w:ascii="Times New Roman" w:hAnsi="Times New Roman"/>
                <w:sz w:val="24"/>
                <w:szCs w:val="24"/>
                <w:shd w:val="clear" w:color="auto" w:fill="FFFFFF"/>
              </w:rPr>
              <w:t>Планируемые: бензол</w:t>
            </w:r>
            <w:r w:rsidR="00DB53EC" w:rsidRPr="00EA53EA">
              <w:rPr>
                <w:rFonts w:ascii="Times New Roman" w:hAnsi="Times New Roman"/>
                <w:sz w:val="24"/>
                <w:szCs w:val="24"/>
                <w:shd w:val="clear" w:color="auto" w:fill="FFFFFF"/>
              </w:rPr>
              <w:t>, параксилол</w:t>
            </w:r>
          </w:p>
        </w:tc>
        <w:tc>
          <w:tcPr>
            <w:tcW w:w="3123" w:type="dxa"/>
          </w:tcPr>
          <w:p w14:paraId="4C59A2CA" w14:textId="77777777" w:rsidR="00DB53EC" w:rsidRPr="00EA53EA" w:rsidRDefault="00DB53EC" w:rsidP="00EA53EA">
            <w:pPr>
              <w:shd w:val="clear" w:color="auto" w:fill="FFFFFF"/>
              <w:jc w:val="both"/>
              <w:rPr>
                <w:rFonts w:ascii="Times New Roman" w:hAnsi="Times New Roman"/>
                <w:sz w:val="24"/>
                <w:szCs w:val="24"/>
                <w:shd w:val="clear" w:color="auto" w:fill="FFFFFF"/>
              </w:rPr>
            </w:pPr>
          </w:p>
        </w:tc>
        <w:tc>
          <w:tcPr>
            <w:tcW w:w="2184" w:type="dxa"/>
          </w:tcPr>
          <w:p w14:paraId="25C70AE8" w14:textId="77777777" w:rsidR="00DB53EC" w:rsidRPr="00EA53EA" w:rsidRDefault="00DB53EC" w:rsidP="00EA53EA">
            <w:pPr>
              <w:jc w:val="both"/>
              <w:rPr>
                <w:rFonts w:ascii="Times New Roman" w:hAnsi="Times New Roman"/>
                <w:sz w:val="24"/>
                <w:szCs w:val="24"/>
              </w:rPr>
            </w:pPr>
          </w:p>
        </w:tc>
      </w:tr>
      <w:tr w:rsidR="0023441E" w:rsidRPr="00EA53EA" w14:paraId="1EB3E650" w14:textId="77777777" w:rsidTr="0023441E">
        <w:tc>
          <w:tcPr>
            <w:tcW w:w="4240" w:type="dxa"/>
          </w:tcPr>
          <w:p w14:paraId="05A380C6" w14:textId="30509A77" w:rsidR="0023441E" w:rsidRPr="00EA53EA" w:rsidRDefault="0023441E" w:rsidP="00EA53EA">
            <w:pPr>
              <w:shd w:val="clear" w:color="auto" w:fill="FFFFFF"/>
              <w:jc w:val="both"/>
              <w:rPr>
                <w:rFonts w:ascii="Times New Roman" w:hAnsi="Times New Roman"/>
                <w:sz w:val="24"/>
                <w:szCs w:val="24"/>
                <w:shd w:val="clear" w:color="auto" w:fill="FFFFFF"/>
              </w:rPr>
            </w:pPr>
            <w:r w:rsidRPr="00EA53EA">
              <w:rPr>
                <w:rFonts w:ascii="Times New Roman" w:hAnsi="Times New Roman"/>
                <w:sz w:val="24"/>
                <w:szCs w:val="24"/>
                <w:shd w:val="clear" w:color="auto" w:fill="FFFFFF"/>
              </w:rPr>
              <w:t>Бензины автомобильные</w:t>
            </w:r>
          </w:p>
        </w:tc>
        <w:tc>
          <w:tcPr>
            <w:tcW w:w="3123" w:type="dxa"/>
          </w:tcPr>
          <w:p w14:paraId="6C8FE5C6" w14:textId="36CFD29A" w:rsidR="0023441E" w:rsidRPr="00EA53EA" w:rsidRDefault="0023441E" w:rsidP="00EA53EA">
            <w:pPr>
              <w:shd w:val="clear" w:color="auto" w:fill="FFFFFF"/>
              <w:jc w:val="both"/>
              <w:rPr>
                <w:rFonts w:ascii="Times New Roman" w:hAnsi="Times New Roman"/>
                <w:sz w:val="24"/>
                <w:szCs w:val="24"/>
                <w:shd w:val="clear" w:color="auto" w:fill="FFFFFF"/>
              </w:rPr>
            </w:pPr>
            <w:r w:rsidRPr="00EA53EA">
              <w:rPr>
                <w:rFonts w:ascii="Times New Roman" w:hAnsi="Times New Roman"/>
                <w:sz w:val="24"/>
                <w:szCs w:val="24"/>
                <w:shd w:val="clear" w:color="auto" w:fill="FFFFFF"/>
              </w:rPr>
              <w:t>АИ-92-К4/К5; АИ-95-К4/К5,</w:t>
            </w:r>
          </w:p>
        </w:tc>
        <w:tc>
          <w:tcPr>
            <w:tcW w:w="2184" w:type="dxa"/>
            <w:vMerge w:val="restart"/>
          </w:tcPr>
          <w:p w14:paraId="676EBF75" w14:textId="777AE720" w:rsidR="0023441E" w:rsidRPr="00EA53EA" w:rsidRDefault="0023441E" w:rsidP="00EA53EA">
            <w:pPr>
              <w:jc w:val="both"/>
              <w:rPr>
                <w:rFonts w:ascii="Times New Roman" w:hAnsi="Times New Roman"/>
                <w:sz w:val="24"/>
                <w:szCs w:val="24"/>
              </w:rPr>
            </w:pPr>
            <w:r w:rsidRPr="00EA53EA">
              <w:rPr>
                <w:rFonts w:ascii="Times New Roman" w:hAnsi="Times New Roman"/>
                <w:sz w:val="24"/>
                <w:szCs w:val="24"/>
              </w:rPr>
              <w:t>Шымкентский нефтеперерабатывающий завод (</w:t>
            </w:r>
            <w:r w:rsidRPr="00EA53EA">
              <w:rPr>
                <w:rFonts w:ascii="Times New Roman" w:hAnsi="Times New Roman"/>
                <w:bCs/>
                <w:iCs/>
                <w:sz w:val="24"/>
                <w:szCs w:val="24"/>
              </w:rPr>
              <w:t>ТОО «Петро Казахстан</w:t>
            </w:r>
          </w:p>
        </w:tc>
      </w:tr>
      <w:tr w:rsidR="0023441E" w:rsidRPr="00EA53EA" w14:paraId="26279EAA" w14:textId="77777777" w:rsidTr="00BE507A">
        <w:tc>
          <w:tcPr>
            <w:tcW w:w="4240" w:type="dxa"/>
            <w:tcBorders>
              <w:bottom w:val="single" w:sz="4" w:space="0" w:color="000000" w:themeColor="text1"/>
            </w:tcBorders>
          </w:tcPr>
          <w:p w14:paraId="00F3DDC6" w14:textId="43D71AD4" w:rsidR="0023441E" w:rsidRPr="00EA53EA" w:rsidRDefault="0023441E" w:rsidP="00EA53EA">
            <w:pPr>
              <w:shd w:val="clear" w:color="auto" w:fill="FFFFFF"/>
              <w:jc w:val="both"/>
              <w:rPr>
                <w:rFonts w:ascii="Times New Roman" w:hAnsi="Times New Roman"/>
                <w:sz w:val="24"/>
                <w:szCs w:val="24"/>
                <w:shd w:val="clear" w:color="auto" w:fill="FFFFFF"/>
              </w:rPr>
            </w:pPr>
            <w:r w:rsidRPr="00EA53EA">
              <w:rPr>
                <w:rFonts w:ascii="Times New Roman" w:hAnsi="Times New Roman"/>
                <w:sz w:val="24"/>
                <w:szCs w:val="24"/>
                <w:shd w:val="clear" w:color="auto" w:fill="FFFFFF"/>
              </w:rPr>
              <w:t>Топливо для реактивных двигателей</w:t>
            </w:r>
          </w:p>
        </w:tc>
        <w:tc>
          <w:tcPr>
            <w:tcW w:w="3123" w:type="dxa"/>
            <w:tcBorders>
              <w:bottom w:val="single" w:sz="4" w:space="0" w:color="000000" w:themeColor="text1"/>
            </w:tcBorders>
          </w:tcPr>
          <w:p w14:paraId="268FB033" w14:textId="143F6B5D" w:rsidR="0023441E" w:rsidRPr="00EA53EA" w:rsidRDefault="0023441E" w:rsidP="00EA53EA">
            <w:pPr>
              <w:shd w:val="clear" w:color="auto" w:fill="FFFFFF"/>
              <w:jc w:val="both"/>
              <w:rPr>
                <w:rFonts w:ascii="Times New Roman" w:hAnsi="Times New Roman"/>
                <w:sz w:val="24"/>
                <w:szCs w:val="24"/>
                <w:shd w:val="clear" w:color="auto" w:fill="FFFFFF"/>
              </w:rPr>
            </w:pPr>
            <w:r w:rsidRPr="00EA53EA">
              <w:rPr>
                <w:rFonts w:ascii="Times New Roman" w:hAnsi="Times New Roman"/>
                <w:sz w:val="24"/>
                <w:szCs w:val="24"/>
                <w:shd w:val="clear" w:color="auto" w:fill="FFFFFF"/>
              </w:rPr>
              <w:t>ТС-1</w:t>
            </w:r>
          </w:p>
        </w:tc>
        <w:tc>
          <w:tcPr>
            <w:tcW w:w="2184" w:type="dxa"/>
            <w:vMerge/>
            <w:tcBorders>
              <w:bottom w:val="single" w:sz="4" w:space="0" w:color="000000" w:themeColor="text1"/>
            </w:tcBorders>
          </w:tcPr>
          <w:p w14:paraId="71676200" w14:textId="77777777" w:rsidR="0023441E" w:rsidRPr="00EA53EA" w:rsidRDefault="0023441E" w:rsidP="00EA53EA">
            <w:pPr>
              <w:jc w:val="both"/>
              <w:rPr>
                <w:rFonts w:ascii="Times New Roman" w:hAnsi="Times New Roman"/>
                <w:sz w:val="24"/>
                <w:szCs w:val="24"/>
              </w:rPr>
            </w:pPr>
          </w:p>
        </w:tc>
      </w:tr>
      <w:tr w:rsidR="0023441E" w:rsidRPr="00EA53EA" w14:paraId="16603086" w14:textId="77777777" w:rsidTr="00BE507A">
        <w:tc>
          <w:tcPr>
            <w:tcW w:w="4240" w:type="dxa"/>
            <w:tcBorders>
              <w:bottom w:val="nil"/>
            </w:tcBorders>
          </w:tcPr>
          <w:p w14:paraId="3EF00581" w14:textId="1D176BF7" w:rsidR="0023441E" w:rsidRPr="00EA53EA" w:rsidRDefault="0023441E" w:rsidP="00EA53EA">
            <w:pPr>
              <w:shd w:val="clear" w:color="auto" w:fill="FFFFFF"/>
              <w:jc w:val="both"/>
              <w:rPr>
                <w:rFonts w:ascii="Times New Roman" w:hAnsi="Times New Roman"/>
                <w:sz w:val="24"/>
                <w:szCs w:val="24"/>
                <w:shd w:val="clear" w:color="auto" w:fill="FFFFFF"/>
              </w:rPr>
            </w:pPr>
            <w:r w:rsidRPr="00EA53EA">
              <w:rPr>
                <w:rFonts w:ascii="Times New Roman" w:hAnsi="Times New Roman"/>
                <w:sz w:val="24"/>
                <w:szCs w:val="24"/>
                <w:shd w:val="clear" w:color="auto" w:fill="FFFFFF"/>
              </w:rPr>
              <w:t>Топливо дизельное</w:t>
            </w:r>
          </w:p>
        </w:tc>
        <w:tc>
          <w:tcPr>
            <w:tcW w:w="3123" w:type="dxa"/>
            <w:tcBorders>
              <w:bottom w:val="nil"/>
            </w:tcBorders>
          </w:tcPr>
          <w:p w14:paraId="19100866" w14:textId="1929FBD9" w:rsidR="0023441E" w:rsidRPr="00EA53EA" w:rsidRDefault="0023441E" w:rsidP="00EA53EA">
            <w:pPr>
              <w:shd w:val="clear" w:color="auto" w:fill="FFFFFF"/>
              <w:jc w:val="both"/>
              <w:rPr>
                <w:rFonts w:ascii="Times New Roman" w:hAnsi="Times New Roman"/>
                <w:sz w:val="24"/>
                <w:szCs w:val="24"/>
                <w:shd w:val="clear" w:color="auto" w:fill="FFFFFF"/>
              </w:rPr>
            </w:pPr>
            <w:r w:rsidRPr="00EA53EA">
              <w:rPr>
                <w:rFonts w:ascii="Times New Roman" w:hAnsi="Times New Roman"/>
                <w:sz w:val="24"/>
                <w:szCs w:val="24"/>
                <w:shd w:val="clear" w:color="auto" w:fill="FFFFFF"/>
              </w:rPr>
              <w:t>ДТ-Л-К4/К5; ДТ-З-К4/К5; ДТ-Е-К4/К5</w:t>
            </w:r>
          </w:p>
        </w:tc>
        <w:tc>
          <w:tcPr>
            <w:tcW w:w="2184" w:type="dxa"/>
            <w:vMerge/>
            <w:tcBorders>
              <w:bottom w:val="nil"/>
            </w:tcBorders>
          </w:tcPr>
          <w:p w14:paraId="171EDF10" w14:textId="77777777" w:rsidR="0023441E" w:rsidRPr="00EA53EA" w:rsidRDefault="0023441E" w:rsidP="00EA53EA">
            <w:pPr>
              <w:jc w:val="both"/>
              <w:rPr>
                <w:rFonts w:ascii="Times New Roman" w:hAnsi="Times New Roman"/>
                <w:sz w:val="24"/>
                <w:szCs w:val="24"/>
              </w:rPr>
            </w:pPr>
          </w:p>
        </w:tc>
      </w:tr>
    </w:tbl>
    <w:p w14:paraId="56EBD861" w14:textId="77777777" w:rsidR="00FB237C" w:rsidRDefault="00FB237C" w:rsidP="0023441E">
      <w:pPr>
        <w:spacing w:after="0" w:line="240" w:lineRule="auto"/>
        <w:rPr>
          <w:rFonts w:ascii="Times New Roman" w:hAnsi="Times New Roman"/>
          <w:sz w:val="28"/>
          <w:szCs w:val="28"/>
        </w:rPr>
      </w:pPr>
    </w:p>
    <w:p w14:paraId="0E950F2F" w14:textId="77777777" w:rsidR="00FB237C" w:rsidRDefault="00FB237C" w:rsidP="0023441E">
      <w:pPr>
        <w:spacing w:after="0" w:line="240" w:lineRule="auto"/>
        <w:rPr>
          <w:rFonts w:ascii="Times New Roman" w:hAnsi="Times New Roman"/>
          <w:sz w:val="28"/>
          <w:szCs w:val="28"/>
        </w:rPr>
      </w:pPr>
    </w:p>
    <w:p w14:paraId="648AD579" w14:textId="30D8F754" w:rsidR="009F6C7C" w:rsidRDefault="009F6C7C" w:rsidP="0023441E">
      <w:pPr>
        <w:spacing w:after="0" w:line="240" w:lineRule="auto"/>
        <w:rPr>
          <w:rFonts w:ascii="Times New Roman" w:hAnsi="Times New Roman"/>
          <w:sz w:val="28"/>
          <w:szCs w:val="28"/>
        </w:rPr>
      </w:pPr>
      <w:r w:rsidRPr="0023441E">
        <w:rPr>
          <w:rFonts w:ascii="Times New Roman" w:hAnsi="Times New Roman"/>
          <w:sz w:val="28"/>
          <w:szCs w:val="28"/>
        </w:rPr>
        <w:t>Продолжение таблицы 7</w:t>
      </w:r>
    </w:p>
    <w:p w14:paraId="323D6143" w14:textId="77777777" w:rsidR="0023441E" w:rsidRPr="0023441E" w:rsidRDefault="0023441E" w:rsidP="0023441E">
      <w:pPr>
        <w:spacing w:after="0" w:line="240" w:lineRule="auto"/>
        <w:jc w:val="right"/>
        <w:rPr>
          <w:rFonts w:ascii="Times New Roman" w:hAnsi="Times New Roman"/>
          <w:sz w:val="16"/>
          <w:szCs w:val="16"/>
        </w:rPr>
      </w:pPr>
    </w:p>
    <w:tbl>
      <w:tblPr>
        <w:tblStyle w:val="af2"/>
        <w:tblW w:w="9484" w:type="dxa"/>
        <w:tblInd w:w="150" w:type="dxa"/>
        <w:tblLook w:val="04A0" w:firstRow="1" w:lastRow="0" w:firstColumn="1" w:lastColumn="0" w:noHBand="0" w:noVBand="1"/>
      </w:tblPr>
      <w:tblGrid>
        <w:gridCol w:w="4240"/>
        <w:gridCol w:w="2402"/>
        <w:gridCol w:w="2842"/>
      </w:tblGrid>
      <w:tr w:rsidR="009F6C7C" w:rsidRPr="00EA53EA" w14:paraId="3FFDD666" w14:textId="77777777" w:rsidTr="0023441E">
        <w:tc>
          <w:tcPr>
            <w:tcW w:w="4240" w:type="dxa"/>
          </w:tcPr>
          <w:p w14:paraId="1383C816" w14:textId="0816E099" w:rsidR="009F6C7C" w:rsidRPr="00EA53EA" w:rsidRDefault="009F6C7C" w:rsidP="00EA53EA">
            <w:pPr>
              <w:jc w:val="center"/>
              <w:rPr>
                <w:rFonts w:ascii="Times New Roman" w:hAnsi="Times New Roman"/>
                <w:sz w:val="24"/>
                <w:szCs w:val="24"/>
                <w:shd w:val="clear" w:color="auto" w:fill="FFFFFF"/>
              </w:rPr>
            </w:pPr>
            <w:r w:rsidRPr="00EA53EA">
              <w:rPr>
                <w:rFonts w:ascii="Times New Roman" w:hAnsi="Times New Roman"/>
                <w:sz w:val="24"/>
                <w:szCs w:val="24"/>
                <w:shd w:val="clear" w:color="auto" w:fill="FFFFFF"/>
              </w:rPr>
              <w:t>1</w:t>
            </w:r>
          </w:p>
        </w:tc>
        <w:tc>
          <w:tcPr>
            <w:tcW w:w="2402" w:type="dxa"/>
          </w:tcPr>
          <w:p w14:paraId="419FB914" w14:textId="70B30361" w:rsidR="009F6C7C" w:rsidRPr="00EA53EA" w:rsidRDefault="009F6C7C" w:rsidP="00EA53EA">
            <w:pPr>
              <w:jc w:val="center"/>
              <w:rPr>
                <w:rFonts w:ascii="Times New Roman" w:hAnsi="Times New Roman"/>
                <w:sz w:val="24"/>
                <w:szCs w:val="24"/>
                <w:shd w:val="clear" w:color="auto" w:fill="FFFFFF"/>
              </w:rPr>
            </w:pPr>
            <w:r w:rsidRPr="00EA53EA">
              <w:rPr>
                <w:rFonts w:ascii="Times New Roman" w:hAnsi="Times New Roman"/>
                <w:sz w:val="24"/>
                <w:szCs w:val="24"/>
                <w:shd w:val="clear" w:color="auto" w:fill="FFFFFF"/>
              </w:rPr>
              <w:t>2</w:t>
            </w:r>
          </w:p>
        </w:tc>
        <w:tc>
          <w:tcPr>
            <w:tcW w:w="2842" w:type="dxa"/>
          </w:tcPr>
          <w:p w14:paraId="278BF9E0" w14:textId="1E958A1D" w:rsidR="009F6C7C" w:rsidRPr="00EA53EA" w:rsidRDefault="009F6C7C" w:rsidP="00EA53EA">
            <w:pPr>
              <w:jc w:val="center"/>
              <w:rPr>
                <w:rFonts w:ascii="Times New Roman" w:hAnsi="Times New Roman"/>
                <w:sz w:val="24"/>
                <w:szCs w:val="24"/>
              </w:rPr>
            </w:pPr>
            <w:r w:rsidRPr="00EA53EA">
              <w:rPr>
                <w:rFonts w:ascii="Times New Roman" w:hAnsi="Times New Roman"/>
                <w:sz w:val="24"/>
                <w:szCs w:val="24"/>
              </w:rPr>
              <w:t>3</w:t>
            </w:r>
          </w:p>
        </w:tc>
      </w:tr>
      <w:tr w:rsidR="0023441E" w:rsidRPr="00EA53EA" w14:paraId="647DD343" w14:textId="77777777" w:rsidTr="0023441E">
        <w:trPr>
          <w:trHeight w:val="468"/>
        </w:trPr>
        <w:tc>
          <w:tcPr>
            <w:tcW w:w="4240" w:type="dxa"/>
          </w:tcPr>
          <w:p w14:paraId="1C7DEDD4" w14:textId="27A0E1D6" w:rsidR="0023441E" w:rsidRPr="00EA53EA" w:rsidRDefault="0023441E" w:rsidP="00EA53EA">
            <w:pPr>
              <w:jc w:val="both"/>
              <w:rPr>
                <w:rFonts w:ascii="Times New Roman" w:hAnsi="Times New Roman"/>
                <w:sz w:val="24"/>
                <w:szCs w:val="24"/>
              </w:rPr>
            </w:pPr>
            <w:r w:rsidRPr="00EA53EA">
              <w:rPr>
                <w:rFonts w:ascii="Times New Roman" w:hAnsi="Times New Roman"/>
                <w:sz w:val="24"/>
                <w:szCs w:val="24"/>
                <w:shd w:val="clear" w:color="auto" w:fill="FFFFFF"/>
              </w:rPr>
              <w:t>Газы углеводородные сжиженные топливные для коммунально-бытового потребления</w:t>
            </w:r>
          </w:p>
        </w:tc>
        <w:tc>
          <w:tcPr>
            <w:tcW w:w="2402" w:type="dxa"/>
          </w:tcPr>
          <w:p w14:paraId="26199191" w14:textId="47D4C19D" w:rsidR="0023441E" w:rsidRPr="00EA53EA" w:rsidRDefault="0023441E" w:rsidP="00EA53EA">
            <w:pPr>
              <w:jc w:val="both"/>
              <w:rPr>
                <w:rFonts w:ascii="Times New Roman" w:hAnsi="Times New Roman"/>
                <w:sz w:val="24"/>
                <w:szCs w:val="24"/>
              </w:rPr>
            </w:pPr>
            <w:r w:rsidRPr="00EA53EA">
              <w:rPr>
                <w:rFonts w:ascii="Times New Roman" w:hAnsi="Times New Roman"/>
                <w:sz w:val="24"/>
                <w:szCs w:val="24"/>
                <w:shd w:val="clear" w:color="auto" w:fill="FFFFFF"/>
              </w:rPr>
              <w:t>БТ; СПБТ</w:t>
            </w:r>
          </w:p>
        </w:tc>
        <w:tc>
          <w:tcPr>
            <w:tcW w:w="2842" w:type="dxa"/>
            <w:vMerge w:val="restart"/>
          </w:tcPr>
          <w:p w14:paraId="3DF24051" w14:textId="26B51FF0" w:rsidR="0023441E" w:rsidRPr="00EA53EA" w:rsidRDefault="0023441E" w:rsidP="00EA53EA">
            <w:pPr>
              <w:jc w:val="both"/>
              <w:rPr>
                <w:rFonts w:ascii="Times New Roman" w:hAnsi="Times New Roman"/>
                <w:bCs/>
                <w:iCs/>
                <w:sz w:val="24"/>
                <w:szCs w:val="24"/>
              </w:rPr>
            </w:pPr>
            <w:r w:rsidRPr="00EA53EA">
              <w:rPr>
                <w:rFonts w:ascii="Times New Roman" w:hAnsi="Times New Roman"/>
                <w:bCs/>
                <w:iCs/>
                <w:sz w:val="24"/>
                <w:szCs w:val="24"/>
              </w:rPr>
              <w:t>Ойл Продактс» (АО «ПКОП»)</w:t>
            </w:r>
          </w:p>
          <w:p w14:paraId="119A38B3" w14:textId="036FA03B" w:rsidR="0023441E" w:rsidRPr="00EA53EA" w:rsidRDefault="0023441E" w:rsidP="00EA53EA">
            <w:pPr>
              <w:jc w:val="both"/>
              <w:rPr>
                <w:rFonts w:ascii="Times New Roman" w:hAnsi="Times New Roman"/>
                <w:sz w:val="24"/>
                <w:szCs w:val="24"/>
              </w:rPr>
            </w:pPr>
          </w:p>
        </w:tc>
      </w:tr>
      <w:tr w:rsidR="00DB53EC" w:rsidRPr="00EA53EA" w14:paraId="1FE4A8A6" w14:textId="77777777" w:rsidTr="0023441E">
        <w:tc>
          <w:tcPr>
            <w:tcW w:w="4240" w:type="dxa"/>
          </w:tcPr>
          <w:p w14:paraId="78DB2F6A" w14:textId="77777777" w:rsidR="00DB53EC" w:rsidRPr="00EA53EA" w:rsidRDefault="00DB53EC" w:rsidP="00EA53EA">
            <w:pPr>
              <w:jc w:val="both"/>
              <w:rPr>
                <w:rFonts w:ascii="Times New Roman" w:hAnsi="Times New Roman"/>
                <w:sz w:val="24"/>
                <w:szCs w:val="24"/>
              </w:rPr>
            </w:pPr>
            <w:r w:rsidRPr="00EA53EA">
              <w:rPr>
                <w:rFonts w:ascii="Times New Roman" w:hAnsi="Times New Roman"/>
                <w:sz w:val="24"/>
                <w:szCs w:val="24"/>
                <w:shd w:val="clear" w:color="auto" w:fill="FFFFFF"/>
              </w:rPr>
              <w:t>Топочный мазут </w:t>
            </w:r>
          </w:p>
        </w:tc>
        <w:tc>
          <w:tcPr>
            <w:tcW w:w="2402" w:type="dxa"/>
          </w:tcPr>
          <w:p w14:paraId="0BB6FF4E" w14:textId="77777777" w:rsidR="00DB53EC" w:rsidRPr="00EA53EA" w:rsidRDefault="00DB53EC" w:rsidP="00EA53EA">
            <w:pPr>
              <w:jc w:val="both"/>
              <w:rPr>
                <w:rFonts w:ascii="Times New Roman" w:hAnsi="Times New Roman"/>
                <w:sz w:val="24"/>
                <w:szCs w:val="24"/>
              </w:rPr>
            </w:pPr>
            <w:r w:rsidRPr="00EA53EA">
              <w:rPr>
                <w:rFonts w:ascii="Times New Roman" w:hAnsi="Times New Roman"/>
                <w:sz w:val="24"/>
                <w:szCs w:val="24"/>
                <w:shd w:val="clear" w:color="auto" w:fill="FFFFFF"/>
              </w:rPr>
              <w:t>100; 40</w:t>
            </w:r>
          </w:p>
        </w:tc>
        <w:tc>
          <w:tcPr>
            <w:tcW w:w="2842" w:type="dxa"/>
            <w:vMerge/>
          </w:tcPr>
          <w:p w14:paraId="066D0850" w14:textId="77777777" w:rsidR="00DB53EC" w:rsidRPr="00EA53EA" w:rsidRDefault="00DB53EC" w:rsidP="00EA53EA">
            <w:pPr>
              <w:jc w:val="both"/>
              <w:rPr>
                <w:rFonts w:ascii="Times New Roman" w:hAnsi="Times New Roman"/>
                <w:sz w:val="24"/>
                <w:szCs w:val="24"/>
              </w:rPr>
            </w:pPr>
          </w:p>
        </w:tc>
      </w:tr>
      <w:tr w:rsidR="00DB53EC" w:rsidRPr="00EA53EA" w14:paraId="7AA93DB1" w14:textId="77777777" w:rsidTr="0023441E">
        <w:tc>
          <w:tcPr>
            <w:tcW w:w="4240" w:type="dxa"/>
          </w:tcPr>
          <w:p w14:paraId="2226BC00" w14:textId="77777777" w:rsidR="00DB53EC" w:rsidRPr="00EA53EA" w:rsidRDefault="00DB53EC" w:rsidP="00EA53EA">
            <w:pPr>
              <w:jc w:val="both"/>
              <w:rPr>
                <w:rFonts w:ascii="Times New Roman" w:hAnsi="Times New Roman"/>
                <w:sz w:val="24"/>
                <w:szCs w:val="24"/>
              </w:rPr>
            </w:pPr>
            <w:r w:rsidRPr="00EA53EA">
              <w:rPr>
                <w:rFonts w:ascii="Times New Roman" w:hAnsi="Times New Roman"/>
                <w:sz w:val="24"/>
                <w:szCs w:val="24"/>
                <w:shd w:val="clear" w:color="auto" w:fill="FFFFFF"/>
              </w:rPr>
              <w:t>Сера техническая газовая чешуйчатая</w:t>
            </w:r>
          </w:p>
        </w:tc>
        <w:tc>
          <w:tcPr>
            <w:tcW w:w="2402" w:type="dxa"/>
          </w:tcPr>
          <w:p w14:paraId="430721B8" w14:textId="77777777" w:rsidR="00DB53EC" w:rsidRPr="00EA53EA" w:rsidRDefault="00DB53EC" w:rsidP="00EA53EA">
            <w:pPr>
              <w:jc w:val="both"/>
              <w:rPr>
                <w:rFonts w:ascii="Times New Roman" w:hAnsi="Times New Roman"/>
                <w:sz w:val="24"/>
                <w:szCs w:val="24"/>
              </w:rPr>
            </w:pPr>
            <w:r w:rsidRPr="00EA53EA">
              <w:rPr>
                <w:rFonts w:ascii="Times New Roman" w:hAnsi="Times New Roman"/>
                <w:sz w:val="24"/>
                <w:szCs w:val="24"/>
                <w:shd w:val="clear" w:color="auto" w:fill="FFFFFF"/>
              </w:rPr>
              <w:t>СТ </w:t>
            </w:r>
          </w:p>
        </w:tc>
        <w:tc>
          <w:tcPr>
            <w:tcW w:w="2842" w:type="dxa"/>
            <w:vMerge/>
          </w:tcPr>
          <w:p w14:paraId="03A561E5" w14:textId="77777777" w:rsidR="00DB53EC" w:rsidRPr="00EA53EA" w:rsidRDefault="00DB53EC" w:rsidP="00EA53EA">
            <w:pPr>
              <w:jc w:val="both"/>
              <w:rPr>
                <w:rFonts w:ascii="Times New Roman" w:hAnsi="Times New Roman"/>
                <w:sz w:val="24"/>
                <w:szCs w:val="24"/>
              </w:rPr>
            </w:pPr>
          </w:p>
        </w:tc>
      </w:tr>
      <w:tr w:rsidR="00DB53EC" w:rsidRPr="00EA53EA" w14:paraId="7FC88BA2" w14:textId="77777777" w:rsidTr="0023441E">
        <w:tc>
          <w:tcPr>
            <w:tcW w:w="4240" w:type="dxa"/>
          </w:tcPr>
          <w:p w14:paraId="49B0B5A6" w14:textId="2F92464A" w:rsidR="00DB53EC" w:rsidRPr="0023441E" w:rsidRDefault="00DB53EC" w:rsidP="00EA53EA">
            <w:pPr>
              <w:jc w:val="both"/>
              <w:rPr>
                <w:rFonts w:ascii="Times New Roman" w:hAnsi="Times New Roman"/>
                <w:sz w:val="24"/>
                <w:szCs w:val="24"/>
              </w:rPr>
            </w:pPr>
            <w:r w:rsidRPr="0023441E">
              <w:rPr>
                <w:rFonts w:ascii="Times New Roman" w:hAnsi="Times New Roman"/>
                <w:sz w:val="24"/>
                <w:szCs w:val="24"/>
                <w:shd w:val="clear" w:color="auto" w:fill="FFFFFF"/>
              </w:rPr>
              <w:t xml:space="preserve">Светлые </w:t>
            </w:r>
            <w:r w:rsidR="0089496B" w:rsidRPr="0023441E">
              <w:rPr>
                <w:rFonts w:ascii="Times New Roman" w:hAnsi="Times New Roman"/>
                <w:sz w:val="24"/>
                <w:szCs w:val="24"/>
                <w:shd w:val="clear" w:color="auto" w:fill="FFFFFF"/>
              </w:rPr>
              <w:t>нефтепродукты</w:t>
            </w:r>
            <w:r w:rsidRPr="0023441E">
              <w:rPr>
                <w:rFonts w:ascii="Times New Roman" w:hAnsi="Times New Roman"/>
                <w:sz w:val="24"/>
                <w:szCs w:val="24"/>
                <w:shd w:val="clear" w:color="auto" w:fill="FFFFFF"/>
              </w:rPr>
              <w:t xml:space="preserve"> - топливо стандарта Евро-5</w:t>
            </w:r>
          </w:p>
        </w:tc>
        <w:tc>
          <w:tcPr>
            <w:tcW w:w="2402" w:type="dxa"/>
          </w:tcPr>
          <w:p w14:paraId="1B356F02" w14:textId="77777777" w:rsidR="00DB53EC" w:rsidRPr="0023441E" w:rsidRDefault="00DB53EC" w:rsidP="00EA53EA">
            <w:pPr>
              <w:jc w:val="both"/>
              <w:rPr>
                <w:rFonts w:ascii="Times New Roman" w:hAnsi="Times New Roman"/>
                <w:sz w:val="24"/>
                <w:szCs w:val="24"/>
              </w:rPr>
            </w:pPr>
            <w:r w:rsidRPr="0023441E">
              <w:rPr>
                <w:rFonts w:ascii="Times New Roman" w:hAnsi="Times New Roman"/>
                <w:sz w:val="24"/>
                <w:szCs w:val="24"/>
                <w:shd w:val="clear" w:color="auto" w:fill="FFFFFF"/>
              </w:rPr>
              <w:t>Евро-5</w:t>
            </w:r>
          </w:p>
        </w:tc>
        <w:tc>
          <w:tcPr>
            <w:tcW w:w="2842" w:type="dxa"/>
            <w:vMerge w:val="restart"/>
          </w:tcPr>
          <w:p w14:paraId="6BF06110" w14:textId="55B57015" w:rsidR="00DB53EC" w:rsidRPr="0023441E" w:rsidRDefault="00DB53EC" w:rsidP="00EA53EA">
            <w:pPr>
              <w:jc w:val="both"/>
              <w:rPr>
                <w:rFonts w:ascii="Times New Roman" w:hAnsi="Times New Roman"/>
                <w:sz w:val="24"/>
                <w:szCs w:val="24"/>
              </w:rPr>
            </w:pPr>
            <w:r w:rsidRPr="0023441E">
              <w:rPr>
                <w:rFonts w:ascii="Times New Roman" w:hAnsi="Times New Roman"/>
                <w:sz w:val="24"/>
                <w:szCs w:val="24"/>
                <w:shd w:val="clear" w:color="auto" w:fill="FFFFFF"/>
              </w:rPr>
              <w:t xml:space="preserve">НПЗ </w:t>
            </w:r>
            <w:r w:rsidR="00637B47" w:rsidRPr="0023441E">
              <w:rPr>
                <w:rFonts w:ascii="Times New Roman" w:hAnsi="Times New Roman"/>
                <w:sz w:val="24"/>
                <w:szCs w:val="24"/>
                <w:shd w:val="clear" w:color="auto" w:fill="FFFFFF"/>
              </w:rPr>
              <w:t>Petromidia (</w:t>
            </w:r>
            <w:r w:rsidRPr="0023441E">
              <w:rPr>
                <w:rFonts w:ascii="Times New Roman" w:hAnsi="Times New Roman"/>
                <w:sz w:val="24"/>
                <w:szCs w:val="24"/>
              </w:rPr>
              <w:t>Румыния)</w:t>
            </w:r>
          </w:p>
        </w:tc>
      </w:tr>
      <w:tr w:rsidR="00DB53EC" w:rsidRPr="00EA53EA" w14:paraId="4CC43FEE" w14:textId="77777777" w:rsidTr="0023441E">
        <w:tc>
          <w:tcPr>
            <w:tcW w:w="4240" w:type="dxa"/>
          </w:tcPr>
          <w:p w14:paraId="4BA1CA8D" w14:textId="77777777" w:rsidR="00DB53EC" w:rsidRPr="0023441E" w:rsidRDefault="00DB53EC" w:rsidP="00EA53EA">
            <w:pPr>
              <w:jc w:val="both"/>
              <w:rPr>
                <w:rFonts w:ascii="Times New Roman" w:hAnsi="Times New Roman"/>
                <w:sz w:val="24"/>
                <w:szCs w:val="24"/>
                <w:shd w:val="clear" w:color="auto" w:fill="FFFFFF"/>
              </w:rPr>
            </w:pPr>
            <w:r w:rsidRPr="0023441E">
              <w:rPr>
                <w:rFonts w:ascii="Times New Roman" w:hAnsi="Times New Roman"/>
                <w:sz w:val="24"/>
                <w:szCs w:val="24"/>
                <w:shd w:val="clear" w:color="auto" w:fill="FFFFFF"/>
              </w:rPr>
              <w:t>Дизельное топливо</w:t>
            </w:r>
          </w:p>
        </w:tc>
        <w:tc>
          <w:tcPr>
            <w:tcW w:w="2402" w:type="dxa"/>
          </w:tcPr>
          <w:p w14:paraId="18E45113" w14:textId="77777777" w:rsidR="00DB53EC" w:rsidRPr="0023441E" w:rsidRDefault="00DB53EC" w:rsidP="00EA53EA">
            <w:pPr>
              <w:jc w:val="both"/>
              <w:rPr>
                <w:rFonts w:ascii="Times New Roman" w:hAnsi="Times New Roman"/>
                <w:sz w:val="24"/>
                <w:szCs w:val="24"/>
                <w:shd w:val="clear" w:color="auto" w:fill="FFFFFF"/>
              </w:rPr>
            </w:pPr>
            <w:r w:rsidRPr="0023441E">
              <w:rPr>
                <w:rFonts w:ascii="Times New Roman" w:hAnsi="Times New Roman"/>
                <w:sz w:val="24"/>
                <w:szCs w:val="24"/>
                <w:shd w:val="clear" w:color="auto" w:fill="FFFFFF"/>
              </w:rPr>
              <w:t>ТС</w:t>
            </w:r>
          </w:p>
        </w:tc>
        <w:tc>
          <w:tcPr>
            <w:tcW w:w="2842" w:type="dxa"/>
            <w:vMerge/>
          </w:tcPr>
          <w:p w14:paraId="0A07152E" w14:textId="77777777" w:rsidR="00DB53EC" w:rsidRPr="0023441E" w:rsidRDefault="00DB53EC" w:rsidP="00EA53EA">
            <w:pPr>
              <w:jc w:val="both"/>
              <w:rPr>
                <w:rFonts w:ascii="Times New Roman" w:hAnsi="Times New Roman"/>
                <w:sz w:val="24"/>
                <w:szCs w:val="24"/>
                <w:shd w:val="clear" w:color="auto" w:fill="FFFFFF"/>
              </w:rPr>
            </w:pPr>
          </w:p>
        </w:tc>
      </w:tr>
      <w:tr w:rsidR="00DB53EC" w:rsidRPr="00EA53EA" w14:paraId="59AF1DB8" w14:textId="77777777" w:rsidTr="0023441E">
        <w:tc>
          <w:tcPr>
            <w:tcW w:w="9484" w:type="dxa"/>
            <w:gridSpan w:val="3"/>
          </w:tcPr>
          <w:p w14:paraId="1FD56C79" w14:textId="59938A9C" w:rsidR="00DB53EC" w:rsidRPr="0023441E" w:rsidRDefault="00DB53EC" w:rsidP="00B57B1B">
            <w:pPr>
              <w:ind w:firstLine="559"/>
              <w:jc w:val="both"/>
              <w:rPr>
                <w:rFonts w:ascii="Times New Roman" w:hAnsi="Times New Roman"/>
                <w:sz w:val="24"/>
                <w:szCs w:val="24"/>
              </w:rPr>
            </w:pPr>
            <w:r w:rsidRPr="0023441E">
              <w:rPr>
                <w:rFonts w:ascii="Times New Roman" w:hAnsi="Times New Roman"/>
                <w:sz w:val="24"/>
                <w:szCs w:val="24"/>
              </w:rPr>
              <w:t xml:space="preserve">Примечание – </w:t>
            </w:r>
            <w:r w:rsidR="0023441E" w:rsidRPr="0023441E">
              <w:rPr>
                <w:rFonts w:ascii="Times New Roman" w:hAnsi="Times New Roman"/>
                <w:sz w:val="24"/>
                <w:szCs w:val="24"/>
              </w:rPr>
              <w:t>С</w:t>
            </w:r>
            <w:r w:rsidRPr="0023441E">
              <w:rPr>
                <w:rFonts w:ascii="Times New Roman" w:hAnsi="Times New Roman"/>
                <w:sz w:val="24"/>
                <w:szCs w:val="24"/>
              </w:rPr>
              <w:t>оставлен</w:t>
            </w:r>
            <w:r w:rsidR="009A3B90" w:rsidRPr="0023441E">
              <w:rPr>
                <w:rFonts w:ascii="Times New Roman" w:hAnsi="Times New Roman"/>
                <w:sz w:val="24"/>
                <w:szCs w:val="24"/>
              </w:rPr>
              <w:t>а</w:t>
            </w:r>
            <w:r w:rsidRPr="0023441E">
              <w:rPr>
                <w:rFonts w:ascii="Times New Roman" w:hAnsi="Times New Roman"/>
                <w:sz w:val="24"/>
                <w:szCs w:val="24"/>
              </w:rPr>
              <w:t xml:space="preserve"> </w:t>
            </w:r>
            <w:r w:rsidR="00E31787" w:rsidRPr="0023441E">
              <w:rPr>
                <w:rFonts w:ascii="Times New Roman" w:hAnsi="Times New Roman"/>
                <w:sz w:val="24"/>
                <w:szCs w:val="24"/>
              </w:rPr>
              <w:t>автором по</w:t>
            </w:r>
            <w:r w:rsidRPr="0023441E">
              <w:rPr>
                <w:rFonts w:ascii="Times New Roman" w:hAnsi="Times New Roman"/>
                <w:sz w:val="24"/>
                <w:szCs w:val="24"/>
              </w:rPr>
              <w:t xml:space="preserve"> источникам [</w:t>
            </w:r>
            <w:r w:rsidR="003F43BF" w:rsidRPr="0023441E">
              <w:rPr>
                <w:rFonts w:ascii="Times New Roman" w:hAnsi="Times New Roman"/>
                <w:sz w:val="24"/>
                <w:szCs w:val="24"/>
              </w:rPr>
              <w:t>107</w:t>
            </w:r>
            <w:r w:rsidR="00B57B1B">
              <w:rPr>
                <w:rFonts w:ascii="Times New Roman" w:hAnsi="Times New Roman"/>
                <w:sz w:val="24"/>
                <w:szCs w:val="24"/>
              </w:rPr>
              <w:t>;</w:t>
            </w:r>
            <w:r w:rsidR="003F43BF" w:rsidRPr="0023441E">
              <w:rPr>
                <w:rFonts w:ascii="Times New Roman" w:hAnsi="Times New Roman"/>
                <w:sz w:val="24"/>
                <w:szCs w:val="24"/>
              </w:rPr>
              <w:t xml:space="preserve"> 108</w:t>
            </w:r>
            <w:r w:rsidRPr="0023441E">
              <w:rPr>
                <w:rFonts w:ascii="Times New Roman" w:hAnsi="Times New Roman"/>
                <w:sz w:val="24"/>
                <w:szCs w:val="24"/>
              </w:rPr>
              <w:t xml:space="preserve">] </w:t>
            </w:r>
          </w:p>
        </w:tc>
      </w:tr>
    </w:tbl>
    <w:p w14:paraId="0876878D" w14:textId="77777777" w:rsidR="0023441E" w:rsidRDefault="0023441E" w:rsidP="00EA53EA">
      <w:pPr>
        <w:spacing w:after="0" w:line="240" w:lineRule="auto"/>
        <w:ind w:firstLine="708"/>
        <w:jc w:val="both"/>
        <w:rPr>
          <w:rFonts w:ascii="Times New Roman" w:hAnsi="Times New Roman"/>
          <w:sz w:val="28"/>
          <w:szCs w:val="28"/>
        </w:rPr>
      </w:pPr>
    </w:p>
    <w:p w14:paraId="78DF81AC" w14:textId="343F6C6A" w:rsidR="00E94E19" w:rsidRPr="00EA53EA" w:rsidRDefault="00973C36" w:rsidP="0023441E">
      <w:pPr>
        <w:spacing w:after="0" w:line="240" w:lineRule="auto"/>
        <w:ind w:firstLine="709"/>
        <w:jc w:val="both"/>
        <w:rPr>
          <w:rFonts w:ascii="Times New Roman" w:hAnsi="Times New Roman"/>
          <w:sz w:val="28"/>
          <w:szCs w:val="28"/>
          <w:highlight w:val="cyan"/>
        </w:rPr>
      </w:pPr>
      <w:r w:rsidRPr="00EA53EA">
        <w:rPr>
          <w:rFonts w:ascii="Times New Roman" w:hAnsi="Times New Roman"/>
          <w:sz w:val="28"/>
          <w:szCs w:val="28"/>
        </w:rPr>
        <w:t xml:space="preserve">Расширить ассортимент продуктов нефтепереработки казахстанские нефтеперерабатывающие мощности </w:t>
      </w:r>
      <w:r w:rsidR="00C47003" w:rsidRPr="00EA53EA">
        <w:rPr>
          <w:rFonts w:ascii="Times New Roman" w:hAnsi="Times New Roman"/>
          <w:sz w:val="28"/>
          <w:szCs w:val="28"/>
        </w:rPr>
        <w:t>смогли</w:t>
      </w:r>
      <w:r w:rsidRPr="00EA53EA">
        <w:rPr>
          <w:rFonts w:ascii="Times New Roman" w:hAnsi="Times New Roman"/>
          <w:sz w:val="28"/>
          <w:szCs w:val="28"/>
        </w:rPr>
        <w:t xml:space="preserve"> благодаря техническим изменениям в результате</w:t>
      </w:r>
      <w:r w:rsidR="00B4403E">
        <w:rPr>
          <w:rFonts w:ascii="Times New Roman" w:hAnsi="Times New Roman"/>
          <w:sz w:val="28"/>
          <w:szCs w:val="28"/>
        </w:rPr>
        <w:t xml:space="preserve"> </w:t>
      </w:r>
      <w:r w:rsidR="00C80D9B" w:rsidRPr="00EA53EA">
        <w:rPr>
          <w:rFonts w:ascii="Times New Roman" w:hAnsi="Times New Roman"/>
          <w:sz w:val="28"/>
          <w:szCs w:val="28"/>
        </w:rPr>
        <w:t xml:space="preserve">реализации инвестиционных проектов по модернизации нефтеперерабатывающих мощностей </w:t>
      </w:r>
      <w:r w:rsidR="00E7311D" w:rsidRPr="00EA53EA">
        <w:rPr>
          <w:rFonts w:ascii="Times New Roman" w:hAnsi="Times New Roman"/>
          <w:sz w:val="28"/>
          <w:szCs w:val="28"/>
        </w:rPr>
        <w:t>(Приложение</w:t>
      </w:r>
      <w:r w:rsidR="00C80D9B" w:rsidRPr="00EA53EA">
        <w:rPr>
          <w:rFonts w:ascii="Times New Roman" w:hAnsi="Times New Roman"/>
          <w:sz w:val="28"/>
          <w:szCs w:val="28"/>
        </w:rPr>
        <w:t xml:space="preserve"> </w:t>
      </w:r>
      <w:r w:rsidR="00B4403E">
        <w:rPr>
          <w:rFonts w:ascii="Times New Roman" w:hAnsi="Times New Roman"/>
          <w:sz w:val="28"/>
          <w:szCs w:val="28"/>
        </w:rPr>
        <w:t>И</w:t>
      </w:r>
      <w:r w:rsidR="00E7311D" w:rsidRPr="00EA53EA">
        <w:rPr>
          <w:rFonts w:ascii="Times New Roman" w:hAnsi="Times New Roman"/>
          <w:sz w:val="28"/>
          <w:szCs w:val="28"/>
        </w:rPr>
        <w:t>)</w:t>
      </w:r>
      <w:r w:rsidR="00362EFD" w:rsidRPr="00EA53EA">
        <w:rPr>
          <w:rFonts w:ascii="Times New Roman" w:hAnsi="Times New Roman"/>
          <w:sz w:val="28"/>
          <w:szCs w:val="28"/>
        </w:rPr>
        <w:t>.</w:t>
      </w:r>
    </w:p>
    <w:p w14:paraId="3EB3A521" w14:textId="423260B2" w:rsidR="00B76997" w:rsidRPr="00EA53EA" w:rsidRDefault="00E21CAF" w:rsidP="0023441E">
      <w:pPr>
        <w:spacing w:after="0" w:line="240" w:lineRule="auto"/>
        <w:ind w:firstLine="709"/>
        <w:jc w:val="both"/>
        <w:rPr>
          <w:rFonts w:ascii="Times New Roman" w:hAnsi="Times New Roman"/>
          <w:bCs/>
          <w:iCs/>
          <w:sz w:val="28"/>
          <w:szCs w:val="28"/>
        </w:rPr>
      </w:pPr>
      <w:r w:rsidRPr="00EA53EA">
        <w:rPr>
          <w:rFonts w:ascii="Times New Roman" w:hAnsi="Times New Roman"/>
          <w:sz w:val="28"/>
          <w:szCs w:val="28"/>
        </w:rPr>
        <w:t xml:space="preserve">После модернизации совокупная (номинальная) мощность трех основных НПЗ составляет 17,5 млн. т в год: 5,5 млн. т в год на АО </w:t>
      </w:r>
      <w:r w:rsidR="00E31787" w:rsidRPr="00EA53EA">
        <w:rPr>
          <w:rFonts w:ascii="Times New Roman" w:hAnsi="Times New Roman"/>
          <w:sz w:val="28"/>
          <w:szCs w:val="28"/>
        </w:rPr>
        <w:t>«</w:t>
      </w:r>
      <w:r w:rsidRPr="00EA53EA">
        <w:rPr>
          <w:rFonts w:ascii="Times New Roman" w:hAnsi="Times New Roman"/>
          <w:sz w:val="28"/>
          <w:szCs w:val="28"/>
        </w:rPr>
        <w:t>АНПЗ</w:t>
      </w:r>
      <w:r w:rsidR="00E31787" w:rsidRPr="00EA53EA">
        <w:rPr>
          <w:rFonts w:ascii="Times New Roman" w:hAnsi="Times New Roman"/>
          <w:sz w:val="28"/>
          <w:szCs w:val="28"/>
        </w:rPr>
        <w:t>»</w:t>
      </w:r>
      <w:r w:rsidRPr="00EA53EA">
        <w:rPr>
          <w:rFonts w:ascii="Times New Roman" w:hAnsi="Times New Roman"/>
          <w:sz w:val="28"/>
          <w:szCs w:val="28"/>
        </w:rPr>
        <w:t xml:space="preserve"> и по 6,0 млн. т в год на АО </w:t>
      </w:r>
      <w:r w:rsidR="00E31787" w:rsidRPr="00EA53EA">
        <w:rPr>
          <w:rFonts w:ascii="Times New Roman" w:hAnsi="Times New Roman"/>
          <w:sz w:val="28"/>
          <w:szCs w:val="28"/>
        </w:rPr>
        <w:t>«</w:t>
      </w:r>
      <w:r w:rsidRPr="00EA53EA">
        <w:rPr>
          <w:rFonts w:ascii="Times New Roman" w:hAnsi="Times New Roman"/>
          <w:sz w:val="28"/>
          <w:szCs w:val="28"/>
        </w:rPr>
        <w:t>ПНХЗ</w:t>
      </w:r>
      <w:r w:rsidR="00E31787" w:rsidRPr="00EA53EA">
        <w:rPr>
          <w:rFonts w:ascii="Times New Roman" w:hAnsi="Times New Roman"/>
          <w:sz w:val="28"/>
          <w:szCs w:val="28"/>
        </w:rPr>
        <w:t xml:space="preserve">» </w:t>
      </w:r>
      <w:r w:rsidRPr="00EA53EA">
        <w:rPr>
          <w:rFonts w:ascii="Times New Roman" w:hAnsi="Times New Roman"/>
          <w:sz w:val="28"/>
          <w:szCs w:val="28"/>
        </w:rPr>
        <w:t xml:space="preserve">и </w:t>
      </w:r>
      <w:r w:rsidRPr="00EA53EA">
        <w:rPr>
          <w:rFonts w:ascii="Times New Roman" w:hAnsi="Times New Roman"/>
          <w:bCs/>
          <w:iCs/>
          <w:sz w:val="28"/>
          <w:szCs w:val="28"/>
        </w:rPr>
        <w:t xml:space="preserve">АО </w:t>
      </w:r>
      <w:r w:rsidR="00E31787" w:rsidRPr="00EA53EA">
        <w:rPr>
          <w:rFonts w:ascii="Times New Roman" w:hAnsi="Times New Roman"/>
          <w:bCs/>
          <w:iCs/>
          <w:sz w:val="28"/>
          <w:szCs w:val="28"/>
        </w:rPr>
        <w:t>«</w:t>
      </w:r>
      <w:r w:rsidRPr="00EA53EA">
        <w:rPr>
          <w:rFonts w:ascii="Times New Roman" w:hAnsi="Times New Roman"/>
          <w:bCs/>
          <w:iCs/>
          <w:sz w:val="28"/>
          <w:szCs w:val="28"/>
        </w:rPr>
        <w:t>ПКОП</w:t>
      </w:r>
      <w:r w:rsidR="00E31787" w:rsidRPr="00EA53EA">
        <w:rPr>
          <w:rFonts w:ascii="Times New Roman" w:hAnsi="Times New Roman"/>
          <w:bCs/>
          <w:iCs/>
          <w:sz w:val="28"/>
          <w:szCs w:val="28"/>
        </w:rPr>
        <w:t>»</w:t>
      </w:r>
      <w:r w:rsidRPr="00EA53EA">
        <w:rPr>
          <w:rFonts w:ascii="Times New Roman" w:hAnsi="Times New Roman"/>
          <w:sz w:val="28"/>
          <w:szCs w:val="28"/>
        </w:rPr>
        <w:t xml:space="preserve">. Объем переработки на АО </w:t>
      </w:r>
      <w:r w:rsidR="00E31787" w:rsidRPr="00EA53EA">
        <w:rPr>
          <w:rFonts w:ascii="Times New Roman" w:hAnsi="Times New Roman"/>
          <w:sz w:val="28"/>
          <w:szCs w:val="28"/>
        </w:rPr>
        <w:t>«</w:t>
      </w:r>
      <w:r w:rsidRPr="00EA53EA">
        <w:rPr>
          <w:rFonts w:ascii="Times New Roman" w:hAnsi="Times New Roman"/>
          <w:sz w:val="28"/>
          <w:szCs w:val="28"/>
        </w:rPr>
        <w:t>АНПЗ</w:t>
      </w:r>
      <w:r w:rsidR="00E31787" w:rsidRPr="00EA53EA">
        <w:rPr>
          <w:rFonts w:ascii="Times New Roman" w:hAnsi="Times New Roman"/>
          <w:sz w:val="28"/>
          <w:szCs w:val="28"/>
        </w:rPr>
        <w:t>»</w:t>
      </w:r>
      <w:r w:rsidRPr="00EA53EA">
        <w:rPr>
          <w:rFonts w:ascii="Times New Roman" w:hAnsi="Times New Roman"/>
          <w:sz w:val="28"/>
          <w:szCs w:val="28"/>
        </w:rPr>
        <w:t xml:space="preserve"> обычно составляет более 450</w:t>
      </w:r>
      <w:r w:rsidR="004D50B9" w:rsidRPr="00EA53EA">
        <w:rPr>
          <w:rFonts w:ascii="Times New Roman" w:hAnsi="Times New Roman"/>
          <w:sz w:val="28"/>
          <w:szCs w:val="28"/>
        </w:rPr>
        <w:t xml:space="preserve"> тыс.</w:t>
      </w:r>
      <w:r w:rsidRPr="00EA53EA">
        <w:rPr>
          <w:rFonts w:ascii="Times New Roman" w:hAnsi="Times New Roman"/>
          <w:sz w:val="28"/>
          <w:szCs w:val="28"/>
        </w:rPr>
        <w:t xml:space="preserve"> тонн сырой нефти в месяц, иногда доходя до </w:t>
      </w:r>
      <w:r w:rsidR="00E9289F" w:rsidRPr="00EA53EA">
        <w:rPr>
          <w:rFonts w:ascii="Times New Roman" w:hAnsi="Times New Roman"/>
          <w:sz w:val="28"/>
          <w:szCs w:val="28"/>
        </w:rPr>
        <w:t>500–</w:t>
      </w:r>
      <w:r w:rsidR="004561F1" w:rsidRPr="00EA53EA">
        <w:rPr>
          <w:rFonts w:ascii="Times New Roman" w:hAnsi="Times New Roman"/>
          <w:sz w:val="28"/>
          <w:szCs w:val="28"/>
        </w:rPr>
        <w:t>510</w:t>
      </w:r>
      <w:r w:rsidR="004D50B9" w:rsidRPr="00EA53EA">
        <w:rPr>
          <w:rFonts w:ascii="Times New Roman" w:hAnsi="Times New Roman"/>
          <w:sz w:val="28"/>
          <w:szCs w:val="28"/>
        </w:rPr>
        <w:t xml:space="preserve"> тыс.</w:t>
      </w:r>
      <w:r w:rsidR="004561F1" w:rsidRPr="00EA53EA">
        <w:rPr>
          <w:rFonts w:ascii="Times New Roman" w:hAnsi="Times New Roman"/>
          <w:sz w:val="28"/>
          <w:szCs w:val="28"/>
        </w:rPr>
        <w:t xml:space="preserve"> тонн</w:t>
      </w:r>
      <w:r w:rsidRPr="00EA53EA">
        <w:rPr>
          <w:rFonts w:ascii="Times New Roman" w:hAnsi="Times New Roman"/>
          <w:sz w:val="28"/>
          <w:szCs w:val="28"/>
        </w:rPr>
        <w:t xml:space="preserve"> в месяц, что указывает </w:t>
      </w:r>
      <w:r w:rsidR="00587E6A" w:rsidRPr="00EA53EA">
        <w:rPr>
          <w:rFonts w:ascii="Times New Roman" w:hAnsi="Times New Roman"/>
          <w:sz w:val="28"/>
          <w:szCs w:val="28"/>
        </w:rPr>
        <w:t xml:space="preserve">на реальную </w:t>
      </w:r>
      <w:r w:rsidRPr="00EA53EA">
        <w:rPr>
          <w:rFonts w:ascii="Times New Roman" w:hAnsi="Times New Roman"/>
          <w:sz w:val="28"/>
          <w:szCs w:val="28"/>
        </w:rPr>
        <w:t xml:space="preserve">мощность завода порядка 6 </w:t>
      </w:r>
      <w:r w:rsidR="00587E6A" w:rsidRPr="00EA53EA">
        <w:rPr>
          <w:rFonts w:ascii="Times New Roman" w:hAnsi="Times New Roman"/>
          <w:sz w:val="28"/>
          <w:szCs w:val="28"/>
        </w:rPr>
        <w:t xml:space="preserve">переработки </w:t>
      </w:r>
      <w:r w:rsidRPr="00EA53EA">
        <w:rPr>
          <w:rFonts w:ascii="Times New Roman" w:hAnsi="Times New Roman"/>
          <w:sz w:val="28"/>
          <w:szCs w:val="28"/>
        </w:rPr>
        <w:t xml:space="preserve">млн. тонн </w:t>
      </w:r>
      <w:r w:rsidR="00587E6A" w:rsidRPr="00EA53EA">
        <w:rPr>
          <w:rFonts w:ascii="Times New Roman" w:hAnsi="Times New Roman"/>
          <w:sz w:val="28"/>
          <w:szCs w:val="28"/>
        </w:rPr>
        <w:t>нефти в</w:t>
      </w:r>
      <w:r w:rsidRPr="00EA53EA">
        <w:rPr>
          <w:rFonts w:ascii="Times New Roman" w:hAnsi="Times New Roman"/>
          <w:sz w:val="28"/>
          <w:szCs w:val="28"/>
        </w:rPr>
        <w:t xml:space="preserve"> год. </w:t>
      </w:r>
      <w:r w:rsidR="00587E6A" w:rsidRPr="00EA53EA">
        <w:rPr>
          <w:rFonts w:ascii="Times New Roman" w:hAnsi="Times New Roman"/>
          <w:sz w:val="28"/>
          <w:szCs w:val="28"/>
        </w:rPr>
        <w:t xml:space="preserve">Реальная </w:t>
      </w:r>
      <w:r w:rsidR="00E31787" w:rsidRPr="00EA53EA">
        <w:rPr>
          <w:rFonts w:ascii="Times New Roman" w:hAnsi="Times New Roman"/>
          <w:sz w:val="28"/>
          <w:szCs w:val="28"/>
        </w:rPr>
        <w:t>мощность АО</w:t>
      </w:r>
      <w:r w:rsidRPr="00EA53EA">
        <w:rPr>
          <w:rFonts w:ascii="Times New Roman" w:hAnsi="Times New Roman"/>
          <w:bCs/>
          <w:iCs/>
          <w:sz w:val="28"/>
          <w:szCs w:val="28"/>
        </w:rPr>
        <w:t xml:space="preserve"> </w:t>
      </w:r>
      <w:r w:rsidR="00E31787" w:rsidRPr="00EA53EA">
        <w:rPr>
          <w:rFonts w:ascii="Times New Roman" w:hAnsi="Times New Roman"/>
          <w:bCs/>
          <w:iCs/>
          <w:sz w:val="28"/>
          <w:szCs w:val="28"/>
        </w:rPr>
        <w:t>«</w:t>
      </w:r>
      <w:r w:rsidRPr="00EA53EA">
        <w:rPr>
          <w:rFonts w:ascii="Times New Roman" w:hAnsi="Times New Roman"/>
          <w:bCs/>
          <w:iCs/>
          <w:sz w:val="28"/>
          <w:szCs w:val="28"/>
        </w:rPr>
        <w:t>ПКОП</w:t>
      </w:r>
      <w:r w:rsidR="00C80D9B" w:rsidRPr="00EA53EA">
        <w:rPr>
          <w:rFonts w:ascii="Times New Roman" w:hAnsi="Times New Roman"/>
          <w:bCs/>
          <w:iCs/>
          <w:sz w:val="28"/>
          <w:szCs w:val="28"/>
        </w:rPr>
        <w:t xml:space="preserve"> и </w:t>
      </w:r>
      <w:r w:rsidR="00C80D9B" w:rsidRPr="00EA53EA">
        <w:rPr>
          <w:rFonts w:ascii="Times New Roman" w:hAnsi="Times New Roman"/>
          <w:sz w:val="28"/>
          <w:szCs w:val="28"/>
        </w:rPr>
        <w:t>АО</w:t>
      </w:r>
      <w:r w:rsidRPr="00EA53EA">
        <w:rPr>
          <w:rFonts w:ascii="Times New Roman" w:hAnsi="Times New Roman"/>
          <w:sz w:val="28"/>
          <w:szCs w:val="28"/>
        </w:rPr>
        <w:t xml:space="preserve"> </w:t>
      </w:r>
      <w:r w:rsidR="00E31787" w:rsidRPr="00EA53EA">
        <w:rPr>
          <w:rFonts w:ascii="Times New Roman" w:hAnsi="Times New Roman"/>
          <w:sz w:val="28"/>
          <w:szCs w:val="28"/>
        </w:rPr>
        <w:t>«</w:t>
      </w:r>
      <w:r w:rsidRPr="00EA53EA">
        <w:rPr>
          <w:rFonts w:ascii="Times New Roman" w:hAnsi="Times New Roman"/>
          <w:sz w:val="28"/>
          <w:szCs w:val="28"/>
        </w:rPr>
        <w:t>ПНХЗ</w:t>
      </w:r>
      <w:r w:rsidR="00E31787" w:rsidRPr="00EA53EA">
        <w:rPr>
          <w:rFonts w:ascii="Times New Roman" w:hAnsi="Times New Roman"/>
          <w:sz w:val="28"/>
          <w:szCs w:val="28"/>
        </w:rPr>
        <w:t>»</w:t>
      </w:r>
      <w:r w:rsidRPr="00EA53EA">
        <w:rPr>
          <w:rFonts w:ascii="Times New Roman" w:hAnsi="Times New Roman"/>
          <w:sz w:val="28"/>
          <w:szCs w:val="28"/>
        </w:rPr>
        <w:t>, составляет более</w:t>
      </w:r>
      <w:r w:rsidR="00C80D9B" w:rsidRPr="00EA53EA">
        <w:rPr>
          <w:rFonts w:ascii="Times New Roman" w:hAnsi="Times New Roman"/>
          <w:sz w:val="28"/>
          <w:szCs w:val="28"/>
        </w:rPr>
        <w:t>, чем по 6</w:t>
      </w:r>
      <w:r w:rsidRPr="00EA53EA">
        <w:rPr>
          <w:rFonts w:ascii="Times New Roman" w:hAnsi="Times New Roman"/>
          <w:sz w:val="28"/>
          <w:szCs w:val="28"/>
        </w:rPr>
        <w:t>,5 млн. тонн в год.</w:t>
      </w:r>
      <w:r w:rsidR="0000523A" w:rsidRPr="00EA53EA">
        <w:rPr>
          <w:rFonts w:ascii="Times New Roman" w:hAnsi="Times New Roman"/>
          <w:sz w:val="28"/>
          <w:szCs w:val="28"/>
        </w:rPr>
        <w:t xml:space="preserve"> </w:t>
      </w:r>
      <w:r w:rsidR="00C80D9B" w:rsidRPr="00EA53EA">
        <w:rPr>
          <w:rFonts w:ascii="Times New Roman" w:hAnsi="Times New Roman"/>
          <w:bCs/>
          <w:iCs/>
          <w:sz w:val="28"/>
          <w:szCs w:val="28"/>
        </w:rPr>
        <w:t>В итоге, на</w:t>
      </w:r>
      <w:r w:rsidR="0000523A" w:rsidRPr="00EA53EA">
        <w:rPr>
          <w:rFonts w:ascii="Times New Roman" w:hAnsi="Times New Roman"/>
          <w:bCs/>
          <w:iCs/>
          <w:sz w:val="28"/>
          <w:szCs w:val="28"/>
        </w:rPr>
        <w:t xml:space="preserve"> трех НПЗ суммарное увеличение объема выпуска светлых нефтепродуктов составило порядка 4,3 млн</w:t>
      </w:r>
      <w:r w:rsidR="0023441E">
        <w:rPr>
          <w:rFonts w:ascii="Times New Roman" w:hAnsi="Times New Roman"/>
          <w:bCs/>
          <w:iCs/>
          <w:sz w:val="28"/>
          <w:szCs w:val="28"/>
        </w:rPr>
        <w:t>.</w:t>
      </w:r>
      <w:r w:rsidR="0000523A" w:rsidRPr="00EA53EA">
        <w:rPr>
          <w:rFonts w:ascii="Times New Roman" w:hAnsi="Times New Roman"/>
          <w:bCs/>
          <w:iCs/>
          <w:sz w:val="28"/>
          <w:szCs w:val="28"/>
        </w:rPr>
        <w:t xml:space="preserve"> тонн в год</w:t>
      </w:r>
      <w:r w:rsidR="00C80D9B" w:rsidRPr="00EA53EA">
        <w:rPr>
          <w:rFonts w:ascii="Times New Roman" w:hAnsi="Times New Roman"/>
          <w:bCs/>
          <w:iCs/>
          <w:sz w:val="28"/>
          <w:szCs w:val="28"/>
        </w:rPr>
        <w:t xml:space="preserve"> (</w:t>
      </w:r>
      <w:r w:rsidR="0023441E" w:rsidRPr="00EA53EA">
        <w:rPr>
          <w:rFonts w:ascii="Times New Roman" w:hAnsi="Times New Roman"/>
          <w:bCs/>
          <w:iCs/>
          <w:sz w:val="28"/>
          <w:szCs w:val="28"/>
        </w:rPr>
        <w:t>т</w:t>
      </w:r>
      <w:r w:rsidR="00C118CC" w:rsidRPr="00EA53EA">
        <w:rPr>
          <w:rFonts w:ascii="Times New Roman" w:hAnsi="Times New Roman"/>
          <w:bCs/>
          <w:iCs/>
          <w:sz w:val="28"/>
          <w:szCs w:val="28"/>
        </w:rPr>
        <w:t xml:space="preserve">аблица </w:t>
      </w:r>
      <w:r w:rsidR="00AF5411" w:rsidRPr="00EA53EA">
        <w:rPr>
          <w:rFonts w:ascii="Times New Roman" w:hAnsi="Times New Roman"/>
          <w:bCs/>
          <w:iCs/>
          <w:sz w:val="28"/>
          <w:szCs w:val="28"/>
        </w:rPr>
        <w:t>8</w:t>
      </w:r>
      <w:r w:rsidR="00C80D9B" w:rsidRPr="00EA53EA">
        <w:rPr>
          <w:rFonts w:ascii="Times New Roman" w:hAnsi="Times New Roman"/>
          <w:bCs/>
          <w:iCs/>
          <w:sz w:val="28"/>
          <w:szCs w:val="28"/>
        </w:rPr>
        <w:t>)</w:t>
      </w:r>
      <w:r w:rsidR="0000523A" w:rsidRPr="00EA53EA">
        <w:rPr>
          <w:rFonts w:ascii="Times New Roman" w:hAnsi="Times New Roman"/>
          <w:bCs/>
          <w:iCs/>
          <w:sz w:val="28"/>
          <w:szCs w:val="28"/>
        </w:rPr>
        <w:t xml:space="preserve">. Из них на ОА </w:t>
      </w:r>
      <w:r w:rsidR="007C523C" w:rsidRPr="00EA53EA">
        <w:rPr>
          <w:rFonts w:ascii="Times New Roman" w:hAnsi="Times New Roman"/>
          <w:bCs/>
          <w:iCs/>
          <w:sz w:val="28"/>
          <w:szCs w:val="28"/>
        </w:rPr>
        <w:t>«</w:t>
      </w:r>
      <w:r w:rsidR="0000523A" w:rsidRPr="00EA53EA">
        <w:rPr>
          <w:rFonts w:ascii="Times New Roman" w:hAnsi="Times New Roman"/>
          <w:bCs/>
          <w:iCs/>
          <w:sz w:val="28"/>
          <w:szCs w:val="28"/>
        </w:rPr>
        <w:t>АНПЗ</w:t>
      </w:r>
      <w:r w:rsidR="007C523C" w:rsidRPr="00EA53EA">
        <w:rPr>
          <w:rFonts w:ascii="Times New Roman" w:hAnsi="Times New Roman"/>
          <w:bCs/>
          <w:iCs/>
          <w:sz w:val="28"/>
          <w:szCs w:val="28"/>
        </w:rPr>
        <w:t>»</w:t>
      </w:r>
      <w:r w:rsidR="0000523A" w:rsidRPr="00EA53EA">
        <w:rPr>
          <w:rFonts w:ascii="Times New Roman" w:hAnsi="Times New Roman"/>
          <w:bCs/>
          <w:iCs/>
          <w:sz w:val="28"/>
          <w:szCs w:val="28"/>
        </w:rPr>
        <w:t xml:space="preserve"> выпуск товарной продукции вырос на 1,2 млн</w:t>
      </w:r>
      <w:r w:rsidR="0023441E">
        <w:rPr>
          <w:rFonts w:ascii="Times New Roman" w:hAnsi="Times New Roman"/>
          <w:bCs/>
          <w:iCs/>
          <w:sz w:val="28"/>
          <w:szCs w:val="28"/>
        </w:rPr>
        <w:t>.</w:t>
      </w:r>
      <w:r w:rsidR="0000523A" w:rsidRPr="00EA53EA">
        <w:rPr>
          <w:rFonts w:ascii="Times New Roman" w:hAnsi="Times New Roman"/>
          <w:bCs/>
          <w:iCs/>
          <w:sz w:val="28"/>
          <w:szCs w:val="28"/>
        </w:rPr>
        <w:t xml:space="preserve"> тонн, на АО </w:t>
      </w:r>
      <w:r w:rsidR="007C523C" w:rsidRPr="00EA53EA">
        <w:rPr>
          <w:rFonts w:ascii="Times New Roman" w:hAnsi="Times New Roman"/>
          <w:bCs/>
          <w:iCs/>
          <w:sz w:val="28"/>
          <w:szCs w:val="28"/>
        </w:rPr>
        <w:t>«</w:t>
      </w:r>
      <w:r w:rsidR="0000523A" w:rsidRPr="00EA53EA">
        <w:rPr>
          <w:rFonts w:ascii="Times New Roman" w:hAnsi="Times New Roman"/>
          <w:bCs/>
          <w:iCs/>
          <w:sz w:val="28"/>
          <w:szCs w:val="28"/>
        </w:rPr>
        <w:t>ПКОП</w:t>
      </w:r>
      <w:r w:rsidR="007C523C" w:rsidRPr="00EA53EA">
        <w:rPr>
          <w:rFonts w:ascii="Times New Roman" w:hAnsi="Times New Roman"/>
          <w:bCs/>
          <w:iCs/>
          <w:sz w:val="28"/>
          <w:szCs w:val="28"/>
        </w:rPr>
        <w:t>»</w:t>
      </w:r>
      <w:r w:rsidR="0000523A" w:rsidRPr="00EA53EA">
        <w:rPr>
          <w:rFonts w:ascii="Times New Roman" w:hAnsi="Times New Roman"/>
          <w:bCs/>
          <w:iCs/>
          <w:sz w:val="28"/>
          <w:szCs w:val="28"/>
        </w:rPr>
        <w:t xml:space="preserve"> - на 2,3 млн. тонн и на АО </w:t>
      </w:r>
      <w:r w:rsidR="00DC4ACF" w:rsidRPr="00EA53EA">
        <w:rPr>
          <w:rFonts w:ascii="Times New Roman" w:hAnsi="Times New Roman"/>
          <w:bCs/>
          <w:iCs/>
          <w:sz w:val="28"/>
          <w:szCs w:val="28"/>
        </w:rPr>
        <w:t>«</w:t>
      </w:r>
      <w:r w:rsidR="0000523A" w:rsidRPr="00EA53EA">
        <w:rPr>
          <w:rFonts w:ascii="Times New Roman" w:hAnsi="Times New Roman"/>
          <w:bCs/>
          <w:iCs/>
          <w:sz w:val="28"/>
          <w:szCs w:val="28"/>
        </w:rPr>
        <w:t>ПНХЗ</w:t>
      </w:r>
      <w:r w:rsidR="00DC4ACF" w:rsidRPr="00EA53EA">
        <w:rPr>
          <w:rFonts w:ascii="Times New Roman" w:hAnsi="Times New Roman"/>
          <w:bCs/>
          <w:iCs/>
          <w:sz w:val="28"/>
          <w:szCs w:val="28"/>
        </w:rPr>
        <w:t>»</w:t>
      </w:r>
      <w:r w:rsidR="0000523A" w:rsidRPr="00EA53EA">
        <w:rPr>
          <w:rFonts w:ascii="Times New Roman" w:hAnsi="Times New Roman"/>
          <w:bCs/>
          <w:iCs/>
          <w:sz w:val="28"/>
          <w:szCs w:val="28"/>
        </w:rPr>
        <w:t xml:space="preserve"> </w:t>
      </w:r>
      <w:r w:rsidR="0023441E">
        <w:rPr>
          <w:rFonts w:ascii="Times New Roman" w:hAnsi="Times New Roman"/>
          <w:bCs/>
          <w:iCs/>
          <w:sz w:val="28"/>
          <w:szCs w:val="28"/>
        </w:rPr>
        <w:t>–</w:t>
      </w:r>
      <w:r w:rsidR="0000523A" w:rsidRPr="00EA53EA">
        <w:rPr>
          <w:rFonts w:ascii="Times New Roman" w:hAnsi="Times New Roman"/>
          <w:bCs/>
          <w:iCs/>
          <w:sz w:val="28"/>
          <w:szCs w:val="28"/>
        </w:rPr>
        <w:t xml:space="preserve"> на 0,8 млн</w:t>
      </w:r>
      <w:r w:rsidR="0023441E">
        <w:rPr>
          <w:rFonts w:ascii="Times New Roman" w:hAnsi="Times New Roman"/>
          <w:bCs/>
          <w:iCs/>
          <w:sz w:val="28"/>
          <w:szCs w:val="28"/>
        </w:rPr>
        <w:t>.</w:t>
      </w:r>
      <w:r w:rsidR="0000523A" w:rsidRPr="00EA53EA">
        <w:rPr>
          <w:rFonts w:ascii="Times New Roman" w:hAnsi="Times New Roman"/>
          <w:bCs/>
          <w:iCs/>
          <w:sz w:val="28"/>
          <w:szCs w:val="28"/>
        </w:rPr>
        <w:t xml:space="preserve"> тонн при полной загрузке и переработке 17,5</w:t>
      </w:r>
      <w:r w:rsidR="0023441E">
        <w:rPr>
          <w:rFonts w:ascii="Times New Roman" w:hAnsi="Times New Roman"/>
          <w:bCs/>
          <w:iCs/>
          <w:sz w:val="28"/>
          <w:szCs w:val="28"/>
        </w:rPr>
        <w:t> </w:t>
      </w:r>
      <w:r w:rsidR="0000523A" w:rsidRPr="00EA53EA">
        <w:rPr>
          <w:rFonts w:ascii="Times New Roman" w:hAnsi="Times New Roman"/>
          <w:bCs/>
          <w:iCs/>
          <w:sz w:val="28"/>
          <w:szCs w:val="28"/>
        </w:rPr>
        <w:t xml:space="preserve">млн. тонн нефти. Производство бензина увеличилось на 70%, дизельного топлива </w:t>
      </w:r>
      <w:r w:rsidR="0023441E">
        <w:rPr>
          <w:rFonts w:ascii="Times New Roman" w:hAnsi="Times New Roman"/>
          <w:bCs/>
          <w:iCs/>
          <w:sz w:val="28"/>
          <w:szCs w:val="28"/>
        </w:rPr>
        <w:t>–</w:t>
      </w:r>
      <w:r w:rsidR="0000523A" w:rsidRPr="00EA53EA">
        <w:rPr>
          <w:rFonts w:ascii="Times New Roman" w:hAnsi="Times New Roman"/>
          <w:bCs/>
          <w:iCs/>
          <w:sz w:val="28"/>
          <w:szCs w:val="28"/>
        </w:rPr>
        <w:t xml:space="preserve"> на 20% и авиатоплива - в 2,4 раза</w:t>
      </w:r>
      <w:r w:rsidR="00C80D9B" w:rsidRPr="00EA53EA">
        <w:rPr>
          <w:rFonts w:ascii="Times New Roman" w:hAnsi="Times New Roman"/>
          <w:bCs/>
          <w:iCs/>
          <w:sz w:val="28"/>
          <w:szCs w:val="28"/>
        </w:rPr>
        <w:t>.</w:t>
      </w:r>
    </w:p>
    <w:p w14:paraId="5878E15A" w14:textId="77777777" w:rsidR="00C118CC" w:rsidRPr="00EA53EA" w:rsidRDefault="00C118CC" w:rsidP="00EA53EA">
      <w:pPr>
        <w:spacing w:after="0" w:line="240" w:lineRule="auto"/>
        <w:ind w:firstLine="708"/>
        <w:jc w:val="both"/>
        <w:rPr>
          <w:rFonts w:ascii="Times New Roman" w:hAnsi="Times New Roman"/>
          <w:sz w:val="28"/>
          <w:szCs w:val="28"/>
        </w:rPr>
      </w:pPr>
    </w:p>
    <w:p w14:paraId="30D34C4B" w14:textId="79BC9B4E" w:rsidR="00C118CC" w:rsidRDefault="00C118CC" w:rsidP="0023441E">
      <w:pPr>
        <w:widowControl w:val="0"/>
        <w:spacing w:after="0" w:line="240" w:lineRule="auto"/>
        <w:ind w:left="1" w:right="-67"/>
        <w:jc w:val="both"/>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 xml:space="preserve">Таблица </w:t>
      </w:r>
      <w:r w:rsidR="00AF5411" w:rsidRPr="00EA53EA">
        <w:rPr>
          <w:rFonts w:ascii="Times New Roman" w:hAnsi="Times New Roman"/>
          <w:color w:val="000000"/>
          <w:sz w:val="28"/>
          <w:szCs w:val="28"/>
        </w:rPr>
        <w:t>8</w:t>
      </w:r>
      <w:r w:rsidRPr="00EA53EA">
        <w:rPr>
          <w:rFonts w:ascii="Times New Roman" w:hAnsi="Times New Roman"/>
          <w:color w:val="000000"/>
          <w:sz w:val="28"/>
          <w:szCs w:val="28"/>
        </w:rPr>
        <w:t xml:space="preserve"> </w:t>
      </w:r>
      <w:r w:rsidR="0023441E">
        <w:rPr>
          <w:rFonts w:ascii="Times New Roman" w:hAnsi="Times New Roman"/>
          <w:color w:val="000000"/>
          <w:sz w:val="28"/>
          <w:szCs w:val="28"/>
        </w:rPr>
        <w:t>–</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Выпуск нефтепродуктов в Казахстане по итогам реализации проектов модернизации нефтеперерабатывающих заводов, тыс. тонн</w:t>
      </w:r>
    </w:p>
    <w:p w14:paraId="21B45A11" w14:textId="77777777" w:rsidR="0023441E" w:rsidRPr="0023441E" w:rsidRDefault="0023441E" w:rsidP="0023441E">
      <w:pPr>
        <w:widowControl w:val="0"/>
        <w:spacing w:after="0" w:line="240" w:lineRule="auto"/>
        <w:ind w:left="1" w:right="-67"/>
        <w:jc w:val="right"/>
        <w:rPr>
          <w:rFonts w:ascii="Times New Roman" w:hAnsi="Times New Roman"/>
          <w:color w:val="000000"/>
          <w:sz w:val="16"/>
          <w:szCs w:val="16"/>
        </w:rPr>
      </w:pPr>
    </w:p>
    <w:tbl>
      <w:tblPr>
        <w:tblStyle w:val="af2"/>
        <w:tblW w:w="0" w:type="auto"/>
        <w:tblInd w:w="122" w:type="dxa"/>
        <w:tblLook w:val="04A0" w:firstRow="1" w:lastRow="0" w:firstColumn="1" w:lastColumn="0" w:noHBand="0" w:noVBand="1"/>
      </w:tblPr>
      <w:tblGrid>
        <w:gridCol w:w="3417"/>
        <w:gridCol w:w="2067"/>
        <w:gridCol w:w="2186"/>
        <w:gridCol w:w="2031"/>
      </w:tblGrid>
      <w:tr w:rsidR="0023441E" w:rsidRPr="0023441E" w14:paraId="49576568" w14:textId="77777777" w:rsidTr="0023441E">
        <w:tc>
          <w:tcPr>
            <w:tcW w:w="3417" w:type="dxa"/>
            <w:vAlign w:val="center"/>
          </w:tcPr>
          <w:p w14:paraId="0F7981F4" w14:textId="77777777" w:rsidR="0023441E" w:rsidRPr="0023441E" w:rsidRDefault="0023441E" w:rsidP="0023441E">
            <w:pPr>
              <w:jc w:val="center"/>
              <w:rPr>
                <w:rFonts w:ascii="Times New Roman" w:hAnsi="Times New Roman"/>
                <w:sz w:val="24"/>
                <w:szCs w:val="24"/>
              </w:rPr>
            </w:pPr>
            <w:r w:rsidRPr="0023441E">
              <w:rPr>
                <w:rFonts w:ascii="Times New Roman" w:eastAsia="NXQUX+TimesNewRomanPSMT" w:hAnsi="Times New Roman"/>
                <w:color w:val="000000"/>
                <w:sz w:val="24"/>
                <w:szCs w:val="24"/>
              </w:rPr>
              <w:t>Показатель</w:t>
            </w:r>
          </w:p>
        </w:tc>
        <w:tc>
          <w:tcPr>
            <w:tcW w:w="2067" w:type="dxa"/>
            <w:vAlign w:val="center"/>
          </w:tcPr>
          <w:p w14:paraId="437B16DA" w14:textId="23615F9C" w:rsidR="0023441E" w:rsidRPr="0023441E" w:rsidRDefault="0023441E" w:rsidP="0023441E">
            <w:pPr>
              <w:jc w:val="center"/>
              <w:rPr>
                <w:rFonts w:ascii="Times New Roman" w:hAnsi="Times New Roman"/>
                <w:sz w:val="24"/>
                <w:szCs w:val="24"/>
              </w:rPr>
            </w:pPr>
            <w:r w:rsidRPr="0023441E">
              <w:rPr>
                <w:rFonts w:ascii="Times New Roman" w:eastAsia="NXQUX+TimesNewRomanPSMT" w:hAnsi="Times New Roman"/>
                <w:color w:val="000000"/>
                <w:sz w:val="24"/>
                <w:szCs w:val="24"/>
              </w:rPr>
              <w:t>Объем продукции на трех НПЗ до модернизации</w:t>
            </w:r>
          </w:p>
        </w:tc>
        <w:tc>
          <w:tcPr>
            <w:tcW w:w="2186" w:type="dxa"/>
            <w:vAlign w:val="center"/>
          </w:tcPr>
          <w:p w14:paraId="64287F49" w14:textId="77777777" w:rsidR="0023441E" w:rsidRPr="0023441E" w:rsidRDefault="0023441E" w:rsidP="0023441E">
            <w:pPr>
              <w:jc w:val="center"/>
              <w:rPr>
                <w:rFonts w:ascii="Times New Roman" w:hAnsi="Times New Roman"/>
                <w:sz w:val="24"/>
                <w:szCs w:val="24"/>
              </w:rPr>
            </w:pPr>
            <w:r w:rsidRPr="0023441E">
              <w:rPr>
                <w:rFonts w:ascii="Times New Roman" w:eastAsia="NXQUX+TimesNewRomanPSMT" w:hAnsi="Times New Roman"/>
                <w:color w:val="000000"/>
                <w:sz w:val="24"/>
                <w:szCs w:val="24"/>
              </w:rPr>
              <w:t>Объем продукции на трех НПЗ после модернизации НПЗ</w:t>
            </w:r>
          </w:p>
        </w:tc>
        <w:tc>
          <w:tcPr>
            <w:tcW w:w="2031" w:type="dxa"/>
            <w:vAlign w:val="center"/>
          </w:tcPr>
          <w:p w14:paraId="00A80869" w14:textId="15266269" w:rsidR="0023441E" w:rsidRPr="0023441E" w:rsidRDefault="0023441E" w:rsidP="0023441E">
            <w:pPr>
              <w:jc w:val="center"/>
              <w:rPr>
                <w:rFonts w:ascii="Times New Roman" w:hAnsi="Times New Roman"/>
                <w:sz w:val="24"/>
                <w:szCs w:val="24"/>
              </w:rPr>
            </w:pPr>
            <w:r w:rsidRPr="0023441E">
              <w:rPr>
                <w:rFonts w:ascii="Times New Roman" w:eastAsia="NXQUX+TimesNewRomanPSMT" w:hAnsi="Times New Roman"/>
                <w:color w:val="000000"/>
                <w:sz w:val="24"/>
                <w:szCs w:val="24"/>
              </w:rPr>
              <w:t>Прирост на трех НПЗ по итогам модернизации</w:t>
            </w:r>
          </w:p>
        </w:tc>
      </w:tr>
      <w:tr w:rsidR="0023441E" w:rsidRPr="0023441E" w14:paraId="712098E4" w14:textId="77777777" w:rsidTr="0023441E">
        <w:tc>
          <w:tcPr>
            <w:tcW w:w="3417" w:type="dxa"/>
            <w:vAlign w:val="center"/>
          </w:tcPr>
          <w:p w14:paraId="77A073E4" w14:textId="77777777" w:rsidR="0023441E" w:rsidRPr="0023441E" w:rsidRDefault="0023441E" w:rsidP="0023441E">
            <w:pPr>
              <w:rPr>
                <w:rFonts w:ascii="Times New Roman" w:hAnsi="Times New Roman"/>
                <w:sz w:val="24"/>
                <w:szCs w:val="24"/>
              </w:rPr>
            </w:pPr>
            <w:r w:rsidRPr="0023441E">
              <w:rPr>
                <w:rFonts w:ascii="Times New Roman" w:eastAsia="NXQUX+TimesNewRomanPSMT" w:hAnsi="Times New Roman"/>
                <w:color w:val="000000"/>
                <w:sz w:val="24"/>
                <w:szCs w:val="24"/>
              </w:rPr>
              <w:t>Объем</w:t>
            </w:r>
            <w:r w:rsidRPr="0023441E">
              <w:rPr>
                <w:rFonts w:ascii="Times New Roman" w:eastAsia="NXQUX+TimesNewRomanPSMT" w:hAnsi="Times New Roman"/>
                <w:color w:val="000000"/>
                <w:sz w:val="24"/>
                <w:szCs w:val="24"/>
              </w:rPr>
              <w:tab/>
              <w:t>переработки нефтяной продукции</w:t>
            </w:r>
          </w:p>
        </w:tc>
        <w:tc>
          <w:tcPr>
            <w:tcW w:w="2067" w:type="dxa"/>
            <w:vAlign w:val="center"/>
          </w:tcPr>
          <w:p w14:paraId="618AE5F7" w14:textId="77777777" w:rsidR="0023441E" w:rsidRPr="0023441E" w:rsidRDefault="0023441E" w:rsidP="0023441E">
            <w:pPr>
              <w:jc w:val="center"/>
              <w:rPr>
                <w:rFonts w:ascii="Times New Roman" w:hAnsi="Times New Roman"/>
                <w:sz w:val="24"/>
                <w:szCs w:val="24"/>
              </w:rPr>
            </w:pPr>
            <w:r w:rsidRPr="0023441E">
              <w:rPr>
                <w:rFonts w:ascii="Times New Roman" w:hAnsi="Times New Roman"/>
                <w:color w:val="000000"/>
                <w:sz w:val="24"/>
                <w:szCs w:val="24"/>
              </w:rPr>
              <w:t>14 160</w:t>
            </w:r>
          </w:p>
        </w:tc>
        <w:tc>
          <w:tcPr>
            <w:tcW w:w="2186" w:type="dxa"/>
            <w:vAlign w:val="center"/>
          </w:tcPr>
          <w:p w14:paraId="28A5238D" w14:textId="77777777" w:rsidR="0023441E" w:rsidRPr="0023441E" w:rsidRDefault="0023441E" w:rsidP="0023441E">
            <w:pPr>
              <w:jc w:val="center"/>
              <w:rPr>
                <w:rFonts w:ascii="Times New Roman" w:hAnsi="Times New Roman"/>
                <w:sz w:val="24"/>
                <w:szCs w:val="24"/>
              </w:rPr>
            </w:pPr>
            <w:r w:rsidRPr="0023441E">
              <w:rPr>
                <w:rFonts w:ascii="Times New Roman" w:hAnsi="Times New Roman"/>
                <w:color w:val="000000"/>
                <w:sz w:val="24"/>
                <w:szCs w:val="24"/>
              </w:rPr>
              <w:t>17 500</w:t>
            </w:r>
          </w:p>
        </w:tc>
        <w:tc>
          <w:tcPr>
            <w:tcW w:w="2031" w:type="dxa"/>
            <w:vAlign w:val="center"/>
          </w:tcPr>
          <w:p w14:paraId="6251A47F" w14:textId="77777777" w:rsidR="0023441E" w:rsidRPr="0023441E" w:rsidRDefault="0023441E" w:rsidP="0023441E">
            <w:pPr>
              <w:jc w:val="center"/>
              <w:rPr>
                <w:rFonts w:ascii="Times New Roman" w:hAnsi="Times New Roman"/>
                <w:sz w:val="24"/>
                <w:szCs w:val="24"/>
              </w:rPr>
            </w:pPr>
            <w:r w:rsidRPr="0023441E">
              <w:rPr>
                <w:rFonts w:ascii="Times New Roman" w:hAnsi="Times New Roman"/>
                <w:color w:val="000000"/>
                <w:sz w:val="24"/>
                <w:szCs w:val="24"/>
              </w:rPr>
              <w:t>3 340</w:t>
            </w:r>
          </w:p>
        </w:tc>
      </w:tr>
      <w:tr w:rsidR="0023441E" w:rsidRPr="0023441E" w14:paraId="268175A3" w14:textId="77777777" w:rsidTr="0023441E">
        <w:trPr>
          <w:trHeight w:hRule="exact" w:val="340"/>
        </w:trPr>
        <w:tc>
          <w:tcPr>
            <w:tcW w:w="3417" w:type="dxa"/>
            <w:vAlign w:val="center"/>
          </w:tcPr>
          <w:p w14:paraId="431D8136" w14:textId="77777777" w:rsidR="0023441E" w:rsidRPr="0023441E" w:rsidRDefault="0023441E" w:rsidP="0023441E">
            <w:pPr>
              <w:rPr>
                <w:rFonts w:ascii="Times New Roman" w:hAnsi="Times New Roman"/>
                <w:sz w:val="24"/>
                <w:szCs w:val="24"/>
              </w:rPr>
            </w:pPr>
            <w:r w:rsidRPr="0023441E">
              <w:rPr>
                <w:rFonts w:ascii="Times New Roman" w:eastAsia="NXQUX+TimesNewRomanPSMT" w:hAnsi="Times New Roman"/>
                <w:color w:val="000000"/>
                <w:sz w:val="24"/>
                <w:szCs w:val="24"/>
              </w:rPr>
              <w:t>Автомобильный бензин</w:t>
            </w:r>
          </w:p>
        </w:tc>
        <w:tc>
          <w:tcPr>
            <w:tcW w:w="2067" w:type="dxa"/>
            <w:vAlign w:val="center"/>
          </w:tcPr>
          <w:p w14:paraId="5DF2D7F8" w14:textId="77777777" w:rsidR="0023441E" w:rsidRPr="0023441E" w:rsidRDefault="0023441E" w:rsidP="0023441E">
            <w:pPr>
              <w:jc w:val="center"/>
              <w:rPr>
                <w:rFonts w:ascii="Times New Roman" w:hAnsi="Times New Roman"/>
                <w:sz w:val="24"/>
                <w:szCs w:val="24"/>
              </w:rPr>
            </w:pPr>
            <w:r w:rsidRPr="0023441E">
              <w:rPr>
                <w:rFonts w:ascii="Times New Roman" w:hAnsi="Times New Roman"/>
                <w:color w:val="000000"/>
                <w:sz w:val="24"/>
                <w:szCs w:val="24"/>
              </w:rPr>
              <w:t>2 951</w:t>
            </w:r>
          </w:p>
        </w:tc>
        <w:tc>
          <w:tcPr>
            <w:tcW w:w="2186" w:type="dxa"/>
            <w:vAlign w:val="center"/>
          </w:tcPr>
          <w:p w14:paraId="48543FC0" w14:textId="77777777" w:rsidR="0023441E" w:rsidRPr="0023441E" w:rsidRDefault="0023441E" w:rsidP="0023441E">
            <w:pPr>
              <w:jc w:val="center"/>
              <w:rPr>
                <w:rFonts w:ascii="Times New Roman" w:hAnsi="Times New Roman"/>
                <w:sz w:val="24"/>
                <w:szCs w:val="24"/>
              </w:rPr>
            </w:pPr>
            <w:r w:rsidRPr="0023441E">
              <w:rPr>
                <w:rFonts w:ascii="Times New Roman" w:hAnsi="Times New Roman"/>
                <w:color w:val="000000"/>
                <w:sz w:val="24"/>
                <w:szCs w:val="24"/>
              </w:rPr>
              <w:t>5 502</w:t>
            </w:r>
          </w:p>
        </w:tc>
        <w:tc>
          <w:tcPr>
            <w:tcW w:w="2031" w:type="dxa"/>
            <w:vAlign w:val="center"/>
          </w:tcPr>
          <w:p w14:paraId="631E8FD9" w14:textId="77777777" w:rsidR="0023441E" w:rsidRPr="0023441E" w:rsidRDefault="0023441E" w:rsidP="0023441E">
            <w:pPr>
              <w:jc w:val="center"/>
              <w:rPr>
                <w:rFonts w:ascii="Times New Roman" w:hAnsi="Times New Roman"/>
                <w:sz w:val="24"/>
                <w:szCs w:val="24"/>
              </w:rPr>
            </w:pPr>
            <w:r w:rsidRPr="0023441E">
              <w:rPr>
                <w:rFonts w:ascii="Times New Roman" w:hAnsi="Times New Roman"/>
                <w:color w:val="000000"/>
                <w:sz w:val="24"/>
                <w:szCs w:val="24"/>
              </w:rPr>
              <w:t>2 551</w:t>
            </w:r>
          </w:p>
        </w:tc>
      </w:tr>
      <w:tr w:rsidR="0023441E" w:rsidRPr="0023441E" w14:paraId="46140C2F" w14:textId="77777777" w:rsidTr="0023441E">
        <w:trPr>
          <w:trHeight w:hRule="exact" w:val="340"/>
        </w:trPr>
        <w:tc>
          <w:tcPr>
            <w:tcW w:w="3417" w:type="dxa"/>
            <w:vAlign w:val="center"/>
          </w:tcPr>
          <w:p w14:paraId="1A043471" w14:textId="77777777" w:rsidR="0023441E" w:rsidRPr="0023441E" w:rsidRDefault="0023441E" w:rsidP="0023441E">
            <w:pPr>
              <w:rPr>
                <w:rFonts w:ascii="Times New Roman" w:hAnsi="Times New Roman"/>
                <w:sz w:val="24"/>
                <w:szCs w:val="24"/>
              </w:rPr>
            </w:pPr>
            <w:r w:rsidRPr="0023441E">
              <w:rPr>
                <w:rFonts w:ascii="Times New Roman" w:eastAsia="NXQUX+TimesNewRomanPSMT" w:hAnsi="Times New Roman"/>
                <w:color w:val="000000"/>
                <w:sz w:val="24"/>
                <w:szCs w:val="24"/>
              </w:rPr>
              <w:t>Дизельное топливо</w:t>
            </w:r>
          </w:p>
        </w:tc>
        <w:tc>
          <w:tcPr>
            <w:tcW w:w="2067" w:type="dxa"/>
            <w:vAlign w:val="center"/>
          </w:tcPr>
          <w:p w14:paraId="2E5C954A" w14:textId="77777777" w:rsidR="0023441E" w:rsidRPr="0023441E" w:rsidRDefault="0023441E" w:rsidP="0023441E">
            <w:pPr>
              <w:jc w:val="center"/>
              <w:rPr>
                <w:rFonts w:ascii="Times New Roman" w:hAnsi="Times New Roman"/>
                <w:sz w:val="24"/>
                <w:szCs w:val="24"/>
              </w:rPr>
            </w:pPr>
            <w:r w:rsidRPr="0023441E">
              <w:rPr>
                <w:rFonts w:ascii="Times New Roman" w:hAnsi="Times New Roman"/>
                <w:color w:val="000000"/>
                <w:sz w:val="24"/>
                <w:szCs w:val="24"/>
              </w:rPr>
              <w:t>3 979</w:t>
            </w:r>
          </w:p>
        </w:tc>
        <w:tc>
          <w:tcPr>
            <w:tcW w:w="2186" w:type="dxa"/>
            <w:vAlign w:val="center"/>
          </w:tcPr>
          <w:p w14:paraId="30D8013D" w14:textId="77777777" w:rsidR="0023441E" w:rsidRPr="0023441E" w:rsidRDefault="0023441E" w:rsidP="0023441E">
            <w:pPr>
              <w:jc w:val="center"/>
              <w:rPr>
                <w:rFonts w:ascii="Times New Roman" w:hAnsi="Times New Roman"/>
                <w:sz w:val="24"/>
                <w:szCs w:val="24"/>
              </w:rPr>
            </w:pPr>
            <w:r w:rsidRPr="0023441E">
              <w:rPr>
                <w:rFonts w:ascii="Times New Roman" w:hAnsi="Times New Roman"/>
                <w:color w:val="000000"/>
                <w:sz w:val="24"/>
                <w:szCs w:val="24"/>
              </w:rPr>
              <w:t>5 512</w:t>
            </w:r>
          </w:p>
        </w:tc>
        <w:tc>
          <w:tcPr>
            <w:tcW w:w="2031" w:type="dxa"/>
            <w:vAlign w:val="center"/>
          </w:tcPr>
          <w:p w14:paraId="69B45454" w14:textId="77777777" w:rsidR="0023441E" w:rsidRPr="0023441E" w:rsidRDefault="0023441E" w:rsidP="0023441E">
            <w:pPr>
              <w:jc w:val="center"/>
              <w:rPr>
                <w:rFonts w:ascii="Times New Roman" w:hAnsi="Times New Roman"/>
                <w:sz w:val="24"/>
                <w:szCs w:val="24"/>
              </w:rPr>
            </w:pPr>
            <w:r w:rsidRPr="0023441E">
              <w:rPr>
                <w:rFonts w:ascii="Times New Roman" w:hAnsi="Times New Roman"/>
                <w:color w:val="000000"/>
                <w:sz w:val="24"/>
                <w:szCs w:val="24"/>
              </w:rPr>
              <w:t>1 533</w:t>
            </w:r>
          </w:p>
        </w:tc>
      </w:tr>
      <w:tr w:rsidR="0023441E" w:rsidRPr="0023441E" w14:paraId="155D8641" w14:textId="77777777" w:rsidTr="0023441E">
        <w:trPr>
          <w:trHeight w:hRule="exact" w:val="340"/>
        </w:trPr>
        <w:tc>
          <w:tcPr>
            <w:tcW w:w="3417" w:type="dxa"/>
            <w:vAlign w:val="center"/>
          </w:tcPr>
          <w:p w14:paraId="2943208E" w14:textId="77777777" w:rsidR="0023441E" w:rsidRPr="0023441E" w:rsidRDefault="0023441E" w:rsidP="0023441E">
            <w:pPr>
              <w:rPr>
                <w:rFonts w:ascii="Times New Roman" w:hAnsi="Times New Roman"/>
                <w:sz w:val="24"/>
                <w:szCs w:val="24"/>
              </w:rPr>
            </w:pPr>
            <w:r w:rsidRPr="0023441E">
              <w:rPr>
                <w:rFonts w:ascii="Times New Roman" w:eastAsia="NXQUX+TimesNewRomanPSMT" w:hAnsi="Times New Roman"/>
                <w:color w:val="000000"/>
                <w:sz w:val="24"/>
                <w:szCs w:val="24"/>
              </w:rPr>
              <w:t>Авиатопливо</w:t>
            </w:r>
          </w:p>
        </w:tc>
        <w:tc>
          <w:tcPr>
            <w:tcW w:w="2067" w:type="dxa"/>
            <w:vAlign w:val="center"/>
          </w:tcPr>
          <w:p w14:paraId="0F44B9DC" w14:textId="77777777" w:rsidR="0023441E" w:rsidRPr="0023441E" w:rsidRDefault="0023441E" w:rsidP="0023441E">
            <w:pPr>
              <w:jc w:val="center"/>
              <w:rPr>
                <w:rFonts w:ascii="Times New Roman" w:hAnsi="Times New Roman"/>
                <w:sz w:val="24"/>
                <w:szCs w:val="24"/>
              </w:rPr>
            </w:pPr>
            <w:r w:rsidRPr="0023441E">
              <w:rPr>
                <w:rFonts w:ascii="Times New Roman" w:hAnsi="Times New Roman"/>
                <w:sz w:val="24"/>
                <w:szCs w:val="24"/>
              </w:rPr>
              <w:t>301</w:t>
            </w:r>
          </w:p>
        </w:tc>
        <w:tc>
          <w:tcPr>
            <w:tcW w:w="2186" w:type="dxa"/>
            <w:vAlign w:val="center"/>
          </w:tcPr>
          <w:p w14:paraId="5A9AF155" w14:textId="77777777" w:rsidR="0023441E" w:rsidRPr="0023441E" w:rsidRDefault="0023441E" w:rsidP="0023441E">
            <w:pPr>
              <w:jc w:val="center"/>
              <w:rPr>
                <w:rFonts w:ascii="Times New Roman" w:hAnsi="Times New Roman"/>
                <w:sz w:val="24"/>
                <w:szCs w:val="24"/>
              </w:rPr>
            </w:pPr>
            <w:r w:rsidRPr="0023441E">
              <w:rPr>
                <w:rFonts w:ascii="Times New Roman" w:hAnsi="Times New Roman"/>
                <w:sz w:val="24"/>
                <w:szCs w:val="24"/>
              </w:rPr>
              <w:t>920</w:t>
            </w:r>
          </w:p>
        </w:tc>
        <w:tc>
          <w:tcPr>
            <w:tcW w:w="2031" w:type="dxa"/>
            <w:vAlign w:val="center"/>
          </w:tcPr>
          <w:p w14:paraId="05291D81" w14:textId="77777777" w:rsidR="0023441E" w:rsidRPr="0023441E" w:rsidRDefault="0023441E" w:rsidP="0023441E">
            <w:pPr>
              <w:jc w:val="center"/>
              <w:rPr>
                <w:rFonts w:ascii="Times New Roman" w:hAnsi="Times New Roman"/>
                <w:sz w:val="24"/>
                <w:szCs w:val="24"/>
              </w:rPr>
            </w:pPr>
            <w:r w:rsidRPr="0023441E">
              <w:rPr>
                <w:rFonts w:ascii="Times New Roman" w:hAnsi="Times New Roman"/>
                <w:sz w:val="24"/>
                <w:szCs w:val="24"/>
              </w:rPr>
              <w:t>619</w:t>
            </w:r>
          </w:p>
        </w:tc>
      </w:tr>
      <w:tr w:rsidR="0023441E" w:rsidRPr="0023441E" w14:paraId="7640D2E1" w14:textId="77777777" w:rsidTr="0023441E">
        <w:trPr>
          <w:trHeight w:hRule="exact" w:val="340"/>
        </w:trPr>
        <w:tc>
          <w:tcPr>
            <w:tcW w:w="3417" w:type="dxa"/>
            <w:vAlign w:val="center"/>
          </w:tcPr>
          <w:p w14:paraId="12CCAD5E" w14:textId="77777777" w:rsidR="0023441E" w:rsidRPr="0023441E" w:rsidRDefault="0023441E" w:rsidP="0023441E">
            <w:pPr>
              <w:rPr>
                <w:rFonts w:ascii="Times New Roman" w:hAnsi="Times New Roman"/>
                <w:sz w:val="24"/>
                <w:szCs w:val="24"/>
              </w:rPr>
            </w:pPr>
            <w:r w:rsidRPr="0023441E">
              <w:rPr>
                <w:rFonts w:ascii="Times New Roman" w:eastAsia="NXQUX+TimesNewRomanPSMT" w:hAnsi="Times New Roman"/>
                <w:color w:val="000000"/>
                <w:sz w:val="24"/>
                <w:szCs w:val="24"/>
              </w:rPr>
              <w:t>Бензол</w:t>
            </w:r>
          </w:p>
        </w:tc>
        <w:tc>
          <w:tcPr>
            <w:tcW w:w="2067" w:type="dxa"/>
            <w:vAlign w:val="center"/>
          </w:tcPr>
          <w:p w14:paraId="5123AC4A" w14:textId="77777777" w:rsidR="0023441E" w:rsidRPr="0023441E" w:rsidRDefault="0023441E" w:rsidP="0023441E">
            <w:pPr>
              <w:jc w:val="center"/>
              <w:rPr>
                <w:rFonts w:ascii="Times New Roman" w:hAnsi="Times New Roman"/>
                <w:sz w:val="24"/>
                <w:szCs w:val="24"/>
              </w:rPr>
            </w:pPr>
            <w:r w:rsidRPr="0023441E">
              <w:rPr>
                <w:rFonts w:ascii="Times New Roman" w:hAnsi="Times New Roman"/>
                <w:sz w:val="24"/>
                <w:szCs w:val="24"/>
              </w:rPr>
              <w:t>0</w:t>
            </w:r>
          </w:p>
        </w:tc>
        <w:tc>
          <w:tcPr>
            <w:tcW w:w="2186" w:type="dxa"/>
            <w:vAlign w:val="center"/>
          </w:tcPr>
          <w:p w14:paraId="6095751D" w14:textId="77777777" w:rsidR="0023441E" w:rsidRPr="0023441E" w:rsidRDefault="0023441E" w:rsidP="0023441E">
            <w:pPr>
              <w:jc w:val="center"/>
              <w:rPr>
                <w:rFonts w:ascii="Times New Roman" w:hAnsi="Times New Roman"/>
                <w:sz w:val="24"/>
                <w:szCs w:val="24"/>
              </w:rPr>
            </w:pPr>
            <w:r w:rsidRPr="0023441E">
              <w:rPr>
                <w:rFonts w:ascii="Times New Roman" w:hAnsi="Times New Roman"/>
                <w:sz w:val="24"/>
                <w:szCs w:val="24"/>
              </w:rPr>
              <w:t>133</w:t>
            </w:r>
          </w:p>
        </w:tc>
        <w:tc>
          <w:tcPr>
            <w:tcW w:w="2031" w:type="dxa"/>
            <w:vAlign w:val="center"/>
          </w:tcPr>
          <w:p w14:paraId="60BAB865" w14:textId="77777777" w:rsidR="0023441E" w:rsidRPr="0023441E" w:rsidRDefault="0023441E" w:rsidP="0023441E">
            <w:pPr>
              <w:jc w:val="center"/>
              <w:rPr>
                <w:rFonts w:ascii="Times New Roman" w:hAnsi="Times New Roman"/>
                <w:sz w:val="24"/>
                <w:szCs w:val="24"/>
              </w:rPr>
            </w:pPr>
            <w:r w:rsidRPr="0023441E">
              <w:rPr>
                <w:rFonts w:ascii="Times New Roman" w:hAnsi="Times New Roman"/>
                <w:sz w:val="24"/>
                <w:szCs w:val="24"/>
              </w:rPr>
              <w:t>133</w:t>
            </w:r>
          </w:p>
        </w:tc>
      </w:tr>
      <w:tr w:rsidR="0023441E" w:rsidRPr="0023441E" w14:paraId="1BB5C622" w14:textId="77777777" w:rsidTr="0023441E">
        <w:trPr>
          <w:trHeight w:hRule="exact" w:val="340"/>
        </w:trPr>
        <w:tc>
          <w:tcPr>
            <w:tcW w:w="3417" w:type="dxa"/>
            <w:vAlign w:val="center"/>
          </w:tcPr>
          <w:p w14:paraId="4B0EBA0F" w14:textId="77777777" w:rsidR="0023441E" w:rsidRPr="0023441E" w:rsidRDefault="0023441E" w:rsidP="0023441E">
            <w:pPr>
              <w:rPr>
                <w:rFonts w:ascii="Times New Roman" w:eastAsia="NXQUX+TimesNewRomanPSMT" w:hAnsi="Times New Roman"/>
                <w:color w:val="000000"/>
                <w:sz w:val="24"/>
                <w:szCs w:val="24"/>
              </w:rPr>
            </w:pPr>
            <w:r w:rsidRPr="0023441E">
              <w:rPr>
                <w:rFonts w:ascii="Times New Roman" w:eastAsia="NXQUX+TimesNewRomanPSMT" w:hAnsi="Times New Roman"/>
                <w:color w:val="000000"/>
                <w:sz w:val="24"/>
                <w:szCs w:val="24"/>
              </w:rPr>
              <w:t>Параксилол</w:t>
            </w:r>
          </w:p>
        </w:tc>
        <w:tc>
          <w:tcPr>
            <w:tcW w:w="2067" w:type="dxa"/>
            <w:vAlign w:val="center"/>
          </w:tcPr>
          <w:p w14:paraId="0F04BDCD" w14:textId="77777777" w:rsidR="0023441E" w:rsidRPr="0023441E" w:rsidRDefault="0023441E" w:rsidP="0023441E">
            <w:pPr>
              <w:jc w:val="center"/>
              <w:rPr>
                <w:rFonts w:ascii="Times New Roman" w:hAnsi="Times New Roman"/>
                <w:sz w:val="24"/>
                <w:szCs w:val="24"/>
              </w:rPr>
            </w:pPr>
            <w:r w:rsidRPr="0023441E">
              <w:rPr>
                <w:rFonts w:ascii="Times New Roman" w:hAnsi="Times New Roman"/>
                <w:sz w:val="24"/>
                <w:szCs w:val="24"/>
              </w:rPr>
              <w:t>0</w:t>
            </w:r>
          </w:p>
        </w:tc>
        <w:tc>
          <w:tcPr>
            <w:tcW w:w="2186" w:type="dxa"/>
            <w:vAlign w:val="center"/>
          </w:tcPr>
          <w:p w14:paraId="43F2079C" w14:textId="77777777" w:rsidR="0023441E" w:rsidRPr="0023441E" w:rsidRDefault="0023441E" w:rsidP="0023441E">
            <w:pPr>
              <w:jc w:val="center"/>
              <w:rPr>
                <w:rFonts w:ascii="Times New Roman" w:hAnsi="Times New Roman"/>
                <w:sz w:val="24"/>
                <w:szCs w:val="24"/>
              </w:rPr>
            </w:pPr>
            <w:r w:rsidRPr="0023441E">
              <w:rPr>
                <w:rFonts w:ascii="Times New Roman" w:hAnsi="Times New Roman"/>
                <w:sz w:val="24"/>
                <w:szCs w:val="24"/>
              </w:rPr>
              <w:t>497</w:t>
            </w:r>
          </w:p>
        </w:tc>
        <w:tc>
          <w:tcPr>
            <w:tcW w:w="2031" w:type="dxa"/>
            <w:vAlign w:val="center"/>
          </w:tcPr>
          <w:p w14:paraId="371AD6F8" w14:textId="77777777" w:rsidR="0023441E" w:rsidRPr="0023441E" w:rsidRDefault="0023441E" w:rsidP="0023441E">
            <w:pPr>
              <w:jc w:val="center"/>
              <w:rPr>
                <w:rFonts w:ascii="Times New Roman" w:hAnsi="Times New Roman"/>
                <w:sz w:val="24"/>
                <w:szCs w:val="24"/>
              </w:rPr>
            </w:pPr>
            <w:r w:rsidRPr="0023441E">
              <w:rPr>
                <w:rFonts w:ascii="Times New Roman" w:hAnsi="Times New Roman"/>
                <w:sz w:val="24"/>
                <w:szCs w:val="24"/>
              </w:rPr>
              <w:t>497</w:t>
            </w:r>
          </w:p>
        </w:tc>
      </w:tr>
      <w:tr w:rsidR="00C118CC" w:rsidRPr="0023441E" w14:paraId="436F6E67" w14:textId="77777777" w:rsidTr="0023441E">
        <w:tc>
          <w:tcPr>
            <w:tcW w:w="9701" w:type="dxa"/>
            <w:gridSpan w:val="4"/>
          </w:tcPr>
          <w:p w14:paraId="277EB841" w14:textId="5544FB9A" w:rsidR="00C118CC" w:rsidRPr="0023441E" w:rsidRDefault="00C118CC" w:rsidP="0023441E">
            <w:pPr>
              <w:ind w:firstLine="587"/>
              <w:rPr>
                <w:rFonts w:ascii="Times New Roman" w:hAnsi="Times New Roman"/>
                <w:sz w:val="24"/>
                <w:szCs w:val="24"/>
              </w:rPr>
            </w:pPr>
            <w:r w:rsidRPr="0023441E">
              <w:rPr>
                <w:rFonts w:ascii="Times New Roman" w:eastAsia="NXQUX+TimesNewRomanPSMT" w:hAnsi="Times New Roman"/>
                <w:color w:val="000000"/>
                <w:sz w:val="24"/>
                <w:szCs w:val="24"/>
              </w:rPr>
              <w:t xml:space="preserve">Примечание – </w:t>
            </w:r>
            <w:r w:rsidR="0023441E" w:rsidRPr="0023441E">
              <w:rPr>
                <w:rFonts w:ascii="Times New Roman" w:eastAsia="NXQUX+TimesNewRomanPSMT" w:hAnsi="Times New Roman"/>
                <w:color w:val="000000"/>
                <w:sz w:val="24"/>
                <w:szCs w:val="24"/>
              </w:rPr>
              <w:t>Р</w:t>
            </w:r>
            <w:r w:rsidRPr="0023441E">
              <w:rPr>
                <w:rFonts w:ascii="Times New Roman" w:eastAsia="NXQUX+TimesNewRomanPSMT" w:hAnsi="Times New Roman"/>
                <w:color w:val="000000"/>
                <w:sz w:val="24"/>
                <w:szCs w:val="24"/>
              </w:rPr>
              <w:t>ассчитан</w:t>
            </w:r>
            <w:r w:rsidR="007A5EDE" w:rsidRPr="0023441E">
              <w:rPr>
                <w:rFonts w:ascii="Times New Roman" w:eastAsia="NXQUX+TimesNewRomanPSMT" w:hAnsi="Times New Roman"/>
                <w:color w:val="000000"/>
                <w:sz w:val="24"/>
                <w:szCs w:val="24"/>
              </w:rPr>
              <w:t>ы</w:t>
            </w:r>
            <w:r w:rsidRPr="0023441E">
              <w:rPr>
                <w:rFonts w:ascii="Times New Roman" w:eastAsia="NXQUX+TimesNewRomanPSMT" w:hAnsi="Times New Roman"/>
                <w:color w:val="000000"/>
                <w:sz w:val="24"/>
                <w:szCs w:val="24"/>
              </w:rPr>
              <w:t xml:space="preserve"> автором</w:t>
            </w:r>
          </w:p>
        </w:tc>
      </w:tr>
    </w:tbl>
    <w:p w14:paraId="36FA065F" w14:textId="77777777" w:rsidR="00C118CC" w:rsidRPr="00EA53EA" w:rsidRDefault="00C118CC" w:rsidP="00EA53EA">
      <w:pPr>
        <w:shd w:val="clear" w:color="auto" w:fill="FFFFFF"/>
        <w:tabs>
          <w:tab w:val="left" w:pos="709"/>
        </w:tabs>
        <w:spacing w:after="0" w:line="240" w:lineRule="auto"/>
        <w:jc w:val="both"/>
        <w:rPr>
          <w:rFonts w:ascii="Times New Roman" w:hAnsi="Times New Roman"/>
          <w:bCs/>
          <w:iCs/>
          <w:sz w:val="28"/>
          <w:szCs w:val="28"/>
        </w:rPr>
      </w:pPr>
    </w:p>
    <w:p w14:paraId="0CD394FB" w14:textId="2DC7DE46" w:rsidR="00B76997" w:rsidRPr="00EA53EA" w:rsidRDefault="00B76997" w:rsidP="0023441E">
      <w:pPr>
        <w:shd w:val="clear" w:color="auto" w:fill="FFFFFF"/>
        <w:tabs>
          <w:tab w:val="left" w:pos="709"/>
        </w:tabs>
        <w:spacing w:after="0" w:line="240" w:lineRule="auto"/>
        <w:ind w:firstLine="709"/>
        <w:jc w:val="both"/>
        <w:rPr>
          <w:rFonts w:ascii="Times New Roman" w:hAnsi="Times New Roman"/>
          <w:bCs/>
          <w:iCs/>
          <w:sz w:val="28"/>
          <w:szCs w:val="28"/>
        </w:rPr>
      </w:pPr>
      <w:r w:rsidRPr="00EA53EA">
        <w:rPr>
          <w:rFonts w:ascii="Times New Roman" w:hAnsi="Times New Roman"/>
          <w:bCs/>
          <w:iCs/>
          <w:sz w:val="28"/>
          <w:szCs w:val="28"/>
        </w:rPr>
        <w:t xml:space="preserve">В результате модернизации нефтеперерабатывающих заводов Казахстана </w:t>
      </w:r>
      <w:r w:rsidR="00D403D7" w:rsidRPr="00EA53EA">
        <w:rPr>
          <w:rFonts w:ascii="Times New Roman" w:hAnsi="Times New Roman"/>
          <w:bCs/>
          <w:iCs/>
          <w:sz w:val="28"/>
          <w:szCs w:val="28"/>
        </w:rPr>
        <w:t>весь</w:t>
      </w:r>
      <w:r w:rsidRPr="00EA53EA">
        <w:rPr>
          <w:rFonts w:ascii="Times New Roman" w:hAnsi="Times New Roman"/>
          <w:bCs/>
          <w:iCs/>
          <w:sz w:val="28"/>
          <w:szCs w:val="28"/>
        </w:rPr>
        <w:t xml:space="preserve"> внутренний рынок </w:t>
      </w:r>
      <w:r w:rsidR="00D403D7" w:rsidRPr="00EA53EA">
        <w:rPr>
          <w:rFonts w:ascii="Times New Roman" w:hAnsi="Times New Roman"/>
          <w:bCs/>
          <w:iCs/>
          <w:sz w:val="28"/>
          <w:szCs w:val="28"/>
        </w:rPr>
        <w:t>заполняется только</w:t>
      </w:r>
      <w:r w:rsidRPr="00EA53EA">
        <w:rPr>
          <w:rFonts w:ascii="Times New Roman" w:hAnsi="Times New Roman"/>
          <w:bCs/>
          <w:iCs/>
          <w:sz w:val="28"/>
          <w:szCs w:val="28"/>
        </w:rPr>
        <w:t xml:space="preserve"> </w:t>
      </w:r>
      <w:r w:rsidR="00D403D7" w:rsidRPr="00EA53EA">
        <w:rPr>
          <w:rFonts w:ascii="Times New Roman" w:hAnsi="Times New Roman"/>
          <w:bCs/>
          <w:iCs/>
          <w:sz w:val="28"/>
          <w:szCs w:val="28"/>
        </w:rPr>
        <w:t>казахстанским бензином</w:t>
      </w:r>
      <w:r w:rsidR="006754BF" w:rsidRPr="00EA53EA">
        <w:rPr>
          <w:rFonts w:ascii="Times New Roman" w:hAnsi="Times New Roman"/>
          <w:bCs/>
          <w:iCs/>
          <w:sz w:val="28"/>
          <w:szCs w:val="28"/>
        </w:rPr>
        <w:t>.</w:t>
      </w:r>
    </w:p>
    <w:p w14:paraId="1878B4D0" w14:textId="5B4A42E5" w:rsidR="00D403D7" w:rsidRPr="00EA53EA" w:rsidRDefault="00D403D7" w:rsidP="0023441E">
      <w:pPr>
        <w:widowControl w:val="0"/>
        <w:spacing w:after="0" w:line="240" w:lineRule="auto"/>
        <w:ind w:right="-15" w:firstLine="709"/>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 xml:space="preserve">Так как все три нефтеперерабатывающие предприятия Казахстана работают еще с советского периода, </w:t>
      </w:r>
      <w:r w:rsidR="00C80D9B" w:rsidRPr="00EA53EA">
        <w:rPr>
          <w:rFonts w:ascii="Times New Roman" w:eastAsia="NXQUX+TimesNewRomanPSMT" w:hAnsi="Times New Roman"/>
          <w:color w:val="000000"/>
          <w:sz w:val="28"/>
          <w:szCs w:val="28"/>
        </w:rPr>
        <w:t xml:space="preserve">до модернизации </w:t>
      </w:r>
      <w:r w:rsidRPr="00EA53EA">
        <w:rPr>
          <w:rFonts w:ascii="Times New Roman" w:eastAsia="NXQUX+TimesNewRomanPSMT" w:hAnsi="Times New Roman"/>
          <w:color w:val="000000"/>
          <w:sz w:val="28"/>
          <w:szCs w:val="28"/>
        </w:rPr>
        <w:t xml:space="preserve">техническая переработка нефти была на низком уровне. Поэтому основным видом товарного продукта являлся мазут. Данное положение можно наблюдать в динамике по структуре производства нефтепродуктов по стране (рисунок </w:t>
      </w:r>
      <w:r w:rsidRPr="00EA53EA">
        <w:rPr>
          <w:rFonts w:ascii="Times New Roman" w:hAnsi="Times New Roman"/>
          <w:color w:val="000000"/>
          <w:sz w:val="28"/>
          <w:szCs w:val="28"/>
        </w:rPr>
        <w:t>1</w:t>
      </w:r>
      <w:r w:rsidR="00D10C9D" w:rsidRPr="00EA53EA">
        <w:rPr>
          <w:rFonts w:ascii="Times New Roman" w:hAnsi="Times New Roman"/>
          <w:color w:val="000000"/>
          <w:sz w:val="28"/>
          <w:szCs w:val="28"/>
        </w:rPr>
        <w:t>3</w:t>
      </w:r>
      <w:r w:rsidRPr="00EA53EA">
        <w:rPr>
          <w:rFonts w:ascii="Times New Roman" w:hAnsi="Times New Roman"/>
          <w:color w:val="000000"/>
          <w:sz w:val="28"/>
          <w:szCs w:val="28"/>
        </w:rPr>
        <w:t>).</w:t>
      </w:r>
    </w:p>
    <w:p w14:paraId="5F7A6879" w14:textId="77777777" w:rsidR="00315EBF" w:rsidRPr="00EA53EA" w:rsidRDefault="00315EBF" w:rsidP="00EA53EA">
      <w:pPr>
        <w:widowControl w:val="0"/>
        <w:spacing w:after="0" w:line="240" w:lineRule="auto"/>
        <w:ind w:left="1" w:right="-15" w:firstLine="719"/>
        <w:rPr>
          <w:rFonts w:ascii="Times New Roman" w:hAnsi="Times New Roman"/>
          <w:color w:val="000000"/>
          <w:sz w:val="28"/>
          <w:szCs w:val="28"/>
        </w:rPr>
      </w:pPr>
    </w:p>
    <w:p w14:paraId="39FCC7DB" w14:textId="06AA8A2C" w:rsidR="00D403D7" w:rsidRPr="00EA53EA" w:rsidRDefault="00315EBF" w:rsidP="0023441E">
      <w:pPr>
        <w:widowControl w:val="0"/>
        <w:spacing w:after="0" w:line="240" w:lineRule="auto"/>
        <w:ind w:left="3320" w:right="352" w:hanging="3320"/>
        <w:jc w:val="center"/>
        <w:rPr>
          <w:rFonts w:ascii="Times New Roman" w:eastAsia="NXQUX+TimesNewRomanPSMT" w:hAnsi="Times New Roman"/>
          <w:color w:val="000000"/>
          <w:sz w:val="28"/>
          <w:szCs w:val="28"/>
          <w:highlight w:val="green"/>
        </w:rPr>
      </w:pPr>
      <w:r w:rsidRPr="00EA53EA">
        <w:rPr>
          <w:noProof/>
          <w:lang w:eastAsia="ru-RU"/>
        </w:rPr>
        <w:drawing>
          <wp:inline distT="0" distB="0" distL="0" distR="0" wp14:anchorId="1F0DC852" wp14:editId="4B80FDA7">
            <wp:extent cx="5181600" cy="4064000"/>
            <wp:effectExtent l="0" t="0" r="0" b="0"/>
            <wp:docPr id="2092969418" name="Диаграмма 20929694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E8FCF0E" w14:textId="77777777" w:rsidR="0023441E" w:rsidRPr="0023441E" w:rsidRDefault="0023441E" w:rsidP="00EA53EA">
      <w:pPr>
        <w:widowControl w:val="0"/>
        <w:spacing w:after="0" w:line="240" w:lineRule="auto"/>
        <w:ind w:left="3320" w:right="352" w:hanging="2184"/>
        <w:rPr>
          <w:rFonts w:ascii="Times New Roman" w:eastAsia="NXQUX+TimesNewRomanPSMT" w:hAnsi="Times New Roman"/>
          <w:color w:val="000000"/>
          <w:sz w:val="16"/>
          <w:szCs w:val="16"/>
        </w:rPr>
      </w:pPr>
    </w:p>
    <w:p w14:paraId="7660516E" w14:textId="77777777" w:rsidR="0023441E" w:rsidRDefault="00D403D7" w:rsidP="0023441E">
      <w:pPr>
        <w:widowControl w:val="0"/>
        <w:spacing w:after="0" w:line="240" w:lineRule="auto"/>
        <w:ind w:right="-1"/>
        <w:jc w:val="center"/>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 xml:space="preserve">Рисунок </w:t>
      </w:r>
      <w:r w:rsidRPr="00EA53EA">
        <w:rPr>
          <w:rFonts w:ascii="Times New Roman" w:hAnsi="Times New Roman"/>
          <w:color w:val="000000"/>
          <w:sz w:val="28"/>
          <w:szCs w:val="28"/>
        </w:rPr>
        <w:t>1</w:t>
      </w:r>
      <w:r w:rsidR="00D10C9D" w:rsidRPr="00EA53EA">
        <w:rPr>
          <w:rFonts w:ascii="Times New Roman" w:hAnsi="Times New Roman"/>
          <w:color w:val="000000"/>
          <w:sz w:val="28"/>
          <w:szCs w:val="28"/>
        </w:rPr>
        <w:t>3</w:t>
      </w:r>
      <w:r w:rsidRPr="00EA53EA">
        <w:rPr>
          <w:rFonts w:ascii="Times New Roman" w:hAnsi="Times New Roman"/>
          <w:color w:val="000000"/>
          <w:sz w:val="28"/>
          <w:szCs w:val="28"/>
        </w:rPr>
        <w:t xml:space="preserve"> </w:t>
      </w:r>
      <w:r w:rsidR="0023441E">
        <w:rPr>
          <w:rFonts w:ascii="Times New Roman" w:hAnsi="Times New Roman"/>
          <w:color w:val="000000"/>
          <w:sz w:val="28"/>
          <w:szCs w:val="28"/>
        </w:rPr>
        <w:t>–</w:t>
      </w:r>
      <w:r w:rsidRPr="00EA53EA">
        <w:rPr>
          <w:rFonts w:ascii="Times New Roman" w:hAnsi="Times New Roman"/>
          <w:color w:val="000000"/>
          <w:sz w:val="28"/>
          <w:szCs w:val="28"/>
        </w:rPr>
        <w:t xml:space="preserve"> </w:t>
      </w:r>
      <w:r w:rsidR="00B41247" w:rsidRPr="00EA53EA">
        <w:rPr>
          <w:rFonts w:ascii="Times New Roman" w:eastAsia="NXQUX+TimesNewRomanPSMT" w:hAnsi="Times New Roman"/>
          <w:color w:val="000000"/>
          <w:sz w:val="28"/>
          <w:szCs w:val="28"/>
        </w:rPr>
        <w:t>Структура</w:t>
      </w:r>
      <w:r w:rsidRPr="00EA53EA">
        <w:rPr>
          <w:rFonts w:ascii="Times New Roman" w:eastAsia="NXQUX+TimesNewRomanPSMT" w:hAnsi="Times New Roman"/>
          <w:color w:val="000000"/>
          <w:sz w:val="28"/>
          <w:szCs w:val="28"/>
        </w:rPr>
        <w:t xml:space="preserve"> производства нефтепродуктов</w:t>
      </w:r>
      <w:r w:rsidR="008C4F18" w:rsidRPr="00EA53EA">
        <w:rPr>
          <w:rFonts w:ascii="Times New Roman" w:eastAsia="NXQUX+TimesNewRomanPSMT" w:hAnsi="Times New Roman"/>
          <w:color w:val="000000"/>
          <w:sz w:val="28"/>
          <w:szCs w:val="28"/>
        </w:rPr>
        <w:t xml:space="preserve"> </w:t>
      </w:r>
    </w:p>
    <w:p w14:paraId="1A4F2550" w14:textId="6820E15E" w:rsidR="007A5EDE" w:rsidRPr="00EA53EA" w:rsidRDefault="008C4F18" w:rsidP="0023441E">
      <w:pPr>
        <w:widowControl w:val="0"/>
        <w:spacing w:after="0" w:line="240" w:lineRule="auto"/>
        <w:ind w:right="-1"/>
        <w:jc w:val="center"/>
        <w:rPr>
          <w:rFonts w:ascii="Times New Roman" w:hAnsi="Times New Roman"/>
          <w:color w:val="000000"/>
          <w:sz w:val="28"/>
          <w:szCs w:val="28"/>
        </w:rPr>
      </w:pPr>
      <w:r w:rsidRPr="00EA53EA">
        <w:rPr>
          <w:rFonts w:ascii="Times New Roman" w:eastAsia="NXQUX+TimesNewRomanPSMT" w:hAnsi="Times New Roman"/>
          <w:color w:val="000000"/>
          <w:sz w:val="28"/>
          <w:szCs w:val="28"/>
        </w:rPr>
        <w:t xml:space="preserve">в </w:t>
      </w:r>
      <w:r w:rsidR="00D403D7" w:rsidRPr="00EA53EA">
        <w:rPr>
          <w:rFonts w:ascii="Times New Roman" w:eastAsia="NXQUX+TimesNewRomanPSMT" w:hAnsi="Times New Roman"/>
          <w:color w:val="000000"/>
          <w:sz w:val="28"/>
          <w:szCs w:val="28"/>
        </w:rPr>
        <w:t>Республике Казахстан, %</w:t>
      </w:r>
    </w:p>
    <w:p w14:paraId="5F8D7C17" w14:textId="77777777" w:rsidR="0023441E" w:rsidRPr="0023441E" w:rsidRDefault="0023441E" w:rsidP="00EA53EA">
      <w:pPr>
        <w:widowControl w:val="0"/>
        <w:spacing w:after="0" w:line="240" w:lineRule="auto"/>
        <w:ind w:left="1" w:right="-20"/>
        <w:rPr>
          <w:rFonts w:ascii="Times New Roman" w:eastAsia="NXQUX+TimesNewRomanPSMT" w:hAnsi="Times New Roman"/>
          <w:color w:val="000000"/>
          <w:sz w:val="16"/>
          <w:szCs w:val="16"/>
        </w:rPr>
      </w:pPr>
    </w:p>
    <w:p w14:paraId="6721DE65" w14:textId="77462030" w:rsidR="00D403D7" w:rsidRPr="00EA53EA" w:rsidRDefault="00D403D7" w:rsidP="0023441E">
      <w:pPr>
        <w:widowControl w:val="0"/>
        <w:spacing w:after="0" w:line="240" w:lineRule="auto"/>
        <w:ind w:firstLine="709"/>
        <w:rPr>
          <w:rFonts w:ascii="Times New Roman" w:hAnsi="Times New Roman"/>
          <w:color w:val="000000"/>
          <w:sz w:val="24"/>
          <w:szCs w:val="24"/>
        </w:rPr>
      </w:pPr>
      <w:r w:rsidRPr="00EA53EA">
        <w:rPr>
          <w:rFonts w:ascii="Times New Roman" w:eastAsia="NXQUX+TimesNewRomanPSMT" w:hAnsi="Times New Roman"/>
          <w:color w:val="000000"/>
          <w:sz w:val="24"/>
          <w:szCs w:val="24"/>
        </w:rPr>
        <w:t xml:space="preserve">Примечание – </w:t>
      </w:r>
      <w:r w:rsidR="0023441E" w:rsidRPr="00EA53EA">
        <w:rPr>
          <w:rFonts w:ascii="Times New Roman" w:eastAsia="NXQUX+TimesNewRomanPSMT" w:hAnsi="Times New Roman"/>
          <w:color w:val="000000"/>
          <w:sz w:val="24"/>
          <w:szCs w:val="24"/>
        </w:rPr>
        <w:t>С</w:t>
      </w:r>
      <w:r w:rsidRPr="00EA53EA">
        <w:rPr>
          <w:rFonts w:ascii="Times New Roman" w:eastAsia="NXQUX+TimesNewRomanPSMT" w:hAnsi="Times New Roman"/>
          <w:color w:val="000000"/>
          <w:sz w:val="24"/>
          <w:szCs w:val="24"/>
        </w:rPr>
        <w:t xml:space="preserve">оставлен автором по данным источника </w:t>
      </w:r>
      <w:r w:rsidRPr="00EA53EA">
        <w:rPr>
          <w:rFonts w:ascii="Times New Roman" w:hAnsi="Times New Roman"/>
          <w:color w:val="000000"/>
          <w:sz w:val="24"/>
          <w:szCs w:val="24"/>
        </w:rPr>
        <w:t>[10</w:t>
      </w:r>
      <w:r w:rsidR="003F43BF" w:rsidRPr="00EA53EA">
        <w:rPr>
          <w:rFonts w:ascii="Times New Roman" w:hAnsi="Times New Roman"/>
          <w:color w:val="000000"/>
          <w:sz w:val="24"/>
          <w:szCs w:val="24"/>
        </w:rPr>
        <w:t>9</w:t>
      </w:r>
      <w:r w:rsidRPr="00EA53EA">
        <w:rPr>
          <w:rFonts w:ascii="Times New Roman" w:hAnsi="Times New Roman"/>
          <w:color w:val="000000"/>
          <w:sz w:val="24"/>
          <w:szCs w:val="24"/>
        </w:rPr>
        <w:t>]</w:t>
      </w:r>
    </w:p>
    <w:p w14:paraId="55E71B45" w14:textId="77777777" w:rsidR="0071407C" w:rsidRPr="00EA53EA" w:rsidRDefault="0071407C" w:rsidP="0023441E">
      <w:pPr>
        <w:widowControl w:val="0"/>
        <w:spacing w:after="0" w:line="240" w:lineRule="auto"/>
        <w:ind w:firstLine="709"/>
        <w:rPr>
          <w:rFonts w:ascii="Times New Roman" w:hAnsi="Times New Roman"/>
          <w:color w:val="000000"/>
          <w:sz w:val="24"/>
          <w:szCs w:val="24"/>
        </w:rPr>
      </w:pPr>
    </w:p>
    <w:p w14:paraId="3C023D4D" w14:textId="75808553" w:rsidR="00D10C9D" w:rsidRPr="00EA53EA" w:rsidRDefault="00D10C9D" w:rsidP="0023441E">
      <w:pPr>
        <w:widowControl w:val="0"/>
        <w:tabs>
          <w:tab w:val="left" w:pos="1451"/>
          <w:tab w:val="left" w:pos="3778"/>
          <w:tab w:val="left" w:pos="5330"/>
          <w:tab w:val="left" w:pos="6196"/>
          <w:tab w:val="left" w:pos="8121"/>
          <w:tab w:val="left" w:pos="9233"/>
        </w:tabs>
        <w:spacing w:after="0" w:line="240" w:lineRule="auto"/>
        <w:ind w:firstLine="709"/>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Реализация инвестиционных проектов по модернизации трех НПЗ стоимостью 6 млрд. долл. США способствовала изменению структуры товарных</w:t>
      </w:r>
      <w:r w:rsidR="0023441E">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нефтепродуктов,</w:t>
      </w:r>
      <w:r w:rsidR="0023441E">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снижается</w:t>
      </w:r>
      <w:r w:rsidR="0023441E">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доля</w:t>
      </w:r>
      <w:r w:rsidR="0023441E">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производства</w:t>
      </w:r>
      <w:r w:rsidR="0023441E">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мазута</w:t>
      </w:r>
      <w:r w:rsidR="0023441E">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с увеличением доли других нефтепродуктов</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Как отмечалось выше, после модернизации снизился импорт светлых нефтепродуктов</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поскольку казахстанские заводы сами производят данный продукт в настоящее время.</w:t>
      </w:r>
    </w:p>
    <w:p w14:paraId="691EB7C1" w14:textId="5BC67623" w:rsidR="00D403D7" w:rsidRPr="00EA53EA" w:rsidRDefault="00D403D7" w:rsidP="0023441E">
      <w:pPr>
        <w:widowControl w:val="0"/>
        <w:spacing w:after="0" w:line="240" w:lineRule="auto"/>
        <w:ind w:firstLine="709"/>
        <w:jc w:val="both"/>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Проведем анализ производства в РК каждого нефтепродукта, указанного на рисунке 1</w:t>
      </w:r>
      <w:r w:rsidR="00D10C9D" w:rsidRPr="00EA53EA">
        <w:rPr>
          <w:rFonts w:ascii="Times New Roman" w:eastAsia="NXQUX+TimesNewRomanPSMT" w:hAnsi="Times New Roman"/>
          <w:color w:val="000000"/>
          <w:sz w:val="28"/>
          <w:szCs w:val="28"/>
        </w:rPr>
        <w:t>3</w:t>
      </w:r>
      <w:r w:rsidRPr="00EA53EA">
        <w:rPr>
          <w:rFonts w:ascii="Times New Roman" w:eastAsia="NXQUX+TimesNewRomanPSMT" w:hAnsi="Times New Roman"/>
          <w:color w:val="000000"/>
          <w:sz w:val="28"/>
          <w:szCs w:val="28"/>
        </w:rPr>
        <w:t xml:space="preserve"> (мазута, бензина, дизельного топлива, авиационного керосина).</w:t>
      </w:r>
    </w:p>
    <w:p w14:paraId="2C5A2A58" w14:textId="362B4208" w:rsidR="004675C9" w:rsidRDefault="00221A98" w:rsidP="0023441E">
      <w:pPr>
        <w:widowControl w:val="0"/>
        <w:spacing w:after="0" w:line="240" w:lineRule="auto"/>
        <w:ind w:firstLine="709"/>
        <w:jc w:val="both"/>
        <w:rPr>
          <w:rFonts w:ascii="Times New Roman" w:eastAsia="NXQUX+TimesNewRomanPSMT" w:hAnsi="Times New Roman"/>
          <w:color w:val="000000"/>
          <w:sz w:val="28"/>
          <w:szCs w:val="28"/>
        </w:rPr>
      </w:pPr>
      <w:r w:rsidRPr="00EA53EA">
        <w:rPr>
          <w:rFonts w:ascii="Times New Roman" w:eastAsia="HVOHH+TimesNewRomanPSMT" w:hAnsi="Times New Roman"/>
          <w:i/>
          <w:iCs/>
          <w:color w:val="000000"/>
          <w:sz w:val="28"/>
          <w:szCs w:val="28"/>
        </w:rPr>
        <w:t xml:space="preserve">Мазут </w:t>
      </w:r>
      <w:r w:rsidRPr="00EA53EA">
        <w:rPr>
          <w:rFonts w:ascii="Times New Roman" w:eastAsia="NXQUX+TimesNewRomanPSMT" w:hAnsi="Times New Roman"/>
          <w:color w:val="000000"/>
          <w:sz w:val="28"/>
          <w:szCs w:val="28"/>
        </w:rPr>
        <w:t>– нефтепродукт с низкой добавленной стоимостью, который обычно он используется в качестве промежуточного сырья на НПЗ с более сложными технологиями переработки. В свое время на внутреннем рынке традиционно был избыток мазута, большие объемы которого шли на экспорт. В Казахстане мазут применяется очень ограниченно, как альтернативное топливо в электроэнергетике и промышленности (горнодобывающей отрасли) вместо угля, природного газа, потому что дешевле по стоимости. На рисунке</w:t>
      </w:r>
      <w:r w:rsidR="00BA1898" w:rsidRPr="00EA53EA">
        <w:rPr>
          <w:rFonts w:ascii="Times New Roman" w:eastAsia="NXQUX+TimesNewRomanPSMT" w:hAnsi="Times New Roman"/>
          <w:color w:val="000000"/>
          <w:sz w:val="28"/>
          <w:szCs w:val="28"/>
        </w:rPr>
        <w:t xml:space="preserve"> </w:t>
      </w:r>
      <w:r w:rsidR="00BA1898" w:rsidRPr="00EA53EA">
        <w:rPr>
          <w:rFonts w:ascii="Times New Roman" w:hAnsi="Times New Roman"/>
          <w:color w:val="000000"/>
          <w:sz w:val="28"/>
          <w:szCs w:val="28"/>
        </w:rPr>
        <w:t>1</w:t>
      </w:r>
      <w:r w:rsidR="00D10C9D" w:rsidRPr="00EA53EA">
        <w:rPr>
          <w:rFonts w:ascii="Times New Roman" w:hAnsi="Times New Roman"/>
          <w:color w:val="000000"/>
          <w:sz w:val="28"/>
          <w:szCs w:val="28"/>
        </w:rPr>
        <w:t>4</w:t>
      </w:r>
      <w:r w:rsidR="00BA1898" w:rsidRPr="00EA53EA">
        <w:rPr>
          <w:rFonts w:ascii="Times New Roman" w:hAnsi="Times New Roman"/>
          <w:color w:val="000000"/>
          <w:sz w:val="28"/>
          <w:szCs w:val="28"/>
        </w:rPr>
        <w:t xml:space="preserve"> </w:t>
      </w:r>
      <w:r w:rsidR="00BA1898" w:rsidRPr="00EA53EA">
        <w:rPr>
          <w:rFonts w:ascii="Times New Roman" w:eastAsia="NXQUX+TimesNewRomanPSMT" w:hAnsi="Times New Roman"/>
          <w:color w:val="000000"/>
          <w:sz w:val="28"/>
          <w:szCs w:val="28"/>
        </w:rPr>
        <w:t>показана динамика показателей производства</w:t>
      </w:r>
      <w:r w:rsidR="002972B3" w:rsidRPr="00EA53EA">
        <w:rPr>
          <w:rFonts w:ascii="Times New Roman" w:eastAsia="NXQUX+TimesNewRomanPSMT" w:hAnsi="Times New Roman"/>
          <w:color w:val="000000"/>
          <w:sz w:val="28"/>
          <w:szCs w:val="28"/>
        </w:rPr>
        <w:t xml:space="preserve"> и экспорта</w:t>
      </w:r>
      <w:r w:rsidR="00BA1898" w:rsidRPr="00EA53EA">
        <w:rPr>
          <w:rFonts w:ascii="Times New Roman" w:eastAsia="NXQUX+TimesNewRomanPSMT" w:hAnsi="Times New Roman"/>
          <w:color w:val="000000"/>
          <w:sz w:val="28"/>
          <w:szCs w:val="28"/>
        </w:rPr>
        <w:t xml:space="preserve"> казахстанского мазута за </w:t>
      </w:r>
      <w:r w:rsidR="00417250" w:rsidRPr="00EA53EA">
        <w:rPr>
          <w:rFonts w:ascii="Times New Roman" w:eastAsia="NXQUX+TimesNewRomanPSMT" w:hAnsi="Times New Roman"/>
          <w:color w:val="000000"/>
          <w:sz w:val="28"/>
          <w:szCs w:val="28"/>
        </w:rPr>
        <w:t>20</w:t>
      </w:r>
      <w:r w:rsidR="00417250" w:rsidRPr="00EA53EA">
        <w:rPr>
          <w:rFonts w:ascii="Times New Roman" w:hAnsi="Times New Roman"/>
          <w:color w:val="000000"/>
          <w:sz w:val="28"/>
          <w:szCs w:val="28"/>
        </w:rPr>
        <w:t>00</w:t>
      </w:r>
      <w:r w:rsidR="00417250">
        <w:rPr>
          <w:rFonts w:ascii="Times New Roman" w:hAnsi="Times New Roman"/>
          <w:color w:val="000000"/>
          <w:sz w:val="28"/>
          <w:szCs w:val="28"/>
        </w:rPr>
        <w:t xml:space="preserve">–2022 </w:t>
      </w:r>
      <w:r w:rsidR="00BA1898" w:rsidRPr="00EA53EA">
        <w:rPr>
          <w:rFonts w:ascii="Times New Roman" w:eastAsia="NXQUX+TimesNewRomanPSMT" w:hAnsi="Times New Roman"/>
          <w:color w:val="000000"/>
          <w:sz w:val="28"/>
          <w:szCs w:val="28"/>
        </w:rPr>
        <w:t xml:space="preserve"> год</w:t>
      </w:r>
      <w:r w:rsidR="002972B3" w:rsidRPr="00EA53EA">
        <w:rPr>
          <w:rFonts w:ascii="Times New Roman" w:eastAsia="NXQUX+TimesNewRomanPSMT" w:hAnsi="Times New Roman"/>
          <w:color w:val="000000"/>
          <w:sz w:val="28"/>
          <w:szCs w:val="28"/>
        </w:rPr>
        <w:t>ы.</w:t>
      </w:r>
    </w:p>
    <w:p w14:paraId="07AECA32" w14:textId="77777777" w:rsidR="0023441E" w:rsidRPr="00EA53EA" w:rsidRDefault="0023441E" w:rsidP="0023441E">
      <w:pPr>
        <w:widowControl w:val="0"/>
        <w:spacing w:after="0" w:line="240" w:lineRule="auto"/>
        <w:ind w:firstLine="709"/>
        <w:jc w:val="both"/>
        <w:rPr>
          <w:rFonts w:ascii="Times New Roman" w:eastAsia="NXQUX+TimesNewRomanPSMT" w:hAnsi="Times New Roman"/>
          <w:color w:val="000000"/>
          <w:sz w:val="28"/>
          <w:szCs w:val="28"/>
        </w:rPr>
      </w:pPr>
    </w:p>
    <w:p w14:paraId="04AF5DCA" w14:textId="1657D74E" w:rsidR="00221A98" w:rsidRPr="00EA53EA" w:rsidRDefault="00315EBF" w:rsidP="0023441E">
      <w:pPr>
        <w:widowControl w:val="0"/>
        <w:spacing w:after="0" w:line="240" w:lineRule="auto"/>
        <w:ind w:left="1" w:right="343" w:firstLine="407"/>
        <w:jc w:val="center"/>
        <w:rPr>
          <w:rFonts w:ascii="Times New Roman" w:hAnsi="Times New Roman"/>
          <w:color w:val="000000"/>
          <w:sz w:val="28"/>
          <w:szCs w:val="28"/>
        </w:rPr>
      </w:pPr>
      <w:r w:rsidRPr="00EA53EA">
        <w:rPr>
          <w:rFonts w:ascii="Times New Roman" w:hAnsi="Times New Roman"/>
          <w:noProof/>
          <w:sz w:val="28"/>
          <w:szCs w:val="28"/>
          <w:lang w:eastAsia="ru-RU"/>
        </w:rPr>
        <w:drawing>
          <wp:inline distT="0" distB="0" distL="0" distR="0" wp14:anchorId="6B20977D" wp14:editId="5F60F111">
            <wp:extent cx="5340096" cy="2757831"/>
            <wp:effectExtent l="0" t="0" r="0" b="0"/>
            <wp:docPr id="1798267921" name="Диаграмма 17982679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78FA5FF" w14:textId="77777777" w:rsidR="0023441E" w:rsidRPr="0023441E" w:rsidRDefault="0023441E" w:rsidP="00EA53EA">
      <w:pPr>
        <w:widowControl w:val="0"/>
        <w:spacing w:after="0" w:line="240" w:lineRule="auto"/>
        <w:ind w:left="1" w:right="343" w:firstLine="407"/>
        <w:jc w:val="center"/>
        <w:rPr>
          <w:rFonts w:ascii="Times New Roman" w:hAnsi="Times New Roman"/>
          <w:bCs/>
          <w:iCs/>
          <w:sz w:val="16"/>
          <w:szCs w:val="16"/>
        </w:rPr>
      </w:pPr>
    </w:p>
    <w:p w14:paraId="50C524C0" w14:textId="266155A2" w:rsidR="007A5EDE" w:rsidRPr="00EA53EA" w:rsidRDefault="00D971C6" w:rsidP="0023441E">
      <w:pPr>
        <w:widowControl w:val="0"/>
        <w:spacing w:after="0" w:line="240" w:lineRule="auto"/>
        <w:ind w:left="1" w:hanging="1"/>
        <w:jc w:val="center"/>
        <w:rPr>
          <w:rFonts w:ascii="Times New Roman" w:eastAsia="NXQUX+TimesNewRomanPSMT" w:hAnsi="Times New Roman"/>
          <w:color w:val="000000"/>
          <w:sz w:val="28"/>
          <w:szCs w:val="28"/>
        </w:rPr>
      </w:pPr>
      <w:r w:rsidRPr="00EA53EA">
        <w:rPr>
          <w:rFonts w:ascii="Times New Roman" w:hAnsi="Times New Roman"/>
          <w:bCs/>
          <w:iCs/>
          <w:sz w:val="28"/>
          <w:szCs w:val="28"/>
        </w:rPr>
        <w:t xml:space="preserve">Рисунок </w:t>
      </w:r>
      <w:r w:rsidR="00BA1898" w:rsidRPr="00EA53EA">
        <w:rPr>
          <w:rFonts w:ascii="Times New Roman" w:hAnsi="Times New Roman"/>
          <w:bCs/>
          <w:iCs/>
          <w:sz w:val="28"/>
          <w:szCs w:val="28"/>
        </w:rPr>
        <w:t>1</w:t>
      </w:r>
      <w:r w:rsidR="00D10C9D" w:rsidRPr="00EA53EA">
        <w:rPr>
          <w:rFonts w:ascii="Times New Roman" w:hAnsi="Times New Roman"/>
          <w:bCs/>
          <w:iCs/>
          <w:sz w:val="28"/>
          <w:szCs w:val="28"/>
        </w:rPr>
        <w:t>4</w:t>
      </w:r>
      <w:r w:rsidRPr="00EA53EA">
        <w:rPr>
          <w:rFonts w:ascii="Times New Roman" w:hAnsi="Times New Roman"/>
          <w:bCs/>
          <w:iCs/>
          <w:sz w:val="28"/>
          <w:szCs w:val="28"/>
        </w:rPr>
        <w:t xml:space="preserve"> – </w:t>
      </w:r>
      <w:bookmarkStart w:id="20" w:name="_Hlk146402536"/>
      <w:r w:rsidR="00BA1898" w:rsidRPr="00EA53EA">
        <w:rPr>
          <w:rFonts w:ascii="Times New Roman" w:eastAsia="NXQUX+TimesNewRomanPSMT" w:hAnsi="Times New Roman"/>
          <w:color w:val="000000"/>
          <w:sz w:val="28"/>
          <w:szCs w:val="28"/>
        </w:rPr>
        <w:t>Производство</w:t>
      </w:r>
      <w:r w:rsidR="002972B3" w:rsidRPr="00EA53EA">
        <w:rPr>
          <w:rFonts w:ascii="Times New Roman" w:eastAsia="NXQUX+TimesNewRomanPSMT" w:hAnsi="Times New Roman"/>
          <w:color w:val="000000"/>
          <w:sz w:val="28"/>
          <w:szCs w:val="28"/>
        </w:rPr>
        <w:t xml:space="preserve"> и экспорт казахстанского</w:t>
      </w:r>
      <w:r w:rsidR="00BA1898" w:rsidRPr="00EA53EA">
        <w:rPr>
          <w:rFonts w:ascii="Times New Roman" w:eastAsia="NXQUX+TimesNewRomanPSMT" w:hAnsi="Times New Roman"/>
          <w:color w:val="000000"/>
          <w:sz w:val="28"/>
          <w:szCs w:val="28"/>
        </w:rPr>
        <w:t xml:space="preserve"> мазута, млн. тонн</w:t>
      </w:r>
      <w:bookmarkEnd w:id="20"/>
    </w:p>
    <w:p w14:paraId="5FAFBF22" w14:textId="77777777" w:rsidR="0023441E" w:rsidRPr="0023441E" w:rsidRDefault="0023441E" w:rsidP="00EA53EA">
      <w:pPr>
        <w:widowControl w:val="0"/>
        <w:spacing w:after="0" w:line="240" w:lineRule="auto"/>
        <w:ind w:left="1" w:right="343"/>
        <w:rPr>
          <w:rFonts w:ascii="Times New Roman" w:eastAsia="NXQUX+TimesNewRomanPSMT" w:hAnsi="Times New Roman"/>
          <w:color w:val="000000"/>
          <w:sz w:val="16"/>
          <w:szCs w:val="16"/>
        </w:rPr>
      </w:pPr>
    </w:p>
    <w:p w14:paraId="1CE52FD3" w14:textId="59ED7E38" w:rsidR="00BA1898" w:rsidRDefault="00BA1898" w:rsidP="0023441E">
      <w:pPr>
        <w:widowControl w:val="0"/>
        <w:spacing w:after="0" w:line="240" w:lineRule="auto"/>
        <w:ind w:right="343" w:firstLine="709"/>
        <w:rPr>
          <w:rFonts w:ascii="Times New Roman" w:hAnsi="Times New Roman"/>
          <w:color w:val="000000"/>
          <w:sz w:val="24"/>
          <w:szCs w:val="24"/>
        </w:rPr>
      </w:pPr>
      <w:r w:rsidRPr="00EA53EA">
        <w:rPr>
          <w:rFonts w:ascii="Times New Roman" w:eastAsia="NXQUX+TimesNewRomanPSMT" w:hAnsi="Times New Roman"/>
          <w:color w:val="000000"/>
          <w:sz w:val="24"/>
          <w:szCs w:val="24"/>
        </w:rPr>
        <w:t xml:space="preserve">Примечание – </w:t>
      </w:r>
      <w:r w:rsidR="0023441E" w:rsidRPr="00EA53EA">
        <w:rPr>
          <w:rFonts w:ascii="Times New Roman" w:eastAsia="NXQUX+TimesNewRomanPSMT" w:hAnsi="Times New Roman"/>
          <w:color w:val="000000"/>
          <w:sz w:val="24"/>
          <w:szCs w:val="24"/>
        </w:rPr>
        <w:t>С</w:t>
      </w:r>
      <w:r w:rsidRPr="00EA53EA">
        <w:rPr>
          <w:rFonts w:ascii="Times New Roman" w:eastAsia="NXQUX+TimesNewRomanPSMT" w:hAnsi="Times New Roman"/>
          <w:color w:val="000000"/>
          <w:sz w:val="24"/>
          <w:szCs w:val="24"/>
        </w:rPr>
        <w:t xml:space="preserve">оставлен автором по данным источника </w:t>
      </w:r>
      <w:r w:rsidRPr="00EA53EA">
        <w:rPr>
          <w:rFonts w:ascii="Times New Roman" w:hAnsi="Times New Roman"/>
          <w:color w:val="000000"/>
          <w:sz w:val="24"/>
          <w:szCs w:val="24"/>
        </w:rPr>
        <w:t>[10</w:t>
      </w:r>
      <w:r w:rsidR="003F43BF" w:rsidRPr="00EA53EA">
        <w:rPr>
          <w:rFonts w:ascii="Times New Roman" w:hAnsi="Times New Roman"/>
          <w:color w:val="000000"/>
          <w:sz w:val="24"/>
          <w:szCs w:val="24"/>
        </w:rPr>
        <w:t>9</w:t>
      </w:r>
      <w:r w:rsidRPr="00EA53EA">
        <w:rPr>
          <w:rFonts w:ascii="Times New Roman" w:hAnsi="Times New Roman"/>
          <w:color w:val="000000"/>
          <w:sz w:val="24"/>
          <w:szCs w:val="24"/>
        </w:rPr>
        <w:t>]</w:t>
      </w:r>
    </w:p>
    <w:p w14:paraId="04EFB106" w14:textId="77777777" w:rsidR="0023441E" w:rsidRPr="00EA53EA" w:rsidRDefault="0023441E" w:rsidP="0023441E">
      <w:pPr>
        <w:widowControl w:val="0"/>
        <w:spacing w:after="0" w:line="240" w:lineRule="auto"/>
        <w:ind w:right="343" w:firstLine="709"/>
        <w:rPr>
          <w:rFonts w:ascii="Times New Roman" w:hAnsi="Times New Roman"/>
          <w:color w:val="000000"/>
          <w:sz w:val="24"/>
          <w:szCs w:val="24"/>
        </w:rPr>
      </w:pPr>
    </w:p>
    <w:p w14:paraId="79272CF1" w14:textId="5F7A8D34" w:rsidR="002312DF" w:rsidRPr="00EA53EA" w:rsidRDefault="00BA1898" w:rsidP="0023441E">
      <w:pPr>
        <w:widowControl w:val="0"/>
        <w:spacing w:after="0" w:line="240" w:lineRule="auto"/>
        <w:ind w:right="-19" w:firstLine="709"/>
        <w:jc w:val="both"/>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 xml:space="preserve">После модернизации трех НПЗ </w:t>
      </w:r>
      <w:r w:rsidR="004675C9" w:rsidRPr="00EA53EA">
        <w:rPr>
          <w:rFonts w:ascii="Times New Roman" w:eastAsia="NXQUX+TimesNewRomanPSMT" w:hAnsi="Times New Roman"/>
          <w:color w:val="000000"/>
          <w:sz w:val="28"/>
          <w:szCs w:val="28"/>
        </w:rPr>
        <w:t xml:space="preserve">с 2017 по 2022 годы производство </w:t>
      </w:r>
      <w:r w:rsidRPr="00EA53EA">
        <w:rPr>
          <w:rFonts w:ascii="Times New Roman" w:eastAsia="NXQUX+TimesNewRomanPSMT" w:hAnsi="Times New Roman"/>
          <w:color w:val="000000"/>
          <w:sz w:val="28"/>
          <w:szCs w:val="28"/>
        </w:rPr>
        <w:t xml:space="preserve">мазута </w:t>
      </w:r>
      <w:r w:rsidR="004675C9" w:rsidRPr="00EA53EA">
        <w:rPr>
          <w:rFonts w:ascii="Times New Roman" w:eastAsia="NXQUX+TimesNewRomanPSMT" w:hAnsi="Times New Roman"/>
          <w:color w:val="000000"/>
          <w:sz w:val="28"/>
          <w:szCs w:val="28"/>
        </w:rPr>
        <w:t>постепенно снижается</w:t>
      </w:r>
      <w:r w:rsidRPr="00EA53EA">
        <w:rPr>
          <w:rFonts w:ascii="Times New Roman" w:hAnsi="Times New Roman"/>
          <w:color w:val="000000"/>
          <w:sz w:val="28"/>
          <w:szCs w:val="28"/>
        </w:rPr>
        <w:t>.</w:t>
      </w:r>
      <w:r w:rsidR="004675C9" w:rsidRPr="00EA53EA">
        <w:rPr>
          <w:rFonts w:ascii="Times New Roman" w:hAnsi="Times New Roman"/>
          <w:color w:val="000000"/>
          <w:sz w:val="28"/>
          <w:szCs w:val="28"/>
        </w:rPr>
        <w:t xml:space="preserve"> Но в 2022 году объемы производства казахстанского мазуты выросли до 3,1 млн. тонн.</w:t>
      </w:r>
      <w:r w:rsidRPr="00EA53EA">
        <w:rPr>
          <w:rFonts w:ascii="Times New Roman" w:hAnsi="Times New Roman"/>
          <w:color w:val="000000"/>
          <w:sz w:val="28"/>
          <w:szCs w:val="28"/>
        </w:rPr>
        <w:t xml:space="preserve"> </w:t>
      </w:r>
      <w:r w:rsidR="004675C9" w:rsidRPr="00EA53EA">
        <w:rPr>
          <w:rFonts w:ascii="Times New Roman" w:hAnsi="Times New Roman"/>
          <w:color w:val="000000"/>
          <w:sz w:val="28"/>
          <w:szCs w:val="28"/>
        </w:rPr>
        <w:t xml:space="preserve">Но, при этом, </w:t>
      </w:r>
      <w:r w:rsidR="004675C9" w:rsidRPr="00EA53EA">
        <w:rPr>
          <w:rFonts w:ascii="Times New Roman" w:eastAsia="NXQUX+TimesNewRomanPSMT" w:hAnsi="Times New Roman"/>
          <w:color w:val="000000"/>
          <w:sz w:val="28"/>
          <w:szCs w:val="28"/>
        </w:rPr>
        <w:t>д</w:t>
      </w:r>
      <w:r w:rsidRPr="00EA53EA">
        <w:rPr>
          <w:rFonts w:ascii="Times New Roman" w:eastAsia="NXQUX+TimesNewRomanPSMT" w:hAnsi="Times New Roman"/>
          <w:color w:val="000000"/>
          <w:sz w:val="28"/>
          <w:szCs w:val="28"/>
        </w:rPr>
        <w:t>оля производства мазута в структуре общего объема выпуска казахстанских нефтепродуктов ежегодно постепенно идет к уменьшению, что указывает на рост объема других светлых (более дорогих и качественных) продуктов нефтепереработки.</w:t>
      </w:r>
      <w:r w:rsidR="00D66B2C" w:rsidRPr="00EA53EA">
        <w:rPr>
          <w:rFonts w:ascii="Times New Roman" w:eastAsia="NXQUX+TimesNewRomanPSMT" w:hAnsi="Times New Roman"/>
          <w:color w:val="000000"/>
          <w:sz w:val="28"/>
          <w:szCs w:val="28"/>
        </w:rPr>
        <w:t xml:space="preserve"> </w:t>
      </w:r>
      <w:r w:rsidR="004675C9" w:rsidRPr="00EA53EA">
        <w:rPr>
          <w:rFonts w:ascii="Times New Roman" w:eastAsia="NXQUX+TimesNewRomanPSMT" w:hAnsi="Times New Roman"/>
          <w:color w:val="000000"/>
          <w:sz w:val="28"/>
          <w:szCs w:val="28"/>
        </w:rPr>
        <w:t xml:space="preserve">В 2023 году в январе-июле экспорт казахстанского мазута снижется по сравнению с 2022 </w:t>
      </w:r>
      <w:r w:rsidR="004675C9" w:rsidRPr="00EA53EA">
        <w:rPr>
          <w:rFonts w:ascii="Times New Roman" w:eastAsia="NXQUX+TimesNewRomanPSMT" w:hAnsi="Times New Roman"/>
          <w:sz w:val="28"/>
          <w:szCs w:val="28"/>
        </w:rPr>
        <w:t xml:space="preserve">годом </w:t>
      </w:r>
      <w:r w:rsidR="00351EFB" w:rsidRPr="00EA53EA">
        <w:rPr>
          <w:rFonts w:ascii="Times New Roman" w:hAnsi="Times New Roman"/>
          <w:color w:val="000000"/>
          <w:sz w:val="28"/>
          <w:szCs w:val="28"/>
        </w:rPr>
        <w:t>[110].</w:t>
      </w:r>
    </w:p>
    <w:p w14:paraId="529BB729" w14:textId="00F9FD28" w:rsidR="00BA1898" w:rsidRPr="00EA53EA" w:rsidRDefault="00BA1898" w:rsidP="0023441E">
      <w:pPr>
        <w:widowControl w:val="0"/>
        <w:spacing w:after="0" w:line="240" w:lineRule="auto"/>
        <w:ind w:right="-17" w:firstLine="709"/>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 xml:space="preserve">Производство </w:t>
      </w:r>
      <w:r w:rsidRPr="00EA53EA">
        <w:rPr>
          <w:rFonts w:ascii="Times New Roman" w:eastAsia="HVOHH+TimesNewRomanPSMT" w:hAnsi="Times New Roman"/>
          <w:i/>
          <w:iCs/>
          <w:color w:val="000000"/>
          <w:sz w:val="28"/>
          <w:szCs w:val="28"/>
        </w:rPr>
        <w:t xml:space="preserve">бензина </w:t>
      </w:r>
      <w:r w:rsidRPr="00EA53EA">
        <w:rPr>
          <w:rFonts w:ascii="Times New Roman" w:eastAsia="NXQUX+TimesNewRomanPSMT" w:hAnsi="Times New Roman"/>
          <w:color w:val="000000"/>
          <w:sz w:val="28"/>
          <w:szCs w:val="28"/>
        </w:rPr>
        <w:t>в Казахстане в 202</w:t>
      </w:r>
      <w:r w:rsidR="00776AB5" w:rsidRPr="00EA53EA">
        <w:rPr>
          <w:rFonts w:ascii="Times New Roman" w:eastAsia="NXQUX+TimesNewRomanPSMT" w:hAnsi="Times New Roman"/>
          <w:color w:val="000000"/>
          <w:sz w:val="28"/>
          <w:szCs w:val="28"/>
        </w:rPr>
        <w:t>2</w:t>
      </w:r>
      <w:r w:rsidRPr="00EA53EA">
        <w:rPr>
          <w:rFonts w:ascii="Times New Roman" w:eastAsia="NXQUX+TimesNewRomanPSMT" w:hAnsi="Times New Roman"/>
          <w:color w:val="000000"/>
          <w:sz w:val="28"/>
          <w:szCs w:val="28"/>
        </w:rPr>
        <w:t xml:space="preserve"> году достигло </w:t>
      </w:r>
      <w:r w:rsidR="00776AB5" w:rsidRPr="00EA53EA">
        <w:rPr>
          <w:rFonts w:ascii="Times New Roman" w:eastAsia="NXQUX+TimesNewRomanPSMT" w:hAnsi="Times New Roman"/>
          <w:color w:val="000000"/>
          <w:sz w:val="28"/>
          <w:szCs w:val="28"/>
        </w:rPr>
        <w:t>5</w:t>
      </w:r>
      <w:r w:rsidRPr="00EA53EA">
        <w:rPr>
          <w:rFonts w:ascii="Times New Roman" w:eastAsia="NXQUX+TimesNewRomanPSMT" w:hAnsi="Times New Roman"/>
          <w:color w:val="000000"/>
          <w:sz w:val="28"/>
          <w:szCs w:val="28"/>
        </w:rPr>
        <w:t xml:space="preserve"> млн. тонн (повысившись с уровня 4,</w:t>
      </w:r>
      <w:r w:rsidR="00776AB5" w:rsidRPr="00EA53EA">
        <w:rPr>
          <w:rFonts w:ascii="Times New Roman" w:eastAsia="NXQUX+TimesNewRomanPSMT" w:hAnsi="Times New Roman"/>
          <w:color w:val="000000"/>
          <w:sz w:val="28"/>
          <w:szCs w:val="28"/>
        </w:rPr>
        <w:t>8</w:t>
      </w:r>
      <w:r w:rsidRPr="00EA53EA">
        <w:rPr>
          <w:rFonts w:ascii="Times New Roman" w:eastAsia="NXQUX+TimesNewRomanPSMT" w:hAnsi="Times New Roman"/>
          <w:color w:val="000000"/>
          <w:sz w:val="28"/>
          <w:szCs w:val="28"/>
        </w:rPr>
        <w:t xml:space="preserve"> млн. тонн в 202</w:t>
      </w:r>
      <w:r w:rsidR="00776AB5" w:rsidRPr="00EA53EA">
        <w:rPr>
          <w:rFonts w:ascii="Times New Roman" w:eastAsia="NXQUX+TimesNewRomanPSMT" w:hAnsi="Times New Roman"/>
          <w:color w:val="000000"/>
          <w:sz w:val="28"/>
          <w:szCs w:val="28"/>
        </w:rPr>
        <w:t>1</w:t>
      </w:r>
      <w:r w:rsidRPr="00EA53EA">
        <w:rPr>
          <w:rFonts w:ascii="Times New Roman" w:eastAsia="NXQUX+TimesNewRomanPSMT" w:hAnsi="Times New Roman"/>
          <w:color w:val="000000"/>
          <w:sz w:val="28"/>
          <w:szCs w:val="28"/>
        </w:rPr>
        <w:t xml:space="preserve"> году), что достаточно для удовлетворения внутреннего спроса и одновременно позволяет отправлять 0,1 млн. тонн на экспорт</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По сравнению 2000 годом ежегодный рост потребления бензина составляет порядка 6%, если сравнивать с 20</w:t>
      </w:r>
      <w:r w:rsidRPr="00EA53EA">
        <w:rPr>
          <w:rFonts w:ascii="Times New Roman" w:hAnsi="Times New Roman"/>
          <w:color w:val="000000"/>
          <w:sz w:val="28"/>
          <w:szCs w:val="28"/>
        </w:rPr>
        <w:t>1</w:t>
      </w:r>
      <w:r w:rsidRPr="00EA53EA">
        <w:rPr>
          <w:rFonts w:ascii="Times New Roman" w:eastAsia="NXQUX+TimesNewRomanPSMT" w:hAnsi="Times New Roman"/>
          <w:color w:val="000000"/>
          <w:sz w:val="28"/>
          <w:szCs w:val="28"/>
        </w:rPr>
        <w:t>6 годом, то данное значение равно 2%. В 202</w:t>
      </w:r>
      <w:r w:rsidR="00776AB5" w:rsidRPr="00EA53EA">
        <w:rPr>
          <w:rFonts w:ascii="Times New Roman" w:eastAsia="NXQUX+TimesNewRomanPSMT" w:hAnsi="Times New Roman"/>
          <w:color w:val="000000"/>
          <w:sz w:val="28"/>
          <w:szCs w:val="28"/>
        </w:rPr>
        <w:t>2</w:t>
      </w:r>
      <w:r w:rsidRPr="00EA53EA">
        <w:rPr>
          <w:rFonts w:ascii="Times New Roman" w:eastAsia="NXQUX+TimesNewRomanPSMT" w:hAnsi="Times New Roman"/>
          <w:color w:val="000000"/>
          <w:sz w:val="28"/>
          <w:szCs w:val="28"/>
        </w:rPr>
        <w:t xml:space="preserve"> году потребление бензина составило 4,7 млн. тонн (рисунок </w:t>
      </w:r>
      <w:r w:rsidRPr="00EA53EA">
        <w:rPr>
          <w:rFonts w:ascii="Times New Roman" w:hAnsi="Times New Roman"/>
          <w:color w:val="000000"/>
          <w:sz w:val="28"/>
          <w:szCs w:val="28"/>
        </w:rPr>
        <w:t>1</w:t>
      </w:r>
      <w:r w:rsidR="00D10C9D" w:rsidRPr="00EA53EA">
        <w:rPr>
          <w:rFonts w:ascii="Times New Roman" w:hAnsi="Times New Roman"/>
          <w:color w:val="000000"/>
          <w:sz w:val="28"/>
          <w:szCs w:val="28"/>
        </w:rPr>
        <w:t>5</w:t>
      </w:r>
      <w:r w:rsidRPr="00EA53EA">
        <w:rPr>
          <w:rFonts w:ascii="Times New Roman" w:hAnsi="Times New Roman"/>
          <w:color w:val="000000"/>
          <w:sz w:val="28"/>
          <w:szCs w:val="28"/>
        </w:rPr>
        <w:t>).</w:t>
      </w:r>
    </w:p>
    <w:p w14:paraId="03AEB42F" w14:textId="77777777" w:rsidR="0044160B" w:rsidRPr="00EA53EA" w:rsidRDefault="0044160B" w:rsidP="00EA53EA">
      <w:pPr>
        <w:widowControl w:val="0"/>
        <w:spacing w:after="0" w:line="240" w:lineRule="auto"/>
        <w:ind w:left="1" w:right="-17" w:firstLine="556"/>
        <w:jc w:val="both"/>
        <w:rPr>
          <w:rFonts w:ascii="Times New Roman" w:hAnsi="Times New Roman"/>
          <w:color w:val="000000"/>
          <w:sz w:val="28"/>
          <w:szCs w:val="28"/>
        </w:rPr>
      </w:pPr>
    </w:p>
    <w:p w14:paraId="0915DDF8" w14:textId="77777777" w:rsidR="0044160B" w:rsidRPr="00EA53EA" w:rsidRDefault="0044160B" w:rsidP="00EA53EA">
      <w:pPr>
        <w:widowControl w:val="0"/>
        <w:spacing w:after="0" w:line="240" w:lineRule="auto"/>
        <w:ind w:left="1" w:right="-17" w:firstLine="556"/>
        <w:jc w:val="both"/>
        <w:rPr>
          <w:rFonts w:ascii="Times New Roman" w:hAnsi="Times New Roman"/>
          <w:color w:val="000000"/>
          <w:sz w:val="28"/>
          <w:szCs w:val="28"/>
        </w:rPr>
      </w:pPr>
    </w:p>
    <w:p w14:paraId="0D58B598" w14:textId="77777777" w:rsidR="0044160B" w:rsidRPr="00EA53EA" w:rsidRDefault="0044160B" w:rsidP="00EA53EA">
      <w:pPr>
        <w:widowControl w:val="0"/>
        <w:spacing w:after="0" w:line="240" w:lineRule="auto"/>
        <w:ind w:left="1" w:right="-17" w:firstLine="556"/>
        <w:jc w:val="both"/>
        <w:rPr>
          <w:rFonts w:ascii="Times New Roman" w:hAnsi="Times New Roman"/>
          <w:color w:val="000000"/>
          <w:sz w:val="28"/>
          <w:szCs w:val="28"/>
        </w:rPr>
      </w:pPr>
    </w:p>
    <w:p w14:paraId="3CFDFDE4" w14:textId="77777777" w:rsidR="0044160B" w:rsidRPr="00EA53EA" w:rsidRDefault="0044160B" w:rsidP="00EA53EA">
      <w:pPr>
        <w:widowControl w:val="0"/>
        <w:spacing w:after="0" w:line="240" w:lineRule="auto"/>
        <w:ind w:left="1" w:right="-17" w:firstLine="556"/>
        <w:jc w:val="both"/>
        <w:rPr>
          <w:rFonts w:ascii="Times New Roman" w:hAnsi="Times New Roman"/>
          <w:color w:val="000000"/>
          <w:sz w:val="28"/>
          <w:szCs w:val="28"/>
        </w:rPr>
      </w:pPr>
    </w:p>
    <w:p w14:paraId="1E865C20" w14:textId="77777777" w:rsidR="0044160B" w:rsidRPr="00EA53EA" w:rsidRDefault="0044160B" w:rsidP="00EA53EA">
      <w:pPr>
        <w:widowControl w:val="0"/>
        <w:spacing w:after="0" w:line="240" w:lineRule="auto"/>
        <w:ind w:left="1" w:right="-17" w:firstLine="556"/>
        <w:jc w:val="both"/>
        <w:rPr>
          <w:rFonts w:ascii="Times New Roman" w:hAnsi="Times New Roman"/>
          <w:color w:val="000000"/>
          <w:sz w:val="28"/>
          <w:szCs w:val="28"/>
        </w:rPr>
      </w:pPr>
    </w:p>
    <w:p w14:paraId="58E37CC5" w14:textId="77777777" w:rsidR="0044160B" w:rsidRPr="00EA53EA" w:rsidRDefault="0044160B" w:rsidP="00EA53EA">
      <w:pPr>
        <w:widowControl w:val="0"/>
        <w:spacing w:after="0" w:line="240" w:lineRule="auto"/>
        <w:ind w:left="1" w:right="-17" w:firstLine="556"/>
        <w:jc w:val="both"/>
        <w:rPr>
          <w:rFonts w:ascii="Times New Roman" w:hAnsi="Times New Roman"/>
          <w:color w:val="000000"/>
          <w:sz w:val="28"/>
          <w:szCs w:val="28"/>
        </w:rPr>
      </w:pPr>
    </w:p>
    <w:p w14:paraId="1F6880A1" w14:textId="6D447AA8" w:rsidR="00BA1898" w:rsidRPr="00EA53EA" w:rsidRDefault="0044160B" w:rsidP="00EA53EA">
      <w:pPr>
        <w:spacing w:after="0" w:line="240" w:lineRule="auto"/>
        <w:jc w:val="center"/>
      </w:pPr>
      <w:r w:rsidRPr="00EA53EA">
        <w:rPr>
          <w:noProof/>
          <w:lang w:eastAsia="ru-RU"/>
        </w:rPr>
        <w:drawing>
          <wp:inline distT="0" distB="0" distL="0" distR="0" wp14:anchorId="33B8E178" wp14:editId="5DDC7F78">
            <wp:extent cx="5741711" cy="2719070"/>
            <wp:effectExtent l="0" t="0" r="0" b="5080"/>
            <wp:docPr id="1934329533" name="Диаграмма 19343295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F1309F7" w14:textId="77777777" w:rsidR="00327821" w:rsidRPr="00327821" w:rsidRDefault="00327821" w:rsidP="00EA53EA">
      <w:pPr>
        <w:shd w:val="clear" w:color="auto" w:fill="FFFFFF"/>
        <w:tabs>
          <w:tab w:val="left" w:pos="709"/>
        </w:tabs>
        <w:spacing w:after="0" w:line="240" w:lineRule="auto"/>
        <w:jc w:val="center"/>
        <w:rPr>
          <w:rFonts w:ascii="Times New Roman" w:hAnsi="Times New Roman"/>
          <w:noProof/>
          <w:sz w:val="16"/>
          <w:szCs w:val="16"/>
        </w:rPr>
      </w:pPr>
    </w:p>
    <w:p w14:paraId="0D342308" w14:textId="58489FDF" w:rsidR="003409EB" w:rsidRPr="00EA53EA" w:rsidRDefault="00BA1898" w:rsidP="00EA53EA">
      <w:pPr>
        <w:shd w:val="clear" w:color="auto" w:fill="FFFFFF"/>
        <w:tabs>
          <w:tab w:val="left" w:pos="709"/>
        </w:tabs>
        <w:spacing w:after="0" w:line="240" w:lineRule="auto"/>
        <w:jc w:val="center"/>
        <w:rPr>
          <w:rFonts w:ascii="Times New Roman" w:hAnsi="Times New Roman"/>
          <w:noProof/>
          <w:sz w:val="28"/>
          <w:szCs w:val="28"/>
        </w:rPr>
      </w:pPr>
      <w:r w:rsidRPr="00EA53EA">
        <w:rPr>
          <w:rFonts w:ascii="Times New Roman" w:hAnsi="Times New Roman"/>
          <w:noProof/>
          <w:sz w:val="28"/>
          <w:szCs w:val="28"/>
        </w:rPr>
        <w:t>Рисунок 1</w:t>
      </w:r>
      <w:r w:rsidR="00D10C9D" w:rsidRPr="00EA53EA">
        <w:rPr>
          <w:rFonts w:ascii="Times New Roman" w:hAnsi="Times New Roman"/>
          <w:noProof/>
          <w:sz w:val="28"/>
          <w:szCs w:val="28"/>
        </w:rPr>
        <w:t>5</w:t>
      </w:r>
      <w:r w:rsidRPr="00EA53EA">
        <w:rPr>
          <w:rFonts w:ascii="Times New Roman" w:hAnsi="Times New Roman"/>
          <w:noProof/>
          <w:sz w:val="28"/>
          <w:szCs w:val="28"/>
        </w:rPr>
        <w:t xml:space="preserve"> </w:t>
      </w:r>
      <w:bookmarkStart w:id="21" w:name="_Hlk146402712"/>
      <w:r w:rsidR="00327821">
        <w:rPr>
          <w:rFonts w:ascii="Times New Roman" w:hAnsi="Times New Roman"/>
          <w:noProof/>
          <w:sz w:val="28"/>
          <w:szCs w:val="28"/>
        </w:rPr>
        <w:t xml:space="preserve">– </w:t>
      </w:r>
      <w:r w:rsidR="00494FBD" w:rsidRPr="00EA53EA">
        <w:rPr>
          <w:rFonts w:ascii="Times New Roman" w:hAnsi="Times New Roman"/>
          <w:noProof/>
          <w:sz w:val="28"/>
          <w:szCs w:val="28"/>
        </w:rPr>
        <w:t>Производство</w:t>
      </w:r>
      <w:r w:rsidRPr="00EA53EA">
        <w:rPr>
          <w:rFonts w:ascii="Times New Roman" w:hAnsi="Times New Roman"/>
          <w:noProof/>
          <w:sz w:val="28"/>
          <w:szCs w:val="28"/>
        </w:rPr>
        <w:t>, потреблени</w:t>
      </w:r>
      <w:r w:rsidR="00494FBD" w:rsidRPr="00EA53EA">
        <w:rPr>
          <w:rFonts w:ascii="Times New Roman" w:hAnsi="Times New Roman"/>
          <w:noProof/>
          <w:sz w:val="28"/>
          <w:szCs w:val="28"/>
        </w:rPr>
        <w:t>е</w:t>
      </w:r>
      <w:r w:rsidRPr="00EA53EA">
        <w:rPr>
          <w:rFonts w:ascii="Times New Roman" w:hAnsi="Times New Roman"/>
          <w:noProof/>
          <w:sz w:val="28"/>
          <w:szCs w:val="28"/>
        </w:rPr>
        <w:t xml:space="preserve"> и импорта </w:t>
      </w:r>
    </w:p>
    <w:p w14:paraId="282C1FB3" w14:textId="204EE1AB" w:rsidR="006101A6" w:rsidRPr="00EA53EA" w:rsidRDefault="00BA1898" w:rsidP="00EA53EA">
      <w:pPr>
        <w:shd w:val="clear" w:color="auto" w:fill="FFFFFF"/>
        <w:tabs>
          <w:tab w:val="left" w:pos="709"/>
        </w:tabs>
        <w:spacing w:after="0" w:line="240" w:lineRule="auto"/>
        <w:jc w:val="center"/>
        <w:rPr>
          <w:rFonts w:ascii="Times New Roman" w:hAnsi="Times New Roman"/>
          <w:noProof/>
          <w:sz w:val="28"/>
          <w:szCs w:val="28"/>
        </w:rPr>
      </w:pPr>
      <w:r w:rsidRPr="00EA53EA">
        <w:rPr>
          <w:rFonts w:ascii="Times New Roman" w:hAnsi="Times New Roman"/>
          <w:noProof/>
          <w:sz w:val="28"/>
          <w:szCs w:val="28"/>
        </w:rPr>
        <w:t>автомобильного бензина в Казахстане, млн. тонн</w:t>
      </w:r>
    </w:p>
    <w:bookmarkEnd w:id="21"/>
    <w:p w14:paraId="752A1F3A" w14:textId="77777777" w:rsidR="00327821" w:rsidRPr="00327821" w:rsidRDefault="00327821" w:rsidP="00EA53EA">
      <w:pPr>
        <w:shd w:val="clear" w:color="auto" w:fill="FFFFFF"/>
        <w:tabs>
          <w:tab w:val="left" w:pos="709"/>
        </w:tabs>
        <w:spacing w:after="0" w:line="240" w:lineRule="auto"/>
        <w:jc w:val="both"/>
        <w:rPr>
          <w:rFonts w:ascii="Times New Roman" w:eastAsia="NXQUX+TimesNewRomanPSMT" w:hAnsi="Times New Roman"/>
          <w:color w:val="000000"/>
          <w:sz w:val="16"/>
          <w:szCs w:val="16"/>
        </w:rPr>
      </w:pPr>
    </w:p>
    <w:p w14:paraId="1DFDEBF4" w14:textId="1D16C8AD" w:rsidR="006101A6" w:rsidRPr="00EA53EA" w:rsidRDefault="00BA1898" w:rsidP="00327821">
      <w:pPr>
        <w:shd w:val="clear" w:color="auto" w:fill="FFFFFF"/>
        <w:tabs>
          <w:tab w:val="left" w:pos="709"/>
        </w:tabs>
        <w:spacing w:after="0" w:line="240" w:lineRule="auto"/>
        <w:ind w:firstLine="709"/>
        <w:jc w:val="both"/>
        <w:rPr>
          <w:rFonts w:ascii="Times New Roman" w:hAnsi="Times New Roman"/>
          <w:bCs/>
          <w:iCs/>
          <w:sz w:val="24"/>
          <w:szCs w:val="24"/>
        </w:rPr>
      </w:pPr>
      <w:r w:rsidRPr="00EA53EA">
        <w:rPr>
          <w:rFonts w:ascii="Times New Roman" w:eastAsia="NXQUX+TimesNewRomanPSMT" w:hAnsi="Times New Roman"/>
          <w:color w:val="000000"/>
          <w:sz w:val="24"/>
          <w:szCs w:val="24"/>
        </w:rPr>
        <w:t xml:space="preserve">Примечание – </w:t>
      </w:r>
      <w:r w:rsidR="00327821" w:rsidRPr="00EA53EA">
        <w:rPr>
          <w:rFonts w:ascii="Times New Roman" w:eastAsia="NXQUX+TimesNewRomanPSMT" w:hAnsi="Times New Roman"/>
          <w:color w:val="000000"/>
          <w:sz w:val="24"/>
          <w:szCs w:val="24"/>
        </w:rPr>
        <w:t>С</w:t>
      </w:r>
      <w:r w:rsidRPr="00EA53EA">
        <w:rPr>
          <w:rFonts w:ascii="Times New Roman" w:eastAsia="NXQUX+TimesNewRomanPSMT" w:hAnsi="Times New Roman"/>
          <w:color w:val="000000"/>
          <w:sz w:val="24"/>
          <w:szCs w:val="24"/>
        </w:rPr>
        <w:t xml:space="preserve">оставлен автором по данным источника </w:t>
      </w:r>
      <w:r w:rsidRPr="00EA53EA">
        <w:rPr>
          <w:rFonts w:ascii="Times New Roman" w:hAnsi="Times New Roman"/>
          <w:color w:val="000000"/>
          <w:sz w:val="24"/>
          <w:szCs w:val="24"/>
        </w:rPr>
        <w:t>[10</w:t>
      </w:r>
      <w:r w:rsidR="00070CD9" w:rsidRPr="00EA53EA">
        <w:rPr>
          <w:rFonts w:ascii="Times New Roman" w:hAnsi="Times New Roman"/>
          <w:color w:val="000000"/>
          <w:sz w:val="24"/>
          <w:szCs w:val="24"/>
        </w:rPr>
        <w:t>9</w:t>
      </w:r>
      <w:r w:rsidRPr="00EA53EA">
        <w:rPr>
          <w:rFonts w:ascii="Times New Roman" w:hAnsi="Times New Roman"/>
          <w:color w:val="000000"/>
          <w:sz w:val="24"/>
          <w:szCs w:val="24"/>
        </w:rPr>
        <w:t>]</w:t>
      </w:r>
      <w:r w:rsidR="006101A6" w:rsidRPr="00EA53EA">
        <w:rPr>
          <w:rFonts w:ascii="Times New Roman" w:hAnsi="Times New Roman"/>
          <w:bCs/>
          <w:iCs/>
          <w:sz w:val="24"/>
          <w:szCs w:val="24"/>
        </w:rPr>
        <w:t xml:space="preserve"> </w:t>
      </w:r>
    </w:p>
    <w:p w14:paraId="26F68486" w14:textId="77777777" w:rsidR="006101A6" w:rsidRPr="00EA53EA" w:rsidRDefault="006101A6" w:rsidP="00EA53EA">
      <w:pPr>
        <w:shd w:val="clear" w:color="auto" w:fill="FFFFFF"/>
        <w:tabs>
          <w:tab w:val="left" w:pos="709"/>
        </w:tabs>
        <w:spacing w:after="0" w:line="240" w:lineRule="auto"/>
        <w:jc w:val="both"/>
        <w:rPr>
          <w:rFonts w:ascii="Times New Roman" w:hAnsi="Times New Roman"/>
          <w:bCs/>
          <w:iCs/>
          <w:sz w:val="28"/>
          <w:szCs w:val="28"/>
        </w:rPr>
      </w:pPr>
    </w:p>
    <w:p w14:paraId="71ED1172" w14:textId="0E1D4687" w:rsidR="006101A6" w:rsidRPr="00EA53EA" w:rsidRDefault="006101A6" w:rsidP="00327821">
      <w:pPr>
        <w:shd w:val="clear" w:color="auto" w:fill="FFFFFF"/>
        <w:tabs>
          <w:tab w:val="left" w:pos="709"/>
        </w:tabs>
        <w:spacing w:after="0" w:line="240" w:lineRule="auto"/>
        <w:ind w:firstLine="709"/>
        <w:jc w:val="both"/>
        <w:rPr>
          <w:rFonts w:ascii="Times New Roman" w:hAnsi="Times New Roman"/>
          <w:bCs/>
          <w:iCs/>
          <w:sz w:val="28"/>
          <w:szCs w:val="28"/>
        </w:rPr>
      </w:pPr>
      <w:r w:rsidRPr="00EA53EA">
        <w:rPr>
          <w:rFonts w:ascii="Times New Roman" w:hAnsi="Times New Roman"/>
          <w:bCs/>
          <w:iCs/>
          <w:sz w:val="28"/>
          <w:szCs w:val="28"/>
        </w:rPr>
        <w:t xml:space="preserve">Динамика баланса производства и потребления автомобильного бензина в Казахстане, данная на рисунке </w:t>
      </w:r>
      <w:r w:rsidR="00776AB5" w:rsidRPr="00EA53EA">
        <w:rPr>
          <w:rFonts w:ascii="Times New Roman" w:hAnsi="Times New Roman"/>
          <w:bCs/>
          <w:iCs/>
          <w:sz w:val="28"/>
          <w:szCs w:val="28"/>
        </w:rPr>
        <w:t>15</w:t>
      </w:r>
      <w:r w:rsidRPr="00EA53EA">
        <w:rPr>
          <w:rFonts w:ascii="Times New Roman" w:hAnsi="Times New Roman"/>
          <w:bCs/>
          <w:iCs/>
          <w:sz w:val="28"/>
          <w:szCs w:val="28"/>
        </w:rPr>
        <w:t xml:space="preserve">, указывает на то, что с 2018 года страна перестала импортировать бензин. До 2018 года для внутреннего спроса порядка 30% бензина импортировалась, в основном из России. В 2020 году было сокращение потребления под влиянием </w:t>
      </w:r>
      <w:r w:rsidRPr="00EA53EA">
        <w:rPr>
          <w:rFonts w:ascii="Times New Roman" w:hAnsi="Times New Roman"/>
          <w:bCs/>
          <w:iCs/>
          <w:sz w:val="28"/>
          <w:szCs w:val="28"/>
          <w:lang w:val="en-US"/>
        </w:rPr>
        <w:t>COVID</w:t>
      </w:r>
      <w:r w:rsidRPr="00EA53EA">
        <w:rPr>
          <w:rFonts w:ascii="Times New Roman" w:hAnsi="Times New Roman"/>
          <w:bCs/>
          <w:iCs/>
          <w:sz w:val="28"/>
          <w:szCs w:val="28"/>
        </w:rPr>
        <w:t xml:space="preserve"> -19 появился избыток товарного бензина, который был отправлен на экспорт на рынки Узбекистана, Афганистана и Таджикистана.  </w:t>
      </w:r>
    </w:p>
    <w:p w14:paraId="0D7C3615" w14:textId="14276CEE" w:rsidR="0044160B" w:rsidRPr="00EA53EA" w:rsidRDefault="006101A6" w:rsidP="00327821">
      <w:pPr>
        <w:shd w:val="clear" w:color="auto" w:fill="FFFFFF"/>
        <w:tabs>
          <w:tab w:val="left" w:pos="709"/>
        </w:tabs>
        <w:spacing w:after="0" w:line="240" w:lineRule="auto"/>
        <w:ind w:firstLine="709"/>
        <w:jc w:val="both"/>
        <w:rPr>
          <w:rFonts w:ascii="Times New Roman" w:hAnsi="Times New Roman"/>
          <w:sz w:val="28"/>
          <w:szCs w:val="28"/>
        </w:rPr>
      </w:pPr>
      <w:r w:rsidRPr="00EA53EA">
        <w:rPr>
          <w:rFonts w:ascii="Times New Roman" w:hAnsi="Times New Roman"/>
          <w:bCs/>
          <w:iCs/>
          <w:sz w:val="28"/>
          <w:szCs w:val="28"/>
        </w:rPr>
        <w:t xml:space="preserve">Сбыт автомобильного бензина на внутреннем рынке Казахстана осуществляется через сети автозаправочных станций. </w:t>
      </w:r>
      <w:r w:rsidRPr="00EA53EA">
        <w:rPr>
          <w:rFonts w:ascii="Times New Roman" w:hAnsi="Times New Roman"/>
          <w:sz w:val="28"/>
          <w:szCs w:val="28"/>
        </w:rPr>
        <w:t xml:space="preserve">Продажа бензина марки </w:t>
      </w:r>
      <w:r w:rsidRPr="00EA53EA">
        <w:rPr>
          <w:rFonts w:ascii="Times New Roman" w:hAnsi="Times New Roman"/>
          <w:sz w:val="28"/>
          <w:szCs w:val="28"/>
          <w:lang w:val="kk-KZ"/>
        </w:rPr>
        <w:t xml:space="preserve">Аи-92/93 по </w:t>
      </w:r>
      <w:r w:rsidRPr="00EA53EA">
        <w:rPr>
          <w:rFonts w:ascii="Times New Roman" w:hAnsi="Times New Roman"/>
          <w:sz w:val="28"/>
          <w:szCs w:val="28"/>
        </w:rPr>
        <w:t xml:space="preserve">регионам </w:t>
      </w:r>
      <w:r w:rsidRPr="00EA53EA">
        <w:rPr>
          <w:rFonts w:ascii="Times New Roman" w:hAnsi="Times New Roman"/>
          <w:sz w:val="28"/>
          <w:szCs w:val="28"/>
          <w:lang w:val="kk-KZ"/>
        </w:rPr>
        <w:t xml:space="preserve">Казахстана </w:t>
      </w:r>
      <w:r w:rsidRPr="00EA53EA">
        <w:rPr>
          <w:rFonts w:ascii="Times New Roman" w:hAnsi="Times New Roman"/>
          <w:sz w:val="28"/>
          <w:szCs w:val="28"/>
        </w:rPr>
        <w:t>представлена на рисунке 1</w:t>
      </w:r>
      <w:r w:rsidR="00D10C9D" w:rsidRPr="00EA53EA">
        <w:rPr>
          <w:rFonts w:ascii="Times New Roman" w:hAnsi="Times New Roman"/>
          <w:sz w:val="28"/>
          <w:szCs w:val="28"/>
        </w:rPr>
        <w:t>6</w:t>
      </w:r>
      <w:r w:rsidRPr="00EA53EA">
        <w:rPr>
          <w:rFonts w:ascii="Times New Roman" w:hAnsi="Times New Roman"/>
          <w:sz w:val="28"/>
          <w:szCs w:val="28"/>
        </w:rPr>
        <w:t>.</w:t>
      </w:r>
    </w:p>
    <w:p w14:paraId="57B48FDD" w14:textId="77777777" w:rsidR="00B41BA1" w:rsidRPr="00EA53EA" w:rsidRDefault="00B41BA1" w:rsidP="00EA53EA">
      <w:pPr>
        <w:shd w:val="clear" w:color="auto" w:fill="FFFFFF"/>
        <w:tabs>
          <w:tab w:val="left" w:pos="709"/>
        </w:tabs>
        <w:spacing w:after="0" w:line="240" w:lineRule="auto"/>
        <w:jc w:val="both"/>
        <w:rPr>
          <w:rFonts w:ascii="Times New Roman" w:hAnsi="Times New Roman"/>
          <w:sz w:val="28"/>
          <w:szCs w:val="28"/>
        </w:rPr>
      </w:pPr>
    </w:p>
    <w:p w14:paraId="6A8B9F5D" w14:textId="692DB243" w:rsidR="00BA1898" w:rsidRPr="00EA53EA" w:rsidRDefault="0044160B" w:rsidP="00EA53EA">
      <w:pPr>
        <w:shd w:val="clear" w:color="auto" w:fill="FFFFFF"/>
        <w:tabs>
          <w:tab w:val="left" w:pos="709"/>
        </w:tabs>
        <w:spacing w:after="0" w:line="240" w:lineRule="auto"/>
        <w:jc w:val="center"/>
        <w:rPr>
          <w:rFonts w:ascii="Times New Roman" w:hAnsi="Times New Roman"/>
          <w:sz w:val="28"/>
          <w:szCs w:val="28"/>
          <w:lang w:val="kk-KZ"/>
        </w:rPr>
      </w:pPr>
      <w:r w:rsidRPr="00EA53EA">
        <w:rPr>
          <w:rFonts w:ascii="Times New Roman" w:hAnsi="Times New Roman"/>
          <w:noProof/>
          <w:sz w:val="28"/>
          <w:szCs w:val="28"/>
          <w:lang w:eastAsia="ru-RU"/>
        </w:rPr>
        <w:drawing>
          <wp:inline distT="0" distB="0" distL="0" distR="0" wp14:anchorId="740F89FD" wp14:editId="7E676776">
            <wp:extent cx="5836178" cy="2303145"/>
            <wp:effectExtent l="0" t="0" r="0" b="1905"/>
            <wp:docPr id="490616042" name="Диаграмма 4906160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6DBFF71-8BEB-4D40-A8FC-07959AA8AD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9D4D1D3" w14:textId="77777777" w:rsidR="00B41BA1" w:rsidRPr="00327821" w:rsidRDefault="00B41BA1" w:rsidP="00EA53EA">
      <w:pPr>
        <w:shd w:val="clear" w:color="auto" w:fill="FFFFFF"/>
        <w:tabs>
          <w:tab w:val="left" w:pos="709"/>
        </w:tabs>
        <w:spacing w:after="0" w:line="240" w:lineRule="auto"/>
        <w:jc w:val="center"/>
        <w:rPr>
          <w:rFonts w:ascii="Times New Roman" w:hAnsi="Times New Roman"/>
          <w:sz w:val="16"/>
          <w:szCs w:val="16"/>
        </w:rPr>
      </w:pPr>
    </w:p>
    <w:p w14:paraId="638E2DB2" w14:textId="732D6D7D" w:rsidR="00D66B2C" w:rsidRPr="00EA53EA" w:rsidRDefault="00D66B2C" w:rsidP="00EA53EA">
      <w:pPr>
        <w:shd w:val="clear" w:color="auto" w:fill="FFFFFF"/>
        <w:tabs>
          <w:tab w:val="left" w:pos="709"/>
        </w:tabs>
        <w:spacing w:after="0" w:line="240" w:lineRule="auto"/>
        <w:jc w:val="center"/>
        <w:rPr>
          <w:rFonts w:ascii="Times New Roman" w:hAnsi="Times New Roman"/>
          <w:sz w:val="28"/>
          <w:szCs w:val="28"/>
        </w:rPr>
      </w:pPr>
      <w:r w:rsidRPr="00EA53EA">
        <w:rPr>
          <w:rFonts w:ascii="Times New Roman" w:hAnsi="Times New Roman"/>
          <w:sz w:val="28"/>
          <w:szCs w:val="28"/>
        </w:rPr>
        <w:t xml:space="preserve">Рисунок 16 </w:t>
      </w:r>
      <w:r w:rsidR="00327821">
        <w:rPr>
          <w:rFonts w:ascii="Times New Roman" w:hAnsi="Times New Roman"/>
          <w:sz w:val="28"/>
          <w:szCs w:val="28"/>
        </w:rPr>
        <w:t>–</w:t>
      </w:r>
      <w:r w:rsidRPr="00EA53EA">
        <w:rPr>
          <w:rFonts w:ascii="Times New Roman" w:hAnsi="Times New Roman"/>
          <w:sz w:val="28"/>
          <w:szCs w:val="28"/>
        </w:rPr>
        <w:t xml:space="preserve"> Структура сбыта автомобильного бензина Аи-</w:t>
      </w:r>
      <w:r w:rsidR="00B41BA1" w:rsidRPr="00EA53EA">
        <w:rPr>
          <w:rFonts w:ascii="Times New Roman" w:hAnsi="Times New Roman"/>
          <w:sz w:val="28"/>
          <w:szCs w:val="28"/>
        </w:rPr>
        <w:t>92 по</w:t>
      </w:r>
      <w:r w:rsidRPr="00EA53EA">
        <w:rPr>
          <w:rFonts w:ascii="Times New Roman" w:hAnsi="Times New Roman"/>
          <w:sz w:val="28"/>
          <w:szCs w:val="28"/>
        </w:rPr>
        <w:t xml:space="preserve"> регионам Казахстана</w:t>
      </w:r>
    </w:p>
    <w:p w14:paraId="30CE4F72" w14:textId="77777777" w:rsidR="00327821" w:rsidRPr="00327821" w:rsidRDefault="00327821" w:rsidP="00EA53EA">
      <w:pPr>
        <w:shd w:val="clear" w:color="auto" w:fill="FFFFFF"/>
        <w:tabs>
          <w:tab w:val="left" w:pos="709"/>
        </w:tabs>
        <w:spacing w:after="0" w:line="240" w:lineRule="auto"/>
        <w:jc w:val="both"/>
        <w:rPr>
          <w:rFonts w:ascii="Times New Roman" w:hAnsi="Times New Roman"/>
          <w:sz w:val="16"/>
          <w:szCs w:val="16"/>
        </w:rPr>
      </w:pPr>
    </w:p>
    <w:p w14:paraId="1A172543" w14:textId="4D98817D" w:rsidR="00A57DB5" w:rsidRPr="00EA53EA" w:rsidRDefault="00D66B2C" w:rsidP="00327821">
      <w:pPr>
        <w:shd w:val="clear" w:color="auto" w:fill="FFFFFF"/>
        <w:tabs>
          <w:tab w:val="left" w:pos="709"/>
        </w:tabs>
        <w:spacing w:after="0" w:line="240" w:lineRule="auto"/>
        <w:ind w:firstLine="709"/>
        <w:jc w:val="both"/>
        <w:rPr>
          <w:rFonts w:ascii="Times New Roman" w:hAnsi="Times New Roman"/>
          <w:sz w:val="24"/>
          <w:szCs w:val="24"/>
        </w:rPr>
      </w:pPr>
      <w:r w:rsidRPr="00EA53EA">
        <w:rPr>
          <w:rFonts w:ascii="Times New Roman" w:hAnsi="Times New Roman"/>
          <w:sz w:val="24"/>
          <w:szCs w:val="24"/>
        </w:rPr>
        <w:t xml:space="preserve">Примечание – </w:t>
      </w:r>
      <w:r w:rsidR="00327821" w:rsidRPr="00EA53EA">
        <w:rPr>
          <w:rFonts w:ascii="Times New Roman" w:hAnsi="Times New Roman"/>
          <w:sz w:val="24"/>
          <w:szCs w:val="24"/>
        </w:rPr>
        <w:t>С</w:t>
      </w:r>
      <w:r w:rsidRPr="00EA53EA">
        <w:rPr>
          <w:rFonts w:ascii="Times New Roman" w:hAnsi="Times New Roman"/>
          <w:sz w:val="24"/>
          <w:szCs w:val="24"/>
        </w:rPr>
        <w:t>оставлен автором по данным источника [1</w:t>
      </w:r>
      <w:r w:rsidRPr="00EA53EA">
        <w:rPr>
          <w:rFonts w:ascii="Times New Roman" w:hAnsi="Times New Roman"/>
          <w:sz w:val="24"/>
          <w:szCs w:val="24"/>
          <w:lang w:val="kk-KZ"/>
        </w:rPr>
        <w:t>0</w:t>
      </w:r>
      <w:r w:rsidR="00070CD9" w:rsidRPr="00EA53EA">
        <w:rPr>
          <w:rFonts w:ascii="Times New Roman" w:hAnsi="Times New Roman"/>
          <w:sz w:val="24"/>
          <w:szCs w:val="24"/>
        </w:rPr>
        <w:t>9</w:t>
      </w:r>
      <w:r w:rsidRPr="00EA53EA">
        <w:rPr>
          <w:rFonts w:ascii="Times New Roman" w:hAnsi="Times New Roman"/>
          <w:sz w:val="24"/>
          <w:szCs w:val="24"/>
        </w:rPr>
        <w:t>]</w:t>
      </w:r>
    </w:p>
    <w:p w14:paraId="04FD37E3" w14:textId="1F086D55" w:rsidR="00A57DB5" w:rsidRPr="00EA53EA" w:rsidRDefault="00A57DB5" w:rsidP="00327821">
      <w:pPr>
        <w:shd w:val="clear" w:color="auto" w:fill="FFFFFF"/>
        <w:tabs>
          <w:tab w:val="left" w:pos="709"/>
        </w:tabs>
        <w:spacing w:after="0" w:line="240" w:lineRule="auto"/>
        <w:ind w:firstLine="709"/>
        <w:jc w:val="both"/>
        <w:rPr>
          <w:rFonts w:ascii="Times New Roman" w:hAnsi="Times New Roman"/>
          <w:sz w:val="28"/>
          <w:szCs w:val="28"/>
        </w:rPr>
      </w:pPr>
      <w:r w:rsidRPr="00EA53EA">
        <w:rPr>
          <w:rFonts w:ascii="Times New Roman" w:hAnsi="Times New Roman"/>
          <w:sz w:val="28"/>
          <w:szCs w:val="28"/>
        </w:rPr>
        <w:t>В разрезе регионов Казахстана наибольшее потребление бензина имеет место в крупных городах (Алматы - 15%, Астана - 9%) и областях с большим количеством населения (Карагандинская – 7%, Восточно-Казахстанская – 7%, Туркестанская – 11%, Алматинская – 12%, Жамбылская – 6%), что указывает на зависимость потребления бензина от количества жителей на той или иной территории.</w:t>
      </w:r>
    </w:p>
    <w:p w14:paraId="327F2ED8" w14:textId="0CA69E9D" w:rsidR="00A57DB5" w:rsidRPr="00EA53EA" w:rsidRDefault="00A57DB5" w:rsidP="00327821">
      <w:pPr>
        <w:shd w:val="clear" w:color="auto" w:fill="FFFFFF"/>
        <w:tabs>
          <w:tab w:val="left" w:pos="709"/>
        </w:tabs>
        <w:spacing w:after="0" w:line="240" w:lineRule="auto"/>
        <w:ind w:firstLine="709"/>
        <w:jc w:val="both"/>
        <w:rPr>
          <w:rFonts w:ascii="Times New Roman" w:eastAsia="NXQUX+TimesNewRomanPSMT" w:hAnsi="Times New Roman"/>
          <w:color w:val="000000"/>
          <w:sz w:val="28"/>
          <w:szCs w:val="28"/>
        </w:rPr>
      </w:pPr>
      <w:r w:rsidRPr="00EA53EA">
        <w:rPr>
          <w:rFonts w:ascii="Times New Roman" w:eastAsia="HVOHH+TimesNewRomanPSMT" w:hAnsi="Times New Roman"/>
          <w:i/>
          <w:iCs/>
          <w:color w:val="000000"/>
          <w:sz w:val="28"/>
          <w:szCs w:val="28"/>
        </w:rPr>
        <w:t>Дизельное</w:t>
      </w:r>
      <w:r w:rsidR="00327821">
        <w:rPr>
          <w:rFonts w:ascii="Times New Roman" w:eastAsia="HVOHH+TimesNewRomanPSMT" w:hAnsi="Times New Roman"/>
          <w:i/>
          <w:iCs/>
          <w:color w:val="000000"/>
          <w:sz w:val="28"/>
          <w:szCs w:val="28"/>
        </w:rPr>
        <w:t xml:space="preserve"> </w:t>
      </w:r>
      <w:r w:rsidRPr="00EA53EA">
        <w:rPr>
          <w:rFonts w:ascii="Times New Roman" w:eastAsia="HVOHH+TimesNewRomanPSMT" w:hAnsi="Times New Roman"/>
          <w:i/>
          <w:iCs/>
          <w:color w:val="000000"/>
          <w:sz w:val="28"/>
          <w:szCs w:val="28"/>
        </w:rPr>
        <w:t>топливо</w:t>
      </w:r>
      <w:r w:rsidR="00327821">
        <w:rPr>
          <w:rFonts w:ascii="Times New Roman" w:eastAsia="HVOHH+TimesNewRomanPSMT" w:hAnsi="Times New Roman"/>
          <w:i/>
          <w:iCs/>
          <w:color w:val="000000"/>
          <w:sz w:val="28"/>
          <w:szCs w:val="28"/>
        </w:rPr>
        <w:t xml:space="preserve"> </w:t>
      </w:r>
      <w:r w:rsidRPr="00EA53EA">
        <w:rPr>
          <w:rFonts w:ascii="Times New Roman" w:eastAsia="NXQUX+TimesNewRomanPSMT" w:hAnsi="Times New Roman"/>
          <w:color w:val="000000"/>
          <w:sz w:val="28"/>
          <w:szCs w:val="28"/>
        </w:rPr>
        <w:t>широко</w:t>
      </w:r>
      <w:r w:rsidR="00327821">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применяется</w:t>
      </w:r>
      <w:r w:rsidR="00327821">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во</w:t>
      </w:r>
      <w:r w:rsidR="00327821">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многих</w:t>
      </w:r>
      <w:r w:rsidRPr="00EA53EA">
        <w:rPr>
          <w:rFonts w:ascii="Times New Roman" w:eastAsia="NXQUX+TimesNewRomanPSMT" w:hAnsi="Times New Roman"/>
          <w:color w:val="000000"/>
          <w:sz w:val="28"/>
          <w:szCs w:val="28"/>
          <w:lang w:val="kk-KZ"/>
        </w:rPr>
        <w:t xml:space="preserve"> </w:t>
      </w:r>
      <w:r w:rsidRPr="00EA53EA">
        <w:rPr>
          <w:rFonts w:ascii="Times New Roman" w:eastAsia="NXQUX+TimesNewRomanPSMT" w:hAnsi="Times New Roman"/>
          <w:color w:val="000000"/>
          <w:sz w:val="28"/>
          <w:szCs w:val="28"/>
        </w:rPr>
        <w:t xml:space="preserve">отраслях национальной экономики Республики Казахстан. В структуре производства нефтепродуктов дизельное топливо занимает самую большую В 2022 году производство дизельного топлива было в объеме </w:t>
      </w:r>
      <w:r w:rsidRPr="00EA53EA">
        <w:rPr>
          <w:rFonts w:ascii="Times New Roman" w:hAnsi="Times New Roman"/>
          <w:color w:val="000000"/>
          <w:sz w:val="28"/>
          <w:szCs w:val="28"/>
        </w:rPr>
        <w:t>5</w:t>
      </w:r>
      <w:r w:rsidRPr="00EA53EA">
        <w:rPr>
          <w:rFonts w:ascii="Times New Roman" w:eastAsia="NXQUX+TimesNewRomanPSMT" w:hAnsi="Times New Roman"/>
          <w:color w:val="000000"/>
          <w:sz w:val="28"/>
          <w:szCs w:val="28"/>
        </w:rPr>
        <w:t>,4 млн. тонн, что выше показателя 2020 года, а его потребление по Казахстану в 2022 году выросло до 5,5 млн. тон в год</w:t>
      </w:r>
      <w:r w:rsidRPr="00EA53EA">
        <w:rPr>
          <w:rFonts w:ascii="Times New Roman" w:hAnsi="Times New Roman"/>
          <w:color w:val="000000"/>
          <w:sz w:val="28"/>
          <w:szCs w:val="28"/>
        </w:rPr>
        <w:t xml:space="preserve">. Вследствие данное роста потребления дизельного топлива импорт в 2022 году составил 0,1 млн. тонн. </w:t>
      </w:r>
      <w:r w:rsidRPr="00EA53EA">
        <w:rPr>
          <w:rFonts w:ascii="Times New Roman" w:eastAsia="NXQUX+TimesNewRomanPSMT" w:hAnsi="Times New Roman"/>
          <w:color w:val="000000"/>
          <w:sz w:val="28"/>
          <w:szCs w:val="28"/>
        </w:rPr>
        <w:t xml:space="preserve">В </w:t>
      </w:r>
      <w:r w:rsidRPr="00EA53EA">
        <w:rPr>
          <w:rFonts w:ascii="Times New Roman" w:hAnsi="Times New Roman"/>
          <w:color w:val="000000"/>
          <w:sz w:val="28"/>
          <w:szCs w:val="28"/>
        </w:rPr>
        <w:t>2009</w:t>
      </w:r>
      <w:r w:rsidRPr="00EA53EA">
        <w:rPr>
          <w:rFonts w:ascii="Times New Roman" w:eastAsia="NXQUX+TimesNewRomanPSMT" w:hAnsi="Times New Roman"/>
          <w:color w:val="000000"/>
          <w:sz w:val="28"/>
          <w:szCs w:val="28"/>
        </w:rPr>
        <w:t>–2019 годах ежегодный темп роста спроса на дизельное топливо составлял порядка 6% в год, но в</w:t>
      </w:r>
      <w:r w:rsidRPr="00EA53EA">
        <w:rPr>
          <w:rFonts w:ascii="Times New Roman" w:eastAsia="NXQUX+TimesNewRomanPSMT" w:hAnsi="Times New Roman"/>
          <w:color w:val="000000"/>
          <w:sz w:val="28"/>
          <w:szCs w:val="28"/>
          <w:lang w:val="kk-KZ"/>
        </w:rPr>
        <w:t xml:space="preserve"> период с 2019 года по 2022 год данный показатель немного снизился </w:t>
      </w:r>
      <w:r w:rsidRPr="00EA53EA">
        <w:rPr>
          <w:rFonts w:ascii="Times New Roman" w:eastAsia="NXQUX+TimesNewRomanPSMT" w:hAnsi="Times New Roman"/>
          <w:color w:val="000000"/>
          <w:sz w:val="28"/>
          <w:szCs w:val="28"/>
        </w:rPr>
        <w:t>(рисунок 17).</w:t>
      </w:r>
    </w:p>
    <w:p w14:paraId="0CE3A72B" w14:textId="77777777" w:rsidR="00A57DB5" w:rsidRPr="00327821" w:rsidRDefault="00A57DB5" w:rsidP="00EA53EA">
      <w:pPr>
        <w:shd w:val="clear" w:color="auto" w:fill="FFFFFF"/>
        <w:tabs>
          <w:tab w:val="left" w:pos="709"/>
        </w:tabs>
        <w:spacing w:after="0" w:line="240" w:lineRule="auto"/>
        <w:jc w:val="center"/>
        <w:rPr>
          <w:rFonts w:ascii="Times New Roman" w:hAnsi="Times New Roman"/>
          <w:sz w:val="28"/>
          <w:szCs w:val="28"/>
        </w:rPr>
      </w:pPr>
    </w:p>
    <w:p w14:paraId="137909E0" w14:textId="31560CB8" w:rsidR="00A57DB5" w:rsidRPr="00EA53EA" w:rsidRDefault="00A57DB5" w:rsidP="00EA53EA">
      <w:pPr>
        <w:shd w:val="clear" w:color="auto" w:fill="FFFFFF"/>
        <w:tabs>
          <w:tab w:val="left" w:pos="709"/>
        </w:tabs>
        <w:spacing w:after="0" w:line="240" w:lineRule="auto"/>
        <w:jc w:val="center"/>
        <w:rPr>
          <w:rFonts w:ascii="Times New Roman" w:hAnsi="Times New Roman"/>
          <w:sz w:val="28"/>
          <w:szCs w:val="28"/>
          <w:highlight w:val="green"/>
        </w:rPr>
      </w:pPr>
      <w:r w:rsidRPr="00EA53EA">
        <w:rPr>
          <w:rFonts w:ascii="Times New Roman" w:hAnsi="Times New Roman"/>
          <w:noProof/>
          <w:sz w:val="28"/>
          <w:szCs w:val="28"/>
          <w:lang w:eastAsia="ru-RU"/>
        </w:rPr>
        <w:drawing>
          <wp:inline distT="0" distB="0" distL="0" distR="0" wp14:anchorId="143B4D5C" wp14:editId="78BAE06E">
            <wp:extent cx="5516088" cy="2786380"/>
            <wp:effectExtent l="0" t="0" r="0" b="0"/>
            <wp:docPr id="1396466493" name="Диаграмма 13964664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88741ED" w14:textId="77777777" w:rsidR="00A57DB5" w:rsidRPr="00327821" w:rsidRDefault="00A57DB5" w:rsidP="00EA53EA">
      <w:pPr>
        <w:shd w:val="clear" w:color="auto" w:fill="FFFFFF"/>
        <w:tabs>
          <w:tab w:val="left" w:pos="709"/>
        </w:tabs>
        <w:spacing w:after="0" w:line="240" w:lineRule="auto"/>
        <w:jc w:val="center"/>
        <w:rPr>
          <w:rFonts w:ascii="Times New Roman" w:hAnsi="Times New Roman"/>
          <w:sz w:val="16"/>
          <w:szCs w:val="16"/>
        </w:rPr>
      </w:pPr>
    </w:p>
    <w:p w14:paraId="37F8E608" w14:textId="77777777" w:rsidR="00A57DB5" w:rsidRPr="00EA53EA" w:rsidRDefault="00A57DB5" w:rsidP="00EA53EA">
      <w:pPr>
        <w:shd w:val="clear" w:color="auto" w:fill="FFFFFF"/>
        <w:tabs>
          <w:tab w:val="left" w:pos="709"/>
        </w:tabs>
        <w:spacing w:after="0" w:line="240" w:lineRule="auto"/>
        <w:jc w:val="center"/>
        <w:rPr>
          <w:rFonts w:ascii="Times New Roman" w:hAnsi="Times New Roman"/>
          <w:sz w:val="28"/>
          <w:szCs w:val="28"/>
        </w:rPr>
      </w:pPr>
      <w:r w:rsidRPr="00EA53EA">
        <w:rPr>
          <w:rFonts w:ascii="Times New Roman" w:hAnsi="Times New Roman"/>
          <w:sz w:val="28"/>
          <w:szCs w:val="28"/>
        </w:rPr>
        <w:t xml:space="preserve">Рисунок 17 – Динамика показателей на рынке дизельного топлива </w:t>
      </w:r>
    </w:p>
    <w:p w14:paraId="629D9EF1" w14:textId="77777777" w:rsidR="00A57DB5" w:rsidRPr="00EA53EA" w:rsidRDefault="00A57DB5" w:rsidP="00EA53EA">
      <w:pPr>
        <w:shd w:val="clear" w:color="auto" w:fill="FFFFFF"/>
        <w:tabs>
          <w:tab w:val="left" w:pos="709"/>
        </w:tabs>
        <w:spacing w:after="0" w:line="240" w:lineRule="auto"/>
        <w:jc w:val="center"/>
        <w:rPr>
          <w:rFonts w:ascii="Times New Roman" w:hAnsi="Times New Roman"/>
          <w:sz w:val="28"/>
          <w:szCs w:val="28"/>
        </w:rPr>
      </w:pPr>
      <w:r w:rsidRPr="00EA53EA">
        <w:rPr>
          <w:rFonts w:ascii="Times New Roman" w:hAnsi="Times New Roman"/>
          <w:sz w:val="28"/>
          <w:szCs w:val="28"/>
        </w:rPr>
        <w:t xml:space="preserve"> в Казахстане, млн. тонн</w:t>
      </w:r>
    </w:p>
    <w:p w14:paraId="0FA5D75A" w14:textId="77777777" w:rsidR="00327821" w:rsidRPr="00327821" w:rsidRDefault="00327821" w:rsidP="00EA53EA">
      <w:pPr>
        <w:shd w:val="clear" w:color="auto" w:fill="FFFFFF"/>
        <w:tabs>
          <w:tab w:val="left" w:pos="709"/>
        </w:tabs>
        <w:spacing w:after="0" w:line="240" w:lineRule="auto"/>
        <w:jc w:val="both"/>
        <w:rPr>
          <w:rFonts w:ascii="Times New Roman" w:hAnsi="Times New Roman"/>
          <w:sz w:val="16"/>
          <w:szCs w:val="16"/>
        </w:rPr>
      </w:pPr>
    </w:p>
    <w:p w14:paraId="53E75BD1" w14:textId="5680F181" w:rsidR="00A57DB5" w:rsidRPr="00EA53EA" w:rsidRDefault="00A57DB5" w:rsidP="00327821">
      <w:pPr>
        <w:shd w:val="clear" w:color="auto" w:fill="FFFFFF"/>
        <w:tabs>
          <w:tab w:val="left" w:pos="709"/>
        </w:tabs>
        <w:spacing w:after="0" w:line="240" w:lineRule="auto"/>
        <w:ind w:firstLine="709"/>
        <w:jc w:val="both"/>
        <w:rPr>
          <w:rFonts w:ascii="Times New Roman" w:hAnsi="Times New Roman"/>
          <w:sz w:val="24"/>
          <w:szCs w:val="24"/>
        </w:rPr>
      </w:pPr>
      <w:r w:rsidRPr="00EA53EA">
        <w:rPr>
          <w:rFonts w:ascii="Times New Roman" w:hAnsi="Times New Roman"/>
          <w:sz w:val="24"/>
          <w:szCs w:val="24"/>
        </w:rPr>
        <w:t xml:space="preserve">Примечание – </w:t>
      </w:r>
      <w:r w:rsidR="00327821" w:rsidRPr="00EA53EA">
        <w:rPr>
          <w:rFonts w:ascii="Times New Roman" w:hAnsi="Times New Roman"/>
          <w:sz w:val="24"/>
          <w:szCs w:val="24"/>
        </w:rPr>
        <w:t>С</w:t>
      </w:r>
      <w:r w:rsidRPr="00EA53EA">
        <w:rPr>
          <w:rFonts w:ascii="Times New Roman" w:hAnsi="Times New Roman"/>
          <w:sz w:val="24"/>
          <w:szCs w:val="24"/>
        </w:rPr>
        <w:t>оставлен автором по данным источника [109]</w:t>
      </w:r>
    </w:p>
    <w:p w14:paraId="6DBA39B7" w14:textId="77777777" w:rsidR="00A57DB5" w:rsidRPr="00EA53EA" w:rsidRDefault="00A57DB5" w:rsidP="00EA53EA">
      <w:pPr>
        <w:widowControl w:val="0"/>
        <w:tabs>
          <w:tab w:val="left" w:pos="2576"/>
          <w:tab w:val="left" w:pos="2999"/>
          <w:tab w:val="left" w:pos="7368"/>
        </w:tabs>
        <w:spacing w:after="0" w:line="240" w:lineRule="auto"/>
        <w:ind w:right="-17" w:firstLine="556"/>
        <w:jc w:val="both"/>
        <w:rPr>
          <w:rFonts w:ascii="Times New Roman" w:hAnsi="Times New Roman"/>
          <w:sz w:val="28"/>
          <w:szCs w:val="28"/>
        </w:rPr>
      </w:pPr>
    </w:p>
    <w:p w14:paraId="1C4504B0" w14:textId="004C98D8" w:rsidR="00A57DB5" w:rsidRPr="00EA53EA" w:rsidRDefault="00A57DB5" w:rsidP="00327821">
      <w:pPr>
        <w:widowControl w:val="0"/>
        <w:tabs>
          <w:tab w:val="left" w:pos="2576"/>
          <w:tab w:val="left" w:pos="2999"/>
          <w:tab w:val="left" w:pos="7368"/>
        </w:tabs>
        <w:spacing w:after="0" w:line="240" w:lineRule="auto"/>
        <w:ind w:right="-17" w:firstLine="709"/>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В Казахстане потребительский спрос на дизельное топливо покрывается главным образом за счет внутреннего производства</w:t>
      </w:r>
      <w:r w:rsidRPr="00EA53EA">
        <w:rPr>
          <w:rFonts w:ascii="Times New Roman" w:hAnsi="Times New Roman"/>
          <w:color w:val="000000"/>
          <w:sz w:val="28"/>
          <w:szCs w:val="28"/>
        </w:rPr>
        <w:t>.</w:t>
      </w:r>
      <w:r w:rsidR="00327821">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 xml:space="preserve">Самое большое количество потребляемого нефтепродукта </w:t>
      </w:r>
      <w:r w:rsidR="00327821">
        <w:rPr>
          <w:rFonts w:ascii="Times New Roman" w:hAnsi="Times New Roman"/>
          <w:color w:val="000000"/>
          <w:sz w:val="28"/>
          <w:szCs w:val="28"/>
        </w:rPr>
        <w:t>–</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 xml:space="preserve">летний сорт дизельного топлива, который в </w:t>
      </w:r>
      <w:r w:rsidR="00417250" w:rsidRPr="00EA53EA">
        <w:rPr>
          <w:rFonts w:ascii="Times New Roman" w:hAnsi="Times New Roman"/>
          <w:color w:val="000000"/>
          <w:sz w:val="28"/>
          <w:szCs w:val="28"/>
        </w:rPr>
        <w:t>2016</w:t>
      </w:r>
      <w:r w:rsidR="00417250">
        <w:rPr>
          <w:rFonts w:ascii="Times New Roman" w:eastAsia="NXQUX+TimesNewRomanPSMT" w:hAnsi="Times New Roman"/>
          <w:color w:val="000000"/>
          <w:sz w:val="28"/>
          <w:szCs w:val="28"/>
        </w:rPr>
        <w:t xml:space="preserve">–2022 </w:t>
      </w:r>
      <w:r w:rsidR="00417250">
        <w:rPr>
          <w:rFonts w:ascii="Times New Roman" w:hAnsi="Times New Roman"/>
          <w:color w:val="000000"/>
          <w:sz w:val="28"/>
          <w:szCs w:val="28"/>
        </w:rPr>
        <w:t>годах</w:t>
      </w:r>
      <w:r w:rsidRPr="00EA53EA">
        <w:rPr>
          <w:rFonts w:ascii="Times New Roman" w:eastAsia="NXQUX+TimesNewRomanPSMT" w:hAnsi="Times New Roman"/>
          <w:color w:val="000000"/>
          <w:sz w:val="28"/>
          <w:szCs w:val="28"/>
        </w:rPr>
        <w:t xml:space="preserve"> составлял </w:t>
      </w:r>
      <w:r w:rsidR="00417250" w:rsidRPr="00EA53EA">
        <w:rPr>
          <w:rFonts w:ascii="Times New Roman" w:eastAsia="NXQUX+TimesNewRomanPSMT" w:hAnsi="Times New Roman"/>
          <w:color w:val="000000"/>
          <w:sz w:val="28"/>
          <w:szCs w:val="28"/>
        </w:rPr>
        <w:t>82</w:t>
      </w:r>
      <w:r w:rsidR="00417250">
        <w:rPr>
          <w:rFonts w:ascii="Times New Roman" w:eastAsia="NXQUX+TimesNewRomanPSMT" w:hAnsi="Times New Roman"/>
          <w:color w:val="000000"/>
          <w:sz w:val="28"/>
          <w:szCs w:val="28"/>
        </w:rPr>
        <w:t>–84</w:t>
      </w:r>
      <w:r w:rsidRPr="00EA53EA">
        <w:rPr>
          <w:rFonts w:ascii="Times New Roman" w:eastAsia="NXQUX+TimesNewRomanPSMT" w:hAnsi="Times New Roman"/>
          <w:color w:val="000000"/>
          <w:sz w:val="28"/>
          <w:szCs w:val="28"/>
        </w:rPr>
        <w:t>%. Крупнейшим производитель дизельного топлива в стране (ТОО «ПНХЗ»</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 xml:space="preserve">поставляет </w:t>
      </w:r>
      <w:r w:rsidR="00417250" w:rsidRPr="00EA53EA">
        <w:rPr>
          <w:rFonts w:ascii="Times New Roman" w:hAnsi="Times New Roman"/>
          <w:color w:val="000000"/>
          <w:sz w:val="28"/>
          <w:szCs w:val="28"/>
        </w:rPr>
        <w:t>1,6</w:t>
      </w:r>
      <w:r w:rsidR="00417250">
        <w:rPr>
          <w:rFonts w:ascii="Times New Roman" w:eastAsia="NXQUX+TimesNewRomanPSMT" w:hAnsi="Times New Roman"/>
          <w:color w:val="000000"/>
          <w:sz w:val="28"/>
          <w:szCs w:val="28"/>
        </w:rPr>
        <w:t xml:space="preserve">–1,7 </w:t>
      </w:r>
      <w:r w:rsidR="00417250" w:rsidRPr="00EA53EA">
        <w:rPr>
          <w:rFonts w:ascii="Times New Roman" w:eastAsia="NXQUX+TimesNewRomanPSMT" w:hAnsi="Times New Roman"/>
          <w:color w:val="000000"/>
          <w:sz w:val="28"/>
          <w:szCs w:val="28"/>
        </w:rPr>
        <w:t>млн.</w:t>
      </w:r>
      <w:r w:rsidRPr="00EA53EA">
        <w:rPr>
          <w:rFonts w:ascii="Times New Roman" w:eastAsia="NXQUX+TimesNewRomanPSMT" w:hAnsi="Times New Roman"/>
          <w:color w:val="000000"/>
          <w:sz w:val="28"/>
          <w:szCs w:val="28"/>
        </w:rPr>
        <w:t xml:space="preserve"> тонн летнего сорта в год. Зимний сорт дизельного топлива выпускается на ТОО «ПНХЗ» и АО «Конденсат». Арктический сорт дизельного топлива в Казахстане не выпускается</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 xml:space="preserve">Порядка </w:t>
      </w:r>
      <w:r w:rsidRPr="00EA53EA">
        <w:rPr>
          <w:rFonts w:ascii="Times New Roman" w:hAnsi="Times New Roman"/>
          <w:color w:val="000000"/>
          <w:sz w:val="28"/>
          <w:szCs w:val="28"/>
        </w:rPr>
        <w:t xml:space="preserve">107 </w:t>
      </w:r>
      <w:r w:rsidRPr="00EA53EA">
        <w:rPr>
          <w:rFonts w:ascii="Times New Roman" w:eastAsia="NXQUX+TimesNewRomanPSMT" w:hAnsi="Times New Roman"/>
          <w:color w:val="000000"/>
          <w:sz w:val="28"/>
          <w:szCs w:val="28"/>
        </w:rPr>
        <w:t>тыс. тонн дизельного топлива в 2020 году произведено на мини</w:t>
      </w:r>
      <w:r w:rsidRPr="00EA53EA">
        <w:rPr>
          <w:rFonts w:ascii="Times New Roman" w:hAnsi="Times New Roman"/>
          <w:color w:val="000000"/>
          <w:sz w:val="28"/>
          <w:szCs w:val="28"/>
        </w:rPr>
        <w:t>-</w:t>
      </w:r>
      <w:r w:rsidRPr="00EA53EA">
        <w:rPr>
          <w:rFonts w:ascii="Times New Roman" w:eastAsia="NXQUX+TimesNewRomanPSMT" w:hAnsi="Times New Roman"/>
          <w:color w:val="000000"/>
          <w:sz w:val="28"/>
          <w:szCs w:val="28"/>
        </w:rPr>
        <w:t>НПЗ</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 xml:space="preserve">Практически все производимое в РК дизельное топливо направляется на внутренний рынок. В Казахстане самообеспечение дизельным топливом составляет порядка </w:t>
      </w:r>
      <w:r w:rsidR="00417250" w:rsidRPr="00EA53EA">
        <w:rPr>
          <w:rFonts w:ascii="Times New Roman" w:hAnsi="Times New Roman"/>
          <w:color w:val="000000"/>
          <w:sz w:val="28"/>
          <w:szCs w:val="28"/>
        </w:rPr>
        <w:t>93</w:t>
      </w:r>
      <w:r w:rsidR="00417250">
        <w:rPr>
          <w:rFonts w:ascii="Times New Roman" w:eastAsia="NXQUX+TimesNewRomanPSMT" w:hAnsi="Times New Roman"/>
          <w:color w:val="000000"/>
          <w:sz w:val="28"/>
          <w:szCs w:val="28"/>
        </w:rPr>
        <w:t>–94</w:t>
      </w:r>
      <w:r w:rsidRPr="00EA53EA">
        <w:rPr>
          <w:rFonts w:ascii="Times New Roman" w:hAnsi="Times New Roman"/>
          <w:color w:val="000000"/>
          <w:sz w:val="28"/>
          <w:szCs w:val="28"/>
        </w:rPr>
        <w:t>%.</w:t>
      </w:r>
    </w:p>
    <w:p w14:paraId="1ED19A4C" w14:textId="77777777" w:rsidR="00A57DB5" w:rsidRPr="00EA53EA" w:rsidRDefault="00A57DB5" w:rsidP="00327821">
      <w:pPr>
        <w:widowControl w:val="0"/>
        <w:tabs>
          <w:tab w:val="left" w:pos="2576"/>
          <w:tab w:val="left" w:pos="2999"/>
          <w:tab w:val="left" w:pos="7368"/>
        </w:tabs>
        <w:spacing w:after="0" w:line="240" w:lineRule="auto"/>
        <w:ind w:right="-17" w:firstLine="709"/>
        <w:jc w:val="both"/>
        <w:rPr>
          <w:rFonts w:ascii="Times New Roman" w:hAnsi="Times New Roman"/>
          <w:color w:val="000000"/>
          <w:sz w:val="28"/>
          <w:szCs w:val="28"/>
        </w:rPr>
      </w:pPr>
      <w:r w:rsidRPr="00EA53EA">
        <w:rPr>
          <w:rFonts w:ascii="Times New Roman" w:hAnsi="Times New Roman"/>
          <w:sz w:val="28"/>
          <w:szCs w:val="28"/>
        </w:rPr>
        <w:t xml:space="preserve">Поддержка Правительством Казахстана секторов сельского хозяйства, расширение деятельности в горнорудной промышленности, ввод новых производственных мощностей в рамках реализации государственной программы индустриально-инновационного развития страны повысил спрос на дизельное топливо и авиакеросин на внутреннем рынке нефтепродуктов. </w:t>
      </w:r>
    </w:p>
    <w:p w14:paraId="71A82492" w14:textId="674F919C" w:rsidR="00A57DB5" w:rsidRPr="00EA53EA" w:rsidRDefault="00A57DB5" w:rsidP="00327821">
      <w:pPr>
        <w:widowControl w:val="0"/>
        <w:tabs>
          <w:tab w:val="left" w:pos="2576"/>
          <w:tab w:val="left" w:pos="2999"/>
          <w:tab w:val="left" w:pos="7368"/>
        </w:tabs>
        <w:spacing w:after="0" w:line="240" w:lineRule="auto"/>
        <w:ind w:right="-17" w:firstLine="709"/>
        <w:jc w:val="both"/>
        <w:rPr>
          <w:rFonts w:ascii="Times New Roman" w:hAnsi="Times New Roman"/>
          <w:color w:val="000000"/>
          <w:sz w:val="28"/>
          <w:szCs w:val="28"/>
        </w:rPr>
      </w:pPr>
      <w:r w:rsidRPr="00EA53EA">
        <w:rPr>
          <w:rFonts w:ascii="Times New Roman" w:eastAsia="HVOHH+TimesNewRomanPSMT" w:hAnsi="Times New Roman"/>
          <w:i/>
          <w:iCs/>
          <w:color w:val="000000"/>
          <w:sz w:val="28"/>
          <w:szCs w:val="28"/>
        </w:rPr>
        <w:t xml:space="preserve">Авиационный керосин </w:t>
      </w:r>
      <w:r w:rsidRPr="00EA53EA">
        <w:rPr>
          <w:rFonts w:ascii="Times New Roman" w:eastAsia="NXQUX+TimesNewRomanPSMT" w:hAnsi="Times New Roman"/>
          <w:color w:val="000000"/>
          <w:sz w:val="28"/>
          <w:szCs w:val="28"/>
        </w:rPr>
        <w:t>производится в РК с 201</w:t>
      </w:r>
      <w:r w:rsidRPr="00EA53EA">
        <w:rPr>
          <w:rFonts w:ascii="Times New Roman" w:hAnsi="Times New Roman"/>
          <w:color w:val="000000"/>
          <w:sz w:val="28"/>
          <w:szCs w:val="28"/>
        </w:rPr>
        <w:t xml:space="preserve">6 </w:t>
      </w:r>
      <w:r w:rsidRPr="00EA53EA">
        <w:rPr>
          <w:rFonts w:ascii="Times New Roman" w:eastAsia="NXQUX+TimesNewRomanPSMT" w:hAnsi="Times New Roman"/>
          <w:color w:val="000000"/>
          <w:sz w:val="28"/>
          <w:szCs w:val="28"/>
        </w:rPr>
        <w:t>года. По данным Бюро национальной статистики, в 2022 году совокупный объем производства керосина (в основном авиационного) в Казахстане составил 666 тыс. тонн против 586</w:t>
      </w:r>
      <w:r w:rsidRPr="00EA53EA">
        <w:rPr>
          <w:rFonts w:ascii="Times New Roman" w:hAnsi="Times New Roman"/>
          <w:color w:val="000000"/>
          <w:sz w:val="28"/>
          <w:szCs w:val="28"/>
        </w:rPr>
        <w:t xml:space="preserve">,6 тыс. </w:t>
      </w:r>
      <w:r w:rsidRPr="00EA53EA">
        <w:rPr>
          <w:rFonts w:ascii="Times New Roman" w:eastAsia="NXQUX+TimesNewRomanPSMT" w:hAnsi="Times New Roman"/>
          <w:color w:val="000000"/>
          <w:sz w:val="28"/>
          <w:szCs w:val="28"/>
        </w:rPr>
        <w:t>тонн, достигнутого в 2021 году. Модернизация нефтеперерабатывающих заводов позволила Казахстану самостоятельно обеспечивать 85% необходимого объема поставок авиационного керосина на внутренний рынок (рисунок 1</w:t>
      </w:r>
      <w:r w:rsidRPr="00EA53EA">
        <w:rPr>
          <w:rFonts w:ascii="Times New Roman" w:hAnsi="Times New Roman"/>
          <w:color w:val="000000"/>
          <w:sz w:val="28"/>
          <w:szCs w:val="28"/>
        </w:rPr>
        <w:t>8)</w:t>
      </w:r>
      <w:r w:rsidR="00A6027F" w:rsidRPr="00EA53EA">
        <w:rPr>
          <w:rFonts w:ascii="Times New Roman" w:hAnsi="Times New Roman"/>
          <w:color w:val="000000"/>
          <w:sz w:val="28"/>
          <w:szCs w:val="28"/>
        </w:rPr>
        <w:t>.</w:t>
      </w:r>
    </w:p>
    <w:p w14:paraId="70864C15" w14:textId="77777777" w:rsidR="00A6027F" w:rsidRPr="00EA53EA" w:rsidRDefault="00A6027F" w:rsidP="00EA53EA">
      <w:pPr>
        <w:widowControl w:val="0"/>
        <w:tabs>
          <w:tab w:val="left" w:pos="2576"/>
          <w:tab w:val="left" w:pos="2999"/>
          <w:tab w:val="left" w:pos="7368"/>
        </w:tabs>
        <w:spacing w:after="0" w:line="240" w:lineRule="auto"/>
        <w:ind w:right="-17"/>
        <w:jc w:val="both"/>
        <w:rPr>
          <w:rFonts w:ascii="Times New Roman" w:hAnsi="Times New Roman"/>
          <w:color w:val="000000"/>
          <w:sz w:val="28"/>
          <w:szCs w:val="28"/>
        </w:rPr>
      </w:pPr>
    </w:p>
    <w:p w14:paraId="046D01AD" w14:textId="77777777" w:rsidR="00A6027F" w:rsidRPr="00EA53EA" w:rsidRDefault="00A6027F" w:rsidP="00EA53EA">
      <w:pPr>
        <w:widowControl w:val="0"/>
        <w:tabs>
          <w:tab w:val="left" w:pos="2576"/>
          <w:tab w:val="left" w:pos="2999"/>
          <w:tab w:val="left" w:pos="7368"/>
        </w:tabs>
        <w:spacing w:after="0" w:line="240" w:lineRule="auto"/>
        <w:ind w:right="-17"/>
        <w:jc w:val="center"/>
        <w:rPr>
          <w:rFonts w:ascii="Times New Roman" w:hAnsi="Times New Roman"/>
          <w:color w:val="000000"/>
          <w:sz w:val="28"/>
          <w:szCs w:val="28"/>
        </w:rPr>
      </w:pPr>
      <w:r w:rsidRPr="00EA53EA">
        <w:rPr>
          <w:rFonts w:ascii="Times New Roman" w:hAnsi="Times New Roman"/>
          <w:noProof/>
          <w:sz w:val="28"/>
          <w:szCs w:val="28"/>
          <w:lang w:eastAsia="ru-RU"/>
        </w:rPr>
        <w:drawing>
          <wp:inline distT="0" distB="0" distL="0" distR="0" wp14:anchorId="07EAE794" wp14:editId="3E0783A1">
            <wp:extent cx="4971143" cy="2533287"/>
            <wp:effectExtent l="0" t="0" r="1270" b="0"/>
            <wp:docPr id="1752464544" name="Диаграмма 17524645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4311B05" w14:textId="77777777" w:rsidR="00A6027F" w:rsidRPr="00327821" w:rsidRDefault="00A6027F" w:rsidP="00EA53EA">
      <w:pPr>
        <w:widowControl w:val="0"/>
        <w:spacing w:after="0" w:line="240" w:lineRule="auto"/>
        <w:ind w:right="108"/>
        <w:rPr>
          <w:rFonts w:ascii="Times New Roman" w:hAnsi="Times New Roman"/>
          <w:strike/>
          <w:color w:val="000000"/>
          <w:sz w:val="16"/>
          <w:szCs w:val="16"/>
        </w:rPr>
      </w:pPr>
    </w:p>
    <w:p w14:paraId="07F211EA" w14:textId="77777777" w:rsidR="00327821" w:rsidRDefault="00A6027F" w:rsidP="00EA53EA">
      <w:pPr>
        <w:shd w:val="clear" w:color="auto" w:fill="FFFFFF"/>
        <w:tabs>
          <w:tab w:val="left" w:pos="709"/>
        </w:tabs>
        <w:spacing w:after="0" w:line="240" w:lineRule="auto"/>
        <w:jc w:val="center"/>
        <w:rPr>
          <w:rFonts w:ascii="Times New Roman" w:hAnsi="Times New Roman"/>
          <w:sz w:val="28"/>
          <w:szCs w:val="28"/>
        </w:rPr>
      </w:pPr>
      <w:r w:rsidRPr="00EA53EA">
        <w:rPr>
          <w:rFonts w:ascii="Times New Roman" w:hAnsi="Times New Roman"/>
          <w:sz w:val="28"/>
          <w:szCs w:val="28"/>
        </w:rPr>
        <w:t xml:space="preserve">Рисунок 18 – </w:t>
      </w:r>
      <w:bookmarkStart w:id="22" w:name="_Hlk146403314"/>
      <w:r w:rsidRPr="00EA53EA">
        <w:rPr>
          <w:rFonts w:ascii="Times New Roman" w:hAnsi="Times New Roman"/>
          <w:sz w:val="28"/>
          <w:szCs w:val="28"/>
        </w:rPr>
        <w:t xml:space="preserve">Производство и импорт авиационного керосина в Казахстане, </w:t>
      </w:r>
    </w:p>
    <w:p w14:paraId="6AE648E2" w14:textId="6CA5F168" w:rsidR="00A6027F" w:rsidRPr="00EA53EA" w:rsidRDefault="00A6027F" w:rsidP="00EA53EA">
      <w:pPr>
        <w:shd w:val="clear" w:color="auto" w:fill="FFFFFF"/>
        <w:tabs>
          <w:tab w:val="left" w:pos="709"/>
        </w:tabs>
        <w:spacing w:after="0" w:line="240" w:lineRule="auto"/>
        <w:jc w:val="center"/>
        <w:rPr>
          <w:rFonts w:ascii="Times New Roman" w:hAnsi="Times New Roman"/>
          <w:sz w:val="28"/>
          <w:szCs w:val="28"/>
        </w:rPr>
      </w:pPr>
      <w:r w:rsidRPr="00EA53EA">
        <w:rPr>
          <w:rFonts w:ascii="Times New Roman" w:hAnsi="Times New Roman"/>
          <w:sz w:val="28"/>
          <w:szCs w:val="28"/>
        </w:rPr>
        <w:t>тыс. тонн</w:t>
      </w:r>
      <w:bookmarkEnd w:id="22"/>
    </w:p>
    <w:p w14:paraId="0C49D80D" w14:textId="77777777" w:rsidR="00327821" w:rsidRPr="00327821" w:rsidRDefault="00327821" w:rsidP="00EA53EA">
      <w:pPr>
        <w:widowControl w:val="0"/>
        <w:spacing w:after="0" w:line="240" w:lineRule="auto"/>
        <w:ind w:left="1" w:right="109"/>
        <w:rPr>
          <w:rFonts w:ascii="Times New Roman" w:eastAsia="NXQUX+TimesNewRomanPSMT" w:hAnsi="Times New Roman"/>
          <w:color w:val="000000"/>
          <w:sz w:val="16"/>
          <w:szCs w:val="16"/>
        </w:rPr>
      </w:pPr>
    </w:p>
    <w:p w14:paraId="1F86FD8A" w14:textId="2FF1ABF5" w:rsidR="00A6027F" w:rsidRPr="00EA53EA" w:rsidRDefault="00A6027F" w:rsidP="00327821">
      <w:pPr>
        <w:widowControl w:val="0"/>
        <w:spacing w:after="0" w:line="240" w:lineRule="auto"/>
        <w:ind w:left="1" w:firstLine="708"/>
        <w:jc w:val="both"/>
        <w:rPr>
          <w:rFonts w:ascii="Times New Roman" w:hAnsi="Times New Roman"/>
          <w:color w:val="000000"/>
          <w:sz w:val="24"/>
          <w:szCs w:val="24"/>
        </w:rPr>
      </w:pPr>
      <w:r w:rsidRPr="00EA53EA">
        <w:rPr>
          <w:rFonts w:ascii="Times New Roman" w:eastAsia="NXQUX+TimesNewRomanPSMT" w:hAnsi="Times New Roman"/>
          <w:color w:val="000000"/>
          <w:sz w:val="24"/>
          <w:szCs w:val="24"/>
        </w:rPr>
        <w:t xml:space="preserve">Примечание – составлен автором по аналитическим материалам АО «НК «КазМунайГаз» </w:t>
      </w:r>
      <w:r w:rsidRPr="00EA53EA">
        <w:rPr>
          <w:rFonts w:ascii="Times New Roman" w:hAnsi="Times New Roman"/>
          <w:color w:val="000000"/>
          <w:sz w:val="24"/>
          <w:szCs w:val="24"/>
        </w:rPr>
        <w:t>[</w:t>
      </w:r>
      <w:r w:rsidR="00B57B1B">
        <w:rPr>
          <w:rFonts w:ascii="Times New Roman" w:hAnsi="Times New Roman"/>
          <w:color w:val="000000"/>
          <w:sz w:val="24"/>
          <w:szCs w:val="24"/>
        </w:rPr>
        <w:t>111</w:t>
      </w:r>
      <w:r w:rsidRPr="00EA53EA">
        <w:rPr>
          <w:rFonts w:ascii="Times New Roman" w:hAnsi="Times New Roman"/>
          <w:color w:val="000000"/>
          <w:sz w:val="24"/>
          <w:szCs w:val="24"/>
        </w:rPr>
        <w:t>]</w:t>
      </w:r>
    </w:p>
    <w:p w14:paraId="0D1CEB75" w14:textId="77777777" w:rsidR="00327821" w:rsidRDefault="00327821" w:rsidP="00EA53EA">
      <w:pPr>
        <w:shd w:val="clear" w:color="auto" w:fill="FFFFFF"/>
        <w:tabs>
          <w:tab w:val="left" w:pos="709"/>
        </w:tabs>
        <w:spacing w:after="0" w:line="240" w:lineRule="auto"/>
        <w:jc w:val="both"/>
        <w:rPr>
          <w:rFonts w:ascii="Times New Roman" w:hAnsi="Times New Roman"/>
          <w:sz w:val="28"/>
          <w:szCs w:val="28"/>
        </w:rPr>
      </w:pPr>
    </w:p>
    <w:p w14:paraId="18B95F4B" w14:textId="6FFE62B0" w:rsidR="00A6027F" w:rsidRPr="00EA53EA" w:rsidRDefault="00A6027F" w:rsidP="00327821">
      <w:pPr>
        <w:shd w:val="clear" w:color="auto" w:fill="FFFFFF"/>
        <w:tabs>
          <w:tab w:val="left" w:pos="709"/>
        </w:tabs>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Среднегодовой объем импорта авиакеросина за 2016–2022 годы снизился с 255,2 тонн в 2016 году до 27,5 тыс. тонн в 2020 году. Однако, в 2021–2022 годах импорт в связи с завершением карантинного периода. </w:t>
      </w:r>
    </w:p>
    <w:p w14:paraId="1A8970A7" w14:textId="1B714B26" w:rsidR="00A6027F" w:rsidRDefault="00A6027F" w:rsidP="00327821">
      <w:pPr>
        <w:shd w:val="clear" w:color="auto" w:fill="FFFFFF"/>
        <w:tabs>
          <w:tab w:val="left" w:pos="709"/>
        </w:tabs>
        <w:spacing w:after="0" w:line="240" w:lineRule="auto"/>
        <w:ind w:firstLine="709"/>
        <w:jc w:val="both"/>
        <w:rPr>
          <w:rFonts w:ascii="Times New Roman" w:hAnsi="Times New Roman"/>
          <w:sz w:val="28"/>
          <w:szCs w:val="28"/>
        </w:rPr>
      </w:pPr>
      <w:r w:rsidRPr="00EA53EA">
        <w:rPr>
          <w:rFonts w:ascii="Times New Roman" w:hAnsi="Times New Roman"/>
          <w:sz w:val="28"/>
          <w:szCs w:val="28"/>
        </w:rPr>
        <w:t>Крупнейшим производителем авиакеросина до 2018 года является ТОО «ПКОП». Доля Шымкентского НПЗ в производстве авиакеросина сократилась с уровня свыше 90% в 2016</w:t>
      </w:r>
      <w:r w:rsidR="00327821">
        <w:rPr>
          <w:rFonts w:ascii="Times New Roman" w:hAnsi="Times New Roman"/>
          <w:sz w:val="28"/>
          <w:szCs w:val="28"/>
        </w:rPr>
        <w:t>-</w:t>
      </w:r>
      <w:r w:rsidRPr="00EA53EA">
        <w:rPr>
          <w:rFonts w:ascii="Times New Roman" w:hAnsi="Times New Roman"/>
          <w:sz w:val="28"/>
          <w:szCs w:val="28"/>
        </w:rPr>
        <w:t xml:space="preserve">2017 годах до 55% в 2020 году и до 60% в 2022 году, так как в 2018 году ТОО «ПНХЗ» заново начало производство авиакеросина, что было приостановлено в 2015 году. Кроме того, выпуск авиационного керосина также увеличился на ТОО «АНПЗ» после его модернизации. Есть еще единственный мини-НПЗ в Казахстане, где производится авиакеросин – «Амангельдинский ГПЗ». </w:t>
      </w:r>
    </w:p>
    <w:p w14:paraId="0FFBA43D" w14:textId="2928E3AE" w:rsidR="00E405E1" w:rsidRPr="00EA53EA" w:rsidRDefault="006C1B3B" w:rsidP="00327821">
      <w:pPr>
        <w:shd w:val="clear" w:color="auto" w:fill="FFFFFF"/>
        <w:tabs>
          <w:tab w:val="left" w:pos="709"/>
        </w:tabs>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Спрос на авиакеросин в меньшей степени подвержен влиянию социальных аспектов, чем спрос на другие нефтепродукты. Но Министерство энергетики РК контролирует поставки нефти на НПЗ и распределение их продукции на внутреннем рыке страны. Авиационный керосин, как внутреннего производства, так и импортируемый, не облагается акцизом в Казахстане. </w:t>
      </w:r>
    </w:p>
    <w:p w14:paraId="42B50E3B" w14:textId="283B5EED" w:rsidR="00DD023D" w:rsidRPr="00EA53EA" w:rsidRDefault="00DD023D" w:rsidP="00327821">
      <w:pPr>
        <w:shd w:val="clear" w:color="auto" w:fill="FFFFFF"/>
        <w:tabs>
          <w:tab w:val="left" w:pos="709"/>
        </w:tabs>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В качестве предприятий по нефтепереработке наряду с тремя НПЗ ТОО СП «CaspiBitum». Завод по производству битума ТОО «СП «CaspiBitum» в городе Актау построен в рамках реализации проекта «Производство дорожных битумов на Актауском заводе пластических масс 13», предусмотренного Государственной программой по форсированному индустриально-инновационному развитию Республики Казахстан на </w:t>
      </w:r>
      <w:r w:rsidR="00417250" w:rsidRPr="00EA53EA">
        <w:rPr>
          <w:rFonts w:ascii="Times New Roman" w:hAnsi="Times New Roman"/>
          <w:sz w:val="28"/>
          <w:szCs w:val="28"/>
        </w:rPr>
        <w:t>2010</w:t>
      </w:r>
      <w:r w:rsidR="00417250">
        <w:rPr>
          <w:rFonts w:ascii="Times New Roman" w:hAnsi="Times New Roman"/>
          <w:sz w:val="28"/>
          <w:szCs w:val="28"/>
        </w:rPr>
        <w:t xml:space="preserve">–2014 </w:t>
      </w:r>
      <w:r w:rsidRPr="00EA53EA">
        <w:rPr>
          <w:rFonts w:ascii="Times New Roman" w:hAnsi="Times New Roman"/>
          <w:sz w:val="28"/>
          <w:szCs w:val="28"/>
        </w:rPr>
        <w:t xml:space="preserve"> годы [11</w:t>
      </w:r>
      <w:r w:rsidR="00B57B1B">
        <w:rPr>
          <w:rFonts w:ascii="Times New Roman" w:hAnsi="Times New Roman"/>
          <w:sz w:val="28"/>
          <w:szCs w:val="28"/>
        </w:rPr>
        <w:t>2</w:t>
      </w:r>
      <w:r w:rsidRPr="00EA53EA">
        <w:rPr>
          <w:rFonts w:ascii="Times New Roman" w:hAnsi="Times New Roman"/>
          <w:sz w:val="28"/>
          <w:szCs w:val="28"/>
        </w:rPr>
        <w:t>] для обеспечения потребностей дорожной отрасли в высококачественном дорожном битуме. Мощность по переработке нефти завода составляет 1 млн тонн в год. Собственность на завод распределяется равными долями между национальной компанией НК «КМГ» и Международной китайской инвестиционной корпорацией по управлению имуществом (CITIC). Поставка нефти осуществляется с месторождения Каражанбас по системе нефтепроводов АО «КазТрансОйл» протяженностью 220 км. На «CaspiBitum» в 2022 году переработка нефтяной продукции составила 461 тыс. тонн.</w:t>
      </w:r>
    </w:p>
    <w:p w14:paraId="52BC2927" w14:textId="2CD33B9B" w:rsidR="006C1B3B" w:rsidRPr="00EA53EA" w:rsidRDefault="00DD023D" w:rsidP="00327821">
      <w:pPr>
        <w:shd w:val="clear" w:color="auto" w:fill="FFFFFF"/>
        <w:tabs>
          <w:tab w:val="left" w:pos="709"/>
        </w:tabs>
        <w:spacing w:after="0" w:line="240" w:lineRule="auto"/>
        <w:ind w:firstLine="709"/>
        <w:jc w:val="both"/>
        <w:rPr>
          <w:rFonts w:ascii="Times New Roman" w:hAnsi="Times New Roman"/>
          <w:sz w:val="28"/>
          <w:szCs w:val="28"/>
        </w:rPr>
      </w:pPr>
      <w:r w:rsidRPr="00EA53EA">
        <w:rPr>
          <w:rFonts w:ascii="Times New Roman" w:hAnsi="Times New Roman"/>
          <w:sz w:val="28"/>
          <w:szCs w:val="28"/>
        </w:rPr>
        <w:t>В</w:t>
      </w:r>
      <w:r w:rsidR="006C1B3B" w:rsidRPr="00EA53EA">
        <w:rPr>
          <w:rFonts w:ascii="Times New Roman" w:hAnsi="Times New Roman"/>
          <w:sz w:val="28"/>
          <w:szCs w:val="28"/>
        </w:rPr>
        <w:t xml:space="preserve"> Казахстане имеются </w:t>
      </w:r>
      <w:r w:rsidRPr="00EA53EA">
        <w:rPr>
          <w:rFonts w:ascii="Times New Roman" w:hAnsi="Times New Roman"/>
          <w:sz w:val="28"/>
          <w:szCs w:val="28"/>
        </w:rPr>
        <w:t>порядка 18</w:t>
      </w:r>
      <w:r w:rsidR="006C1B3B" w:rsidRPr="00EA53EA">
        <w:rPr>
          <w:rFonts w:ascii="Times New Roman" w:hAnsi="Times New Roman"/>
          <w:sz w:val="28"/>
          <w:szCs w:val="28"/>
        </w:rPr>
        <w:t xml:space="preserve"> мини-НПЗ, которые ежегодно перерабатывают 4% от общего объекта переработки сырой нефти по стране в целом и выпускают </w:t>
      </w:r>
      <w:r w:rsidRPr="00EA53EA">
        <w:rPr>
          <w:rFonts w:ascii="Times New Roman" w:hAnsi="Times New Roman"/>
          <w:sz w:val="28"/>
          <w:szCs w:val="28"/>
        </w:rPr>
        <w:t>около</w:t>
      </w:r>
      <w:r w:rsidR="006C1B3B" w:rsidRPr="00EA53EA">
        <w:rPr>
          <w:rFonts w:ascii="Times New Roman" w:hAnsi="Times New Roman"/>
          <w:sz w:val="28"/>
          <w:szCs w:val="28"/>
        </w:rPr>
        <w:t xml:space="preserve"> 18 наименований различных нефтепродуктов для локального или специального </w:t>
      </w:r>
      <w:r w:rsidRPr="00EA53EA">
        <w:rPr>
          <w:rFonts w:ascii="Times New Roman" w:hAnsi="Times New Roman"/>
          <w:sz w:val="28"/>
          <w:szCs w:val="28"/>
        </w:rPr>
        <w:t>пользователя.</w:t>
      </w:r>
    </w:p>
    <w:p w14:paraId="00302112" w14:textId="407B4282" w:rsidR="004A780E" w:rsidRPr="00EA53EA" w:rsidRDefault="006C1B3B" w:rsidP="00327821">
      <w:pPr>
        <w:shd w:val="clear" w:color="auto" w:fill="FFFFFF"/>
        <w:tabs>
          <w:tab w:val="left" w:pos="709"/>
        </w:tabs>
        <w:spacing w:after="0" w:line="240" w:lineRule="auto"/>
        <w:ind w:firstLine="709"/>
        <w:jc w:val="both"/>
        <w:rPr>
          <w:rFonts w:ascii="Times New Roman" w:hAnsi="Times New Roman"/>
          <w:bCs/>
          <w:iCs/>
          <w:sz w:val="28"/>
          <w:szCs w:val="28"/>
        </w:rPr>
      </w:pPr>
      <w:r w:rsidRPr="00EA53EA">
        <w:rPr>
          <w:rFonts w:ascii="Times New Roman" w:hAnsi="Times New Roman"/>
          <w:sz w:val="28"/>
          <w:szCs w:val="28"/>
        </w:rPr>
        <w:t>В Южном регионе Казахстана функционируют 9 м</w:t>
      </w:r>
      <w:r w:rsidR="00DD023D" w:rsidRPr="00EA53EA">
        <w:rPr>
          <w:rFonts w:ascii="Times New Roman" w:hAnsi="Times New Roman"/>
          <w:sz w:val="28"/>
          <w:szCs w:val="28"/>
        </w:rPr>
        <w:t>и</w:t>
      </w:r>
      <w:r w:rsidRPr="00EA53EA">
        <w:rPr>
          <w:rFonts w:ascii="Times New Roman" w:hAnsi="Times New Roman"/>
          <w:sz w:val="28"/>
          <w:szCs w:val="28"/>
        </w:rPr>
        <w:t xml:space="preserve">ни-НПЗ, в Западном </w:t>
      </w:r>
      <w:r w:rsidR="00327821">
        <w:rPr>
          <w:rFonts w:ascii="Times New Roman" w:hAnsi="Times New Roman"/>
          <w:sz w:val="28"/>
          <w:szCs w:val="28"/>
        </w:rPr>
        <w:t>–</w:t>
      </w:r>
      <w:r w:rsidRPr="00EA53EA">
        <w:rPr>
          <w:rFonts w:ascii="Times New Roman" w:hAnsi="Times New Roman"/>
          <w:sz w:val="28"/>
          <w:szCs w:val="28"/>
        </w:rPr>
        <w:t xml:space="preserve"> 8, в Северо-Центральном регионе страны – 2. В 202</w:t>
      </w:r>
      <w:r w:rsidR="00E405E1" w:rsidRPr="00EA53EA">
        <w:rPr>
          <w:rFonts w:ascii="Times New Roman" w:hAnsi="Times New Roman"/>
          <w:sz w:val="28"/>
          <w:szCs w:val="28"/>
        </w:rPr>
        <w:t>2</w:t>
      </w:r>
      <w:r w:rsidRPr="00EA53EA">
        <w:rPr>
          <w:rFonts w:ascii="Times New Roman" w:hAnsi="Times New Roman"/>
          <w:sz w:val="28"/>
          <w:szCs w:val="28"/>
        </w:rPr>
        <w:t xml:space="preserve"> году на мини-НПЗ было переработано </w:t>
      </w:r>
      <w:r w:rsidR="00E405E1" w:rsidRPr="00EA53EA">
        <w:rPr>
          <w:rFonts w:ascii="Times New Roman" w:hAnsi="Times New Roman"/>
          <w:sz w:val="28"/>
          <w:szCs w:val="28"/>
        </w:rPr>
        <w:t xml:space="preserve">свыше </w:t>
      </w:r>
      <w:r w:rsidRPr="00EA53EA">
        <w:rPr>
          <w:rFonts w:ascii="Times New Roman" w:hAnsi="Times New Roman"/>
          <w:sz w:val="28"/>
          <w:szCs w:val="28"/>
        </w:rPr>
        <w:t>6</w:t>
      </w:r>
      <w:r w:rsidR="00E405E1" w:rsidRPr="00EA53EA">
        <w:rPr>
          <w:rFonts w:ascii="Times New Roman" w:hAnsi="Times New Roman"/>
          <w:sz w:val="28"/>
          <w:szCs w:val="28"/>
        </w:rPr>
        <w:t>5 тыс.</w:t>
      </w:r>
      <w:r w:rsidRPr="00EA53EA">
        <w:rPr>
          <w:rFonts w:ascii="Times New Roman" w:hAnsi="Times New Roman"/>
          <w:sz w:val="28"/>
          <w:szCs w:val="28"/>
        </w:rPr>
        <w:t xml:space="preserve"> тонн нефти (составляет 4% от совокупного объема нефтепереработки в стране), при этом сырье на них производство поступало, в основном, от небольших независимых добывающих компаний. В 202</w:t>
      </w:r>
      <w:r w:rsidR="00E405E1" w:rsidRPr="00EA53EA">
        <w:rPr>
          <w:rFonts w:ascii="Times New Roman" w:hAnsi="Times New Roman"/>
          <w:sz w:val="28"/>
          <w:szCs w:val="28"/>
        </w:rPr>
        <w:t>2</w:t>
      </w:r>
      <w:r w:rsidRPr="00EA53EA">
        <w:rPr>
          <w:rFonts w:ascii="Times New Roman" w:hAnsi="Times New Roman"/>
          <w:sz w:val="28"/>
          <w:szCs w:val="28"/>
        </w:rPr>
        <w:t xml:space="preserve"> году доля выпуска товарных продуктов мини-НПЗ в суммарном объеме производства нефтепродуктов в Казахстане составила менее 0,5% - для бензина, 1,6% </w:t>
      </w:r>
      <w:r w:rsidR="00327821">
        <w:rPr>
          <w:rFonts w:ascii="Times New Roman" w:hAnsi="Times New Roman"/>
          <w:sz w:val="28"/>
          <w:szCs w:val="28"/>
        </w:rPr>
        <w:t>–</w:t>
      </w:r>
      <w:r w:rsidRPr="00EA53EA">
        <w:rPr>
          <w:rFonts w:ascii="Times New Roman" w:hAnsi="Times New Roman"/>
          <w:sz w:val="28"/>
          <w:szCs w:val="28"/>
        </w:rPr>
        <w:t xml:space="preserve"> для авиакеросина и 1,5% </w:t>
      </w:r>
      <w:r w:rsidR="00327821">
        <w:rPr>
          <w:rFonts w:ascii="Times New Roman" w:hAnsi="Times New Roman"/>
          <w:sz w:val="28"/>
          <w:szCs w:val="28"/>
        </w:rPr>
        <w:t>–</w:t>
      </w:r>
      <w:r w:rsidRPr="00EA53EA">
        <w:rPr>
          <w:rFonts w:ascii="Times New Roman" w:hAnsi="Times New Roman"/>
          <w:sz w:val="28"/>
          <w:szCs w:val="28"/>
        </w:rPr>
        <w:t xml:space="preserve"> для дизельного топлива. На мини</w:t>
      </w:r>
      <w:r w:rsidR="007F3528" w:rsidRPr="00EA53EA">
        <w:rPr>
          <w:rFonts w:ascii="Times New Roman" w:hAnsi="Times New Roman"/>
          <w:sz w:val="28"/>
          <w:szCs w:val="28"/>
        </w:rPr>
        <w:t>-</w:t>
      </w:r>
      <w:r w:rsidRPr="00EA53EA">
        <w:rPr>
          <w:rFonts w:ascii="Times New Roman" w:hAnsi="Times New Roman"/>
          <w:sz w:val="28"/>
          <w:szCs w:val="28"/>
        </w:rPr>
        <w:t xml:space="preserve">НПЗ выпускаются самые простые по химическому составу и сложности нефтепродукты, которые производятся для специальных промышленных работ. Так, мини-НПЗ </w:t>
      </w:r>
      <w:r w:rsidR="007F3528" w:rsidRPr="00EA53EA">
        <w:rPr>
          <w:rFonts w:ascii="Times New Roman" w:hAnsi="Times New Roman"/>
          <w:sz w:val="28"/>
          <w:szCs w:val="28"/>
        </w:rPr>
        <w:t>«</w:t>
      </w:r>
      <w:r w:rsidRPr="00EA53EA">
        <w:rPr>
          <w:rFonts w:ascii="Times New Roman" w:hAnsi="Times New Roman"/>
          <w:sz w:val="28"/>
          <w:szCs w:val="28"/>
        </w:rPr>
        <w:t>Газпромнефть Битум</w:t>
      </w:r>
      <w:r w:rsidR="007F3528" w:rsidRPr="00EA53EA">
        <w:rPr>
          <w:rFonts w:ascii="Times New Roman" w:hAnsi="Times New Roman"/>
          <w:sz w:val="28"/>
          <w:szCs w:val="28"/>
        </w:rPr>
        <w:t>»</w:t>
      </w:r>
      <w:r w:rsidRPr="00EA53EA">
        <w:rPr>
          <w:rFonts w:ascii="Times New Roman" w:hAnsi="Times New Roman"/>
          <w:sz w:val="28"/>
          <w:szCs w:val="28"/>
        </w:rPr>
        <w:t xml:space="preserve"> и </w:t>
      </w:r>
      <w:r w:rsidR="007F3528" w:rsidRPr="00EA53EA">
        <w:rPr>
          <w:rFonts w:ascii="Times New Roman" w:hAnsi="Times New Roman"/>
          <w:sz w:val="28"/>
          <w:szCs w:val="28"/>
        </w:rPr>
        <w:t>«</w:t>
      </w:r>
      <w:r w:rsidRPr="00EA53EA">
        <w:rPr>
          <w:rFonts w:ascii="Times New Roman" w:hAnsi="Times New Roman"/>
          <w:sz w:val="28"/>
          <w:szCs w:val="28"/>
        </w:rPr>
        <w:t>Асфальтобетон-1</w:t>
      </w:r>
      <w:r w:rsidR="007F3528" w:rsidRPr="00EA53EA">
        <w:rPr>
          <w:rFonts w:ascii="Times New Roman" w:hAnsi="Times New Roman"/>
          <w:sz w:val="28"/>
          <w:szCs w:val="28"/>
        </w:rPr>
        <w:t>»</w:t>
      </w:r>
      <w:r w:rsidRPr="00EA53EA">
        <w:rPr>
          <w:rFonts w:ascii="Times New Roman" w:hAnsi="Times New Roman"/>
          <w:sz w:val="28"/>
          <w:szCs w:val="28"/>
        </w:rPr>
        <w:t xml:space="preserve"> в 202</w:t>
      </w:r>
      <w:r w:rsidR="00E405E1" w:rsidRPr="00EA53EA">
        <w:rPr>
          <w:rFonts w:ascii="Times New Roman" w:hAnsi="Times New Roman"/>
          <w:sz w:val="28"/>
          <w:szCs w:val="28"/>
        </w:rPr>
        <w:t xml:space="preserve">1 </w:t>
      </w:r>
      <w:r w:rsidRPr="00EA53EA">
        <w:rPr>
          <w:rFonts w:ascii="Times New Roman" w:hAnsi="Times New Roman"/>
          <w:sz w:val="28"/>
          <w:szCs w:val="28"/>
        </w:rPr>
        <w:t xml:space="preserve">году выпустили </w:t>
      </w:r>
      <w:r w:rsidR="00E405E1" w:rsidRPr="00EA53EA">
        <w:rPr>
          <w:rFonts w:ascii="Times New Roman" w:hAnsi="Times New Roman"/>
          <w:sz w:val="28"/>
          <w:szCs w:val="28"/>
        </w:rPr>
        <w:t>25</w:t>
      </w:r>
      <w:r w:rsidRPr="00EA53EA">
        <w:rPr>
          <w:rFonts w:ascii="Times New Roman" w:hAnsi="Times New Roman"/>
          <w:sz w:val="28"/>
          <w:szCs w:val="28"/>
        </w:rPr>
        <w:t>% битума от совокупного объема данного продукта по стране в целом, в 202</w:t>
      </w:r>
      <w:r w:rsidR="00E405E1" w:rsidRPr="00EA53EA">
        <w:rPr>
          <w:rFonts w:ascii="Times New Roman" w:hAnsi="Times New Roman"/>
          <w:sz w:val="28"/>
          <w:szCs w:val="28"/>
        </w:rPr>
        <w:t>2</w:t>
      </w:r>
      <w:r w:rsidRPr="00EA53EA">
        <w:rPr>
          <w:rFonts w:ascii="Times New Roman" w:hAnsi="Times New Roman"/>
          <w:sz w:val="28"/>
          <w:szCs w:val="28"/>
        </w:rPr>
        <w:t xml:space="preserve"> году – 2</w:t>
      </w:r>
      <w:r w:rsidR="00E405E1" w:rsidRPr="00EA53EA">
        <w:rPr>
          <w:rFonts w:ascii="Times New Roman" w:hAnsi="Times New Roman"/>
          <w:sz w:val="28"/>
          <w:szCs w:val="28"/>
        </w:rPr>
        <w:t>3</w:t>
      </w:r>
      <w:r w:rsidRPr="00EA53EA">
        <w:rPr>
          <w:rFonts w:ascii="Times New Roman" w:hAnsi="Times New Roman"/>
          <w:sz w:val="28"/>
          <w:szCs w:val="28"/>
        </w:rPr>
        <w:t>%. В 202</w:t>
      </w:r>
      <w:r w:rsidR="00E405E1" w:rsidRPr="00EA53EA">
        <w:rPr>
          <w:rFonts w:ascii="Times New Roman" w:hAnsi="Times New Roman"/>
          <w:sz w:val="28"/>
          <w:szCs w:val="28"/>
        </w:rPr>
        <w:t>2</w:t>
      </w:r>
      <w:r w:rsidRPr="00EA53EA">
        <w:rPr>
          <w:rFonts w:ascii="Times New Roman" w:hAnsi="Times New Roman"/>
          <w:sz w:val="28"/>
          <w:szCs w:val="28"/>
        </w:rPr>
        <w:t xml:space="preserve"> году на долю мини-НПЗ приходилось выпуск 19% печного топлива, 9% </w:t>
      </w:r>
      <w:r w:rsidR="00327821">
        <w:rPr>
          <w:rFonts w:ascii="Times New Roman" w:hAnsi="Times New Roman"/>
          <w:sz w:val="28"/>
          <w:szCs w:val="28"/>
        </w:rPr>
        <w:t>–</w:t>
      </w:r>
      <w:r w:rsidRPr="00EA53EA">
        <w:rPr>
          <w:rFonts w:ascii="Times New Roman" w:hAnsi="Times New Roman"/>
          <w:sz w:val="28"/>
          <w:szCs w:val="28"/>
        </w:rPr>
        <w:t xml:space="preserve"> мазута и 4% </w:t>
      </w:r>
      <w:r w:rsidR="00327821">
        <w:rPr>
          <w:rFonts w:ascii="Times New Roman" w:hAnsi="Times New Roman"/>
          <w:sz w:val="28"/>
          <w:szCs w:val="28"/>
        </w:rPr>
        <w:t>–</w:t>
      </w:r>
      <w:r w:rsidRPr="00EA53EA">
        <w:rPr>
          <w:rFonts w:ascii="Times New Roman" w:hAnsi="Times New Roman"/>
          <w:sz w:val="28"/>
          <w:szCs w:val="28"/>
        </w:rPr>
        <w:t xml:space="preserve"> вакуумного газойля. В отдельных регионах Казахстана мини-НПЗ помогают удовлетворить местный спрос на светлые нефтепродукты. Например, в 202</w:t>
      </w:r>
      <w:r w:rsidR="00E405E1" w:rsidRPr="00EA53EA">
        <w:rPr>
          <w:rFonts w:ascii="Times New Roman" w:hAnsi="Times New Roman"/>
          <w:sz w:val="28"/>
          <w:szCs w:val="28"/>
        </w:rPr>
        <w:t>2</w:t>
      </w:r>
      <w:r w:rsidRPr="00EA53EA">
        <w:rPr>
          <w:rFonts w:ascii="Times New Roman" w:hAnsi="Times New Roman"/>
          <w:sz w:val="28"/>
          <w:szCs w:val="28"/>
        </w:rPr>
        <w:t xml:space="preserve"> году доля Амангельдинского газоперерабатывающего завода в совокупном объеме поставок бензина по стране в целом в Жамбылскую область была 1%, что для данного регионального рынка составляет: в 2020 году -7%, в 2021 году – 20%</w:t>
      </w:r>
      <w:r w:rsidR="00E405E1" w:rsidRPr="00EA53EA">
        <w:rPr>
          <w:rFonts w:ascii="Times New Roman" w:hAnsi="Times New Roman"/>
          <w:sz w:val="28"/>
          <w:szCs w:val="28"/>
        </w:rPr>
        <w:t xml:space="preserve">, в 2021 году – 18% дизельного топлива. </w:t>
      </w:r>
      <w:r w:rsidRPr="00EA53EA">
        <w:rPr>
          <w:rFonts w:ascii="Times New Roman" w:hAnsi="Times New Roman"/>
          <w:sz w:val="28"/>
          <w:szCs w:val="28"/>
        </w:rPr>
        <w:t xml:space="preserve">В Мангистауской области ТОО </w:t>
      </w:r>
      <w:r w:rsidR="007F3528" w:rsidRPr="00EA53EA">
        <w:rPr>
          <w:rFonts w:ascii="Times New Roman" w:hAnsi="Times New Roman"/>
          <w:sz w:val="28"/>
          <w:szCs w:val="28"/>
        </w:rPr>
        <w:t>«</w:t>
      </w:r>
      <w:r w:rsidRPr="00EA53EA">
        <w:rPr>
          <w:rFonts w:ascii="Times New Roman" w:hAnsi="Times New Roman"/>
          <w:sz w:val="28"/>
          <w:szCs w:val="28"/>
        </w:rPr>
        <w:t>Mangystau Oil Refining</w:t>
      </w:r>
      <w:r w:rsidR="007F3528" w:rsidRPr="00EA53EA">
        <w:rPr>
          <w:rFonts w:ascii="Times New Roman" w:hAnsi="Times New Roman"/>
          <w:sz w:val="28"/>
          <w:szCs w:val="28"/>
        </w:rPr>
        <w:t>»</w:t>
      </w:r>
      <w:r w:rsidRPr="00EA53EA">
        <w:rPr>
          <w:rFonts w:ascii="Times New Roman" w:hAnsi="Times New Roman"/>
          <w:sz w:val="28"/>
          <w:szCs w:val="28"/>
        </w:rPr>
        <w:t xml:space="preserve"> в </w:t>
      </w:r>
      <w:r w:rsidR="00E405E1" w:rsidRPr="00EA53EA">
        <w:rPr>
          <w:rFonts w:ascii="Times New Roman" w:hAnsi="Times New Roman"/>
          <w:sz w:val="28"/>
          <w:szCs w:val="28"/>
        </w:rPr>
        <w:t>2021–2022 годах</w:t>
      </w:r>
      <w:r w:rsidRPr="00EA53EA">
        <w:rPr>
          <w:rFonts w:ascii="Times New Roman" w:hAnsi="Times New Roman"/>
          <w:sz w:val="28"/>
          <w:szCs w:val="28"/>
        </w:rPr>
        <w:t xml:space="preserve"> поставил на региональный рынок 7% от 71 совокупного объема поставок дизельного топлива по области, в 2020 году – 8%.</w:t>
      </w:r>
    </w:p>
    <w:p w14:paraId="7956DE35" w14:textId="35110A39" w:rsidR="004A780E" w:rsidRPr="00EA53EA" w:rsidRDefault="007F3528" w:rsidP="00327821">
      <w:pPr>
        <w:shd w:val="clear" w:color="auto" w:fill="FFFFFF"/>
        <w:tabs>
          <w:tab w:val="left" w:pos="709"/>
        </w:tabs>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Основным видом деятельности АО </w:t>
      </w:r>
      <w:r w:rsidR="004A780E" w:rsidRPr="00EA53EA">
        <w:rPr>
          <w:rFonts w:ascii="Times New Roman" w:hAnsi="Times New Roman"/>
          <w:sz w:val="28"/>
          <w:szCs w:val="28"/>
        </w:rPr>
        <w:t>«</w:t>
      </w:r>
      <w:r w:rsidRPr="00EA53EA">
        <w:rPr>
          <w:rFonts w:ascii="Times New Roman" w:hAnsi="Times New Roman"/>
          <w:sz w:val="28"/>
          <w:szCs w:val="28"/>
        </w:rPr>
        <w:t>Конденсат</w:t>
      </w:r>
      <w:r w:rsidR="004A780E" w:rsidRPr="00EA53EA">
        <w:rPr>
          <w:rFonts w:ascii="Times New Roman" w:hAnsi="Times New Roman"/>
          <w:sz w:val="28"/>
          <w:szCs w:val="28"/>
        </w:rPr>
        <w:t>»</w:t>
      </w:r>
      <w:r w:rsidRPr="00EA53EA">
        <w:rPr>
          <w:rFonts w:ascii="Times New Roman" w:hAnsi="Times New Roman"/>
          <w:sz w:val="28"/>
          <w:szCs w:val="28"/>
        </w:rPr>
        <w:t xml:space="preserve"> является переработка углеводородного сырья (нефти и нестабильного газового конденсата) с получением высококачественных моторных топлив на нефтеперерабатывающем заводе мощностью 850 тыс. тонн в год, расположенном на территории Карачаганакского нефтегазоконденсатного месторождения, обеспечивающее глубину переработки сырья до 90 %. Реализация моторных топлив производится через собственную сеть автозаправочных станций (АЗС), а также оптовым покупателям. АО </w:t>
      </w:r>
      <w:r w:rsidR="004A780E" w:rsidRPr="00EA53EA">
        <w:rPr>
          <w:rFonts w:ascii="Times New Roman" w:hAnsi="Times New Roman"/>
          <w:sz w:val="28"/>
          <w:szCs w:val="28"/>
        </w:rPr>
        <w:t>«</w:t>
      </w:r>
      <w:r w:rsidRPr="00EA53EA">
        <w:rPr>
          <w:rFonts w:ascii="Times New Roman" w:hAnsi="Times New Roman"/>
          <w:sz w:val="28"/>
          <w:szCs w:val="28"/>
        </w:rPr>
        <w:t>Конденсат</w:t>
      </w:r>
      <w:r w:rsidR="004A780E" w:rsidRPr="00EA53EA">
        <w:rPr>
          <w:rFonts w:ascii="Times New Roman" w:hAnsi="Times New Roman"/>
          <w:sz w:val="28"/>
          <w:szCs w:val="28"/>
        </w:rPr>
        <w:t>»</w:t>
      </w:r>
      <w:r w:rsidRPr="00EA53EA">
        <w:rPr>
          <w:rFonts w:ascii="Times New Roman" w:hAnsi="Times New Roman"/>
          <w:sz w:val="28"/>
          <w:szCs w:val="28"/>
        </w:rPr>
        <w:t xml:space="preserve"> имеет 5 собственных АЗС, 3 из которых находятся в городе Уральск, в городе Аксай</w:t>
      </w:r>
      <w:r w:rsidR="008533F4" w:rsidRPr="00EA53EA">
        <w:rPr>
          <w:rFonts w:ascii="Times New Roman" w:hAnsi="Times New Roman"/>
          <w:sz w:val="28"/>
          <w:szCs w:val="28"/>
        </w:rPr>
        <w:t xml:space="preserve"> - 2</w:t>
      </w:r>
      <w:r w:rsidRPr="00EA53EA">
        <w:rPr>
          <w:rFonts w:ascii="Times New Roman" w:hAnsi="Times New Roman"/>
          <w:sz w:val="28"/>
          <w:szCs w:val="28"/>
        </w:rPr>
        <w:t xml:space="preserve">. Планируется ввести в эксплуатацию еще одну фирменную АЗС на трассе </w:t>
      </w:r>
      <w:r w:rsidR="004A780E" w:rsidRPr="00EA53EA">
        <w:rPr>
          <w:rFonts w:ascii="Times New Roman" w:hAnsi="Times New Roman"/>
          <w:sz w:val="28"/>
          <w:szCs w:val="28"/>
        </w:rPr>
        <w:t>«</w:t>
      </w:r>
      <w:r w:rsidRPr="00EA53EA">
        <w:rPr>
          <w:rFonts w:ascii="Times New Roman" w:hAnsi="Times New Roman"/>
          <w:sz w:val="28"/>
          <w:szCs w:val="28"/>
        </w:rPr>
        <w:t xml:space="preserve">Уральск </w:t>
      </w:r>
      <w:r w:rsidR="00327821">
        <w:rPr>
          <w:rFonts w:ascii="Times New Roman" w:hAnsi="Times New Roman"/>
          <w:sz w:val="28"/>
          <w:szCs w:val="28"/>
        </w:rPr>
        <w:t>–</w:t>
      </w:r>
      <w:r w:rsidRPr="00EA53EA">
        <w:rPr>
          <w:rFonts w:ascii="Times New Roman" w:hAnsi="Times New Roman"/>
          <w:sz w:val="28"/>
          <w:szCs w:val="28"/>
        </w:rPr>
        <w:t xml:space="preserve"> Самара</w:t>
      </w:r>
      <w:r w:rsidR="004A780E" w:rsidRPr="00EA53EA">
        <w:rPr>
          <w:rFonts w:ascii="Times New Roman" w:hAnsi="Times New Roman"/>
          <w:sz w:val="28"/>
          <w:szCs w:val="28"/>
        </w:rPr>
        <w:t>»</w:t>
      </w:r>
      <w:r w:rsidRPr="00EA53EA">
        <w:rPr>
          <w:rFonts w:ascii="Times New Roman" w:hAnsi="Times New Roman"/>
          <w:sz w:val="28"/>
          <w:szCs w:val="28"/>
        </w:rPr>
        <w:t xml:space="preserve"> [11</w:t>
      </w:r>
      <w:r w:rsidR="00B57B1B">
        <w:rPr>
          <w:rFonts w:ascii="Times New Roman" w:hAnsi="Times New Roman"/>
          <w:sz w:val="28"/>
          <w:szCs w:val="28"/>
        </w:rPr>
        <w:t>3</w:t>
      </w:r>
      <w:r w:rsidRPr="00EA53EA">
        <w:rPr>
          <w:rFonts w:ascii="Times New Roman" w:hAnsi="Times New Roman"/>
          <w:sz w:val="28"/>
          <w:szCs w:val="28"/>
        </w:rPr>
        <w:t xml:space="preserve">].  </w:t>
      </w:r>
    </w:p>
    <w:p w14:paraId="0BD0E04F" w14:textId="542E72C5" w:rsidR="004A780E" w:rsidRPr="00EA53EA" w:rsidRDefault="007F3528" w:rsidP="00327821">
      <w:pPr>
        <w:shd w:val="clear" w:color="auto" w:fill="FFFFFF"/>
        <w:tabs>
          <w:tab w:val="left" w:pos="709"/>
        </w:tabs>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В соответствии с Законом РК </w:t>
      </w:r>
      <w:r w:rsidR="004A780E" w:rsidRPr="00EA53EA">
        <w:rPr>
          <w:rFonts w:ascii="Times New Roman" w:hAnsi="Times New Roman"/>
          <w:sz w:val="28"/>
          <w:szCs w:val="28"/>
        </w:rPr>
        <w:t>«</w:t>
      </w:r>
      <w:r w:rsidRPr="00EA53EA">
        <w:rPr>
          <w:rFonts w:ascii="Times New Roman" w:hAnsi="Times New Roman"/>
          <w:sz w:val="28"/>
          <w:szCs w:val="28"/>
        </w:rPr>
        <w:t>О государственном регулировании производства и оборота отдельных видов нефтепродуктов</w:t>
      </w:r>
      <w:r w:rsidR="004A780E" w:rsidRPr="00EA53EA">
        <w:rPr>
          <w:rFonts w:ascii="Times New Roman" w:hAnsi="Times New Roman"/>
          <w:sz w:val="28"/>
          <w:szCs w:val="28"/>
        </w:rPr>
        <w:t>»</w:t>
      </w:r>
      <w:r w:rsidRPr="00EA53EA">
        <w:rPr>
          <w:rFonts w:ascii="Times New Roman" w:hAnsi="Times New Roman"/>
          <w:sz w:val="28"/>
          <w:szCs w:val="28"/>
        </w:rPr>
        <w:t xml:space="preserve"> [11</w:t>
      </w:r>
      <w:r w:rsidR="00B57B1B">
        <w:rPr>
          <w:rFonts w:ascii="Times New Roman" w:hAnsi="Times New Roman"/>
          <w:sz w:val="28"/>
          <w:szCs w:val="28"/>
        </w:rPr>
        <w:t>4</w:t>
      </w:r>
      <w:r w:rsidRPr="00EA53EA">
        <w:rPr>
          <w:rFonts w:ascii="Times New Roman" w:hAnsi="Times New Roman"/>
          <w:sz w:val="28"/>
          <w:szCs w:val="28"/>
        </w:rPr>
        <w:t xml:space="preserve">]. производителем нефтепродуктов малой мощности является производитель нефтепродуктов, осуществляющий производство нефтепродуктов на технологических установках, проектная мощность которых предусматривает объем переработки сырой нефти и (или) газового конденсата менее восьмисот тысяч тонн в год. </w:t>
      </w:r>
    </w:p>
    <w:p w14:paraId="71009605" w14:textId="4D907522" w:rsidR="009A3B90" w:rsidRPr="00EA53EA" w:rsidRDefault="007F3528" w:rsidP="00327821">
      <w:pPr>
        <w:shd w:val="clear" w:color="auto" w:fill="FFFFFF"/>
        <w:tabs>
          <w:tab w:val="left" w:pos="709"/>
        </w:tabs>
        <w:spacing w:after="0" w:line="240" w:lineRule="auto"/>
        <w:ind w:firstLine="709"/>
        <w:jc w:val="both"/>
        <w:rPr>
          <w:rFonts w:ascii="Times New Roman" w:hAnsi="Times New Roman"/>
          <w:sz w:val="28"/>
          <w:szCs w:val="28"/>
        </w:rPr>
      </w:pPr>
      <w:r w:rsidRPr="00EA53EA">
        <w:rPr>
          <w:rFonts w:ascii="Times New Roman" w:hAnsi="Times New Roman"/>
          <w:sz w:val="28"/>
          <w:szCs w:val="28"/>
        </w:rPr>
        <w:t>Согласно паспортам производства, мини-НПЗ в РК имеют техническую возможность переработать 6,5 млн</w:t>
      </w:r>
      <w:r w:rsidR="00327821">
        <w:rPr>
          <w:rFonts w:ascii="Times New Roman" w:hAnsi="Times New Roman"/>
          <w:sz w:val="28"/>
          <w:szCs w:val="28"/>
        </w:rPr>
        <w:t>.</w:t>
      </w:r>
      <w:r w:rsidRPr="00EA53EA">
        <w:rPr>
          <w:rFonts w:ascii="Times New Roman" w:hAnsi="Times New Roman"/>
          <w:sz w:val="28"/>
          <w:szCs w:val="28"/>
        </w:rPr>
        <w:t xml:space="preserve"> тонн нефти в год, однако фактический объем переработки не доходит даже 10%. В Министерстве энергетики РК отмечают, что выработка востребованных видов нефтепродуктов на мини</w:t>
      </w:r>
      <w:r w:rsidR="004A780E" w:rsidRPr="00EA53EA">
        <w:rPr>
          <w:rFonts w:ascii="Times New Roman" w:hAnsi="Times New Roman"/>
          <w:sz w:val="28"/>
          <w:szCs w:val="28"/>
        </w:rPr>
        <w:t>-</w:t>
      </w:r>
      <w:r w:rsidRPr="00EA53EA">
        <w:rPr>
          <w:rFonts w:ascii="Times New Roman" w:hAnsi="Times New Roman"/>
          <w:sz w:val="28"/>
          <w:szCs w:val="28"/>
        </w:rPr>
        <w:t xml:space="preserve">НПЗ незначительная, так как, технологические установки на мини-НПЗ не позволяют выработать больше светлых видов нефтепродуктов. Они в основном вырабатывают темные нефтепродукты, печное топливо, </w:t>
      </w:r>
      <w:r w:rsidR="00BF2621" w:rsidRPr="00EA53EA">
        <w:rPr>
          <w:rFonts w:ascii="Times New Roman" w:hAnsi="Times New Roman"/>
          <w:sz w:val="28"/>
          <w:szCs w:val="28"/>
        </w:rPr>
        <w:t>дизельное топливо</w:t>
      </w:r>
      <w:r w:rsidRPr="00EA53EA">
        <w:rPr>
          <w:rFonts w:ascii="Times New Roman" w:hAnsi="Times New Roman"/>
          <w:sz w:val="28"/>
          <w:szCs w:val="28"/>
        </w:rPr>
        <w:t>, керосин.</w:t>
      </w:r>
      <w:r w:rsidR="004A780E" w:rsidRPr="00EA53EA">
        <w:rPr>
          <w:rFonts w:ascii="Times New Roman" w:hAnsi="Times New Roman"/>
        </w:rPr>
        <w:t xml:space="preserve"> </w:t>
      </w:r>
      <w:r w:rsidR="004A780E" w:rsidRPr="00EA53EA">
        <w:rPr>
          <w:rFonts w:ascii="Times New Roman" w:hAnsi="Times New Roman"/>
          <w:sz w:val="28"/>
          <w:szCs w:val="28"/>
        </w:rPr>
        <w:t>При этом часто полученный ими мазут закупался и перерабатывался 72 дополнительно за пределами Казахстана. Среди стабильно функционирующих мини-НПЗ можно отметить ТОО «Актобе-нефтепереработка», ТОО «Вернал Ойл Казахстан» (Актюбинская область), ТОО «Кызылординский малотоннажный НПЗ» (Кызылординская область), ТОО «Амангельдинский ГПЗ», ТОО «Жарас» (Жамбылская область).</w:t>
      </w:r>
    </w:p>
    <w:p w14:paraId="07FA4305" w14:textId="77777777" w:rsidR="009A3B90" w:rsidRPr="00EA53EA" w:rsidRDefault="009A3B90" w:rsidP="00327821">
      <w:pPr>
        <w:shd w:val="clear" w:color="auto" w:fill="FFFFFF"/>
        <w:tabs>
          <w:tab w:val="left" w:pos="709"/>
        </w:tabs>
        <w:spacing w:after="0" w:line="240" w:lineRule="auto"/>
        <w:ind w:firstLine="709"/>
        <w:rPr>
          <w:rFonts w:ascii="Times New Roman" w:hAnsi="Times New Roman"/>
          <w:i/>
          <w:iCs/>
          <w:sz w:val="28"/>
          <w:szCs w:val="28"/>
          <w:u w:val="single"/>
        </w:rPr>
      </w:pPr>
    </w:p>
    <w:p w14:paraId="56488284" w14:textId="295E652D" w:rsidR="004A780E" w:rsidRPr="00327821" w:rsidRDefault="004A780E" w:rsidP="00327821">
      <w:pPr>
        <w:shd w:val="clear" w:color="auto" w:fill="FFFFFF"/>
        <w:tabs>
          <w:tab w:val="left" w:pos="709"/>
        </w:tabs>
        <w:spacing w:after="0" w:line="240" w:lineRule="auto"/>
        <w:ind w:firstLine="709"/>
        <w:jc w:val="both"/>
        <w:rPr>
          <w:rFonts w:ascii="Times New Roman" w:hAnsi="Times New Roman"/>
          <w:iCs/>
          <w:sz w:val="28"/>
          <w:szCs w:val="28"/>
        </w:rPr>
      </w:pPr>
      <w:r w:rsidRPr="00327821">
        <w:rPr>
          <w:rFonts w:ascii="Times New Roman" w:hAnsi="Times New Roman"/>
          <w:iCs/>
          <w:sz w:val="28"/>
          <w:szCs w:val="28"/>
        </w:rPr>
        <w:t xml:space="preserve">2.1.2 </w:t>
      </w:r>
      <w:r w:rsidR="0027327F" w:rsidRPr="00327821">
        <w:rPr>
          <w:rFonts w:ascii="Times New Roman" w:hAnsi="Times New Roman"/>
          <w:iCs/>
          <w:sz w:val="28"/>
          <w:szCs w:val="28"/>
        </w:rPr>
        <w:t>Производство</w:t>
      </w:r>
      <w:r w:rsidRPr="00327821">
        <w:rPr>
          <w:rFonts w:ascii="Times New Roman" w:hAnsi="Times New Roman"/>
          <w:iCs/>
          <w:sz w:val="28"/>
          <w:szCs w:val="28"/>
        </w:rPr>
        <w:t xml:space="preserve"> нефтехимической продукции</w:t>
      </w:r>
    </w:p>
    <w:p w14:paraId="53DDB8C9" w14:textId="308C7247" w:rsidR="001E1862" w:rsidRPr="00EA53EA" w:rsidRDefault="004A780E" w:rsidP="00327821">
      <w:pPr>
        <w:shd w:val="clear" w:color="auto" w:fill="FFFFFF"/>
        <w:tabs>
          <w:tab w:val="left" w:pos="709"/>
        </w:tabs>
        <w:spacing w:after="0" w:line="240" w:lineRule="auto"/>
        <w:ind w:firstLine="709"/>
        <w:jc w:val="both"/>
        <w:rPr>
          <w:rFonts w:ascii="Times New Roman" w:hAnsi="Times New Roman"/>
          <w:sz w:val="28"/>
          <w:szCs w:val="28"/>
        </w:rPr>
      </w:pPr>
      <w:r w:rsidRPr="00EA53EA">
        <w:rPr>
          <w:rFonts w:ascii="Times New Roman" w:hAnsi="Times New Roman"/>
          <w:sz w:val="28"/>
          <w:szCs w:val="28"/>
        </w:rPr>
        <w:t>Сектор производства продукции нефтехимии в Казахстане только начинает своё функционирование. В настоящее время, начиная проводится работа по переориентации нефтегазового сектора от сырьевой направленности к выпуску продукции с высокой добавленной стоимостью, т.</w:t>
      </w:r>
      <w:r w:rsidR="00B57B1B">
        <w:rPr>
          <w:rFonts w:ascii="Times New Roman" w:hAnsi="Times New Roman"/>
          <w:sz w:val="28"/>
          <w:szCs w:val="28"/>
        </w:rPr>
        <w:t>е</w:t>
      </w:r>
      <w:r w:rsidRPr="00EA53EA">
        <w:rPr>
          <w:rFonts w:ascii="Times New Roman" w:hAnsi="Times New Roman"/>
          <w:sz w:val="28"/>
          <w:szCs w:val="28"/>
        </w:rPr>
        <w:t>. развитию нефтехимической промышленности</w:t>
      </w:r>
      <w:r w:rsidR="001E1862" w:rsidRPr="00EA53EA">
        <w:rPr>
          <w:rFonts w:ascii="Times New Roman" w:hAnsi="Times New Roman"/>
          <w:sz w:val="28"/>
          <w:szCs w:val="28"/>
        </w:rPr>
        <w:t xml:space="preserve">. Нефтехимический сектор национальной экономики Казахстана является основным составляющим всей химической промышленности страны. На рисунке 19 дана динамика производства химической продукции с упором на производство резиновых и пластмассовых изделий. </w:t>
      </w:r>
    </w:p>
    <w:p w14:paraId="7E9E244F" w14:textId="6AA05E57" w:rsidR="00A57DB5" w:rsidRPr="00EA53EA" w:rsidRDefault="002A6A0A" w:rsidP="00EA53EA">
      <w:pPr>
        <w:shd w:val="clear" w:color="auto" w:fill="FFFFFF"/>
        <w:tabs>
          <w:tab w:val="left" w:pos="709"/>
        </w:tabs>
        <w:spacing w:after="0" w:line="240" w:lineRule="auto"/>
        <w:jc w:val="center"/>
        <w:rPr>
          <w:rFonts w:ascii="Times New Roman" w:hAnsi="Times New Roman"/>
          <w:sz w:val="28"/>
          <w:szCs w:val="28"/>
        </w:rPr>
      </w:pPr>
      <w:r>
        <w:rPr>
          <w:rFonts w:ascii="Times New Roman" w:hAnsi="Times New Roman"/>
          <w:noProof/>
          <w:lang w:eastAsia="ru-RU"/>
        </w:rPr>
        <w:drawing>
          <wp:inline distT="0" distB="0" distL="0" distR="0" wp14:anchorId="1BCBF67B" wp14:editId="17C0408E">
            <wp:extent cx="5486400" cy="2721429"/>
            <wp:effectExtent l="0" t="0" r="0" b="3175"/>
            <wp:docPr id="102003522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0CFDA25" w14:textId="77777777" w:rsidR="001E1862" w:rsidRPr="00327821" w:rsidRDefault="001E1862" w:rsidP="00EA53EA">
      <w:pPr>
        <w:shd w:val="clear" w:color="auto" w:fill="FFFFFF"/>
        <w:tabs>
          <w:tab w:val="left" w:pos="709"/>
        </w:tabs>
        <w:spacing w:after="0" w:line="240" w:lineRule="auto"/>
        <w:jc w:val="both"/>
        <w:rPr>
          <w:rFonts w:ascii="Times New Roman" w:hAnsi="Times New Roman"/>
          <w:sz w:val="16"/>
          <w:szCs w:val="16"/>
        </w:rPr>
      </w:pPr>
    </w:p>
    <w:p w14:paraId="4FBFF66F" w14:textId="26E9D469" w:rsidR="007A5EDE" w:rsidRPr="00EA53EA" w:rsidRDefault="001E1862" w:rsidP="00EA53EA">
      <w:pPr>
        <w:shd w:val="clear" w:color="auto" w:fill="FFFFFF"/>
        <w:tabs>
          <w:tab w:val="left" w:pos="709"/>
        </w:tabs>
        <w:spacing w:after="0" w:line="240" w:lineRule="auto"/>
        <w:jc w:val="center"/>
        <w:rPr>
          <w:rFonts w:ascii="Times New Roman" w:hAnsi="Times New Roman"/>
          <w:sz w:val="28"/>
          <w:szCs w:val="28"/>
        </w:rPr>
      </w:pPr>
      <w:bookmarkStart w:id="23" w:name="_Hlk144683644"/>
      <w:r w:rsidRPr="00EA53EA">
        <w:rPr>
          <w:rFonts w:ascii="Times New Roman" w:hAnsi="Times New Roman"/>
          <w:sz w:val="28"/>
          <w:szCs w:val="28"/>
        </w:rPr>
        <w:t>Рисунок 19 – Производство химической продукции и пластмассовых изделий в Казахстане, тыс. тонн</w:t>
      </w:r>
      <w:bookmarkEnd w:id="23"/>
    </w:p>
    <w:p w14:paraId="23DB5494" w14:textId="77777777" w:rsidR="00327821" w:rsidRPr="00327821" w:rsidRDefault="00327821" w:rsidP="00EA53EA">
      <w:pPr>
        <w:spacing w:after="0" w:line="240" w:lineRule="auto"/>
        <w:rPr>
          <w:rFonts w:ascii="Times New Roman" w:hAnsi="Times New Roman"/>
          <w:sz w:val="16"/>
          <w:szCs w:val="16"/>
        </w:rPr>
      </w:pPr>
    </w:p>
    <w:p w14:paraId="3E6FC4E5" w14:textId="3B48F595" w:rsidR="001E1862" w:rsidRPr="00EA53EA" w:rsidRDefault="00A851AA" w:rsidP="00327821">
      <w:pPr>
        <w:spacing w:after="0" w:line="240" w:lineRule="auto"/>
        <w:ind w:firstLine="709"/>
        <w:rPr>
          <w:rFonts w:ascii="Times New Roman" w:hAnsi="Times New Roman"/>
          <w:sz w:val="24"/>
          <w:szCs w:val="24"/>
        </w:rPr>
      </w:pPr>
      <w:r w:rsidRPr="00EA53EA">
        <w:rPr>
          <w:rFonts w:ascii="Times New Roman" w:hAnsi="Times New Roman"/>
          <w:sz w:val="24"/>
          <w:szCs w:val="24"/>
        </w:rPr>
        <w:t xml:space="preserve">Примечание </w:t>
      </w:r>
      <w:r w:rsidR="00327821" w:rsidRPr="00EA53EA">
        <w:rPr>
          <w:rFonts w:ascii="Times New Roman" w:hAnsi="Times New Roman"/>
          <w:sz w:val="24"/>
          <w:szCs w:val="24"/>
        </w:rPr>
        <w:t>– С</w:t>
      </w:r>
      <w:r w:rsidRPr="00EA53EA">
        <w:rPr>
          <w:rFonts w:ascii="Times New Roman" w:hAnsi="Times New Roman"/>
          <w:sz w:val="24"/>
          <w:szCs w:val="24"/>
        </w:rPr>
        <w:t xml:space="preserve">оставлен автором </w:t>
      </w:r>
      <w:r w:rsidR="00070CD9" w:rsidRPr="00EA53EA">
        <w:rPr>
          <w:rFonts w:ascii="Times New Roman" w:hAnsi="Times New Roman"/>
          <w:sz w:val="24"/>
          <w:szCs w:val="24"/>
        </w:rPr>
        <w:t xml:space="preserve">по данным источника </w:t>
      </w:r>
      <w:r w:rsidRPr="00EA53EA">
        <w:rPr>
          <w:rFonts w:ascii="Times New Roman" w:hAnsi="Times New Roman"/>
          <w:sz w:val="24"/>
          <w:szCs w:val="24"/>
        </w:rPr>
        <w:t>[</w:t>
      </w:r>
      <w:r w:rsidR="00070CD9" w:rsidRPr="00EA53EA">
        <w:rPr>
          <w:rFonts w:ascii="Times New Roman" w:hAnsi="Times New Roman"/>
          <w:sz w:val="24"/>
          <w:szCs w:val="24"/>
        </w:rPr>
        <w:t>11</w:t>
      </w:r>
      <w:r w:rsidR="00B57B1B">
        <w:rPr>
          <w:rFonts w:ascii="Times New Roman" w:hAnsi="Times New Roman"/>
          <w:sz w:val="24"/>
          <w:szCs w:val="24"/>
        </w:rPr>
        <w:t>5</w:t>
      </w:r>
      <w:r w:rsidRPr="00EA53EA">
        <w:rPr>
          <w:rFonts w:ascii="Times New Roman" w:hAnsi="Times New Roman"/>
          <w:sz w:val="24"/>
          <w:szCs w:val="24"/>
        </w:rPr>
        <w:t xml:space="preserve">] </w:t>
      </w:r>
    </w:p>
    <w:p w14:paraId="73993344" w14:textId="77777777" w:rsidR="000E1561" w:rsidRPr="00EA53EA" w:rsidRDefault="001E1862" w:rsidP="00EA53EA">
      <w:pPr>
        <w:shd w:val="clear" w:color="auto" w:fill="FFFFFF"/>
        <w:tabs>
          <w:tab w:val="left" w:pos="709"/>
        </w:tabs>
        <w:spacing w:after="0" w:line="240" w:lineRule="auto"/>
        <w:jc w:val="both"/>
        <w:rPr>
          <w:rFonts w:ascii="Times New Roman" w:hAnsi="Times New Roman"/>
          <w:sz w:val="28"/>
          <w:szCs w:val="28"/>
        </w:rPr>
      </w:pPr>
      <w:r w:rsidRPr="00EA53EA">
        <w:rPr>
          <w:rFonts w:ascii="Times New Roman" w:hAnsi="Times New Roman"/>
          <w:sz w:val="28"/>
          <w:szCs w:val="28"/>
        </w:rPr>
        <w:tab/>
      </w:r>
    </w:p>
    <w:p w14:paraId="763F5DEA" w14:textId="1C79F586" w:rsidR="00A851AA" w:rsidRPr="00EA53EA" w:rsidRDefault="001E1862" w:rsidP="00327821">
      <w:pPr>
        <w:shd w:val="clear" w:color="auto" w:fill="FFFFFF"/>
        <w:tabs>
          <w:tab w:val="left" w:pos="709"/>
        </w:tabs>
        <w:spacing w:after="0" w:line="240" w:lineRule="auto"/>
        <w:ind w:firstLine="709"/>
        <w:jc w:val="both"/>
        <w:rPr>
          <w:rFonts w:ascii="Times New Roman" w:hAnsi="Times New Roman"/>
          <w:sz w:val="28"/>
          <w:szCs w:val="28"/>
        </w:rPr>
      </w:pPr>
      <w:r w:rsidRPr="00EA53EA">
        <w:rPr>
          <w:rFonts w:ascii="Times New Roman" w:hAnsi="Times New Roman"/>
          <w:sz w:val="28"/>
          <w:szCs w:val="28"/>
        </w:rPr>
        <w:t>Начиная с 2018 года Казахстан взял курс на развитие химической промышленности. В итоге, в 2022 году производство химической продукции выросло  в стране, более, чем в 2 раза: с 401 тыс. тонн в 2018 году до 924, 6 тыс. тонн в 2022 году. Увеличение темпов роста произошло за счет расширения объемов производства резинотехнических и пластмассовых продуктов с 211,4</w:t>
      </w:r>
      <w:r w:rsidR="00B57B1B">
        <w:rPr>
          <w:rFonts w:ascii="Times New Roman" w:hAnsi="Times New Roman"/>
          <w:sz w:val="28"/>
          <w:szCs w:val="28"/>
        </w:rPr>
        <w:t> </w:t>
      </w:r>
      <w:r w:rsidRPr="00EA53EA">
        <w:rPr>
          <w:rFonts w:ascii="Times New Roman" w:hAnsi="Times New Roman"/>
          <w:sz w:val="28"/>
          <w:szCs w:val="28"/>
        </w:rPr>
        <w:t>тыс</w:t>
      </w:r>
      <w:r w:rsidR="00B57B1B">
        <w:rPr>
          <w:rFonts w:ascii="Times New Roman" w:hAnsi="Times New Roman"/>
          <w:sz w:val="28"/>
          <w:szCs w:val="28"/>
        </w:rPr>
        <w:t>.</w:t>
      </w:r>
      <w:r w:rsidRPr="00EA53EA">
        <w:rPr>
          <w:rFonts w:ascii="Times New Roman" w:hAnsi="Times New Roman"/>
          <w:sz w:val="28"/>
          <w:szCs w:val="28"/>
        </w:rPr>
        <w:t xml:space="preserve"> тонн в 2018 году до 455,8 тыс. тонн в 2022 году.</w:t>
      </w:r>
    </w:p>
    <w:p w14:paraId="7C90E670" w14:textId="648E693A" w:rsidR="00A851AA" w:rsidRPr="00EA53EA" w:rsidRDefault="00A851AA" w:rsidP="00327821">
      <w:pPr>
        <w:shd w:val="clear" w:color="auto" w:fill="FFFFFF"/>
        <w:tabs>
          <w:tab w:val="left" w:pos="709"/>
        </w:tabs>
        <w:spacing w:after="0" w:line="240" w:lineRule="auto"/>
        <w:ind w:firstLine="709"/>
        <w:jc w:val="both"/>
        <w:rPr>
          <w:rFonts w:ascii="Times New Roman" w:hAnsi="Times New Roman"/>
          <w:sz w:val="28"/>
          <w:szCs w:val="28"/>
          <w:lang w:val="kk-KZ"/>
        </w:rPr>
      </w:pPr>
      <w:r w:rsidRPr="00EA53EA">
        <w:rPr>
          <w:rFonts w:ascii="Times New Roman" w:hAnsi="Times New Roman"/>
          <w:sz w:val="28"/>
          <w:szCs w:val="28"/>
        </w:rPr>
        <w:t>В 2022</w:t>
      </w:r>
      <w:r w:rsidR="00327821">
        <w:rPr>
          <w:rFonts w:ascii="Times New Roman" w:hAnsi="Times New Roman"/>
          <w:sz w:val="28"/>
          <w:szCs w:val="28"/>
        </w:rPr>
        <w:t xml:space="preserve"> </w:t>
      </w:r>
      <w:r w:rsidRPr="00EA53EA">
        <w:rPr>
          <w:rFonts w:ascii="Times New Roman" w:hAnsi="Times New Roman"/>
          <w:sz w:val="28"/>
          <w:szCs w:val="28"/>
        </w:rPr>
        <w:t>году объем в Казахстане произведено 271,4 тыс. тонн нефтехимической продукции, на 2023 году планируется увеличить производство продуктов нефтехимии до</w:t>
      </w:r>
      <w:r w:rsidR="00327821">
        <w:rPr>
          <w:rFonts w:ascii="Times New Roman" w:hAnsi="Times New Roman"/>
          <w:sz w:val="28"/>
          <w:szCs w:val="28"/>
        </w:rPr>
        <w:t xml:space="preserve"> </w:t>
      </w:r>
      <w:r w:rsidRPr="00EA53EA">
        <w:rPr>
          <w:rFonts w:ascii="Times New Roman" w:hAnsi="Times New Roman"/>
          <w:sz w:val="28"/>
          <w:szCs w:val="28"/>
        </w:rPr>
        <w:t>515</w:t>
      </w:r>
      <w:r w:rsidR="00327821">
        <w:rPr>
          <w:rFonts w:ascii="Times New Roman" w:hAnsi="Times New Roman"/>
          <w:sz w:val="28"/>
          <w:szCs w:val="28"/>
        </w:rPr>
        <w:t xml:space="preserve"> </w:t>
      </w:r>
      <w:r w:rsidRPr="00EA53EA">
        <w:rPr>
          <w:rFonts w:ascii="Times New Roman" w:hAnsi="Times New Roman"/>
          <w:sz w:val="28"/>
          <w:szCs w:val="28"/>
        </w:rPr>
        <w:t>тыс.</w:t>
      </w:r>
      <w:r w:rsidR="00327821">
        <w:rPr>
          <w:rFonts w:ascii="Times New Roman" w:hAnsi="Times New Roman"/>
          <w:sz w:val="28"/>
          <w:szCs w:val="28"/>
        </w:rPr>
        <w:t xml:space="preserve"> </w:t>
      </w:r>
      <w:r w:rsidRPr="00EA53EA">
        <w:rPr>
          <w:rFonts w:ascii="Times New Roman" w:hAnsi="Times New Roman"/>
          <w:sz w:val="28"/>
          <w:szCs w:val="28"/>
        </w:rPr>
        <w:t>тонн [</w:t>
      </w:r>
      <w:r w:rsidR="00070CD9" w:rsidRPr="00EA53EA">
        <w:rPr>
          <w:rFonts w:ascii="Times New Roman" w:hAnsi="Times New Roman"/>
          <w:sz w:val="28"/>
          <w:szCs w:val="28"/>
          <w:lang w:val="kk-KZ"/>
        </w:rPr>
        <w:t>11</w:t>
      </w:r>
      <w:r w:rsidR="00B57B1B">
        <w:rPr>
          <w:rFonts w:ascii="Times New Roman" w:hAnsi="Times New Roman"/>
          <w:sz w:val="28"/>
          <w:szCs w:val="28"/>
          <w:lang w:val="kk-KZ"/>
        </w:rPr>
        <w:t>6</w:t>
      </w:r>
      <w:r w:rsidRPr="00EA53EA">
        <w:rPr>
          <w:rFonts w:ascii="Times New Roman" w:hAnsi="Times New Roman"/>
          <w:sz w:val="28"/>
          <w:szCs w:val="28"/>
        </w:rPr>
        <w:t>]</w:t>
      </w:r>
      <w:r w:rsidRPr="00EA53EA">
        <w:rPr>
          <w:rFonts w:ascii="Times New Roman" w:hAnsi="Times New Roman"/>
          <w:sz w:val="28"/>
          <w:szCs w:val="28"/>
          <w:lang w:val="kk-KZ"/>
        </w:rPr>
        <w:t>.</w:t>
      </w:r>
    </w:p>
    <w:p w14:paraId="560085FA" w14:textId="77777777" w:rsidR="00A851AA" w:rsidRPr="00EA53EA" w:rsidRDefault="00A851AA" w:rsidP="00327821">
      <w:pPr>
        <w:spacing w:after="0" w:line="240" w:lineRule="auto"/>
        <w:ind w:firstLine="709"/>
        <w:jc w:val="both"/>
        <w:rPr>
          <w:rFonts w:ascii="Times New Roman" w:hAnsi="Times New Roman"/>
        </w:rPr>
      </w:pPr>
      <w:r w:rsidRPr="00EA53EA">
        <w:rPr>
          <w:rFonts w:ascii="Times New Roman" w:hAnsi="Times New Roman"/>
          <w:sz w:val="28"/>
          <w:szCs w:val="28"/>
        </w:rPr>
        <w:t xml:space="preserve">Согласно ОКЭД (коды), на сегодня в Казахстане существуют два нефтехимических производств: «Производство ароматических углеводородов» на АО «АНПЗ» и «Производство полипропилена и МТБЭ» на ТОО «Нефтехим LTD». </w:t>
      </w:r>
    </w:p>
    <w:p w14:paraId="6D209E49" w14:textId="486376F9" w:rsidR="00A851AA" w:rsidRPr="00EA53EA" w:rsidRDefault="00A851AA" w:rsidP="00327821">
      <w:pPr>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По данным Бюро национальной статистики РК, доля производства нефтехимической продукции в структуре обрабатывающей промышленности составляет в среднем </w:t>
      </w:r>
      <w:r w:rsidR="00417250" w:rsidRPr="00EA53EA">
        <w:rPr>
          <w:rFonts w:ascii="Times New Roman" w:hAnsi="Times New Roman"/>
          <w:sz w:val="28"/>
          <w:szCs w:val="28"/>
        </w:rPr>
        <w:t>0,55</w:t>
      </w:r>
      <w:r w:rsidR="00417250">
        <w:rPr>
          <w:rFonts w:ascii="Times New Roman" w:hAnsi="Times New Roman"/>
          <w:sz w:val="28"/>
          <w:szCs w:val="28"/>
        </w:rPr>
        <w:t>–0,6</w:t>
      </w:r>
      <w:r w:rsidRPr="00EA53EA">
        <w:rPr>
          <w:rFonts w:ascii="Times New Roman" w:hAnsi="Times New Roman"/>
          <w:sz w:val="28"/>
          <w:szCs w:val="28"/>
        </w:rPr>
        <w:t xml:space="preserve">%. </w:t>
      </w:r>
    </w:p>
    <w:p w14:paraId="60CDA96C" w14:textId="0436CD0E" w:rsidR="00896586" w:rsidRPr="00327821" w:rsidRDefault="00A851AA" w:rsidP="00327821">
      <w:pPr>
        <w:spacing w:after="0" w:line="240" w:lineRule="auto"/>
        <w:ind w:firstLine="709"/>
        <w:jc w:val="both"/>
        <w:rPr>
          <w:rFonts w:ascii="Times New Roman" w:hAnsi="Times New Roman"/>
          <w:color w:val="151515"/>
          <w:sz w:val="28"/>
          <w:szCs w:val="28"/>
        </w:rPr>
      </w:pPr>
      <w:r w:rsidRPr="00EA53EA">
        <w:rPr>
          <w:rFonts w:ascii="Times New Roman" w:hAnsi="Times New Roman"/>
          <w:sz w:val="28"/>
          <w:szCs w:val="28"/>
        </w:rPr>
        <w:t xml:space="preserve">Сектор нефтехимии в Казахстане в 2022 году начал выход на новый уровень своего развития, так как был введен завод по производству </w:t>
      </w:r>
      <w:r w:rsidRPr="00327821">
        <w:rPr>
          <w:rFonts w:ascii="Times New Roman" w:hAnsi="Times New Roman"/>
          <w:sz w:val="28"/>
          <w:szCs w:val="28"/>
        </w:rPr>
        <w:t>полиэтилена мощностью 500 тыс. тонн продуктов в год в Атырауской области</w:t>
      </w:r>
      <w:r w:rsidR="00327821" w:rsidRPr="00327821">
        <w:rPr>
          <w:rFonts w:ascii="Times New Roman" w:hAnsi="Times New Roman"/>
          <w:sz w:val="28"/>
          <w:szCs w:val="28"/>
        </w:rPr>
        <w:t xml:space="preserve">, </w:t>
      </w:r>
      <w:r w:rsidR="00896586" w:rsidRPr="00327821">
        <w:rPr>
          <w:rFonts w:ascii="Times New Roman" w:hAnsi="Times New Roman"/>
          <w:color w:val="151515"/>
          <w:sz w:val="28"/>
          <w:szCs w:val="28"/>
        </w:rPr>
        <w:t>нефтегазохимической продукции планируется на уровне</w:t>
      </w:r>
      <w:r w:rsidR="00B57B1B">
        <w:rPr>
          <w:rFonts w:ascii="Times New Roman" w:hAnsi="Times New Roman"/>
          <w:color w:val="151515"/>
          <w:sz w:val="28"/>
          <w:szCs w:val="28"/>
        </w:rPr>
        <w:t xml:space="preserve"> </w:t>
      </w:r>
      <w:r w:rsidR="00896586" w:rsidRPr="00327821">
        <w:rPr>
          <w:rStyle w:val="ac"/>
          <w:rFonts w:ascii="Times New Roman" w:hAnsi="Times New Roman"/>
          <w:b w:val="0"/>
          <w:bCs w:val="0"/>
          <w:color w:val="151515"/>
          <w:sz w:val="28"/>
          <w:szCs w:val="28"/>
        </w:rPr>
        <w:t>515 тыс. тонн</w:t>
      </w:r>
      <w:r w:rsidR="00896586" w:rsidRPr="00327821">
        <w:rPr>
          <w:rFonts w:ascii="Times New Roman" w:hAnsi="Times New Roman"/>
          <w:color w:val="151515"/>
          <w:sz w:val="28"/>
          <w:szCs w:val="28"/>
        </w:rPr>
        <w:t>.</w:t>
      </w:r>
      <w:r w:rsidRPr="00327821">
        <w:rPr>
          <w:rFonts w:ascii="Times New Roman" w:hAnsi="Times New Roman"/>
          <w:color w:val="151515"/>
          <w:sz w:val="28"/>
          <w:szCs w:val="28"/>
        </w:rPr>
        <w:t xml:space="preserve"> Также в данном регионе идет строительство завода по выпуску сметной стоимостью 900</w:t>
      </w:r>
      <w:r w:rsidR="00B57B1B">
        <w:rPr>
          <w:rFonts w:ascii="Times New Roman" w:hAnsi="Times New Roman"/>
          <w:color w:val="151515"/>
          <w:sz w:val="28"/>
          <w:szCs w:val="28"/>
        </w:rPr>
        <w:t> </w:t>
      </w:r>
      <w:r w:rsidR="00896586" w:rsidRPr="00327821">
        <w:rPr>
          <w:rStyle w:val="ac"/>
          <w:rFonts w:ascii="Times New Roman" w:hAnsi="Times New Roman"/>
          <w:b w:val="0"/>
          <w:bCs w:val="0"/>
          <w:color w:val="151515"/>
          <w:sz w:val="28"/>
          <w:szCs w:val="28"/>
        </w:rPr>
        <w:t>млн. долл. США</w:t>
      </w:r>
      <w:r w:rsidRPr="00327821">
        <w:rPr>
          <w:rStyle w:val="ac"/>
          <w:rFonts w:ascii="Times New Roman" w:hAnsi="Times New Roman"/>
          <w:b w:val="0"/>
          <w:bCs w:val="0"/>
          <w:color w:val="151515"/>
          <w:sz w:val="28"/>
          <w:szCs w:val="28"/>
        </w:rPr>
        <w:t xml:space="preserve">, продолжается строительство завода по выпуску полипропилена </w:t>
      </w:r>
      <w:r w:rsidR="00896586" w:rsidRPr="00327821">
        <w:rPr>
          <w:rFonts w:ascii="Times New Roman" w:hAnsi="Times New Roman"/>
          <w:color w:val="151515"/>
          <w:sz w:val="28"/>
          <w:szCs w:val="28"/>
        </w:rPr>
        <w:t xml:space="preserve">500 тыс. тонн/год. </w:t>
      </w:r>
      <w:r w:rsidRPr="00327821">
        <w:rPr>
          <w:rFonts w:ascii="Times New Roman" w:hAnsi="Times New Roman"/>
          <w:color w:val="151515"/>
          <w:sz w:val="28"/>
          <w:szCs w:val="28"/>
        </w:rPr>
        <w:t>Завод будет иметь возможность производства 70 видов полимеров можно выпускать более</w:t>
      </w:r>
      <w:r w:rsidR="00896586" w:rsidRPr="00327821">
        <w:rPr>
          <w:rFonts w:ascii="Times New Roman" w:hAnsi="Times New Roman"/>
          <w:color w:val="151515"/>
          <w:sz w:val="28"/>
          <w:szCs w:val="28"/>
        </w:rPr>
        <w:t xml:space="preserve"> 70 видов </w:t>
      </w:r>
      <w:r w:rsidRPr="00327821">
        <w:rPr>
          <w:rFonts w:ascii="Times New Roman" w:hAnsi="Times New Roman"/>
          <w:color w:val="151515"/>
          <w:sz w:val="28"/>
          <w:szCs w:val="28"/>
        </w:rPr>
        <w:t>гомо полимеров</w:t>
      </w:r>
      <w:r w:rsidR="00896586" w:rsidRPr="00327821">
        <w:rPr>
          <w:rFonts w:ascii="Times New Roman" w:hAnsi="Times New Roman"/>
          <w:color w:val="151515"/>
          <w:sz w:val="28"/>
          <w:szCs w:val="28"/>
        </w:rPr>
        <w:t xml:space="preserve"> и 2 вида сополимера полипропилена.</w:t>
      </w:r>
    </w:p>
    <w:p w14:paraId="36696FF3" w14:textId="23D7DC72" w:rsidR="00896586" w:rsidRPr="00EA53EA" w:rsidRDefault="00A851AA" w:rsidP="00327821">
      <w:pPr>
        <w:pStyle w:val="aa"/>
        <w:shd w:val="clear" w:color="auto" w:fill="FFFFFF"/>
        <w:spacing w:before="0" w:beforeAutospacing="0" w:after="0" w:afterAutospacing="0"/>
        <w:ind w:firstLine="709"/>
        <w:jc w:val="both"/>
        <w:rPr>
          <w:color w:val="151515"/>
          <w:sz w:val="28"/>
          <w:szCs w:val="28"/>
        </w:rPr>
      </w:pPr>
      <w:r w:rsidRPr="00EA53EA">
        <w:rPr>
          <w:color w:val="151515"/>
          <w:sz w:val="28"/>
          <w:szCs w:val="28"/>
        </w:rPr>
        <w:t xml:space="preserve">В Казахстане реализуются инвестиционные проекты также и на локализованной территории г. Шымкент, где можно будет выпускать </w:t>
      </w:r>
      <w:r w:rsidR="00896586" w:rsidRPr="00EA53EA">
        <w:rPr>
          <w:color w:val="151515"/>
          <w:sz w:val="28"/>
          <w:szCs w:val="28"/>
        </w:rPr>
        <w:t>полиэтилен, бутадиен, карбамид, метанол, олефины и др.</w:t>
      </w:r>
    </w:p>
    <w:p w14:paraId="0BE527BB" w14:textId="175539F4" w:rsidR="00BE3D51" w:rsidRPr="00EA53EA" w:rsidRDefault="00A851AA" w:rsidP="00327821">
      <w:pPr>
        <w:pStyle w:val="aa"/>
        <w:shd w:val="clear" w:color="auto" w:fill="FFFFFF"/>
        <w:spacing w:before="0" w:beforeAutospacing="0" w:after="0" w:afterAutospacing="0"/>
        <w:ind w:firstLine="709"/>
        <w:jc w:val="both"/>
        <w:rPr>
          <w:sz w:val="28"/>
          <w:szCs w:val="28"/>
        </w:rPr>
      </w:pPr>
      <w:r w:rsidRPr="00EA53EA">
        <w:rPr>
          <w:color w:val="151515"/>
          <w:sz w:val="28"/>
          <w:szCs w:val="28"/>
        </w:rPr>
        <w:t>Таким образом, Казахстан переходит на развитие собственной нефтехимии на базе нефтедобывающих регионов в целях близкого расположения основных поставщиков сырья.</w:t>
      </w:r>
      <w:r w:rsidR="00C012F1" w:rsidRPr="00EA53EA">
        <w:rPr>
          <w:color w:val="151515"/>
          <w:sz w:val="28"/>
          <w:szCs w:val="28"/>
        </w:rPr>
        <w:t xml:space="preserve"> </w:t>
      </w:r>
    </w:p>
    <w:p w14:paraId="72591AFF" w14:textId="77777777" w:rsidR="00A851AA" w:rsidRPr="00EA53EA" w:rsidRDefault="00A851AA" w:rsidP="00327821">
      <w:pPr>
        <w:spacing w:after="0" w:line="240" w:lineRule="auto"/>
        <w:ind w:firstLine="709"/>
        <w:jc w:val="both"/>
        <w:rPr>
          <w:rFonts w:ascii="Times New Roman" w:hAnsi="Times New Roman"/>
          <w:i/>
          <w:iCs/>
          <w:sz w:val="28"/>
          <w:szCs w:val="28"/>
          <w:u w:val="single"/>
        </w:rPr>
      </w:pPr>
    </w:p>
    <w:p w14:paraId="7131DB91" w14:textId="77777777" w:rsidR="00BE3D51" w:rsidRPr="00327821" w:rsidRDefault="00BE3D51" w:rsidP="00327821">
      <w:pPr>
        <w:spacing w:after="0" w:line="240" w:lineRule="auto"/>
        <w:ind w:firstLine="709"/>
        <w:jc w:val="both"/>
        <w:rPr>
          <w:rFonts w:ascii="Times New Roman" w:hAnsi="Times New Roman"/>
          <w:iCs/>
          <w:sz w:val="28"/>
          <w:szCs w:val="28"/>
        </w:rPr>
      </w:pPr>
      <w:bookmarkStart w:id="24" w:name="_Hlk106337720"/>
      <w:r w:rsidRPr="00327821">
        <w:rPr>
          <w:rFonts w:ascii="Times New Roman" w:hAnsi="Times New Roman"/>
          <w:iCs/>
          <w:sz w:val="28"/>
          <w:szCs w:val="28"/>
        </w:rPr>
        <w:t>2.1.3 Факторы развития нефтехимического сектора экономики Казахстана</w:t>
      </w:r>
    </w:p>
    <w:bookmarkEnd w:id="24"/>
    <w:p w14:paraId="2E849938" w14:textId="64E03F3B" w:rsidR="00BE3D51" w:rsidRDefault="00BE3D51" w:rsidP="00327821">
      <w:pPr>
        <w:spacing w:after="0" w:line="240" w:lineRule="auto"/>
        <w:ind w:firstLine="709"/>
        <w:jc w:val="both"/>
        <w:rPr>
          <w:rFonts w:ascii="Times New Roman" w:hAnsi="Times New Roman"/>
          <w:bCs/>
          <w:sz w:val="28"/>
          <w:szCs w:val="28"/>
        </w:rPr>
      </w:pPr>
      <w:r w:rsidRPr="00EA53EA">
        <w:rPr>
          <w:rFonts w:ascii="Times New Roman" w:hAnsi="Times New Roman"/>
          <w:bCs/>
          <w:sz w:val="28"/>
          <w:szCs w:val="28"/>
        </w:rPr>
        <w:t>В работ</w:t>
      </w:r>
      <w:r w:rsidR="00C012F1" w:rsidRPr="00EA53EA">
        <w:rPr>
          <w:rFonts w:ascii="Times New Roman" w:hAnsi="Times New Roman"/>
          <w:bCs/>
          <w:sz w:val="28"/>
          <w:szCs w:val="28"/>
        </w:rPr>
        <w:t>е</w:t>
      </w:r>
      <w:r w:rsidRPr="00EA53EA">
        <w:rPr>
          <w:rFonts w:ascii="Times New Roman" w:hAnsi="Times New Roman"/>
          <w:bCs/>
          <w:sz w:val="28"/>
          <w:szCs w:val="28"/>
        </w:rPr>
        <w:t xml:space="preserve"> </w:t>
      </w:r>
      <w:r w:rsidR="000E1561" w:rsidRPr="00EA53EA">
        <w:rPr>
          <w:rFonts w:ascii="Times New Roman" w:hAnsi="Times New Roman"/>
          <w:bCs/>
          <w:sz w:val="28"/>
          <w:szCs w:val="28"/>
        </w:rPr>
        <w:t>исследованы</w:t>
      </w:r>
      <w:r w:rsidRPr="00EA53EA">
        <w:rPr>
          <w:rFonts w:ascii="Times New Roman" w:hAnsi="Times New Roman"/>
          <w:bCs/>
          <w:sz w:val="28"/>
          <w:szCs w:val="28"/>
        </w:rPr>
        <w:t xml:space="preserve"> факторы для развития производств по выпуску продукции нефтехимии в Казахстане, которые можно определить на основании конкурентных преимуществ (таблица </w:t>
      </w:r>
      <w:r w:rsidR="00AF5411" w:rsidRPr="00EA53EA">
        <w:rPr>
          <w:rFonts w:ascii="Times New Roman" w:hAnsi="Times New Roman"/>
          <w:bCs/>
          <w:sz w:val="28"/>
          <w:szCs w:val="28"/>
        </w:rPr>
        <w:t>9</w:t>
      </w:r>
      <w:r w:rsidRPr="00EA53EA">
        <w:rPr>
          <w:rFonts w:ascii="Times New Roman" w:hAnsi="Times New Roman"/>
          <w:bCs/>
          <w:sz w:val="28"/>
          <w:szCs w:val="28"/>
        </w:rPr>
        <w:t xml:space="preserve">). </w:t>
      </w:r>
    </w:p>
    <w:p w14:paraId="000588E1" w14:textId="77777777" w:rsidR="00327821" w:rsidRPr="00EA53EA" w:rsidRDefault="00327821" w:rsidP="00327821">
      <w:pPr>
        <w:spacing w:after="0" w:line="240" w:lineRule="auto"/>
        <w:ind w:firstLine="709"/>
        <w:jc w:val="both"/>
        <w:rPr>
          <w:rFonts w:ascii="Times New Roman" w:hAnsi="Times New Roman"/>
          <w:bCs/>
          <w:sz w:val="28"/>
          <w:szCs w:val="28"/>
        </w:rPr>
      </w:pPr>
    </w:p>
    <w:p w14:paraId="54AB0782" w14:textId="77777777" w:rsidR="00A6027F" w:rsidRDefault="00A6027F" w:rsidP="00EA53EA">
      <w:pPr>
        <w:spacing w:after="0" w:line="240" w:lineRule="auto"/>
        <w:jc w:val="both"/>
        <w:rPr>
          <w:rFonts w:ascii="Times New Roman" w:hAnsi="Times New Roman"/>
          <w:bCs/>
          <w:sz w:val="28"/>
          <w:szCs w:val="28"/>
        </w:rPr>
      </w:pPr>
      <w:r w:rsidRPr="00EA53EA">
        <w:rPr>
          <w:rFonts w:ascii="Times New Roman" w:hAnsi="Times New Roman"/>
          <w:bCs/>
          <w:sz w:val="28"/>
          <w:szCs w:val="28"/>
        </w:rPr>
        <w:t>Таблица 9 – Факторы расширения производства продуктов нефтехимии в Казахстане</w:t>
      </w:r>
    </w:p>
    <w:p w14:paraId="6F60CF2A" w14:textId="77777777" w:rsidR="00327821" w:rsidRPr="00327821" w:rsidRDefault="00327821" w:rsidP="00EA53EA">
      <w:pPr>
        <w:spacing w:after="0" w:line="240" w:lineRule="auto"/>
        <w:jc w:val="both"/>
        <w:rPr>
          <w:rFonts w:ascii="Times New Roman" w:hAnsi="Times New Roman"/>
          <w:bCs/>
          <w:sz w:val="16"/>
          <w:szCs w:val="16"/>
        </w:rPr>
      </w:pPr>
    </w:p>
    <w:tbl>
      <w:tblPr>
        <w:tblStyle w:val="af2"/>
        <w:tblW w:w="0" w:type="auto"/>
        <w:jc w:val="center"/>
        <w:tblLayout w:type="fixed"/>
        <w:tblLook w:val="04A0" w:firstRow="1" w:lastRow="0" w:firstColumn="1" w:lastColumn="0" w:noHBand="0" w:noVBand="1"/>
      </w:tblPr>
      <w:tblGrid>
        <w:gridCol w:w="1985"/>
        <w:gridCol w:w="1643"/>
        <w:gridCol w:w="1901"/>
        <w:gridCol w:w="1701"/>
        <w:gridCol w:w="2261"/>
      </w:tblGrid>
      <w:tr w:rsidR="00A6027F" w:rsidRPr="00327821" w14:paraId="3843A05A" w14:textId="77777777" w:rsidTr="00327821">
        <w:trPr>
          <w:trHeight w:val="426"/>
          <w:jc w:val="center"/>
        </w:trPr>
        <w:tc>
          <w:tcPr>
            <w:tcW w:w="1985" w:type="dxa"/>
            <w:vAlign w:val="center"/>
          </w:tcPr>
          <w:p w14:paraId="404BE77C" w14:textId="77777777" w:rsidR="00A6027F" w:rsidRPr="00327821" w:rsidRDefault="00A6027F" w:rsidP="00327821">
            <w:pPr>
              <w:jc w:val="center"/>
              <w:rPr>
                <w:rFonts w:ascii="Times New Roman" w:hAnsi="Times New Roman"/>
                <w:bCs/>
                <w:sz w:val="24"/>
                <w:szCs w:val="24"/>
              </w:rPr>
            </w:pPr>
            <w:r w:rsidRPr="00327821">
              <w:rPr>
                <w:rFonts w:ascii="Times New Roman" w:hAnsi="Times New Roman"/>
                <w:bCs/>
                <w:sz w:val="24"/>
                <w:szCs w:val="24"/>
              </w:rPr>
              <w:t>Сырье</w:t>
            </w:r>
          </w:p>
        </w:tc>
        <w:tc>
          <w:tcPr>
            <w:tcW w:w="1643" w:type="dxa"/>
            <w:vAlign w:val="center"/>
          </w:tcPr>
          <w:p w14:paraId="3AFC510C" w14:textId="77777777" w:rsidR="00A6027F" w:rsidRPr="00327821" w:rsidRDefault="00A6027F" w:rsidP="00327821">
            <w:pPr>
              <w:jc w:val="center"/>
              <w:rPr>
                <w:rFonts w:ascii="Times New Roman" w:hAnsi="Times New Roman"/>
                <w:bCs/>
                <w:sz w:val="24"/>
                <w:szCs w:val="24"/>
              </w:rPr>
            </w:pPr>
            <w:r w:rsidRPr="00327821">
              <w:rPr>
                <w:rFonts w:ascii="Times New Roman" w:hAnsi="Times New Roman"/>
                <w:bCs/>
                <w:sz w:val="24"/>
                <w:szCs w:val="24"/>
              </w:rPr>
              <w:t>Логистика</w:t>
            </w:r>
          </w:p>
        </w:tc>
        <w:tc>
          <w:tcPr>
            <w:tcW w:w="1901" w:type="dxa"/>
            <w:vAlign w:val="center"/>
          </w:tcPr>
          <w:p w14:paraId="7CBDFA65" w14:textId="77777777" w:rsidR="00A6027F" w:rsidRPr="00327821" w:rsidRDefault="00A6027F" w:rsidP="00327821">
            <w:pPr>
              <w:jc w:val="center"/>
              <w:rPr>
                <w:rFonts w:ascii="Times New Roman" w:hAnsi="Times New Roman"/>
                <w:bCs/>
                <w:sz w:val="24"/>
                <w:szCs w:val="24"/>
              </w:rPr>
            </w:pPr>
            <w:r w:rsidRPr="00327821">
              <w:rPr>
                <w:rFonts w:ascii="Times New Roman" w:hAnsi="Times New Roman"/>
                <w:bCs/>
                <w:sz w:val="24"/>
                <w:szCs w:val="24"/>
              </w:rPr>
              <w:t>Строительство</w:t>
            </w:r>
          </w:p>
        </w:tc>
        <w:tc>
          <w:tcPr>
            <w:tcW w:w="1701" w:type="dxa"/>
            <w:vAlign w:val="center"/>
          </w:tcPr>
          <w:p w14:paraId="1F3BE802" w14:textId="77777777" w:rsidR="00A6027F" w:rsidRPr="00327821" w:rsidRDefault="00A6027F" w:rsidP="00327821">
            <w:pPr>
              <w:jc w:val="center"/>
              <w:rPr>
                <w:rFonts w:ascii="Times New Roman" w:hAnsi="Times New Roman"/>
                <w:bCs/>
                <w:sz w:val="24"/>
                <w:szCs w:val="24"/>
              </w:rPr>
            </w:pPr>
            <w:r w:rsidRPr="00327821">
              <w:rPr>
                <w:rFonts w:ascii="Times New Roman" w:hAnsi="Times New Roman"/>
                <w:bCs/>
                <w:sz w:val="24"/>
                <w:szCs w:val="24"/>
              </w:rPr>
              <w:t>Маркетинг</w:t>
            </w:r>
          </w:p>
        </w:tc>
        <w:tc>
          <w:tcPr>
            <w:tcW w:w="2261" w:type="dxa"/>
            <w:vAlign w:val="center"/>
          </w:tcPr>
          <w:p w14:paraId="58405D2E" w14:textId="77777777" w:rsidR="00A6027F" w:rsidRPr="00327821" w:rsidRDefault="00A6027F" w:rsidP="00327821">
            <w:pPr>
              <w:jc w:val="center"/>
              <w:rPr>
                <w:rFonts w:ascii="Times New Roman" w:hAnsi="Times New Roman"/>
                <w:bCs/>
                <w:sz w:val="24"/>
                <w:szCs w:val="24"/>
              </w:rPr>
            </w:pPr>
            <w:r w:rsidRPr="00327821">
              <w:rPr>
                <w:rFonts w:ascii="Times New Roman" w:hAnsi="Times New Roman"/>
                <w:bCs/>
                <w:sz w:val="24"/>
                <w:szCs w:val="24"/>
              </w:rPr>
              <w:t>НИОРК</w:t>
            </w:r>
          </w:p>
        </w:tc>
      </w:tr>
      <w:tr w:rsidR="00A6027F" w:rsidRPr="00327821" w14:paraId="7E041B41" w14:textId="77777777" w:rsidTr="00327821">
        <w:trPr>
          <w:trHeight w:val="322"/>
          <w:jc w:val="center"/>
        </w:trPr>
        <w:tc>
          <w:tcPr>
            <w:tcW w:w="9491" w:type="dxa"/>
            <w:gridSpan w:val="5"/>
          </w:tcPr>
          <w:p w14:paraId="37136485" w14:textId="25F4E811" w:rsidR="00A6027F" w:rsidRPr="00327821" w:rsidRDefault="00A6027F" w:rsidP="00EA53EA">
            <w:pPr>
              <w:jc w:val="center"/>
              <w:rPr>
                <w:rFonts w:ascii="Times New Roman" w:hAnsi="Times New Roman"/>
                <w:bCs/>
                <w:sz w:val="24"/>
                <w:szCs w:val="24"/>
              </w:rPr>
            </w:pPr>
            <w:r w:rsidRPr="00327821">
              <w:rPr>
                <w:rFonts w:ascii="Times New Roman" w:hAnsi="Times New Roman"/>
                <w:bCs/>
                <w:sz w:val="24"/>
                <w:szCs w:val="24"/>
              </w:rPr>
              <w:t>П</w:t>
            </w:r>
            <w:r w:rsidR="00327821" w:rsidRPr="00327821">
              <w:rPr>
                <w:rFonts w:ascii="Times New Roman" w:hAnsi="Times New Roman"/>
                <w:bCs/>
                <w:sz w:val="24"/>
                <w:szCs w:val="24"/>
              </w:rPr>
              <w:t>реимущест</w:t>
            </w:r>
            <w:r w:rsidR="00327821">
              <w:rPr>
                <w:rFonts w:ascii="Times New Roman" w:hAnsi="Times New Roman"/>
                <w:bCs/>
                <w:sz w:val="24"/>
                <w:szCs w:val="24"/>
              </w:rPr>
              <w:t>в</w:t>
            </w:r>
            <w:r w:rsidR="00327821" w:rsidRPr="00327821">
              <w:rPr>
                <w:rFonts w:ascii="Times New Roman" w:hAnsi="Times New Roman"/>
                <w:bCs/>
                <w:sz w:val="24"/>
                <w:szCs w:val="24"/>
              </w:rPr>
              <w:t>а</w:t>
            </w:r>
          </w:p>
        </w:tc>
      </w:tr>
      <w:tr w:rsidR="00A6027F" w:rsidRPr="00327821" w14:paraId="0BC08F01" w14:textId="77777777" w:rsidTr="00327821">
        <w:trPr>
          <w:jc w:val="center"/>
        </w:trPr>
        <w:tc>
          <w:tcPr>
            <w:tcW w:w="1985" w:type="dxa"/>
          </w:tcPr>
          <w:p w14:paraId="7E967DC0" w14:textId="77777777" w:rsidR="00A6027F" w:rsidRPr="00327821" w:rsidRDefault="00A6027F" w:rsidP="00EA53EA">
            <w:pPr>
              <w:jc w:val="both"/>
              <w:rPr>
                <w:rFonts w:ascii="Times New Roman" w:hAnsi="Times New Roman"/>
                <w:bCs/>
                <w:sz w:val="24"/>
                <w:szCs w:val="24"/>
              </w:rPr>
            </w:pPr>
            <w:r w:rsidRPr="00327821">
              <w:rPr>
                <w:rFonts w:ascii="Times New Roman" w:hAnsi="Times New Roman"/>
                <w:bCs/>
                <w:sz w:val="24"/>
                <w:szCs w:val="24"/>
              </w:rPr>
              <w:t>Высокое содержание необходимых фракций</w:t>
            </w:r>
          </w:p>
        </w:tc>
        <w:tc>
          <w:tcPr>
            <w:tcW w:w="1643" w:type="dxa"/>
          </w:tcPr>
          <w:p w14:paraId="6E6339BD" w14:textId="77777777" w:rsidR="00A6027F" w:rsidRPr="00327821" w:rsidRDefault="00A6027F" w:rsidP="00EA53EA">
            <w:pPr>
              <w:jc w:val="both"/>
              <w:rPr>
                <w:rFonts w:ascii="Times New Roman" w:hAnsi="Times New Roman"/>
                <w:bCs/>
                <w:sz w:val="24"/>
                <w:szCs w:val="24"/>
              </w:rPr>
            </w:pPr>
            <w:r w:rsidRPr="00327821">
              <w:rPr>
                <w:rFonts w:ascii="Times New Roman" w:hAnsi="Times New Roman"/>
                <w:bCs/>
                <w:sz w:val="24"/>
                <w:szCs w:val="24"/>
              </w:rPr>
              <w:t>Развитие транспортного коридора «Китай – Европа»</w:t>
            </w:r>
          </w:p>
        </w:tc>
        <w:tc>
          <w:tcPr>
            <w:tcW w:w="1901" w:type="dxa"/>
          </w:tcPr>
          <w:p w14:paraId="6FAB05C3" w14:textId="77777777" w:rsidR="00A6027F" w:rsidRPr="00327821" w:rsidRDefault="00A6027F" w:rsidP="00EA53EA">
            <w:pPr>
              <w:jc w:val="both"/>
              <w:rPr>
                <w:rFonts w:ascii="Times New Roman" w:hAnsi="Times New Roman"/>
                <w:bCs/>
                <w:sz w:val="24"/>
                <w:szCs w:val="24"/>
              </w:rPr>
            </w:pPr>
            <w:r w:rsidRPr="00327821">
              <w:rPr>
                <w:rFonts w:ascii="Times New Roman" w:hAnsi="Times New Roman"/>
                <w:bCs/>
                <w:sz w:val="24"/>
                <w:szCs w:val="24"/>
              </w:rPr>
              <w:t>Освобождение от налога и импортных пошлин</w:t>
            </w:r>
          </w:p>
        </w:tc>
        <w:tc>
          <w:tcPr>
            <w:tcW w:w="1701" w:type="dxa"/>
          </w:tcPr>
          <w:p w14:paraId="0F08FEA8" w14:textId="77777777" w:rsidR="00A6027F" w:rsidRPr="00327821" w:rsidRDefault="00A6027F" w:rsidP="00EA53EA">
            <w:pPr>
              <w:jc w:val="both"/>
              <w:rPr>
                <w:rFonts w:ascii="Times New Roman" w:hAnsi="Times New Roman"/>
                <w:bCs/>
                <w:sz w:val="24"/>
                <w:szCs w:val="24"/>
              </w:rPr>
            </w:pPr>
            <w:r w:rsidRPr="00327821">
              <w:rPr>
                <w:rFonts w:ascii="Times New Roman" w:hAnsi="Times New Roman"/>
                <w:bCs/>
                <w:sz w:val="24"/>
                <w:szCs w:val="24"/>
              </w:rPr>
              <w:t>Наличие перспективного внешнего спроса</w:t>
            </w:r>
          </w:p>
        </w:tc>
        <w:tc>
          <w:tcPr>
            <w:tcW w:w="2261" w:type="dxa"/>
          </w:tcPr>
          <w:p w14:paraId="671E2D66" w14:textId="77777777" w:rsidR="00A6027F" w:rsidRPr="00327821" w:rsidRDefault="00A6027F" w:rsidP="00EA53EA">
            <w:pPr>
              <w:jc w:val="both"/>
              <w:rPr>
                <w:rFonts w:ascii="Times New Roman" w:hAnsi="Times New Roman"/>
                <w:bCs/>
                <w:sz w:val="24"/>
                <w:szCs w:val="24"/>
              </w:rPr>
            </w:pPr>
            <w:r w:rsidRPr="00327821">
              <w:rPr>
                <w:rFonts w:ascii="Times New Roman" w:hAnsi="Times New Roman"/>
                <w:bCs/>
                <w:sz w:val="24"/>
                <w:szCs w:val="24"/>
              </w:rPr>
              <w:t>-</w:t>
            </w:r>
          </w:p>
        </w:tc>
      </w:tr>
      <w:tr w:rsidR="00A6027F" w:rsidRPr="00327821" w14:paraId="6C6C5ECB" w14:textId="77777777" w:rsidTr="00327821">
        <w:trPr>
          <w:jc w:val="center"/>
        </w:trPr>
        <w:tc>
          <w:tcPr>
            <w:tcW w:w="9491" w:type="dxa"/>
            <w:gridSpan w:val="5"/>
          </w:tcPr>
          <w:p w14:paraId="753AD0E2" w14:textId="367F32CA" w:rsidR="00A6027F" w:rsidRPr="00327821" w:rsidRDefault="00A6027F" w:rsidP="00EA53EA">
            <w:pPr>
              <w:jc w:val="center"/>
              <w:rPr>
                <w:rFonts w:ascii="Times New Roman" w:hAnsi="Times New Roman"/>
                <w:bCs/>
                <w:sz w:val="24"/>
                <w:szCs w:val="24"/>
              </w:rPr>
            </w:pPr>
            <w:r w:rsidRPr="00327821">
              <w:rPr>
                <w:rFonts w:ascii="Times New Roman" w:hAnsi="Times New Roman"/>
                <w:bCs/>
                <w:sz w:val="24"/>
                <w:szCs w:val="24"/>
              </w:rPr>
              <w:t>Б</w:t>
            </w:r>
            <w:r w:rsidR="00327821" w:rsidRPr="00327821">
              <w:rPr>
                <w:rFonts w:ascii="Times New Roman" w:hAnsi="Times New Roman"/>
                <w:bCs/>
                <w:sz w:val="24"/>
                <w:szCs w:val="24"/>
              </w:rPr>
              <w:t>арьеры</w:t>
            </w:r>
          </w:p>
        </w:tc>
      </w:tr>
      <w:tr w:rsidR="00A6027F" w:rsidRPr="00327821" w14:paraId="22BDD75A" w14:textId="77777777" w:rsidTr="00327821">
        <w:trPr>
          <w:jc w:val="center"/>
        </w:trPr>
        <w:tc>
          <w:tcPr>
            <w:tcW w:w="1985" w:type="dxa"/>
          </w:tcPr>
          <w:p w14:paraId="147D72C8" w14:textId="77777777" w:rsidR="00A6027F" w:rsidRPr="00327821" w:rsidRDefault="00A6027F" w:rsidP="00EA53EA">
            <w:pPr>
              <w:jc w:val="both"/>
              <w:rPr>
                <w:rFonts w:ascii="Times New Roman" w:hAnsi="Times New Roman"/>
                <w:bCs/>
                <w:sz w:val="24"/>
                <w:szCs w:val="24"/>
              </w:rPr>
            </w:pPr>
            <w:r w:rsidRPr="00327821">
              <w:rPr>
                <w:rFonts w:ascii="Times New Roman" w:hAnsi="Times New Roman"/>
                <w:bCs/>
                <w:sz w:val="24"/>
                <w:szCs w:val="24"/>
              </w:rPr>
              <w:t>Необходимость строительства дополнительной инфраструктуры</w:t>
            </w:r>
          </w:p>
        </w:tc>
        <w:tc>
          <w:tcPr>
            <w:tcW w:w="1643" w:type="dxa"/>
          </w:tcPr>
          <w:p w14:paraId="12105906" w14:textId="25D75A43" w:rsidR="00A6027F" w:rsidRPr="00327821" w:rsidRDefault="00A6027F" w:rsidP="00327821">
            <w:pPr>
              <w:jc w:val="both"/>
              <w:rPr>
                <w:rFonts w:ascii="Times New Roman" w:hAnsi="Times New Roman"/>
                <w:bCs/>
                <w:sz w:val="24"/>
                <w:szCs w:val="24"/>
              </w:rPr>
            </w:pPr>
            <w:r w:rsidRPr="00327821">
              <w:rPr>
                <w:rFonts w:ascii="Times New Roman" w:hAnsi="Times New Roman"/>
                <w:bCs/>
                <w:sz w:val="24"/>
                <w:szCs w:val="24"/>
              </w:rPr>
              <w:t>Дорогая ло</w:t>
            </w:r>
            <w:r w:rsidR="00327821">
              <w:rPr>
                <w:rFonts w:ascii="Times New Roman" w:hAnsi="Times New Roman"/>
                <w:bCs/>
                <w:sz w:val="24"/>
                <w:szCs w:val="24"/>
              </w:rPr>
              <w:t xml:space="preserve"> </w:t>
            </w:r>
            <w:r w:rsidRPr="00327821">
              <w:rPr>
                <w:rFonts w:ascii="Times New Roman" w:hAnsi="Times New Roman"/>
                <w:bCs/>
                <w:sz w:val="24"/>
                <w:szCs w:val="24"/>
              </w:rPr>
              <w:t>гистика из-за отсутствия прямого вы</w:t>
            </w:r>
            <w:r w:rsidR="00327821">
              <w:rPr>
                <w:rFonts w:ascii="Times New Roman" w:hAnsi="Times New Roman"/>
                <w:bCs/>
                <w:sz w:val="24"/>
                <w:szCs w:val="24"/>
              </w:rPr>
              <w:t xml:space="preserve"> </w:t>
            </w:r>
            <w:r w:rsidRPr="00327821">
              <w:rPr>
                <w:rFonts w:ascii="Times New Roman" w:hAnsi="Times New Roman"/>
                <w:bCs/>
                <w:sz w:val="24"/>
                <w:szCs w:val="24"/>
              </w:rPr>
              <w:t>хода к миро</w:t>
            </w:r>
            <w:r w:rsidR="00327821">
              <w:rPr>
                <w:rFonts w:ascii="Times New Roman" w:hAnsi="Times New Roman"/>
                <w:bCs/>
                <w:sz w:val="24"/>
                <w:szCs w:val="24"/>
              </w:rPr>
              <w:t xml:space="preserve"> </w:t>
            </w:r>
            <w:r w:rsidRPr="00327821">
              <w:rPr>
                <w:rFonts w:ascii="Times New Roman" w:hAnsi="Times New Roman"/>
                <w:bCs/>
                <w:sz w:val="24"/>
                <w:szCs w:val="24"/>
              </w:rPr>
              <w:t>вому океану</w:t>
            </w:r>
          </w:p>
        </w:tc>
        <w:tc>
          <w:tcPr>
            <w:tcW w:w="1901" w:type="dxa"/>
          </w:tcPr>
          <w:p w14:paraId="183402E4" w14:textId="539D3ED9" w:rsidR="00A6027F" w:rsidRPr="00327821" w:rsidRDefault="00A6027F" w:rsidP="00EA53EA">
            <w:pPr>
              <w:jc w:val="both"/>
              <w:rPr>
                <w:rFonts w:ascii="Times New Roman" w:hAnsi="Times New Roman"/>
                <w:bCs/>
                <w:sz w:val="24"/>
                <w:szCs w:val="24"/>
              </w:rPr>
            </w:pPr>
            <w:r w:rsidRPr="00327821">
              <w:rPr>
                <w:rFonts w:ascii="Times New Roman" w:hAnsi="Times New Roman"/>
                <w:bCs/>
                <w:sz w:val="24"/>
                <w:szCs w:val="24"/>
              </w:rPr>
              <w:t>Высокий уро</w:t>
            </w:r>
            <w:r w:rsidR="00327821">
              <w:rPr>
                <w:rFonts w:ascii="Times New Roman" w:hAnsi="Times New Roman"/>
                <w:bCs/>
                <w:sz w:val="24"/>
                <w:szCs w:val="24"/>
              </w:rPr>
              <w:t xml:space="preserve"> </w:t>
            </w:r>
            <w:r w:rsidRPr="00327821">
              <w:rPr>
                <w:rFonts w:ascii="Times New Roman" w:hAnsi="Times New Roman"/>
                <w:bCs/>
                <w:sz w:val="24"/>
                <w:szCs w:val="24"/>
              </w:rPr>
              <w:t xml:space="preserve">вень фактора продуктивности </w:t>
            </w:r>
          </w:p>
          <w:p w14:paraId="1E5F91CA" w14:textId="77777777" w:rsidR="00A6027F" w:rsidRPr="00327821" w:rsidRDefault="00A6027F" w:rsidP="00EA53EA">
            <w:pPr>
              <w:jc w:val="both"/>
              <w:rPr>
                <w:rFonts w:ascii="Times New Roman" w:hAnsi="Times New Roman"/>
                <w:bCs/>
                <w:sz w:val="24"/>
                <w:szCs w:val="24"/>
              </w:rPr>
            </w:pPr>
            <w:r w:rsidRPr="00327821">
              <w:rPr>
                <w:rFonts w:ascii="Times New Roman" w:hAnsi="Times New Roman"/>
                <w:bCs/>
                <w:sz w:val="24"/>
                <w:szCs w:val="24"/>
              </w:rPr>
              <w:t>(3,4–4,6), что существенно влияет на CAPEX</w:t>
            </w:r>
          </w:p>
        </w:tc>
        <w:tc>
          <w:tcPr>
            <w:tcW w:w="1701" w:type="dxa"/>
          </w:tcPr>
          <w:p w14:paraId="5368A542" w14:textId="77777777" w:rsidR="00A6027F" w:rsidRPr="00327821" w:rsidRDefault="00A6027F" w:rsidP="00EA53EA">
            <w:pPr>
              <w:jc w:val="both"/>
              <w:rPr>
                <w:rFonts w:ascii="Times New Roman" w:hAnsi="Times New Roman"/>
                <w:bCs/>
                <w:sz w:val="24"/>
                <w:szCs w:val="24"/>
              </w:rPr>
            </w:pPr>
            <w:r w:rsidRPr="00327821">
              <w:rPr>
                <w:rFonts w:ascii="Times New Roman" w:hAnsi="Times New Roman"/>
                <w:bCs/>
                <w:sz w:val="24"/>
                <w:szCs w:val="24"/>
              </w:rPr>
              <w:t>Слабый региональный и внутренние рынки</w:t>
            </w:r>
          </w:p>
        </w:tc>
        <w:tc>
          <w:tcPr>
            <w:tcW w:w="2261" w:type="dxa"/>
          </w:tcPr>
          <w:p w14:paraId="7098BBA0" w14:textId="20E6DC46" w:rsidR="00A6027F" w:rsidRPr="00327821" w:rsidRDefault="00A6027F" w:rsidP="00EA53EA">
            <w:pPr>
              <w:jc w:val="both"/>
              <w:rPr>
                <w:rFonts w:ascii="Times New Roman" w:hAnsi="Times New Roman"/>
                <w:bCs/>
                <w:sz w:val="24"/>
                <w:szCs w:val="24"/>
              </w:rPr>
            </w:pPr>
            <w:r w:rsidRPr="00327821">
              <w:rPr>
                <w:rFonts w:ascii="Times New Roman" w:hAnsi="Times New Roman"/>
                <w:bCs/>
                <w:sz w:val="24"/>
                <w:szCs w:val="24"/>
              </w:rPr>
              <w:t>Сложность внедре</w:t>
            </w:r>
            <w:r w:rsidR="00327821">
              <w:rPr>
                <w:rFonts w:ascii="Times New Roman" w:hAnsi="Times New Roman"/>
                <w:bCs/>
                <w:sz w:val="24"/>
                <w:szCs w:val="24"/>
              </w:rPr>
              <w:t xml:space="preserve"> </w:t>
            </w:r>
            <w:r w:rsidRPr="00327821">
              <w:rPr>
                <w:rFonts w:ascii="Times New Roman" w:hAnsi="Times New Roman"/>
                <w:bCs/>
                <w:sz w:val="24"/>
                <w:szCs w:val="24"/>
              </w:rPr>
              <w:t xml:space="preserve">ний инноваций </w:t>
            </w:r>
          </w:p>
          <w:p w14:paraId="2E62E37C" w14:textId="77777777" w:rsidR="00A6027F" w:rsidRPr="00327821" w:rsidRDefault="00A6027F" w:rsidP="00EA53EA">
            <w:pPr>
              <w:jc w:val="both"/>
              <w:rPr>
                <w:rFonts w:ascii="Times New Roman" w:hAnsi="Times New Roman"/>
                <w:bCs/>
                <w:sz w:val="24"/>
                <w:szCs w:val="24"/>
              </w:rPr>
            </w:pPr>
            <w:r w:rsidRPr="00327821">
              <w:rPr>
                <w:rFonts w:ascii="Times New Roman" w:hAnsi="Times New Roman"/>
                <w:bCs/>
                <w:sz w:val="24"/>
                <w:szCs w:val="24"/>
              </w:rPr>
              <w:t>и производство, коммерциализации</w:t>
            </w:r>
          </w:p>
        </w:tc>
      </w:tr>
      <w:tr w:rsidR="00A6027F" w:rsidRPr="00327821" w14:paraId="31A76451" w14:textId="77777777" w:rsidTr="00327821">
        <w:trPr>
          <w:jc w:val="center"/>
        </w:trPr>
        <w:tc>
          <w:tcPr>
            <w:tcW w:w="9491" w:type="dxa"/>
            <w:gridSpan w:val="5"/>
          </w:tcPr>
          <w:p w14:paraId="67FB6039" w14:textId="6D41C249" w:rsidR="00A6027F" w:rsidRPr="00327821" w:rsidRDefault="00A6027F" w:rsidP="00327821">
            <w:pPr>
              <w:ind w:firstLine="528"/>
              <w:jc w:val="both"/>
              <w:rPr>
                <w:rFonts w:ascii="Times New Roman" w:hAnsi="Times New Roman"/>
                <w:bCs/>
                <w:sz w:val="24"/>
                <w:szCs w:val="24"/>
              </w:rPr>
            </w:pPr>
            <w:r w:rsidRPr="00327821">
              <w:rPr>
                <w:rFonts w:ascii="Times New Roman" w:hAnsi="Times New Roman"/>
                <w:bCs/>
                <w:sz w:val="24"/>
                <w:szCs w:val="24"/>
              </w:rPr>
              <w:t xml:space="preserve">Примечание – </w:t>
            </w:r>
            <w:r w:rsidR="00327821" w:rsidRPr="00327821">
              <w:rPr>
                <w:rFonts w:ascii="Times New Roman" w:hAnsi="Times New Roman"/>
                <w:bCs/>
                <w:sz w:val="24"/>
                <w:szCs w:val="24"/>
              </w:rPr>
              <w:t>С</w:t>
            </w:r>
            <w:r w:rsidRPr="00327821">
              <w:rPr>
                <w:rFonts w:ascii="Times New Roman" w:hAnsi="Times New Roman"/>
                <w:bCs/>
                <w:sz w:val="24"/>
                <w:szCs w:val="24"/>
              </w:rPr>
              <w:t xml:space="preserve">оставлена автором </w:t>
            </w:r>
          </w:p>
        </w:tc>
      </w:tr>
    </w:tbl>
    <w:p w14:paraId="000A32EF" w14:textId="77777777" w:rsidR="00A6027F" w:rsidRPr="00EA53EA" w:rsidRDefault="00A6027F" w:rsidP="00EA53EA">
      <w:pPr>
        <w:spacing w:after="0" w:line="240" w:lineRule="auto"/>
        <w:ind w:firstLine="709"/>
        <w:jc w:val="both"/>
        <w:rPr>
          <w:rFonts w:ascii="Times New Roman" w:hAnsi="Times New Roman"/>
          <w:bCs/>
          <w:sz w:val="28"/>
          <w:szCs w:val="28"/>
        </w:rPr>
      </w:pPr>
    </w:p>
    <w:p w14:paraId="54D81C70" w14:textId="77777777" w:rsidR="00A6027F" w:rsidRPr="00EA53EA" w:rsidRDefault="00A6027F" w:rsidP="00EA53EA">
      <w:pPr>
        <w:pStyle w:val="2"/>
        <w:spacing w:before="0" w:line="240" w:lineRule="auto"/>
        <w:ind w:firstLine="709"/>
        <w:jc w:val="both"/>
        <w:rPr>
          <w:rFonts w:ascii="Times New Roman" w:hAnsi="Times New Roman" w:cs="Times New Roman"/>
          <w:color w:val="auto"/>
          <w:sz w:val="28"/>
          <w:szCs w:val="28"/>
        </w:rPr>
      </w:pPr>
      <w:r w:rsidRPr="00EA53EA">
        <w:rPr>
          <w:rFonts w:ascii="Times New Roman" w:hAnsi="Times New Roman" w:cs="Times New Roman"/>
          <w:i/>
          <w:iCs/>
          <w:color w:val="auto"/>
          <w:sz w:val="28"/>
          <w:szCs w:val="28"/>
        </w:rPr>
        <w:t>Сырье.</w:t>
      </w:r>
      <w:r w:rsidRPr="00EA53EA">
        <w:rPr>
          <w:rFonts w:ascii="Times New Roman" w:hAnsi="Times New Roman" w:cs="Times New Roman"/>
          <w:color w:val="auto"/>
          <w:sz w:val="28"/>
          <w:szCs w:val="28"/>
        </w:rPr>
        <w:t xml:space="preserve"> Казахстан обладает большими запасами нефти и газа: 30 млрд. баррелей (11 место) и 1,8 трлн. м</w:t>
      </w:r>
      <w:r w:rsidRPr="00EA53EA">
        <w:rPr>
          <w:rFonts w:ascii="Times New Roman" w:hAnsi="Times New Roman" w:cs="Times New Roman"/>
          <w:color w:val="auto"/>
          <w:sz w:val="28"/>
          <w:szCs w:val="28"/>
          <w:vertAlign w:val="superscript"/>
        </w:rPr>
        <w:t>3</w:t>
      </w:r>
      <w:r w:rsidRPr="00EA53EA">
        <w:rPr>
          <w:rFonts w:ascii="Times New Roman" w:hAnsi="Times New Roman" w:cs="Times New Roman"/>
          <w:color w:val="auto"/>
          <w:sz w:val="28"/>
          <w:szCs w:val="28"/>
        </w:rPr>
        <w:t xml:space="preserve"> (19 место). По данным Министерства энергетики РК, добыча нефти и конденсата в 2020 году составила 85,7 млн. тонн (12 место), добыча газа – 55,1 млрд. м</w:t>
      </w:r>
      <w:r w:rsidRPr="00EA53EA">
        <w:rPr>
          <w:rFonts w:ascii="Times New Roman" w:hAnsi="Times New Roman" w:cs="Times New Roman"/>
          <w:color w:val="auto"/>
          <w:sz w:val="28"/>
          <w:szCs w:val="28"/>
          <w:vertAlign w:val="superscript"/>
        </w:rPr>
        <w:t>3</w:t>
      </w:r>
      <w:r w:rsidRPr="00EA53EA">
        <w:rPr>
          <w:rFonts w:ascii="Times New Roman" w:hAnsi="Times New Roman" w:cs="Times New Roman"/>
          <w:color w:val="auto"/>
          <w:sz w:val="28"/>
          <w:szCs w:val="28"/>
        </w:rPr>
        <w:t xml:space="preserve"> (28 место). При этом 80% добытой нефти 20% газа направляется на экспорт. </w:t>
      </w:r>
    </w:p>
    <w:p w14:paraId="79FAA245" w14:textId="04AE4EC1" w:rsidR="00A6027F" w:rsidRPr="00EA53EA" w:rsidRDefault="00A6027F" w:rsidP="00EA53EA">
      <w:pPr>
        <w:spacing w:after="0" w:line="240" w:lineRule="auto"/>
        <w:ind w:firstLine="709"/>
        <w:jc w:val="both"/>
        <w:rPr>
          <w:lang w:val="kk-KZ"/>
        </w:rPr>
      </w:pPr>
      <w:r w:rsidRPr="00EA53EA">
        <w:rPr>
          <w:rFonts w:ascii="Times New Roman" w:hAnsi="Times New Roman"/>
          <w:sz w:val="28"/>
          <w:szCs w:val="28"/>
        </w:rPr>
        <w:t>Учитывая топливную направленность отечественных НПЗ, нафта в качестве сырья для основных нефтехимических производств не рассматривается. Более того, себестоимость производства продукции нефтехимии из нафты значительно выше аналогичного производства из газа как исходного сырья (рисунок 20). Казахстан уступает только Саудовской Аравии, и стоимость этилена, произведенного из этана, составляет порядка 300 долларов за тонну согласно отчету IHS Markit.</w:t>
      </w:r>
    </w:p>
    <w:p w14:paraId="484DD333" w14:textId="134BD63F" w:rsidR="00AE5C08" w:rsidRPr="00A03E7D" w:rsidRDefault="0012349D" w:rsidP="00EA53EA">
      <w:pPr>
        <w:spacing w:after="0" w:line="240" w:lineRule="auto"/>
        <w:jc w:val="center"/>
        <w:rPr>
          <w:sz w:val="16"/>
          <w:szCs w:val="16"/>
          <w:lang w:val="kk-KZ"/>
        </w:rPr>
      </w:pPr>
      <w:r w:rsidRPr="00EA53EA">
        <w:rPr>
          <w:rFonts w:ascii="Times New Roman" w:hAnsi="Times New Roman"/>
          <w:noProof/>
          <w:sz w:val="28"/>
          <w:szCs w:val="28"/>
          <w:lang w:eastAsia="ru-RU"/>
        </w:rPr>
        <w:drawing>
          <wp:inline distT="0" distB="0" distL="0" distR="0" wp14:anchorId="29F424B9" wp14:editId="7CC953C8">
            <wp:extent cx="4905828" cy="2656115"/>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8199151" w14:textId="4C4298CF" w:rsidR="007A5EDE" w:rsidRPr="00EA53EA" w:rsidRDefault="00BE3D51" w:rsidP="00EA53EA">
      <w:pPr>
        <w:spacing w:after="0" w:line="240" w:lineRule="auto"/>
        <w:jc w:val="center"/>
        <w:rPr>
          <w:rFonts w:ascii="Times New Roman" w:hAnsi="Times New Roman"/>
          <w:sz w:val="28"/>
          <w:szCs w:val="28"/>
        </w:rPr>
      </w:pPr>
      <w:r w:rsidRPr="00EA53EA">
        <w:rPr>
          <w:rFonts w:ascii="Times New Roman" w:hAnsi="Times New Roman"/>
          <w:sz w:val="28"/>
          <w:szCs w:val="28"/>
        </w:rPr>
        <w:t xml:space="preserve">Рисунок </w:t>
      </w:r>
      <w:r w:rsidR="00587093" w:rsidRPr="00EA53EA">
        <w:rPr>
          <w:rFonts w:ascii="Times New Roman" w:hAnsi="Times New Roman"/>
          <w:sz w:val="28"/>
          <w:szCs w:val="28"/>
        </w:rPr>
        <w:t>2</w:t>
      </w:r>
      <w:r w:rsidR="00AE5C08" w:rsidRPr="00EA53EA">
        <w:rPr>
          <w:rFonts w:ascii="Times New Roman" w:hAnsi="Times New Roman"/>
          <w:sz w:val="28"/>
          <w:szCs w:val="28"/>
        </w:rPr>
        <w:t>0</w:t>
      </w:r>
      <w:r w:rsidR="004B0AAD" w:rsidRPr="00EA53EA">
        <w:rPr>
          <w:rFonts w:ascii="Times New Roman" w:hAnsi="Times New Roman"/>
          <w:sz w:val="28"/>
          <w:szCs w:val="28"/>
        </w:rPr>
        <w:t xml:space="preserve"> </w:t>
      </w:r>
      <w:r w:rsidRPr="00EA53EA">
        <w:rPr>
          <w:rFonts w:ascii="Times New Roman" w:hAnsi="Times New Roman"/>
          <w:sz w:val="28"/>
          <w:szCs w:val="28"/>
        </w:rPr>
        <w:t>– Себестоимость производства этилена в различных странах</w:t>
      </w:r>
    </w:p>
    <w:p w14:paraId="77B1F357" w14:textId="77777777" w:rsidR="00A03E7D" w:rsidRPr="00A03E7D" w:rsidRDefault="00A03E7D" w:rsidP="00EA53EA">
      <w:pPr>
        <w:spacing w:after="0" w:line="240" w:lineRule="auto"/>
        <w:jc w:val="both"/>
        <w:rPr>
          <w:rFonts w:ascii="Times New Roman" w:hAnsi="Times New Roman"/>
          <w:sz w:val="16"/>
          <w:szCs w:val="16"/>
        </w:rPr>
      </w:pPr>
    </w:p>
    <w:p w14:paraId="16F08129" w14:textId="66DE787C" w:rsidR="00BE3D51" w:rsidRPr="00EA53EA" w:rsidRDefault="00BE3D51" w:rsidP="00A03E7D">
      <w:pPr>
        <w:spacing w:after="0" w:line="240" w:lineRule="auto"/>
        <w:ind w:firstLine="709"/>
        <w:jc w:val="both"/>
        <w:rPr>
          <w:rFonts w:ascii="Times New Roman" w:hAnsi="Times New Roman"/>
          <w:bCs/>
          <w:sz w:val="24"/>
          <w:szCs w:val="24"/>
        </w:rPr>
      </w:pPr>
      <w:r w:rsidRPr="00EA53EA">
        <w:rPr>
          <w:rFonts w:ascii="Times New Roman" w:hAnsi="Times New Roman"/>
          <w:sz w:val="24"/>
          <w:szCs w:val="24"/>
        </w:rPr>
        <w:t xml:space="preserve">Примечание – </w:t>
      </w:r>
      <w:r w:rsidR="00A03E7D" w:rsidRPr="00EA53EA">
        <w:rPr>
          <w:rFonts w:ascii="Times New Roman" w:hAnsi="Times New Roman"/>
          <w:sz w:val="24"/>
          <w:szCs w:val="24"/>
        </w:rPr>
        <w:t>С</w:t>
      </w:r>
      <w:r w:rsidRPr="00EA53EA">
        <w:rPr>
          <w:rFonts w:ascii="Times New Roman" w:hAnsi="Times New Roman"/>
          <w:sz w:val="24"/>
          <w:szCs w:val="24"/>
        </w:rPr>
        <w:t xml:space="preserve">оставлен автором по источнику </w:t>
      </w:r>
      <w:r w:rsidRPr="00EA53EA">
        <w:rPr>
          <w:rFonts w:ascii="Times New Roman" w:hAnsi="Times New Roman"/>
          <w:bCs/>
          <w:sz w:val="24"/>
          <w:szCs w:val="24"/>
        </w:rPr>
        <w:t>[</w:t>
      </w:r>
      <w:r w:rsidR="00535C18" w:rsidRPr="00EA53EA">
        <w:rPr>
          <w:rFonts w:ascii="Times New Roman" w:hAnsi="Times New Roman"/>
          <w:bCs/>
          <w:sz w:val="24"/>
          <w:szCs w:val="24"/>
        </w:rPr>
        <w:t>11</w:t>
      </w:r>
      <w:r w:rsidR="004F613A">
        <w:rPr>
          <w:rFonts w:ascii="Times New Roman" w:hAnsi="Times New Roman"/>
          <w:bCs/>
          <w:sz w:val="24"/>
          <w:szCs w:val="24"/>
        </w:rPr>
        <w:t>7</w:t>
      </w:r>
      <w:r w:rsidR="00535C18" w:rsidRPr="00EA53EA">
        <w:rPr>
          <w:rFonts w:ascii="Times New Roman" w:hAnsi="Times New Roman"/>
          <w:bCs/>
          <w:sz w:val="24"/>
          <w:szCs w:val="24"/>
        </w:rPr>
        <w:t>,</w:t>
      </w:r>
      <w:r w:rsidR="00A03E7D">
        <w:rPr>
          <w:rFonts w:ascii="Times New Roman" w:hAnsi="Times New Roman"/>
          <w:bCs/>
          <w:sz w:val="24"/>
          <w:szCs w:val="24"/>
        </w:rPr>
        <w:t xml:space="preserve"> </w:t>
      </w:r>
      <w:r w:rsidR="00535C18" w:rsidRPr="00EA53EA">
        <w:rPr>
          <w:rFonts w:ascii="Times New Roman" w:hAnsi="Times New Roman"/>
          <w:bCs/>
          <w:sz w:val="24"/>
          <w:szCs w:val="24"/>
        </w:rPr>
        <w:t>1</w:t>
      </w:r>
      <w:r w:rsidR="00070CD9" w:rsidRPr="00EA53EA">
        <w:rPr>
          <w:rFonts w:ascii="Times New Roman" w:hAnsi="Times New Roman"/>
          <w:bCs/>
          <w:sz w:val="24"/>
          <w:szCs w:val="24"/>
        </w:rPr>
        <w:t>1</w:t>
      </w:r>
      <w:r w:rsidR="004F613A">
        <w:rPr>
          <w:rFonts w:ascii="Times New Roman" w:hAnsi="Times New Roman"/>
          <w:bCs/>
          <w:sz w:val="24"/>
          <w:szCs w:val="24"/>
        </w:rPr>
        <w:t>8</w:t>
      </w:r>
      <w:r w:rsidRPr="00EA53EA">
        <w:rPr>
          <w:rFonts w:ascii="Times New Roman" w:hAnsi="Times New Roman"/>
          <w:bCs/>
          <w:sz w:val="24"/>
          <w:szCs w:val="24"/>
        </w:rPr>
        <w:t>]</w:t>
      </w:r>
    </w:p>
    <w:p w14:paraId="56A5C9C2" w14:textId="77777777" w:rsidR="00A03E7D" w:rsidRDefault="00A03E7D" w:rsidP="00EA53EA">
      <w:pPr>
        <w:spacing w:after="0" w:line="240" w:lineRule="auto"/>
        <w:ind w:firstLine="720"/>
        <w:jc w:val="both"/>
        <w:rPr>
          <w:rFonts w:ascii="Times New Roman" w:hAnsi="Times New Roman"/>
          <w:sz w:val="28"/>
          <w:szCs w:val="28"/>
        </w:rPr>
      </w:pPr>
    </w:p>
    <w:p w14:paraId="0DDC51C6" w14:textId="77777777" w:rsidR="00BE3D51" w:rsidRPr="00A03E7D" w:rsidRDefault="00BE3D51" w:rsidP="00A03E7D">
      <w:pPr>
        <w:spacing w:after="0" w:line="240" w:lineRule="auto"/>
        <w:ind w:firstLine="709"/>
        <w:jc w:val="both"/>
        <w:rPr>
          <w:rFonts w:ascii="Times New Roman" w:hAnsi="Times New Roman"/>
          <w:sz w:val="28"/>
          <w:szCs w:val="28"/>
        </w:rPr>
      </w:pPr>
      <w:r w:rsidRPr="00A03E7D">
        <w:rPr>
          <w:rFonts w:ascii="Times New Roman" w:hAnsi="Times New Roman"/>
          <w:sz w:val="28"/>
          <w:szCs w:val="28"/>
        </w:rPr>
        <w:t>При этом, для извлечения необходимых фракций и дальнейшей глубокой переработки на газохимических производствах требуется строительство дополнительной производственной инфраструктуры (газосепарационные установки, сплиттеры).</w:t>
      </w:r>
    </w:p>
    <w:p w14:paraId="1C7D523E" w14:textId="6F62990F" w:rsidR="0009661F" w:rsidRPr="00A03E7D" w:rsidRDefault="0009661F" w:rsidP="00A03E7D">
      <w:pPr>
        <w:pStyle w:val="2"/>
        <w:spacing w:before="0" w:line="240" w:lineRule="auto"/>
        <w:ind w:firstLine="709"/>
        <w:jc w:val="both"/>
        <w:rPr>
          <w:rFonts w:ascii="Times New Roman" w:hAnsi="Times New Roman" w:cs="Times New Roman"/>
          <w:color w:val="auto"/>
          <w:sz w:val="28"/>
          <w:szCs w:val="28"/>
        </w:rPr>
      </w:pPr>
      <w:r w:rsidRPr="00A03E7D">
        <w:rPr>
          <w:rFonts w:ascii="Times New Roman" w:hAnsi="Times New Roman" w:cs="Times New Roman"/>
          <w:color w:val="auto"/>
          <w:sz w:val="28"/>
          <w:szCs w:val="28"/>
          <w:lang w:val="ru-RU"/>
        </w:rPr>
        <w:t>В</w:t>
      </w:r>
      <w:r w:rsidRPr="00A03E7D">
        <w:rPr>
          <w:rFonts w:ascii="Times New Roman" w:hAnsi="Times New Roman" w:cs="Times New Roman"/>
          <w:color w:val="auto"/>
          <w:sz w:val="28"/>
          <w:szCs w:val="28"/>
        </w:rPr>
        <w:t xml:space="preserve"> качестве сырья для развития нефтехимического сектора экономики </w:t>
      </w:r>
      <w:r w:rsidRPr="00A03E7D">
        <w:rPr>
          <w:rFonts w:ascii="Times New Roman" w:hAnsi="Times New Roman" w:cs="Times New Roman"/>
          <w:color w:val="auto"/>
          <w:sz w:val="28"/>
          <w:szCs w:val="28"/>
          <w:lang w:val="ru-RU"/>
        </w:rPr>
        <w:t xml:space="preserve">Казахстана </w:t>
      </w:r>
      <w:r w:rsidRPr="00A03E7D">
        <w:rPr>
          <w:rFonts w:ascii="Times New Roman" w:hAnsi="Times New Roman" w:cs="Times New Roman"/>
          <w:color w:val="auto"/>
          <w:sz w:val="28"/>
          <w:szCs w:val="28"/>
        </w:rPr>
        <w:t xml:space="preserve">за счет большей доступности и низкой стоимости </w:t>
      </w:r>
      <w:r w:rsidRPr="00A03E7D">
        <w:rPr>
          <w:rFonts w:ascii="Times New Roman" w:hAnsi="Times New Roman" w:cs="Times New Roman"/>
          <w:color w:val="auto"/>
          <w:sz w:val="28"/>
          <w:szCs w:val="28"/>
          <w:lang w:val="ru-RU"/>
        </w:rPr>
        <w:t>используется газ</w:t>
      </w:r>
      <w:r w:rsidRPr="00A03E7D">
        <w:rPr>
          <w:rFonts w:ascii="Times New Roman" w:hAnsi="Times New Roman" w:cs="Times New Roman"/>
          <w:color w:val="auto"/>
          <w:sz w:val="28"/>
          <w:szCs w:val="28"/>
        </w:rPr>
        <w:t>, имеющий высокое содержание фракций этана, пропана и бутана.</w:t>
      </w:r>
    </w:p>
    <w:p w14:paraId="5839D1A6" w14:textId="28482B7F" w:rsidR="00BE3D51" w:rsidRPr="00A03E7D" w:rsidRDefault="00BE3D51" w:rsidP="00A03E7D">
      <w:pPr>
        <w:spacing w:after="0" w:line="240" w:lineRule="auto"/>
        <w:ind w:firstLine="709"/>
        <w:jc w:val="both"/>
        <w:rPr>
          <w:rFonts w:ascii="Times New Roman" w:hAnsi="Times New Roman"/>
          <w:sz w:val="28"/>
          <w:szCs w:val="28"/>
        </w:rPr>
      </w:pPr>
      <w:r w:rsidRPr="00A03E7D">
        <w:rPr>
          <w:rFonts w:ascii="Times New Roman" w:hAnsi="Times New Roman"/>
          <w:i/>
          <w:iCs/>
          <w:sz w:val="28"/>
          <w:szCs w:val="28"/>
        </w:rPr>
        <w:t>Логистика.</w:t>
      </w:r>
      <w:r w:rsidRPr="00A03E7D">
        <w:rPr>
          <w:rFonts w:ascii="Times New Roman" w:hAnsi="Times New Roman"/>
          <w:sz w:val="28"/>
          <w:szCs w:val="28"/>
        </w:rPr>
        <w:t xml:space="preserve"> Согласно рейтингу Всемирного Банка, Казахстан зан</w:t>
      </w:r>
      <w:r w:rsidR="00E93F6E" w:rsidRPr="00A03E7D">
        <w:rPr>
          <w:rFonts w:ascii="Times New Roman" w:hAnsi="Times New Roman"/>
          <w:sz w:val="28"/>
          <w:szCs w:val="28"/>
        </w:rPr>
        <w:t xml:space="preserve">имает </w:t>
      </w:r>
      <w:r w:rsidRPr="00A03E7D">
        <w:rPr>
          <w:rFonts w:ascii="Times New Roman" w:hAnsi="Times New Roman"/>
          <w:sz w:val="28"/>
          <w:szCs w:val="28"/>
        </w:rPr>
        <w:t>71 место среди 160 стран мира по Индексу эффективности логистики (LPI – Logistic Performance Indicator)</w:t>
      </w:r>
      <w:r w:rsidR="00535C18" w:rsidRPr="00A03E7D">
        <w:rPr>
          <w:rFonts w:ascii="Times New Roman" w:hAnsi="Times New Roman"/>
          <w:sz w:val="28"/>
          <w:szCs w:val="28"/>
        </w:rPr>
        <w:t xml:space="preserve"> </w:t>
      </w:r>
      <w:r w:rsidR="00535C18" w:rsidRPr="00A03E7D">
        <w:rPr>
          <w:rFonts w:ascii="Times New Roman" w:hAnsi="Times New Roman"/>
          <w:bCs/>
          <w:sz w:val="28"/>
          <w:szCs w:val="28"/>
        </w:rPr>
        <w:t>[1</w:t>
      </w:r>
      <w:r w:rsidR="004F613A">
        <w:rPr>
          <w:rFonts w:ascii="Times New Roman" w:hAnsi="Times New Roman"/>
          <w:bCs/>
          <w:sz w:val="28"/>
          <w:szCs w:val="28"/>
        </w:rPr>
        <w:t>19</w:t>
      </w:r>
      <w:r w:rsidR="00535C18" w:rsidRPr="00A03E7D">
        <w:rPr>
          <w:rFonts w:ascii="Times New Roman" w:hAnsi="Times New Roman"/>
          <w:bCs/>
          <w:sz w:val="28"/>
          <w:szCs w:val="28"/>
        </w:rPr>
        <w:t>]</w:t>
      </w:r>
      <w:r w:rsidRPr="00A03E7D">
        <w:rPr>
          <w:rFonts w:ascii="Times New Roman" w:hAnsi="Times New Roman"/>
          <w:sz w:val="28"/>
          <w:szCs w:val="28"/>
        </w:rPr>
        <w:t>.</w:t>
      </w:r>
    </w:p>
    <w:p w14:paraId="0AB67B7A" w14:textId="51469899" w:rsidR="00535C18" w:rsidRPr="00A03E7D" w:rsidRDefault="0009661F" w:rsidP="00A03E7D">
      <w:pPr>
        <w:spacing w:after="0" w:line="240" w:lineRule="auto"/>
        <w:ind w:firstLine="709"/>
        <w:jc w:val="both"/>
        <w:rPr>
          <w:rFonts w:ascii="Times New Roman" w:hAnsi="Times New Roman"/>
          <w:sz w:val="28"/>
          <w:szCs w:val="28"/>
        </w:rPr>
      </w:pPr>
      <w:r w:rsidRPr="00A03E7D">
        <w:rPr>
          <w:rFonts w:ascii="Times New Roman" w:hAnsi="Times New Roman"/>
          <w:sz w:val="28"/>
          <w:szCs w:val="28"/>
        </w:rPr>
        <w:t>Казахстан реализует программы</w:t>
      </w:r>
      <w:r w:rsidR="00BE3D51" w:rsidRPr="00A03E7D">
        <w:rPr>
          <w:rFonts w:ascii="Times New Roman" w:hAnsi="Times New Roman"/>
          <w:sz w:val="28"/>
          <w:szCs w:val="28"/>
        </w:rPr>
        <w:t xml:space="preserve"> по повышению торгово-транспортного потенциала страны и нивелированию негативного влияния логистического фактора. </w:t>
      </w:r>
      <w:r w:rsidRPr="00A03E7D">
        <w:rPr>
          <w:rFonts w:ascii="Times New Roman" w:hAnsi="Times New Roman"/>
          <w:sz w:val="28"/>
          <w:szCs w:val="28"/>
        </w:rPr>
        <w:t xml:space="preserve">Например, на территории страны создан транзитный коридор «Западная Европа – Западный Китай» </w:t>
      </w:r>
      <w:r w:rsidR="00BE3D51" w:rsidRPr="00A03E7D">
        <w:rPr>
          <w:rFonts w:ascii="Times New Roman" w:hAnsi="Times New Roman"/>
          <w:sz w:val="28"/>
          <w:szCs w:val="28"/>
        </w:rPr>
        <w:t xml:space="preserve">в рамках участия в инициативе </w:t>
      </w:r>
      <w:r w:rsidR="00535C18" w:rsidRPr="00A03E7D">
        <w:rPr>
          <w:rFonts w:ascii="Times New Roman" w:hAnsi="Times New Roman"/>
          <w:sz w:val="28"/>
          <w:szCs w:val="28"/>
        </w:rPr>
        <w:t>«</w:t>
      </w:r>
      <w:r w:rsidR="00BE3D51" w:rsidRPr="00A03E7D">
        <w:rPr>
          <w:rFonts w:ascii="Times New Roman" w:hAnsi="Times New Roman"/>
          <w:sz w:val="28"/>
          <w:szCs w:val="28"/>
        </w:rPr>
        <w:t>Один пояс – Один путь</w:t>
      </w:r>
      <w:r w:rsidR="00535C18" w:rsidRPr="00A03E7D">
        <w:rPr>
          <w:rFonts w:ascii="Times New Roman" w:hAnsi="Times New Roman"/>
          <w:sz w:val="28"/>
          <w:szCs w:val="28"/>
        </w:rPr>
        <w:t>»</w:t>
      </w:r>
      <w:r w:rsidRPr="00A03E7D">
        <w:rPr>
          <w:rFonts w:ascii="Times New Roman" w:hAnsi="Times New Roman"/>
          <w:sz w:val="28"/>
          <w:szCs w:val="28"/>
        </w:rPr>
        <w:t xml:space="preserve">. </w:t>
      </w:r>
      <w:r w:rsidR="00BE3D51" w:rsidRPr="00A03E7D">
        <w:rPr>
          <w:rFonts w:ascii="Times New Roman" w:hAnsi="Times New Roman"/>
          <w:sz w:val="28"/>
          <w:szCs w:val="28"/>
        </w:rPr>
        <w:t xml:space="preserve"> </w:t>
      </w:r>
    </w:p>
    <w:p w14:paraId="7D3D6BF9" w14:textId="77777777" w:rsidR="00A6027F" w:rsidRPr="00A03E7D" w:rsidRDefault="00A6027F" w:rsidP="00A03E7D">
      <w:pPr>
        <w:pStyle w:val="2"/>
        <w:spacing w:before="0" w:line="240" w:lineRule="auto"/>
        <w:ind w:firstLine="709"/>
        <w:jc w:val="both"/>
        <w:rPr>
          <w:rFonts w:ascii="Times New Roman" w:hAnsi="Times New Roman" w:cs="Times New Roman"/>
          <w:color w:val="auto"/>
          <w:sz w:val="28"/>
          <w:szCs w:val="28"/>
        </w:rPr>
      </w:pPr>
      <w:r w:rsidRPr="00A03E7D">
        <w:rPr>
          <w:rFonts w:ascii="Times New Roman" w:hAnsi="Times New Roman" w:cs="Times New Roman"/>
          <w:i/>
          <w:iCs/>
          <w:color w:val="auto"/>
          <w:sz w:val="28"/>
          <w:szCs w:val="28"/>
        </w:rPr>
        <w:t>Маркетинг.</w:t>
      </w:r>
      <w:r w:rsidRPr="00A03E7D">
        <w:rPr>
          <w:rFonts w:ascii="Times New Roman" w:hAnsi="Times New Roman" w:cs="Times New Roman"/>
          <w:color w:val="auto"/>
          <w:sz w:val="28"/>
          <w:szCs w:val="28"/>
        </w:rPr>
        <w:t xml:space="preserve"> Ввиду логистической ограниченности для продуктов нефтегазохимического производства, существенное влияние на развитие отрасли оказывают наличие, объем и качество спроса на внутреннем и трансграничных рынках. То есть, высокой конкурентоспособностью обладают страны, имеющие емкие внутренние рынки потребления и/или граничащие со странами с быстрорастущими большими рынками. </w:t>
      </w:r>
    </w:p>
    <w:p w14:paraId="161EB950" w14:textId="161D245A" w:rsidR="00A6027F" w:rsidRPr="00A03E7D" w:rsidRDefault="00A6027F" w:rsidP="00A03E7D">
      <w:pPr>
        <w:spacing w:after="0" w:line="240" w:lineRule="auto"/>
        <w:ind w:firstLine="709"/>
        <w:jc w:val="both"/>
        <w:rPr>
          <w:rFonts w:ascii="Times New Roman" w:hAnsi="Times New Roman"/>
          <w:sz w:val="28"/>
          <w:szCs w:val="28"/>
        </w:rPr>
      </w:pPr>
      <w:r w:rsidRPr="00A03E7D">
        <w:rPr>
          <w:rFonts w:ascii="Times New Roman" w:hAnsi="Times New Roman"/>
          <w:sz w:val="28"/>
          <w:szCs w:val="28"/>
        </w:rPr>
        <w:t xml:space="preserve">Так, согласно обзору European Plastic and Rubber Machinery (EUROMAP), внутреннее потребление полимеров в Казахстане составляет </w:t>
      </w:r>
      <w:r w:rsidR="00417250" w:rsidRPr="00A03E7D">
        <w:rPr>
          <w:rFonts w:ascii="Times New Roman" w:hAnsi="Times New Roman"/>
          <w:sz w:val="28"/>
          <w:szCs w:val="28"/>
        </w:rPr>
        <w:t xml:space="preserve">15–20 </w:t>
      </w:r>
      <w:r w:rsidRPr="00A03E7D">
        <w:rPr>
          <w:rFonts w:ascii="Times New Roman" w:hAnsi="Times New Roman"/>
          <w:sz w:val="28"/>
          <w:szCs w:val="28"/>
        </w:rPr>
        <w:t xml:space="preserve"> кг на душу населения, при том, что в развитых странах данный показатель достигает 90-95 кг на душу населения [12</w:t>
      </w:r>
      <w:r w:rsidR="004F613A">
        <w:rPr>
          <w:rFonts w:ascii="Times New Roman" w:hAnsi="Times New Roman"/>
          <w:sz w:val="28"/>
          <w:szCs w:val="28"/>
        </w:rPr>
        <w:t>0</w:t>
      </w:r>
      <w:r w:rsidRPr="00A03E7D">
        <w:rPr>
          <w:rFonts w:ascii="Times New Roman" w:hAnsi="Times New Roman"/>
          <w:sz w:val="28"/>
          <w:szCs w:val="28"/>
        </w:rPr>
        <w:t>]. Следовательно, внутренний рынок страны имеет значительный потенциал роста поскольку за счет проектов, реализуемых в рамках государственных программ по развитию инфраструктуры (прокладка сетей водоснабжения, газопроводов, укладка дорог, прокладка кабелей), машиностроение (автокомпоненты), сельское хозяйство (упаковочная продукция), строительная отрасль (трубы, окна, теплоизоляционные материалы) темпы роста потребления нефтехимической продукции в стране могут достигать от 4% ежегодно.</w:t>
      </w:r>
    </w:p>
    <w:p w14:paraId="58F40B37" w14:textId="77777777" w:rsidR="00C45F5C" w:rsidRPr="00A03E7D" w:rsidRDefault="00C45F5C" w:rsidP="00A03E7D">
      <w:pPr>
        <w:pStyle w:val="2"/>
        <w:spacing w:before="0" w:line="240" w:lineRule="auto"/>
        <w:ind w:firstLine="709"/>
        <w:jc w:val="both"/>
        <w:rPr>
          <w:rFonts w:ascii="Times New Roman" w:hAnsi="Times New Roman" w:cs="Times New Roman"/>
          <w:color w:val="auto"/>
          <w:sz w:val="28"/>
          <w:szCs w:val="28"/>
        </w:rPr>
      </w:pPr>
      <w:r w:rsidRPr="00A03E7D">
        <w:rPr>
          <w:rFonts w:ascii="Times New Roman" w:hAnsi="Times New Roman" w:cs="Times New Roman"/>
          <w:i/>
          <w:iCs/>
          <w:color w:val="auto"/>
          <w:sz w:val="28"/>
          <w:szCs w:val="28"/>
        </w:rPr>
        <w:t>Капитальное строительство.</w:t>
      </w:r>
      <w:r w:rsidRPr="00A03E7D">
        <w:rPr>
          <w:rFonts w:ascii="Times New Roman" w:hAnsi="Times New Roman" w:cs="Times New Roman"/>
          <w:color w:val="auto"/>
          <w:sz w:val="28"/>
          <w:szCs w:val="28"/>
        </w:rPr>
        <w:t xml:space="preserve"> Капитальные затраты на строительство (САРЕХ) – один из значимых факторов, влияющих на привлечение инвестиций в отрасль. Для оценки стоимости САРЕХ согласно международной методике, применяется коэффициент производительности труда к базовым нормам трудоемкости (США, Мексиканский Залив), страновой рейтинг которого публикуется такими международными агентствами, как Compass и IPA.</w:t>
      </w:r>
    </w:p>
    <w:p w14:paraId="255F1493" w14:textId="7B262053" w:rsidR="00C45F5C" w:rsidRPr="00A03E7D" w:rsidRDefault="00C45F5C" w:rsidP="00A03E7D">
      <w:pPr>
        <w:pStyle w:val="2"/>
        <w:spacing w:before="0" w:line="240" w:lineRule="auto"/>
        <w:ind w:firstLine="709"/>
        <w:jc w:val="both"/>
        <w:rPr>
          <w:rFonts w:ascii="Times New Roman" w:hAnsi="Times New Roman" w:cs="Times New Roman"/>
          <w:color w:val="auto"/>
          <w:sz w:val="28"/>
          <w:szCs w:val="28"/>
        </w:rPr>
      </w:pPr>
      <w:r w:rsidRPr="00A03E7D">
        <w:rPr>
          <w:rFonts w:ascii="Times New Roman" w:hAnsi="Times New Roman" w:cs="Times New Roman"/>
          <w:color w:val="auto"/>
          <w:sz w:val="28"/>
          <w:szCs w:val="28"/>
        </w:rPr>
        <w:t xml:space="preserve"> По данным IPA для строительно-монтажных работ фактор продуктивности в Казахстане по проектам нефтегазовой отрасли составляет 3</w:t>
      </w:r>
      <w:r w:rsidRPr="00A03E7D">
        <w:rPr>
          <w:rFonts w:ascii="Times New Roman" w:hAnsi="Times New Roman" w:cs="Times New Roman"/>
          <w:color w:val="auto"/>
          <w:sz w:val="28"/>
          <w:szCs w:val="28"/>
          <w:lang w:val="ru-RU"/>
        </w:rPr>
        <w:t>,</w:t>
      </w:r>
      <w:r w:rsidRPr="00A03E7D">
        <w:rPr>
          <w:rFonts w:ascii="Times New Roman" w:hAnsi="Times New Roman" w:cs="Times New Roman"/>
          <w:color w:val="auto"/>
          <w:sz w:val="28"/>
          <w:szCs w:val="28"/>
        </w:rPr>
        <w:t>4-4</w:t>
      </w:r>
      <w:r w:rsidRPr="00A03E7D">
        <w:rPr>
          <w:rFonts w:ascii="Times New Roman" w:hAnsi="Times New Roman" w:cs="Times New Roman"/>
          <w:color w:val="auto"/>
          <w:sz w:val="28"/>
          <w:szCs w:val="28"/>
          <w:lang w:val="ru-RU"/>
        </w:rPr>
        <w:t>,</w:t>
      </w:r>
      <w:r w:rsidRPr="00A03E7D">
        <w:rPr>
          <w:rFonts w:ascii="Times New Roman" w:hAnsi="Times New Roman" w:cs="Times New Roman"/>
          <w:color w:val="auto"/>
          <w:sz w:val="28"/>
          <w:szCs w:val="28"/>
        </w:rPr>
        <w:t>6, тогда как этот же показатель в России – 2</w:t>
      </w:r>
      <w:r w:rsidRPr="00A03E7D">
        <w:rPr>
          <w:rFonts w:ascii="Times New Roman" w:hAnsi="Times New Roman" w:cs="Times New Roman"/>
          <w:color w:val="auto"/>
          <w:sz w:val="28"/>
          <w:szCs w:val="28"/>
          <w:lang w:val="ru-RU"/>
        </w:rPr>
        <w:t>,</w:t>
      </w:r>
      <w:r w:rsidRPr="00A03E7D">
        <w:rPr>
          <w:rFonts w:ascii="Times New Roman" w:hAnsi="Times New Roman" w:cs="Times New Roman"/>
          <w:color w:val="auto"/>
          <w:sz w:val="28"/>
          <w:szCs w:val="28"/>
        </w:rPr>
        <w:t>25, Узбекистане – 2</w:t>
      </w:r>
      <w:r w:rsidRPr="00A03E7D">
        <w:rPr>
          <w:rFonts w:ascii="Times New Roman" w:hAnsi="Times New Roman" w:cs="Times New Roman"/>
          <w:color w:val="auto"/>
          <w:sz w:val="28"/>
          <w:szCs w:val="28"/>
          <w:lang w:val="ru-RU"/>
        </w:rPr>
        <w:t>,</w:t>
      </w:r>
      <w:r w:rsidRPr="00A03E7D">
        <w:rPr>
          <w:rFonts w:ascii="Times New Roman" w:hAnsi="Times New Roman" w:cs="Times New Roman"/>
          <w:color w:val="auto"/>
          <w:sz w:val="28"/>
          <w:szCs w:val="28"/>
        </w:rPr>
        <w:t xml:space="preserve">0 и Азербайджане – </w:t>
      </w:r>
      <w:r w:rsidRPr="00A03E7D">
        <w:rPr>
          <w:rFonts w:ascii="Times New Roman" w:hAnsi="Times New Roman" w:cs="Times New Roman"/>
          <w:color w:val="auto"/>
          <w:sz w:val="28"/>
          <w:szCs w:val="28"/>
          <w:lang w:val="ru-RU"/>
        </w:rPr>
        <w:t>1,</w:t>
      </w:r>
      <w:r w:rsidRPr="00A03E7D">
        <w:rPr>
          <w:rFonts w:ascii="Times New Roman" w:hAnsi="Times New Roman" w:cs="Times New Roman"/>
          <w:color w:val="auto"/>
          <w:sz w:val="28"/>
          <w:szCs w:val="28"/>
        </w:rPr>
        <w:t>85 [</w:t>
      </w:r>
      <w:r w:rsidRPr="00A03E7D">
        <w:rPr>
          <w:rFonts w:ascii="Times New Roman" w:hAnsi="Times New Roman" w:cs="Times New Roman"/>
          <w:color w:val="auto"/>
          <w:sz w:val="28"/>
          <w:szCs w:val="28"/>
          <w:lang w:val="ru-RU"/>
        </w:rPr>
        <w:t>12</w:t>
      </w:r>
      <w:r w:rsidR="004F613A">
        <w:rPr>
          <w:rFonts w:ascii="Times New Roman" w:hAnsi="Times New Roman" w:cs="Times New Roman"/>
          <w:color w:val="auto"/>
          <w:sz w:val="28"/>
          <w:szCs w:val="28"/>
          <w:lang w:val="ru-RU"/>
        </w:rPr>
        <w:t>1</w:t>
      </w:r>
      <w:r w:rsidRPr="00A03E7D">
        <w:rPr>
          <w:rFonts w:ascii="Times New Roman" w:hAnsi="Times New Roman" w:cs="Times New Roman"/>
          <w:color w:val="auto"/>
          <w:sz w:val="28"/>
          <w:szCs w:val="28"/>
        </w:rPr>
        <w:t>].</w:t>
      </w:r>
    </w:p>
    <w:p w14:paraId="5B525E1E" w14:textId="77777777" w:rsidR="00C45F5C" w:rsidRPr="00A03E7D" w:rsidRDefault="00C45F5C" w:rsidP="00A03E7D">
      <w:pPr>
        <w:pStyle w:val="2"/>
        <w:spacing w:before="0" w:line="240" w:lineRule="auto"/>
        <w:ind w:firstLine="709"/>
        <w:jc w:val="both"/>
        <w:rPr>
          <w:rFonts w:ascii="Times New Roman" w:hAnsi="Times New Roman" w:cs="Times New Roman"/>
          <w:color w:val="auto"/>
          <w:sz w:val="28"/>
          <w:szCs w:val="28"/>
        </w:rPr>
      </w:pPr>
      <w:r w:rsidRPr="00A03E7D">
        <w:rPr>
          <w:rFonts w:ascii="Times New Roman" w:hAnsi="Times New Roman" w:cs="Times New Roman"/>
          <w:color w:val="auto"/>
          <w:sz w:val="28"/>
          <w:szCs w:val="28"/>
        </w:rPr>
        <w:t xml:space="preserve">Следует отметить, что столь высокий фактор продуктивности сделан на основе освоения нефтегазовых проектов Тенгиз и Кашаган, где работы затруднены присутствием сероводорода и сложной логистикой до объектов. </w:t>
      </w:r>
    </w:p>
    <w:p w14:paraId="6B5C99D4" w14:textId="2C78F14A" w:rsidR="00187A58" w:rsidRPr="00A03E7D" w:rsidRDefault="00E93F6E" w:rsidP="00A03E7D">
      <w:pPr>
        <w:spacing w:after="0" w:line="240" w:lineRule="auto"/>
        <w:ind w:firstLine="709"/>
        <w:jc w:val="both"/>
        <w:rPr>
          <w:rFonts w:ascii="Times New Roman" w:hAnsi="Times New Roman"/>
          <w:sz w:val="28"/>
          <w:szCs w:val="28"/>
        </w:rPr>
      </w:pPr>
      <w:r w:rsidRPr="00A03E7D">
        <w:rPr>
          <w:rFonts w:ascii="Times New Roman" w:hAnsi="Times New Roman"/>
          <w:sz w:val="28"/>
          <w:szCs w:val="28"/>
        </w:rPr>
        <w:t>В этой связи</w:t>
      </w:r>
      <w:r w:rsidR="00C45F5C" w:rsidRPr="00A03E7D">
        <w:rPr>
          <w:rFonts w:ascii="Times New Roman" w:hAnsi="Times New Roman"/>
          <w:sz w:val="28"/>
          <w:szCs w:val="28"/>
        </w:rPr>
        <w:t xml:space="preserve"> </w:t>
      </w:r>
      <w:r w:rsidRPr="00A03E7D">
        <w:rPr>
          <w:rFonts w:ascii="Times New Roman" w:hAnsi="Times New Roman"/>
          <w:sz w:val="28"/>
          <w:szCs w:val="28"/>
        </w:rPr>
        <w:t xml:space="preserve">планируется </w:t>
      </w:r>
      <w:r w:rsidR="00C45F5C" w:rsidRPr="00A03E7D">
        <w:rPr>
          <w:rFonts w:ascii="Times New Roman" w:hAnsi="Times New Roman"/>
          <w:sz w:val="28"/>
          <w:szCs w:val="28"/>
        </w:rPr>
        <w:t>включени</w:t>
      </w:r>
      <w:r w:rsidRPr="00A03E7D">
        <w:rPr>
          <w:rFonts w:ascii="Times New Roman" w:hAnsi="Times New Roman"/>
          <w:sz w:val="28"/>
          <w:szCs w:val="28"/>
        </w:rPr>
        <w:t>е</w:t>
      </w:r>
      <w:r w:rsidR="00C45F5C" w:rsidRPr="00A03E7D">
        <w:rPr>
          <w:rFonts w:ascii="Times New Roman" w:hAnsi="Times New Roman"/>
          <w:sz w:val="28"/>
          <w:szCs w:val="28"/>
        </w:rPr>
        <w:t xml:space="preserve"> в</w:t>
      </w:r>
      <w:r w:rsidRPr="00A03E7D">
        <w:rPr>
          <w:rFonts w:ascii="Times New Roman" w:hAnsi="Times New Roman"/>
          <w:sz w:val="28"/>
          <w:szCs w:val="28"/>
        </w:rPr>
        <w:t xml:space="preserve"> </w:t>
      </w:r>
      <w:r w:rsidR="00C45F5C" w:rsidRPr="00A03E7D">
        <w:rPr>
          <w:rFonts w:ascii="Times New Roman" w:hAnsi="Times New Roman"/>
          <w:sz w:val="28"/>
          <w:szCs w:val="28"/>
        </w:rPr>
        <w:t>международную базу данных проектов АНПЗ (фактор продуктивности – 2.5), ПНХЗ (2.5), ПКОП (2.65) и KPI (2.39), которые показали наличие потенциала существенной оптимизации капитальных затрат.</w:t>
      </w:r>
    </w:p>
    <w:p w14:paraId="5C5D8A6E" w14:textId="0F25F5ED" w:rsidR="00187A58" w:rsidRPr="00A03E7D" w:rsidRDefault="00187A58" w:rsidP="00A03E7D">
      <w:pPr>
        <w:spacing w:after="0" w:line="240" w:lineRule="auto"/>
        <w:ind w:firstLine="709"/>
        <w:jc w:val="both"/>
        <w:rPr>
          <w:rFonts w:ascii="Times New Roman" w:hAnsi="Times New Roman"/>
          <w:sz w:val="28"/>
          <w:szCs w:val="28"/>
        </w:rPr>
      </w:pPr>
      <w:r w:rsidRPr="00A03E7D">
        <w:rPr>
          <w:rFonts w:ascii="Times New Roman" w:hAnsi="Times New Roman"/>
          <w:sz w:val="28"/>
          <w:szCs w:val="28"/>
        </w:rPr>
        <w:t xml:space="preserve">Кроме того, на сегодняшний день, казахстанские ЕРС-компании не имеют возможностей реализовывать крупные проекты в отраслях по нефтепереработке и нефтегазохимии ввиду не достаточного практического опыта, дефицита квалифицированных сотрудников, а также отсутствия возможности предоставления финансовой гарантии завершения строительства и достижения гарантийных показателей. </w:t>
      </w:r>
      <w:r w:rsidR="000A02BA" w:rsidRPr="00A03E7D">
        <w:rPr>
          <w:rFonts w:ascii="Times New Roman" w:hAnsi="Times New Roman"/>
          <w:sz w:val="28"/>
          <w:szCs w:val="28"/>
        </w:rPr>
        <w:t>При этом</w:t>
      </w:r>
      <w:r w:rsidRPr="00A03E7D">
        <w:rPr>
          <w:rFonts w:ascii="Times New Roman" w:hAnsi="Times New Roman"/>
          <w:sz w:val="28"/>
          <w:szCs w:val="28"/>
        </w:rPr>
        <w:t xml:space="preserve"> привлечение иностранных ЕРС-подрядчиков ведет к удорожанию проектов и не позволяет осуществлять должный контроль за эффективным использованием бюджетных средств. </w:t>
      </w:r>
    </w:p>
    <w:p w14:paraId="491A8F66" w14:textId="77777777" w:rsidR="00187A58" w:rsidRPr="00A03E7D" w:rsidRDefault="00187A58" w:rsidP="00A03E7D">
      <w:pPr>
        <w:spacing w:after="0" w:line="240" w:lineRule="auto"/>
        <w:ind w:firstLine="709"/>
        <w:jc w:val="both"/>
        <w:rPr>
          <w:rFonts w:ascii="Times New Roman" w:hAnsi="Times New Roman"/>
          <w:sz w:val="28"/>
          <w:szCs w:val="28"/>
        </w:rPr>
      </w:pPr>
      <w:r w:rsidRPr="00A03E7D">
        <w:rPr>
          <w:rFonts w:ascii="Times New Roman" w:hAnsi="Times New Roman"/>
          <w:sz w:val="28"/>
          <w:szCs w:val="28"/>
        </w:rPr>
        <w:t xml:space="preserve">В этой связи с учетом развития нефтехимии следует рассмотреть вопрос по созданию ЕРС-компании ЕРС-компании на базе АО «НК «КазМунайГаз», обладающего соответствующим положительным практическим опытом в данной сфере, полученным при модернизации нефтеперерабатывающих заводов и строительстве нефтегазохимических производств, а также наличием высококвалифицированного персонала из числа инженеров и специалистов по менеджменту. </w:t>
      </w:r>
    </w:p>
    <w:p w14:paraId="6CD9E970" w14:textId="77777777" w:rsidR="00187A58" w:rsidRPr="00A03E7D" w:rsidRDefault="00187A58" w:rsidP="00A03E7D">
      <w:pPr>
        <w:spacing w:after="0" w:line="240" w:lineRule="auto"/>
        <w:ind w:firstLine="709"/>
        <w:jc w:val="both"/>
        <w:rPr>
          <w:rFonts w:ascii="Times New Roman" w:hAnsi="Times New Roman"/>
          <w:sz w:val="28"/>
          <w:szCs w:val="28"/>
        </w:rPr>
      </w:pPr>
      <w:r w:rsidRPr="00A03E7D">
        <w:rPr>
          <w:rFonts w:ascii="Times New Roman" w:hAnsi="Times New Roman"/>
          <w:sz w:val="28"/>
          <w:szCs w:val="28"/>
        </w:rPr>
        <w:t>Это позволит не только нарастить компетенцию, значительно развить науку и подготовку высококвалифицированных специалистов, но и сохранить выделяемые средства для строительства/модернизации/капитальных ремонтов в стране.</w:t>
      </w:r>
    </w:p>
    <w:p w14:paraId="57C650A1" w14:textId="0286A60E" w:rsidR="00187A58" w:rsidRPr="00A03E7D" w:rsidRDefault="00187A58" w:rsidP="00A03E7D">
      <w:pPr>
        <w:spacing w:after="0" w:line="240" w:lineRule="auto"/>
        <w:ind w:firstLine="709"/>
        <w:jc w:val="both"/>
        <w:rPr>
          <w:rFonts w:ascii="Times New Roman" w:hAnsi="Times New Roman"/>
          <w:i/>
          <w:iCs/>
          <w:sz w:val="28"/>
          <w:szCs w:val="28"/>
        </w:rPr>
      </w:pPr>
      <w:r w:rsidRPr="00A03E7D">
        <w:rPr>
          <w:rFonts w:ascii="Times New Roman" w:hAnsi="Times New Roman"/>
          <w:i/>
          <w:iCs/>
          <w:sz w:val="28"/>
          <w:szCs w:val="28"/>
        </w:rPr>
        <w:t>НИОКР.</w:t>
      </w:r>
      <w:r w:rsidRPr="00A03E7D">
        <w:rPr>
          <w:rFonts w:ascii="Times New Roman" w:hAnsi="Times New Roman"/>
          <w:sz w:val="28"/>
          <w:szCs w:val="28"/>
        </w:rPr>
        <w:t xml:space="preserve"> Согласно рейтингу, ВЭФ «Глобальный индекс конкурентоспособности Казахстан» «Инновационный потенциал» (12th pillar Innovation capability) Казахстана находится на 95 месте, уступая таким странам СНГ как РФ (32 место), Армения (62 место), Азербайджан (68 место) и Грузия (91 место) [12</w:t>
      </w:r>
      <w:r w:rsidR="004F613A">
        <w:rPr>
          <w:rFonts w:ascii="Times New Roman" w:hAnsi="Times New Roman"/>
          <w:sz w:val="28"/>
          <w:szCs w:val="28"/>
        </w:rPr>
        <w:t>1</w:t>
      </w:r>
      <w:r w:rsidRPr="00A03E7D">
        <w:rPr>
          <w:rFonts w:ascii="Times New Roman" w:hAnsi="Times New Roman"/>
          <w:sz w:val="28"/>
          <w:szCs w:val="28"/>
        </w:rPr>
        <w:t xml:space="preserve">]. </w:t>
      </w:r>
    </w:p>
    <w:p w14:paraId="6E10036E" w14:textId="616128DB" w:rsidR="00187A58" w:rsidRPr="00A03E7D" w:rsidRDefault="00187A58" w:rsidP="00A03E7D">
      <w:pPr>
        <w:pStyle w:val="2"/>
        <w:spacing w:before="0" w:line="240" w:lineRule="auto"/>
        <w:ind w:firstLine="709"/>
        <w:jc w:val="both"/>
        <w:rPr>
          <w:rFonts w:ascii="Times New Roman" w:hAnsi="Times New Roman" w:cs="Times New Roman"/>
          <w:color w:val="auto"/>
          <w:sz w:val="28"/>
          <w:szCs w:val="28"/>
        </w:rPr>
      </w:pPr>
      <w:r w:rsidRPr="00A03E7D">
        <w:rPr>
          <w:rFonts w:ascii="Times New Roman" w:hAnsi="Times New Roman" w:cs="Times New Roman"/>
          <w:color w:val="auto"/>
          <w:sz w:val="28"/>
          <w:szCs w:val="28"/>
        </w:rPr>
        <w:t>Такая ситуация объясняется тем, что научные проекты, которые финансируются государством, слабо взаимосвязаны в рамках единой научнотехнологической политики и не интегрированы в индустриальные процессы. При этом, уровень инновационной активности субъектов предпринимательства остается на низком уровне. Для сравнения: доля инновационно-активных предприятий в США составляет около 50%, средний показатель по странам Европейского Союза достигает 53%, тогда как доля инновационной продукции Казахстана составляет 1,4% от ВВП [</w:t>
      </w:r>
      <w:r w:rsidRPr="00A03E7D">
        <w:rPr>
          <w:rFonts w:ascii="Times New Roman" w:hAnsi="Times New Roman" w:cs="Times New Roman"/>
          <w:color w:val="auto"/>
          <w:sz w:val="28"/>
          <w:szCs w:val="28"/>
          <w:lang w:val="ru-RU"/>
        </w:rPr>
        <w:t>12</w:t>
      </w:r>
      <w:r w:rsidR="004F613A">
        <w:rPr>
          <w:rFonts w:ascii="Times New Roman" w:hAnsi="Times New Roman" w:cs="Times New Roman"/>
          <w:color w:val="auto"/>
          <w:sz w:val="28"/>
          <w:szCs w:val="28"/>
          <w:lang w:val="ru-RU"/>
        </w:rPr>
        <w:t>2</w:t>
      </w:r>
      <w:r w:rsidRPr="00A03E7D">
        <w:rPr>
          <w:rFonts w:ascii="Times New Roman" w:hAnsi="Times New Roman" w:cs="Times New Roman"/>
          <w:color w:val="auto"/>
          <w:sz w:val="28"/>
          <w:szCs w:val="28"/>
        </w:rPr>
        <w:t>].</w:t>
      </w:r>
    </w:p>
    <w:p w14:paraId="77609615" w14:textId="77777777" w:rsidR="00187A58" w:rsidRPr="00A03E7D" w:rsidRDefault="00187A58" w:rsidP="00A03E7D">
      <w:pPr>
        <w:pStyle w:val="2"/>
        <w:spacing w:before="0" w:line="240" w:lineRule="auto"/>
        <w:ind w:firstLine="709"/>
        <w:jc w:val="both"/>
        <w:rPr>
          <w:rFonts w:ascii="Times New Roman" w:hAnsi="Times New Roman" w:cs="Times New Roman"/>
          <w:color w:val="auto"/>
          <w:sz w:val="28"/>
          <w:szCs w:val="28"/>
        </w:rPr>
      </w:pPr>
      <w:r w:rsidRPr="00A03E7D">
        <w:rPr>
          <w:rFonts w:ascii="Times New Roman" w:hAnsi="Times New Roman" w:cs="Times New Roman"/>
          <w:color w:val="auto"/>
          <w:sz w:val="28"/>
          <w:szCs w:val="28"/>
        </w:rPr>
        <w:t xml:space="preserve">Слабая технологическая позиция Казахстана в совокупности с отсутствием производств базовых нефтехимических продуктов не позволяет реализовать инновационный потенциал в нефтехимии. </w:t>
      </w:r>
    </w:p>
    <w:p w14:paraId="01C7EB29" w14:textId="0A2B71BD" w:rsidR="00187A58" w:rsidRPr="00A03E7D" w:rsidRDefault="00187A58" w:rsidP="00A03E7D">
      <w:pPr>
        <w:spacing w:after="0" w:line="240" w:lineRule="auto"/>
        <w:ind w:firstLine="709"/>
        <w:jc w:val="both"/>
        <w:rPr>
          <w:rFonts w:ascii="Times New Roman" w:hAnsi="Times New Roman"/>
          <w:sz w:val="28"/>
          <w:szCs w:val="28"/>
        </w:rPr>
      </w:pPr>
      <w:r w:rsidRPr="00A03E7D">
        <w:rPr>
          <w:rFonts w:ascii="Times New Roman" w:hAnsi="Times New Roman"/>
          <w:sz w:val="28"/>
          <w:szCs w:val="28"/>
        </w:rPr>
        <w:t>Таким образом, учитывая результаты факторного анализа, а также возросшую конкуренцию на уровне макрорегиона (наличие производственных мощностей в России, Азербайджане, Узбекистане, Туркменистане, Беларуси и Украине), следует констатировать, что конкурентоспособность нефтехимической продукции казахстанских производителей зависит от решения следующих проблемных зон.</w:t>
      </w:r>
    </w:p>
    <w:p w14:paraId="3AC6F5EC" w14:textId="77777777" w:rsidR="00187A58" w:rsidRPr="00A03E7D" w:rsidRDefault="00187A58" w:rsidP="00A03E7D">
      <w:pPr>
        <w:spacing w:after="0" w:line="240" w:lineRule="auto"/>
        <w:ind w:firstLine="709"/>
        <w:jc w:val="both"/>
        <w:rPr>
          <w:rFonts w:ascii="Times New Roman" w:hAnsi="Times New Roman"/>
          <w:sz w:val="28"/>
          <w:szCs w:val="28"/>
          <w:lang w:val="kk-KZ"/>
        </w:rPr>
      </w:pPr>
    </w:p>
    <w:p w14:paraId="5C5F0FF7" w14:textId="50E16023" w:rsidR="000A02BA" w:rsidRPr="00FB237C" w:rsidRDefault="00B31415" w:rsidP="00FB237C">
      <w:pPr>
        <w:spacing w:after="0" w:line="240" w:lineRule="auto"/>
        <w:ind w:firstLine="709"/>
        <w:jc w:val="both"/>
        <w:rPr>
          <w:rStyle w:val="ac"/>
          <w:rFonts w:ascii="Times New Roman" w:eastAsia="SAOLI+TimesNewRomanPSMT" w:hAnsi="Times New Roman"/>
          <w:bCs w:val="0"/>
          <w:color w:val="000000"/>
          <w:sz w:val="28"/>
          <w:szCs w:val="28"/>
        </w:rPr>
      </w:pPr>
      <w:r w:rsidRPr="00A03E7D">
        <w:rPr>
          <w:rFonts w:ascii="Times New Roman" w:hAnsi="Times New Roman"/>
          <w:b/>
          <w:sz w:val="28"/>
          <w:szCs w:val="28"/>
          <w:lang w:val="kk-KZ" w:eastAsia="ar-SA"/>
        </w:rPr>
        <w:t xml:space="preserve">2.2 </w:t>
      </w:r>
      <w:bookmarkStart w:id="25" w:name="_Hlk106249305"/>
      <w:r w:rsidR="00A336D4" w:rsidRPr="00A03E7D">
        <w:rPr>
          <w:rFonts w:ascii="Times New Roman" w:eastAsia="SAOLI+TimesNewRomanPSMT" w:hAnsi="Times New Roman"/>
          <w:b/>
          <w:color w:val="000000"/>
          <w:sz w:val="28"/>
          <w:szCs w:val="28"/>
        </w:rPr>
        <w:t>Анализ инвестиционной деятельности по созданию производств для расширения продукции нефтепереработки и нефтехимии в Казахстане</w:t>
      </w:r>
    </w:p>
    <w:bookmarkEnd w:id="25"/>
    <w:p w14:paraId="52966DD1" w14:textId="77777777" w:rsidR="00B2107B" w:rsidRPr="00A03E7D" w:rsidRDefault="00B2107B" w:rsidP="00A03E7D">
      <w:pPr>
        <w:shd w:val="clear" w:color="auto" w:fill="FFFFFF"/>
        <w:spacing w:after="0" w:line="240" w:lineRule="auto"/>
        <w:ind w:firstLine="709"/>
        <w:jc w:val="both"/>
        <w:rPr>
          <w:rFonts w:ascii="Times New Roman" w:hAnsi="Times New Roman"/>
          <w:sz w:val="28"/>
          <w:szCs w:val="28"/>
        </w:rPr>
      </w:pPr>
      <w:r w:rsidRPr="00A03E7D">
        <w:rPr>
          <w:rFonts w:ascii="Times New Roman" w:hAnsi="Times New Roman"/>
          <w:sz w:val="28"/>
          <w:szCs w:val="28"/>
        </w:rPr>
        <w:t xml:space="preserve">Инвестиционная деятельность Республики Казахстан по расширению </w:t>
      </w:r>
    </w:p>
    <w:p w14:paraId="63DA0527" w14:textId="0C45980B" w:rsidR="00B2107B" w:rsidRPr="00A03E7D" w:rsidRDefault="00B2107B" w:rsidP="00A03E7D">
      <w:pPr>
        <w:spacing w:after="0" w:line="240" w:lineRule="auto"/>
        <w:ind w:firstLine="709"/>
        <w:jc w:val="both"/>
        <w:rPr>
          <w:rFonts w:ascii="Times New Roman" w:eastAsia="SAOLI+TimesNewRomanPSMT" w:hAnsi="Times New Roman"/>
          <w:color w:val="000000"/>
          <w:sz w:val="28"/>
          <w:szCs w:val="28"/>
        </w:rPr>
      </w:pPr>
      <w:r w:rsidRPr="00A03E7D">
        <w:rPr>
          <w:rFonts w:ascii="Times New Roman" w:hAnsi="Times New Roman"/>
          <w:sz w:val="28"/>
          <w:szCs w:val="28"/>
        </w:rPr>
        <w:t xml:space="preserve">продукции </w:t>
      </w:r>
      <w:r w:rsidRPr="00A03E7D">
        <w:rPr>
          <w:rFonts w:ascii="Times New Roman" w:eastAsia="SAOLI+TimesNewRomanPSMT" w:hAnsi="Times New Roman"/>
          <w:color w:val="000000"/>
          <w:sz w:val="28"/>
          <w:szCs w:val="28"/>
        </w:rPr>
        <w:t>нефтепереработки и нефтехимии проводится в рамках реализации целого ряда государственных Постановлений и Программ:</w:t>
      </w:r>
    </w:p>
    <w:p w14:paraId="6E096551" w14:textId="019E6D15" w:rsidR="00757B0B" w:rsidRPr="00A03E7D" w:rsidRDefault="00A03E7D" w:rsidP="00A03E7D">
      <w:pPr>
        <w:spacing w:after="0" w:line="240" w:lineRule="auto"/>
        <w:ind w:firstLine="709"/>
        <w:jc w:val="both"/>
        <w:rPr>
          <w:rFonts w:ascii="Times New Roman" w:hAnsi="Times New Roman"/>
          <w:sz w:val="28"/>
          <w:szCs w:val="28"/>
        </w:rPr>
      </w:pPr>
      <w:r>
        <w:rPr>
          <w:rFonts w:ascii="Times New Roman" w:eastAsia="SAOLI+TimesNewRomanPSMT" w:hAnsi="Times New Roman"/>
          <w:color w:val="000000"/>
          <w:sz w:val="28"/>
          <w:szCs w:val="28"/>
        </w:rPr>
        <w:t>1.</w:t>
      </w:r>
      <w:r w:rsidR="00757B0B" w:rsidRPr="00A03E7D">
        <w:rPr>
          <w:rFonts w:ascii="Times New Roman" w:hAnsi="Times New Roman"/>
          <w:bCs/>
          <w:iCs/>
          <w:sz w:val="28"/>
          <w:szCs w:val="28"/>
        </w:rPr>
        <w:t xml:space="preserve"> </w:t>
      </w:r>
      <w:r w:rsidR="00757B0B" w:rsidRPr="00A03E7D">
        <w:rPr>
          <w:rFonts w:ascii="Times New Roman" w:hAnsi="Times New Roman"/>
          <w:sz w:val="28"/>
          <w:szCs w:val="28"/>
        </w:rPr>
        <w:t xml:space="preserve">Национального проекта по развитию нефтегазохимической отрасли Республики Казахстан на </w:t>
      </w:r>
      <w:r w:rsidR="00417250" w:rsidRPr="00A03E7D">
        <w:rPr>
          <w:rFonts w:ascii="Times New Roman" w:hAnsi="Times New Roman"/>
          <w:sz w:val="28"/>
          <w:szCs w:val="28"/>
        </w:rPr>
        <w:t>2021</w:t>
      </w:r>
      <w:r w:rsidR="00417250">
        <w:rPr>
          <w:rFonts w:ascii="Times New Roman" w:hAnsi="Times New Roman"/>
          <w:sz w:val="28"/>
          <w:szCs w:val="28"/>
        </w:rPr>
        <w:t xml:space="preserve">–2025 </w:t>
      </w:r>
      <w:r w:rsidR="00417250" w:rsidRPr="00A03E7D">
        <w:rPr>
          <w:rFonts w:ascii="Times New Roman" w:hAnsi="Times New Roman"/>
          <w:sz w:val="28"/>
          <w:szCs w:val="28"/>
        </w:rPr>
        <w:t>годы</w:t>
      </w:r>
      <w:r w:rsidR="00757B0B" w:rsidRPr="00A03E7D">
        <w:rPr>
          <w:rFonts w:ascii="Times New Roman" w:hAnsi="Times New Roman"/>
          <w:sz w:val="28"/>
          <w:szCs w:val="28"/>
        </w:rPr>
        <w:t xml:space="preserve"> [</w:t>
      </w:r>
      <w:r w:rsidR="00757B0B" w:rsidRPr="00A03E7D">
        <w:rPr>
          <w:rFonts w:ascii="Times New Roman" w:hAnsi="Times New Roman"/>
          <w:bCs/>
          <w:iCs/>
          <w:sz w:val="28"/>
          <w:szCs w:val="28"/>
        </w:rPr>
        <w:t>67</w:t>
      </w:r>
      <w:r w:rsidR="00042821" w:rsidRPr="00A03E7D">
        <w:rPr>
          <w:rFonts w:ascii="Times New Roman" w:hAnsi="Times New Roman"/>
          <w:bCs/>
          <w:iCs/>
          <w:sz w:val="28"/>
          <w:szCs w:val="28"/>
        </w:rPr>
        <w:t>]</w:t>
      </w:r>
      <w:r>
        <w:rPr>
          <w:rFonts w:ascii="Times New Roman" w:hAnsi="Times New Roman"/>
          <w:bCs/>
          <w:sz w:val="28"/>
          <w:szCs w:val="28"/>
        </w:rPr>
        <w:t>.</w:t>
      </w:r>
      <w:r w:rsidR="00757B0B" w:rsidRPr="00A03E7D">
        <w:rPr>
          <w:rFonts w:ascii="Times New Roman" w:hAnsi="Times New Roman"/>
          <w:sz w:val="28"/>
          <w:szCs w:val="28"/>
        </w:rPr>
        <w:t xml:space="preserve"> </w:t>
      </w:r>
    </w:p>
    <w:p w14:paraId="117CD062" w14:textId="497AF126" w:rsidR="00757B0B" w:rsidRPr="00A03E7D" w:rsidRDefault="00A03E7D" w:rsidP="00A03E7D">
      <w:pPr>
        <w:shd w:val="clear" w:color="auto" w:fill="FFFFFF"/>
        <w:tabs>
          <w:tab w:val="left" w:pos="1276"/>
        </w:tabs>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2. </w:t>
      </w:r>
      <w:r w:rsidR="004F613A">
        <w:rPr>
          <w:rFonts w:ascii="Times New Roman" w:hAnsi="Times New Roman"/>
          <w:bCs/>
          <w:sz w:val="28"/>
          <w:szCs w:val="28"/>
        </w:rPr>
        <w:t xml:space="preserve">Об утверждении </w:t>
      </w:r>
      <w:r w:rsidR="00757B0B" w:rsidRPr="00A03E7D">
        <w:rPr>
          <w:rFonts w:ascii="Times New Roman" w:hAnsi="Times New Roman"/>
          <w:bCs/>
          <w:sz w:val="28"/>
          <w:szCs w:val="28"/>
        </w:rPr>
        <w:t>Государственной</w:t>
      </w:r>
      <w:r>
        <w:rPr>
          <w:rFonts w:ascii="Times New Roman" w:hAnsi="Times New Roman"/>
          <w:bCs/>
          <w:sz w:val="28"/>
          <w:szCs w:val="28"/>
        </w:rPr>
        <w:t xml:space="preserve"> </w:t>
      </w:r>
      <w:r w:rsidR="00757B0B" w:rsidRPr="00A03E7D">
        <w:rPr>
          <w:rFonts w:ascii="Times New Roman" w:hAnsi="Times New Roman"/>
          <w:bCs/>
          <w:sz w:val="28"/>
          <w:szCs w:val="28"/>
        </w:rPr>
        <w:t>программы</w:t>
      </w:r>
      <w:r>
        <w:rPr>
          <w:rFonts w:ascii="Times New Roman" w:hAnsi="Times New Roman"/>
          <w:bCs/>
          <w:sz w:val="28"/>
          <w:szCs w:val="28"/>
        </w:rPr>
        <w:t xml:space="preserve"> </w:t>
      </w:r>
      <w:r w:rsidR="00757B0B" w:rsidRPr="00A03E7D">
        <w:rPr>
          <w:rFonts w:ascii="Times New Roman" w:hAnsi="Times New Roman"/>
          <w:bCs/>
          <w:sz w:val="28"/>
          <w:szCs w:val="28"/>
        </w:rPr>
        <w:t xml:space="preserve">индустриально-инновационного развития Республики Казахстан на </w:t>
      </w:r>
      <w:r w:rsidR="00417250" w:rsidRPr="00A03E7D">
        <w:rPr>
          <w:rFonts w:ascii="Times New Roman" w:hAnsi="Times New Roman"/>
          <w:bCs/>
          <w:sz w:val="28"/>
          <w:szCs w:val="28"/>
        </w:rPr>
        <w:t>2015</w:t>
      </w:r>
      <w:r w:rsidR="00417250">
        <w:rPr>
          <w:rFonts w:ascii="Times New Roman" w:hAnsi="Times New Roman"/>
          <w:bCs/>
          <w:sz w:val="28"/>
          <w:szCs w:val="28"/>
        </w:rPr>
        <w:t xml:space="preserve">–2019 </w:t>
      </w:r>
      <w:r w:rsidR="00417250" w:rsidRPr="00A03E7D">
        <w:rPr>
          <w:rFonts w:ascii="Times New Roman" w:hAnsi="Times New Roman"/>
          <w:bCs/>
          <w:sz w:val="28"/>
          <w:szCs w:val="28"/>
        </w:rPr>
        <w:t>годы</w:t>
      </w:r>
      <w:r w:rsidR="00757B0B" w:rsidRPr="00A03E7D">
        <w:rPr>
          <w:rFonts w:ascii="Times New Roman" w:hAnsi="Times New Roman"/>
          <w:bCs/>
          <w:sz w:val="28"/>
          <w:szCs w:val="28"/>
        </w:rPr>
        <w:t xml:space="preserve"> [12</w:t>
      </w:r>
      <w:r w:rsidR="004F613A">
        <w:rPr>
          <w:rFonts w:ascii="Times New Roman" w:hAnsi="Times New Roman"/>
          <w:bCs/>
          <w:sz w:val="28"/>
          <w:szCs w:val="28"/>
        </w:rPr>
        <w:t>3</w:t>
      </w:r>
      <w:r w:rsidR="00757B0B" w:rsidRPr="00A03E7D">
        <w:rPr>
          <w:rFonts w:ascii="Times New Roman" w:hAnsi="Times New Roman"/>
          <w:bCs/>
          <w:sz w:val="28"/>
          <w:szCs w:val="28"/>
        </w:rPr>
        <w:t>]</w:t>
      </w:r>
      <w:r>
        <w:rPr>
          <w:rFonts w:ascii="Times New Roman" w:hAnsi="Times New Roman"/>
          <w:bCs/>
          <w:sz w:val="28"/>
          <w:szCs w:val="28"/>
        </w:rPr>
        <w:t>.</w:t>
      </w:r>
    </w:p>
    <w:p w14:paraId="5515749D" w14:textId="1F0D82F0" w:rsidR="00757B0B" w:rsidRPr="00A03E7D" w:rsidRDefault="00A03E7D" w:rsidP="00A03E7D">
      <w:pPr>
        <w:shd w:val="clear" w:color="auto" w:fill="FFFFFF"/>
        <w:tabs>
          <w:tab w:val="left" w:pos="709"/>
        </w:tabs>
        <w:spacing w:after="0" w:line="240" w:lineRule="auto"/>
        <w:ind w:firstLine="709"/>
        <w:jc w:val="both"/>
        <w:rPr>
          <w:rFonts w:ascii="Times New Roman" w:hAnsi="Times New Roman"/>
          <w:sz w:val="28"/>
          <w:szCs w:val="28"/>
        </w:rPr>
      </w:pPr>
      <w:r>
        <w:rPr>
          <w:rFonts w:ascii="Times New Roman" w:hAnsi="Times New Roman"/>
          <w:sz w:val="28"/>
          <w:szCs w:val="28"/>
        </w:rPr>
        <w:t>3.</w:t>
      </w:r>
      <w:r w:rsidR="00757B0B" w:rsidRPr="00A03E7D">
        <w:rPr>
          <w:rFonts w:ascii="Times New Roman" w:hAnsi="Times New Roman"/>
          <w:sz w:val="28"/>
          <w:szCs w:val="28"/>
        </w:rPr>
        <w:t xml:space="preserve"> Указа Президента Республики Казахстан «О создании специальной экономической зоны «Национальный индустриальный нефтехимический технопарк»</w:t>
      </w:r>
      <w:r w:rsidR="00757B0B" w:rsidRPr="00A03E7D">
        <w:rPr>
          <w:rFonts w:ascii="Times New Roman" w:hAnsi="Times New Roman"/>
          <w:bCs/>
          <w:iCs/>
          <w:sz w:val="28"/>
          <w:szCs w:val="28"/>
        </w:rPr>
        <w:t xml:space="preserve"> [12</w:t>
      </w:r>
      <w:r w:rsidR="004F613A">
        <w:rPr>
          <w:rFonts w:ascii="Times New Roman" w:hAnsi="Times New Roman"/>
          <w:bCs/>
          <w:iCs/>
          <w:sz w:val="28"/>
          <w:szCs w:val="28"/>
        </w:rPr>
        <w:t>4</w:t>
      </w:r>
      <w:r w:rsidR="00201734" w:rsidRPr="00A03E7D">
        <w:rPr>
          <w:rFonts w:ascii="Times New Roman" w:hAnsi="Times New Roman"/>
          <w:bCs/>
          <w:iCs/>
          <w:sz w:val="28"/>
          <w:szCs w:val="28"/>
        </w:rPr>
        <w:t>]</w:t>
      </w:r>
      <w:r>
        <w:rPr>
          <w:rFonts w:ascii="Times New Roman" w:hAnsi="Times New Roman"/>
          <w:bCs/>
          <w:sz w:val="28"/>
          <w:szCs w:val="28"/>
        </w:rPr>
        <w:t>.</w:t>
      </w:r>
    </w:p>
    <w:p w14:paraId="08F93C50" w14:textId="69D8D03E" w:rsidR="00757B0B" w:rsidRPr="00A03E7D" w:rsidRDefault="00A03E7D" w:rsidP="00A03E7D">
      <w:pPr>
        <w:spacing w:after="0" w:line="240" w:lineRule="auto"/>
        <w:ind w:firstLine="709"/>
        <w:jc w:val="both"/>
        <w:rPr>
          <w:rFonts w:ascii="Times New Roman" w:hAnsi="Times New Roman"/>
          <w:b/>
          <w:bCs/>
          <w:sz w:val="28"/>
          <w:szCs w:val="28"/>
        </w:rPr>
      </w:pPr>
      <w:r>
        <w:rPr>
          <w:rFonts w:ascii="Times New Roman" w:hAnsi="Times New Roman"/>
          <w:sz w:val="28"/>
          <w:szCs w:val="28"/>
        </w:rPr>
        <w:t>4.</w:t>
      </w:r>
      <w:r w:rsidR="00757B0B" w:rsidRPr="00A03E7D">
        <w:rPr>
          <w:rFonts w:ascii="Times New Roman" w:hAnsi="Times New Roman"/>
          <w:sz w:val="28"/>
          <w:szCs w:val="28"/>
        </w:rPr>
        <w:t xml:space="preserve"> </w:t>
      </w:r>
      <w:r w:rsidR="00757B0B" w:rsidRPr="00A03E7D">
        <w:rPr>
          <w:rFonts w:ascii="Times New Roman" w:hAnsi="Times New Roman"/>
          <w:bCs/>
          <w:iCs/>
          <w:sz w:val="28"/>
          <w:szCs w:val="28"/>
        </w:rPr>
        <w:t xml:space="preserve">Программы развития нефтехимической промышленности Республики Казахстан на </w:t>
      </w:r>
      <w:r w:rsidR="00417250" w:rsidRPr="00A03E7D">
        <w:rPr>
          <w:rFonts w:ascii="Times New Roman" w:hAnsi="Times New Roman"/>
          <w:bCs/>
          <w:iCs/>
          <w:sz w:val="28"/>
          <w:szCs w:val="28"/>
        </w:rPr>
        <w:t>2008</w:t>
      </w:r>
      <w:r w:rsidR="00417250">
        <w:rPr>
          <w:rFonts w:ascii="Times New Roman" w:hAnsi="Times New Roman"/>
          <w:bCs/>
          <w:iCs/>
          <w:sz w:val="28"/>
          <w:szCs w:val="28"/>
        </w:rPr>
        <w:t xml:space="preserve">–2013 </w:t>
      </w:r>
      <w:r w:rsidR="00417250" w:rsidRPr="00A03E7D">
        <w:rPr>
          <w:rFonts w:ascii="Times New Roman" w:hAnsi="Times New Roman"/>
          <w:bCs/>
          <w:iCs/>
          <w:sz w:val="28"/>
          <w:szCs w:val="28"/>
        </w:rPr>
        <w:t>годы</w:t>
      </w:r>
      <w:r w:rsidR="00757B0B" w:rsidRPr="00A03E7D">
        <w:rPr>
          <w:rFonts w:ascii="Times New Roman" w:hAnsi="Times New Roman"/>
          <w:bCs/>
          <w:iCs/>
          <w:sz w:val="28"/>
          <w:szCs w:val="28"/>
        </w:rPr>
        <w:t>, утвержденной постановлением Правительства Республики Казахстан от 29 января 2004 года №101 [12</w:t>
      </w:r>
      <w:r w:rsidR="004F613A">
        <w:rPr>
          <w:rFonts w:ascii="Times New Roman" w:hAnsi="Times New Roman"/>
          <w:bCs/>
          <w:iCs/>
          <w:sz w:val="28"/>
          <w:szCs w:val="28"/>
        </w:rPr>
        <w:t>5</w:t>
      </w:r>
      <w:r w:rsidR="00201734" w:rsidRPr="00A03E7D">
        <w:rPr>
          <w:rFonts w:ascii="Times New Roman" w:hAnsi="Times New Roman"/>
          <w:bCs/>
          <w:iCs/>
          <w:sz w:val="28"/>
          <w:szCs w:val="28"/>
        </w:rPr>
        <w:t>]</w:t>
      </w:r>
      <w:r>
        <w:rPr>
          <w:rFonts w:ascii="Times New Roman" w:hAnsi="Times New Roman"/>
          <w:bCs/>
          <w:sz w:val="28"/>
          <w:szCs w:val="28"/>
        </w:rPr>
        <w:t>.</w:t>
      </w:r>
    </w:p>
    <w:p w14:paraId="72BDF0CD" w14:textId="2545C293" w:rsidR="00B2107B" w:rsidRPr="00A03E7D" w:rsidRDefault="00A03E7D" w:rsidP="00A03E7D">
      <w:pPr>
        <w:shd w:val="clear" w:color="auto" w:fill="FFFFFF"/>
        <w:tabs>
          <w:tab w:val="left" w:pos="1249"/>
        </w:tabs>
        <w:spacing w:after="0" w:line="240" w:lineRule="auto"/>
        <w:ind w:firstLine="709"/>
        <w:jc w:val="both"/>
        <w:rPr>
          <w:rFonts w:ascii="Times New Roman" w:hAnsi="Times New Roman"/>
          <w:sz w:val="28"/>
          <w:szCs w:val="28"/>
        </w:rPr>
      </w:pPr>
      <w:r>
        <w:rPr>
          <w:rFonts w:ascii="Times New Roman" w:hAnsi="Times New Roman"/>
          <w:sz w:val="28"/>
          <w:szCs w:val="28"/>
        </w:rPr>
        <w:t>5.</w:t>
      </w:r>
      <w:r w:rsidR="00757B0B" w:rsidRPr="00A03E7D">
        <w:rPr>
          <w:rFonts w:ascii="Times New Roman" w:hAnsi="Times New Roman"/>
          <w:sz w:val="28"/>
          <w:szCs w:val="28"/>
        </w:rPr>
        <w:t xml:space="preserve"> </w:t>
      </w:r>
      <w:r w:rsidR="004F613A">
        <w:rPr>
          <w:rFonts w:ascii="Times New Roman" w:hAnsi="Times New Roman"/>
          <w:sz w:val="28"/>
          <w:szCs w:val="28"/>
        </w:rPr>
        <w:t xml:space="preserve">Об утверждении </w:t>
      </w:r>
      <w:r w:rsidR="00757B0B" w:rsidRPr="00A03E7D">
        <w:rPr>
          <w:rFonts w:ascii="Times New Roman" w:hAnsi="Times New Roman"/>
          <w:sz w:val="28"/>
          <w:szCs w:val="28"/>
        </w:rPr>
        <w:t xml:space="preserve">Комплексного плана развития нефтеперерабатывающих заводов Республики Казахстан на </w:t>
      </w:r>
      <w:r w:rsidR="00417250" w:rsidRPr="00A03E7D">
        <w:rPr>
          <w:rFonts w:ascii="Times New Roman" w:hAnsi="Times New Roman"/>
          <w:sz w:val="28"/>
          <w:szCs w:val="28"/>
        </w:rPr>
        <w:t>2009</w:t>
      </w:r>
      <w:r w:rsidR="00417250">
        <w:rPr>
          <w:rFonts w:ascii="Times New Roman" w:hAnsi="Times New Roman"/>
          <w:sz w:val="28"/>
          <w:szCs w:val="28"/>
        </w:rPr>
        <w:t xml:space="preserve">–2015 </w:t>
      </w:r>
      <w:r w:rsidR="00417250" w:rsidRPr="00A03E7D">
        <w:rPr>
          <w:rFonts w:ascii="Times New Roman" w:hAnsi="Times New Roman"/>
          <w:sz w:val="28"/>
          <w:szCs w:val="28"/>
        </w:rPr>
        <w:t>годы</w:t>
      </w:r>
      <w:r w:rsidR="00757B0B" w:rsidRPr="00A03E7D">
        <w:rPr>
          <w:rFonts w:ascii="Times New Roman" w:hAnsi="Times New Roman"/>
          <w:sz w:val="28"/>
          <w:szCs w:val="28"/>
        </w:rPr>
        <w:t xml:space="preserve"> </w:t>
      </w:r>
      <w:r w:rsidR="00757B0B" w:rsidRPr="00A03E7D">
        <w:rPr>
          <w:rFonts w:ascii="Times New Roman" w:hAnsi="Times New Roman"/>
          <w:bCs/>
          <w:iCs/>
          <w:sz w:val="28"/>
          <w:szCs w:val="28"/>
        </w:rPr>
        <w:t>[12</w:t>
      </w:r>
      <w:r w:rsidR="004F613A">
        <w:rPr>
          <w:rFonts w:ascii="Times New Roman" w:hAnsi="Times New Roman"/>
          <w:bCs/>
          <w:iCs/>
          <w:sz w:val="28"/>
          <w:szCs w:val="28"/>
        </w:rPr>
        <w:t>6</w:t>
      </w:r>
      <w:r w:rsidR="00201734" w:rsidRPr="00A03E7D">
        <w:rPr>
          <w:rFonts w:ascii="Times New Roman" w:hAnsi="Times New Roman"/>
          <w:bCs/>
          <w:iCs/>
          <w:sz w:val="28"/>
          <w:szCs w:val="28"/>
        </w:rPr>
        <w:t>]</w:t>
      </w:r>
      <w:r>
        <w:rPr>
          <w:rFonts w:ascii="Times New Roman" w:hAnsi="Times New Roman"/>
          <w:bCs/>
          <w:sz w:val="28"/>
          <w:szCs w:val="28"/>
        </w:rPr>
        <w:t>.</w:t>
      </w:r>
    </w:p>
    <w:p w14:paraId="572BB7DE" w14:textId="16BCD425" w:rsidR="00B2107B" w:rsidRPr="00A03E7D" w:rsidRDefault="00A03E7D" w:rsidP="00A03E7D">
      <w:pPr>
        <w:shd w:val="clear" w:color="auto" w:fill="FFFFFF"/>
        <w:tabs>
          <w:tab w:val="left" w:pos="1249"/>
        </w:tabs>
        <w:spacing w:after="0" w:line="240" w:lineRule="auto"/>
        <w:ind w:firstLine="709"/>
        <w:jc w:val="both"/>
        <w:rPr>
          <w:rFonts w:ascii="Times New Roman" w:hAnsi="Times New Roman"/>
          <w:sz w:val="28"/>
          <w:szCs w:val="28"/>
        </w:rPr>
      </w:pPr>
      <w:r>
        <w:rPr>
          <w:rFonts w:ascii="Times New Roman" w:hAnsi="Times New Roman"/>
          <w:sz w:val="28"/>
          <w:szCs w:val="28"/>
        </w:rPr>
        <w:t>6.</w:t>
      </w:r>
      <w:r w:rsidR="00757B0B" w:rsidRPr="00A03E7D">
        <w:rPr>
          <w:rFonts w:ascii="Times New Roman" w:hAnsi="Times New Roman"/>
          <w:sz w:val="28"/>
          <w:szCs w:val="28"/>
        </w:rPr>
        <w:t xml:space="preserve"> </w:t>
      </w:r>
      <w:r w:rsidR="004F613A">
        <w:rPr>
          <w:rFonts w:ascii="Times New Roman" w:hAnsi="Times New Roman"/>
          <w:sz w:val="28"/>
          <w:szCs w:val="28"/>
        </w:rPr>
        <w:t xml:space="preserve">Об утверждении </w:t>
      </w:r>
      <w:r w:rsidR="00757B0B" w:rsidRPr="00A03E7D">
        <w:rPr>
          <w:rFonts w:ascii="Times New Roman" w:hAnsi="Times New Roman"/>
          <w:sz w:val="28"/>
          <w:szCs w:val="28"/>
        </w:rPr>
        <w:t xml:space="preserve">Плана мероприятий по формированию в Казахстане нефтехимических комплексов мирового уровня и созданию первого казахстанского нефтехимического комплекса </w:t>
      </w:r>
      <w:r w:rsidR="00757B0B" w:rsidRPr="00A03E7D">
        <w:rPr>
          <w:rFonts w:ascii="Times New Roman" w:hAnsi="Times New Roman"/>
          <w:bCs/>
          <w:iCs/>
          <w:sz w:val="28"/>
          <w:szCs w:val="28"/>
        </w:rPr>
        <w:t>[12</w:t>
      </w:r>
      <w:r w:rsidR="004F613A">
        <w:rPr>
          <w:rFonts w:ascii="Times New Roman" w:hAnsi="Times New Roman"/>
          <w:bCs/>
          <w:iCs/>
          <w:sz w:val="28"/>
          <w:szCs w:val="28"/>
        </w:rPr>
        <w:t>7</w:t>
      </w:r>
      <w:r w:rsidR="00201734" w:rsidRPr="00A03E7D">
        <w:rPr>
          <w:rFonts w:ascii="Times New Roman" w:hAnsi="Times New Roman"/>
          <w:bCs/>
          <w:iCs/>
          <w:sz w:val="28"/>
          <w:szCs w:val="28"/>
        </w:rPr>
        <w:t>]</w:t>
      </w:r>
      <w:r>
        <w:rPr>
          <w:rFonts w:ascii="Times New Roman" w:hAnsi="Times New Roman"/>
          <w:bCs/>
          <w:sz w:val="28"/>
          <w:szCs w:val="28"/>
        </w:rPr>
        <w:t>.</w:t>
      </w:r>
    </w:p>
    <w:p w14:paraId="5EC09272" w14:textId="2C451F41" w:rsidR="00757B0B" w:rsidRPr="00A03E7D" w:rsidRDefault="00A03E7D" w:rsidP="00A03E7D">
      <w:pPr>
        <w:shd w:val="clear" w:color="auto" w:fill="FFFFFF"/>
        <w:tabs>
          <w:tab w:val="left" w:pos="1276"/>
        </w:tabs>
        <w:spacing w:after="0" w:line="240" w:lineRule="auto"/>
        <w:ind w:firstLine="709"/>
        <w:jc w:val="both"/>
        <w:rPr>
          <w:rFonts w:ascii="Times New Roman" w:hAnsi="Times New Roman"/>
          <w:bCs/>
          <w:sz w:val="28"/>
          <w:szCs w:val="28"/>
        </w:rPr>
      </w:pPr>
      <w:r>
        <w:rPr>
          <w:rFonts w:ascii="Times New Roman" w:hAnsi="Times New Roman"/>
          <w:bCs/>
          <w:sz w:val="28"/>
          <w:szCs w:val="28"/>
        </w:rPr>
        <w:t>7.</w:t>
      </w:r>
      <w:r w:rsidR="00757B0B" w:rsidRPr="00A03E7D">
        <w:rPr>
          <w:rFonts w:ascii="Times New Roman" w:hAnsi="Times New Roman"/>
          <w:bCs/>
          <w:sz w:val="28"/>
          <w:szCs w:val="28"/>
        </w:rPr>
        <w:t xml:space="preserve"> Постановление Правительства Республики Казахстан №1418</w:t>
      </w:r>
      <w:r>
        <w:rPr>
          <w:rFonts w:ascii="Times New Roman" w:hAnsi="Times New Roman"/>
          <w:bCs/>
          <w:sz w:val="28"/>
          <w:szCs w:val="28"/>
        </w:rPr>
        <w:t xml:space="preserve"> </w:t>
      </w:r>
      <w:r w:rsidR="00757B0B" w:rsidRPr="00A03E7D">
        <w:rPr>
          <w:rFonts w:ascii="Times New Roman" w:hAnsi="Times New Roman"/>
          <w:bCs/>
          <w:sz w:val="28"/>
          <w:szCs w:val="28"/>
        </w:rPr>
        <w:t>от 31.12.2014 года «</w:t>
      </w:r>
      <w:r w:rsidR="00757B0B" w:rsidRPr="00A03E7D">
        <w:rPr>
          <w:rFonts w:ascii="Times New Roman" w:hAnsi="Times New Roman"/>
          <w:sz w:val="28"/>
          <w:szCs w:val="28"/>
        </w:rPr>
        <w:t xml:space="preserve">О карте индустриализации». </w:t>
      </w:r>
      <w:r w:rsidR="00757B0B" w:rsidRPr="00A03E7D">
        <w:rPr>
          <w:rFonts w:ascii="Times New Roman" w:hAnsi="Times New Roman"/>
          <w:bCs/>
          <w:sz w:val="28"/>
          <w:szCs w:val="28"/>
        </w:rPr>
        <w:t xml:space="preserve">Проект включен в Республиканскую карту индустриализации на </w:t>
      </w:r>
      <w:r w:rsidR="00417250" w:rsidRPr="00A03E7D">
        <w:rPr>
          <w:rFonts w:ascii="Times New Roman" w:hAnsi="Times New Roman"/>
          <w:bCs/>
          <w:sz w:val="28"/>
          <w:szCs w:val="28"/>
        </w:rPr>
        <w:t>2015</w:t>
      </w:r>
      <w:r w:rsidR="00417250">
        <w:rPr>
          <w:rFonts w:ascii="Times New Roman" w:hAnsi="Times New Roman"/>
          <w:bCs/>
          <w:sz w:val="28"/>
          <w:szCs w:val="28"/>
        </w:rPr>
        <w:t xml:space="preserve">–2019 </w:t>
      </w:r>
      <w:r w:rsidR="00757B0B" w:rsidRPr="00A03E7D">
        <w:rPr>
          <w:rFonts w:ascii="Times New Roman" w:hAnsi="Times New Roman"/>
          <w:bCs/>
          <w:sz w:val="28"/>
          <w:szCs w:val="28"/>
        </w:rPr>
        <w:t xml:space="preserve"> годы [12</w:t>
      </w:r>
      <w:r w:rsidR="004F613A">
        <w:rPr>
          <w:rFonts w:ascii="Times New Roman" w:hAnsi="Times New Roman"/>
          <w:bCs/>
          <w:sz w:val="28"/>
          <w:szCs w:val="28"/>
        </w:rPr>
        <w:t>8</w:t>
      </w:r>
      <w:r w:rsidR="00757B0B" w:rsidRPr="00A03E7D">
        <w:rPr>
          <w:rFonts w:ascii="Times New Roman" w:hAnsi="Times New Roman"/>
          <w:bCs/>
          <w:sz w:val="28"/>
          <w:szCs w:val="28"/>
        </w:rPr>
        <w:t>]</w:t>
      </w:r>
      <w:r>
        <w:rPr>
          <w:rFonts w:ascii="Times New Roman" w:hAnsi="Times New Roman"/>
          <w:bCs/>
          <w:sz w:val="28"/>
          <w:szCs w:val="28"/>
        </w:rPr>
        <w:t>.</w:t>
      </w:r>
    </w:p>
    <w:p w14:paraId="1CBEF9B5" w14:textId="1D556603" w:rsidR="00757B0B" w:rsidRPr="00A03E7D" w:rsidRDefault="00A03E7D" w:rsidP="00A03E7D">
      <w:pPr>
        <w:shd w:val="clear" w:color="auto" w:fill="FFFFFF"/>
        <w:tabs>
          <w:tab w:val="left" w:pos="1276"/>
        </w:tabs>
        <w:spacing w:after="0" w:line="240" w:lineRule="auto"/>
        <w:ind w:firstLine="709"/>
        <w:jc w:val="both"/>
        <w:rPr>
          <w:rFonts w:ascii="Times New Roman" w:hAnsi="Times New Roman"/>
          <w:bCs/>
          <w:sz w:val="28"/>
          <w:szCs w:val="28"/>
        </w:rPr>
      </w:pPr>
      <w:r>
        <w:rPr>
          <w:rFonts w:ascii="Times New Roman" w:hAnsi="Times New Roman"/>
          <w:bCs/>
          <w:sz w:val="28"/>
          <w:szCs w:val="28"/>
        </w:rPr>
        <w:t>8.</w:t>
      </w:r>
      <w:r w:rsidR="00757B0B" w:rsidRPr="00A03E7D">
        <w:rPr>
          <w:rFonts w:ascii="Times New Roman" w:hAnsi="Times New Roman"/>
          <w:bCs/>
          <w:sz w:val="28"/>
          <w:szCs w:val="28"/>
        </w:rPr>
        <w:t xml:space="preserve"> Постановление Правительства Республики Казахстан </w:t>
      </w:r>
      <w:r w:rsidR="00757B0B" w:rsidRPr="00A03E7D">
        <w:rPr>
          <w:rFonts w:ascii="Times New Roman" w:hAnsi="Times New Roman"/>
          <w:sz w:val="28"/>
          <w:szCs w:val="28"/>
        </w:rPr>
        <w:t>№</w:t>
      </w:r>
      <w:r w:rsidR="00757B0B" w:rsidRPr="00A03E7D">
        <w:rPr>
          <w:rFonts w:ascii="Times New Roman" w:hAnsi="Times New Roman"/>
          <w:bCs/>
          <w:sz w:val="28"/>
          <w:szCs w:val="28"/>
        </w:rPr>
        <w:t xml:space="preserve">1293 от 01.09.2009 года </w:t>
      </w:r>
      <w:r w:rsidR="00757B0B" w:rsidRPr="00A03E7D">
        <w:rPr>
          <w:rFonts w:ascii="Times New Roman" w:hAnsi="Times New Roman"/>
          <w:sz w:val="28"/>
          <w:szCs w:val="28"/>
        </w:rPr>
        <w:t>«Об утверждении перечня инвестиционных стратегических проектов»</w:t>
      </w:r>
      <w:r>
        <w:rPr>
          <w:rFonts w:ascii="Times New Roman" w:hAnsi="Times New Roman"/>
          <w:sz w:val="28"/>
          <w:szCs w:val="28"/>
        </w:rPr>
        <w:t xml:space="preserve"> </w:t>
      </w:r>
      <w:r w:rsidR="00757B0B" w:rsidRPr="00A03E7D">
        <w:rPr>
          <w:rFonts w:ascii="Times New Roman" w:hAnsi="Times New Roman"/>
          <w:bCs/>
          <w:sz w:val="28"/>
          <w:szCs w:val="28"/>
        </w:rPr>
        <w:t>Проект «Модернизация Павлодарского нефтехимического завода» включен в перечень инвестиционных стратегических проектов страны [1</w:t>
      </w:r>
      <w:r w:rsidR="004F613A">
        <w:rPr>
          <w:rFonts w:ascii="Times New Roman" w:hAnsi="Times New Roman"/>
          <w:bCs/>
          <w:sz w:val="28"/>
          <w:szCs w:val="28"/>
        </w:rPr>
        <w:t>29</w:t>
      </w:r>
      <w:r w:rsidR="00757B0B" w:rsidRPr="00A03E7D">
        <w:rPr>
          <w:rFonts w:ascii="Times New Roman" w:hAnsi="Times New Roman"/>
          <w:bCs/>
          <w:sz w:val="28"/>
          <w:szCs w:val="28"/>
        </w:rPr>
        <w:t xml:space="preserve">].  </w:t>
      </w:r>
    </w:p>
    <w:p w14:paraId="4ED22655" w14:textId="4D429656" w:rsidR="00AF14F1" w:rsidRPr="00A03E7D" w:rsidRDefault="0027672D" w:rsidP="00A03E7D">
      <w:pPr>
        <w:shd w:val="clear" w:color="auto" w:fill="FFFFFF"/>
        <w:tabs>
          <w:tab w:val="left" w:pos="709"/>
        </w:tabs>
        <w:spacing w:after="0" w:line="240" w:lineRule="auto"/>
        <w:ind w:firstLine="709"/>
        <w:jc w:val="both"/>
        <w:rPr>
          <w:rFonts w:ascii="Times New Roman" w:hAnsi="Times New Roman"/>
          <w:sz w:val="28"/>
          <w:szCs w:val="28"/>
        </w:rPr>
      </w:pPr>
      <w:r w:rsidRPr="00A03E7D">
        <w:rPr>
          <w:rFonts w:ascii="Times New Roman" w:hAnsi="Times New Roman"/>
          <w:i/>
          <w:iCs/>
          <w:sz w:val="28"/>
          <w:szCs w:val="28"/>
        </w:rPr>
        <w:t>Инвестиционная деятельность по</w:t>
      </w:r>
      <w:r w:rsidR="00AF14F1" w:rsidRPr="00A03E7D">
        <w:rPr>
          <w:rFonts w:ascii="Times New Roman" w:hAnsi="Times New Roman"/>
          <w:i/>
          <w:iCs/>
          <w:sz w:val="28"/>
          <w:szCs w:val="28"/>
        </w:rPr>
        <w:t xml:space="preserve"> модернизации Атырауского нефтеперерабатывающего завода</w:t>
      </w:r>
    </w:p>
    <w:p w14:paraId="5D6E4680" w14:textId="0BF34378" w:rsidR="00365D5E" w:rsidRPr="00A03E7D" w:rsidRDefault="00556FEB" w:rsidP="00A03E7D">
      <w:pPr>
        <w:shd w:val="clear" w:color="auto" w:fill="FFFFFF"/>
        <w:spacing w:after="0" w:line="240" w:lineRule="auto"/>
        <w:ind w:firstLine="709"/>
        <w:jc w:val="both"/>
        <w:rPr>
          <w:rFonts w:ascii="Times New Roman" w:hAnsi="Times New Roman"/>
          <w:bCs/>
          <w:sz w:val="28"/>
          <w:szCs w:val="28"/>
        </w:rPr>
      </w:pPr>
      <w:r w:rsidRPr="00A03E7D">
        <w:rPr>
          <w:rFonts w:ascii="Times New Roman" w:hAnsi="Times New Roman"/>
          <w:i/>
          <w:iCs/>
          <w:sz w:val="28"/>
          <w:szCs w:val="28"/>
        </w:rPr>
        <w:t xml:space="preserve">Реализация </w:t>
      </w:r>
      <w:r w:rsidR="00FC5326" w:rsidRPr="00A03E7D">
        <w:rPr>
          <w:rFonts w:ascii="Times New Roman" w:hAnsi="Times New Roman"/>
          <w:i/>
          <w:iCs/>
          <w:sz w:val="28"/>
          <w:szCs w:val="28"/>
        </w:rPr>
        <w:t xml:space="preserve">первого </w:t>
      </w:r>
      <w:r w:rsidRPr="00A03E7D">
        <w:rPr>
          <w:rFonts w:ascii="Times New Roman" w:hAnsi="Times New Roman"/>
          <w:i/>
          <w:iCs/>
          <w:sz w:val="28"/>
          <w:szCs w:val="28"/>
        </w:rPr>
        <w:t>инвестиционного проекта</w:t>
      </w:r>
      <w:r w:rsidRPr="00A03E7D">
        <w:rPr>
          <w:rFonts w:ascii="Times New Roman" w:hAnsi="Times New Roman"/>
          <w:bCs/>
          <w:sz w:val="28"/>
          <w:szCs w:val="28"/>
        </w:rPr>
        <w:t xml:space="preserve"> </w:t>
      </w:r>
      <w:r w:rsidR="0027672D" w:rsidRPr="00A03E7D">
        <w:rPr>
          <w:rFonts w:ascii="Times New Roman" w:hAnsi="Times New Roman"/>
          <w:bCs/>
          <w:sz w:val="28"/>
          <w:szCs w:val="28"/>
        </w:rPr>
        <w:t xml:space="preserve">по выпуску </w:t>
      </w:r>
      <w:r w:rsidRPr="00A03E7D">
        <w:rPr>
          <w:rFonts w:ascii="Times New Roman" w:hAnsi="Times New Roman"/>
          <w:bCs/>
          <w:sz w:val="28"/>
          <w:szCs w:val="28"/>
        </w:rPr>
        <w:t>бензола</w:t>
      </w:r>
      <w:r w:rsidRPr="00A03E7D">
        <w:rPr>
          <w:rFonts w:ascii="Times New Roman" w:hAnsi="Times New Roman"/>
          <w:sz w:val="28"/>
          <w:szCs w:val="28"/>
        </w:rPr>
        <w:t xml:space="preserve"> была проведена на </w:t>
      </w:r>
      <w:r w:rsidR="00B31415" w:rsidRPr="00A03E7D">
        <w:rPr>
          <w:rFonts w:ascii="Times New Roman" w:hAnsi="Times New Roman"/>
          <w:bCs/>
          <w:sz w:val="28"/>
          <w:szCs w:val="28"/>
        </w:rPr>
        <w:t>Атырауском НПЗ</w:t>
      </w:r>
      <w:r w:rsidR="004F613A">
        <w:rPr>
          <w:rFonts w:ascii="Times New Roman" w:hAnsi="Times New Roman"/>
          <w:bCs/>
          <w:sz w:val="28"/>
          <w:szCs w:val="28"/>
        </w:rPr>
        <w:t xml:space="preserve"> [130]</w:t>
      </w:r>
      <w:r w:rsidR="00B31415" w:rsidRPr="00A03E7D">
        <w:rPr>
          <w:rFonts w:ascii="Times New Roman" w:hAnsi="Times New Roman"/>
          <w:bCs/>
          <w:sz w:val="28"/>
          <w:szCs w:val="28"/>
        </w:rPr>
        <w:t>.</w:t>
      </w:r>
      <w:r w:rsidR="00B31415" w:rsidRPr="00A03E7D">
        <w:rPr>
          <w:rFonts w:ascii="Times New Roman" w:hAnsi="Times New Roman"/>
          <w:bCs/>
          <w:sz w:val="28"/>
          <w:szCs w:val="28"/>
          <w:lang w:val="kk-KZ"/>
        </w:rPr>
        <w:t xml:space="preserve"> </w:t>
      </w:r>
      <w:r w:rsidR="0027672D" w:rsidRPr="00A03E7D">
        <w:rPr>
          <w:rFonts w:ascii="Times New Roman" w:hAnsi="Times New Roman"/>
          <w:bCs/>
          <w:sz w:val="28"/>
          <w:szCs w:val="28"/>
          <w:lang w:val="kk-KZ"/>
        </w:rPr>
        <w:t>Н</w:t>
      </w:r>
      <w:r w:rsidRPr="00A03E7D">
        <w:rPr>
          <w:rFonts w:ascii="Times New Roman" w:hAnsi="Times New Roman"/>
          <w:bCs/>
          <w:sz w:val="28"/>
          <w:szCs w:val="28"/>
          <w:lang w:val="kk-KZ"/>
        </w:rPr>
        <w:t xml:space="preserve">ачалом комплеса мероприятий было </w:t>
      </w:r>
      <w:r w:rsidR="0027672D" w:rsidRPr="00A03E7D">
        <w:rPr>
          <w:rFonts w:ascii="Times New Roman" w:hAnsi="Times New Roman"/>
          <w:bCs/>
          <w:sz w:val="28"/>
          <w:szCs w:val="28"/>
          <w:lang w:val="kk-KZ"/>
        </w:rPr>
        <w:t>реализация инвестиционного проекта</w:t>
      </w:r>
      <w:r w:rsidRPr="00A03E7D">
        <w:rPr>
          <w:rFonts w:ascii="Times New Roman" w:hAnsi="Times New Roman"/>
          <w:bCs/>
          <w:sz w:val="28"/>
          <w:szCs w:val="28"/>
          <w:lang w:val="kk-KZ"/>
        </w:rPr>
        <w:t xml:space="preserve"> </w:t>
      </w:r>
      <w:r w:rsidR="00365D5E" w:rsidRPr="00A03E7D">
        <w:rPr>
          <w:rFonts w:ascii="Times New Roman" w:hAnsi="Times New Roman"/>
          <w:bCs/>
          <w:sz w:val="28"/>
          <w:szCs w:val="28"/>
        </w:rPr>
        <w:t>«</w:t>
      </w:r>
      <w:r w:rsidR="00B31415" w:rsidRPr="00A03E7D">
        <w:rPr>
          <w:rFonts w:ascii="Times New Roman" w:hAnsi="Times New Roman"/>
          <w:bCs/>
          <w:sz w:val="28"/>
          <w:szCs w:val="28"/>
        </w:rPr>
        <w:t>Комплекс по производству ароматических углеводородов (КПА)</w:t>
      </w:r>
      <w:r w:rsidR="00365D5E" w:rsidRPr="00A03E7D">
        <w:rPr>
          <w:rFonts w:ascii="Times New Roman" w:hAnsi="Times New Roman"/>
          <w:bCs/>
          <w:sz w:val="28"/>
          <w:szCs w:val="28"/>
        </w:rPr>
        <w:t>»</w:t>
      </w:r>
      <w:r w:rsidRPr="00A03E7D">
        <w:rPr>
          <w:rFonts w:ascii="Times New Roman" w:hAnsi="Times New Roman"/>
          <w:bCs/>
          <w:sz w:val="28"/>
          <w:szCs w:val="28"/>
        </w:rPr>
        <w:t xml:space="preserve"> стоимостью </w:t>
      </w:r>
      <w:r w:rsidR="00365D5E" w:rsidRPr="00A03E7D">
        <w:rPr>
          <w:rFonts w:ascii="Times New Roman" w:hAnsi="Times New Roman"/>
          <w:sz w:val="28"/>
          <w:szCs w:val="28"/>
        </w:rPr>
        <w:t>1,33 млрд. долл. США.</w:t>
      </w:r>
    </w:p>
    <w:p w14:paraId="4A58CD6E" w14:textId="5C18B04A" w:rsidR="00B31415" w:rsidRPr="00A03E7D" w:rsidRDefault="00556FEB" w:rsidP="00A03E7D">
      <w:pPr>
        <w:shd w:val="clear" w:color="auto" w:fill="FFFFFF"/>
        <w:spacing w:after="0" w:line="240" w:lineRule="auto"/>
        <w:ind w:firstLine="709"/>
        <w:jc w:val="both"/>
        <w:rPr>
          <w:rFonts w:ascii="Times New Roman" w:hAnsi="Times New Roman"/>
          <w:bCs/>
          <w:sz w:val="28"/>
          <w:szCs w:val="28"/>
        </w:rPr>
      </w:pPr>
      <w:r w:rsidRPr="00A03E7D">
        <w:rPr>
          <w:rFonts w:ascii="Times New Roman" w:hAnsi="Times New Roman"/>
          <w:bCs/>
          <w:sz w:val="28"/>
          <w:szCs w:val="28"/>
        </w:rPr>
        <w:t>Цели инвестиционного проекта</w:t>
      </w:r>
      <w:r w:rsidR="00B31415" w:rsidRPr="00A03E7D">
        <w:rPr>
          <w:rFonts w:ascii="Times New Roman" w:hAnsi="Times New Roman"/>
          <w:bCs/>
          <w:sz w:val="28"/>
          <w:szCs w:val="28"/>
        </w:rPr>
        <w:t xml:space="preserve"> КПА: </w:t>
      </w:r>
    </w:p>
    <w:p w14:paraId="4BCDCCDA" w14:textId="2DF1AB31" w:rsidR="00B31415" w:rsidRPr="00A03E7D" w:rsidRDefault="00A03E7D" w:rsidP="00A03E7D">
      <w:pPr>
        <w:shd w:val="clear" w:color="auto" w:fill="FFFFFF"/>
        <w:spacing w:after="0" w:line="240" w:lineRule="auto"/>
        <w:ind w:firstLine="709"/>
        <w:jc w:val="both"/>
        <w:rPr>
          <w:rFonts w:ascii="Times New Roman" w:hAnsi="Times New Roman"/>
          <w:bCs/>
          <w:sz w:val="28"/>
          <w:szCs w:val="28"/>
        </w:rPr>
      </w:pPr>
      <w:r>
        <w:rPr>
          <w:rFonts w:ascii="Times New Roman" w:hAnsi="Times New Roman"/>
          <w:bCs/>
          <w:sz w:val="28"/>
          <w:szCs w:val="28"/>
        </w:rPr>
        <w:t>–</w:t>
      </w:r>
      <w:r w:rsidR="00B31415" w:rsidRPr="00A03E7D">
        <w:rPr>
          <w:rFonts w:ascii="Times New Roman" w:hAnsi="Times New Roman"/>
          <w:bCs/>
          <w:sz w:val="28"/>
          <w:szCs w:val="28"/>
        </w:rPr>
        <w:t xml:space="preserve"> </w:t>
      </w:r>
      <w:r w:rsidR="00556FEB" w:rsidRPr="00A03E7D">
        <w:rPr>
          <w:rFonts w:ascii="Times New Roman" w:hAnsi="Times New Roman"/>
          <w:bCs/>
          <w:sz w:val="28"/>
          <w:szCs w:val="28"/>
        </w:rPr>
        <w:t xml:space="preserve">организовать выпуск </w:t>
      </w:r>
      <w:r w:rsidR="00B31415" w:rsidRPr="00A03E7D">
        <w:rPr>
          <w:rFonts w:ascii="Times New Roman" w:hAnsi="Times New Roman"/>
          <w:bCs/>
          <w:sz w:val="28"/>
          <w:szCs w:val="28"/>
        </w:rPr>
        <w:t>продук</w:t>
      </w:r>
      <w:r w:rsidR="00556FEB" w:rsidRPr="00A03E7D">
        <w:rPr>
          <w:rFonts w:ascii="Times New Roman" w:hAnsi="Times New Roman"/>
          <w:bCs/>
          <w:sz w:val="28"/>
          <w:szCs w:val="28"/>
        </w:rPr>
        <w:t>тов</w:t>
      </w:r>
      <w:r w:rsidR="00B31415" w:rsidRPr="00A03E7D">
        <w:rPr>
          <w:rFonts w:ascii="Times New Roman" w:hAnsi="Times New Roman"/>
          <w:bCs/>
          <w:sz w:val="28"/>
          <w:szCs w:val="28"/>
        </w:rPr>
        <w:t xml:space="preserve"> с высокой добавленной </w:t>
      </w:r>
      <w:r w:rsidR="00556FEB" w:rsidRPr="00A03E7D">
        <w:rPr>
          <w:rFonts w:ascii="Times New Roman" w:hAnsi="Times New Roman"/>
          <w:bCs/>
          <w:sz w:val="28"/>
          <w:szCs w:val="28"/>
        </w:rPr>
        <w:t>стоимостью: бензола</w:t>
      </w:r>
      <w:r w:rsidR="00B31415" w:rsidRPr="00A03E7D">
        <w:rPr>
          <w:rFonts w:ascii="Times New Roman" w:hAnsi="Times New Roman"/>
          <w:bCs/>
          <w:sz w:val="28"/>
          <w:szCs w:val="28"/>
        </w:rPr>
        <w:t xml:space="preserve"> (до 133 тыс. тонн в год) и параксилола (до 496 тыс. тонн в год);</w:t>
      </w:r>
    </w:p>
    <w:p w14:paraId="3138A382" w14:textId="036EF8E0" w:rsidR="00B31415" w:rsidRPr="00A03E7D" w:rsidRDefault="00A03E7D" w:rsidP="00A03E7D">
      <w:pPr>
        <w:shd w:val="clear" w:color="auto" w:fill="FFFFFF"/>
        <w:spacing w:after="0" w:line="240" w:lineRule="auto"/>
        <w:ind w:firstLine="709"/>
        <w:jc w:val="both"/>
        <w:rPr>
          <w:rFonts w:ascii="Times New Roman" w:hAnsi="Times New Roman"/>
          <w:bCs/>
          <w:sz w:val="28"/>
          <w:szCs w:val="28"/>
        </w:rPr>
      </w:pPr>
      <w:r>
        <w:rPr>
          <w:rFonts w:ascii="Times New Roman" w:hAnsi="Times New Roman"/>
          <w:bCs/>
          <w:sz w:val="28"/>
          <w:szCs w:val="28"/>
        </w:rPr>
        <w:t>–</w:t>
      </w:r>
      <w:r w:rsidR="00B31415" w:rsidRPr="00A03E7D">
        <w:rPr>
          <w:rFonts w:ascii="Times New Roman" w:hAnsi="Times New Roman"/>
          <w:bCs/>
          <w:sz w:val="28"/>
          <w:szCs w:val="28"/>
        </w:rPr>
        <w:t xml:space="preserve"> </w:t>
      </w:r>
      <w:r w:rsidR="00556FEB" w:rsidRPr="00A03E7D">
        <w:rPr>
          <w:rFonts w:ascii="Times New Roman" w:hAnsi="Times New Roman"/>
          <w:bCs/>
          <w:sz w:val="28"/>
          <w:szCs w:val="28"/>
        </w:rPr>
        <w:t xml:space="preserve">обеспечить </w:t>
      </w:r>
      <w:r w:rsidR="00B31415" w:rsidRPr="00A03E7D">
        <w:rPr>
          <w:rFonts w:ascii="Times New Roman" w:hAnsi="Times New Roman"/>
          <w:bCs/>
          <w:sz w:val="28"/>
          <w:szCs w:val="28"/>
        </w:rPr>
        <w:t>выпуска моторных топлив класса К3</w:t>
      </w:r>
      <w:r w:rsidR="00556FEB" w:rsidRPr="00A03E7D">
        <w:rPr>
          <w:rFonts w:ascii="Times New Roman" w:hAnsi="Times New Roman"/>
          <w:bCs/>
          <w:sz w:val="28"/>
          <w:szCs w:val="28"/>
        </w:rPr>
        <w:t xml:space="preserve"> согласно стандартам т</w:t>
      </w:r>
      <w:r w:rsidR="00B31415" w:rsidRPr="00A03E7D">
        <w:rPr>
          <w:rFonts w:ascii="Times New Roman" w:hAnsi="Times New Roman"/>
          <w:bCs/>
          <w:sz w:val="28"/>
          <w:szCs w:val="28"/>
        </w:rPr>
        <w:t>ехнического регламента Таможенного союза;</w:t>
      </w:r>
    </w:p>
    <w:p w14:paraId="64E583AC" w14:textId="45019242" w:rsidR="00B31415" w:rsidRPr="00A03E7D" w:rsidRDefault="00A03E7D" w:rsidP="00A03E7D">
      <w:pPr>
        <w:shd w:val="clear" w:color="auto" w:fill="FFFFFF"/>
        <w:spacing w:after="0" w:line="240" w:lineRule="auto"/>
        <w:ind w:firstLine="709"/>
        <w:jc w:val="both"/>
        <w:rPr>
          <w:rFonts w:ascii="Times New Roman" w:hAnsi="Times New Roman"/>
          <w:bCs/>
          <w:sz w:val="28"/>
          <w:szCs w:val="28"/>
        </w:rPr>
      </w:pPr>
      <w:r>
        <w:rPr>
          <w:rFonts w:ascii="Times New Roman" w:hAnsi="Times New Roman"/>
          <w:bCs/>
          <w:sz w:val="28"/>
          <w:szCs w:val="28"/>
        </w:rPr>
        <w:t>–</w:t>
      </w:r>
      <w:r w:rsidR="00556FEB" w:rsidRPr="00A03E7D">
        <w:rPr>
          <w:rFonts w:ascii="Times New Roman" w:hAnsi="Times New Roman"/>
          <w:bCs/>
          <w:sz w:val="28"/>
          <w:szCs w:val="28"/>
        </w:rPr>
        <w:t xml:space="preserve"> наращивание</w:t>
      </w:r>
      <w:r w:rsidR="00B31415" w:rsidRPr="00A03E7D">
        <w:rPr>
          <w:rFonts w:ascii="Times New Roman" w:hAnsi="Times New Roman"/>
          <w:bCs/>
          <w:sz w:val="28"/>
          <w:szCs w:val="28"/>
        </w:rPr>
        <w:t xml:space="preserve"> мощности </w:t>
      </w:r>
      <w:r w:rsidR="00556FEB" w:rsidRPr="00A03E7D">
        <w:rPr>
          <w:rFonts w:ascii="Times New Roman" w:hAnsi="Times New Roman"/>
          <w:bCs/>
          <w:sz w:val="28"/>
          <w:szCs w:val="28"/>
        </w:rPr>
        <w:t>АНПЗ по выпуску товарных продуктов до</w:t>
      </w:r>
      <w:r w:rsidR="00B31415" w:rsidRPr="00A03E7D">
        <w:rPr>
          <w:rFonts w:ascii="Times New Roman" w:hAnsi="Times New Roman"/>
          <w:bCs/>
          <w:sz w:val="28"/>
          <w:szCs w:val="28"/>
        </w:rPr>
        <w:t xml:space="preserve"> 5 млн тонн в год;</w:t>
      </w:r>
    </w:p>
    <w:p w14:paraId="53F94855" w14:textId="15A83253" w:rsidR="00B31415" w:rsidRPr="00A03E7D" w:rsidRDefault="00A03E7D" w:rsidP="00A03E7D">
      <w:pPr>
        <w:shd w:val="clear" w:color="auto" w:fill="FFFFFF"/>
        <w:spacing w:after="0" w:line="240" w:lineRule="auto"/>
        <w:ind w:firstLine="709"/>
        <w:jc w:val="both"/>
        <w:rPr>
          <w:rFonts w:ascii="Times New Roman" w:hAnsi="Times New Roman"/>
          <w:bCs/>
          <w:sz w:val="28"/>
          <w:szCs w:val="28"/>
        </w:rPr>
      </w:pPr>
      <w:r>
        <w:rPr>
          <w:rFonts w:ascii="Times New Roman" w:hAnsi="Times New Roman"/>
          <w:bCs/>
          <w:sz w:val="28"/>
          <w:szCs w:val="28"/>
        </w:rPr>
        <w:t>–</w:t>
      </w:r>
      <w:r w:rsidR="00B31415" w:rsidRPr="00A03E7D">
        <w:rPr>
          <w:rFonts w:ascii="Times New Roman" w:hAnsi="Times New Roman"/>
          <w:bCs/>
          <w:sz w:val="28"/>
          <w:szCs w:val="28"/>
        </w:rPr>
        <w:t xml:space="preserve"> </w:t>
      </w:r>
      <w:r w:rsidR="00556FEB" w:rsidRPr="00A03E7D">
        <w:rPr>
          <w:rFonts w:ascii="Times New Roman" w:hAnsi="Times New Roman"/>
          <w:bCs/>
          <w:sz w:val="28"/>
          <w:szCs w:val="28"/>
        </w:rPr>
        <w:t xml:space="preserve">снизить загрязнение окружающей среды. </w:t>
      </w:r>
    </w:p>
    <w:p w14:paraId="1D58BF78" w14:textId="61701639" w:rsidR="00B31415" w:rsidRPr="00A03E7D" w:rsidRDefault="00556FEB" w:rsidP="00A03E7D">
      <w:pPr>
        <w:shd w:val="clear" w:color="auto" w:fill="FFFFFF"/>
        <w:spacing w:after="0" w:line="240" w:lineRule="auto"/>
        <w:ind w:firstLine="709"/>
        <w:jc w:val="both"/>
        <w:rPr>
          <w:rFonts w:ascii="Times New Roman" w:hAnsi="Times New Roman"/>
          <w:bCs/>
          <w:sz w:val="28"/>
          <w:szCs w:val="28"/>
        </w:rPr>
      </w:pPr>
      <w:r w:rsidRPr="00A03E7D">
        <w:rPr>
          <w:rFonts w:ascii="Times New Roman" w:hAnsi="Times New Roman"/>
          <w:bCs/>
          <w:sz w:val="28"/>
          <w:szCs w:val="28"/>
        </w:rPr>
        <w:t>КПА включает новые объекты</w:t>
      </w:r>
      <w:r w:rsidR="00B31415" w:rsidRPr="00A03E7D">
        <w:rPr>
          <w:rFonts w:ascii="Times New Roman" w:hAnsi="Times New Roman"/>
          <w:bCs/>
          <w:sz w:val="28"/>
          <w:szCs w:val="28"/>
        </w:rPr>
        <w:t>:</w:t>
      </w:r>
    </w:p>
    <w:p w14:paraId="70B62938" w14:textId="2DD3243C" w:rsidR="00B31415" w:rsidRPr="00A03E7D" w:rsidRDefault="00A03E7D" w:rsidP="00A03E7D">
      <w:pPr>
        <w:shd w:val="clear" w:color="auto" w:fill="FFFFFF"/>
        <w:spacing w:after="0" w:line="240" w:lineRule="auto"/>
        <w:ind w:firstLine="709"/>
        <w:jc w:val="both"/>
        <w:rPr>
          <w:rFonts w:ascii="Times New Roman" w:hAnsi="Times New Roman"/>
          <w:bCs/>
          <w:sz w:val="28"/>
          <w:szCs w:val="28"/>
        </w:rPr>
      </w:pPr>
      <w:r>
        <w:rPr>
          <w:rFonts w:ascii="Times New Roman" w:hAnsi="Times New Roman"/>
          <w:bCs/>
          <w:sz w:val="28"/>
          <w:szCs w:val="28"/>
        </w:rPr>
        <w:t>–</w:t>
      </w:r>
      <w:r w:rsidR="00B31415" w:rsidRPr="00A03E7D">
        <w:rPr>
          <w:rFonts w:ascii="Times New Roman" w:hAnsi="Times New Roman"/>
          <w:bCs/>
          <w:sz w:val="28"/>
          <w:szCs w:val="28"/>
        </w:rPr>
        <w:t xml:space="preserve"> каталитичес</w:t>
      </w:r>
      <w:r w:rsidR="00556FEB" w:rsidRPr="00A03E7D">
        <w:rPr>
          <w:rFonts w:ascii="Times New Roman" w:hAnsi="Times New Roman"/>
          <w:bCs/>
          <w:sz w:val="28"/>
          <w:szCs w:val="28"/>
        </w:rPr>
        <w:t>кий</w:t>
      </w:r>
      <w:r w:rsidR="00B31415" w:rsidRPr="00A03E7D">
        <w:rPr>
          <w:rFonts w:ascii="Times New Roman" w:hAnsi="Times New Roman"/>
          <w:bCs/>
          <w:sz w:val="28"/>
          <w:szCs w:val="28"/>
        </w:rPr>
        <w:t xml:space="preserve"> риформинг с непрерывной регенерацией катализатора (КРНРК)</w:t>
      </w:r>
      <w:r w:rsidR="00556FEB" w:rsidRPr="00A03E7D">
        <w:rPr>
          <w:rFonts w:ascii="Times New Roman" w:hAnsi="Times New Roman"/>
          <w:bCs/>
          <w:sz w:val="28"/>
          <w:szCs w:val="28"/>
        </w:rPr>
        <w:t xml:space="preserve"> мощностью до </w:t>
      </w:r>
      <w:r w:rsidR="00B31415" w:rsidRPr="00A03E7D">
        <w:rPr>
          <w:rFonts w:ascii="Times New Roman" w:hAnsi="Times New Roman"/>
          <w:bCs/>
          <w:sz w:val="28"/>
          <w:szCs w:val="28"/>
        </w:rPr>
        <w:t>1 млн</w:t>
      </w:r>
      <w:r w:rsidR="00556FEB" w:rsidRPr="00A03E7D">
        <w:rPr>
          <w:rFonts w:ascii="Times New Roman" w:hAnsi="Times New Roman"/>
          <w:bCs/>
          <w:sz w:val="28"/>
          <w:szCs w:val="28"/>
        </w:rPr>
        <w:t>.</w:t>
      </w:r>
      <w:r w:rsidR="00B31415" w:rsidRPr="00A03E7D">
        <w:rPr>
          <w:rFonts w:ascii="Times New Roman" w:hAnsi="Times New Roman"/>
          <w:bCs/>
          <w:sz w:val="28"/>
          <w:szCs w:val="28"/>
        </w:rPr>
        <w:t xml:space="preserve"> тонн </w:t>
      </w:r>
      <w:r w:rsidR="00556FEB" w:rsidRPr="00A03E7D">
        <w:rPr>
          <w:rFonts w:ascii="Times New Roman" w:hAnsi="Times New Roman"/>
          <w:bCs/>
          <w:sz w:val="28"/>
          <w:szCs w:val="28"/>
        </w:rPr>
        <w:t xml:space="preserve">переработки сырья </w:t>
      </w:r>
      <w:r w:rsidR="00B31415" w:rsidRPr="00A03E7D">
        <w:rPr>
          <w:rFonts w:ascii="Times New Roman" w:hAnsi="Times New Roman"/>
          <w:bCs/>
          <w:sz w:val="28"/>
          <w:szCs w:val="28"/>
        </w:rPr>
        <w:t>в год;</w:t>
      </w:r>
    </w:p>
    <w:p w14:paraId="17584641" w14:textId="665FB4A5" w:rsidR="00B31415" w:rsidRPr="00A03E7D" w:rsidRDefault="00A03E7D" w:rsidP="00A03E7D">
      <w:pPr>
        <w:shd w:val="clear" w:color="auto" w:fill="FFFFFF"/>
        <w:spacing w:after="0" w:line="240" w:lineRule="auto"/>
        <w:ind w:firstLine="709"/>
        <w:jc w:val="both"/>
        <w:rPr>
          <w:rFonts w:ascii="Times New Roman" w:hAnsi="Times New Roman"/>
          <w:bCs/>
          <w:sz w:val="28"/>
          <w:szCs w:val="28"/>
        </w:rPr>
      </w:pPr>
      <w:r>
        <w:rPr>
          <w:rFonts w:ascii="Times New Roman" w:hAnsi="Times New Roman"/>
          <w:bCs/>
          <w:sz w:val="28"/>
          <w:szCs w:val="28"/>
        </w:rPr>
        <w:t>–</w:t>
      </w:r>
      <w:r w:rsidR="00B31415" w:rsidRPr="00A03E7D">
        <w:rPr>
          <w:rFonts w:ascii="Times New Roman" w:hAnsi="Times New Roman"/>
          <w:bCs/>
          <w:sz w:val="28"/>
          <w:szCs w:val="28"/>
        </w:rPr>
        <w:t xml:space="preserve"> </w:t>
      </w:r>
      <w:r w:rsidR="008748EC" w:rsidRPr="00A03E7D">
        <w:rPr>
          <w:rFonts w:ascii="Times New Roman" w:hAnsi="Times New Roman"/>
          <w:bCs/>
          <w:sz w:val="28"/>
          <w:szCs w:val="28"/>
        </w:rPr>
        <w:t>технологическая</w:t>
      </w:r>
      <w:r w:rsidR="00556FEB" w:rsidRPr="00A03E7D">
        <w:rPr>
          <w:rFonts w:ascii="Times New Roman" w:hAnsi="Times New Roman"/>
          <w:bCs/>
          <w:sz w:val="28"/>
          <w:szCs w:val="28"/>
        </w:rPr>
        <w:t xml:space="preserve"> установка для </w:t>
      </w:r>
      <w:r w:rsidR="00B31415" w:rsidRPr="00A03E7D">
        <w:rPr>
          <w:rFonts w:ascii="Times New Roman" w:hAnsi="Times New Roman"/>
          <w:bCs/>
          <w:sz w:val="28"/>
          <w:szCs w:val="28"/>
        </w:rPr>
        <w:t>экстракции бензола и толуола;</w:t>
      </w:r>
    </w:p>
    <w:p w14:paraId="308BD74C" w14:textId="65D00A18" w:rsidR="00B31415" w:rsidRPr="00A03E7D" w:rsidRDefault="00A03E7D" w:rsidP="00A03E7D">
      <w:pPr>
        <w:shd w:val="clear" w:color="auto" w:fill="FFFFFF"/>
        <w:spacing w:after="0" w:line="240" w:lineRule="auto"/>
        <w:ind w:firstLine="709"/>
        <w:jc w:val="both"/>
        <w:rPr>
          <w:rFonts w:ascii="Times New Roman" w:hAnsi="Times New Roman"/>
          <w:bCs/>
          <w:sz w:val="28"/>
          <w:szCs w:val="28"/>
        </w:rPr>
      </w:pPr>
      <w:r>
        <w:rPr>
          <w:rFonts w:ascii="Times New Roman" w:hAnsi="Times New Roman"/>
          <w:bCs/>
          <w:sz w:val="28"/>
          <w:szCs w:val="28"/>
        </w:rPr>
        <w:t>–</w:t>
      </w:r>
      <w:r w:rsidR="00B31415" w:rsidRPr="00A03E7D">
        <w:rPr>
          <w:rFonts w:ascii="Times New Roman" w:hAnsi="Times New Roman"/>
          <w:bCs/>
          <w:sz w:val="28"/>
          <w:szCs w:val="28"/>
        </w:rPr>
        <w:t xml:space="preserve"> </w:t>
      </w:r>
      <w:r w:rsidR="008748EC" w:rsidRPr="00A03E7D">
        <w:rPr>
          <w:rFonts w:ascii="Times New Roman" w:hAnsi="Times New Roman"/>
          <w:bCs/>
          <w:sz w:val="28"/>
          <w:szCs w:val="28"/>
        </w:rPr>
        <w:t>технологическая</w:t>
      </w:r>
      <w:r w:rsidR="00556FEB" w:rsidRPr="00A03E7D">
        <w:rPr>
          <w:rFonts w:ascii="Times New Roman" w:hAnsi="Times New Roman"/>
          <w:bCs/>
          <w:sz w:val="28"/>
          <w:szCs w:val="28"/>
        </w:rPr>
        <w:t xml:space="preserve"> установка для получения параксилола</w:t>
      </w:r>
      <w:r w:rsidR="00B31415" w:rsidRPr="00A03E7D">
        <w:rPr>
          <w:rFonts w:ascii="Times New Roman" w:hAnsi="Times New Roman"/>
          <w:bCs/>
          <w:sz w:val="28"/>
          <w:szCs w:val="28"/>
        </w:rPr>
        <w:t>;</w:t>
      </w:r>
    </w:p>
    <w:p w14:paraId="7FCF5479" w14:textId="634ADAD6" w:rsidR="00B31415" w:rsidRPr="00A03E7D" w:rsidRDefault="00A03E7D" w:rsidP="00A03E7D">
      <w:pPr>
        <w:shd w:val="clear" w:color="auto" w:fill="FFFFFF"/>
        <w:spacing w:after="0" w:line="240" w:lineRule="auto"/>
        <w:ind w:firstLine="709"/>
        <w:jc w:val="both"/>
        <w:rPr>
          <w:rFonts w:ascii="Times New Roman" w:hAnsi="Times New Roman"/>
          <w:bCs/>
          <w:sz w:val="28"/>
          <w:szCs w:val="28"/>
        </w:rPr>
      </w:pPr>
      <w:r>
        <w:rPr>
          <w:rFonts w:ascii="Times New Roman" w:hAnsi="Times New Roman"/>
          <w:bCs/>
          <w:sz w:val="28"/>
          <w:szCs w:val="28"/>
        </w:rPr>
        <w:t>–</w:t>
      </w:r>
      <w:r w:rsidR="00B31415" w:rsidRPr="00A03E7D">
        <w:rPr>
          <w:rFonts w:ascii="Times New Roman" w:hAnsi="Times New Roman"/>
          <w:bCs/>
          <w:sz w:val="28"/>
          <w:szCs w:val="28"/>
        </w:rPr>
        <w:t xml:space="preserve"> </w:t>
      </w:r>
      <w:r w:rsidR="008748EC" w:rsidRPr="00A03E7D">
        <w:rPr>
          <w:rFonts w:ascii="Times New Roman" w:hAnsi="Times New Roman"/>
          <w:bCs/>
          <w:sz w:val="28"/>
          <w:szCs w:val="28"/>
        </w:rPr>
        <w:t>технологическая</w:t>
      </w:r>
      <w:r w:rsidR="00556FEB" w:rsidRPr="00A03E7D">
        <w:rPr>
          <w:rFonts w:ascii="Times New Roman" w:hAnsi="Times New Roman"/>
          <w:bCs/>
          <w:sz w:val="28"/>
          <w:szCs w:val="28"/>
        </w:rPr>
        <w:t xml:space="preserve"> установка для </w:t>
      </w:r>
      <w:r w:rsidR="00B31415" w:rsidRPr="00A03E7D">
        <w:rPr>
          <w:rFonts w:ascii="Times New Roman" w:hAnsi="Times New Roman"/>
          <w:bCs/>
          <w:sz w:val="28"/>
          <w:szCs w:val="28"/>
        </w:rPr>
        <w:t>трансалкилирования толуола и тяжелых ароматических углеводородов;</w:t>
      </w:r>
    </w:p>
    <w:p w14:paraId="4FE8AC4E" w14:textId="06411575" w:rsidR="00B31415" w:rsidRPr="00A03E7D" w:rsidRDefault="00A03E7D" w:rsidP="00A03E7D">
      <w:pPr>
        <w:shd w:val="clear" w:color="auto" w:fill="FFFFFF"/>
        <w:spacing w:after="0" w:line="240" w:lineRule="auto"/>
        <w:ind w:firstLine="709"/>
        <w:jc w:val="both"/>
        <w:rPr>
          <w:rFonts w:ascii="Times New Roman" w:hAnsi="Times New Roman"/>
          <w:bCs/>
          <w:sz w:val="28"/>
          <w:szCs w:val="28"/>
        </w:rPr>
      </w:pPr>
      <w:r>
        <w:rPr>
          <w:rFonts w:ascii="Times New Roman" w:hAnsi="Times New Roman"/>
          <w:bCs/>
          <w:sz w:val="28"/>
          <w:szCs w:val="28"/>
        </w:rPr>
        <w:t>–</w:t>
      </w:r>
      <w:r w:rsidR="00B31415" w:rsidRPr="00A03E7D">
        <w:rPr>
          <w:rFonts w:ascii="Times New Roman" w:hAnsi="Times New Roman"/>
          <w:bCs/>
          <w:sz w:val="28"/>
          <w:szCs w:val="28"/>
        </w:rPr>
        <w:t xml:space="preserve"> </w:t>
      </w:r>
      <w:r w:rsidR="008748EC" w:rsidRPr="00A03E7D">
        <w:rPr>
          <w:rFonts w:ascii="Times New Roman" w:hAnsi="Times New Roman"/>
          <w:bCs/>
          <w:sz w:val="28"/>
          <w:szCs w:val="28"/>
        </w:rPr>
        <w:t xml:space="preserve">технологическая </w:t>
      </w:r>
      <w:r w:rsidR="00556FEB" w:rsidRPr="00A03E7D">
        <w:rPr>
          <w:rFonts w:ascii="Times New Roman" w:hAnsi="Times New Roman"/>
          <w:bCs/>
          <w:sz w:val="28"/>
          <w:szCs w:val="28"/>
        </w:rPr>
        <w:t>установка для</w:t>
      </w:r>
      <w:r w:rsidR="00B31415" w:rsidRPr="00A03E7D">
        <w:rPr>
          <w:rFonts w:ascii="Times New Roman" w:hAnsi="Times New Roman"/>
          <w:bCs/>
          <w:sz w:val="28"/>
          <w:szCs w:val="28"/>
        </w:rPr>
        <w:t xml:space="preserve"> разделения </w:t>
      </w:r>
      <w:r w:rsidR="00290942" w:rsidRPr="00A03E7D">
        <w:rPr>
          <w:rFonts w:ascii="Times New Roman" w:hAnsi="Times New Roman"/>
          <w:bCs/>
          <w:sz w:val="28"/>
          <w:szCs w:val="28"/>
        </w:rPr>
        <w:t>рафината</w:t>
      </w:r>
      <w:r w:rsidR="00B31415" w:rsidRPr="00A03E7D">
        <w:rPr>
          <w:rFonts w:ascii="Times New Roman" w:hAnsi="Times New Roman"/>
          <w:bCs/>
          <w:sz w:val="28"/>
          <w:szCs w:val="28"/>
        </w:rPr>
        <w:t>;</w:t>
      </w:r>
    </w:p>
    <w:p w14:paraId="2C26FA0A" w14:textId="12289F41" w:rsidR="00B31415" w:rsidRPr="00A03E7D" w:rsidRDefault="00A03E7D" w:rsidP="00A03E7D">
      <w:pPr>
        <w:shd w:val="clear" w:color="auto" w:fill="FFFFFF"/>
        <w:spacing w:after="0" w:line="240" w:lineRule="auto"/>
        <w:ind w:firstLine="709"/>
        <w:jc w:val="both"/>
        <w:rPr>
          <w:rFonts w:ascii="Times New Roman" w:hAnsi="Times New Roman"/>
          <w:bCs/>
          <w:sz w:val="28"/>
          <w:szCs w:val="28"/>
        </w:rPr>
      </w:pPr>
      <w:r>
        <w:rPr>
          <w:rFonts w:ascii="Times New Roman" w:hAnsi="Times New Roman"/>
          <w:bCs/>
          <w:sz w:val="28"/>
          <w:szCs w:val="28"/>
        </w:rPr>
        <w:t>–</w:t>
      </w:r>
      <w:r w:rsidR="00B31415" w:rsidRPr="00A03E7D">
        <w:rPr>
          <w:rFonts w:ascii="Times New Roman" w:hAnsi="Times New Roman"/>
          <w:bCs/>
          <w:sz w:val="28"/>
          <w:szCs w:val="28"/>
        </w:rPr>
        <w:t xml:space="preserve"> </w:t>
      </w:r>
      <w:r w:rsidR="00556FEB" w:rsidRPr="00A03E7D">
        <w:rPr>
          <w:rFonts w:ascii="Times New Roman" w:hAnsi="Times New Roman"/>
          <w:bCs/>
          <w:sz w:val="28"/>
          <w:szCs w:val="28"/>
        </w:rPr>
        <w:t xml:space="preserve">необходимые технические </w:t>
      </w:r>
      <w:r w:rsidR="00B31415" w:rsidRPr="00A03E7D">
        <w:rPr>
          <w:rFonts w:ascii="Times New Roman" w:hAnsi="Times New Roman"/>
          <w:bCs/>
          <w:sz w:val="28"/>
          <w:szCs w:val="28"/>
        </w:rPr>
        <w:t>объекты общезаводского хозяйства.</w:t>
      </w:r>
    </w:p>
    <w:p w14:paraId="34F0A212" w14:textId="0FB9B07E" w:rsidR="00556FEB" w:rsidRPr="00A03E7D" w:rsidRDefault="00736CC3" w:rsidP="00A03E7D">
      <w:pPr>
        <w:shd w:val="clear" w:color="auto" w:fill="FFFFFF"/>
        <w:spacing w:after="0" w:line="240" w:lineRule="auto"/>
        <w:ind w:firstLine="709"/>
        <w:jc w:val="both"/>
        <w:rPr>
          <w:rFonts w:ascii="Times New Roman" w:hAnsi="Times New Roman"/>
          <w:sz w:val="28"/>
          <w:szCs w:val="28"/>
        </w:rPr>
      </w:pPr>
      <w:r w:rsidRPr="00A03E7D">
        <w:rPr>
          <w:rFonts w:ascii="Times New Roman" w:hAnsi="Times New Roman"/>
          <w:i/>
          <w:iCs/>
          <w:sz w:val="28"/>
          <w:szCs w:val="28"/>
        </w:rPr>
        <w:t>Второй инвестиционный проект</w:t>
      </w:r>
      <w:r w:rsidRPr="00A03E7D">
        <w:rPr>
          <w:rFonts w:ascii="Times New Roman" w:hAnsi="Times New Roman"/>
          <w:sz w:val="28"/>
          <w:szCs w:val="28"/>
        </w:rPr>
        <w:t xml:space="preserve"> «Строительство комплекса глубокой переработки нефти (КГПН)»</w:t>
      </w:r>
      <w:r w:rsidR="00556FEB" w:rsidRPr="00A03E7D">
        <w:rPr>
          <w:rFonts w:ascii="Times New Roman" w:hAnsi="Times New Roman"/>
          <w:sz w:val="28"/>
          <w:szCs w:val="28"/>
        </w:rPr>
        <w:t xml:space="preserve"> </w:t>
      </w:r>
      <w:r w:rsidR="0027672D" w:rsidRPr="00A03E7D">
        <w:rPr>
          <w:rFonts w:ascii="Times New Roman" w:hAnsi="Times New Roman"/>
          <w:sz w:val="28"/>
          <w:szCs w:val="28"/>
        </w:rPr>
        <w:t xml:space="preserve">стоимостью 2,05 млрд. долл. США, реализованный </w:t>
      </w:r>
      <w:r w:rsidR="00556FEB" w:rsidRPr="00A03E7D">
        <w:rPr>
          <w:rFonts w:ascii="Times New Roman" w:hAnsi="Times New Roman"/>
          <w:sz w:val="28"/>
          <w:szCs w:val="28"/>
        </w:rPr>
        <w:t xml:space="preserve">в рамках Государственной программой по форсированному индустриально инновационному развитию РК на </w:t>
      </w:r>
      <w:r w:rsidR="00417250" w:rsidRPr="00A03E7D">
        <w:rPr>
          <w:rFonts w:ascii="Times New Roman" w:hAnsi="Times New Roman"/>
          <w:sz w:val="28"/>
          <w:szCs w:val="28"/>
        </w:rPr>
        <w:t>2010</w:t>
      </w:r>
      <w:r w:rsidR="00417250">
        <w:rPr>
          <w:rFonts w:ascii="Times New Roman" w:hAnsi="Times New Roman"/>
          <w:sz w:val="28"/>
          <w:szCs w:val="28"/>
        </w:rPr>
        <w:t xml:space="preserve">–2014 </w:t>
      </w:r>
      <w:r w:rsidR="00556FEB" w:rsidRPr="00A03E7D">
        <w:rPr>
          <w:rFonts w:ascii="Times New Roman" w:hAnsi="Times New Roman"/>
          <w:sz w:val="28"/>
          <w:szCs w:val="28"/>
        </w:rPr>
        <w:t xml:space="preserve"> годы</w:t>
      </w:r>
      <w:r w:rsidR="00BD34F1" w:rsidRPr="00A03E7D">
        <w:rPr>
          <w:rFonts w:ascii="Times New Roman" w:hAnsi="Times New Roman"/>
          <w:sz w:val="28"/>
          <w:szCs w:val="28"/>
        </w:rPr>
        <w:t>,</w:t>
      </w:r>
      <w:r w:rsidR="0027672D" w:rsidRPr="00A03E7D">
        <w:rPr>
          <w:rFonts w:ascii="Times New Roman" w:hAnsi="Times New Roman"/>
          <w:sz w:val="28"/>
          <w:szCs w:val="28"/>
        </w:rPr>
        <w:t xml:space="preserve"> </w:t>
      </w:r>
      <w:r w:rsidR="00556FEB" w:rsidRPr="00A03E7D">
        <w:rPr>
          <w:rFonts w:ascii="Times New Roman" w:hAnsi="Times New Roman"/>
          <w:sz w:val="28"/>
          <w:szCs w:val="28"/>
        </w:rPr>
        <w:t xml:space="preserve">стал завершением полной диверсификации производственных процессов </w:t>
      </w:r>
      <w:r w:rsidRPr="00A03E7D">
        <w:rPr>
          <w:rFonts w:ascii="Times New Roman" w:hAnsi="Times New Roman"/>
          <w:sz w:val="28"/>
          <w:szCs w:val="28"/>
        </w:rPr>
        <w:t>АНПЗ.</w:t>
      </w:r>
      <w:r w:rsidR="00556FEB" w:rsidRPr="00A03E7D">
        <w:rPr>
          <w:rFonts w:ascii="Times New Roman" w:hAnsi="Times New Roman"/>
          <w:sz w:val="28"/>
          <w:szCs w:val="28"/>
        </w:rPr>
        <w:t xml:space="preserve"> Для ввода в эксплуатацию были привлечены дополнительные инвестиции.</w:t>
      </w:r>
    </w:p>
    <w:p w14:paraId="21147F7F" w14:textId="77777777" w:rsidR="00556FEB" w:rsidRPr="00A03E7D" w:rsidRDefault="00556FEB" w:rsidP="00A03E7D">
      <w:pPr>
        <w:shd w:val="clear" w:color="auto" w:fill="FFFFFF"/>
        <w:spacing w:after="0" w:line="240" w:lineRule="auto"/>
        <w:ind w:firstLine="709"/>
        <w:jc w:val="both"/>
        <w:rPr>
          <w:rFonts w:ascii="Times New Roman" w:hAnsi="Times New Roman"/>
          <w:bCs/>
          <w:sz w:val="28"/>
          <w:szCs w:val="28"/>
        </w:rPr>
      </w:pPr>
      <w:r w:rsidRPr="00A03E7D">
        <w:rPr>
          <w:rFonts w:ascii="Times New Roman" w:hAnsi="Times New Roman"/>
          <w:bCs/>
          <w:sz w:val="28"/>
          <w:szCs w:val="28"/>
        </w:rPr>
        <w:t xml:space="preserve">Цели инвестиционного проекта </w:t>
      </w:r>
      <w:r w:rsidRPr="00A03E7D">
        <w:rPr>
          <w:rFonts w:ascii="Times New Roman" w:hAnsi="Times New Roman"/>
          <w:sz w:val="28"/>
          <w:szCs w:val="28"/>
        </w:rPr>
        <w:t>КГПН</w:t>
      </w:r>
      <w:r w:rsidRPr="00A03E7D">
        <w:rPr>
          <w:rFonts w:ascii="Times New Roman" w:hAnsi="Times New Roman"/>
          <w:bCs/>
          <w:sz w:val="28"/>
          <w:szCs w:val="28"/>
        </w:rPr>
        <w:t xml:space="preserve">: </w:t>
      </w:r>
    </w:p>
    <w:p w14:paraId="2866032C" w14:textId="6D551A11" w:rsidR="00556FEB" w:rsidRPr="00A03E7D" w:rsidRDefault="00A03E7D" w:rsidP="00A03E7D">
      <w:pPr>
        <w:shd w:val="clear" w:color="auto" w:fill="FFFFFF"/>
        <w:spacing w:after="0" w:line="240" w:lineRule="auto"/>
        <w:ind w:firstLine="709"/>
        <w:jc w:val="both"/>
        <w:rPr>
          <w:rFonts w:ascii="Times New Roman" w:hAnsi="Times New Roman"/>
          <w:bCs/>
          <w:sz w:val="28"/>
          <w:szCs w:val="28"/>
        </w:rPr>
      </w:pPr>
      <w:r>
        <w:rPr>
          <w:rFonts w:ascii="Times New Roman" w:hAnsi="Times New Roman"/>
          <w:bCs/>
          <w:sz w:val="28"/>
          <w:szCs w:val="28"/>
        </w:rPr>
        <w:t>–</w:t>
      </w:r>
      <w:r w:rsidR="00556FEB" w:rsidRPr="00A03E7D">
        <w:rPr>
          <w:rFonts w:ascii="Times New Roman" w:hAnsi="Times New Roman"/>
          <w:bCs/>
          <w:sz w:val="28"/>
          <w:szCs w:val="28"/>
        </w:rPr>
        <w:t xml:space="preserve"> диверсификация технологического оборудования и мощностей в целях выпуска конкурентоспособных</w:t>
      </w:r>
      <w:r w:rsidR="00B31415" w:rsidRPr="00A03E7D">
        <w:rPr>
          <w:rFonts w:ascii="Times New Roman" w:hAnsi="Times New Roman"/>
          <w:bCs/>
          <w:sz w:val="28"/>
          <w:szCs w:val="28"/>
        </w:rPr>
        <w:t xml:space="preserve"> нефтепродуктов</w:t>
      </w:r>
      <w:r w:rsidR="00556FEB" w:rsidRPr="00A03E7D">
        <w:rPr>
          <w:rFonts w:ascii="Times New Roman" w:hAnsi="Times New Roman"/>
          <w:bCs/>
          <w:sz w:val="28"/>
          <w:szCs w:val="28"/>
        </w:rPr>
        <w:t xml:space="preserve"> в соответствии с мировыми стандартами для получения нефтехимического сырья с дальнейшей его переработкой, а также обеспечение роста производства продуктов нефтепереработки 5,0 до 5,5 млн</w:t>
      </w:r>
      <w:r>
        <w:rPr>
          <w:rFonts w:ascii="Times New Roman" w:hAnsi="Times New Roman"/>
          <w:bCs/>
          <w:sz w:val="28"/>
          <w:szCs w:val="28"/>
        </w:rPr>
        <w:t>.</w:t>
      </w:r>
      <w:r w:rsidR="00556FEB" w:rsidRPr="00A03E7D">
        <w:rPr>
          <w:rFonts w:ascii="Times New Roman" w:hAnsi="Times New Roman"/>
          <w:bCs/>
          <w:sz w:val="28"/>
          <w:szCs w:val="28"/>
        </w:rPr>
        <w:t xml:space="preserve"> тонн в год;</w:t>
      </w:r>
    </w:p>
    <w:p w14:paraId="2A45DC87" w14:textId="4FFA0781" w:rsidR="00556FEB" w:rsidRPr="00A03E7D" w:rsidRDefault="00A03E7D" w:rsidP="00A03E7D">
      <w:pPr>
        <w:shd w:val="clear" w:color="auto" w:fill="FFFFFF"/>
        <w:spacing w:after="0" w:line="240" w:lineRule="auto"/>
        <w:ind w:firstLine="709"/>
        <w:jc w:val="both"/>
        <w:rPr>
          <w:rFonts w:ascii="Times New Roman" w:hAnsi="Times New Roman"/>
          <w:bCs/>
          <w:sz w:val="28"/>
          <w:szCs w:val="28"/>
        </w:rPr>
      </w:pPr>
      <w:r>
        <w:rPr>
          <w:rFonts w:ascii="Times New Roman" w:hAnsi="Times New Roman"/>
          <w:bCs/>
          <w:sz w:val="28"/>
          <w:szCs w:val="28"/>
        </w:rPr>
        <w:t>–</w:t>
      </w:r>
      <w:r w:rsidR="00556FEB" w:rsidRPr="00A03E7D">
        <w:rPr>
          <w:rFonts w:ascii="Times New Roman" w:hAnsi="Times New Roman"/>
          <w:bCs/>
          <w:sz w:val="28"/>
          <w:szCs w:val="28"/>
        </w:rPr>
        <w:t xml:space="preserve"> решение вопросов по повышению глубины переработки сырой нефти на АНПЗ путем организации вторичных процессов переработки </w:t>
      </w:r>
      <w:r w:rsidR="00B31415" w:rsidRPr="00A03E7D">
        <w:rPr>
          <w:rFonts w:ascii="Times New Roman" w:hAnsi="Times New Roman"/>
          <w:bCs/>
          <w:sz w:val="28"/>
          <w:szCs w:val="28"/>
        </w:rPr>
        <w:t xml:space="preserve">(коксование, вакуумный блок АВТ-3), а также </w:t>
      </w:r>
      <w:r w:rsidR="00556FEB" w:rsidRPr="00A03E7D">
        <w:rPr>
          <w:rFonts w:ascii="Times New Roman" w:hAnsi="Times New Roman"/>
          <w:bCs/>
          <w:sz w:val="28"/>
          <w:szCs w:val="28"/>
        </w:rPr>
        <w:t>внедрени</w:t>
      </w:r>
      <w:r w:rsidR="00E17032" w:rsidRPr="00A03E7D">
        <w:rPr>
          <w:rFonts w:ascii="Times New Roman" w:hAnsi="Times New Roman"/>
          <w:bCs/>
          <w:sz w:val="28"/>
          <w:szCs w:val="28"/>
        </w:rPr>
        <w:t>е</w:t>
      </w:r>
      <w:r w:rsidR="00556FEB" w:rsidRPr="00A03E7D">
        <w:rPr>
          <w:rFonts w:ascii="Times New Roman" w:hAnsi="Times New Roman"/>
          <w:bCs/>
          <w:sz w:val="28"/>
          <w:szCs w:val="28"/>
        </w:rPr>
        <w:t xml:space="preserve"> </w:t>
      </w:r>
      <w:r w:rsidR="00B31415" w:rsidRPr="00A03E7D">
        <w:rPr>
          <w:rFonts w:ascii="Times New Roman" w:hAnsi="Times New Roman"/>
          <w:bCs/>
          <w:sz w:val="28"/>
          <w:szCs w:val="28"/>
        </w:rPr>
        <w:t>базового процесса глубокой переработки</w:t>
      </w:r>
      <w:r w:rsidR="00556FEB" w:rsidRPr="00A03E7D">
        <w:rPr>
          <w:rFonts w:ascii="Times New Roman" w:hAnsi="Times New Roman"/>
          <w:bCs/>
          <w:sz w:val="28"/>
          <w:szCs w:val="28"/>
        </w:rPr>
        <w:t xml:space="preserve"> -</w:t>
      </w:r>
      <w:r w:rsidR="00B31415" w:rsidRPr="00A03E7D">
        <w:rPr>
          <w:rFonts w:ascii="Times New Roman" w:hAnsi="Times New Roman"/>
          <w:bCs/>
          <w:sz w:val="28"/>
          <w:szCs w:val="28"/>
        </w:rPr>
        <w:t xml:space="preserve"> каталитическ</w:t>
      </w:r>
      <w:r w:rsidR="00556FEB" w:rsidRPr="00A03E7D">
        <w:rPr>
          <w:rFonts w:ascii="Times New Roman" w:hAnsi="Times New Roman"/>
          <w:bCs/>
          <w:sz w:val="28"/>
          <w:szCs w:val="28"/>
        </w:rPr>
        <w:t>ого</w:t>
      </w:r>
      <w:r w:rsidR="00B31415" w:rsidRPr="00A03E7D">
        <w:rPr>
          <w:rFonts w:ascii="Times New Roman" w:hAnsi="Times New Roman"/>
          <w:bCs/>
          <w:sz w:val="28"/>
          <w:szCs w:val="28"/>
        </w:rPr>
        <w:t xml:space="preserve"> крекинг</w:t>
      </w:r>
      <w:r w:rsidR="00556FEB" w:rsidRPr="00A03E7D">
        <w:rPr>
          <w:rFonts w:ascii="Times New Roman" w:hAnsi="Times New Roman"/>
          <w:bCs/>
          <w:sz w:val="28"/>
          <w:szCs w:val="28"/>
        </w:rPr>
        <w:t>а;</w:t>
      </w:r>
    </w:p>
    <w:p w14:paraId="4D3F37C4" w14:textId="5AD8E106" w:rsidR="00556FEB" w:rsidRPr="00A03E7D" w:rsidRDefault="00A03E7D" w:rsidP="00A03E7D">
      <w:pPr>
        <w:shd w:val="clear" w:color="auto" w:fill="FFFFFF"/>
        <w:spacing w:after="0" w:line="240" w:lineRule="auto"/>
        <w:ind w:firstLine="709"/>
        <w:jc w:val="both"/>
        <w:rPr>
          <w:rFonts w:ascii="Times New Roman" w:hAnsi="Times New Roman"/>
          <w:bCs/>
          <w:sz w:val="28"/>
          <w:szCs w:val="28"/>
        </w:rPr>
      </w:pPr>
      <w:r>
        <w:rPr>
          <w:rFonts w:ascii="Times New Roman" w:hAnsi="Times New Roman"/>
          <w:bCs/>
          <w:sz w:val="28"/>
          <w:szCs w:val="28"/>
        </w:rPr>
        <w:t>–</w:t>
      </w:r>
      <w:r w:rsidR="00556FEB" w:rsidRPr="00A03E7D">
        <w:rPr>
          <w:rFonts w:ascii="Times New Roman" w:hAnsi="Times New Roman"/>
          <w:bCs/>
          <w:sz w:val="28"/>
          <w:szCs w:val="28"/>
        </w:rPr>
        <w:t xml:space="preserve"> организация производства моторных топлив классов К4, К5</w:t>
      </w:r>
      <w:r w:rsidR="00921D16" w:rsidRPr="00A03E7D">
        <w:rPr>
          <w:rFonts w:ascii="Times New Roman" w:hAnsi="Times New Roman"/>
          <w:bCs/>
          <w:sz w:val="28"/>
          <w:szCs w:val="28"/>
        </w:rPr>
        <w:t xml:space="preserve"> </w:t>
      </w:r>
      <w:r w:rsidR="0027672D" w:rsidRPr="00A03E7D">
        <w:rPr>
          <w:rFonts w:ascii="Times New Roman" w:hAnsi="Times New Roman"/>
          <w:bCs/>
          <w:sz w:val="28"/>
          <w:szCs w:val="28"/>
        </w:rPr>
        <w:t>согласно требованиям</w:t>
      </w:r>
      <w:r w:rsidR="00556FEB" w:rsidRPr="00A03E7D">
        <w:rPr>
          <w:rFonts w:ascii="Times New Roman" w:hAnsi="Times New Roman"/>
          <w:bCs/>
          <w:sz w:val="28"/>
          <w:szCs w:val="28"/>
        </w:rPr>
        <w:t xml:space="preserve"> технического регламента Таможенного союза.</w:t>
      </w:r>
    </w:p>
    <w:p w14:paraId="160D7663" w14:textId="5014C46A" w:rsidR="00B31415" w:rsidRPr="00A03E7D" w:rsidRDefault="00556FEB" w:rsidP="00A03E7D">
      <w:pPr>
        <w:shd w:val="clear" w:color="auto" w:fill="FFFFFF"/>
        <w:spacing w:after="0" w:line="240" w:lineRule="auto"/>
        <w:ind w:firstLine="709"/>
        <w:jc w:val="both"/>
        <w:rPr>
          <w:rFonts w:ascii="Times New Roman" w:hAnsi="Times New Roman"/>
          <w:bCs/>
          <w:sz w:val="28"/>
          <w:szCs w:val="28"/>
        </w:rPr>
      </w:pPr>
      <w:r w:rsidRPr="00A03E7D">
        <w:rPr>
          <w:rFonts w:ascii="Times New Roman" w:hAnsi="Times New Roman"/>
          <w:bCs/>
          <w:sz w:val="28"/>
          <w:szCs w:val="28"/>
        </w:rPr>
        <w:t xml:space="preserve">КГПН включает </w:t>
      </w:r>
      <w:r w:rsidR="00B31415" w:rsidRPr="00A03E7D">
        <w:rPr>
          <w:rFonts w:ascii="Times New Roman" w:hAnsi="Times New Roman"/>
          <w:bCs/>
          <w:sz w:val="28"/>
          <w:szCs w:val="28"/>
        </w:rPr>
        <w:t>строительство 14 современных технологических установок</w:t>
      </w:r>
      <w:r w:rsidRPr="00A03E7D">
        <w:rPr>
          <w:rFonts w:ascii="Times New Roman" w:hAnsi="Times New Roman"/>
          <w:bCs/>
          <w:sz w:val="28"/>
          <w:szCs w:val="28"/>
        </w:rPr>
        <w:t xml:space="preserve">, введены </w:t>
      </w:r>
      <w:r w:rsidR="00B31415" w:rsidRPr="00A03E7D">
        <w:rPr>
          <w:rFonts w:ascii="Times New Roman" w:hAnsi="Times New Roman"/>
          <w:bCs/>
          <w:sz w:val="28"/>
          <w:szCs w:val="28"/>
        </w:rPr>
        <w:t>в эксплуатацию</w:t>
      </w:r>
      <w:r w:rsidRPr="00A03E7D">
        <w:rPr>
          <w:rFonts w:ascii="Times New Roman" w:hAnsi="Times New Roman"/>
          <w:bCs/>
          <w:sz w:val="28"/>
          <w:szCs w:val="28"/>
        </w:rPr>
        <w:t xml:space="preserve"> новые объекты</w:t>
      </w:r>
      <w:r w:rsidR="00B31415" w:rsidRPr="00A03E7D">
        <w:rPr>
          <w:rFonts w:ascii="Times New Roman" w:hAnsi="Times New Roman"/>
          <w:bCs/>
          <w:sz w:val="28"/>
          <w:szCs w:val="28"/>
        </w:rPr>
        <w:t xml:space="preserve">: </w:t>
      </w:r>
    </w:p>
    <w:p w14:paraId="1D836BCA" w14:textId="4C22ACC7" w:rsidR="00B31415" w:rsidRPr="00A03E7D" w:rsidRDefault="00A03E7D" w:rsidP="00A03E7D">
      <w:pPr>
        <w:shd w:val="clear" w:color="auto" w:fill="FFFFFF"/>
        <w:spacing w:after="0" w:line="240" w:lineRule="auto"/>
        <w:ind w:firstLine="709"/>
        <w:jc w:val="both"/>
        <w:rPr>
          <w:rFonts w:ascii="Times New Roman" w:hAnsi="Times New Roman"/>
          <w:bCs/>
          <w:sz w:val="28"/>
          <w:szCs w:val="28"/>
          <w:lang w:val="kk-KZ"/>
        </w:rPr>
      </w:pPr>
      <w:r>
        <w:rPr>
          <w:rFonts w:ascii="Times New Roman" w:hAnsi="Times New Roman"/>
          <w:bCs/>
          <w:sz w:val="28"/>
          <w:szCs w:val="28"/>
        </w:rPr>
        <w:t>–</w:t>
      </w:r>
      <w:r w:rsidR="00B31415" w:rsidRPr="00A03E7D">
        <w:rPr>
          <w:rFonts w:ascii="Times New Roman" w:hAnsi="Times New Roman"/>
          <w:bCs/>
          <w:sz w:val="28"/>
          <w:szCs w:val="28"/>
        </w:rPr>
        <w:t xml:space="preserve"> </w:t>
      </w:r>
      <w:r w:rsidR="008748EC" w:rsidRPr="00A03E7D">
        <w:rPr>
          <w:rFonts w:ascii="Times New Roman" w:hAnsi="Times New Roman"/>
          <w:bCs/>
          <w:sz w:val="28"/>
          <w:szCs w:val="28"/>
        </w:rPr>
        <w:t>технологическая установка</w:t>
      </w:r>
      <w:r w:rsidR="00556FEB" w:rsidRPr="00A03E7D">
        <w:rPr>
          <w:rFonts w:ascii="Times New Roman" w:hAnsi="Times New Roman"/>
          <w:bCs/>
          <w:sz w:val="28"/>
          <w:szCs w:val="28"/>
        </w:rPr>
        <w:t xml:space="preserve"> для</w:t>
      </w:r>
      <w:r w:rsidR="00B31415" w:rsidRPr="00A03E7D">
        <w:rPr>
          <w:rFonts w:ascii="Times New Roman" w:hAnsi="Times New Roman"/>
          <w:bCs/>
          <w:sz w:val="28"/>
          <w:szCs w:val="28"/>
        </w:rPr>
        <w:t xml:space="preserve"> каталитического крекинга; </w:t>
      </w:r>
    </w:p>
    <w:p w14:paraId="55CAE439" w14:textId="06C4CA32" w:rsidR="00B31415" w:rsidRPr="00A03E7D" w:rsidRDefault="00A03E7D" w:rsidP="00A03E7D">
      <w:pPr>
        <w:shd w:val="clear" w:color="auto" w:fill="FFFFFF"/>
        <w:spacing w:after="0" w:line="240" w:lineRule="auto"/>
        <w:ind w:firstLine="709"/>
        <w:jc w:val="both"/>
        <w:rPr>
          <w:rFonts w:ascii="Times New Roman" w:hAnsi="Times New Roman"/>
          <w:bCs/>
          <w:sz w:val="28"/>
          <w:szCs w:val="28"/>
          <w:lang w:val="kk-KZ"/>
        </w:rPr>
      </w:pPr>
      <w:r>
        <w:rPr>
          <w:rFonts w:ascii="Times New Roman" w:hAnsi="Times New Roman"/>
          <w:bCs/>
          <w:sz w:val="28"/>
          <w:szCs w:val="28"/>
          <w:lang w:val="kk-KZ"/>
        </w:rPr>
        <w:t>–</w:t>
      </w:r>
      <w:r w:rsidR="00B31415" w:rsidRPr="00A03E7D">
        <w:rPr>
          <w:rFonts w:ascii="Times New Roman" w:hAnsi="Times New Roman"/>
          <w:bCs/>
          <w:sz w:val="28"/>
          <w:szCs w:val="28"/>
        </w:rPr>
        <w:t xml:space="preserve"> </w:t>
      </w:r>
      <w:r w:rsidR="008748EC" w:rsidRPr="00A03E7D">
        <w:rPr>
          <w:rFonts w:ascii="Times New Roman" w:hAnsi="Times New Roman"/>
          <w:bCs/>
          <w:sz w:val="28"/>
          <w:szCs w:val="28"/>
        </w:rPr>
        <w:t>технологические</w:t>
      </w:r>
      <w:r w:rsidR="00556FEB" w:rsidRPr="00A03E7D">
        <w:rPr>
          <w:rFonts w:ascii="Times New Roman" w:hAnsi="Times New Roman"/>
          <w:bCs/>
          <w:sz w:val="28"/>
          <w:szCs w:val="28"/>
        </w:rPr>
        <w:t xml:space="preserve"> установки</w:t>
      </w:r>
      <w:r w:rsidR="00B31415" w:rsidRPr="00A03E7D">
        <w:rPr>
          <w:rFonts w:ascii="Times New Roman" w:hAnsi="Times New Roman"/>
          <w:bCs/>
          <w:sz w:val="28"/>
          <w:szCs w:val="28"/>
        </w:rPr>
        <w:t xml:space="preserve"> селективного гидрирования нафты, обессеривания сжиженного углеводородного газа, олигомеризации бутенов, этерификации легкой нафты, гидроочистки нафты, гидроочистки газойля, гидрирования бензола, газофракционирования насыщенных газов; </w:t>
      </w:r>
    </w:p>
    <w:p w14:paraId="63A22F41" w14:textId="3FD612B7" w:rsidR="00B31415" w:rsidRPr="00A03E7D" w:rsidRDefault="00A03E7D" w:rsidP="00A03E7D">
      <w:pPr>
        <w:shd w:val="clear" w:color="auto" w:fill="FFFFFF"/>
        <w:spacing w:after="0" w:line="240" w:lineRule="auto"/>
        <w:ind w:firstLine="709"/>
        <w:jc w:val="both"/>
        <w:rPr>
          <w:rFonts w:ascii="Times New Roman" w:hAnsi="Times New Roman"/>
          <w:bCs/>
          <w:sz w:val="28"/>
          <w:szCs w:val="28"/>
          <w:lang w:val="kk-KZ"/>
        </w:rPr>
      </w:pPr>
      <w:r>
        <w:rPr>
          <w:rFonts w:ascii="Times New Roman" w:hAnsi="Times New Roman"/>
          <w:bCs/>
          <w:sz w:val="28"/>
          <w:szCs w:val="28"/>
          <w:lang w:val="kk-KZ"/>
        </w:rPr>
        <w:t>–</w:t>
      </w:r>
      <w:r w:rsidR="00B31415" w:rsidRPr="00A03E7D">
        <w:rPr>
          <w:rFonts w:ascii="Times New Roman" w:hAnsi="Times New Roman"/>
          <w:bCs/>
          <w:sz w:val="28"/>
          <w:szCs w:val="28"/>
        </w:rPr>
        <w:t xml:space="preserve"> </w:t>
      </w:r>
      <w:r w:rsidR="008748EC" w:rsidRPr="00A03E7D">
        <w:rPr>
          <w:rFonts w:ascii="Times New Roman" w:hAnsi="Times New Roman"/>
          <w:bCs/>
          <w:sz w:val="28"/>
          <w:szCs w:val="28"/>
        </w:rPr>
        <w:t xml:space="preserve">технологические установки </w:t>
      </w:r>
      <w:r w:rsidR="00B31415" w:rsidRPr="00A03E7D">
        <w:rPr>
          <w:rFonts w:ascii="Times New Roman" w:hAnsi="Times New Roman"/>
          <w:bCs/>
          <w:sz w:val="28"/>
          <w:szCs w:val="28"/>
        </w:rPr>
        <w:t>производства и очистки водорода, производства серы.</w:t>
      </w:r>
    </w:p>
    <w:p w14:paraId="30612090" w14:textId="7DD53DE4" w:rsidR="00057F66" w:rsidRPr="00A03E7D" w:rsidRDefault="00736CC3" w:rsidP="00A03E7D">
      <w:pPr>
        <w:shd w:val="clear" w:color="auto" w:fill="FFFFFF"/>
        <w:spacing w:after="0" w:line="240" w:lineRule="auto"/>
        <w:ind w:firstLine="709"/>
        <w:jc w:val="both"/>
        <w:rPr>
          <w:rFonts w:ascii="Times New Roman" w:hAnsi="Times New Roman"/>
          <w:bCs/>
          <w:sz w:val="28"/>
          <w:szCs w:val="28"/>
        </w:rPr>
      </w:pPr>
      <w:r w:rsidRPr="00A03E7D">
        <w:rPr>
          <w:rFonts w:ascii="Times New Roman" w:hAnsi="Times New Roman"/>
          <w:sz w:val="28"/>
          <w:szCs w:val="28"/>
        </w:rPr>
        <w:t>Результаты «до» и «после» реализации инвестиционного проекта (ИП) модернизации ТОО «АНПЗ» показаны в таблице 1</w:t>
      </w:r>
      <w:r w:rsidR="00AF5411" w:rsidRPr="00A03E7D">
        <w:rPr>
          <w:rFonts w:ascii="Times New Roman" w:hAnsi="Times New Roman"/>
          <w:sz w:val="28"/>
          <w:szCs w:val="28"/>
        </w:rPr>
        <w:t>0</w:t>
      </w:r>
      <w:r w:rsidRPr="00A03E7D">
        <w:rPr>
          <w:rFonts w:ascii="Times New Roman" w:hAnsi="Times New Roman"/>
          <w:sz w:val="28"/>
          <w:szCs w:val="28"/>
        </w:rPr>
        <w:t>.</w:t>
      </w:r>
    </w:p>
    <w:p w14:paraId="40550CDB" w14:textId="77777777" w:rsidR="007A5EDE" w:rsidRPr="00A03E7D" w:rsidRDefault="007A5EDE" w:rsidP="00A03E7D">
      <w:pPr>
        <w:shd w:val="clear" w:color="auto" w:fill="FFFFFF"/>
        <w:spacing w:after="0" w:line="240" w:lineRule="auto"/>
        <w:ind w:firstLine="709"/>
        <w:jc w:val="both"/>
        <w:rPr>
          <w:rFonts w:ascii="Times New Roman" w:hAnsi="Times New Roman"/>
          <w:bCs/>
          <w:sz w:val="28"/>
          <w:szCs w:val="28"/>
        </w:rPr>
      </w:pPr>
    </w:p>
    <w:p w14:paraId="6839B977" w14:textId="47E892D0" w:rsidR="00E52633" w:rsidRPr="00EA53EA" w:rsidRDefault="00B31415" w:rsidP="00EA53EA">
      <w:pPr>
        <w:shd w:val="clear" w:color="auto" w:fill="FFFFFF"/>
        <w:spacing w:after="0" w:line="240" w:lineRule="auto"/>
        <w:jc w:val="both"/>
        <w:rPr>
          <w:rFonts w:ascii="Times New Roman" w:hAnsi="Times New Roman"/>
          <w:bCs/>
          <w:sz w:val="28"/>
          <w:szCs w:val="28"/>
        </w:rPr>
      </w:pPr>
      <w:r w:rsidRPr="00EA53EA">
        <w:rPr>
          <w:rFonts w:ascii="Times New Roman" w:hAnsi="Times New Roman"/>
          <w:bCs/>
          <w:sz w:val="28"/>
          <w:szCs w:val="28"/>
        </w:rPr>
        <w:t>Таблица 1</w:t>
      </w:r>
      <w:r w:rsidR="00AF5411" w:rsidRPr="00EA53EA">
        <w:rPr>
          <w:rFonts w:ascii="Times New Roman" w:hAnsi="Times New Roman"/>
          <w:bCs/>
          <w:sz w:val="28"/>
          <w:szCs w:val="28"/>
        </w:rPr>
        <w:t>0</w:t>
      </w:r>
      <w:r w:rsidRPr="00EA53EA">
        <w:rPr>
          <w:rFonts w:ascii="Times New Roman" w:hAnsi="Times New Roman"/>
          <w:bCs/>
          <w:sz w:val="28"/>
          <w:szCs w:val="28"/>
        </w:rPr>
        <w:t xml:space="preserve"> – Результаты инвестиционной деятельности по модернизации </w:t>
      </w:r>
      <w:r w:rsidRPr="00EA53EA">
        <w:rPr>
          <w:rFonts w:ascii="Times New Roman" w:hAnsi="Times New Roman"/>
          <w:sz w:val="28"/>
          <w:szCs w:val="28"/>
        </w:rPr>
        <w:t>ТОО</w:t>
      </w:r>
      <w:r w:rsidRPr="00EA53EA">
        <w:rPr>
          <w:rFonts w:ascii="Times New Roman" w:hAnsi="Times New Roman"/>
          <w:bCs/>
          <w:sz w:val="28"/>
          <w:szCs w:val="28"/>
        </w:rPr>
        <w:t xml:space="preserve"> </w:t>
      </w:r>
      <w:r w:rsidR="00736CC3" w:rsidRPr="00EA53EA">
        <w:rPr>
          <w:rFonts w:ascii="Times New Roman" w:hAnsi="Times New Roman"/>
          <w:bCs/>
          <w:sz w:val="28"/>
          <w:szCs w:val="28"/>
        </w:rPr>
        <w:t>«</w:t>
      </w:r>
      <w:r w:rsidRPr="00EA53EA">
        <w:rPr>
          <w:rFonts w:ascii="Times New Roman" w:hAnsi="Times New Roman"/>
          <w:bCs/>
          <w:sz w:val="28"/>
          <w:szCs w:val="28"/>
          <w:lang w:val="kk-KZ"/>
        </w:rPr>
        <w:t>АНПЗ</w:t>
      </w:r>
      <w:r w:rsidR="00736CC3" w:rsidRPr="00EA53EA">
        <w:rPr>
          <w:rFonts w:ascii="Times New Roman" w:hAnsi="Times New Roman"/>
          <w:bCs/>
          <w:sz w:val="28"/>
          <w:szCs w:val="28"/>
        </w:rPr>
        <w:t>»</w:t>
      </w:r>
    </w:p>
    <w:p w14:paraId="007B9F77" w14:textId="77777777" w:rsidR="007A5EDE" w:rsidRPr="00A03E7D" w:rsidRDefault="007A5EDE" w:rsidP="00EA53EA">
      <w:pPr>
        <w:shd w:val="clear" w:color="auto" w:fill="FFFFFF"/>
        <w:spacing w:after="0" w:line="240" w:lineRule="auto"/>
        <w:rPr>
          <w:rFonts w:ascii="Times New Roman" w:hAnsi="Times New Roman"/>
          <w:bCs/>
          <w:sz w:val="16"/>
          <w:szCs w:val="16"/>
        </w:rPr>
      </w:pPr>
    </w:p>
    <w:tbl>
      <w:tblPr>
        <w:tblStyle w:val="af2"/>
        <w:tblW w:w="9493" w:type="dxa"/>
        <w:jc w:val="center"/>
        <w:tblLook w:val="04A0" w:firstRow="1" w:lastRow="0" w:firstColumn="1" w:lastColumn="0" w:noHBand="0" w:noVBand="1"/>
      </w:tblPr>
      <w:tblGrid>
        <w:gridCol w:w="3320"/>
        <w:gridCol w:w="2005"/>
        <w:gridCol w:w="2005"/>
        <w:gridCol w:w="2163"/>
      </w:tblGrid>
      <w:tr w:rsidR="00B31415" w:rsidRPr="00EA53EA" w14:paraId="22FFF953" w14:textId="77777777" w:rsidTr="00BE507A">
        <w:trPr>
          <w:jc w:val="center"/>
        </w:trPr>
        <w:tc>
          <w:tcPr>
            <w:tcW w:w="3320" w:type="dxa"/>
            <w:vAlign w:val="center"/>
          </w:tcPr>
          <w:p w14:paraId="7E1C7B3C" w14:textId="77777777" w:rsidR="00B31415" w:rsidRPr="00EA53EA" w:rsidRDefault="00B31415" w:rsidP="00A03E7D">
            <w:pPr>
              <w:jc w:val="center"/>
              <w:rPr>
                <w:rFonts w:ascii="Times New Roman" w:hAnsi="Times New Roman"/>
                <w:bCs/>
                <w:sz w:val="24"/>
                <w:szCs w:val="24"/>
              </w:rPr>
            </w:pPr>
            <w:r w:rsidRPr="00EA53EA">
              <w:rPr>
                <w:rFonts w:ascii="Times New Roman" w:hAnsi="Times New Roman"/>
                <w:bCs/>
                <w:sz w:val="24"/>
                <w:szCs w:val="24"/>
              </w:rPr>
              <w:t>Инвестиционное мероприятие</w:t>
            </w:r>
          </w:p>
        </w:tc>
        <w:tc>
          <w:tcPr>
            <w:tcW w:w="2005" w:type="dxa"/>
            <w:vAlign w:val="center"/>
          </w:tcPr>
          <w:p w14:paraId="25B0B638" w14:textId="77777777" w:rsidR="00B31415" w:rsidRPr="00EA53EA" w:rsidRDefault="00B31415" w:rsidP="00A03E7D">
            <w:pPr>
              <w:jc w:val="center"/>
              <w:rPr>
                <w:rFonts w:ascii="Times New Roman" w:hAnsi="Times New Roman"/>
                <w:bCs/>
                <w:sz w:val="24"/>
                <w:szCs w:val="24"/>
              </w:rPr>
            </w:pPr>
            <w:r w:rsidRPr="00EA53EA">
              <w:rPr>
                <w:rFonts w:ascii="Times New Roman" w:hAnsi="Times New Roman"/>
                <w:bCs/>
                <w:sz w:val="24"/>
                <w:szCs w:val="24"/>
              </w:rPr>
              <w:t>До реализации инвестиционного проекта</w:t>
            </w:r>
          </w:p>
        </w:tc>
        <w:tc>
          <w:tcPr>
            <w:tcW w:w="2005" w:type="dxa"/>
            <w:vAlign w:val="center"/>
          </w:tcPr>
          <w:p w14:paraId="074B3AEB" w14:textId="61218CBA" w:rsidR="00B31415" w:rsidRPr="00EA53EA" w:rsidRDefault="00B31415" w:rsidP="00CC0F97">
            <w:pPr>
              <w:ind w:left="-33" w:right="-81"/>
              <w:jc w:val="center"/>
              <w:rPr>
                <w:rFonts w:ascii="Times New Roman" w:hAnsi="Times New Roman"/>
                <w:bCs/>
                <w:sz w:val="24"/>
                <w:szCs w:val="24"/>
              </w:rPr>
            </w:pPr>
            <w:r w:rsidRPr="00EA53EA">
              <w:rPr>
                <w:rFonts w:ascii="Times New Roman" w:hAnsi="Times New Roman"/>
                <w:bCs/>
                <w:sz w:val="24"/>
                <w:szCs w:val="24"/>
              </w:rPr>
              <w:t>После реали</w:t>
            </w:r>
            <w:r w:rsidR="00CC0F97">
              <w:rPr>
                <w:rFonts w:ascii="Times New Roman" w:hAnsi="Times New Roman"/>
                <w:bCs/>
                <w:sz w:val="24"/>
                <w:szCs w:val="24"/>
              </w:rPr>
              <w:t xml:space="preserve"> </w:t>
            </w:r>
            <w:r w:rsidRPr="00EA53EA">
              <w:rPr>
                <w:rFonts w:ascii="Times New Roman" w:hAnsi="Times New Roman"/>
                <w:bCs/>
                <w:sz w:val="24"/>
                <w:szCs w:val="24"/>
              </w:rPr>
              <w:t>зации инвести</w:t>
            </w:r>
            <w:r w:rsidR="00CC0F97">
              <w:rPr>
                <w:rFonts w:ascii="Times New Roman" w:hAnsi="Times New Roman"/>
                <w:bCs/>
                <w:sz w:val="24"/>
                <w:szCs w:val="24"/>
              </w:rPr>
              <w:t xml:space="preserve"> </w:t>
            </w:r>
            <w:r w:rsidRPr="00EA53EA">
              <w:rPr>
                <w:rFonts w:ascii="Times New Roman" w:hAnsi="Times New Roman"/>
                <w:bCs/>
                <w:sz w:val="24"/>
                <w:szCs w:val="24"/>
              </w:rPr>
              <w:t>ционного проекта</w:t>
            </w:r>
          </w:p>
        </w:tc>
        <w:tc>
          <w:tcPr>
            <w:tcW w:w="2163" w:type="dxa"/>
            <w:vAlign w:val="center"/>
          </w:tcPr>
          <w:p w14:paraId="6C20022A" w14:textId="77777777" w:rsidR="00B31415" w:rsidRPr="00EA53EA" w:rsidRDefault="00B31415" w:rsidP="00A03E7D">
            <w:pPr>
              <w:jc w:val="center"/>
              <w:rPr>
                <w:rFonts w:ascii="Times New Roman" w:hAnsi="Times New Roman"/>
                <w:bCs/>
                <w:sz w:val="24"/>
                <w:szCs w:val="24"/>
              </w:rPr>
            </w:pPr>
            <w:r w:rsidRPr="00EA53EA">
              <w:rPr>
                <w:rFonts w:ascii="Times New Roman" w:hAnsi="Times New Roman"/>
                <w:bCs/>
                <w:sz w:val="24"/>
                <w:szCs w:val="24"/>
              </w:rPr>
              <w:t>Эффект</w:t>
            </w:r>
          </w:p>
        </w:tc>
      </w:tr>
      <w:tr w:rsidR="00B31415" w:rsidRPr="00EA53EA" w14:paraId="31D3E143" w14:textId="77777777" w:rsidTr="00BE507A">
        <w:trPr>
          <w:jc w:val="center"/>
        </w:trPr>
        <w:tc>
          <w:tcPr>
            <w:tcW w:w="3320" w:type="dxa"/>
          </w:tcPr>
          <w:p w14:paraId="4D1C848B" w14:textId="410D1FB5" w:rsidR="00B31415" w:rsidRPr="00EA53EA" w:rsidRDefault="00B31415" w:rsidP="00EA53EA">
            <w:pPr>
              <w:rPr>
                <w:rFonts w:ascii="Times New Roman" w:hAnsi="Times New Roman"/>
                <w:bCs/>
                <w:sz w:val="24"/>
                <w:szCs w:val="24"/>
              </w:rPr>
            </w:pPr>
            <w:r w:rsidRPr="00EA53EA">
              <w:rPr>
                <w:rFonts w:ascii="Times New Roman" w:hAnsi="Times New Roman"/>
                <w:bCs/>
                <w:sz w:val="24"/>
                <w:szCs w:val="24"/>
              </w:rPr>
              <w:t>Объем инвестиций, млн</w:t>
            </w:r>
            <w:r w:rsidR="00A03E7D">
              <w:rPr>
                <w:rFonts w:ascii="Times New Roman" w:hAnsi="Times New Roman"/>
                <w:bCs/>
                <w:sz w:val="24"/>
                <w:szCs w:val="24"/>
              </w:rPr>
              <w:t>.</w:t>
            </w:r>
            <w:r w:rsidRPr="00EA53EA">
              <w:rPr>
                <w:rFonts w:ascii="Times New Roman" w:hAnsi="Times New Roman"/>
                <w:bCs/>
                <w:sz w:val="24"/>
                <w:szCs w:val="24"/>
              </w:rPr>
              <w:t xml:space="preserve"> долларов США/ млрд. тенге</w:t>
            </w:r>
          </w:p>
        </w:tc>
        <w:tc>
          <w:tcPr>
            <w:tcW w:w="6173" w:type="dxa"/>
            <w:gridSpan w:val="3"/>
            <w:vAlign w:val="center"/>
          </w:tcPr>
          <w:p w14:paraId="0E5018CB" w14:textId="2F862B10" w:rsidR="00B31415" w:rsidRPr="00EA53EA" w:rsidRDefault="00B31415" w:rsidP="00CC0F97">
            <w:pPr>
              <w:jc w:val="center"/>
              <w:rPr>
                <w:rFonts w:ascii="Times New Roman" w:hAnsi="Times New Roman"/>
                <w:bCs/>
                <w:sz w:val="24"/>
                <w:szCs w:val="24"/>
              </w:rPr>
            </w:pPr>
            <w:r w:rsidRPr="00EA53EA">
              <w:rPr>
                <w:rFonts w:ascii="Times New Roman" w:hAnsi="Times New Roman"/>
                <w:bCs/>
                <w:sz w:val="24"/>
                <w:szCs w:val="24"/>
              </w:rPr>
              <w:t>3578 /781,55</w:t>
            </w:r>
          </w:p>
        </w:tc>
      </w:tr>
      <w:tr w:rsidR="00B31415" w:rsidRPr="00EA53EA" w14:paraId="37CD163D" w14:textId="77777777" w:rsidTr="00BE507A">
        <w:trPr>
          <w:jc w:val="center"/>
        </w:trPr>
        <w:tc>
          <w:tcPr>
            <w:tcW w:w="3320" w:type="dxa"/>
          </w:tcPr>
          <w:p w14:paraId="2875A60D" w14:textId="77777777" w:rsidR="00B31415" w:rsidRPr="00EA53EA" w:rsidRDefault="00B31415" w:rsidP="00EA53EA">
            <w:pPr>
              <w:rPr>
                <w:rFonts w:ascii="Times New Roman" w:hAnsi="Times New Roman"/>
                <w:bCs/>
                <w:sz w:val="24"/>
                <w:szCs w:val="24"/>
              </w:rPr>
            </w:pPr>
            <w:r w:rsidRPr="00EA53EA">
              <w:rPr>
                <w:rFonts w:ascii="Times New Roman" w:hAnsi="Times New Roman"/>
                <w:bCs/>
                <w:sz w:val="24"/>
                <w:szCs w:val="24"/>
              </w:rPr>
              <w:t>Общей объем выпускаемой продукции, тыс. тонн</w:t>
            </w:r>
          </w:p>
        </w:tc>
        <w:tc>
          <w:tcPr>
            <w:tcW w:w="2005" w:type="dxa"/>
            <w:vAlign w:val="center"/>
          </w:tcPr>
          <w:p w14:paraId="44700AFA" w14:textId="77777777" w:rsidR="00B31415" w:rsidRPr="00EA53EA" w:rsidRDefault="00B31415" w:rsidP="00CC0F97">
            <w:pPr>
              <w:jc w:val="center"/>
              <w:rPr>
                <w:rFonts w:ascii="Times New Roman" w:hAnsi="Times New Roman"/>
                <w:bCs/>
                <w:sz w:val="24"/>
                <w:szCs w:val="24"/>
              </w:rPr>
            </w:pPr>
            <w:r w:rsidRPr="00EA53EA">
              <w:rPr>
                <w:rFonts w:ascii="Times New Roman" w:hAnsi="Times New Roman"/>
                <w:bCs/>
                <w:sz w:val="24"/>
                <w:szCs w:val="24"/>
              </w:rPr>
              <w:t>4724</w:t>
            </w:r>
          </w:p>
        </w:tc>
        <w:tc>
          <w:tcPr>
            <w:tcW w:w="2005" w:type="dxa"/>
            <w:vAlign w:val="center"/>
          </w:tcPr>
          <w:p w14:paraId="1961F2E3" w14:textId="77777777" w:rsidR="00B31415" w:rsidRPr="00EA53EA" w:rsidRDefault="00B31415" w:rsidP="00CC0F97">
            <w:pPr>
              <w:jc w:val="center"/>
              <w:rPr>
                <w:rFonts w:ascii="Times New Roman" w:hAnsi="Times New Roman"/>
                <w:bCs/>
                <w:sz w:val="24"/>
                <w:szCs w:val="24"/>
              </w:rPr>
            </w:pPr>
            <w:r w:rsidRPr="00EA53EA">
              <w:rPr>
                <w:rFonts w:ascii="Times New Roman" w:hAnsi="Times New Roman"/>
                <w:bCs/>
                <w:sz w:val="24"/>
                <w:szCs w:val="24"/>
              </w:rPr>
              <w:t>5500</w:t>
            </w:r>
          </w:p>
        </w:tc>
        <w:tc>
          <w:tcPr>
            <w:tcW w:w="2163" w:type="dxa"/>
            <w:vAlign w:val="center"/>
          </w:tcPr>
          <w:p w14:paraId="5DAFAEAD" w14:textId="77777777" w:rsidR="00B31415" w:rsidRPr="00EA53EA" w:rsidRDefault="00B31415" w:rsidP="00CC0F97">
            <w:pPr>
              <w:jc w:val="center"/>
              <w:rPr>
                <w:rFonts w:ascii="Times New Roman" w:hAnsi="Times New Roman"/>
                <w:bCs/>
                <w:sz w:val="24"/>
                <w:szCs w:val="24"/>
              </w:rPr>
            </w:pPr>
            <w:r w:rsidRPr="00EA53EA">
              <w:rPr>
                <w:rFonts w:ascii="Times New Roman" w:hAnsi="Times New Roman"/>
                <w:bCs/>
                <w:sz w:val="24"/>
                <w:szCs w:val="24"/>
              </w:rPr>
              <w:t>+ 16%</w:t>
            </w:r>
          </w:p>
        </w:tc>
      </w:tr>
      <w:tr w:rsidR="00B31415" w:rsidRPr="00EA53EA" w14:paraId="6F8A4309" w14:textId="77777777" w:rsidTr="00BE507A">
        <w:trPr>
          <w:jc w:val="center"/>
        </w:trPr>
        <w:tc>
          <w:tcPr>
            <w:tcW w:w="3320" w:type="dxa"/>
          </w:tcPr>
          <w:p w14:paraId="51DAF182" w14:textId="64B3A243" w:rsidR="00B31415" w:rsidRPr="00EA53EA" w:rsidRDefault="00B31415" w:rsidP="00EA53EA">
            <w:pPr>
              <w:rPr>
                <w:rFonts w:ascii="Times New Roman" w:hAnsi="Times New Roman"/>
                <w:bCs/>
                <w:sz w:val="24"/>
                <w:szCs w:val="24"/>
              </w:rPr>
            </w:pPr>
            <w:r w:rsidRPr="00EA53EA">
              <w:rPr>
                <w:rFonts w:ascii="Times New Roman" w:hAnsi="Times New Roman"/>
                <w:bCs/>
                <w:sz w:val="24"/>
                <w:szCs w:val="24"/>
              </w:rPr>
              <w:t>Производство высокоокта</w:t>
            </w:r>
            <w:r w:rsidR="00CC0F97">
              <w:rPr>
                <w:rFonts w:ascii="Times New Roman" w:hAnsi="Times New Roman"/>
                <w:bCs/>
                <w:sz w:val="24"/>
                <w:szCs w:val="24"/>
              </w:rPr>
              <w:t xml:space="preserve"> </w:t>
            </w:r>
            <w:r w:rsidRPr="00EA53EA">
              <w:rPr>
                <w:rFonts w:ascii="Times New Roman" w:hAnsi="Times New Roman"/>
                <w:bCs/>
                <w:sz w:val="24"/>
                <w:szCs w:val="24"/>
              </w:rPr>
              <w:t>нового бензина, тыс. тонн</w:t>
            </w:r>
          </w:p>
        </w:tc>
        <w:tc>
          <w:tcPr>
            <w:tcW w:w="2005" w:type="dxa"/>
            <w:vAlign w:val="center"/>
          </w:tcPr>
          <w:p w14:paraId="576FEFC7" w14:textId="77777777" w:rsidR="00B31415" w:rsidRPr="00EA53EA" w:rsidRDefault="00B31415" w:rsidP="00CC0F97">
            <w:pPr>
              <w:jc w:val="center"/>
              <w:rPr>
                <w:rFonts w:ascii="Times New Roman" w:hAnsi="Times New Roman"/>
                <w:bCs/>
                <w:sz w:val="24"/>
                <w:szCs w:val="24"/>
              </w:rPr>
            </w:pPr>
            <w:r w:rsidRPr="00EA53EA">
              <w:rPr>
                <w:rFonts w:ascii="Times New Roman" w:hAnsi="Times New Roman"/>
                <w:bCs/>
                <w:sz w:val="24"/>
                <w:szCs w:val="24"/>
              </w:rPr>
              <w:t>495</w:t>
            </w:r>
          </w:p>
        </w:tc>
        <w:tc>
          <w:tcPr>
            <w:tcW w:w="2005" w:type="dxa"/>
            <w:vAlign w:val="center"/>
          </w:tcPr>
          <w:p w14:paraId="7C4E802D" w14:textId="77777777" w:rsidR="00B31415" w:rsidRPr="00EA53EA" w:rsidRDefault="00B31415" w:rsidP="00CC0F97">
            <w:pPr>
              <w:jc w:val="center"/>
              <w:rPr>
                <w:rFonts w:ascii="Times New Roman" w:hAnsi="Times New Roman"/>
                <w:bCs/>
                <w:sz w:val="24"/>
                <w:szCs w:val="24"/>
              </w:rPr>
            </w:pPr>
            <w:r w:rsidRPr="00EA53EA">
              <w:rPr>
                <w:rFonts w:ascii="Times New Roman" w:hAnsi="Times New Roman"/>
                <w:bCs/>
                <w:sz w:val="24"/>
                <w:szCs w:val="24"/>
              </w:rPr>
              <w:t>1491</w:t>
            </w:r>
          </w:p>
        </w:tc>
        <w:tc>
          <w:tcPr>
            <w:tcW w:w="2163" w:type="dxa"/>
            <w:vAlign w:val="center"/>
          </w:tcPr>
          <w:p w14:paraId="6A984B36" w14:textId="16C524C3" w:rsidR="00B31415" w:rsidRPr="00EA53EA" w:rsidRDefault="00B31415" w:rsidP="00CC0F97">
            <w:pPr>
              <w:jc w:val="center"/>
              <w:rPr>
                <w:rFonts w:ascii="Times New Roman" w:hAnsi="Times New Roman"/>
                <w:bCs/>
                <w:sz w:val="24"/>
                <w:szCs w:val="24"/>
              </w:rPr>
            </w:pPr>
            <w:r w:rsidRPr="00EA53EA">
              <w:rPr>
                <w:rFonts w:ascii="Times New Roman" w:hAnsi="Times New Roman"/>
                <w:bCs/>
                <w:sz w:val="24"/>
                <w:szCs w:val="24"/>
              </w:rPr>
              <w:t>+ 201%</w:t>
            </w:r>
          </w:p>
        </w:tc>
      </w:tr>
      <w:tr w:rsidR="00B31415" w:rsidRPr="00EA53EA" w14:paraId="6A102E86" w14:textId="77777777" w:rsidTr="00BE507A">
        <w:trPr>
          <w:jc w:val="center"/>
        </w:trPr>
        <w:tc>
          <w:tcPr>
            <w:tcW w:w="3320" w:type="dxa"/>
          </w:tcPr>
          <w:p w14:paraId="263AAA1B" w14:textId="77777777" w:rsidR="00B31415" w:rsidRPr="00EA53EA" w:rsidRDefault="00B31415" w:rsidP="00EA53EA">
            <w:pPr>
              <w:rPr>
                <w:rFonts w:ascii="Times New Roman" w:hAnsi="Times New Roman"/>
                <w:bCs/>
                <w:sz w:val="24"/>
                <w:szCs w:val="24"/>
              </w:rPr>
            </w:pPr>
            <w:r w:rsidRPr="00EA53EA">
              <w:rPr>
                <w:rFonts w:ascii="Times New Roman" w:hAnsi="Times New Roman"/>
                <w:bCs/>
                <w:sz w:val="24"/>
                <w:szCs w:val="24"/>
              </w:rPr>
              <w:t>Производство дизельного топлива, тыс. тонн</w:t>
            </w:r>
          </w:p>
        </w:tc>
        <w:tc>
          <w:tcPr>
            <w:tcW w:w="2005" w:type="dxa"/>
            <w:vAlign w:val="center"/>
          </w:tcPr>
          <w:p w14:paraId="339C8EC6" w14:textId="77777777" w:rsidR="00B31415" w:rsidRPr="00EA53EA" w:rsidRDefault="00B31415" w:rsidP="00CC0F97">
            <w:pPr>
              <w:jc w:val="center"/>
              <w:rPr>
                <w:rFonts w:ascii="Times New Roman" w:hAnsi="Times New Roman"/>
                <w:bCs/>
                <w:sz w:val="24"/>
                <w:szCs w:val="24"/>
              </w:rPr>
            </w:pPr>
            <w:r w:rsidRPr="00EA53EA">
              <w:rPr>
                <w:rFonts w:ascii="Times New Roman" w:hAnsi="Times New Roman"/>
                <w:bCs/>
                <w:sz w:val="24"/>
                <w:szCs w:val="24"/>
              </w:rPr>
              <w:t>1356</w:t>
            </w:r>
          </w:p>
        </w:tc>
        <w:tc>
          <w:tcPr>
            <w:tcW w:w="2005" w:type="dxa"/>
            <w:vAlign w:val="center"/>
          </w:tcPr>
          <w:p w14:paraId="181E07EA" w14:textId="77777777" w:rsidR="00B31415" w:rsidRPr="00EA53EA" w:rsidRDefault="00B31415" w:rsidP="00CC0F97">
            <w:pPr>
              <w:jc w:val="center"/>
              <w:rPr>
                <w:rFonts w:ascii="Times New Roman" w:hAnsi="Times New Roman"/>
                <w:bCs/>
                <w:sz w:val="24"/>
                <w:szCs w:val="24"/>
              </w:rPr>
            </w:pPr>
            <w:r w:rsidRPr="00EA53EA">
              <w:rPr>
                <w:rFonts w:ascii="Times New Roman" w:hAnsi="Times New Roman"/>
                <w:bCs/>
                <w:sz w:val="24"/>
                <w:szCs w:val="24"/>
              </w:rPr>
              <w:t>1491</w:t>
            </w:r>
          </w:p>
        </w:tc>
        <w:tc>
          <w:tcPr>
            <w:tcW w:w="2163" w:type="dxa"/>
            <w:vAlign w:val="center"/>
          </w:tcPr>
          <w:p w14:paraId="53226882" w14:textId="77777777" w:rsidR="00B31415" w:rsidRPr="00EA53EA" w:rsidRDefault="00B31415" w:rsidP="00CC0F97">
            <w:pPr>
              <w:jc w:val="center"/>
              <w:rPr>
                <w:rFonts w:ascii="Times New Roman" w:hAnsi="Times New Roman"/>
                <w:bCs/>
                <w:sz w:val="24"/>
                <w:szCs w:val="24"/>
              </w:rPr>
            </w:pPr>
            <w:r w:rsidRPr="00EA53EA">
              <w:rPr>
                <w:rFonts w:ascii="Times New Roman" w:hAnsi="Times New Roman"/>
                <w:bCs/>
                <w:sz w:val="24"/>
                <w:szCs w:val="24"/>
              </w:rPr>
              <w:t>+ 28%</w:t>
            </w:r>
          </w:p>
        </w:tc>
      </w:tr>
      <w:tr w:rsidR="00B31415" w:rsidRPr="00EA53EA" w14:paraId="5B403EF1" w14:textId="77777777" w:rsidTr="00BE507A">
        <w:trPr>
          <w:jc w:val="center"/>
        </w:trPr>
        <w:tc>
          <w:tcPr>
            <w:tcW w:w="3320" w:type="dxa"/>
          </w:tcPr>
          <w:p w14:paraId="09D5A8B8" w14:textId="77777777" w:rsidR="00B31415" w:rsidRPr="00EA53EA" w:rsidRDefault="00B31415" w:rsidP="00EA53EA">
            <w:pPr>
              <w:rPr>
                <w:rFonts w:ascii="Times New Roman" w:hAnsi="Times New Roman"/>
                <w:bCs/>
                <w:sz w:val="24"/>
                <w:szCs w:val="24"/>
              </w:rPr>
            </w:pPr>
            <w:r w:rsidRPr="00EA53EA">
              <w:rPr>
                <w:rFonts w:ascii="Times New Roman" w:hAnsi="Times New Roman"/>
                <w:bCs/>
                <w:sz w:val="24"/>
                <w:szCs w:val="24"/>
              </w:rPr>
              <w:t>Производство авиационного топлива, тыс. тонн</w:t>
            </w:r>
          </w:p>
        </w:tc>
        <w:tc>
          <w:tcPr>
            <w:tcW w:w="2005" w:type="dxa"/>
            <w:vAlign w:val="center"/>
          </w:tcPr>
          <w:p w14:paraId="64B64CBE" w14:textId="77777777" w:rsidR="00B31415" w:rsidRPr="00EA53EA" w:rsidRDefault="00B31415" w:rsidP="00CC0F97">
            <w:pPr>
              <w:jc w:val="center"/>
              <w:rPr>
                <w:rFonts w:ascii="Times New Roman" w:hAnsi="Times New Roman"/>
                <w:bCs/>
                <w:sz w:val="24"/>
                <w:szCs w:val="24"/>
              </w:rPr>
            </w:pPr>
            <w:r w:rsidRPr="00EA53EA">
              <w:rPr>
                <w:rFonts w:ascii="Times New Roman" w:hAnsi="Times New Roman"/>
                <w:bCs/>
                <w:sz w:val="24"/>
                <w:szCs w:val="24"/>
              </w:rPr>
              <w:t>21</w:t>
            </w:r>
          </w:p>
        </w:tc>
        <w:tc>
          <w:tcPr>
            <w:tcW w:w="2005" w:type="dxa"/>
            <w:vAlign w:val="center"/>
          </w:tcPr>
          <w:p w14:paraId="40AB142D" w14:textId="77777777" w:rsidR="00B31415" w:rsidRPr="00EA53EA" w:rsidRDefault="00B31415" w:rsidP="00CC0F97">
            <w:pPr>
              <w:jc w:val="center"/>
              <w:rPr>
                <w:rFonts w:ascii="Times New Roman" w:hAnsi="Times New Roman"/>
                <w:bCs/>
                <w:sz w:val="24"/>
                <w:szCs w:val="24"/>
              </w:rPr>
            </w:pPr>
            <w:r w:rsidRPr="00EA53EA">
              <w:rPr>
                <w:rFonts w:ascii="Times New Roman" w:hAnsi="Times New Roman"/>
                <w:bCs/>
                <w:sz w:val="24"/>
                <w:szCs w:val="24"/>
              </w:rPr>
              <w:t>240</w:t>
            </w:r>
          </w:p>
        </w:tc>
        <w:tc>
          <w:tcPr>
            <w:tcW w:w="2163" w:type="dxa"/>
            <w:vAlign w:val="center"/>
          </w:tcPr>
          <w:p w14:paraId="7E31E58D" w14:textId="77777777" w:rsidR="00B31415" w:rsidRPr="00EA53EA" w:rsidRDefault="00B31415" w:rsidP="00CC0F97">
            <w:pPr>
              <w:jc w:val="center"/>
              <w:rPr>
                <w:rFonts w:ascii="Times New Roman" w:hAnsi="Times New Roman"/>
                <w:bCs/>
                <w:sz w:val="24"/>
                <w:szCs w:val="24"/>
              </w:rPr>
            </w:pPr>
            <w:r w:rsidRPr="00EA53EA">
              <w:rPr>
                <w:rFonts w:ascii="Times New Roman" w:hAnsi="Times New Roman"/>
                <w:bCs/>
                <w:sz w:val="24"/>
                <w:szCs w:val="24"/>
              </w:rPr>
              <w:t>+1100%</w:t>
            </w:r>
          </w:p>
        </w:tc>
      </w:tr>
      <w:tr w:rsidR="00B31415" w:rsidRPr="00EA53EA" w14:paraId="464B339C" w14:textId="77777777" w:rsidTr="00BE507A">
        <w:trPr>
          <w:jc w:val="center"/>
        </w:trPr>
        <w:tc>
          <w:tcPr>
            <w:tcW w:w="3320" w:type="dxa"/>
          </w:tcPr>
          <w:p w14:paraId="4ABB92F8" w14:textId="43BA7F54" w:rsidR="00B31415" w:rsidRPr="00EA53EA" w:rsidRDefault="00B31415" w:rsidP="00EA53EA">
            <w:pPr>
              <w:rPr>
                <w:rFonts w:ascii="Times New Roman" w:hAnsi="Times New Roman"/>
                <w:bCs/>
                <w:sz w:val="24"/>
                <w:szCs w:val="24"/>
              </w:rPr>
            </w:pPr>
            <w:r w:rsidRPr="00EA53EA">
              <w:rPr>
                <w:rFonts w:ascii="Times New Roman" w:hAnsi="Times New Roman"/>
                <w:bCs/>
                <w:sz w:val="24"/>
                <w:szCs w:val="24"/>
              </w:rPr>
              <w:t>Производство нефтехими</w:t>
            </w:r>
            <w:r w:rsidR="00CC0F97">
              <w:rPr>
                <w:rFonts w:ascii="Times New Roman" w:hAnsi="Times New Roman"/>
                <w:bCs/>
                <w:sz w:val="24"/>
                <w:szCs w:val="24"/>
              </w:rPr>
              <w:t xml:space="preserve"> </w:t>
            </w:r>
            <w:r w:rsidRPr="00EA53EA">
              <w:rPr>
                <w:rFonts w:ascii="Times New Roman" w:hAnsi="Times New Roman"/>
                <w:bCs/>
                <w:sz w:val="24"/>
                <w:szCs w:val="24"/>
              </w:rPr>
              <w:t>ческой продукции (паракси</w:t>
            </w:r>
            <w:r w:rsidR="00CC0F97">
              <w:rPr>
                <w:rFonts w:ascii="Times New Roman" w:hAnsi="Times New Roman"/>
                <w:bCs/>
                <w:sz w:val="24"/>
                <w:szCs w:val="24"/>
              </w:rPr>
              <w:t xml:space="preserve"> </w:t>
            </w:r>
            <w:r w:rsidRPr="00EA53EA">
              <w:rPr>
                <w:rFonts w:ascii="Times New Roman" w:hAnsi="Times New Roman"/>
                <w:bCs/>
                <w:sz w:val="24"/>
                <w:szCs w:val="24"/>
              </w:rPr>
              <w:t>лола/бензина), тонна в год</w:t>
            </w:r>
          </w:p>
        </w:tc>
        <w:tc>
          <w:tcPr>
            <w:tcW w:w="2005" w:type="dxa"/>
            <w:vAlign w:val="center"/>
          </w:tcPr>
          <w:p w14:paraId="190211C2" w14:textId="77777777" w:rsidR="00B31415" w:rsidRPr="00EA53EA" w:rsidRDefault="00B31415" w:rsidP="00CC0F97">
            <w:pPr>
              <w:jc w:val="center"/>
              <w:rPr>
                <w:rFonts w:ascii="Times New Roman" w:hAnsi="Times New Roman"/>
                <w:bCs/>
                <w:sz w:val="24"/>
                <w:szCs w:val="24"/>
              </w:rPr>
            </w:pPr>
            <w:r w:rsidRPr="00EA53EA">
              <w:rPr>
                <w:rFonts w:ascii="Times New Roman" w:hAnsi="Times New Roman"/>
                <w:bCs/>
                <w:sz w:val="24"/>
                <w:szCs w:val="24"/>
              </w:rPr>
              <w:t>0</w:t>
            </w:r>
          </w:p>
        </w:tc>
        <w:tc>
          <w:tcPr>
            <w:tcW w:w="2005" w:type="dxa"/>
            <w:vAlign w:val="center"/>
          </w:tcPr>
          <w:p w14:paraId="7F6FF4E6" w14:textId="77777777" w:rsidR="00B31415" w:rsidRPr="00EA53EA" w:rsidRDefault="00B31415" w:rsidP="00CC0F97">
            <w:pPr>
              <w:jc w:val="center"/>
              <w:rPr>
                <w:rFonts w:ascii="Times New Roman" w:hAnsi="Times New Roman"/>
                <w:bCs/>
                <w:sz w:val="24"/>
                <w:szCs w:val="24"/>
              </w:rPr>
            </w:pPr>
            <w:r w:rsidRPr="00EA53EA">
              <w:rPr>
                <w:rFonts w:ascii="Times New Roman" w:hAnsi="Times New Roman"/>
                <w:bCs/>
                <w:sz w:val="24"/>
                <w:szCs w:val="24"/>
              </w:rPr>
              <w:t>491/ 133</w:t>
            </w:r>
          </w:p>
        </w:tc>
        <w:tc>
          <w:tcPr>
            <w:tcW w:w="2163" w:type="dxa"/>
          </w:tcPr>
          <w:p w14:paraId="051308F4" w14:textId="77777777" w:rsidR="00B31415" w:rsidRPr="00EA53EA" w:rsidRDefault="00B31415" w:rsidP="00EA53EA">
            <w:pPr>
              <w:jc w:val="center"/>
              <w:rPr>
                <w:rFonts w:ascii="Times New Roman" w:hAnsi="Times New Roman"/>
                <w:bCs/>
                <w:sz w:val="24"/>
                <w:szCs w:val="24"/>
              </w:rPr>
            </w:pPr>
            <w:r w:rsidRPr="00EA53EA">
              <w:rPr>
                <w:rFonts w:ascii="Times New Roman" w:hAnsi="Times New Roman"/>
                <w:bCs/>
                <w:sz w:val="24"/>
                <w:szCs w:val="24"/>
              </w:rPr>
              <w:t>Новая продукция</w:t>
            </w:r>
          </w:p>
        </w:tc>
      </w:tr>
      <w:tr w:rsidR="00B31415" w:rsidRPr="00EA53EA" w14:paraId="04B6A67F" w14:textId="77777777" w:rsidTr="00BE507A">
        <w:trPr>
          <w:jc w:val="center"/>
        </w:trPr>
        <w:tc>
          <w:tcPr>
            <w:tcW w:w="3320" w:type="dxa"/>
          </w:tcPr>
          <w:p w14:paraId="4E07BFA3" w14:textId="77777777" w:rsidR="00B31415" w:rsidRPr="00EA53EA" w:rsidRDefault="00B31415" w:rsidP="00EA53EA">
            <w:pPr>
              <w:rPr>
                <w:rFonts w:ascii="Times New Roman" w:hAnsi="Times New Roman"/>
                <w:bCs/>
                <w:sz w:val="24"/>
                <w:szCs w:val="24"/>
              </w:rPr>
            </w:pPr>
            <w:r w:rsidRPr="00EA53EA">
              <w:rPr>
                <w:rFonts w:ascii="Times New Roman" w:hAnsi="Times New Roman"/>
                <w:bCs/>
                <w:sz w:val="24"/>
                <w:szCs w:val="24"/>
              </w:rPr>
              <w:t xml:space="preserve">Технологическое и производственное </w:t>
            </w:r>
          </w:p>
          <w:p w14:paraId="1A4FB37F" w14:textId="77777777" w:rsidR="00B31415" w:rsidRPr="00EA53EA" w:rsidRDefault="00B31415" w:rsidP="00EA53EA">
            <w:pPr>
              <w:rPr>
                <w:rFonts w:ascii="Times New Roman" w:hAnsi="Times New Roman"/>
                <w:bCs/>
                <w:sz w:val="24"/>
                <w:szCs w:val="24"/>
              </w:rPr>
            </w:pPr>
            <w:r w:rsidRPr="00EA53EA">
              <w:rPr>
                <w:rFonts w:ascii="Times New Roman" w:hAnsi="Times New Roman"/>
                <w:bCs/>
                <w:sz w:val="24"/>
                <w:szCs w:val="24"/>
              </w:rPr>
              <w:t>оборудование, количество</w:t>
            </w:r>
          </w:p>
        </w:tc>
        <w:tc>
          <w:tcPr>
            <w:tcW w:w="2005" w:type="dxa"/>
            <w:vAlign w:val="center"/>
          </w:tcPr>
          <w:p w14:paraId="7EA5DC76" w14:textId="77777777" w:rsidR="00B31415" w:rsidRPr="00EA53EA" w:rsidRDefault="00B31415" w:rsidP="00CC0F97">
            <w:pPr>
              <w:jc w:val="center"/>
              <w:rPr>
                <w:rFonts w:ascii="Times New Roman" w:hAnsi="Times New Roman"/>
                <w:bCs/>
                <w:sz w:val="24"/>
                <w:szCs w:val="24"/>
              </w:rPr>
            </w:pPr>
            <w:r w:rsidRPr="00EA53EA">
              <w:rPr>
                <w:rFonts w:ascii="Times New Roman" w:hAnsi="Times New Roman"/>
                <w:bCs/>
                <w:sz w:val="24"/>
                <w:szCs w:val="24"/>
              </w:rPr>
              <w:t>10</w:t>
            </w:r>
          </w:p>
        </w:tc>
        <w:tc>
          <w:tcPr>
            <w:tcW w:w="2005" w:type="dxa"/>
            <w:vAlign w:val="center"/>
          </w:tcPr>
          <w:p w14:paraId="3C078617" w14:textId="77777777" w:rsidR="00B31415" w:rsidRPr="00EA53EA" w:rsidRDefault="00B31415" w:rsidP="00CC0F97">
            <w:pPr>
              <w:jc w:val="center"/>
              <w:rPr>
                <w:rFonts w:ascii="Times New Roman" w:hAnsi="Times New Roman"/>
                <w:bCs/>
                <w:sz w:val="24"/>
                <w:szCs w:val="24"/>
              </w:rPr>
            </w:pPr>
            <w:r w:rsidRPr="00EA53EA">
              <w:rPr>
                <w:rFonts w:ascii="Times New Roman" w:hAnsi="Times New Roman"/>
                <w:bCs/>
                <w:sz w:val="24"/>
                <w:szCs w:val="24"/>
              </w:rPr>
              <w:t>24</w:t>
            </w:r>
          </w:p>
        </w:tc>
        <w:tc>
          <w:tcPr>
            <w:tcW w:w="2163" w:type="dxa"/>
          </w:tcPr>
          <w:p w14:paraId="07AFF780" w14:textId="77777777" w:rsidR="00B31415" w:rsidRPr="00EA53EA" w:rsidRDefault="00B31415" w:rsidP="00EA53EA">
            <w:pPr>
              <w:jc w:val="center"/>
              <w:rPr>
                <w:rFonts w:ascii="Times New Roman" w:hAnsi="Times New Roman"/>
                <w:bCs/>
                <w:sz w:val="24"/>
                <w:szCs w:val="24"/>
              </w:rPr>
            </w:pPr>
            <w:r w:rsidRPr="00EA53EA">
              <w:rPr>
                <w:rFonts w:ascii="Times New Roman" w:hAnsi="Times New Roman"/>
                <w:bCs/>
                <w:sz w:val="24"/>
                <w:szCs w:val="24"/>
              </w:rPr>
              <w:t>+ 14</w:t>
            </w:r>
          </w:p>
        </w:tc>
      </w:tr>
      <w:tr w:rsidR="00187A58" w:rsidRPr="00EA53EA" w14:paraId="5660D046" w14:textId="77777777" w:rsidTr="00BE507A">
        <w:trPr>
          <w:jc w:val="center"/>
        </w:trPr>
        <w:tc>
          <w:tcPr>
            <w:tcW w:w="3320" w:type="dxa"/>
          </w:tcPr>
          <w:p w14:paraId="6E1E0411" w14:textId="77777777" w:rsidR="00187A58" w:rsidRPr="00EA53EA" w:rsidRDefault="00187A58" w:rsidP="00EA53EA">
            <w:pPr>
              <w:rPr>
                <w:rFonts w:ascii="Times New Roman" w:hAnsi="Times New Roman"/>
                <w:bCs/>
                <w:sz w:val="24"/>
                <w:szCs w:val="24"/>
              </w:rPr>
            </w:pPr>
            <w:r w:rsidRPr="00EA53EA">
              <w:rPr>
                <w:rFonts w:ascii="Times New Roman" w:hAnsi="Times New Roman"/>
                <w:bCs/>
                <w:sz w:val="24"/>
                <w:szCs w:val="24"/>
              </w:rPr>
              <w:t>Объекты общезаводского</w:t>
            </w:r>
          </w:p>
          <w:p w14:paraId="108EE748" w14:textId="77777777" w:rsidR="00187A58" w:rsidRPr="00EA53EA" w:rsidRDefault="00187A58" w:rsidP="00EA53EA">
            <w:pPr>
              <w:rPr>
                <w:rFonts w:ascii="Times New Roman" w:hAnsi="Times New Roman"/>
                <w:bCs/>
                <w:sz w:val="24"/>
                <w:szCs w:val="24"/>
              </w:rPr>
            </w:pPr>
            <w:r w:rsidRPr="00EA53EA">
              <w:rPr>
                <w:rFonts w:ascii="Times New Roman" w:hAnsi="Times New Roman"/>
                <w:bCs/>
                <w:sz w:val="24"/>
                <w:szCs w:val="24"/>
              </w:rPr>
              <w:t>хозяйства, количество</w:t>
            </w:r>
          </w:p>
        </w:tc>
        <w:tc>
          <w:tcPr>
            <w:tcW w:w="2005" w:type="dxa"/>
            <w:vAlign w:val="center"/>
          </w:tcPr>
          <w:p w14:paraId="554B663C" w14:textId="77777777" w:rsidR="00187A58" w:rsidRPr="00EA53EA" w:rsidRDefault="00187A58" w:rsidP="00CC0F97">
            <w:pPr>
              <w:jc w:val="center"/>
              <w:rPr>
                <w:rFonts w:ascii="Times New Roman" w:hAnsi="Times New Roman"/>
                <w:bCs/>
                <w:sz w:val="24"/>
                <w:szCs w:val="24"/>
              </w:rPr>
            </w:pPr>
            <w:r w:rsidRPr="00EA53EA">
              <w:rPr>
                <w:rFonts w:ascii="Times New Roman" w:hAnsi="Times New Roman"/>
                <w:bCs/>
                <w:sz w:val="24"/>
                <w:szCs w:val="24"/>
              </w:rPr>
              <w:t>9</w:t>
            </w:r>
          </w:p>
        </w:tc>
        <w:tc>
          <w:tcPr>
            <w:tcW w:w="2005" w:type="dxa"/>
            <w:vAlign w:val="center"/>
          </w:tcPr>
          <w:p w14:paraId="489DE4A9" w14:textId="77777777" w:rsidR="00187A58" w:rsidRPr="00EA53EA" w:rsidRDefault="00187A58" w:rsidP="00CC0F97">
            <w:pPr>
              <w:jc w:val="center"/>
              <w:rPr>
                <w:rFonts w:ascii="Times New Roman" w:hAnsi="Times New Roman"/>
                <w:bCs/>
                <w:sz w:val="24"/>
                <w:szCs w:val="24"/>
              </w:rPr>
            </w:pPr>
            <w:r w:rsidRPr="00EA53EA">
              <w:rPr>
                <w:rFonts w:ascii="Times New Roman" w:hAnsi="Times New Roman"/>
                <w:bCs/>
                <w:sz w:val="24"/>
                <w:szCs w:val="24"/>
              </w:rPr>
              <w:t>50</w:t>
            </w:r>
          </w:p>
        </w:tc>
        <w:tc>
          <w:tcPr>
            <w:tcW w:w="2163" w:type="dxa"/>
          </w:tcPr>
          <w:p w14:paraId="6C5A1191" w14:textId="5A64E1FE" w:rsidR="00187A58" w:rsidRPr="00EA53EA" w:rsidRDefault="00187A58" w:rsidP="00EA53EA">
            <w:pPr>
              <w:jc w:val="center"/>
              <w:rPr>
                <w:rFonts w:ascii="Times New Roman" w:hAnsi="Times New Roman"/>
                <w:bCs/>
                <w:sz w:val="24"/>
                <w:szCs w:val="24"/>
              </w:rPr>
            </w:pPr>
            <w:r w:rsidRPr="00EA53EA">
              <w:rPr>
                <w:rFonts w:ascii="Times New Roman" w:hAnsi="Times New Roman"/>
                <w:bCs/>
                <w:sz w:val="24"/>
                <w:szCs w:val="24"/>
              </w:rPr>
              <w:t>Тактовая эстакада налива, автома</w:t>
            </w:r>
            <w:r w:rsidR="00CC0F97">
              <w:rPr>
                <w:rFonts w:ascii="Times New Roman" w:hAnsi="Times New Roman"/>
                <w:bCs/>
                <w:sz w:val="24"/>
                <w:szCs w:val="24"/>
              </w:rPr>
              <w:t xml:space="preserve"> </w:t>
            </w:r>
            <w:r w:rsidRPr="00EA53EA">
              <w:rPr>
                <w:rFonts w:ascii="Times New Roman" w:hAnsi="Times New Roman"/>
                <w:bCs/>
                <w:sz w:val="24"/>
                <w:szCs w:val="24"/>
              </w:rPr>
              <w:t>тическая станция смешения бензинов</w:t>
            </w:r>
          </w:p>
        </w:tc>
      </w:tr>
      <w:tr w:rsidR="00187A58" w:rsidRPr="00EA53EA" w14:paraId="257588C7" w14:textId="77777777" w:rsidTr="00BE507A">
        <w:trPr>
          <w:jc w:val="center"/>
        </w:trPr>
        <w:tc>
          <w:tcPr>
            <w:tcW w:w="3320" w:type="dxa"/>
          </w:tcPr>
          <w:p w14:paraId="5B22FD25" w14:textId="77777777" w:rsidR="00187A58" w:rsidRPr="00EA53EA" w:rsidRDefault="00187A58" w:rsidP="00EA53EA">
            <w:pPr>
              <w:rPr>
                <w:rFonts w:ascii="Times New Roman" w:hAnsi="Times New Roman"/>
                <w:bCs/>
                <w:sz w:val="24"/>
                <w:szCs w:val="24"/>
              </w:rPr>
            </w:pPr>
            <w:r w:rsidRPr="00EA53EA">
              <w:rPr>
                <w:rFonts w:ascii="Times New Roman" w:hAnsi="Times New Roman"/>
                <w:bCs/>
                <w:sz w:val="24"/>
                <w:szCs w:val="24"/>
              </w:rPr>
              <w:t>Индекс Нельсона</w:t>
            </w:r>
          </w:p>
        </w:tc>
        <w:tc>
          <w:tcPr>
            <w:tcW w:w="2005" w:type="dxa"/>
            <w:vAlign w:val="center"/>
          </w:tcPr>
          <w:p w14:paraId="68566DF9" w14:textId="77777777" w:rsidR="00187A58" w:rsidRPr="00EA53EA" w:rsidRDefault="00187A58" w:rsidP="00CC0F97">
            <w:pPr>
              <w:jc w:val="center"/>
              <w:rPr>
                <w:rFonts w:ascii="Times New Roman" w:hAnsi="Times New Roman"/>
                <w:bCs/>
                <w:sz w:val="24"/>
                <w:szCs w:val="24"/>
              </w:rPr>
            </w:pPr>
            <w:r w:rsidRPr="00EA53EA">
              <w:rPr>
                <w:rFonts w:ascii="Times New Roman" w:hAnsi="Times New Roman"/>
                <w:bCs/>
                <w:sz w:val="24"/>
                <w:szCs w:val="24"/>
              </w:rPr>
              <w:t>4,8</w:t>
            </w:r>
          </w:p>
        </w:tc>
        <w:tc>
          <w:tcPr>
            <w:tcW w:w="2005" w:type="dxa"/>
            <w:vAlign w:val="center"/>
          </w:tcPr>
          <w:p w14:paraId="56C5DB1F" w14:textId="77777777" w:rsidR="00187A58" w:rsidRPr="00EA53EA" w:rsidRDefault="00187A58" w:rsidP="00CC0F97">
            <w:pPr>
              <w:jc w:val="center"/>
              <w:rPr>
                <w:rFonts w:ascii="Times New Roman" w:hAnsi="Times New Roman"/>
                <w:bCs/>
                <w:sz w:val="24"/>
                <w:szCs w:val="24"/>
              </w:rPr>
            </w:pPr>
            <w:r w:rsidRPr="00EA53EA">
              <w:rPr>
                <w:rFonts w:ascii="Times New Roman" w:hAnsi="Times New Roman"/>
                <w:bCs/>
                <w:sz w:val="24"/>
                <w:szCs w:val="24"/>
              </w:rPr>
              <w:t>13,9</w:t>
            </w:r>
          </w:p>
        </w:tc>
        <w:tc>
          <w:tcPr>
            <w:tcW w:w="2163" w:type="dxa"/>
          </w:tcPr>
          <w:p w14:paraId="7F742327" w14:textId="77777777" w:rsidR="00187A58" w:rsidRPr="00EA53EA" w:rsidRDefault="00187A58" w:rsidP="00EA53EA">
            <w:pPr>
              <w:jc w:val="center"/>
              <w:rPr>
                <w:rFonts w:ascii="Times New Roman" w:hAnsi="Times New Roman"/>
                <w:bCs/>
                <w:sz w:val="24"/>
                <w:szCs w:val="24"/>
              </w:rPr>
            </w:pPr>
            <w:r w:rsidRPr="00EA53EA">
              <w:rPr>
                <w:rFonts w:ascii="Times New Roman" w:hAnsi="Times New Roman"/>
                <w:bCs/>
                <w:sz w:val="24"/>
                <w:szCs w:val="24"/>
              </w:rPr>
              <w:t>13,9</w:t>
            </w:r>
          </w:p>
        </w:tc>
      </w:tr>
      <w:tr w:rsidR="00187A58" w:rsidRPr="00EA53EA" w14:paraId="158A2B6E" w14:textId="77777777" w:rsidTr="00BE507A">
        <w:trPr>
          <w:jc w:val="center"/>
        </w:trPr>
        <w:tc>
          <w:tcPr>
            <w:tcW w:w="3320" w:type="dxa"/>
          </w:tcPr>
          <w:p w14:paraId="290D0CA4" w14:textId="77777777" w:rsidR="00187A58" w:rsidRPr="00EA53EA" w:rsidRDefault="00187A58" w:rsidP="00EA53EA">
            <w:pPr>
              <w:rPr>
                <w:rFonts w:ascii="Times New Roman" w:hAnsi="Times New Roman"/>
                <w:bCs/>
                <w:sz w:val="24"/>
                <w:szCs w:val="24"/>
              </w:rPr>
            </w:pPr>
            <w:r w:rsidRPr="00EA53EA">
              <w:rPr>
                <w:rFonts w:ascii="Times New Roman" w:hAnsi="Times New Roman"/>
                <w:bCs/>
                <w:sz w:val="24"/>
                <w:szCs w:val="24"/>
              </w:rPr>
              <w:t>Качество продукции, коэффициент</w:t>
            </w:r>
          </w:p>
        </w:tc>
        <w:tc>
          <w:tcPr>
            <w:tcW w:w="2005" w:type="dxa"/>
            <w:vAlign w:val="center"/>
          </w:tcPr>
          <w:p w14:paraId="74AABAF4" w14:textId="77777777" w:rsidR="00187A58" w:rsidRPr="00EA53EA" w:rsidRDefault="00187A58" w:rsidP="00CC0F97">
            <w:pPr>
              <w:jc w:val="center"/>
              <w:rPr>
                <w:rFonts w:ascii="Times New Roman" w:hAnsi="Times New Roman"/>
                <w:bCs/>
                <w:sz w:val="24"/>
                <w:szCs w:val="24"/>
              </w:rPr>
            </w:pPr>
            <w:r w:rsidRPr="00EA53EA">
              <w:rPr>
                <w:rFonts w:ascii="Times New Roman" w:hAnsi="Times New Roman"/>
                <w:bCs/>
                <w:sz w:val="24"/>
                <w:szCs w:val="24"/>
              </w:rPr>
              <w:t>К 2</w:t>
            </w:r>
          </w:p>
        </w:tc>
        <w:tc>
          <w:tcPr>
            <w:tcW w:w="2005" w:type="dxa"/>
            <w:vAlign w:val="center"/>
          </w:tcPr>
          <w:p w14:paraId="54D31880" w14:textId="77777777" w:rsidR="00187A58" w:rsidRPr="00EA53EA" w:rsidRDefault="00187A58" w:rsidP="00CC0F97">
            <w:pPr>
              <w:jc w:val="center"/>
              <w:rPr>
                <w:rFonts w:ascii="Times New Roman" w:hAnsi="Times New Roman"/>
                <w:bCs/>
                <w:sz w:val="24"/>
                <w:szCs w:val="24"/>
              </w:rPr>
            </w:pPr>
            <w:r w:rsidRPr="00EA53EA">
              <w:rPr>
                <w:rFonts w:ascii="Times New Roman" w:hAnsi="Times New Roman"/>
                <w:bCs/>
                <w:sz w:val="24"/>
                <w:szCs w:val="24"/>
              </w:rPr>
              <w:t>К 4,5</w:t>
            </w:r>
          </w:p>
        </w:tc>
        <w:tc>
          <w:tcPr>
            <w:tcW w:w="2163" w:type="dxa"/>
          </w:tcPr>
          <w:p w14:paraId="415FDC10" w14:textId="77777777" w:rsidR="00187A58" w:rsidRPr="00EA53EA" w:rsidRDefault="00187A58" w:rsidP="00EA53EA">
            <w:pPr>
              <w:jc w:val="center"/>
              <w:rPr>
                <w:rFonts w:ascii="Times New Roman" w:hAnsi="Times New Roman"/>
                <w:bCs/>
                <w:sz w:val="24"/>
                <w:szCs w:val="24"/>
              </w:rPr>
            </w:pPr>
            <w:r w:rsidRPr="00EA53EA">
              <w:rPr>
                <w:rFonts w:ascii="Times New Roman" w:hAnsi="Times New Roman"/>
                <w:bCs/>
                <w:sz w:val="24"/>
                <w:szCs w:val="24"/>
              </w:rPr>
              <w:t>К 4,5</w:t>
            </w:r>
          </w:p>
        </w:tc>
      </w:tr>
      <w:tr w:rsidR="00187A58" w:rsidRPr="00EA53EA" w14:paraId="5C310DD2" w14:textId="77777777" w:rsidTr="00BE507A">
        <w:trPr>
          <w:jc w:val="center"/>
        </w:trPr>
        <w:tc>
          <w:tcPr>
            <w:tcW w:w="3320" w:type="dxa"/>
          </w:tcPr>
          <w:p w14:paraId="70B0D7BA" w14:textId="77777777" w:rsidR="00187A58" w:rsidRPr="00EA53EA" w:rsidRDefault="00187A58" w:rsidP="00EA53EA">
            <w:pPr>
              <w:rPr>
                <w:rFonts w:ascii="Times New Roman" w:hAnsi="Times New Roman"/>
                <w:bCs/>
                <w:sz w:val="24"/>
                <w:szCs w:val="24"/>
                <w:vertAlign w:val="superscript"/>
              </w:rPr>
            </w:pPr>
            <w:r w:rsidRPr="00EA53EA">
              <w:rPr>
                <w:rFonts w:ascii="Times New Roman" w:hAnsi="Times New Roman"/>
                <w:bCs/>
                <w:sz w:val="24"/>
                <w:szCs w:val="24"/>
              </w:rPr>
              <w:t>ПТФ зимнего дизеля, С</w:t>
            </w:r>
            <w:r w:rsidRPr="00EA53EA">
              <w:rPr>
                <w:rFonts w:ascii="Times New Roman" w:hAnsi="Times New Roman"/>
                <w:bCs/>
                <w:sz w:val="24"/>
                <w:szCs w:val="24"/>
                <w:vertAlign w:val="superscript"/>
              </w:rPr>
              <w:t>0</w:t>
            </w:r>
          </w:p>
        </w:tc>
        <w:tc>
          <w:tcPr>
            <w:tcW w:w="2005" w:type="dxa"/>
          </w:tcPr>
          <w:p w14:paraId="4B50E053" w14:textId="7DC9C8CB" w:rsidR="00187A58" w:rsidRPr="00EA53EA" w:rsidRDefault="00CC0F97" w:rsidP="00CC0F97">
            <w:pPr>
              <w:pStyle w:val="ae"/>
              <w:numPr>
                <w:ilvl w:val="0"/>
                <w:numId w:val="13"/>
              </w:numPr>
              <w:tabs>
                <w:tab w:val="left" w:pos="-59"/>
              </w:tabs>
              <w:ind w:left="-59" w:firstLine="59"/>
              <w:jc w:val="center"/>
              <w:rPr>
                <w:rFonts w:ascii="Times New Roman" w:hAnsi="Times New Roman"/>
                <w:bCs/>
                <w:sz w:val="24"/>
                <w:szCs w:val="24"/>
              </w:rPr>
            </w:pPr>
            <w:r>
              <w:rPr>
                <w:rFonts w:ascii="Times New Roman" w:hAnsi="Times New Roman"/>
                <w:bCs/>
                <w:sz w:val="24"/>
                <w:szCs w:val="24"/>
              </w:rPr>
              <w:t xml:space="preserve">– </w:t>
            </w:r>
            <w:r w:rsidR="00187A58" w:rsidRPr="00EA53EA">
              <w:rPr>
                <w:rFonts w:ascii="Times New Roman" w:hAnsi="Times New Roman"/>
                <w:bCs/>
                <w:sz w:val="24"/>
                <w:szCs w:val="24"/>
              </w:rPr>
              <w:t>25</w:t>
            </w:r>
          </w:p>
        </w:tc>
        <w:tc>
          <w:tcPr>
            <w:tcW w:w="2005" w:type="dxa"/>
          </w:tcPr>
          <w:p w14:paraId="78BA9D66" w14:textId="5CA2090B" w:rsidR="00187A58" w:rsidRPr="00CC0F97" w:rsidRDefault="00CC0F97" w:rsidP="00CC0F97">
            <w:pPr>
              <w:ind w:left="360"/>
              <w:jc w:val="center"/>
              <w:rPr>
                <w:rFonts w:ascii="Times New Roman" w:hAnsi="Times New Roman"/>
                <w:bCs/>
                <w:sz w:val="24"/>
                <w:szCs w:val="24"/>
              </w:rPr>
            </w:pPr>
            <w:r w:rsidRPr="00CC0F97">
              <w:rPr>
                <w:rFonts w:ascii="Times New Roman" w:hAnsi="Times New Roman"/>
                <w:bCs/>
                <w:sz w:val="24"/>
                <w:szCs w:val="24"/>
              </w:rPr>
              <w:t xml:space="preserve">– </w:t>
            </w:r>
            <w:r w:rsidR="00187A58" w:rsidRPr="00CC0F97">
              <w:rPr>
                <w:rFonts w:ascii="Times New Roman" w:hAnsi="Times New Roman"/>
                <w:bCs/>
                <w:sz w:val="24"/>
                <w:szCs w:val="24"/>
              </w:rPr>
              <w:t>32</w:t>
            </w:r>
          </w:p>
        </w:tc>
        <w:tc>
          <w:tcPr>
            <w:tcW w:w="2163" w:type="dxa"/>
          </w:tcPr>
          <w:p w14:paraId="2A355CAC" w14:textId="2D7BC5A0" w:rsidR="00187A58" w:rsidRPr="00CC0F97" w:rsidRDefault="00CC0F97" w:rsidP="00CC0F97">
            <w:pPr>
              <w:ind w:left="360"/>
              <w:jc w:val="center"/>
              <w:rPr>
                <w:rFonts w:ascii="Times New Roman" w:hAnsi="Times New Roman"/>
                <w:bCs/>
                <w:sz w:val="24"/>
                <w:szCs w:val="24"/>
              </w:rPr>
            </w:pPr>
            <w:r w:rsidRPr="00CC0F97">
              <w:rPr>
                <w:rFonts w:ascii="Times New Roman" w:hAnsi="Times New Roman"/>
                <w:bCs/>
                <w:sz w:val="24"/>
                <w:szCs w:val="24"/>
              </w:rPr>
              <w:t xml:space="preserve">– </w:t>
            </w:r>
            <w:r w:rsidR="00187A58" w:rsidRPr="00CC0F97">
              <w:rPr>
                <w:rFonts w:ascii="Times New Roman" w:hAnsi="Times New Roman"/>
                <w:bCs/>
                <w:sz w:val="24"/>
                <w:szCs w:val="24"/>
              </w:rPr>
              <w:t>32</w:t>
            </w:r>
          </w:p>
        </w:tc>
      </w:tr>
      <w:tr w:rsidR="00187A58" w:rsidRPr="00EA53EA" w14:paraId="5CDDC6DB" w14:textId="77777777" w:rsidTr="00BE507A">
        <w:trPr>
          <w:trHeight w:val="242"/>
          <w:jc w:val="center"/>
        </w:trPr>
        <w:tc>
          <w:tcPr>
            <w:tcW w:w="9493" w:type="dxa"/>
            <w:gridSpan w:val="4"/>
          </w:tcPr>
          <w:p w14:paraId="60EC1B3C" w14:textId="37E70324" w:rsidR="00187A58" w:rsidRPr="00EA53EA" w:rsidRDefault="00187A58" w:rsidP="004F613A">
            <w:pPr>
              <w:ind w:firstLine="528"/>
              <w:rPr>
                <w:rFonts w:ascii="Times New Roman" w:hAnsi="Times New Roman"/>
                <w:bCs/>
                <w:sz w:val="24"/>
                <w:szCs w:val="24"/>
              </w:rPr>
            </w:pPr>
            <w:r w:rsidRPr="00EA53EA">
              <w:rPr>
                <w:rFonts w:ascii="Times New Roman" w:hAnsi="Times New Roman"/>
                <w:bCs/>
                <w:sz w:val="24"/>
                <w:szCs w:val="24"/>
              </w:rPr>
              <w:t xml:space="preserve">Примечание </w:t>
            </w:r>
            <w:r w:rsidR="00CC0F97">
              <w:rPr>
                <w:rFonts w:ascii="Times New Roman" w:hAnsi="Times New Roman"/>
                <w:bCs/>
                <w:sz w:val="24"/>
                <w:szCs w:val="24"/>
              </w:rPr>
              <w:t>–</w:t>
            </w:r>
            <w:r w:rsidRPr="00EA53EA">
              <w:rPr>
                <w:rFonts w:ascii="Times New Roman" w:hAnsi="Times New Roman"/>
                <w:bCs/>
                <w:sz w:val="24"/>
                <w:szCs w:val="24"/>
              </w:rPr>
              <w:t xml:space="preserve"> </w:t>
            </w:r>
            <w:r w:rsidR="00CC0F97" w:rsidRPr="00EA53EA">
              <w:rPr>
                <w:rFonts w:ascii="Times New Roman" w:hAnsi="Times New Roman"/>
                <w:bCs/>
                <w:sz w:val="24"/>
                <w:szCs w:val="24"/>
              </w:rPr>
              <w:t>С</w:t>
            </w:r>
            <w:r w:rsidRPr="00EA53EA">
              <w:rPr>
                <w:rFonts w:ascii="Times New Roman" w:hAnsi="Times New Roman"/>
                <w:bCs/>
                <w:sz w:val="24"/>
                <w:szCs w:val="24"/>
              </w:rPr>
              <w:t>оставлена автором по материалам источника [13</w:t>
            </w:r>
            <w:r w:rsidR="004F613A">
              <w:rPr>
                <w:rFonts w:ascii="Times New Roman" w:hAnsi="Times New Roman"/>
                <w:bCs/>
                <w:sz w:val="24"/>
                <w:szCs w:val="24"/>
              </w:rPr>
              <w:t>0</w:t>
            </w:r>
            <w:r w:rsidRPr="00EA53EA">
              <w:rPr>
                <w:rFonts w:ascii="Times New Roman" w:hAnsi="Times New Roman"/>
                <w:bCs/>
                <w:sz w:val="24"/>
                <w:szCs w:val="24"/>
              </w:rPr>
              <w:t>]</w:t>
            </w:r>
          </w:p>
        </w:tc>
      </w:tr>
    </w:tbl>
    <w:p w14:paraId="43229547" w14:textId="77777777" w:rsidR="00B31415" w:rsidRPr="00EA53EA" w:rsidRDefault="00B31415" w:rsidP="00EA53EA">
      <w:pPr>
        <w:shd w:val="clear" w:color="auto" w:fill="FFFFFF"/>
        <w:spacing w:after="0" w:line="240" w:lineRule="auto"/>
        <w:ind w:firstLine="708"/>
        <w:rPr>
          <w:rFonts w:ascii="Times New Roman" w:hAnsi="Times New Roman"/>
          <w:b/>
          <w:sz w:val="28"/>
          <w:szCs w:val="28"/>
        </w:rPr>
      </w:pPr>
      <w:r w:rsidRPr="00EA53EA">
        <w:rPr>
          <w:rFonts w:ascii="Times New Roman" w:hAnsi="Times New Roman"/>
          <w:bCs/>
          <w:sz w:val="28"/>
          <w:szCs w:val="28"/>
        </w:rPr>
        <w:t xml:space="preserve">  </w:t>
      </w:r>
    </w:p>
    <w:p w14:paraId="1B8BC099" w14:textId="6E590E6E" w:rsidR="00C15F4B" w:rsidRDefault="00B31415" w:rsidP="00CC0F97">
      <w:pPr>
        <w:shd w:val="clear" w:color="auto" w:fill="FFFFFF"/>
        <w:tabs>
          <w:tab w:val="left" w:pos="709"/>
        </w:tabs>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По результатам модернизации ТОО </w:t>
      </w:r>
      <w:r w:rsidR="00B02D63" w:rsidRPr="00EA53EA">
        <w:rPr>
          <w:rFonts w:ascii="Times New Roman" w:hAnsi="Times New Roman"/>
          <w:sz w:val="28"/>
          <w:szCs w:val="28"/>
        </w:rPr>
        <w:t>«</w:t>
      </w:r>
      <w:r w:rsidRPr="00EA53EA">
        <w:rPr>
          <w:rFonts w:ascii="Times New Roman" w:hAnsi="Times New Roman"/>
          <w:sz w:val="28"/>
          <w:szCs w:val="28"/>
        </w:rPr>
        <w:t>АНПЗ</w:t>
      </w:r>
      <w:r w:rsidR="00B02D63" w:rsidRPr="00EA53EA">
        <w:rPr>
          <w:rFonts w:ascii="Times New Roman" w:hAnsi="Times New Roman"/>
          <w:sz w:val="28"/>
          <w:szCs w:val="28"/>
        </w:rPr>
        <w:t>»</w:t>
      </w:r>
      <w:r w:rsidRPr="00EA53EA">
        <w:rPr>
          <w:rFonts w:ascii="Times New Roman" w:hAnsi="Times New Roman"/>
          <w:sz w:val="28"/>
          <w:szCs w:val="28"/>
        </w:rPr>
        <w:t xml:space="preserve"> количество технологических установок увеличилось с 10 до 24 единиц, объектов общезаводского хозяйства - с 9 до 50. Кроме того, индекс Нельсона повысился с 4,8 до 13,9. АНПЗ</w:t>
      </w:r>
      <w:r w:rsidR="00556FEB" w:rsidRPr="00EA53EA">
        <w:rPr>
          <w:rFonts w:ascii="Times New Roman" w:hAnsi="Times New Roman"/>
          <w:sz w:val="28"/>
          <w:szCs w:val="28"/>
        </w:rPr>
        <w:t xml:space="preserve"> </w:t>
      </w:r>
      <w:r w:rsidRPr="00EA53EA">
        <w:rPr>
          <w:rFonts w:ascii="Times New Roman" w:hAnsi="Times New Roman"/>
          <w:sz w:val="28"/>
          <w:szCs w:val="28"/>
        </w:rPr>
        <w:t xml:space="preserve"> </w:t>
      </w:r>
      <w:r w:rsidR="00556FEB" w:rsidRPr="00EA53EA">
        <w:rPr>
          <w:rFonts w:ascii="Times New Roman" w:hAnsi="Times New Roman"/>
          <w:sz w:val="28"/>
          <w:szCs w:val="28"/>
        </w:rPr>
        <w:t xml:space="preserve">начал выпуск </w:t>
      </w:r>
      <w:r w:rsidRPr="00EA53EA">
        <w:rPr>
          <w:rFonts w:ascii="Times New Roman" w:hAnsi="Times New Roman"/>
          <w:sz w:val="28"/>
          <w:szCs w:val="28"/>
        </w:rPr>
        <w:t xml:space="preserve"> бензинов и дизельного топлива марки К4, К5 и зимнего дизельного топлива с предельной температурой фильтруемости – 32С. </w:t>
      </w:r>
      <w:r w:rsidR="00B02D63" w:rsidRPr="00EA53EA">
        <w:rPr>
          <w:rFonts w:ascii="Times New Roman" w:hAnsi="Times New Roman"/>
          <w:sz w:val="28"/>
          <w:szCs w:val="28"/>
        </w:rPr>
        <w:t xml:space="preserve">На рисунке </w:t>
      </w:r>
      <w:r w:rsidR="00587093" w:rsidRPr="00EA53EA">
        <w:rPr>
          <w:rFonts w:ascii="Times New Roman" w:hAnsi="Times New Roman"/>
          <w:sz w:val="28"/>
          <w:szCs w:val="28"/>
        </w:rPr>
        <w:t>2</w:t>
      </w:r>
      <w:r w:rsidR="009406F8" w:rsidRPr="00EA53EA">
        <w:rPr>
          <w:rFonts w:ascii="Times New Roman" w:hAnsi="Times New Roman"/>
          <w:sz w:val="28"/>
          <w:szCs w:val="28"/>
        </w:rPr>
        <w:t>1</w:t>
      </w:r>
      <w:r w:rsidR="00B02D63" w:rsidRPr="00EA53EA">
        <w:rPr>
          <w:rFonts w:ascii="Times New Roman" w:hAnsi="Times New Roman"/>
          <w:sz w:val="28"/>
          <w:szCs w:val="28"/>
        </w:rPr>
        <w:t xml:space="preserve"> показана динамика выпуска продукции нефтепереработки на АНПЗ за последние 1</w:t>
      </w:r>
      <w:r w:rsidR="00120A93" w:rsidRPr="00EA53EA">
        <w:rPr>
          <w:rFonts w:ascii="Times New Roman" w:hAnsi="Times New Roman"/>
          <w:sz w:val="28"/>
          <w:szCs w:val="28"/>
        </w:rPr>
        <w:t>1</w:t>
      </w:r>
      <w:r w:rsidR="00B02D63" w:rsidRPr="00EA53EA">
        <w:rPr>
          <w:rFonts w:ascii="Times New Roman" w:hAnsi="Times New Roman"/>
          <w:sz w:val="28"/>
          <w:szCs w:val="28"/>
        </w:rPr>
        <w:t xml:space="preserve"> лет.</w:t>
      </w:r>
    </w:p>
    <w:p w14:paraId="3470608F" w14:textId="77777777" w:rsidR="004F613A" w:rsidRPr="00EA53EA" w:rsidRDefault="004F613A" w:rsidP="00CC0F97">
      <w:pPr>
        <w:shd w:val="clear" w:color="auto" w:fill="FFFFFF"/>
        <w:tabs>
          <w:tab w:val="left" w:pos="709"/>
        </w:tabs>
        <w:spacing w:after="0" w:line="240" w:lineRule="auto"/>
        <w:ind w:firstLine="709"/>
        <w:jc w:val="both"/>
        <w:rPr>
          <w:rFonts w:ascii="Times New Roman" w:hAnsi="Times New Roman"/>
          <w:sz w:val="28"/>
          <w:szCs w:val="28"/>
        </w:rPr>
      </w:pPr>
    </w:p>
    <w:p w14:paraId="4ED06914" w14:textId="4929B192" w:rsidR="00C15F4B" w:rsidRPr="00EA53EA" w:rsidRDefault="009F75EC" w:rsidP="00EA53EA">
      <w:pPr>
        <w:shd w:val="clear" w:color="auto" w:fill="FFFFFF"/>
        <w:tabs>
          <w:tab w:val="left" w:pos="709"/>
        </w:tabs>
        <w:spacing w:after="0" w:line="240" w:lineRule="auto"/>
        <w:jc w:val="center"/>
      </w:pPr>
      <w:r w:rsidRPr="00EA53EA">
        <w:rPr>
          <w:noProof/>
          <w:lang w:eastAsia="ru-RU"/>
        </w:rPr>
        <w:drawing>
          <wp:inline distT="0" distB="0" distL="0" distR="0" wp14:anchorId="792827EC" wp14:editId="21C1211F">
            <wp:extent cx="5470246" cy="3167481"/>
            <wp:effectExtent l="0" t="0" r="0" b="0"/>
            <wp:docPr id="1649930343" name="Диаграмма 16499303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7554E76" w14:textId="77777777" w:rsidR="009F75EC" w:rsidRPr="00CC0F97" w:rsidRDefault="009F75EC" w:rsidP="00EA53EA">
      <w:pPr>
        <w:shd w:val="clear" w:color="auto" w:fill="FFFFFF"/>
        <w:tabs>
          <w:tab w:val="left" w:pos="709"/>
        </w:tabs>
        <w:spacing w:after="0" w:line="240" w:lineRule="auto"/>
        <w:jc w:val="center"/>
        <w:rPr>
          <w:rFonts w:ascii="Times New Roman" w:hAnsi="Times New Roman"/>
          <w:sz w:val="16"/>
          <w:szCs w:val="16"/>
        </w:rPr>
      </w:pPr>
    </w:p>
    <w:p w14:paraId="1DA82B6A" w14:textId="5F8E0B53" w:rsidR="008748EC" w:rsidRPr="00EA53EA" w:rsidRDefault="00C15F4B" w:rsidP="00EA53EA">
      <w:pPr>
        <w:shd w:val="clear" w:color="auto" w:fill="FFFFFF"/>
        <w:tabs>
          <w:tab w:val="left" w:pos="709"/>
        </w:tabs>
        <w:spacing w:after="0" w:line="240" w:lineRule="auto"/>
        <w:jc w:val="center"/>
        <w:rPr>
          <w:rFonts w:ascii="Times New Roman" w:hAnsi="Times New Roman"/>
          <w:sz w:val="28"/>
          <w:szCs w:val="28"/>
        </w:rPr>
      </w:pPr>
      <w:r w:rsidRPr="00EA53EA">
        <w:rPr>
          <w:rFonts w:ascii="Times New Roman" w:hAnsi="Times New Roman"/>
          <w:sz w:val="28"/>
          <w:szCs w:val="28"/>
        </w:rPr>
        <w:t xml:space="preserve">Рисунок </w:t>
      </w:r>
      <w:r w:rsidR="00587093" w:rsidRPr="00EA53EA">
        <w:rPr>
          <w:rFonts w:ascii="Times New Roman" w:hAnsi="Times New Roman"/>
          <w:sz w:val="28"/>
          <w:szCs w:val="28"/>
        </w:rPr>
        <w:t>2</w:t>
      </w:r>
      <w:r w:rsidR="009406F8" w:rsidRPr="00EA53EA">
        <w:rPr>
          <w:rFonts w:ascii="Times New Roman" w:hAnsi="Times New Roman"/>
          <w:sz w:val="28"/>
          <w:szCs w:val="28"/>
        </w:rPr>
        <w:t>1</w:t>
      </w:r>
      <w:r w:rsidRPr="00EA53EA">
        <w:rPr>
          <w:rFonts w:ascii="Times New Roman" w:hAnsi="Times New Roman"/>
          <w:sz w:val="28"/>
          <w:szCs w:val="28"/>
        </w:rPr>
        <w:t xml:space="preserve"> – Производство продукции нефтепереработки на </w:t>
      </w:r>
    </w:p>
    <w:p w14:paraId="45FBB83E" w14:textId="31ED0E7F" w:rsidR="007A5EDE" w:rsidRPr="00EA53EA" w:rsidRDefault="00C15F4B" w:rsidP="00EA53EA">
      <w:pPr>
        <w:shd w:val="clear" w:color="auto" w:fill="FFFFFF"/>
        <w:tabs>
          <w:tab w:val="left" w:pos="709"/>
        </w:tabs>
        <w:spacing w:after="0" w:line="240" w:lineRule="auto"/>
        <w:jc w:val="center"/>
        <w:rPr>
          <w:rFonts w:ascii="Times New Roman" w:hAnsi="Times New Roman"/>
          <w:sz w:val="28"/>
          <w:szCs w:val="28"/>
        </w:rPr>
      </w:pPr>
      <w:r w:rsidRPr="00EA53EA">
        <w:rPr>
          <w:rFonts w:ascii="Times New Roman" w:hAnsi="Times New Roman"/>
          <w:sz w:val="28"/>
          <w:szCs w:val="28"/>
        </w:rPr>
        <w:t xml:space="preserve">Атырауском </w:t>
      </w:r>
      <w:r w:rsidR="00FA595F" w:rsidRPr="00EA53EA">
        <w:rPr>
          <w:rFonts w:ascii="Times New Roman" w:hAnsi="Times New Roman"/>
          <w:sz w:val="28"/>
          <w:szCs w:val="28"/>
        </w:rPr>
        <w:t>нефтеперерабатывающем заводе</w:t>
      </w:r>
      <w:r w:rsidRPr="00EA53EA">
        <w:rPr>
          <w:rFonts w:ascii="Times New Roman" w:hAnsi="Times New Roman"/>
          <w:sz w:val="28"/>
          <w:szCs w:val="28"/>
        </w:rPr>
        <w:t>, тыс. тонн</w:t>
      </w:r>
    </w:p>
    <w:p w14:paraId="3AB74710" w14:textId="77777777" w:rsidR="00CC0F97" w:rsidRPr="00CC0F97" w:rsidRDefault="00CC0F97" w:rsidP="00EA53EA">
      <w:pPr>
        <w:shd w:val="clear" w:color="auto" w:fill="FFFFFF"/>
        <w:tabs>
          <w:tab w:val="left" w:pos="709"/>
        </w:tabs>
        <w:spacing w:after="0" w:line="240" w:lineRule="auto"/>
        <w:jc w:val="both"/>
        <w:rPr>
          <w:rFonts w:ascii="Times New Roman" w:hAnsi="Times New Roman"/>
          <w:sz w:val="16"/>
          <w:szCs w:val="16"/>
        </w:rPr>
      </w:pPr>
    </w:p>
    <w:p w14:paraId="66A79559" w14:textId="0AB376F4" w:rsidR="00D120D5" w:rsidRPr="00CC0F97" w:rsidRDefault="00C15F4B" w:rsidP="00CC0F97">
      <w:pPr>
        <w:shd w:val="clear" w:color="auto" w:fill="FFFFFF"/>
        <w:tabs>
          <w:tab w:val="left" w:pos="709"/>
        </w:tabs>
        <w:spacing w:after="0" w:line="240" w:lineRule="auto"/>
        <w:ind w:firstLine="709"/>
        <w:jc w:val="both"/>
        <w:rPr>
          <w:rFonts w:ascii="Times New Roman" w:hAnsi="Times New Roman"/>
          <w:sz w:val="24"/>
          <w:szCs w:val="24"/>
        </w:rPr>
      </w:pPr>
      <w:r w:rsidRPr="00CC0F97">
        <w:rPr>
          <w:rFonts w:ascii="Times New Roman" w:hAnsi="Times New Roman"/>
          <w:sz w:val="24"/>
          <w:szCs w:val="24"/>
        </w:rPr>
        <w:t xml:space="preserve">Примечание </w:t>
      </w:r>
      <w:r w:rsidR="00CC0F97" w:rsidRPr="00CC0F97">
        <w:rPr>
          <w:rFonts w:ascii="Times New Roman" w:hAnsi="Times New Roman"/>
          <w:sz w:val="24"/>
          <w:szCs w:val="24"/>
        </w:rPr>
        <w:t>–</w:t>
      </w:r>
      <w:r w:rsidRPr="00CC0F97">
        <w:rPr>
          <w:rFonts w:ascii="Times New Roman" w:hAnsi="Times New Roman"/>
          <w:sz w:val="24"/>
          <w:szCs w:val="24"/>
        </w:rPr>
        <w:t xml:space="preserve"> </w:t>
      </w:r>
      <w:r w:rsidR="00CC0F97" w:rsidRPr="00CC0F97">
        <w:rPr>
          <w:rFonts w:ascii="Times New Roman" w:hAnsi="Times New Roman"/>
          <w:sz w:val="24"/>
          <w:szCs w:val="24"/>
        </w:rPr>
        <w:t>С</w:t>
      </w:r>
      <w:r w:rsidRPr="00CC0F97">
        <w:rPr>
          <w:rFonts w:ascii="Times New Roman" w:hAnsi="Times New Roman"/>
          <w:sz w:val="24"/>
          <w:szCs w:val="24"/>
        </w:rPr>
        <w:t>оставлен автором по материалам источника [1</w:t>
      </w:r>
      <w:r w:rsidR="00042821" w:rsidRPr="00CC0F97">
        <w:rPr>
          <w:rFonts w:ascii="Times New Roman" w:hAnsi="Times New Roman"/>
          <w:sz w:val="24"/>
          <w:szCs w:val="24"/>
        </w:rPr>
        <w:t>3</w:t>
      </w:r>
      <w:r w:rsidR="004F613A">
        <w:rPr>
          <w:rFonts w:ascii="Times New Roman" w:hAnsi="Times New Roman"/>
          <w:sz w:val="24"/>
          <w:szCs w:val="24"/>
        </w:rPr>
        <w:t>1</w:t>
      </w:r>
      <w:r w:rsidRPr="00CC0F97">
        <w:rPr>
          <w:rFonts w:ascii="Times New Roman" w:hAnsi="Times New Roman"/>
          <w:sz w:val="24"/>
          <w:szCs w:val="24"/>
        </w:rPr>
        <w:t>]</w:t>
      </w:r>
      <w:r w:rsidR="00120A93" w:rsidRPr="00CC0F97">
        <w:rPr>
          <w:rFonts w:ascii="Times New Roman" w:hAnsi="Times New Roman"/>
          <w:sz w:val="24"/>
          <w:szCs w:val="24"/>
        </w:rPr>
        <w:t xml:space="preserve"> </w:t>
      </w:r>
    </w:p>
    <w:p w14:paraId="5A1FB389" w14:textId="77777777" w:rsidR="00D120D5" w:rsidRPr="00CC0F97" w:rsidRDefault="00D120D5" w:rsidP="00CC0F97">
      <w:pPr>
        <w:shd w:val="clear" w:color="auto" w:fill="FFFFFF"/>
        <w:tabs>
          <w:tab w:val="left" w:pos="709"/>
        </w:tabs>
        <w:spacing w:after="0" w:line="240" w:lineRule="auto"/>
        <w:ind w:firstLine="709"/>
        <w:jc w:val="both"/>
        <w:rPr>
          <w:rFonts w:ascii="Times New Roman" w:hAnsi="Times New Roman"/>
          <w:sz w:val="28"/>
          <w:szCs w:val="28"/>
        </w:rPr>
      </w:pPr>
    </w:p>
    <w:p w14:paraId="730B053D" w14:textId="21E49BC1" w:rsidR="00C15F4B" w:rsidRPr="00CC0F97" w:rsidRDefault="00D1398E" w:rsidP="00CC0F97">
      <w:pPr>
        <w:shd w:val="clear" w:color="auto" w:fill="FFFFFF"/>
        <w:tabs>
          <w:tab w:val="left" w:pos="709"/>
        </w:tabs>
        <w:spacing w:after="0" w:line="240" w:lineRule="auto"/>
        <w:ind w:firstLine="709"/>
        <w:jc w:val="both"/>
        <w:rPr>
          <w:rFonts w:ascii="Times New Roman" w:hAnsi="Times New Roman"/>
          <w:sz w:val="28"/>
          <w:szCs w:val="28"/>
        </w:rPr>
      </w:pPr>
      <w:r w:rsidRPr="00CC0F97">
        <w:rPr>
          <w:rFonts w:ascii="Times New Roman" w:hAnsi="Times New Roman"/>
          <w:sz w:val="28"/>
          <w:szCs w:val="28"/>
        </w:rPr>
        <w:t>Хотя в 2017 году идея заключалась в том, что после модернизации завод будет выпускать ежегодно до 1,74 млн. тонн бензина, 1,64 млн. тонн дизельного топлива в год и 0,24 млн. тонн авиационного керосина в год. Однако, за 2028–202</w:t>
      </w:r>
      <w:r w:rsidR="00CC62B5" w:rsidRPr="00CC0F97">
        <w:rPr>
          <w:rFonts w:ascii="Times New Roman" w:hAnsi="Times New Roman"/>
          <w:sz w:val="28"/>
          <w:szCs w:val="28"/>
        </w:rPr>
        <w:t>2</w:t>
      </w:r>
      <w:r w:rsidRPr="00CC0F97">
        <w:rPr>
          <w:rFonts w:ascii="Times New Roman" w:hAnsi="Times New Roman"/>
          <w:sz w:val="28"/>
          <w:szCs w:val="28"/>
        </w:rPr>
        <w:t xml:space="preserve"> годы завод не вышел на проектную мощность по производству бензина, дизельного топлива и авиакеросина в запланированных объемах согласно инвестиционному проекту.</w:t>
      </w:r>
    </w:p>
    <w:p w14:paraId="09E9274C" w14:textId="5A37F7A7" w:rsidR="00662982" w:rsidRPr="00CC0F97" w:rsidRDefault="00662982" w:rsidP="00CC0F97">
      <w:pPr>
        <w:shd w:val="clear" w:color="auto" w:fill="FFFFFF"/>
        <w:tabs>
          <w:tab w:val="left" w:pos="709"/>
        </w:tabs>
        <w:spacing w:after="0" w:line="240" w:lineRule="auto"/>
        <w:ind w:firstLine="709"/>
        <w:jc w:val="both"/>
        <w:rPr>
          <w:rFonts w:ascii="Times New Roman" w:hAnsi="Times New Roman"/>
          <w:sz w:val="28"/>
          <w:szCs w:val="28"/>
        </w:rPr>
      </w:pPr>
      <w:r w:rsidRPr="00CC0F97">
        <w:rPr>
          <w:rFonts w:ascii="Times New Roman" w:hAnsi="Times New Roman"/>
          <w:sz w:val="28"/>
          <w:szCs w:val="28"/>
        </w:rPr>
        <w:t>В настоящее время инвестиционная деятельность на «АНПЗ» проводится по следующим направлением:</w:t>
      </w:r>
    </w:p>
    <w:p w14:paraId="74676918" w14:textId="2EE2FFFA" w:rsidR="00662982" w:rsidRPr="00CC0F97" w:rsidRDefault="00CC0F97" w:rsidP="00CC0F97">
      <w:pPr>
        <w:shd w:val="clear" w:color="auto" w:fill="FFFFFF"/>
        <w:tabs>
          <w:tab w:val="left" w:pos="709"/>
        </w:tabs>
        <w:spacing w:after="0" w:line="240" w:lineRule="auto"/>
        <w:ind w:firstLine="709"/>
        <w:jc w:val="both"/>
        <w:rPr>
          <w:rFonts w:ascii="Times New Roman" w:hAnsi="Times New Roman"/>
          <w:sz w:val="28"/>
          <w:szCs w:val="28"/>
        </w:rPr>
      </w:pPr>
      <w:r>
        <w:rPr>
          <w:rFonts w:ascii="Times New Roman" w:hAnsi="Times New Roman"/>
          <w:sz w:val="28"/>
          <w:szCs w:val="28"/>
        </w:rPr>
        <w:t>–</w:t>
      </w:r>
      <w:r w:rsidR="00662982" w:rsidRPr="00CC0F97">
        <w:rPr>
          <w:rFonts w:ascii="Times New Roman" w:hAnsi="Times New Roman"/>
          <w:sz w:val="28"/>
          <w:szCs w:val="28"/>
        </w:rPr>
        <w:t xml:space="preserve"> реконструкция установки риформинга ЛГ-35-11/300-95, срок реализации</w:t>
      </w:r>
      <w:r>
        <w:rPr>
          <w:rFonts w:ascii="Times New Roman" w:hAnsi="Times New Roman"/>
          <w:sz w:val="28"/>
          <w:szCs w:val="28"/>
        </w:rPr>
        <w:t xml:space="preserve"> –</w:t>
      </w:r>
      <w:r w:rsidR="00662982" w:rsidRPr="00CC0F97">
        <w:rPr>
          <w:rFonts w:ascii="Times New Roman" w:hAnsi="Times New Roman"/>
          <w:sz w:val="28"/>
          <w:szCs w:val="28"/>
        </w:rPr>
        <w:t xml:space="preserve"> </w:t>
      </w:r>
      <w:r w:rsidR="00417250" w:rsidRPr="00CC0F97">
        <w:rPr>
          <w:rFonts w:ascii="Times New Roman" w:hAnsi="Times New Roman"/>
          <w:sz w:val="28"/>
          <w:szCs w:val="28"/>
        </w:rPr>
        <w:t>2022</w:t>
      </w:r>
      <w:r w:rsidR="00417250">
        <w:rPr>
          <w:rFonts w:ascii="Times New Roman" w:hAnsi="Times New Roman"/>
          <w:sz w:val="28"/>
          <w:szCs w:val="28"/>
        </w:rPr>
        <w:t>–2025 годы</w:t>
      </w:r>
      <w:r w:rsidR="00662982" w:rsidRPr="00CC0F97">
        <w:rPr>
          <w:rFonts w:ascii="Times New Roman" w:hAnsi="Times New Roman"/>
          <w:sz w:val="28"/>
          <w:szCs w:val="28"/>
        </w:rPr>
        <w:t>;</w:t>
      </w:r>
    </w:p>
    <w:p w14:paraId="4E6D33D9" w14:textId="3CB2C614" w:rsidR="00662982" w:rsidRPr="00CC0F97" w:rsidRDefault="00CC0F97" w:rsidP="00CC0F97">
      <w:pPr>
        <w:shd w:val="clear" w:color="auto" w:fill="FFFFFF"/>
        <w:tabs>
          <w:tab w:val="left" w:pos="709"/>
        </w:tabs>
        <w:spacing w:after="0" w:line="240" w:lineRule="auto"/>
        <w:ind w:firstLine="709"/>
        <w:jc w:val="both"/>
        <w:rPr>
          <w:rFonts w:ascii="Times New Roman" w:hAnsi="Times New Roman"/>
          <w:sz w:val="28"/>
          <w:szCs w:val="28"/>
        </w:rPr>
      </w:pPr>
      <w:r>
        <w:rPr>
          <w:rFonts w:ascii="Times New Roman" w:hAnsi="Times New Roman"/>
          <w:sz w:val="28"/>
          <w:szCs w:val="28"/>
        </w:rPr>
        <w:t>–</w:t>
      </w:r>
      <w:r w:rsidR="00662982" w:rsidRPr="00CC0F97">
        <w:rPr>
          <w:rFonts w:ascii="Times New Roman" w:hAnsi="Times New Roman"/>
          <w:sz w:val="28"/>
          <w:szCs w:val="28"/>
        </w:rPr>
        <w:t xml:space="preserve"> строительство газотурбинной станции, срок реализации</w:t>
      </w:r>
      <w:r>
        <w:rPr>
          <w:rFonts w:ascii="Times New Roman" w:hAnsi="Times New Roman"/>
          <w:sz w:val="28"/>
          <w:szCs w:val="28"/>
        </w:rPr>
        <w:t xml:space="preserve"> –</w:t>
      </w:r>
      <w:r w:rsidR="00662982" w:rsidRPr="00CC0F97">
        <w:rPr>
          <w:rFonts w:ascii="Times New Roman" w:hAnsi="Times New Roman"/>
          <w:sz w:val="28"/>
          <w:szCs w:val="28"/>
        </w:rPr>
        <w:t xml:space="preserve"> </w:t>
      </w:r>
      <w:r w:rsidR="00417250" w:rsidRPr="00CC0F97">
        <w:rPr>
          <w:rFonts w:ascii="Times New Roman" w:hAnsi="Times New Roman"/>
          <w:sz w:val="28"/>
          <w:szCs w:val="28"/>
        </w:rPr>
        <w:t>2023</w:t>
      </w:r>
      <w:r w:rsidR="00417250">
        <w:rPr>
          <w:rFonts w:ascii="Times New Roman" w:hAnsi="Times New Roman"/>
          <w:sz w:val="28"/>
          <w:szCs w:val="28"/>
        </w:rPr>
        <w:t xml:space="preserve">–2026 </w:t>
      </w:r>
      <w:r w:rsidR="00662982" w:rsidRPr="00CC0F97">
        <w:rPr>
          <w:rFonts w:ascii="Times New Roman" w:hAnsi="Times New Roman"/>
          <w:sz w:val="28"/>
          <w:szCs w:val="28"/>
        </w:rPr>
        <w:t> годы;</w:t>
      </w:r>
    </w:p>
    <w:p w14:paraId="4A12C97F" w14:textId="360C6951" w:rsidR="00662982" w:rsidRPr="00CC0F97" w:rsidRDefault="00CC0F97" w:rsidP="00CC0F97">
      <w:pPr>
        <w:shd w:val="clear" w:color="auto" w:fill="FFFFFF"/>
        <w:tabs>
          <w:tab w:val="left" w:pos="709"/>
        </w:tabs>
        <w:spacing w:after="0" w:line="240" w:lineRule="auto"/>
        <w:ind w:firstLine="709"/>
        <w:jc w:val="both"/>
        <w:rPr>
          <w:rFonts w:ascii="Times New Roman" w:hAnsi="Times New Roman"/>
          <w:sz w:val="28"/>
          <w:szCs w:val="28"/>
        </w:rPr>
      </w:pPr>
      <w:r>
        <w:rPr>
          <w:rFonts w:ascii="Times New Roman" w:hAnsi="Times New Roman"/>
          <w:sz w:val="28"/>
          <w:szCs w:val="28"/>
        </w:rPr>
        <w:t>–</w:t>
      </w:r>
      <w:r w:rsidR="00662982" w:rsidRPr="00CC0F97">
        <w:rPr>
          <w:rFonts w:ascii="Times New Roman" w:hAnsi="Times New Roman"/>
          <w:sz w:val="28"/>
          <w:szCs w:val="28"/>
        </w:rPr>
        <w:t xml:space="preserve"> реконструкция установки замедленного коксования. Расширение производительности установки гидроочистки и депарафинизации Prime</w:t>
      </w:r>
      <w:r>
        <w:rPr>
          <w:rFonts w:ascii="Times New Roman" w:hAnsi="Times New Roman"/>
          <w:sz w:val="28"/>
          <w:szCs w:val="28"/>
        </w:rPr>
        <w:t xml:space="preserve"> </w:t>
      </w:r>
      <w:r w:rsidR="00662982" w:rsidRPr="00CC0F97">
        <w:rPr>
          <w:rFonts w:ascii="Times New Roman" w:hAnsi="Times New Roman"/>
          <w:sz w:val="28"/>
          <w:szCs w:val="28"/>
        </w:rPr>
        <w:t xml:space="preserve">D (ввод третьего подпиточного компрессора); </w:t>
      </w:r>
    </w:p>
    <w:p w14:paraId="7A7DC5B3" w14:textId="6D9B3C15" w:rsidR="00662982" w:rsidRPr="00CC0F97" w:rsidRDefault="00CC0F97" w:rsidP="00CC0F97">
      <w:pPr>
        <w:shd w:val="clear" w:color="auto" w:fill="FFFFFF"/>
        <w:tabs>
          <w:tab w:val="left" w:pos="709"/>
        </w:tabs>
        <w:spacing w:after="0" w:line="240" w:lineRule="auto"/>
        <w:ind w:firstLine="709"/>
        <w:jc w:val="both"/>
        <w:rPr>
          <w:rFonts w:ascii="Times New Roman" w:hAnsi="Times New Roman"/>
          <w:sz w:val="28"/>
          <w:szCs w:val="28"/>
        </w:rPr>
      </w:pPr>
      <w:r>
        <w:rPr>
          <w:rFonts w:ascii="Times New Roman" w:hAnsi="Times New Roman"/>
          <w:sz w:val="28"/>
          <w:szCs w:val="28"/>
        </w:rPr>
        <w:t>–</w:t>
      </w:r>
      <w:r w:rsidR="00662982" w:rsidRPr="00CC0F97">
        <w:rPr>
          <w:rFonts w:ascii="Times New Roman" w:hAnsi="Times New Roman"/>
          <w:sz w:val="28"/>
          <w:szCs w:val="28"/>
        </w:rPr>
        <w:t xml:space="preserve"> строительство новой насосной станции для расширения действующей автоматизированной станции тактового налива;</w:t>
      </w:r>
    </w:p>
    <w:p w14:paraId="71AD2B82" w14:textId="0620E428" w:rsidR="00662982" w:rsidRPr="00CC0F97" w:rsidRDefault="00CC0F97" w:rsidP="00CC0F97">
      <w:pPr>
        <w:shd w:val="clear" w:color="auto" w:fill="FFFFFF"/>
        <w:tabs>
          <w:tab w:val="left" w:pos="709"/>
        </w:tabs>
        <w:spacing w:after="0" w:line="240" w:lineRule="auto"/>
        <w:ind w:firstLine="709"/>
        <w:jc w:val="both"/>
        <w:rPr>
          <w:rFonts w:ascii="Times New Roman" w:hAnsi="Times New Roman"/>
          <w:sz w:val="28"/>
          <w:szCs w:val="28"/>
        </w:rPr>
      </w:pPr>
      <w:r>
        <w:rPr>
          <w:rFonts w:ascii="Times New Roman" w:hAnsi="Times New Roman"/>
          <w:sz w:val="28"/>
          <w:szCs w:val="28"/>
        </w:rPr>
        <w:t>–</w:t>
      </w:r>
      <w:r w:rsidR="00662982" w:rsidRPr="00CC0F97">
        <w:rPr>
          <w:rFonts w:ascii="Times New Roman" w:hAnsi="Times New Roman"/>
          <w:sz w:val="28"/>
          <w:szCs w:val="28"/>
        </w:rPr>
        <w:t xml:space="preserve"> строительство эстакады слива прямогонной нафты; </w:t>
      </w:r>
    </w:p>
    <w:p w14:paraId="021F624A" w14:textId="004AAD07" w:rsidR="00662982" w:rsidRPr="00CC0F97" w:rsidRDefault="00CC0F97" w:rsidP="00CC0F97">
      <w:pPr>
        <w:shd w:val="clear" w:color="auto" w:fill="FFFFFF"/>
        <w:tabs>
          <w:tab w:val="left" w:pos="709"/>
        </w:tabs>
        <w:spacing w:after="0" w:line="240" w:lineRule="auto"/>
        <w:ind w:firstLine="709"/>
        <w:jc w:val="both"/>
        <w:rPr>
          <w:rFonts w:ascii="Times New Roman" w:hAnsi="Times New Roman"/>
          <w:sz w:val="28"/>
          <w:szCs w:val="28"/>
        </w:rPr>
      </w:pPr>
      <w:r>
        <w:rPr>
          <w:rFonts w:ascii="Times New Roman" w:hAnsi="Times New Roman"/>
          <w:sz w:val="28"/>
          <w:szCs w:val="28"/>
        </w:rPr>
        <w:t>–</w:t>
      </w:r>
      <w:r w:rsidR="00662982" w:rsidRPr="00CC0F97">
        <w:rPr>
          <w:rFonts w:ascii="Times New Roman" w:hAnsi="Times New Roman"/>
          <w:sz w:val="28"/>
          <w:szCs w:val="28"/>
        </w:rPr>
        <w:t xml:space="preserve"> мероприятия по энерго- и</w:t>
      </w:r>
      <w:r>
        <w:rPr>
          <w:rFonts w:ascii="Times New Roman" w:hAnsi="Times New Roman"/>
          <w:sz w:val="28"/>
          <w:szCs w:val="28"/>
        </w:rPr>
        <w:t xml:space="preserve"> </w:t>
      </w:r>
      <w:r w:rsidR="00662982" w:rsidRPr="00CC0F97">
        <w:rPr>
          <w:rFonts w:ascii="Times New Roman" w:hAnsi="Times New Roman"/>
          <w:sz w:val="28"/>
          <w:szCs w:val="28"/>
        </w:rPr>
        <w:t>ресурсосбережению и</w:t>
      </w:r>
      <w:r>
        <w:rPr>
          <w:rFonts w:ascii="Times New Roman" w:hAnsi="Times New Roman"/>
          <w:sz w:val="28"/>
          <w:szCs w:val="28"/>
        </w:rPr>
        <w:t xml:space="preserve"> </w:t>
      </w:r>
      <w:r w:rsidR="00662982" w:rsidRPr="00CC0F97">
        <w:rPr>
          <w:rFonts w:ascii="Times New Roman" w:hAnsi="Times New Roman"/>
          <w:sz w:val="28"/>
          <w:szCs w:val="28"/>
        </w:rPr>
        <w:t>снижению выбросов до</w:t>
      </w:r>
      <w:r>
        <w:rPr>
          <w:rFonts w:ascii="Times New Roman" w:hAnsi="Times New Roman"/>
          <w:sz w:val="28"/>
          <w:szCs w:val="28"/>
        </w:rPr>
        <w:t xml:space="preserve"> </w:t>
      </w:r>
      <w:r w:rsidR="00662982" w:rsidRPr="00CC0F97">
        <w:rPr>
          <w:rFonts w:ascii="Times New Roman" w:hAnsi="Times New Roman"/>
          <w:sz w:val="28"/>
          <w:szCs w:val="28"/>
        </w:rPr>
        <w:t>2031</w:t>
      </w:r>
      <w:r>
        <w:rPr>
          <w:rFonts w:ascii="Times New Roman" w:hAnsi="Times New Roman"/>
          <w:sz w:val="28"/>
          <w:szCs w:val="28"/>
        </w:rPr>
        <w:t xml:space="preserve"> </w:t>
      </w:r>
      <w:r w:rsidR="00662982" w:rsidRPr="00CC0F97">
        <w:rPr>
          <w:rFonts w:ascii="Times New Roman" w:hAnsi="Times New Roman"/>
          <w:sz w:val="28"/>
          <w:szCs w:val="28"/>
        </w:rPr>
        <w:t>года не</w:t>
      </w:r>
      <w:r>
        <w:rPr>
          <w:rFonts w:ascii="Times New Roman" w:hAnsi="Times New Roman"/>
          <w:sz w:val="28"/>
          <w:szCs w:val="28"/>
        </w:rPr>
        <w:t xml:space="preserve"> </w:t>
      </w:r>
      <w:r w:rsidR="00662982" w:rsidRPr="00CC0F97">
        <w:rPr>
          <w:rFonts w:ascii="Times New Roman" w:hAnsi="Times New Roman"/>
          <w:sz w:val="28"/>
          <w:szCs w:val="28"/>
        </w:rPr>
        <w:t>менее, чем на</w:t>
      </w:r>
      <w:r>
        <w:rPr>
          <w:rFonts w:ascii="Times New Roman" w:hAnsi="Times New Roman"/>
          <w:sz w:val="28"/>
          <w:szCs w:val="28"/>
        </w:rPr>
        <w:t xml:space="preserve"> </w:t>
      </w:r>
      <w:r w:rsidR="00662982" w:rsidRPr="00CC0F97">
        <w:rPr>
          <w:rFonts w:ascii="Times New Roman" w:hAnsi="Times New Roman"/>
          <w:sz w:val="28"/>
          <w:szCs w:val="28"/>
        </w:rPr>
        <w:t>12% от</w:t>
      </w:r>
      <w:r>
        <w:rPr>
          <w:rFonts w:ascii="Times New Roman" w:hAnsi="Times New Roman"/>
          <w:sz w:val="28"/>
          <w:szCs w:val="28"/>
        </w:rPr>
        <w:t xml:space="preserve"> </w:t>
      </w:r>
      <w:r w:rsidR="00662982" w:rsidRPr="00CC0F97">
        <w:rPr>
          <w:rFonts w:ascii="Times New Roman" w:hAnsi="Times New Roman"/>
          <w:sz w:val="28"/>
          <w:szCs w:val="28"/>
        </w:rPr>
        <w:t>уровня 2019</w:t>
      </w:r>
      <w:r>
        <w:rPr>
          <w:rFonts w:ascii="Times New Roman" w:hAnsi="Times New Roman"/>
          <w:sz w:val="28"/>
          <w:szCs w:val="28"/>
        </w:rPr>
        <w:t xml:space="preserve"> </w:t>
      </w:r>
      <w:r w:rsidR="00662982" w:rsidRPr="00CC0F97">
        <w:rPr>
          <w:rFonts w:ascii="Times New Roman" w:hAnsi="Times New Roman"/>
          <w:sz w:val="28"/>
          <w:szCs w:val="28"/>
        </w:rPr>
        <w:t>года.</w:t>
      </w:r>
    </w:p>
    <w:p w14:paraId="4947FB41" w14:textId="30C5DEFD" w:rsidR="00892D18" w:rsidRPr="00CC0F97" w:rsidRDefault="0027672D" w:rsidP="00CC0F97">
      <w:pPr>
        <w:shd w:val="clear" w:color="auto" w:fill="FFFFFF"/>
        <w:tabs>
          <w:tab w:val="left" w:pos="709"/>
        </w:tabs>
        <w:spacing w:after="0" w:line="240" w:lineRule="auto"/>
        <w:ind w:firstLine="709"/>
        <w:jc w:val="both"/>
        <w:rPr>
          <w:rFonts w:ascii="Times New Roman" w:hAnsi="Times New Roman"/>
          <w:i/>
          <w:iCs/>
          <w:sz w:val="28"/>
          <w:szCs w:val="28"/>
        </w:rPr>
      </w:pPr>
      <w:r w:rsidRPr="00CC0F97">
        <w:rPr>
          <w:rFonts w:ascii="Times New Roman" w:hAnsi="Times New Roman"/>
          <w:i/>
          <w:iCs/>
          <w:sz w:val="28"/>
          <w:szCs w:val="28"/>
        </w:rPr>
        <w:t xml:space="preserve">Инвестиционная деятельность </w:t>
      </w:r>
      <w:r w:rsidR="00892D18" w:rsidRPr="00CC0F97">
        <w:rPr>
          <w:rFonts w:ascii="Times New Roman" w:hAnsi="Times New Roman"/>
          <w:i/>
          <w:iCs/>
          <w:sz w:val="28"/>
          <w:szCs w:val="28"/>
        </w:rPr>
        <w:t>по реконструкции и модернизации Павлодарского нефтехимического завода</w:t>
      </w:r>
    </w:p>
    <w:p w14:paraId="3238319A" w14:textId="13F89D45" w:rsidR="008F1382" w:rsidRPr="00CC0F97" w:rsidRDefault="008748EC" w:rsidP="00CC0F97">
      <w:pPr>
        <w:shd w:val="clear" w:color="auto" w:fill="FFFFFF"/>
        <w:spacing w:after="0" w:line="240" w:lineRule="auto"/>
        <w:ind w:firstLine="709"/>
        <w:jc w:val="both"/>
        <w:rPr>
          <w:rFonts w:ascii="Times New Roman" w:hAnsi="Times New Roman"/>
          <w:bCs/>
          <w:sz w:val="28"/>
          <w:szCs w:val="28"/>
        </w:rPr>
      </w:pPr>
      <w:r w:rsidRPr="00CC0F97">
        <w:rPr>
          <w:rFonts w:ascii="Times New Roman" w:hAnsi="Times New Roman"/>
          <w:bCs/>
          <w:sz w:val="28"/>
          <w:szCs w:val="28"/>
        </w:rPr>
        <w:t>Инвестиционный проект</w:t>
      </w:r>
      <w:r w:rsidR="00B31415" w:rsidRPr="00CC0F97">
        <w:rPr>
          <w:rFonts w:ascii="Times New Roman" w:hAnsi="Times New Roman"/>
          <w:bCs/>
          <w:sz w:val="28"/>
          <w:szCs w:val="28"/>
        </w:rPr>
        <w:t xml:space="preserve"> </w:t>
      </w:r>
      <w:r w:rsidR="008F1382" w:rsidRPr="00CC0F97">
        <w:rPr>
          <w:rFonts w:ascii="Times New Roman" w:hAnsi="Times New Roman"/>
          <w:bCs/>
          <w:sz w:val="28"/>
          <w:szCs w:val="28"/>
        </w:rPr>
        <w:t>«М</w:t>
      </w:r>
      <w:r w:rsidR="00B31415" w:rsidRPr="00CC0F97">
        <w:rPr>
          <w:rFonts w:ascii="Times New Roman" w:hAnsi="Times New Roman"/>
          <w:bCs/>
          <w:sz w:val="28"/>
          <w:szCs w:val="28"/>
        </w:rPr>
        <w:t>одернизаци</w:t>
      </w:r>
      <w:r w:rsidR="008F1382" w:rsidRPr="00CC0F97">
        <w:rPr>
          <w:rFonts w:ascii="Times New Roman" w:hAnsi="Times New Roman"/>
          <w:bCs/>
          <w:sz w:val="28"/>
          <w:szCs w:val="28"/>
        </w:rPr>
        <w:t>я</w:t>
      </w:r>
      <w:r w:rsidR="00B31415" w:rsidRPr="00CC0F97">
        <w:rPr>
          <w:rFonts w:ascii="Times New Roman" w:hAnsi="Times New Roman"/>
          <w:bCs/>
          <w:sz w:val="28"/>
          <w:szCs w:val="28"/>
        </w:rPr>
        <w:t xml:space="preserve"> Павлодарского нефтехимического завода</w:t>
      </w:r>
      <w:r w:rsidR="008F1382" w:rsidRPr="00CC0F97">
        <w:rPr>
          <w:rFonts w:ascii="Times New Roman" w:hAnsi="Times New Roman"/>
          <w:bCs/>
          <w:sz w:val="28"/>
          <w:szCs w:val="28"/>
        </w:rPr>
        <w:t>»</w:t>
      </w:r>
      <w:r w:rsidR="00B31415" w:rsidRPr="00CC0F97">
        <w:rPr>
          <w:rFonts w:ascii="Times New Roman" w:hAnsi="Times New Roman"/>
          <w:bCs/>
          <w:sz w:val="28"/>
          <w:szCs w:val="28"/>
        </w:rPr>
        <w:t xml:space="preserve"> (ПНХЗ) </w:t>
      </w:r>
      <w:bookmarkStart w:id="26" w:name="_Hlk57955573"/>
      <w:r w:rsidRPr="00CC0F97">
        <w:rPr>
          <w:rFonts w:ascii="Times New Roman" w:hAnsi="Times New Roman"/>
          <w:sz w:val="28"/>
          <w:szCs w:val="28"/>
        </w:rPr>
        <w:t>направлен на диверсификацию</w:t>
      </w:r>
      <w:r w:rsidR="008F1382" w:rsidRPr="00CC0F97">
        <w:rPr>
          <w:rFonts w:ascii="Times New Roman" w:hAnsi="Times New Roman"/>
          <w:sz w:val="28"/>
          <w:szCs w:val="28"/>
        </w:rPr>
        <w:t xml:space="preserve"> производства по увеличению мощности переработки сырой нефти с 5,1 млн. тонн в год до </w:t>
      </w:r>
      <w:r w:rsidRPr="00CC0F97">
        <w:rPr>
          <w:rFonts w:ascii="Times New Roman" w:hAnsi="Times New Roman"/>
          <w:sz w:val="28"/>
          <w:szCs w:val="28"/>
        </w:rPr>
        <w:t>6</w:t>
      </w:r>
      <w:r w:rsidR="008F1382" w:rsidRPr="00CC0F97">
        <w:rPr>
          <w:rFonts w:ascii="Times New Roman" w:hAnsi="Times New Roman"/>
          <w:sz w:val="28"/>
          <w:szCs w:val="28"/>
        </w:rPr>
        <w:t xml:space="preserve">,0 млн. тонн в год и производственную диверсификацию завода для топлива </w:t>
      </w:r>
      <w:r w:rsidRPr="00CC0F97">
        <w:rPr>
          <w:rFonts w:ascii="Times New Roman" w:hAnsi="Times New Roman"/>
          <w:sz w:val="28"/>
          <w:szCs w:val="28"/>
        </w:rPr>
        <w:t>автомобильного бензина класса</w:t>
      </w:r>
      <w:r w:rsidR="008F1382" w:rsidRPr="00CC0F97">
        <w:rPr>
          <w:rFonts w:ascii="Times New Roman" w:hAnsi="Times New Roman"/>
          <w:sz w:val="28"/>
          <w:szCs w:val="28"/>
        </w:rPr>
        <w:t xml:space="preserve"> К4 и К</w:t>
      </w:r>
      <w:r w:rsidR="00E71175" w:rsidRPr="00CC0F97">
        <w:rPr>
          <w:rFonts w:ascii="Times New Roman" w:hAnsi="Times New Roman"/>
          <w:sz w:val="28"/>
          <w:szCs w:val="28"/>
        </w:rPr>
        <w:t>5</w:t>
      </w:r>
      <w:r w:rsidRPr="00CC0F97">
        <w:rPr>
          <w:rFonts w:ascii="Times New Roman" w:hAnsi="Times New Roman"/>
          <w:sz w:val="28"/>
          <w:szCs w:val="28"/>
        </w:rPr>
        <w:t xml:space="preserve"> стоимостью</w:t>
      </w:r>
      <w:r w:rsidR="008F1382" w:rsidRPr="00CC0F97">
        <w:rPr>
          <w:rFonts w:ascii="Times New Roman" w:hAnsi="Times New Roman"/>
          <w:sz w:val="28"/>
          <w:szCs w:val="28"/>
        </w:rPr>
        <w:t xml:space="preserve"> 831 млн. долл. США.</w:t>
      </w:r>
    </w:p>
    <w:bookmarkEnd w:id="26"/>
    <w:p w14:paraId="7498F8A4" w14:textId="6ABE9147" w:rsidR="00B31415" w:rsidRPr="00CC0F97" w:rsidRDefault="008748EC" w:rsidP="00CC0F97">
      <w:pPr>
        <w:shd w:val="clear" w:color="auto" w:fill="FFFFFF"/>
        <w:spacing w:after="0" w:line="240" w:lineRule="auto"/>
        <w:ind w:firstLine="709"/>
        <w:jc w:val="both"/>
        <w:rPr>
          <w:rFonts w:ascii="Times New Roman" w:hAnsi="Times New Roman"/>
          <w:bCs/>
          <w:sz w:val="28"/>
          <w:szCs w:val="28"/>
        </w:rPr>
      </w:pPr>
      <w:r w:rsidRPr="00CC0F97">
        <w:rPr>
          <w:rFonts w:ascii="Times New Roman" w:hAnsi="Times New Roman"/>
          <w:bCs/>
          <w:sz w:val="28"/>
          <w:szCs w:val="28"/>
        </w:rPr>
        <w:t xml:space="preserve">В результате реализации инвестиционного проекта </w:t>
      </w:r>
      <w:r w:rsidR="00B31415" w:rsidRPr="00CC0F97">
        <w:rPr>
          <w:rFonts w:ascii="Times New Roman" w:hAnsi="Times New Roman"/>
          <w:bCs/>
          <w:sz w:val="28"/>
          <w:szCs w:val="28"/>
        </w:rPr>
        <w:t>построены следующие</w:t>
      </w:r>
      <w:r w:rsidR="00CC0F97">
        <w:rPr>
          <w:rFonts w:ascii="Times New Roman" w:hAnsi="Times New Roman"/>
          <w:bCs/>
          <w:sz w:val="28"/>
          <w:szCs w:val="28"/>
        </w:rPr>
        <w:t xml:space="preserve"> </w:t>
      </w:r>
      <w:r w:rsidR="00B31415" w:rsidRPr="00CC0F97">
        <w:rPr>
          <w:rFonts w:ascii="Times New Roman" w:hAnsi="Times New Roman"/>
          <w:bCs/>
          <w:sz w:val="28"/>
          <w:szCs w:val="28"/>
        </w:rPr>
        <w:t xml:space="preserve">новые технологические установки: </w:t>
      </w:r>
    </w:p>
    <w:p w14:paraId="2B879DC5" w14:textId="2332691F" w:rsidR="00B31415" w:rsidRPr="00CC0F97" w:rsidRDefault="00CC0F97" w:rsidP="00CC0F97">
      <w:pPr>
        <w:shd w:val="clear" w:color="auto" w:fill="FFFFFF"/>
        <w:spacing w:after="0" w:line="240" w:lineRule="auto"/>
        <w:ind w:firstLine="709"/>
        <w:jc w:val="both"/>
        <w:rPr>
          <w:rFonts w:ascii="Times New Roman" w:hAnsi="Times New Roman"/>
          <w:bCs/>
          <w:sz w:val="28"/>
          <w:szCs w:val="28"/>
        </w:rPr>
      </w:pPr>
      <w:r>
        <w:rPr>
          <w:rFonts w:ascii="Times New Roman" w:hAnsi="Times New Roman"/>
          <w:bCs/>
          <w:sz w:val="28"/>
          <w:szCs w:val="28"/>
        </w:rPr>
        <w:t>–</w:t>
      </w:r>
      <w:r w:rsidR="00B31415" w:rsidRPr="00CC0F97">
        <w:rPr>
          <w:rFonts w:ascii="Times New Roman" w:hAnsi="Times New Roman"/>
          <w:bCs/>
          <w:sz w:val="28"/>
          <w:szCs w:val="28"/>
        </w:rPr>
        <w:t xml:space="preserve"> </w:t>
      </w:r>
      <w:r w:rsidR="00921D16" w:rsidRPr="00CC0F97">
        <w:rPr>
          <w:rFonts w:ascii="Times New Roman" w:hAnsi="Times New Roman"/>
          <w:bCs/>
          <w:sz w:val="28"/>
          <w:szCs w:val="28"/>
        </w:rPr>
        <w:t xml:space="preserve">технологическая </w:t>
      </w:r>
      <w:r w:rsidR="00B31415" w:rsidRPr="00CC0F97">
        <w:rPr>
          <w:rFonts w:ascii="Times New Roman" w:hAnsi="Times New Roman"/>
          <w:bCs/>
          <w:sz w:val="28"/>
          <w:szCs w:val="28"/>
        </w:rPr>
        <w:t>установка изомеризации</w:t>
      </w:r>
      <w:r w:rsidR="00921D16" w:rsidRPr="00CC0F97">
        <w:rPr>
          <w:rFonts w:ascii="Times New Roman" w:hAnsi="Times New Roman"/>
          <w:bCs/>
          <w:sz w:val="28"/>
          <w:szCs w:val="28"/>
        </w:rPr>
        <w:t xml:space="preserve"> для получения высокооктановых </w:t>
      </w:r>
      <w:r w:rsidR="00B31415" w:rsidRPr="00CC0F97">
        <w:rPr>
          <w:rFonts w:ascii="Times New Roman" w:hAnsi="Times New Roman"/>
          <w:bCs/>
          <w:sz w:val="28"/>
          <w:szCs w:val="28"/>
        </w:rPr>
        <w:t>компонент</w:t>
      </w:r>
      <w:r w:rsidR="00921D16" w:rsidRPr="00CC0F97">
        <w:rPr>
          <w:rFonts w:ascii="Times New Roman" w:hAnsi="Times New Roman"/>
          <w:bCs/>
          <w:sz w:val="28"/>
          <w:szCs w:val="28"/>
        </w:rPr>
        <w:t>ов</w:t>
      </w:r>
      <w:r w:rsidR="00B31415" w:rsidRPr="00CC0F97">
        <w:rPr>
          <w:rFonts w:ascii="Times New Roman" w:hAnsi="Times New Roman"/>
          <w:bCs/>
          <w:sz w:val="28"/>
          <w:szCs w:val="28"/>
        </w:rPr>
        <w:t xml:space="preserve"> товарного бензина из низкооктановых фракций нефти путем структурного изменения углеродного скелета;</w:t>
      </w:r>
    </w:p>
    <w:p w14:paraId="6CD1E7FE" w14:textId="3A1A4E39" w:rsidR="00921D16" w:rsidRPr="00CC0F97" w:rsidRDefault="00CC0F97" w:rsidP="00CC0F97">
      <w:pPr>
        <w:shd w:val="clear" w:color="auto" w:fill="FFFFFF"/>
        <w:spacing w:after="0" w:line="240" w:lineRule="auto"/>
        <w:ind w:firstLine="709"/>
        <w:jc w:val="both"/>
        <w:rPr>
          <w:rFonts w:ascii="Times New Roman" w:hAnsi="Times New Roman"/>
          <w:bCs/>
          <w:sz w:val="28"/>
          <w:szCs w:val="28"/>
        </w:rPr>
      </w:pPr>
      <w:r>
        <w:rPr>
          <w:rFonts w:ascii="Times New Roman" w:hAnsi="Times New Roman"/>
          <w:bCs/>
          <w:sz w:val="28"/>
          <w:szCs w:val="28"/>
        </w:rPr>
        <w:t>–</w:t>
      </w:r>
      <w:r w:rsidR="00B31415" w:rsidRPr="00CC0F97">
        <w:rPr>
          <w:rFonts w:ascii="Times New Roman" w:hAnsi="Times New Roman"/>
          <w:bCs/>
          <w:sz w:val="28"/>
          <w:szCs w:val="28"/>
        </w:rPr>
        <w:t xml:space="preserve"> </w:t>
      </w:r>
      <w:r w:rsidR="00921D16" w:rsidRPr="00CC0F97">
        <w:rPr>
          <w:rFonts w:ascii="Times New Roman" w:hAnsi="Times New Roman"/>
          <w:bCs/>
          <w:sz w:val="28"/>
          <w:szCs w:val="28"/>
        </w:rPr>
        <w:t xml:space="preserve">технологическая </w:t>
      </w:r>
      <w:r w:rsidR="00B31415" w:rsidRPr="00CC0F97">
        <w:rPr>
          <w:rFonts w:ascii="Times New Roman" w:hAnsi="Times New Roman"/>
          <w:bCs/>
          <w:sz w:val="28"/>
          <w:szCs w:val="28"/>
        </w:rPr>
        <w:t>установка сплиттер нафты для разделения нафты на легкую и тяжелую фракции;</w:t>
      </w:r>
    </w:p>
    <w:p w14:paraId="39E1FA90" w14:textId="489A7B63" w:rsidR="00297A56" w:rsidRPr="00CC0F97" w:rsidRDefault="00CC0F97" w:rsidP="00CC0F97">
      <w:pPr>
        <w:shd w:val="clear" w:color="auto" w:fill="FFFFFF"/>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 </w:t>
      </w:r>
      <w:r w:rsidR="00921D16" w:rsidRPr="00CC0F97">
        <w:rPr>
          <w:rFonts w:ascii="Times New Roman" w:hAnsi="Times New Roman"/>
          <w:bCs/>
          <w:sz w:val="28"/>
          <w:szCs w:val="28"/>
        </w:rPr>
        <w:t>технологическая</w:t>
      </w:r>
      <w:r w:rsidR="00801862" w:rsidRPr="00CC0F97">
        <w:rPr>
          <w:rFonts w:ascii="Times New Roman" w:hAnsi="Times New Roman"/>
          <w:bCs/>
          <w:sz w:val="28"/>
          <w:szCs w:val="28"/>
        </w:rPr>
        <w:t xml:space="preserve"> </w:t>
      </w:r>
      <w:r w:rsidR="00921D16" w:rsidRPr="00CC0F97">
        <w:rPr>
          <w:rFonts w:ascii="Times New Roman" w:hAnsi="Times New Roman"/>
          <w:bCs/>
          <w:sz w:val="28"/>
          <w:szCs w:val="28"/>
        </w:rPr>
        <w:t>установка</w:t>
      </w:r>
      <w:r>
        <w:rPr>
          <w:rFonts w:ascii="Times New Roman" w:hAnsi="Times New Roman"/>
          <w:bCs/>
          <w:sz w:val="28"/>
          <w:szCs w:val="28"/>
        </w:rPr>
        <w:t xml:space="preserve"> </w:t>
      </w:r>
      <w:r w:rsidR="00921D16" w:rsidRPr="00CC0F97">
        <w:rPr>
          <w:rFonts w:ascii="Times New Roman" w:hAnsi="Times New Roman"/>
          <w:bCs/>
          <w:sz w:val="28"/>
          <w:szCs w:val="28"/>
        </w:rPr>
        <w:t>для</w:t>
      </w:r>
      <w:r w:rsidR="00801862" w:rsidRPr="00CC0F97">
        <w:rPr>
          <w:rFonts w:ascii="Times New Roman" w:hAnsi="Times New Roman"/>
          <w:bCs/>
          <w:sz w:val="28"/>
          <w:szCs w:val="28"/>
        </w:rPr>
        <w:t xml:space="preserve"> </w:t>
      </w:r>
      <w:r w:rsidR="00921D16" w:rsidRPr="00CC0F97">
        <w:rPr>
          <w:rFonts w:ascii="Times New Roman" w:hAnsi="Times New Roman"/>
          <w:bCs/>
          <w:sz w:val="28"/>
          <w:szCs w:val="28"/>
        </w:rPr>
        <w:t>производства</w:t>
      </w:r>
      <w:r>
        <w:rPr>
          <w:rFonts w:ascii="Times New Roman" w:hAnsi="Times New Roman"/>
          <w:bCs/>
          <w:sz w:val="28"/>
          <w:szCs w:val="28"/>
        </w:rPr>
        <w:t xml:space="preserve"> </w:t>
      </w:r>
      <w:r w:rsidR="00921D16" w:rsidRPr="00CC0F97">
        <w:rPr>
          <w:rFonts w:ascii="Times New Roman" w:hAnsi="Times New Roman"/>
          <w:bCs/>
          <w:sz w:val="28"/>
          <w:szCs w:val="28"/>
        </w:rPr>
        <w:t>серы</w:t>
      </w:r>
      <w:r w:rsidR="00801862" w:rsidRPr="00CC0F97">
        <w:rPr>
          <w:rFonts w:ascii="Times New Roman" w:hAnsi="Times New Roman"/>
          <w:bCs/>
          <w:sz w:val="28"/>
          <w:szCs w:val="28"/>
        </w:rPr>
        <w:t xml:space="preserve"> </w:t>
      </w:r>
      <w:r w:rsidR="00921D16" w:rsidRPr="00CC0F97">
        <w:rPr>
          <w:rFonts w:ascii="Times New Roman" w:hAnsi="Times New Roman"/>
          <w:bCs/>
          <w:sz w:val="28"/>
          <w:szCs w:val="28"/>
        </w:rPr>
        <w:t>и</w:t>
      </w:r>
      <w:r>
        <w:rPr>
          <w:rFonts w:ascii="Times New Roman" w:hAnsi="Times New Roman"/>
          <w:bCs/>
          <w:sz w:val="28"/>
          <w:szCs w:val="28"/>
        </w:rPr>
        <w:t xml:space="preserve"> </w:t>
      </w:r>
      <w:r w:rsidR="00B31415" w:rsidRPr="00CC0F97">
        <w:rPr>
          <w:rFonts w:ascii="Times New Roman" w:hAnsi="Times New Roman"/>
          <w:bCs/>
          <w:sz w:val="28"/>
          <w:szCs w:val="28"/>
        </w:rPr>
        <w:t>очистки</w:t>
      </w:r>
      <w:r>
        <w:rPr>
          <w:rFonts w:ascii="Times New Roman" w:hAnsi="Times New Roman"/>
          <w:bCs/>
          <w:sz w:val="28"/>
          <w:szCs w:val="28"/>
        </w:rPr>
        <w:t xml:space="preserve"> </w:t>
      </w:r>
      <w:r w:rsidR="00B31415" w:rsidRPr="00CC0F97">
        <w:rPr>
          <w:rFonts w:ascii="Times New Roman" w:hAnsi="Times New Roman"/>
          <w:bCs/>
          <w:sz w:val="28"/>
          <w:szCs w:val="28"/>
        </w:rPr>
        <w:t>хвостовых</w:t>
      </w:r>
      <w:r>
        <w:rPr>
          <w:rFonts w:ascii="Times New Roman" w:hAnsi="Times New Roman"/>
          <w:bCs/>
          <w:sz w:val="28"/>
          <w:szCs w:val="28"/>
        </w:rPr>
        <w:t xml:space="preserve"> </w:t>
      </w:r>
      <w:r w:rsidR="00B31415" w:rsidRPr="00CC0F97">
        <w:rPr>
          <w:rFonts w:ascii="Times New Roman" w:hAnsi="Times New Roman"/>
          <w:bCs/>
          <w:sz w:val="28"/>
          <w:szCs w:val="28"/>
        </w:rPr>
        <w:t>газов</w:t>
      </w:r>
      <w:r w:rsidR="00921D16" w:rsidRPr="00CC0F97">
        <w:rPr>
          <w:rFonts w:ascii="Times New Roman" w:hAnsi="Times New Roman"/>
          <w:bCs/>
          <w:sz w:val="28"/>
          <w:szCs w:val="28"/>
        </w:rPr>
        <w:t xml:space="preserve"> в целях</w:t>
      </w:r>
      <w:r w:rsidR="00B31415" w:rsidRPr="00CC0F97">
        <w:rPr>
          <w:rFonts w:ascii="Times New Roman" w:hAnsi="Times New Roman"/>
          <w:bCs/>
          <w:sz w:val="28"/>
          <w:szCs w:val="28"/>
        </w:rPr>
        <w:t xml:space="preserve"> переработки кислых</w:t>
      </w:r>
      <w:r w:rsidR="00297A56" w:rsidRPr="00CC0F97">
        <w:rPr>
          <w:rFonts w:ascii="Times New Roman" w:hAnsi="Times New Roman"/>
          <w:bCs/>
          <w:sz w:val="28"/>
          <w:szCs w:val="28"/>
        </w:rPr>
        <w:t>;</w:t>
      </w:r>
      <w:r w:rsidR="00B31415" w:rsidRPr="00CC0F97">
        <w:rPr>
          <w:rFonts w:ascii="Times New Roman" w:hAnsi="Times New Roman"/>
          <w:bCs/>
          <w:sz w:val="28"/>
          <w:szCs w:val="28"/>
        </w:rPr>
        <w:t xml:space="preserve"> </w:t>
      </w:r>
    </w:p>
    <w:p w14:paraId="3B214097" w14:textId="65927C62" w:rsidR="00B31415" w:rsidRPr="00CC0F97" w:rsidRDefault="00CC0F97" w:rsidP="00CC0F97">
      <w:pPr>
        <w:shd w:val="clear" w:color="auto" w:fill="FFFFFF"/>
        <w:spacing w:after="0" w:line="240" w:lineRule="auto"/>
        <w:ind w:firstLine="709"/>
        <w:jc w:val="both"/>
        <w:rPr>
          <w:rFonts w:ascii="Times New Roman" w:hAnsi="Times New Roman"/>
          <w:bCs/>
          <w:sz w:val="28"/>
          <w:szCs w:val="28"/>
        </w:rPr>
      </w:pPr>
      <w:r>
        <w:rPr>
          <w:rFonts w:ascii="Times New Roman" w:hAnsi="Times New Roman"/>
          <w:bCs/>
          <w:sz w:val="28"/>
          <w:szCs w:val="28"/>
        </w:rPr>
        <w:t>–</w:t>
      </w:r>
      <w:r w:rsidR="00B31415" w:rsidRPr="00CC0F97">
        <w:rPr>
          <w:rFonts w:ascii="Times New Roman" w:hAnsi="Times New Roman"/>
          <w:bCs/>
          <w:sz w:val="28"/>
          <w:szCs w:val="28"/>
        </w:rPr>
        <w:t xml:space="preserve"> </w:t>
      </w:r>
      <w:r w:rsidR="00917A29" w:rsidRPr="00CC0F97">
        <w:rPr>
          <w:rFonts w:ascii="Times New Roman" w:hAnsi="Times New Roman"/>
          <w:bCs/>
          <w:sz w:val="28"/>
          <w:szCs w:val="28"/>
        </w:rPr>
        <w:t>две</w:t>
      </w:r>
      <w:r w:rsidR="00921D16" w:rsidRPr="00CC0F97">
        <w:rPr>
          <w:rFonts w:ascii="Times New Roman" w:hAnsi="Times New Roman"/>
          <w:bCs/>
          <w:sz w:val="28"/>
          <w:szCs w:val="28"/>
        </w:rPr>
        <w:t xml:space="preserve"> технологические линии для</w:t>
      </w:r>
      <w:r w:rsidR="00297A56" w:rsidRPr="00CC0F97">
        <w:rPr>
          <w:rFonts w:ascii="Times New Roman" w:hAnsi="Times New Roman"/>
          <w:bCs/>
          <w:sz w:val="28"/>
          <w:szCs w:val="28"/>
        </w:rPr>
        <w:t xml:space="preserve"> очищения </w:t>
      </w:r>
      <w:r w:rsidR="007B0A8E" w:rsidRPr="00CC0F97">
        <w:rPr>
          <w:rFonts w:ascii="Times New Roman" w:hAnsi="Times New Roman"/>
          <w:bCs/>
          <w:sz w:val="28"/>
          <w:szCs w:val="28"/>
        </w:rPr>
        <w:t>от кислых</w:t>
      </w:r>
      <w:r w:rsidR="00B31415" w:rsidRPr="00CC0F97">
        <w:rPr>
          <w:rFonts w:ascii="Times New Roman" w:hAnsi="Times New Roman"/>
          <w:bCs/>
          <w:sz w:val="28"/>
          <w:szCs w:val="28"/>
        </w:rPr>
        <w:t xml:space="preserve"> стоков;</w:t>
      </w:r>
    </w:p>
    <w:p w14:paraId="05B7B2FB" w14:textId="75AD4E94" w:rsidR="00B31415" w:rsidRPr="00CC0F97" w:rsidRDefault="00CC0F97" w:rsidP="00CC0F97">
      <w:pPr>
        <w:shd w:val="clear" w:color="auto" w:fill="FFFFFF"/>
        <w:spacing w:after="0" w:line="240" w:lineRule="auto"/>
        <w:ind w:firstLine="709"/>
        <w:jc w:val="both"/>
        <w:rPr>
          <w:rFonts w:ascii="Times New Roman" w:hAnsi="Times New Roman"/>
          <w:bCs/>
          <w:sz w:val="28"/>
          <w:szCs w:val="28"/>
        </w:rPr>
      </w:pPr>
      <w:r>
        <w:rPr>
          <w:rFonts w:ascii="Times New Roman" w:hAnsi="Times New Roman"/>
          <w:bCs/>
          <w:sz w:val="28"/>
          <w:szCs w:val="28"/>
        </w:rPr>
        <w:t>–</w:t>
      </w:r>
      <w:r w:rsidR="00B31415" w:rsidRPr="00CC0F97">
        <w:rPr>
          <w:rFonts w:ascii="Times New Roman" w:hAnsi="Times New Roman"/>
          <w:bCs/>
          <w:sz w:val="28"/>
          <w:szCs w:val="28"/>
        </w:rPr>
        <w:t xml:space="preserve"> </w:t>
      </w:r>
      <w:r w:rsidR="00921D16" w:rsidRPr="00CC0F97">
        <w:rPr>
          <w:rFonts w:ascii="Times New Roman" w:hAnsi="Times New Roman"/>
          <w:bCs/>
          <w:sz w:val="28"/>
          <w:szCs w:val="28"/>
        </w:rPr>
        <w:t xml:space="preserve">технологическая </w:t>
      </w:r>
      <w:r w:rsidR="00B31415" w:rsidRPr="00CC0F97">
        <w:rPr>
          <w:rFonts w:ascii="Times New Roman" w:hAnsi="Times New Roman"/>
          <w:bCs/>
          <w:sz w:val="28"/>
          <w:szCs w:val="28"/>
        </w:rPr>
        <w:t>установка</w:t>
      </w:r>
      <w:r w:rsidR="00921D16" w:rsidRPr="00CC0F97">
        <w:rPr>
          <w:rFonts w:ascii="Times New Roman" w:hAnsi="Times New Roman"/>
          <w:bCs/>
          <w:sz w:val="28"/>
          <w:szCs w:val="28"/>
        </w:rPr>
        <w:t xml:space="preserve"> для регенерации</w:t>
      </w:r>
      <w:r w:rsidR="00B31415" w:rsidRPr="00CC0F97">
        <w:rPr>
          <w:rFonts w:ascii="Times New Roman" w:hAnsi="Times New Roman"/>
          <w:bCs/>
          <w:sz w:val="28"/>
          <w:szCs w:val="28"/>
        </w:rPr>
        <w:t xml:space="preserve"> амина</w:t>
      </w:r>
      <w:r w:rsidR="00921D16" w:rsidRPr="00CC0F97">
        <w:rPr>
          <w:rFonts w:ascii="Times New Roman" w:hAnsi="Times New Roman"/>
          <w:bCs/>
          <w:sz w:val="28"/>
          <w:szCs w:val="28"/>
        </w:rPr>
        <w:t>.</w:t>
      </w:r>
    </w:p>
    <w:p w14:paraId="7359FDA7" w14:textId="573785C1" w:rsidR="00B31415" w:rsidRPr="00CC0F97" w:rsidRDefault="00921D16" w:rsidP="00CC0F97">
      <w:pPr>
        <w:shd w:val="clear" w:color="auto" w:fill="FFFFFF"/>
        <w:spacing w:after="0" w:line="240" w:lineRule="auto"/>
        <w:ind w:firstLine="709"/>
        <w:jc w:val="both"/>
        <w:rPr>
          <w:rFonts w:ascii="Times New Roman" w:hAnsi="Times New Roman"/>
          <w:bCs/>
          <w:sz w:val="28"/>
          <w:szCs w:val="28"/>
        </w:rPr>
      </w:pPr>
      <w:r w:rsidRPr="00CC0F97">
        <w:rPr>
          <w:rFonts w:ascii="Times New Roman" w:hAnsi="Times New Roman"/>
          <w:bCs/>
          <w:sz w:val="28"/>
          <w:szCs w:val="28"/>
        </w:rPr>
        <w:t>Также была проведена реконструкция и обновление действующего технологического оборудования:</w:t>
      </w:r>
    </w:p>
    <w:p w14:paraId="5E64F1E4" w14:textId="700A62A9" w:rsidR="00B31415" w:rsidRPr="00CC0F97" w:rsidRDefault="00CC0F97" w:rsidP="00CC0F97">
      <w:pPr>
        <w:shd w:val="clear" w:color="auto" w:fill="FFFFFF"/>
        <w:spacing w:after="0" w:line="240" w:lineRule="auto"/>
        <w:ind w:firstLine="709"/>
        <w:jc w:val="both"/>
        <w:rPr>
          <w:rFonts w:ascii="Times New Roman" w:hAnsi="Times New Roman"/>
          <w:bCs/>
          <w:sz w:val="28"/>
          <w:szCs w:val="28"/>
        </w:rPr>
      </w:pPr>
      <w:r>
        <w:rPr>
          <w:rFonts w:ascii="Times New Roman" w:hAnsi="Times New Roman"/>
          <w:bCs/>
          <w:sz w:val="28"/>
          <w:szCs w:val="28"/>
        </w:rPr>
        <w:t>–</w:t>
      </w:r>
      <w:r w:rsidR="00B31415" w:rsidRPr="00CC0F97">
        <w:rPr>
          <w:rFonts w:ascii="Times New Roman" w:hAnsi="Times New Roman"/>
          <w:bCs/>
          <w:sz w:val="28"/>
          <w:szCs w:val="28"/>
        </w:rPr>
        <w:t xml:space="preserve"> реконструкция</w:t>
      </w:r>
      <w:r>
        <w:rPr>
          <w:rFonts w:ascii="Times New Roman" w:hAnsi="Times New Roman"/>
          <w:bCs/>
          <w:sz w:val="28"/>
          <w:szCs w:val="28"/>
        </w:rPr>
        <w:t xml:space="preserve"> </w:t>
      </w:r>
      <w:r w:rsidR="00921D16" w:rsidRPr="00CC0F97">
        <w:rPr>
          <w:rFonts w:ascii="Times New Roman" w:hAnsi="Times New Roman"/>
          <w:bCs/>
          <w:sz w:val="28"/>
          <w:szCs w:val="28"/>
        </w:rPr>
        <w:t xml:space="preserve">технологической </w:t>
      </w:r>
      <w:r w:rsidR="00B31415" w:rsidRPr="00CC0F97">
        <w:rPr>
          <w:rFonts w:ascii="Times New Roman" w:hAnsi="Times New Roman"/>
          <w:bCs/>
          <w:sz w:val="28"/>
          <w:szCs w:val="28"/>
        </w:rPr>
        <w:t xml:space="preserve">установки атмосферной </w:t>
      </w:r>
      <w:r w:rsidR="00921D16" w:rsidRPr="00CC0F97">
        <w:rPr>
          <w:rFonts w:ascii="Times New Roman" w:hAnsi="Times New Roman"/>
          <w:bCs/>
          <w:sz w:val="28"/>
          <w:szCs w:val="28"/>
        </w:rPr>
        <w:t>перегонки (</w:t>
      </w:r>
      <w:r w:rsidR="007B0A8E" w:rsidRPr="00CC0F97">
        <w:rPr>
          <w:rFonts w:ascii="Times New Roman" w:hAnsi="Times New Roman"/>
          <w:bCs/>
          <w:sz w:val="28"/>
          <w:szCs w:val="28"/>
        </w:rPr>
        <w:t xml:space="preserve">в целях </w:t>
      </w:r>
      <w:r w:rsidR="00B31415" w:rsidRPr="00CC0F97">
        <w:rPr>
          <w:rFonts w:ascii="Times New Roman" w:hAnsi="Times New Roman"/>
          <w:bCs/>
          <w:sz w:val="28"/>
          <w:szCs w:val="28"/>
        </w:rPr>
        <w:t>вывод</w:t>
      </w:r>
      <w:r w:rsidR="007B0A8E" w:rsidRPr="00CC0F97">
        <w:rPr>
          <w:rFonts w:ascii="Times New Roman" w:hAnsi="Times New Roman"/>
          <w:bCs/>
          <w:sz w:val="28"/>
          <w:szCs w:val="28"/>
        </w:rPr>
        <w:t>а</w:t>
      </w:r>
      <w:r w:rsidR="00B31415" w:rsidRPr="00CC0F97">
        <w:rPr>
          <w:rFonts w:ascii="Times New Roman" w:hAnsi="Times New Roman"/>
          <w:bCs/>
          <w:sz w:val="28"/>
          <w:szCs w:val="28"/>
        </w:rPr>
        <w:t xml:space="preserve"> тяжелой дизельной фракции с атмосферной колонны на установку гидроочистки вакуумного газойля);</w:t>
      </w:r>
    </w:p>
    <w:p w14:paraId="61A0AC57" w14:textId="74B65B5D" w:rsidR="00B31415" w:rsidRPr="00CC0F97" w:rsidRDefault="00CC0F97" w:rsidP="00CC0F97">
      <w:pPr>
        <w:shd w:val="clear" w:color="auto" w:fill="FFFFFF"/>
        <w:spacing w:after="0" w:line="240" w:lineRule="auto"/>
        <w:ind w:firstLine="709"/>
        <w:jc w:val="both"/>
        <w:rPr>
          <w:rFonts w:ascii="Times New Roman" w:hAnsi="Times New Roman"/>
          <w:bCs/>
          <w:sz w:val="28"/>
          <w:szCs w:val="28"/>
        </w:rPr>
      </w:pPr>
      <w:r>
        <w:rPr>
          <w:rFonts w:ascii="Times New Roman" w:hAnsi="Times New Roman"/>
          <w:bCs/>
          <w:sz w:val="28"/>
          <w:szCs w:val="28"/>
        </w:rPr>
        <w:t>–</w:t>
      </w:r>
      <w:r w:rsidR="00B31415" w:rsidRPr="00CC0F97">
        <w:rPr>
          <w:rFonts w:ascii="Times New Roman" w:hAnsi="Times New Roman"/>
          <w:bCs/>
          <w:sz w:val="28"/>
          <w:szCs w:val="28"/>
        </w:rPr>
        <w:t xml:space="preserve"> </w:t>
      </w:r>
      <w:r w:rsidR="00921D16" w:rsidRPr="00CC0F97">
        <w:rPr>
          <w:rFonts w:ascii="Times New Roman" w:hAnsi="Times New Roman"/>
          <w:bCs/>
          <w:sz w:val="28"/>
          <w:szCs w:val="28"/>
        </w:rPr>
        <w:t>реконструкция</w:t>
      </w:r>
      <w:r>
        <w:rPr>
          <w:rFonts w:ascii="Times New Roman" w:hAnsi="Times New Roman"/>
          <w:bCs/>
          <w:sz w:val="28"/>
          <w:szCs w:val="28"/>
        </w:rPr>
        <w:t xml:space="preserve"> </w:t>
      </w:r>
      <w:r w:rsidR="00921D16" w:rsidRPr="00CC0F97">
        <w:rPr>
          <w:rFonts w:ascii="Times New Roman" w:hAnsi="Times New Roman"/>
          <w:bCs/>
          <w:sz w:val="28"/>
          <w:szCs w:val="28"/>
        </w:rPr>
        <w:t xml:space="preserve">технологической установки для </w:t>
      </w:r>
      <w:r w:rsidR="00B31415" w:rsidRPr="00CC0F97">
        <w:rPr>
          <w:rFonts w:ascii="Times New Roman" w:hAnsi="Times New Roman"/>
          <w:bCs/>
          <w:sz w:val="28"/>
          <w:szCs w:val="28"/>
        </w:rPr>
        <w:t>гидроочистки дизельного</w:t>
      </w:r>
      <w:r w:rsidR="007B0A8E" w:rsidRPr="00CC0F97">
        <w:rPr>
          <w:rFonts w:ascii="Times New Roman" w:hAnsi="Times New Roman"/>
          <w:bCs/>
          <w:sz w:val="28"/>
          <w:szCs w:val="28"/>
        </w:rPr>
        <w:t xml:space="preserve"> топлива</w:t>
      </w:r>
      <w:r w:rsidR="00921D16" w:rsidRPr="00CC0F97">
        <w:rPr>
          <w:rFonts w:ascii="Times New Roman" w:hAnsi="Times New Roman"/>
          <w:bCs/>
          <w:sz w:val="28"/>
          <w:szCs w:val="28"/>
        </w:rPr>
        <w:t xml:space="preserve">, в результате которой завод начал выпуск </w:t>
      </w:r>
      <w:r w:rsidR="007B0A8E" w:rsidRPr="00CC0F97">
        <w:rPr>
          <w:rFonts w:ascii="Times New Roman" w:hAnsi="Times New Roman"/>
          <w:bCs/>
          <w:sz w:val="28"/>
          <w:szCs w:val="28"/>
        </w:rPr>
        <w:t xml:space="preserve">продукции </w:t>
      </w:r>
      <w:r w:rsidR="00921D16" w:rsidRPr="00CC0F97">
        <w:rPr>
          <w:rFonts w:ascii="Times New Roman" w:hAnsi="Times New Roman"/>
          <w:bCs/>
          <w:sz w:val="28"/>
          <w:szCs w:val="28"/>
        </w:rPr>
        <w:t>лучшего качества К</w:t>
      </w:r>
      <w:r w:rsidR="00B31415" w:rsidRPr="00CC0F97">
        <w:rPr>
          <w:rFonts w:ascii="Times New Roman" w:hAnsi="Times New Roman"/>
          <w:bCs/>
          <w:sz w:val="28"/>
          <w:szCs w:val="28"/>
        </w:rPr>
        <w:t>2</w:t>
      </w:r>
      <w:r w:rsidR="00921D16" w:rsidRPr="00CC0F97">
        <w:rPr>
          <w:rFonts w:ascii="Times New Roman" w:hAnsi="Times New Roman"/>
          <w:bCs/>
          <w:sz w:val="28"/>
          <w:szCs w:val="28"/>
        </w:rPr>
        <w:t xml:space="preserve"> и К5</w:t>
      </w:r>
      <w:r w:rsidR="00B31415" w:rsidRPr="00CC0F97">
        <w:rPr>
          <w:rFonts w:ascii="Times New Roman" w:hAnsi="Times New Roman"/>
          <w:bCs/>
          <w:sz w:val="28"/>
          <w:szCs w:val="28"/>
        </w:rPr>
        <w:t>;</w:t>
      </w:r>
    </w:p>
    <w:p w14:paraId="67F26C36" w14:textId="5CFBFDE3" w:rsidR="00B31415" w:rsidRPr="00CC0F97" w:rsidRDefault="00CC0F97" w:rsidP="00CC0F97">
      <w:pPr>
        <w:shd w:val="clear" w:color="auto" w:fill="FFFFFF"/>
        <w:spacing w:after="0" w:line="240" w:lineRule="auto"/>
        <w:ind w:firstLine="709"/>
        <w:jc w:val="both"/>
        <w:rPr>
          <w:rFonts w:ascii="Times New Roman" w:hAnsi="Times New Roman"/>
          <w:bCs/>
          <w:sz w:val="28"/>
          <w:szCs w:val="28"/>
          <w:lang w:val="kk-KZ"/>
        </w:rPr>
      </w:pPr>
      <w:r>
        <w:rPr>
          <w:rFonts w:ascii="Times New Roman" w:hAnsi="Times New Roman"/>
          <w:bCs/>
          <w:sz w:val="28"/>
          <w:szCs w:val="28"/>
        </w:rPr>
        <w:t>–</w:t>
      </w:r>
      <w:r w:rsidR="00B31415" w:rsidRPr="00CC0F97">
        <w:rPr>
          <w:rFonts w:ascii="Times New Roman" w:hAnsi="Times New Roman"/>
          <w:bCs/>
          <w:sz w:val="28"/>
          <w:szCs w:val="28"/>
        </w:rPr>
        <w:t xml:space="preserve"> </w:t>
      </w:r>
      <w:r w:rsidR="00921D16" w:rsidRPr="00CC0F97">
        <w:rPr>
          <w:rFonts w:ascii="Times New Roman" w:hAnsi="Times New Roman"/>
          <w:bCs/>
          <w:sz w:val="28"/>
          <w:szCs w:val="28"/>
        </w:rPr>
        <w:t>реконструкция</w:t>
      </w:r>
      <w:r>
        <w:rPr>
          <w:rFonts w:ascii="Times New Roman" w:hAnsi="Times New Roman"/>
          <w:bCs/>
          <w:sz w:val="28"/>
          <w:szCs w:val="28"/>
        </w:rPr>
        <w:t xml:space="preserve"> </w:t>
      </w:r>
      <w:r w:rsidR="00921D16" w:rsidRPr="00CC0F97">
        <w:rPr>
          <w:rFonts w:ascii="Times New Roman" w:hAnsi="Times New Roman"/>
          <w:bCs/>
          <w:sz w:val="28"/>
          <w:szCs w:val="28"/>
        </w:rPr>
        <w:t>технологической установки для</w:t>
      </w:r>
      <w:r w:rsidR="00B31415" w:rsidRPr="00CC0F97">
        <w:rPr>
          <w:rFonts w:ascii="Times New Roman" w:hAnsi="Times New Roman"/>
          <w:bCs/>
          <w:sz w:val="28"/>
          <w:szCs w:val="28"/>
        </w:rPr>
        <w:t xml:space="preserve"> гидроочистки </w:t>
      </w:r>
      <w:r w:rsidR="00185A1E" w:rsidRPr="00CC0F97">
        <w:rPr>
          <w:rFonts w:ascii="Times New Roman" w:hAnsi="Times New Roman"/>
          <w:bCs/>
          <w:sz w:val="28"/>
          <w:szCs w:val="28"/>
        </w:rPr>
        <w:t>керосина путем</w:t>
      </w:r>
      <w:r w:rsidR="00B31415" w:rsidRPr="00CC0F97">
        <w:rPr>
          <w:rFonts w:ascii="Times New Roman" w:hAnsi="Times New Roman"/>
          <w:bCs/>
          <w:sz w:val="28"/>
          <w:szCs w:val="28"/>
        </w:rPr>
        <w:t xml:space="preserve"> снижения содержания серы, непредельных углеводородов и других примесей.</w:t>
      </w:r>
      <w:r w:rsidR="00B31415" w:rsidRPr="00CC0F97">
        <w:rPr>
          <w:rFonts w:ascii="Times New Roman" w:hAnsi="Times New Roman"/>
          <w:bCs/>
          <w:sz w:val="28"/>
          <w:szCs w:val="28"/>
          <w:lang w:val="kk-KZ"/>
        </w:rPr>
        <w:t xml:space="preserve"> </w:t>
      </w:r>
    </w:p>
    <w:p w14:paraId="3CCFE9C5" w14:textId="327CBE9F" w:rsidR="0022509B" w:rsidRPr="00CC0F97" w:rsidRDefault="0022509B" w:rsidP="00CC0F97">
      <w:pPr>
        <w:shd w:val="clear" w:color="auto" w:fill="FFFFFF"/>
        <w:spacing w:after="0" w:line="240" w:lineRule="auto"/>
        <w:ind w:firstLine="709"/>
        <w:jc w:val="both"/>
        <w:rPr>
          <w:rFonts w:ascii="Times New Roman" w:hAnsi="Times New Roman"/>
          <w:bCs/>
          <w:sz w:val="28"/>
          <w:szCs w:val="28"/>
        </w:rPr>
      </w:pPr>
      <w:r w:rsidRPr="00CC0F97">
        <w:rPr>
          <w:rFonts w:ascii="Times New Roman" w:hAnsi="Times New Roman"/>
          <w:sz w:val="28"/>
          <w:szCs w:val="28"/>
        </w:rPr>
        <w:t xml:space="preserve">Результаты реализации инвестиционного проекта «до» и «после» модернизации ТОО «ПНХЗ» показаны </w:t>
      </w:r>
      <w:r w:rsidR="00B31415" w:rsidRPr="00CC0F97">
        <w:rPr>
          <w:rFonts w:ascii="Times New Roman" w:hAnsi="Times New Roman"/>
          <w:bCs/>
          <w:sz w:val="28"/>
          <w:szCs w:val="28"/>
        </w:rPr>
        <w:t>в таблице 1</w:t>
      </w:r>
      <w:r w:rsidR="00BD0C69" w:rsidRPr="00CC0F97">
        <w:rPr>
          <w:rFonts w:ascii="Times New Roman" w:hAnsi="Times New Roman"/>
          <w:bCs/>
          <w:sz w:val="28"/>
          <w:szCs w:val="28"/>
        </w:rPr>
        <w:t>1</w:t>
      </w:r>
      <w:r w:rsidR="00B31415" w:rsidRPr="00CC0F97">
        <w:rPr>
          <w:rFonts w:ascii="Times New Roman" w:hAnsi="Times New Roman"/>
          <w:bCs/>
          <w:sz w:val="28"/>
          <w:szCs w:val="28"/>
        </w:rPr>
        <w:t>.</w:t>
      </w:r>
    </w:p>
    <w:p w14:paraId="58E67B10" w14:textId="77777777" w:rsidR="0022509B" w:rsidRPr="00EA53EA" w:rsidRDefault="0022509B" w:rsidP="00EA53EA">
      <w:pPr>
        <w:shd w:val="clear" w:color="auto" w:fill="FFFFFF"/>
        <w:spacing w:after="0" w:line="240" w:lineRule="auto"/>
        <w:rPr>
          <w:rFonts w:ascii="Times New Roman" w:hAnsi="Times New Roman"/>
          <w:bCs/>
          <w:sz w:val="28"/>
          <w:szCs w:val="28"/>
        </w:rPr>
      </w:pPr>
    </w:p>
    <w:p w14:paraId="3995678A" w14:textId="67700BB6" w:rsidR="00B31415" w:rsidRPr="00EA53EA" w:rsidRDefault="00B31415" w:rsidP="00EA53EA">
      <w:pPr>
        <w:shd w:val="clear" w:color="auto" w:fill="FFFFFF"/>
        <w:spacing w:after="0" w:line="240" w:lineRule="auto"/>
        <w:rPr>
          <w:rFonts w:ascii="Times New Roman" w:hAnsi="Times New Roman"/>
          <w:bCs/>
          <w:sz w:val="28"/>
          <w:szCs w:val="28"/>
        </w:rPr>
      </w:pPr>
      <w:r w:rsidRPr="00EA53EA">
        <w:rPr>
          <w:rFonts w:ascii="Times New Roman" w:hAnsi="Times New Roman"/>
          <w:bCs/>
          <w:sz w:val="28"/>
          <w:szCs w:val="28"/>
        </w:rPr>
        <w:t>Таблица 1</w:t>
      </w:r>
      <w:r w:rsidR="00BD0C69" w:rsidRPr="00EA53EA">
        <w:rPr>
          <w:rFonts w:ascii="Times New Roman" w:hAnsi="Times New Roman"/>
          <w:bCs/>
          <w:sz w:val="28"/>
          <w:szCs w:val="28"/>
        </w:rPr>
        <w:t>1</w:t>
      </w:r>
      <w:r w:rsidRPr="00EA53EA">
        <w:rPr>
          <w:rFonts w:ascii="Times New Roman" w:hAnsi="Times New Roman"/>
          <w:bCs/>
          <w:sz w:val="28"/>
          <w:szCs w:val="28"/>
        </w:rPr>
        <w:t xml:space="preserve"> – Результаты инвестиционной деятельности по модернизации </w:t>
      </w:r>
      <w:r w:rsidRPr="00EA53EA">
        <w:rPr>
          <w:rFonts w:ascii="Times New Roman" w:hAnsi="Times New Roman"/>
          <w:bCs/>
          <w:iCs/>
          <w:sz w:val="28"/>
          <w:szCs w:val="28"/>
        </w:rPr>
        <w:t xml:space="preserve">ТОО </w:t>
      </w:r>
      <w:r w:rsidR="0022509B" w:rsidRPr="00EA53EA">
        <w:rPr>
          <w:rFonts w:ascii="Times New Roman" w:hAnsi="Times New Roman"/>
          <w:bCs/>
          <w:iCs/>
          <w:sz w:val="28"/>
          <w:szCs w:val="28"/>
        </w:rPr>
        <w:t>«</w:t>
      </w:r>
      <w:r w:rsidRPr="00EA53EA">
        <w:rPr>
          <w:rFonts w:ascii="Times New Roman" w:hAnsi="Times New Roman"/>
          <w:bCs/>
          <w:iCs/>
          <w:sz w:val="28"/>
          <w:szCs w:val="28"/>
          <w:lang w:val="kk-KZ"/>
        </w:rPr>
        <w:t>ПНХЗ</w:t>
      </w:r>
      <w:r w:rsidR="0022509B" w:rsidRPr="00EA53EA">
        <w:rPr>
          <w:rFonts w:ascii="Times New Roman" w:hAnsi="Times New Roman"/>
          <w:bCs/>
          <w:iCs/>
          <w:sz w:val="28"/>
          <w:szCs w:val="28"/>
        </w:rPr>
        <w:t>»</w:t>
      </w:r>
    </w:p>
    <w:p w14:paraId="33B1D8E6" w14:textId="77777777" w:rsidR="00B31415" w:rsidRPr="00CC0F97" w:rsidRDefault="00B31415" w:rsidP="00CC0F97">
      <w:pPr>
        <w:shd w:val="clear" w:color="auto" w:fill="FFFFFF"/>
        <w:spacing w:after="0" w:line="240" w:lineRule="auto"/>
        <w:jc w:val="right"/>
        <w:rPr>
          <w:rFonts w:ascii="Times New Roman" w:hAnsi="Times New Roman"/>
          <w:bCs/>
          <w:sz w:val="16"/>
          <w:szCs w:val="16"/>
        </w:rPr>
      </w:pPr>
    </w:p>
    <w:tbl>
      <w:tblPr>
        <w:tblStyle w:val="af2"/>
        <w:tblW w:w="9505" w:type="dxa"/>
        <w:tblInd w:w="206" w:type="dxa"/>
        <w:tblLayout w:type="fixed"/>
        <w:tblLook w:val="04A0" w:firstRow="1" w:lastRow="0" w:firstColumn="1" w:lastColumn="0" w:noHBand="0" w:noVBand="1"/>
      </w:tblPr>
      <w:tblGrid>
        <w:gridCol w:w="3948"/>
        <w:gridCol w:w="2100"/>
        <w:gridCol w:w="1712"/>
        <w:gridCol w:w="1745"/>
      </w:tblGrid>
      <w:tr w:rsidR="00B31415" w:rsidRPr="00EA53EA" w14:paraId="5AC3CE15" w14:textId="77777777" w:rsidTr="008D18A4">
        <w:tc>
          <w:tcPr>
            <w:tcW w:w="3948" w:type="dxa"/>
            <w:vAlign w:val="center"/>
          </w:tcPr>
          <w:p w14:paraId="48DAB922" w14:textId="77777777" w:rsidR="00B31415" w:rsidRPr="00EA53EA" w:rsidRDefault="00B31415" w:rsidP="00CC0F97">
            <w:pPr>
              <w:jc w:val="center"/>
              <w:rPr>
                <w:rFonts w:ascii="Times New Roman" w:hAnsi="Times New Roman"/>
                <w:bCs/>
                <w:sz w:val="24"/>
                <w:szCs w:val="24"/>
              </w:rPr>
            </w:pPr>
            <w:r w:rsidRPr="00EA53EA">
              <w:rPr>
                <w:rFonts w:ascii="Times New Roman" w:hAnsi="Times New Roman"/>
                <w:bCs/>
                <w:sz w:val="24"/>
                <w:szCs w:val="24"/>
              </w:rPr>
              <w:t>Инвестиционное мероприятие</w:t>
            </w:r>
          </w:p>
        </w:tc>
        <w:tc>
          <w:tcPr>
            <w:tcW w:w="2100" w:type="dxa"/>
            <w:vAlign w:val="center"/>
          </w:tcPr>
          <w:p w14:paraId="09FD356E" w14:textId="77777777" w:rsidR="00B31415" w:rsidRPr="00EA53EA" w:rsidRDefault="00B31415" w:rsidP="00CC0F97">
            <w:pPr>
              <w:jc w:val="center"/>
              <w:rPr>
                <w:rFonts w:ascii="Times New Roman" w:hAnsi="Times New Roman"/>
                <w:bCs/>
                <w:sz w:val="24"/>
                <w:szCs w:val="24"/>
              </w:rPr>
            </w:pPr>
            <w:r w:rsidRPr="00EA53EA">
              <w:rPr>
                <w:rFonts w:ascii="Times New Roman" w:hAnsi="Times New Roman"/>
                <w:bCs/>
                <w:sz w:val="24"/>
                <w:szCs w:val="24"/>
              </w:rPr>
              <w:t>До реализации инвестиционного проекта</w:t>
            </w:r>
          </w:p>
        </w:tc>
        <w:tc>
          <w:tcPr>
            <w:tcW w:w="1712" w:type="dxa"/>
            <w:vAlign w:val="center"/>
          </w:tcPr>
          <w:p w14:paraId="51F77BE6" w14:textId="48987ED4" w:rsidR="00B31415" w:rsidRPr="00EA53EA" w:rsidRDefault="00B31415" w:rsidP="00CC0F97">
            <w:pPr>
              <w:jc w:val="center"/>
              <w:rPr>
                <w:rFonts w:ascii="Times New Roman" w:hAnsi="Times New Roman"/>
                <w:bCs/>
                <w:sz w:val="24"/>
                <w:szCs w:val="24"/>
              </w:rPr>
            </w:pPr>
            <w:r w:rsidRPr="00EA53EA">
              <w:rPr>
                <w:rFonts w:ascii="Times New Roman" w:hAnsi="Times New Roman"/>
                <w:bCs/>
                <w:sz w:val="24"/>
                <w:szCs w:val="24"/>
              </w:rPr>
              <w:t>После реализации инвестицион</w:t>
            </w:r>
            <w:r w:rsidR="008D18A4">
              <w:rPr>
                <w:rFonts w:ascii="Times New Roman" w:hAnsi="Times New Roman"/>
                <w:bCs/>
                <w:sz w:val="24"/>
                <w:szCs w:val="24"/>
              </w:rPr>
              <w:t xml:space="preserve"> </w:t>
            </w:r>
            <w:r w:rsidRPr="00EA53EA">
              <w:rPr>
                <w:rFonts w:ascii="Times New Roman" w:hAnsi="Times New Roman"/>
                <w:bCs/>
                <w:sz w:val="24"/>
                <w:szCs w:val="24"/>
              </w:rPr>
              <w:t>ного проекта</w:t>
            </w:r>
          </w:p>
        </w:tc>
        <w:tc>
          <w:tcPr>
            <w:tcW w:w="1745" w:type="dxa"/>
            <w:vAlign w:val="center"/>
          </w:tcPr>
          <w:p w14:paraId="1E591693" w14:textId="77777777" w:rsidR="00B31415" w:rsidRPr="00EA53EA" w:rsidRDefault="00B31415" w:rsidP="00CC0F97">
            <w:pPr>
              <w:jc w:val="center"/>
              <w:rPr>
                <w:rFonts w:ascii="Times New Roman" w:hAnsi="Times New Roman"/>
                <w:bCs/>
                <w:sz w:val="24"/>
                <w:szCs w:val="24"/>
              </w:rPr>
            </w:pPr>
            <w:r w:rsidRPr="00EA53EA">
              <w:rPr>
                <w:rFonts w:ascii="Times New Roman" w:hAnsi="Times New Roman"/>
                <w:bCs/>
                <w:sz w:val="24"/>
                <w:szCs w:val="24"/>
              </w:rPr>
              <w:t>Эффект</w:t>
            </w:r>
          </w:p>
        </w:tc>
      </w:tr>
      <w:tr w:rsidR="00B31415" w:rsidRPr="00EA53EA" w14:paraId="734D4FD3" w14:textId="77777777" w:rsidTr="008D18A4">
        <w:tc>
          <w:tcPr>
            <w:tcW w:w="3948" w:type="dxa"/>
          </w:tcPr>
          <w:p w14:paraId="24C5DCD0" w14:textId="77777777" w:rsidR="00B31415" w:rsidRPr="00EA53EA" w:rsidRDefault="00B31415" w:rsidP="00EA53EA">
            <w:pPr>
              <w:jc w:val="center"/>
              <w:rPr>
                <w:rFonts w:ascii="Times New Roman" w:hAnsi="Times New Roman"/>
                <w:bCs/>
                <w:sz w:val="24"/>
                <w:szCs w:val="24"/>
              </w:rPr>
            </w:pPr>
            <w:r w:rsidRPr="00EA53EA">
              <w:rPr>
                <w:rFonts w:ascii="Times New Roman" w:hAnsi="Times New Roman"/>
                <w:bCs/>
                <w:sz w:val="24"/>
                <w:szCs w:val="24"/>
              </w:rPr>
              <w:t>1</w:t>
            </w:r>
          </w:p>
        </w:tc>
        <w:tc>
          <w:tcPr>
            <w:tcW w:w="2100" w:type="dxa"/>
          </w:tcPr>
          <w:p w14:paraId="55B4E197" w14:textId="77777777" w:rsidR="00B31415" w:rsidRPr="00EA53EA" w:rsidRDefault="00B31415" w:rsidP="00EA53EA">
            <w:pPr>
              <w:jc w:val="center"/>
              <w:rPr>
                <w:rFonts w:ascii="Times New Roman" w:hAnsi="Times New Roman"/>
                <w:bCs/>
                <w:sz w:val="24"/>
                <w:szCs w:val="24"/>
              </w:rPr>
            </w:pPr>
            <w:r w:rsidRPr="00EA53EA">
              <w:rPr>
                <w:rFonts w:ascii="Times New Roman" w:hAnsi="Times New Roman"/>
                <w:bCs/>
                <w:sz w:val="24"/>
                <w:szCs w:val="24"/>
              </w:rPr>
              <w:t>2</w:t>
            </w:r>
          </w:p>
        </w:tc>
        <w:tc>
          <w:tcPr>
            <w:tcW w:w="1712" w:type="dxa"/>
          </w:tcPr>
          <w:p w14:paraId="173F4961" w14:textId="77777777" w:rsidR="00B31415" w:rsidRPr="00EA53EA" w:rsidRDefault="00B31415" w:rsidP="00EA53EA">
            <w:pPr>
              <w:jc w:val="center"/>
              <w:rPr>
                <w:rFonts w:ascii="Times New Roman" w:hAnsi="Times New Roman"/>
                <w:bCs/>
                <w:sz w:val="24"/>
                <w:szCs w:val="24"/>
              </w:rPr>
            </w:pPr>
            <w:r w:rsidRPr="00EA53EA">
              <w:rPr>
                <w:rFonts w:ascii="Times New Roman" w:hAnsi="Times New Roman"/>
                <w:bCs/>
                <w:sz w:val="24"/>
                <w:szCs w:val="24"/>
              </w:rPr>
              <w:t>3</w:t>
            </w:r>
          </w:p>
        </w:tc>
        <w:tc>
          <w:tcPr>
            <w:tcW w:w="1745" w:type="dxa"/>
          </w:tcPr>
          <w:p w14:paraId="71EEDAD0" w14:textId="77777777" w:rsidR="00B31415" w:rsidRPr="00EA53EA" w:rsidRDefault="00B31415" w:rsidP="00EA53EA">
            <w:pPr>
              <w:jc w:val="center"/>
              <w:rPr>
                <w:rFonts w:ascii="Times New Roman" w:hAnsi="Times New Roman"/>
                <w:bCs/>
                <w:sz w:val="24"/>
                <w:szCs w:val="24"/>
              </w:rPr>
            </w:pPr>
            <w:r w:rsidRPr="00EA53EA">
              <w:rPr>
                <w:rFonts w:ascii="Times New Roman" w:hAnsi="Times New Roman"/>
                <w:bCs/>
                <w:sz w:val="24"/>
                <w:szCs w:val="24"/>
              </w:rPr>
              <w:t>4</w:t>
            </w:r>
          </w:p>
        </w:tc>
      </w:tr>
      <w:tr w:rsidR="00B31415" w:rsidRPr="00EA53EA" w14:paraId="7E70D70A" w14:textId="77777777" w:rsidTr="008D18A4">
        <w:tc>
          <w:tcPr>
            <w:tcW w:w="3948" w:type="dxa"/>
          </w:tcPr>
          <w:p w14:paraId="77FC5200" w14:textId="75C8744C" w:rsidR="00B31415" w:rsidRPr="00EA53EA" w:rsidRDefault="00B31415" w:rsidP="00EA53EA">
            <w:pPr>
              <w:rPr>
                <w:rFonts w:ascii="Times New Roman" w:hAnsi="Times New Roman"/>
                <w:bCs/>
                <w:sz w:val="24"/>
                <w:szCs w:val="24"/>
              </w:rPr>
            </w:pPr>
            <w:r w:rsidRPr="00EA53EA">
              <w:rPr>
                <w:rFonts w:ascii="Times New Roman" w:hAnsi="Times New Roman"/>
                <w:bCs/>
                <w:sz w:val="24"/>
                <w:szCs w:val="24"/>
              </w:rPr>
              <w:t>Объем инвестиций, млн</w:t>
            </w:r>
            <w:r w:rsidR="00CC0F97">
              <w:rPr>
                <w:rFonts w:ascii="Times New Roman" w:hAnsi="Times New Roman"/>
                <w:bCs/>
                <w:sz w:val="24"/>
                <w:szCs w:val="24"/>
              </w:rPr>
              <w:t>.</w:t>
            </w:r>
            <w:r w:rsidRPr="00EA53EA">
              <w:rPr>
                <w:rFonts w:ascii="Times New Roman" w:hAnsi="Times New Roman"/>
                <w:bCs/>
                <w:sz w:val="24"/>
                <w:szCs w:val="24"/>
              </w:rPr>
              <w:t xml:space="preserve"> долларов США/ млрд. тенге</w:t>
            </w:r>
          </w:p>
        </w:tc>
        <w:tc>
          <w:tcPr>
            <w:tcW w:w="5557" w:type="dxa"/>
            <w:gridSpan w:val="3"/>
            <w:vAlign w:val="center"/>
          </w:tcPr>
          <w:p w14:paraId="0954348E" w14:textId="315F796D" w:rsidR="00B31415" w:rsidRPr="00CC0F97" w:rsidRDefault="00B31415" w:rsidP="00CC0F97">
            <w:pPr>
              <w:jc w:val="center"/>
              <w:rPr>
                <w:rFonts w:ascii="Times New Roman" w:hAnsi="Times New Roman"/>
                <w:bCs/>
                <w:sz w:val="24"/>
                <w:szCs w:val="24"/>
              </w:rPr>
            </w:pPr>
            <w:r w:rsidRPr="00EA53EA">
              <w:rPr>
                <w:rFonts w:ascii="Times New Roman" w:hAnsi="Times New Roman"/>
                <w:bCs/>
                <w:sz w:val="24"/>
                <w:szCs w:val="24"/>
              </w:rPr>
              <w:t>896/189</w:t>
            </w:r>
            <w:r w:rsidR="00CC0F97" w:rsidRPr="00CC0F97">
              <w:rPr>
                <w:rFonts w:ascii="Times New Roman" w:hAnsi="Times New Roman"/>
                <w:bCs/>
                <w:sz w:val="24"/>
                <w:szCs w:val="24"/>
              </w:rPr>
              <w:t>,48</w:t>
            </w:r>
          </w:p>
        </w:tc>
      </w:tr>
      <w:tr w:rsidR="00B31415" w:rsidRPr="00EA53EA" w14:paraId="3D189008" w14:textId="77777777" w:rsidTr="004F613A">
        <w:tc>
          <w:tcPr>
            <w:tcW w:w="3948" w:type="dxa"/>
            <w:tcBorders>
              <w:bottom w:val="single" w:sz="4" w:space="0" w:color="000000" w:themeColor="text1"/>
            </w:tcBorders>
          </w:tcPr>
          <w:p w14:paraId="49F6A852" w14:textId="77777777" w:rsidR="00B31415" w:rsidRPr="00EA53EA" w:rsidRDefault="00B31415" w:rsidP="00EA53EA">
            <w:pPr>
              <w:rPr>
                <w:rFonts w:ascii="Times New Roman" w:hAnsi="Times New Roman"/>
                <w:bCs/>
                <w:sz w:val="24"/>
                <w:szCs w:val="24"/>
              </w:rPr>
            </w:pPr>
            <w:r w:rsidRPr="00EA53EA">
              <w:rPr>
                <w:rFonts w:ascii="Times New Roman" w:hAnsi="Times New Roman"/>
                <w:bCs/>
                <w:sz w:val="24"/>
                <w:szCs w:val="24"/>
              </w:rPr>
              <w:t>Общей объем выпускаемой продукции, тыс. тонн</w:t>
            </w:r>
          </w:p>
        </w:tc>
        <w:tc>
          <w:tcPr>
            <w:tcW w:w="2100" w:type="dxa"/>
            <w:tcBorders>
              <w:bottom w:val="single" w:sz="4" w:space="0" w:color="000000" w:themeColor="text1"/>
            </w:tcBorders>
            <w:vAlign w:val="center"/>
          </w:tcPr>
          <w:p w14:paraId="16A43E37" w14:textId="77777777" w:rsidR="00B31415" w:rsidRPr="00EA53EA" w:rsidRDefault="00B31415" w:rsidP="00CC0F97">
            <w:pPr>
              <w:jc w:val="center"/>
              <w:rPr>
                <w:rFonts w:ascii="Times New Roman" w:hAnsi="Times New Roman"/>
                <w:bCs/>
                <w:sz w:val="24"/>
                <w:szCs w:val="24"/>
              </w:rPr>
            </w:pPr>
            <w:r w:rsidRPr="00EA53EA">
              <w:rPr>
                <w:rFonts w:ascii="Times New Roman" w:hAnsi="Times New Roman"/>
                <w:bCs/>
                <w:sz w:val="24"/>
                <w:szCs w:val="24"/>
              </w:rPr>
              <w:t>4747</w:t>
            </w:r>
          </w:p>
        </w:tc>
        <w:tc>
          <w:tcPr>
            <w:tcW w:w="1712" w:type="dxa"/>
            <w:tcBorders>
              <w:bottom w:val="single" w:sz="4" w:space="0" w:color="000000" w:themeColor="text1"/>
            </w:tcBorders>
            <w:vAlign w:val="center"/>
          </w:tcPr>
          <w:p w14:paraId="35F37117" w14:textId="77777777" w:rsidR="00B31415" w:rsidRPr="00EA53EA" w:rsidRDefault="00B31415" w:rsidP="00CC0F97">
            <w:pPr>
              <w:jc w:val="center"/>
              <w:rPr>
                <w:rFonts w:ascii="Times New Roman" w:hAnsi="Times New Roman"/>
                <w:bCs/>
                <w:sz w:val="24"/>
                <w:szCs w:val="24"/>
              </w:rPr>
            </w:pPr>
            <w:r w:rsidRPr="00EA53EA">
              <w:rPr>
                <w:rFonts w:ascii="Times New Roman" w:hAnsi="Times New Roman"/>
                <w:bCs/>
                <w:sz w:val="24"/>
                <w:szCs w:val="24"/>
              </w:rPr>
              <w:t>6000</w:t>
            </w:r>
          </w:p>
        </w:tc>
        <w:tc>
          <w:tcPr>
            <w:tcW w:w="1745" w:type="dxa"/>
            <w:tcBorders>
              <w:bottom w:val="single" w:sz="4" w:space="0" w:color="000000" w:themeColor="text1"/>
            </w:tcBorders>
            <w:vAlign w:val="center"/>
          </w:tcPr>
          <w:p w14:paraId="5746402B" w14:textId="4404589E" w:rsidR="00B31415" w:rsidRPr="00EA53EA" w:rsidRDefault="00B31415" w:rsidP="00CC0F97">
            <w:pPr>
              <w:jc w:val="center"/>
              <w:rPr>
                <w:rFonts w:ascii="Times New Roman" w:hAnsi="Times New Roman"/>
                <w:bCs/>
                <w:sz w:val="24"/>
                <w:szCs w:val="24"/>
              </w:rPr>
            </w:pPr>
            <w:r w:rsidRPr="00EA53EA">
              <w:rPr>
                <w:rFonts w:ascii="Times New Roman" w:hAnsi="Times New Roman"/>
                <w:bCs/>
                <w:sz w:val="24"/>
                <w:szCs w:val="24"/>
              </w:rPr>
              <w:t>+ 28%</w:t>
            </w:r>
          </w:p>
        </w:tc>
      </w:tr>
      <w:tr w:rsidR="00B31415" w:rsidRPr="00EA53EA" w14:paraId="509E7E78" w14:textId="77777777" w:rsidTr="004F613A">
        <w:tc>
          <w:tcPr>
            <w:tcW w:w="3948" w:type="dxa"/>
            <w:tcBorders>
              <w:bottom w:val="nil"/>
            </w:tcBorders>
          </w:tcPr>
          <w:p w14:paraId="725A57A6" w14:textId="77777777" w:rsidR="00B31415" w:rsidRPr="00EA53EA" w:rsidRDefault="00B31415" w:rsidP="00EA53EA">
            <w:pPr>
              <w:rPr>
                <w:rFonts w:ascii="Times New Roman" w:hAnsi="Times New Roman"/>
                <w:bCs/>
                <w:sz w:val="24"/>
                <w:szCs w:val="24"/>
              </w:rPr>
            </w:pPr>
            <w:r w:rsidRPr="00EA53EA">
              <w:rPr>
                <w:rFonts w:ascii="Times New Roman" w:hAnsi="Times New Roman"/>
                <w:bCs/>
                <w:sz w:val="24"/>
                <w:szCs w:val="24"/>
              </w:rPr>
              <w:t>Производство высокооктанового бензина, тыс. тонн</w:t>
            </w:r>
          </w:p>
        </w:tc>
        <w:tc>
          <w:tcPr>
            <w:tcW w:w="2100" w:type="dxa"/>
            <w:tcBorders>
              <w:bottom w:val="nil"/>
            </w:tcBorders>
            <w:vAlign w:val="center"/>
          </w:tcPr>
          <w:p w14:paraId="0EE165DB" w14:textId="77777777" w:rsidR="00B31415" w:rsidRPr="00CC0F97" w:rsidRDefault="00B31415" w:rsidP="00CC0F97">
            <w:pPr>
              <w:jc w:val="center"/>
              <w:rPr>
                <w:rFonts w:ascii="Times New Roman" w:hAnsi="Times New Roman"/>
                <w:bCs/>
                <w:sz w:val="24"/>
                <w:szCs w:val="24"/>
              </w:rPr>
            </w:pPr>
            <w:r w:rsidRPr="00CC0F97">
              <w:rPr>
                <w:rFonts w:ascii="Times New Roman" w:hAnsi="Times New Roman"/>
                <w:bCs/>
                <w:sz w:val="24"/>
                <w:szCs w:val="24"/>
              </w:rPr>
              <w:t>1120</w:t>
            </w:r>
          </w:p>
        </w:tc>
        <w:tc>
          <w:tcPr>
            <w:tcW w:w="1712" w:type="dxa"/>
            <w:tcBorders>
              <w:bottom w:val="nil"/>
            </w:tcBorders>
            <w:vAlign w:val="center"/>
          </w:tcPr>
          <w:p w14:paraId="780D416C" w14:textId="77777777" w:rsidR="00B31415" w:rsidRPr="00EA53EA" w:rsidRDefault="00B31415" w:rsidP="00CC0F97">
            <w:pPr>
              <w:jc w:val="center"/>
              <w:rPr>
                <w:rFonts w:ascii="Times New Roman" w:hAnsi="Times New Roman"/>
                <w:bCs/>
                <w:sz w:val="24"/>
                <w:szCs w:val="24"/>
                <w:lang w:val="en-US"/>
              </w:rPr>
            </w:pPr>
            <w:r w:rsidRPr="00EA53EA">
              <w:rPr>
                <w:rFonts w:ascii="Times New Roman" w:hAnsi="Times New Roman"/>
                <w:bCs/>
                <w:sz w:val="24"/>
                <w:szCs w:val="24"/>
                <w:lang w:val="en-US"/>
              </w:rPr>
              <w:t>1714</w:t>
            </w:r>
          </w:p>
        </w:tc>
        <w:tc>
          <w:tcPr>
            <w:tcW w:w="1745" w:type="dxa"/>
            <w:tcBorders>
              <w:bottom w:val="nil"/>
            </w:tcBorders>
            <w:vAlign w:val="center"/>
          </w:tcPr>
          <w:p w14:paraId="2F93B549" w14:textId="3A254CE9" w:rsidR="00B31415" w:rsidRPr="00EA53EA" w:rsidRDefault="00B31415" w:rsidP="00CC0F97">
            <w:pPr>
              <w:jc w:val="center"/>
              <w:rPr>
                <w:rFonts w:ascii="Times New Roman" w:hAnsi="Times New Roman"/>
                <w:bCs/>
                <w:sz w:val="24"/>
                <w:szCs w:val="24"/>
              </w:rPr>
            </w:pPr>
            <w:r w:rsidRPr="00EA53EA">
              <w:rPr>
                <w:rFonts w:ascii="Times New Roman" w:hAnsi="Times New Roman"/>
                <w:bCs/>
                <w:sz w:val="24"/>
                <w:szCs w:val="24"/>
              </w:rPr>
              <w:t xml:space="preserve">+ </w:t>
            </w:r>
            <w:r w:rsidRPr="00EA53EA">
              <w:rPr>
                <w:rFonts w:ascii="Times New Roman" w:hAnsi="Times New Roman"/>
                <w:bCs/>
                <w:sz w:val="24"/>
                <w:szCs w:val="24"/>
                <w:lang w:val="en-US"/>
              </w:rPr>
              <w:t>53</w:t>
            </w:r>
            <w:r w:rsidRPr="00EA53EA">
              <w:rPr>
                <w:rFonts w:ascii="Times New Roman" w:hAnsi="Times New Roman"/>
                <w:bCs/>
                <w:sz w:val="24"/>
                <w:szCs w:val="24"/>
              </w:rPr>
              <w:t>%</w:t>
            </w:r>
          </w:p>
        </w:tc>
      </w:tr>
      <w:tr w:rsidR="004F613A" w:rsidRPr="00EA53EA" w14:paraId="6F9232E9" w14:textId="77777777" w:rsidTr="004F613A">
        <w:tc>
          <w:tcPr>
            <w:tcW w:w="9505" w:type="dxa"/>
            <w:gridSpan w:val="4"/>
            <w:tcBorders>
              <w:top w:val="nil"/>
              <w:left w:val="nil"/>
              <w:right w:val="nil"/>
            </w:tcBorders>
          </w:tcPr>
          <w:p w14:paraId="57B964A6" w14:textId="77777777" w:rsidR="004F613A" w:rsidRDefault="004F613A" w:rsidP="009079C5">
            <w:pPr>
              <w:ind w:hanging="108"/>
              <w:jc w:val="both"/>
              <w:rPr>
                <w:rFonts w:ascii="Times New Roman" w:hAnsi="Times New Roman"/>
                <w:bCs/>
                <w:sz w:val="28"/>
                <w:szCs w:val="28"/>
              </w:rPr>
            </w:pPr>
            <w:r w:rsidRPr="008D18A4">
              <w:rPr>
                <w:rFonts w:ascii="Times New Roman" w:hAnsi="Times New Roman"/>
                <w:bCs/>
                <w:sz w:val="28"/>
                <w:szCs w:val="28"/>
              </w:rPr>
              <w:t>Продолжение таблицы 11</w:t>
            </w:r>
          </w:p>
          <w:p w14:paraId="7E5720CC" w14:textId="77777777" w:rsidR="004F613A" w:rsidRPr="008D18A4" w:rsidRDefault="004F613A" w:rsidP="009079C5">
            <w:pPr>
              <w:ind w:hanging="108"/>
              <w:jc w:val="both"/>
              <w:rPr>
                <w:rFonts w:ascii="Times New Roman" w:hAnsi="Times New Roman"/>
                <w:bCs/>
                <w:sz w:val="16"/>
                <w:szCs w:val="16"/>
              </w:rPr>
            </w:pPr>
          </w:p>
        </w:tc>
      </w:tr>
      <w:tr w:rsidR="004F613A" w:rsidRPr="00EA53EA" w14:paraId="542687F7" w14:textId="77777777" w:rsidTr="009079C5">
        <w:tc>
          <w:tcPr>
            <w:tcW w:w="3948" w:type="dxa"/>
          </w:tcPr>
          <w:p w14:paraId="56B7F7C6" w14:textId="77777777" w:rsidR="004F613A" w:rsidRPr="00EA53EA" w:rsidRDefault="004F613A" w:rsidP="009079C5">
            <w:pPr>
              <w:jc w:val="center"/>
              <w:rPr>
                <w:rFonts w:ascii="Times New Roman" w:hAnsi="Times New Roman"/>
                <w:bCs/>
                <w:sz w:val="24"/>
                <w:szCs w:val="24"/>
              </w:rPr>
            </w:pPr>
            <w:r>
              <w:rPr>
                <w:rFonts w:ascii="Times New Roman" w:hAnsi="Times New Roman"/>
                <w:bCs/>
                <w:sz w:val="24"/>
                <w:szCs w:val="24"/>
              </w:rPr>
              <w:t>1</w:t>
            </w:r>
          </w:p>
        </w:tc>
        <w:tc>
          <w:tcPr>
            <w:tcW w:w="2100" w:type="dxa"/>
            <w:vAlign w:val="center"/>
          </w:tcPr>
          <w:p w14:paraId="6AA94CC1" w14:textId="77777777" w:rsidR="004F613A" w:rsidRPr="00EA53EA" w:rsidRDefault="004F613A" w:rsidP="009079C5">
            <w:pPr>
              <w:jc w:val="center"/>
              <w:rPr>
                <w:rFonts w:ascii="Times New Roman" w:hAnsi="Times New Roman"/>
                <w:bCs/>
                <w:sz w:val="24"/>
                <w:szCs w:val="24"/>
              </w:rPr>
            </w:pPr>
            <w:r>
              <w:rPr>
                <w:rFonts w:ascii="Times New Roman" w:hAnsi="Times New Roman"/>
                <w:bCs/>
                <w:sz w:val="24"/>
                <w:szCs w:val="24"/>
              </w:rPr>
              <w:t>2</w:t>
            </w:r>
          </w:p>
        </w:tc>
        <w:tc>
          <w:tcPr>
            <w:tcW w:w="1712" w:type="dxa"/>
            <w:vAlign w:val="center"/>
          </w:tcPr>
          <w:p w14:paraId="7BF2828B" w14:textId="77777777" w:rsidR="004F613A" w:rsidRPr="00EA53EA" w:rsidRDefault="004F613A" w:rsidP="009079C5">
            <w:pPr>
              <w:jc w:val="center"/>
              <w:rPr>
                <w:rFonts w:ascii="Times New Roman" w:hAnsi="Times New Roman"/>
                <w:bCs/>
                <w:sz w:val="24"/>
                <w:szCs w:val="24"/>
              </w:rPr>
            </w:pPr>
            <w:r>
              <w:rPr>
                <w:rFonts w:ascii="Times New Roman" w:hAnsi="Times New Roman"/>
                <w:bCs/>
                <w:sz w:val="24"/>
                <w:szCs w:val="24"/>
              </w:rPr>
              <w:t>3</w:t>
            </w:r>
          </w:p>
        </w:tc>
        <w:tc>
          <w:tcPr>
            <w:tcW w:w="1745" w:type="dxa"/>
            <w:vAlign w:val="center"/>
          </w:tcPr>
          <w:p w14:paraId="2187070F" w14:textId="77777777" w:rsidR="004F613A" w:rsidRPr="00EA53EA" w:rsidRDefault="004F613A" w:rsidP="009079C5">
            <w:pPr>
              <w:jc w:val="center"/>
              <w:rPr>
                <w:rFonts w:ascii="Times New Roman" w:hAnsi="Times New Roman"/>
                <w:bCs/>
                <w:sz w:val="24"/>
                <w:szCs w:val="24"/>
              </w:rPr>
            </w:pPr>
            <w:r>
              <w:rPr>
                <w:rFonts w:ascii="Times New Roman" w:hAnsi="Times New Roman"/>
                <w:bCs/>
                <w:sz w:val="24"/>
                <w:szCs w:val="24"/>
              </w:rPr>
              <w:t>4</w:t>
            </w:r>
          </w:p>
        </w:tc>
      </w:tr>
      <w:tr w:rsidR="00B31415" w:rsidRPr="00EA53EA" w14:paraId="4C93FF29" w14:textId="77777777" w:rsidTr="008D18A4">
        <w:tc>
          <w:tcPr>
            <w:tcW w:w="3948" w:type="dxa"/>
          </w:tcPr>
          <w:p w14:paraId="6B66B056" w14:textId="77777777" w:rsidR="00B31415" w:rsidRPr="00EA53EA" w:rsidRDefault="00B31415" w:rsidP="00EA53EA">
            <w:pPr>
              <w:rPr>
                <w:rFonts w:ascii="Times New Roman" w:hAnsi="Times New Roman"/>
                <w:bCs/>
                <w:sz w:val="24"/>
                <w:szCs w:val="24"/>
              </w:rPr>
            </w:pPr>
            <w:r w:rsidRPr="00EA53EA">
              <w:rPr>
                <w:rFonts w:ascii="Times New Roman" w:hAnsi="Times New Roman"/>
                <w:bCs/>
                <w:sz w:val="24"/>
                <w:szCs w:val="24"/>
              </w:rPr>
              <w:t>Производство дизельного топлива, тыс. тонн</w:t>
            </w:r>
          </w:p>
        </w:tc>
        <w:tc>
          <w:tcPr>
            <w:tcW w:w="2100" w:type="dxa"/>
            <w:vAlign w:val="center"/>
          </w:tcPr>
          <w:p w14:paraId="5D87BEEA" w14:textId="77777777" w:rsidR="00B31415" w:rsidRPr="00EA53EA" w:rsidRDefault="00B31415" w:rsidP="00CC0F97">
            <w:pPr>
              <w:jc w:val="center"/>
              <w:rPr>
                <w:rFonts w:ascii="Times New Roman" w:hAnsi="Times New Roman"/>
                <w:bCs/>
                <w:sz w:val="24"/>
                <w:szCs w:val="24"/>
                <w:lang w:val="en-US"/>
              </w:rPr>
            </w:pPr>
            <w:r w:rsidRPr="00EA53EA">
              <w:rPr>
                <w:rFonts w:ascii="Times New Roman" w:hAnsi="Times New Roman"/>
                <w:bCs/>
                <w:sz w:val="24"/>
                <w:szCs w:val="24"/>
              </w:rPr>
              <w:t>1</w:t>
            </w:r>
            <w:r w:rsidRPr="00EA53EA">
              <w:rPr>
                <w:rFonts w:ascii="Times New Roman" w:hAnsi="Times New Roman"/>
                <w:bCs/>
                <w:sz w:val="24"/>
                <w:szCs w:val="24"/>
                <w:lang w:val="en-US"/>
              </w:rPr>
              <w:t>413</w:t>
            </w:r>
          </w:p>
        </w:tc>
        <w:tc>
          <w:tcPr>
            <w:tcW w:w="1712" w:type="dxa"/>
            <w:vAlign w:val="center"/>
          </w:tcPr>
          <w:p w14:paraId="3BB3F199" w14:textId="77777777" w:rsidR="00B31415" w:rsidRPr="00EA53EA" w:rsidRDefault="00B31415" w:rsidP="00CC0F97">
            <w:pPr>
              <w:jc w:val="center"/>
              <w:rPr>
                <w:rFonts w:ascii="Times New Roman" w:hAnsi="Times New Roman"/>
                <w:bCs/>
                <w:sz w:val="24"/>
                <w:szCs w:val="24"/>
                <w:lang w:val="en-US"/>
              </w:rPr>
            </w:pPr>
            <w:r w:rsidRPr="00EA53EA">
              <w:rPr>
                <w:rFonts w:ascii="Times New Roman" w:hAnsi="Times New Roman"/>
                <w:bCs/>
                <w:sz w:val="24"/>
                <w:szCs w:val="24"/>
                <w:lang w:val="en-US"/>
              </w:rPr>
              <w:t>1713</w:t>
            </w:r>
          </w:p>
        </w:tc>
        <w:tc>
          <w:tcPr>
            <w:tcW w:w="1745" w:type="dxa"/>
            <w:vAlign w:val="center"/>
          </w:tcPr>
          <w:p w14:paraId="01484537" w14:textId="77777777" w:rsidR="00B31415" w:rsidRPr="00EA53EA" w:rsidRDefault="00B31415" w:rsidP="00CC0F97">
            <w:pPr>
              <w:jc w:val="center"/>
              <w:rPr>
                <w:rFonts w:ascii="Times New Roman" w:hAnsi="Times New Roman"/>
                <w:bCs/>
                <w:sz w:val="24"/>
                <w:szCs w:val="24"/>
              </w:rPr>
            </w:pPr>
            <w:r w:rsidRPr="00EA53EA">
              <w:rPr>
                <w:rFonts w:ascii="Times New Roman" w:hAnsi="Times New Roman"/>
                <w:bCs/>
                <w:sz w:val="24"/>
                <w:szCs w:val="24"/>
              </w:rPr>
              <w:t>+ 2</w:t>
            </w:r>
            <w:r w:rsidRPr="00EA53EA">
              <w:rPr>
                <w:rFonts w:ascii="Times New Roman" w:hAnsi="Times New Roman"/>
                <w:bCs/>
                <w:sz w:val="24"/>
                <w:szCs w:val="24"/>
                <w:lang w:val="en-US"/>
              </w:rPr>
              <w:t>1</w:t>
            </w:r>
            <w:r w:rsidRPr="00EA53EA">
              <w:rPr>
                <w:rFonts w:ascii="Times New Roman" w:hAnsi="Times New Roman"/>
                <w:bCs/>
                <w:sz w:val="24"/>
                <w:szCs w:val="24"/>
              </w:rPr>
              <w:t>%</w:t>
            </w:r>
          </w:p>
        </w:tc>
      </w:tr>
      <w:tr w:rsidR="00B31415" w:rsidRPr="00EA53EA" w14:paraId="399F0668" w14:textId="77777777" w:rsidTr="008D18A4">
        <w:trPr>
          <w:trHeight w:val="475"/>
        </w:trPr>
        <w:tc>
          <w:tcPr>
            <w:tcW w:w="3948" w:type="dxa"/>
            <w:tcBorders>
              <w:bottom w:val="nil"/>
            </w:tcBorders>
          </w:tcPr>
          <w:p w14:paraId="660BB403" w14:textId="43951020" w:rsidR="00B31415" w:rsidRPr="00EA53EA" w:rsidRDefault="00B31415" w:rsidP="008D18A4">
            <w:pPr>
              <w:rPr>
                <w:rFonts w:ascii="Times New Roman" w:hAnsi="Times New Roman"/>
                <w:bCs/>
                <w:sz w:val="24"/>
                <w:szCs w:val="24"/>
              </w:rPr>
            </w:pPr>
            <w:r w:rsidRPr="00EA53EA">
              <w:rPr>
                <w:rFonts w:ascii="Times New Roman" w:hAnsi="Times New Roman"/>
                <w:bCs/>
                <w:sz w:val="24"/>
                <w:szCs w:val="24"/>
              </w:rPr>
              <w:t>Технологическое и производствен</w:t>
            </w:r>
            <w:r w:rsidR="008D18A4">
              <w:rPr>
                <w:rFonts w:ascii="Times New Roman" w:hAnsi="Times New Roman"/>
                <w:bCs/>
                <w:sz w:val="24"/>
                <w:szCs w:val="24"/>
              </w:rPr>
              <w:t xml:space="preserve"> </w:t>
            </w:r>
            <w:r w:rsidRPr="00EA53EA">
              <w:rPr>
                <w:rFonts w:ascii="Times New Roman" w:hAnsi="Times New Roman"/>
                <w:bCs/>
                <w:sz w:val="24"/>
                <w:szCs w:val="24"/>
              </w:rPr>
              <w:t>ное оборудование, количество</w:t>
            </w:r>
          </w:p>
        </w:tc>
        <w:tc>
          <w:tcPr>
            <w:tcW w:w="2100" w:type="dxa"/>
            <w:tcBorders>
              <w:bottom w:val="nil"/>
            </w:tcBorders>
            <w:vAlign w:val="center"/>
          </w:tcPr>
          <w:p w14:paraId="6A05B32D" w14:textId="77777777" w:rsidR="00B31415" w:rsidRPr="00EA53EA" w:rsidRDefault="00B31415" w:rsidP="00CC0F97">
            <w:pPr>
              <w:jc w:val="center"/>
              <w:rPr>
                <w:rFonts w:ascii="Times New Roman" w:hAnsi="Times New Roman"/>
                <w:bCs/>
                <w:sz w:val="24"/>
                <w:szCs w:val="24"/>
                <w:lang w:val="en-US"/>
              </w:rPr>
            </w:pPr>
            <w:r w:rsidRPr="00EA53EA">
              <w:rPr>
                <w:rFonts w:ascii="Times New Roman" w:hAnsi="Times New Roman"/>
                <w:bCs/>
                <w:sz w:val="24"/>
                <w:szCs w:val="24"/>
              </w:rPr>
              <w:t>1</w:t>
            </w:r>
            <w:r w:rsidRPr="00EA53EA">
              <w:rPr>
                <w:rFonts w:ascii="Times New Roman" w:hAnsi="Times New Roman"/>
                <w:bCs/>
                <w:sz w:val="24"/>
                <w:szCs w:val="24"/>
                <w:lang w:val="en-US"/>
              </w:rPr>
              <w:t>2</w:t>
            </w:r>
          </w:p>
        </w:tc>
        <w:tc>
          <w:tcPr>
            <w:tcW w:w="1712" w:type="dxa"/>
            <w:tcBorders>
              <w:bottom w:val="nil"/>
            </w:tcBorders>
            <w:vAlign w:val="center"/>
          </w:tcPr>
          <w:p w14:paraId="77B7A840" w14:textId="77777777" w:rsidR="00B31415" w:rsidRPr="00EA53EA" w:rsidRDefault="00B31415" w:rsidP="00CC0F97">
            <w:pPr>
              <w:jc w:val="center"/>
              <w:rPr>
                <w:rFonts w:ascii="Times New Roman" w:hAnsi="Times New Roman"/>
                <w:bCs/>
                <w:sz w:val="24"/>
                <w:szCs w:val="24"/>
                <w:lang w:val="en-US"/>
              </w:rPr>
            </w:pPr>
            <w:r w:rsidRPr="00EA53EA">
              <w:rPr>
                <w:rFonts w:ascii="Times New Roman" w:hAnsi="Times New Roman"/>
                <w:bCs/>
                <w:sz w:val="24"/>
                <w:szCs w:val="24"/>
                <w:lang w:val="en-US"/>
              </w:rPr>
              <w:t>16</w:t>
            </w:r>
          </w:p>
        </w:tc>
        <w:tc>
          <w:tcPr>
            <w:tcW w:w="1745" w:type="dxa"/>
            <w:tcBorders>
              <w:bottom w:val="nil"/>
            </w:tcBorders>
            <w:vAlign w:val="center"/>
          </w:tcPr>
          <w:p w14:paraId="5BBE9676" w14:textId="0B9F9078" w:rsidR="00B31415" w:rsidRPr="00EA53EA" w:rsidRDefault="00B31415" w:rsidP="008D18A4">
            <w:pPr>
              <w:ind w:left="-113"/>
              <w:jc w:val="center"/>
              <w:rPr>
                <w:rFonts w:ascii="Times New Roman" w:hAnsi="Times New Roman"/>
                <w:bCs/>
                <w:sz w:val="24"/>
                <w:szCs w:val="24"/>
              </w:rPr>
            </w:pPr>
            <w:r w:rsidRPr="00EA53EA">
              <w:rPr>
                <w:rFonts w:ascii="Times New Roman" w:hAnsi="Times New Roman"/>
                <w:bCs/>
                <w:sz w:val="24"/>
                <w:szCs w:val="24"/>
              </w:rPr>
              <w:t>Новое -3, модер</w:t>
            </w:r>
            <w:r w:rsidR="008D18A4">
              <w:rPr>
                <w:rFonts w:ascii="Times New Roman" w:hAnsi="Times New Roman"/>
                <w:bCs/>
                <w:sz w:val="24"/>
                <w:szCs w:val="24"/>
              </w:rPr>
              <w:t xml:space="preserve"> </w:t>
            </w:r>
            <w:r w:rsidRPr="00EA53EA">
              <w:rPr>
                <w:rFonts w:ascii="Times New Roman" w:hAnsi="Times New Roman"/>
                <w:bCs/>
                <w:sz w:val="24"/>
                <w:szCs w:val="24"/>
              </w:rPr>
              <w:t>низация - 6</w:t>
            </w:r>
          </w:p>
        </w:tc>
      </w:tr>
      <w:tr w:rsidR="00B31415" w:rsidRPr="00EA53EA" w14:paraId="4D83BF4E" w14:textId="77777777" w:rsidTr="008D18A4">
        <w:tc>
          <w:tcPr>
            <w:tcW w:w="3948" w:type="dxa"/>
          </w:tcPr>
          <w:p w14:paraId="4C95CA6D" w14:textId="336C56A4" w:rsidR="00B31415" w:rsidRPr="00EA53EA" w:rsidRDefault="00B31415" w:rsidP="008D18A4">
            <w:pPr>
              <w:rPr>
                <w:rFonts w:ascii="Times New Roman" w:hAnsi="Times New Roman"/>
                <w:bCs/>
                <w:sz w:val="24"/>
                <w:szCs w:val="24"/>
              </w:rPr>
            </w:pPr>
            <w:r w:rsidRPr="00EA53EA">
              <w:rPr>
                <w:rFonts w:ascii="Times New Roman" w:hAnsi="Times New Roman"/>
                <w:bCs/>
                <w:sz w:val="24"/>
                <w:szCs w:val="24"/>
              </w:rPr>
              <w:t>Объекты общезаводского</w:t>
            </w:r>
            <w:r w:rsidR="008D18A4">
              <w:rPr>
                <w:rFonts w:ascii="Times New Roman" w:hAnsi="Times New Roman"/>
                <w:bCs/>
                <w:sz w:val="24"/>
                <w:szCs w:val="24"/>
              </w:rPr>
              <w:t xml:space="preserve"> </w:t>
            </w:r>
            <w:r w:rsidRPr="00EA53EA">
              <w:rPr>
                <w:rFonts w:ascii="Times New Roman" w:hAnsi="Times New Roman"/>
                <w:bCs/>
                <w:sz w:val="24"/>
                <w:szCs w:val="24"/>
              </w:rPr>
              <w:t>хозяйства, количество</w:t>
            </w:r>
          </w:p>
        </w:tc>
        <w:tc>
          <w:tcPr>
            <w:tcW w:w="2100" w:type="dxa"/>
            <w:vAlign w:val="center"/>
          </w:tcPr>
          <w:p w14:paraId="29838453" w14:textId="77777777" w:rsidR="00B31415" w:rsidRPr="00EA53EA" w:rsidRDefault="00B31415" w:rsidP="00CC0F97">
            <w:pPr>
              <w:jc w:val="center"/>
              <w:rPr>
                <w:rFonts w:ascii="Times New Roman" w:hAnsi="Times New Roman"/>
                <w:bCs/>
                <w:sz w:val="24"/>
                <w:szCs w:val="24"/>
              </w:rPr>
            </w:pPr>
            <w:r w:rsidRPr="00EA53EA">
              <w:rPr>
                <w:rFonts w:ascii="Times New Roman" w:hAnsi="Times New Roman"/>
                <w:bCs/>
                <w:sz w:val="24"/>
                <w:szCs w:val="24"/>
              </w:rPr>
              <w:t>9</w:t>
            </w:r>
          </w:p>
        </w:tc>
        <w:tc>
          <w:tcPr>
            <w:tcW w:w="1712" w:type="dxa"/>
            <w:vAlign w:val="center"/>
          </w:tcPr>
          <w:p w14:paraId="35783DFE" w14:textId="77777777" w:rsidR="00B31415" w:rsidRPr="00EA53EA" w:rsidRDefault="00B31415" w:rsidP="00CC0F97">
            <w:pPr>
              <w:jc w:val="center"/>
              <w:rPr>
                <w:rFonts w:ascii="Times New Roman" w:hAnsi="Times New Roman"/>
                <w:bCs/>
                <w:sz w:val="24"/>
                <w:szCs w:val="24"/>
              </w:rPr>
            </w:pPr>
            <w:r w:rsidRPr="00EA53EA">
              <w:rPr>
                <w:rFonts w:ascii="Times New Roman" w:hAnsi="Times New Roman"/>
                <w:bCs/>
                <w:sz w:val="24"/>
                <w:szCs w:val="24"/>
              </w:rPr>
              <w:t>21</w:t>
            </w:r>
          </w:p>
        </w:tc>
        <w:tc>
          <w:tcPr>
            <w:tcW w:w="1745" w:type="dxa"/>
            <w:vAlign w:val="center"/>
          </w:tcPr>
          <w:p w14:paraId="60EF0AF2" w14:textId="77777777" w:rsidR="00B31415" w:rsidRPr="00EA53EA" w:rsidRDefault="00B31415" w:rsidP="00CC0F97">
            <w:pPr>
              <w:jc w:val="center"/>
              <w:rPr>
                <w:rFonts w:ascii="Times New Roman" w:hAnsi="Times New Roman"/>
                <w:bCs/>
                <w:sz w:val="24"/>
                <w:szCs w:val="24"/>
              </w:rPr>
            </w:pPr>
            <w:r w:rsidRPr="00EA53EA">
              <w:rPr>
                <w:rFonts w:ascii="Times New Roman" w:hAnsi="Times New Roman"/>
                <w:bCs/>
                <w:sz w:val="24"/>
                <w:szCs w:val="24"/>
              </w:rPr>
              <w:t>-</w:t>
            </w:r>
          </w:p>
        </w:tc>
      </w:tr>
      <w:tr w:rsidR="00B31415" w:rsidRPr="00EA53EA" w14:paraId="04EEA53F" w14:textId="77777777" w:rsidTr="008D18A4">
        <w:tc>
          <w:tcPr>
            <w:tcW w:w="3948" w:type="dxa"/>
          </w:tcPr>
          <w:p w14:paraId="524EE18F" w14:textId="77777777" w:rsidR="00B31415" w:rsidRPr="00EA53EA" w:rsidRDefault="00B31415" w:rsidP="00EA53EA">
            <w:pPr>
              <w:rPr>
                <w:rFonts w:ascii="Times New Roman" w:hAnsi="Times New Roman"/>
                <w:bCs/>
                <w:sz w:val="24"/>
                <w:szCs w:val="24"/>
              </w:rPr>
            </w:pPr>
            <w:r w:rsidRPr="00EA53EA">
              <w:rPr>
                <w:rFonts w:ascii="Times New Roman" w:hAnsi="Times New Roman"/>
                <w:bCs/>
                <w:sz w:val="24"/>
                <w:szCs w:val="24"/>
              </w:rPr>
              <w:t>Индекс Нельсона</w:t>
            </w:r>
          </w:p>
        </w:tc>
        <w:tc>
          <w:tcPr>
            <w:tcW w:w="2100" w:type="dxa"/>
            <w:vAlign w:val="center"/>
          </w:tcPr>
          <w:p w14:paraId="37301D11" w14:textId="77777777" w:rsidR="00B31415" w:rsidRPr="00EA53EA" w:rsidRDefault="00B31415" w:rsidP="00CC0F97">
            <w:pPr>
              <w:jc w:val="center"/>
              <w:rPr>
                <w:rFonts w:ascii="Times New Roman" w:hAnsi="Times New Roman"/>
                <w:bCs/>
                <w:sz w:val="24"/>
                <w:szCs w:val="24"/>
              </w:rPr>
            </w:pPr>
            <w:r w:rsidRPr="00EA53EA">
              <w:rPr>
                <w:rFonts w:ascii="Times New Roman" w:hAnsi="Times New Roman"/>
                <w:bCs/>
                <w:sz w:val="24"/>
                <w:szCs w:val="24"/>
              </w:rPr>
              <w:t>7</w:t>
            </w:r>
            <w:r w:rsidRPr="00EA53EA">
              <w:rPr>
                <w:rFonts w:ascii="Times New Roman" w:hAnsi="Times New Roman"/>
                <w:bCs/>
                <w:sz w:val="24"/>
                <w:szCs w:val="24"/>
                <w:lang w:val="en-US"/>
              </w:rPr>
              <w:t>,</w:t>
            </w:r>
            <w:r w:rsidRPr="00EA53EA">
              <w:rPr>
                <w:rFonts w:ascii="Times New Roman" w:hAnsi="Times New Roman"/>
                <w:bCs/>
                <w:sz w:val="24"/>
                <w:szCs w:val="24"/>
              </w:rPr>
              <w:t>2</w:t>
            </w:r>
          </w:p>
        </w:tc>
        <w:tc>
          <w:tcPr>
            <w:tcW w:w="1712" w:type="dxa"/>
            <w:vAlign w:val="center"/>
          </w:tcPr>
          <w:p w14:paraId="4BD7E127" w14:textId="77777777" w:rsidR="00B31415" w:rsidRPr="00EA53EA" w:rsidRDefault="00B31415" w:rsidP="00CC0F97">
            <w:pPr>
              <w:jc w:val="center"/>
              <w:rPr>
                <w:rFonts w:ascii="Times New Roman" w:hAnsi="Times New Roman"/>
                <w:bCs/>
                <w:sz w:val="24"/>
                <w:szCs w:val="24"/>
                <w:lang w:val="en-US"/>
              </w:rPr>
            </w:pPr>
            <w:r w:rsidRPr="00EA53EA">
              <w:rPr>
                <w:rFonts w:ascii="Times New Roman" w:hAnsi="Times New Roman"/>
                <w:bCs/>
                <w:sz w:val="24"/>
                <w:szCs w:val="24"/>
                <w:lang w:val="en-US"/>
              </w:rPr>
              <w:t>10,5</w:t>
            </w:r>
          </w:p>
        </w:tc>
        <w:tc>
          <w:tcPr>
            <w:tcW w:w="1745" w:type="dxa"/>
            <w:vAlign w:val="center"/>
          </w:tcPr>
          <w:p w14:paraId="33E5760D" w14:textId="77777777" w:rsidR="00B31415" w:rsidRPr="00EA53EA" w:rsidRDefault="00B31415" w:rsidP="00CC0F97">
            <w:pPr>
              <w:jc w:val="center"/>
              <w:rPr>
                <w:rFonts w:ascii="Times New Roman" w:hAnsi="Times New Roman"/>
                <w:bCs/>
                <w:sz w:val="24"/>
                <w:szCs w:val="24"/>
                <w:lang w:val="en-US"/>
              </w:rPr>
            </w:pPr>
            <w:r w:rsidRPr="00EA53EA">
              <w:rPr>
                <w:rFonts w:ascii="Times New Roman" w:hAnsi="Times New Roman"/>
                <w:bCs/>
                <w:sz w:val="24"/>
                <w:szCs w:val="24"/>
                <w:lang w:val="en-US"/>
              </w:rPr>
              <w:t>10,5</w:t>
            </w:r>
          </w:p>
        </w:tc>
      </w:tr>
      <w:tr w:rsidR="00B31415" w:rsidRPr="00EA53EA" w14:paraId="1D150DF6" w14:textId="77777777" w:rsidTr="008D18A4">
        <w:tc>
          <w:tcPr>
            <w:tcW w:w="3948" w:type="dxa"/>
          </w:tcPr>
          <w:p w14:paraId="5246112A" w14:textId="77777777" w:rsidR="00B31415" w:rsidRPr="00EA53EA" w:rsidRDefault="00B31415" w:rsidP="00EA53EA">
            <w:pPr>
              <w:rPr>
                <w:rFonts w:ascii="Times New Roman" w:hAnsi="Times New Roman"/>
                <w:bCs/>
                <w:sz w:val="24"/>
                <w:szCs w:val="24"/>
              </w:rPr>
            </w:pPr>
            <w:r w:rsidRPr="00EA53EA">
              <w:rPr>
                <w:rFonts w:ascii="Times New Roman" w:hAnsi="Times New Roman"/>
                <w:bCs/>
                <w:sz w:val="24"/>
                <w:szCs w:val="24"/>
              </w:rPr>
              <w:t>Качество продукции, коэффициент</w:t>
            </w:r>
          </w:p>
        </w:tc>
        <w:tc>
          <w:tcPr>
            <w:tcW w:w="2100" w:type="dxa"/>
            <w:vAlign w:val="center"/>
          </w:tcPr>
          <w:p w14:paraId="650D69B3" w14:textId="77777777" w:rsidR="00B31415" w:rsidRPr="00EA53EA" w:rsidRDefault="00B31415" w:rsidP="00CC0F97">
            <w:pPr>
              <w:jc w:val="center"/>
              <w:rPr>
                <w:rFonts w:ascii="Times New Roman" w:hAnsi="Times New Roman"/>
                <w:bCs/>
                <w:sz w:val="24"/>
                <w:szCs w:val="24"/>
              </w:rPr>
            </w:pPr>
            <w:r w:rsidRPr="00EA53EA">
              <w:rPr>
                <w:rFonts w:ascii="Times New Roman" w:hAnsi="Times New Roman"/>
                <w:bCs/>
                <w:sz w:val="24"/>
                <w:szCs w:val="24"/>
              </w:rPr>
              <w:t>К 2</w:t>
            </w:r>
          </w:p>
        </w:tc>
        <w:tc>
          <w:tcPr>
            <w:tcW w:w="1712" w:type="dxa"/>
            <w:vAlign w:val="center"/>
          </w:tcPr>
          <w:p w14:paraId="4E9CD204" w14:textId="77777777" w:rsidR="00B31415" w:rsidRPr="00EA53EA" w:rsidRDefault="00B31415" w:rsidP="00CC0F97">
            <w:pPr>
              <w:jc w:val="center"/>
              <w:rPr>
                <w:rFonts w:ascii="Times New Roman" w:hAnsi="Times New Roman"/>
                <w:bCs/>
                <w:sz w:val="24"/>
                <w:szCs w:val="24"/>
              </w:rPr>
            </w:pPr>
            <w:r w:rsidRPr="00EA53EA">
              <w:rPr>
                <w:rFonts w:ascii="Times New Roman" w:hAnsi="Times New Roman"/>
                <w:bCs/>
                <w:sz w:val="24"/>
                <w:szCs w:val="24"/>
              </w:rPr>
              <w:t>К 4,5</w:t>
            </w:r>
          </w:p>
        </w:tc>
        <w:tc>
          <w:tcPr>
            <w:tcW w:w="1745" w:type="dxa"/>
            <w:vAlign w:val="center"/>
          </w:tcPr>
          <w:p w14:paraId="7131C30F" w14:textId="77777777" w:rsidR="00B31415" w:rsidRPr="00EA53EA" w:rsidRDefault="00B31415" w:rsidP="00CC0F97">
            <w:pPr>
              <w:jc w:val="center"/>
              <w:rPr>
                <w:rFonts w:ascii="Times New Roman" w:hAnsi="Times New Roman"/>
                <w:bCs/>
                <w:sz w:val="24"/>
                <w:szCs w:val="24"/>
              </w:rPr>
            </w:pPr>
            <w:r w:rsidRPr="00EA53EA">
              <w:rPr>
                <w:rFonts w:ascii="Times New Roman" w:hAnsi="Times New Roman"/>
                <w:bCs/>
                <w:sz w:val="24"/>
                <w:szCs w:val="24"/>
              </w:rPr>
              <w:t>К 4,5</w:t>
            </w:r>
          </w:p>
        </w:tc>
      </w:tr>
      <w:tr w:rsidR="00B31415" w:rsidRPr="00EA53EA" w14:paraId="6ED0858C" w14:textId="77777777" w:rsidTr="00CC0F97">
        <w:trPr>
          <w:trHeight w:val="246"/>
        </w:trPr>
        <w:tc>
          <w:tcPr>
            <w:tcW w:w="9505" w:type="dxa"/>
            <w:gridSpan w:val="4"/>
          </w:tcPr>
          <w:p w14:paraId="4BC5656B" w14:textId="3D33F221" w:rsidR="00B31415" w:rsidRPr="00EA53EA" w:rsidRDefault="00B31415" w:rsidP="004F613A">
            <w:pPr>
              <w:ind w:firstLine="503"/>
              <w:rPr>
                <w:rFonts w:ascii="Times New Roman" w:hAnsi="Times New Roman"/>
                <w:bCs/>
                <w:sz w:val="24"/>
                <w:szCs w:val="24"/>
              </w:rPr>
            </w:pPr>
            <w:r w:rsidRPr="00EA53EA">
              <w:rPr>
                <w:rFonts w:ascii="Times New Roman" w:hAnsi="Times New Roman"/>
                <w:bCs/>
                <w:sz w:val="24"/>
                <w:szCs w:val="24"/>
              </w:rPr>
              <w:t>Примечание</w:t>
            </w:r>
            <w:r w:rsidR="00892D18" w:rsidRPr="00EA53EA">
              <w:rPr>
                <w:rFonts w:ascii="Times New Roman" w:hAnsi="Times New Roman"/>
                <w:bCs/>
                <w:sz w:val="24"/>
                <w:szCs w:val="24"/>
              </w:rPr>
              <w:t xml:space="preserve"> </w:t>
            </w:r>
            <w:r w:rsidR="008D18A4">
              <w:rPr>
                <w:rFonts w:ascii="Times New Roman" w:hAnsi="Times New Roman"/>
                <w:bCs/>
                <w:sz w:val="24"/>
                <w:szCs w:val="24"/>
              </w:rPr>
              <w:t>–</w:t>
            </w:r>
            <w:r w:rsidR="00892D18" w:rsidRPr="00EA53EA">
              <w:rPr>
                <w:rFonts w:ascii="Times New Roman" w:hAnsi="Times New Roman"/>
                <w:bCs/>
                <w:sz w:val="24"/>
                <w:szCs w:val="24"/>
              </w:rPr>
              <w:t xml:space="preserve"> </w:t>
            </w:r>
            <w:r w:rsidR="008D18A4" w:rsidRPr="00EA53EA">
              <w:rPr>
                <w:rFonts w:ascii="Times New Roman" w:hAnsi="Times New Roman"/>
                <w:bCs/>
                <w:sz w:val="24"/>
                <w:szCs w:val="24"/>
              </w:rPr>
              <w:t>С</w:t>
            </w:r>
            <w:r w:rsidRPr="00EA53EA">
              <w:rPr>
                <w:rFonts w:ascii="Times New Roman" w:hAnsi="Times New Roman"/>
                <w:bCs/>
                <w:sz w:val="24"/>
                <w:szCs w:val="24"/>
              </w:rPr>
              <w:t xml:space="preserve">оставлена автором </w:t>
            </w:r>
            <w:r w:rsidR="00892D18" w:rsidRPr="00EA53EA">
              <w:rPr>
                <w:rFonts w:ascii="Times New Roman" w:hAnsi="Times New Roman"/>
                <w:sz w:val="24"/>
                <w:szCs w:val="24"/>
              </w:rPr>
              <w:t>по материалам источников [</w:t>
            </w:r>
            <w:r w:rsidR="000A3B75" w:rsidRPr="00EA53EA">
              <w:rPr>
                <w:rFonts w:ascii="Times New Roman" w:hAnsi="Times New Roman"/>
                <w:sz w:val="24"/>
                <w:szCs w:val="24"/>
              </w:rPr>
              <w:t>1</w:t>
            </w:r>
            <w:r w:rsidR="00042821" w:rsidRPr="00EA53EA">
              <w:rPr>
                <w:rFonts w:ascii="Times New Roman" w:hAnsi="Times New Roman"/>
                <w:sz w:val="24"/>
                <w:szCs w:val="24"/>
              </w:rPr>
              <w:t>3</w:t>
            </w:r>
            <w:r w:rsidR="004F613A">
              <w:rPr>
                <w:rFonts w:ascii="Times New Roman" w:hAnsi="Times New Roman"/>
                <w:sz w:val="24"/>
                <w:szCs w:val="24"/>
              </w:rPr>
              <w:t>2</w:t>
            </w:r>
            <w:r w:rsidR="00892D18" w:rsidRPr="00EA53EA">
              <w:rPr>
                <w:rFonts w:ascii="Times New Roman" w:hAnsi="Times New Roman"/>
                <w:sz w:val="24"/>
                <w:szCs w:val="24"/>
              </w:rPr>
              <w:t>]</w:t>
            </w:r>
          </w:p>
        </w:tc>
      </w:tr>
    </w:tbl>
    <w:p w14:paraId="50A0373B" w14:textId="77777777" w:rsidR="00B31415" w:rsidRPr="00EA53EA" w:rsidRDefault="00B31415" w:rsidP="00EA53EA">
      <w:pPr>
        <w:shd w:val="clear" w:color="auto" w:fill="FFFFFF"/>
        <w:spacing w:after="0" w:line="240" w:lineRule="auto"/>
        <w:ind w:firstLine="708"/>
        <w:rPr>
          <w:rFonts w:ascii="Times New Roman" w:hAnsi="Times New Roman"/>
          <w:bCs/>
          <w:sz w:val="28"/>
          <w:szCs w:val="28"/>
        </w:rPr>
      </w:pPr>
    </w:p>
    <w:p w14:paraId="2D73B783" w14:textId="35D22736" w:rsidR="00B31415" w:rsidRPr="00EA53EA" w:rsidRDefault="00B31415" w:rsidP="008D18A4">
      <w:pPr>
        <w:shd w:val="clear" w:color="auto" w:fill="FFFFFF"/>
        <w:tabs>
          <w:tab w:val="left" w:pos="709"/>
        </w:tabs>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По результатам модернизации ТОО </w:t>
      </w:r>
      <w:r w:rsidR="00892D18" w:rsidRPr="00EA53EA">
        <w:rPr>
          <w:rFonts w:ascii="Times New Roman" w:hAnsi="Times New Roman"/>
          <w:sz w:val="28"/>
          <w:szCs w:val="28"/>
        </w:rPr>
        <w:t>«</w:t>
      </w:r>
      <w:r w:rsidRPr="00EA53EA">
        <w:rPr>
          <w:rFonts w:ascii="Times New Roman" w:hAnsi="Times New Roman"/>
          <w:sz w:val="28"/>
          <w:szCs w:val="28"/>
        </w:rPr>
        <w:t>ПНХЗ</w:t>
      </w:r>
      <w:r w:rsidR="00892D18" w:rsidRPr="00EA53EA">
        <w:rPr>
          <w:rFonts w:ascii="Times New Roman" w:hAnsi="Times New Roman"/>
          <w:sz w:val="28"/>
          <w:szCs w:val="28"/>
        </w:rPr>
        <w:t>»</w:t>
      </w:r>
      <w:r w:rsidRPr="00EA53EA">
        <w:rPr>
          <w:rFonts w:ascii="Times New Roman" w:hAnsi="Times New Roman"/>
          <w:sz w:val="28"/>
          <w:szCs w:val="28"/>
        </w:rPr>
        <w:t xml:space="preserve"> количество технологических установок увеличилось с 13 до 16 единиц, объектов общезаводского хозяйства - с 9 до 21. </w:t>
      </w:r>
      <w:bookmarkStart w:id="27" w:name="_Hlk146480957"/>
      <w:r w:rsidRPr="00EA53EA">
        <w:rPr>
          <w:rFonts w:ascii="Times New Roman" w:hAnsi="Times New Roman"/>
          <w:sz w:val="28"/>
          <w:szCs w:val="28"/>
        </w:rPr>
        <w:t xml:space="preserve">Кроме того индекс Нельсона повысился с 7,2 до 10,5. </w:t>
      </w:r>
      <w:r w:rsidR="00921D16" w:rsidRPr="00EA53EA">
        <w:rPr>
          <w:rFonts w:ascii="Times New Roman" w:hAnsi="Times New Roman"/>
          <w:sz w:val="28"/>
          <w:szCs w:val="28"/>
        </w:rPr>
        <w:t xml:space="preserve">Завод в результате реализации инвестиционного проекта </w:t>
      </w:r>
      <w:r w:rsidRPr="00EA53EA">
        <w:rPr>
          <w:rFonts w:ascii="Times New Roman" w:hAnsi="Times New Roman"/>
          <w:sz w:val="28"/>
          <w:szCs w:val="28"/>
        </w:rPr>
        <w:t>ПНХЗ смог начать производство бензинов и дизельного топлива марки К4, К5.</w:t>
      </w:r>
    </w:p>
    <w:bookmarkEnd w:id="27"/>
    <w:p w14:paraId="69C363B8" w14:textId="5A3703F4" w:rsidR="00892D18" w:rsidRPr="00EA53EA" w:rsidRDefault="00892D18" w:rsidP="008D18A4">
      <w:pPr>
        <w:shd w:val="clear" w:color="auto" w:fill="FFFFFF"/>
        <w:tabs>
          <w:tab w:val="left" w:pos="709"/>
        </w:tabs>
        <w:spacing w:after="0" w:line="240" w:lineRule="auto"/>
        <w:ind w:firstLine="709"/>
        <w:jc w:val="both"/>
        <w:rPr>
          <w:rFonts w:ascii="Times New Roman" w:hAnsi="Times New Roman"/>
          <w:sz w:val="28"/>
          <w:szCs w:val="28"/>
        </w:rPr>
      </w:pPr>
      <w:r w:rsidRPr="00EA53EA">
        <w:rPr>
          <w:rFonts w:ascii="Times New Roman" w:hAnsi="Times New Roman"/>
          <w:sz w:val="28"/>
          <w:szCs w:val="28"/>
        </w:rPr>
        <w:t>На рисунке 2</w:t>
      </w:r>
      <w:r w:rsidR="00677907" w:rsidRPr="00EA53EA">
        <w:rPr>
          <w:rFonts w:ascii="Times New Roman" w:hAnsi="Times New Roman"/>
          <w:sz w:val="28"/>
          <w:szCs w:val="28"/>
        </w:rPr>
        <w:t>2</w:t>
      </w:r>
      <w:r w:rsidRPr="00EA53EA">
        <w:rPr>
          <w:rFonts w:ascii="Times New Roman" w:hAnsi="Times New Roman"/>
          <w:sz w:val="28"/>
          <w:szCs w:val="28"/>
        </w:rPr>
        <w:t xml:space="preserve"> показана динамика выпуска продукции нефтепереработки на ПНХЗ за последние 1</w:t>
      </w:r>
      <w:r w:rsidR="00921D16" w:rsidRPr="00EA53EA">
        <w:rPr>
          <w:rFonts w:ascii="Times New Roman" w:hAnsi="Times New Roman"/>
          <w:sz w:val="28"/>
          <w:szCs w:val="28"/>
        </w:rPr>
        <w:t>1</w:t>
      </w:r>
      <w:r w:rsidRPr="00EA53EA">
        <w:rPr>
          <w:rFonts w:ascii="Times New Roman" w:hAnsi="Times New Roman"/>
          <w:sz w:val="28"/>
          <w:szCs w:val="28"/>
        </w:rPr>
        <w:t xml:space="preserve"> лет.</w:t>
      </w:r>
    </w:p>
    <w:p w14:paraId="39AD817B" w14:textId="77777777" w:rsidR="009F75EC" w:rsidRPr="00EA53EA" w:rsidRDefault="009F75EC" w:rsidP="00EA53EA">
      <w:pPr>
        <w:shd w:val="clear" w:color="auto" w:fill="FFFFFF"/>
        <w:tabs>
          <w:tab w:val="left" w:pos="709"/>
        </w:tabs>
        <w:spacing w:after="0" w:line="240" w:lineRule="auto"/>
        <w:jc w:val="both"/>
        <w:rPr>
          <w:rFonts w:ascii="Times New Roman" w:hAnsi="Times New Roman"/>
          <w:sz w:val="28"/>
          <w:szCs w:val="28"/>
        </w:rPr>
      </w:pPr>
    </w:p>
    <w:p w14:paraId="4B53F7B4" w14:textId="6852FCE2" w:rsidR="00B31415" w:rsidRPr="00EA53EA" w:rsidRDefault="009F75EC" w:rsidP="00EA53EA">
      <w:pPr>
        <w:shd w:val="clear" w:color="auto" w:fill="FFFFFF"/>
        <w:tabs>
          <w:tab w:val="left" w:pos="709"/>
        </w:tabs>
        <w:spacing w:after="0" w:line="240" w:lineRule="auto"/>
        <w:jc w:val="center"/>
        <w:rPr>
          <w:rFonts w:ascii="Times New Roman" w:hAnsi="Times New Roman"/>
          <w:sz w:val="28"/>
          <w:szCs w:val="28"/>
        </w:rPr>
      </w:pPr>
      <w:r w:rsidRPr="00EA53EA">
        <w:rPr>
          <w:noProof/>
          <w:lang w:eastAsia="ru-RU"/>
        </w:rPr>
        <w:drawing>
          <wp:inline distT="0" distB="0" distL="0" distR="0" wp14:anchorId="0EA7E8D0" wp14:editId="2D044657">
            <wp:extent cx="4803775" cy="3429000"/>
            <wp:effectExtent l="0" t="0" r="0" b="0"/>
            <wp:docPr id="96584677" name="Диаграмма 965846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80B3161" w14:textId="77777777" w:rsidR="008D18A4" w:rsidRPr="008D18A4" w:rsidRDefault="008D18A4" w:rsidP="00EA53EA">
      <w:pPr>
        <w:shd w:val="clear" w:color="auto" w:fill="FFFFFF"/>
        <w:tabs>
          <w:tab w:val="left" w:pos="709"/>
        </w:tabs>
        <w:spacing w:after="0" w:line="240" w:lineRule="auto"/>
        <w:jc w:val="center"/>
        <w:rPr>
          <w:rFonts w:ascii="Times New Roman" w:hAnsi="Times New Roman"/>
          <w:sz w:val="16"/>
          <w:szCs w:val="16"/>
        </w:rPr>
      </w:pPr>
    </w:p>
    <w:p w14:paraId="3D93840A" w14:textId="0F9CB6BA" w:rsidR="00892D18" w:rsidRPr="00EA53EA" w:rsidRDefault="00892D18" w:rsidP="00EA53EA">
      <w:pPr>
        <w:shd w:val="clear" w:color="auto" w:fill="FFFFFF"/>
        <w:tabs>
          <w:tab w:val="left" w:pos="709"/>
        </w:tabs>
        <w:spacing w:after="0" w:line="240" w:lineRule="auto"/>
        <w:jc w:val="center"/>
        <w:rPr>
          <w:rFonts w:ascii="Times New Roman" w:hAnsi="Times New Roman"/>
          <w:sz w:val="28"/>
          <w:szCs w:val="28"/>
        </w:rPr>
      </w:pPr>
      <w:r w:rsidRPr="00EA53EA">
        <w:rPr>
          <w:rFonts w:ascii="Times New Roman" w:hAnsi="Times New Roman"/>
          <w:sz w:val="28"/>
          <w:szCs w:val="28"/>
        </w:rPr>
        <w:t>Рисунок 2</w:t>
      </w:r>
      <w:r w:rsidR="00677907" w:rsidRPr="00EA53EA">
        <w:rPr>
          <w:rFonts w:ascii="Times New Roman" w:hAnsi="Times New Roman"/>
          <w:sz w:val="28"/>
          <w:szCs w:val="28"/>
        </w:rPr>
        <w:t>2</w:t>
      </w:r>
      <w:r w:rsidRPr="00EA53EA">
        <w:rPr>
          <w:rFonts w:ascii="Times New Roman" w:hAnsi="Times New Roman"/>
          <w:sz w:val="28"/>
          <w:szCs w:val="28"/>
        </w:rPr>
        <w:t xml:space="preserve"> – Производство продукции нефтепереработки </w:t>
      </w:r>
    </w:p>
    <w:p w14:paraId="431FB941" w14:textId="125A0C05" w:rsidR="007A5EDE" w:rsidRPr="00EA53EA" w:rsidRDefault="00892D18" w:rsidP="00EA53EA">
      <w:pPr>
        <w:shd w:val="clear" w:color="auto" w:fill="FFFFFF"/>
        <w:tabs>
          <w:tab w:val="left" w:pos="709"/>
        </w:tabs>
        <w:spacing w:after="0" w:line="240" w:lineRule="auto"/>
        <w:jc w:val="center"/>
        <w:rPr>
          <w:rFonts w:ascii="Times New Roman" w:hAnsi="Times New Roman"/>
          <w:sz w:val="28"/>
          <w:szCs w:val="28"/>
        </w:rPr>
      </w:pPr>
      <w:r w:rsidRPr="00EA53EA">
        <w:rPr>
          <w:rFonts w:ascii="Times New Roman" w:hAnsi="Times New Roman"/>
          <w:sz w:val="28"/>
          <w:szCs w:val="28"/>
        </w:rPr>
        <w:t xml:space="preserve">на Павлодарском </w:t>
      </w:r>
      <w:r w:rsidR="00FA595F" w:rsidRPr="00EA53EA">
        <w:rPr>
          <w:rFonts w:ascii="Times New Roman" w:hAnsi="Times New Roman"/>
          <w:sz w:val="28"/>
          <w:szCs w:val="28"/>
        </w:rPr>
        <w:t>нефтехимическом заводе</w:t>
      </w:r>
      <w:r w:rsidRPr="00EA53EA">
        <w:rPr>
          <w:rFonts w:ascii="Times New Roman" w:hAnsi="Times New Roman"/>
          <w:sz w:val="28"/>
          <w:szCs w:val="28"/>
        </w:rPr>
        <w:t xml:space="preserve">, тыс. тонн </w:t>
      </w:r>
    </w:p>
    <w:p w14:paraId="1B66CC0C" w14:textId="77777777" w:rsidR="008D18A4" w:rsidRPr="008D18A4" w:rsidRDefault="008D18A4" w:rsidP="00EA53EA">
      <w:pPr>
        <w:shd w:val="clear" w:color="auto" w:fill="FFFFFF"/>
        <w:tabs>
          <w:tab w:val="left" w:pos="709"/>
        </w:tabs>
        <w:spacing w:after="0" w:line="240" w:lineRule="auto"/>
        <w:rPr>
          <w:rFonts w:ascii="Times New Roman" w:hAnsi="Times New Roman"/>
          <w:sz w:val="16"/>
          <w:szCs w:val="16"/>
        </w:rPr>
      </w:pPr>
    </w:p>
    <w:p w14:paraId="6EE1F21A" w14:textId="0F853763" w:rsidR="00892D18" w:rsidRPr="00EA53EA" w:rsidRDefault="00892D18" w:rsidP="008D18A4">
      <w:pPr>
        <w:shd w:val="clear" w:color="auto" w:fill="FFFFFF"/>
        <w:tabs>
          <w:tab w:val="left" w:pos="709"/>
        </w:tabs>
        <w:spacing w:after="0" w:line="240" w:lineRule="auto"/>
        <w:ind w:firstLine="709"/>
        <w:rPr>
          <w:rFonts w:ascii="Times New Roman" w:hAnsi="Times New Roman"/>
          <w:sz w:val="28"/>
          <w:szCs w:val="28"/>
        </w:rPr>
      </w:pPr>
      <w:r w:rsidRPr="00EA53EA">
        <w:rPr>
          <w:rFonts w:ascii="Times New Roman" w:hAnsi="Times New Roman"/>
          <w:sz w:val="24"/>
          <w:szCs w:val="24"/>
        </w:rPr>
        <w:t xml:space="preserve">Примечание </w:t>
      </w:r>
      <w:r w:rsidR="008D18A4">
        <w:rPr>
          <w:rFonts w:ascii="Times New Roman" w:hAnsi="Times New Roman"/>
          <w:sz w:val="24"/>
          <w:szCs w:val="24"/>
        </w:rPr>
        <w:t>–</w:t>
      </w:r>
      <w:r w:rsidRPr="00EA53EA">
        <w:rPr>
          <w:rFonts w:ascii="Times New Roman" w:hAnsi="Times New Roman"/>
          <w:sz w:val="24"/>
          <w:szCs w:val="24"/>
        </w:rPr>
        <w:t xml:space="preserve"> </w:t>
      </w:r>
      <w:r w:rsidR="008D18A4" w:rsidRPr="00EA53EA">
        <w:rPr>
          <w:rFonts w:ascii="Times New Roman" w:hAnsi="Times New Roman"/>
          <w:sz w:val="24"/>
          <w:szCs w:val="24"/>
        </w:rPr>
        <w:t>С</w:t>
      </w:r>
      <w:r w:rsidRPr="00EA53EA">
        <w:rPr>
          <w:rFonts w:ascii="Times New Roman" w:hAnsi="Times New Roman"/>
          <w:sz w:val="24"/>
          <w:szCs w:val="24"/>
        </w:rPr>
        <w:t>оставлен автором по материалам источников [</w:t>
      </w:r>
      <w:r w:rsidR="000A3B75" w:rsidRPr="00EA53EA">
        <w:rPr>
          <w:rFonts w:ascii="Times New Roman" w:hAnsi="Times New Roman"/>
          <w:sz w:val="24"/>
          <w:szCs w:val="24"/>
        </w:rPr>
        <w:t>1</w:t>
      </w:r>
      <w:r w:rsidR="00042821" w:rsidRPr="00EA53EA">
        <w:rPr>
          <w:rFonts w:ascii="Times New Roman" w:hAnsi="Times New Roman"/>
          <w:sz w:val="24"/>
          <w:szCs w:val="24"/>
        </w:rPr>
        <w:t>3</w:t>
      </w:r>
      <w:r w:rsidR="004F613A">
        <w:rPr>
          <w:rFonts w:ascii="Times New Roman" w:hAnsi="Times New Roman"/>
          <w:sz w:val="24"/>
          <w:szCs w:val="24"/>
        </w:rPr>
        <w:t>2</w:t>
      </w:r>
      <w:r w:rsidRPr="00EA53EA">
        <w:rPr>
          <w:rFonts w:ascii="Times New Roman" w:hAnsi="Times New Roman"/>
          <w:sz w:val="28"/>
          <w:szCs w:val="28"/>
        </w:rPr>
        <w:t>]</w:t>
      </w:r>
    </w:p>
    <w:p w14:paraId="06620D8A" w14:textId="77777777" w:rsidR="00892D18" w:rsidRPr="00EA53EA" w:rsidRDefault="00892D18" w:rsidP="00EA53EA">
      <w:pPr>
        <w:shd w:val="clear" w:color="auto" w:fill="FFFFFF"/>
        <w:tabs>
          <w:tab w:val="left" w:pos="709"/>
        </w:tabs>
        <w:spacing w:after="0" w:line="240" w:lineRule="auto"/>
        <w:jc w:val="both"/>
        <w:rPr>
          <w:rFonts w:ascii="Times New Roman" w:hAnsi="Times New Roman"/>
          <w:sz w:val="28"/>
          <w:szCs w:val="28"/>
        </w:rPr>
      </w:pPr>
    </w:p>
    <w:p w14:paraId="5716884A" w14:textId="1BDC8380" w:rsidR="00892D18" w:rsidRPr="00EA53EA" w:rsidRDefault="00892D18" w:rsidP="008D18A4">
      <w:pPr>
        <w:shd w:val="clear" w:color="auto" w:fill="FFFFFF"/>
        <w:tabs>
          <w:tab w:val="left" w:pos="709"/>
        </w:tabs>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В течение </w:t>
      </w:r>
      <w:r w:rsidR="00417250" w:rsidRPr="00EA53EA">
        <w:rPr>
          <w:rFonts w:ascii="Times New Roman" w:hAnsi="Times New Roman"/>
          <w:sz w:val="28"/>
          <w:szCs w:val="28"/>
        </w:rPr>
        <w:t>2012</w:t>
      </w:r>
      <w:r w:rsidR="00417250">
        <w:rPr>
          <w:rFonts w:ascii="Times New Roman" w:hAnsi="Times New Roman"/>
          <w:sz w:val="28"/>
          <w:szCs w:val="28"/>
        </w:rPr>
        <w:t xml:space="preserve">–2022 </w:t>
      </w:r>
      <w:r w:rsidR="00417250" w:rsidRPr="00EA53EA">
        <w:rPr>
          <w:rFonts w:ascii="Times New Roman" w:hAnsi="Times New Roman"/>
          <w:sz w:val="28"/>
          <w:szCs w:val="28"/>
        </w:rPr>
        <w:t>годов</w:t>
      </w:r>
      <w:r w:rsidRPr="00EA53EA">
        <w:rPr>
          <w:rFonts w:ascii="Times New Roman" w:hAnsi="Times New Roman"/>
          <w:sz w:val="28"/>
          <w:szCs w:val="28"/>
        </w:rPr>
        <w:t xml:space="preserve"> ТОО </w:t>
      </w:r>
      <w:r w:rsidR="00FA595F" w:rsidRPr="00EA53EA">
        <w:rPr>
          <w:rFonts w:ascii="Times New Roman" w:hAnsi="Times New Roman"/>
          <w:sz w:val="28"/>
          <w:szCs w:val="28"/>
        </w:rPr>
        <w:t xml:space="preserve">«ПНХЗ» </w:t>
      </w:r>
      <w:r w:rsidRPr="00EA53EA">
        <w:rPr>
          <w:rFonts w:ascii="Times New Roman" w:hAnsi="Times New Roman"/>
          <w:sz w:val="28"/>
          <w:szCs w:val="28"/>
        </w:rPr>
        <w:t>увеличил выпуск бензина классов К-4 и К-5 с 1,2 млн. тонн</w:t>
      </w:r>
      <w:r w:rsidR="0047691F" w:rsidRPr="00EA53EA">
        <w:rPr>
          <w:rFonts w:ascii="Times New Roman" w:hAnsi="Times New Roman"/>
          <w:sz w:val="28"/>
          <w:szCs w:val="28"/>
        </w:rPr>
        <w:t xml:space="preserve"> до 1</w:t>
      </w:r>
      <w:r w:rsidRPr="00EA53EA">
        <w:rPr>
          <w:rFonts w:ascii="Times New Roman" w:hAnsi="Times New Roman"/>
          <w:sz w:val="28"/>
          <w:szCs w:val="28"/>
        </w:rPr>
        <w:t xml:space="preserve">,5 млн. тонн в год. За </w:t>
      </w:r>
      <w:r w:rsidR="00417250" w:rsidRPr="00EA53EA">
        <w:rPr>
          <w:rFonts w:ascii="Times New Roman" w:hAnsi="Times New Roman"/>
          <w:sz w:val="28"/>
          <w:szCs w:val="28"/>
        </w:rPr>
        <w:t>2018</w:t>
      </w:r>
      <w:r w:rsidR="00417250">
        <w:rPr>
          <w:rFonts w:ascii="Times New Roman" w:hAnsi="Times New Roman"/>
          <w:sz w:val="28"/>
          <w:szCs w:val="28"/>
        </w:rPr>
        <w:t xml:space="preserve">–2022 </w:t>
      </w:r>
      <w:r w:rsidR="00417250" w:rsidRPr="00EA53EA">
        <w:rPr>
          <w:rFonts w:ascii="Times New Roman" w:hAnsi="Times New Roman"/>
          <w:sz w:val="28"/>
          <w:szCs w:val="28"/>
        </w:rPr>
        <w:t>годы</w:t>
      </w:r>
      <w:r w:rsidRPr="00EA53EA">
        <w:rPr>
          <w:rFonts w:ascii="Times New Roman" w:hAnsi="Times New Roman"/>
          <w:sz w:val="28"/>
          <w:szCs w:val="28"/>
        </w:rPr>
        <w:t xml:space="preserve"> в </w:t>
      </w:r>
      <w:r w:rsidR="0047691F" w:rsidRPr="00EA53EA">
        <w:rPr>
          <w:rFonts w:ascii="Times New Roman" w:hAnsi="Times New Roman"/>
          <w:sz w:val="28"/>
          <w:szCs w:val="28"/>
        </w:rPr>
        <w:t>ежегодный прирост объема производимой продукции составляет 1,4</w:t>
      </w:r>
      <w:r w:rsidR="008D18A4">
        <w:rPr>
          <w:rFonts w:ascii="Times New Roman" w:hAnsi="Times New Roman"/>
          <w:sz w:val="28"/>
          <w:szCs w:val="28"/>
        </w:rPr>
        <w:t>-</w:t>
      </w:r>
      <w:r w:rsidR="0047691F" w:rsidRPr="00EA53EA">
        <w:rPr>
          <w:rFonts w:ascii="Times New Roman" w:hAnsi="Times New Roman"/>
          <w:sz w:val="28"/>
          <w:szCs w:val="28"/>
        </w:rPr>
        <w:t>1,</w:t>
      </w:r>
      <w:r w:rsidR="00995255" w:rsidRPr="00EA53EA">
        <w:rPr>
          <w:rFonts w:ascii="Times New Roman" w:hAnsi="Times New Roman"/>
          <w:sz w:val="28"/>
          <w:szCs w:val="28"/>
        </w:rPr>
        <w:t>5 млн.</w:t>
      </w:r>
      <w:r w:rsidR="0047691F" w:rsidRPr="00EA53EA">
        <w:rPr>
          <w:rFonts w:ascii="Times New Roman" w:hAnsi="Times New Roman"/>
          <w:sz w:val="28"/>
          <w:szCs w:val="28"/>
        </w:rPr>
        <w:t xml:space="preserve"> тонн</w:t>
      </w:r>
      <w:r w:rsidRPr="00EA53EA">
        <w:rPr>
          <w:rFonts w:ascii="Times New Roman" w:hAnsi="Times New Roman"/>
          <w:sz w:val="28"/>
          <w:szCs w:val="28"/>
        </w:rPr>
        <w:t>. Доля производства светлых нефтепродуктов в общем объеме выросла с 63% в 2012 году до 69% в 2020 году и до 7</w:t>
      </w:r>
      <w:r w:rsidR="0047691F" w:rsidRPr="00EA53EA">
        <w:rPr>
          <w:rFonts w:ascii="Times New Roman" w:hAnsi="Times New Roman"/>
          <w:sz w:val="28"/>
          <w:szCs w:val="28"/>
        </w:rPr>
        <w:t>2</w:t>
      </w:r>
      <w:r w:rsidRPr="00EA53EA">
        <w:rPr>
          <w:rFonts w:ascii="Times New Roman" w:hAnsi="Times New Roman"/>
          <w:sz w:val="28"/>
          <w:szCs w:val="28"/>
        </w:rPr>
        <w:t>% в 202</w:t>
      </w:r>
      <w:r w:rsidR="0047691F" w:rsidRPr="00EA53EA">
        <w:rPr>
          <w:rFonts w:ascii="Times New Roman" w:hAnsi="Times New Roman"/>
          <w:sz w:val="28"/>
          <w:szCs w:val="28"/>
        </w:rPr>
        <w:t>2</w:t>
      </w:r>
      <w:r w:rsidRPr="00EA53EA">
        <w:rPr>
          <w:rFonts w:ascii="Times New Roman" w:hAnsi="Times New Roman"/>
          <w:sz w:val="28"/>
          <w:szCs w:val="28"/>
        </w:rPr>
        <w:t xml:space="preserve"> году. При этом </w:t>
      </w:r>
      <w:r w:rsidR="007C1EEB" w:rsidRPr="00EA53EA">
        <w:rPr>
          <w:rFonts w:ascii="Times New Roman" w:hAnsi="Times New Roman"/>
          <w:sz w:val="28"/>
          <w:szCs w:val="28"/>
        </w:rPr>
        <w:t xml:space="preserve">ежегодные объемы производства </w:t>
      </w:r>
      <w:r w:rsidRPr="00EA53EA">
        <w:rPr>
          <w:rFonts w:ascii="Times New Roman" w:hAnsi="Times New Roman"/>
          <w:sz w:val="28"/>
          <w:szCs w:val="28"/>
        </w:rPr>
        <w:t>темны</w:t>
      </w:r>
      <w:r w:rsidR="007C1EEB" w:rsidRPr="00EA53EA">
        <w:rPr>
          <w:rFonts w:ascii="Times New Roman" w:hAnsi="Times New Roman"/>
          <w:sz w:val="28"/>
          <w:szCs w:val="28"/>
        </w:rPr>
        <w:t>х</w:t>
      </w:r>
      <w:r w:rsidRPr="00EA53EA">
        <w:rPr>
          <w:rFonts w:ascii="Times New Roman" w:hAnsi="Times New Roman"/>
          <w:sz w:val="28"/>
          <w:szCs w:val="28"/>
        </w:rPr>
        <w:t xml:space="preserve"> нефтепродукт</w:t>
      </w:r>
      <w:r w:rsidR="007C1EEB" w:rsidRPr="00EA53EA">
        <w:rPr>
          <w:rFonts w:ascii="Times New Roman" w:hAnsi="Times New Roman"/>
          <w:sz w:val="28"/>
          <w:szCs w:val="28"/>
        </w:rPr>
        <w:t>ов идут на спад</w:t>
      </w:r>
      <w:r w:rsidRPr="00EA53EA">
        <w:rPr>
          <w:rFonts w:ascii="Times New Roman" w:hAnsi="Times New Roman"/>
          <w:sz w:val="28"/>
          <w:szCs w:val="28"/>
        </w:rPr>
        <w:t xml:space="preserve">, доля которых </w:t>
      </w:r>
      <w:r w:rsidR="007C1EEB" w:rsidRPr="00EA53EA">
        <w:rPr>
          <w:rFonts w:ascii="Times New Roman" w:hAnsi="Times New Roman"/>
          <w:sz w:val="28"/>
          <w:szCs w:val="28"/>
        </w:rPr>
        <w:t xml:space="preserve">в структуре выпуска всех продуктов на заводе уменьшилась </w:t>
      </w:r>
      <w:r w:rsidRPr="00EA53EA">
        <w:rPr>
          <w:rFonts w:ascii="Times New Roman" w:hAnsi="Times New Roman"/>
          <w:sz w:val="28"/>
          <w:szCs w:val="28"/>
        </w:rPr>
        <w:t>с 22% в 2012 году до 20% в 2020 году и до 1</w:t>
      </w:r>
      <w:r w:rsidR="0047691F" w:rsidRPr="00EA53EA">
        <w:rPr>
          <w:rFonts w:ascii="Times New Roman" w:hAnsi="Times New Roman"/>
          <w:sz w:val="28"/>
          <w:szCs w:val="28"/>
        </w:rPr>
        <w:t>5</w:t>
      </w:r>
      <w:r w:rsidR="007C1EEB" w:rsidRPr="00EA53EA">
        <w:rPr>
          <w:rFonts w:ascii="Times New Roman" w:hAnsi="Times New Roman"/>
          <w:sz w:val="28"/>
          <w:szCs w:val="28"/>
        </w:rPr>
        <w:t>% в</w:t>
      </w:r>
      <w:r w:rsidRPr="00EA53EA">
        <w:rPr>
          <w:rFonts w:ascii="Times New Roman" w:hAnsi="Times New Roman"/>
          <w:sz w:val="28"/>
          <w:szCs w:val="28"/>
        </w:rPr>
        <w:t xml:space="preserve"> 202</w:t>
      </w:r>
      <w:r w:rsidR="0047691F" w:rsidRPr="00EA53EA">
        <w:rPr>
          <w:rFonts w:ascii="Times New Roman" w:hAnsi="Times New Roman"/>
          <w:sz w:val="28"/>
          <w:szCs w:val="28"/>
        </w:rPr>
        <w:t>2</w:t>
      </w:r>
      <w:r w:rsidRPr="00EA53EA">
        <w:rPr>
          <w:rFonts w:ascii="Times New Roman" w:hAnsi="Times New Roman"/>
          <w:sz w:val="28"/>
          <w:szCs w:val="28"/>
        </w:rPr>
        <w:t xml:space="preserve"> году.</w:t>
      </w:r>
    </w:p>
    <w:p w14:paraId="23A0E4AC" w14:textId="5F4466D2" w:rsidR="00892D18" w:rsidRPr="00EA53EA" w:rsidRDefault="00892D18" w:rsidP="008D18A4">
      <w:pPr>
        <w:shd w:val="clear" w:color="auto" w:fill="FFFFFF"/>
        <w:tabs>
          <w:tab w:val="left" w:pos="709"/>
        </w:tabs>
        <w:spacing w:after="0" w:line="240" w:lineRule="auto"/>
        <w:ind w:firstLine="709"/>
        <w:jc w:val="both"/>
        <w:rPr>
          <w:rFonts w:ascii="Times New Roman" w:hAnsi="Times New Roman"/>
          <w:sz w:val="28"/>
          <w:szCs w:val="28"/>
        </w:rPr>
      </w:pPr>
      <w:r w:rsidRPr="00EA53EA">
        <w:rPr>
          <w:rFonts w:ascii="Times New Roman" w:hAnsi="Times New Roman"/>
          <w:sz w:val="28"/>
          <w:szCs w:val="28"/>
        </w:rPr>
        <w:t>ТОО «ПНХЗ» заново начал выпускать авиационный керосин, который был приостановлен в 2015 году. Так, в 2018 году завод</w:t>
      </w:r>
      <w:r w:rsidR="007C1EEB" w:rsidRPr="00EA53EA">
        <w:rPr>
          <w:rFonts w:ascii="Times New Roman" w:hAnsi="Times New Roman"/>
          <w:sz w:val="28"/>
          <w:szCs w:val="28"/>
        </w:rPr>
        <w:t xml:space="preserve"> выпустил товарный керосин объемом 167</w:t>
      </w:r>
      <w:r w:rsidRPr="00EA53EA">
        <w:rPr>
          <w:rFonts w:ascii="Times New Roman" w:hAnsi="Times New Roman"/>
          <w:sz w:val="28"/>
          <w:szCs w:val="28"/>
        </w:rPr>
        <w:t>,</w:t>
      </w:r>
      <w:r w:rsidR="007C1EEB" w:rsidRPr="00EA53EA">
        <w:rPr>
          <w:rFonts w:ascii="Times New Roman" w:hAnsi="Times New Roman"/>
          <w:sz w:val="28"/>
          <w:szCs w:val="28"/>
        </w:rPr>
        <w:t>5</w:t>
      </w:r>
      <w:r w:rsidRPr="00EA53EA">
        <w:rPr>
          <w:rFonts w:ascii="Times New Roman" w:hAnsi="Times New Roman"/>
          <w:sz w:val="28"/>
          <w:szCs w:val="28"/>
        </w:rPr>
        <w:t xml:space="preserve"> тыс. тонн</w:t>
      </w:r>
      <w:r w:rsidR="007C1EEB" w:rsidRPr="00EA53EA">
        <w:rPr>
          <w:rFonts w:ascii="Times New Roman" w:hAnsi="Times New Roman"/>
          <w:sz w:val="28"/>
          <w:szCs w:val="28"/>
        </w:rPr>
        <w:t xml:space="preserve">, увеличив ежегодный </w:t>
      </w:r>
      <w:r w:rsidR="008B3546" w:rsidRPr="00EA53EA">
        <w:rPr>
          <w:rFonts w:ascii="Times New Roman" w:hAnsi="Times New Roman"/>
          <w:sz w:val="28"/>
          <w:szCs w:val="28"/>
        </w:rPr>
        <w:t>выпуск до</w:t>
      </w:r>
      <w:r w:rsidR="007C1EEB" w:rsidRPr="00EA53EA">
        <w:rPr>
          <w:rFonts w:ascii="Times New Roman" w:hAnsi="Times New Roman"/>
          <w:sz w:val="28"/>
          <w:szCs w:val="28"/>
        </w:rPr>
        <w:t xml:space="preserve"> 250 тыс. тонн.  </w:t>
      </w:r>
      <w:r w:rsidRPr="00EA53EA">
        <w:rPr>
          <w:rFonts w:ascii="Times New Roman" w:hAnsi="Times New Roman"/>
          <w:sz w:val="28"/>
          <w:szCs w:val="28"/>
        </w:rPr>
        <w:t xml:space="preserve"> </w:t>
      </w:r>
      <w:r w:rsidR="007C1EEB" w:rsidRPr="00EA53EA">
        <w:rPr>
          <w:rFonts w:ascii="Times New Roman" w:hAnsi="Times New Roman"/>
          <w:sz w:val="28"/>
          <w:szCs w:val="28"/>
        </w:rPr>
        <w:t xml:space="preserve">На сегодня </w:t>
      </w:r>
      <w:r w:rsidRPr="00EA53EA">
        <w:rPr>
          <w:rFonts w:ascii="Times New Roman" w:hAnsi="Times New Roman"/>
          <w:sz w:val="28"/>
          <w:szCs w:val="28"/>
        </w:rPr>
        <w:t xml:space="preserve">ТОО </w:t>
      </w:r>
      <w:r w:rsidR="0047691F" w:rsidRPr="00EA53EA">
        <w:rPr>
          <w:rFonts w:ascii="Times New Roman" w:hAnsi="Times New Roman"/>
          <w:sz w:val="28"/>
          <w:szCs w:val="28"/>
        </w:rPr>
        <w:t>«</w:t>
      </w:r>
      <w:r w:rsidRPr="00EA53EA">
        <w:rPr>
          <w:rFonts w:ascii="Times New Roman" w:hAnsi="Times New Roman"/>
          <w:sz w:val="28"/>
          <w:szCs w:val="28"/>
        </w:rPr>
        <w:t>ПНХЗ</w:t>
      </w:r>
      <w:r w:rsidR="0047691F" w:rsidRPr="00EA53EA">
        <w:rPr>
          <w:rFonts w:ascii="Times New Roman" w:hAnsi="Times New Roman"/>
          <w:sz w:val="28"/>
          <w:szCs w:val="28"/>
        </w:rPr>
        <w:t xml:space="preserve">» </w:t>
      </w:r>
      <w:r w:rsidRPr="00EA53EA">
        <w:rPr>
          <w:rFonts w:ascii="Times New Roman" w:hAnsi="Times New Roman"/>
          <w:sz w:val="28"/>
          <w:szCs w:val="28"/>
        </w:rPr>
        <w:t xml:space="preserve">вышел </w:t>
      </w:r>
      <w:r w:rsidR="007C1EEB" w:rsidRPr="00EA53EA">
        <w:rPr>
          <w:rFonts w:ascii="Times New Roman" w:hAnsi="Times New Roman"/>
          <w:sz w:val="28"/>
          <w:szCs w:val="28"/>
        </w:rPr>
        <w:t xml:space="preserve">на </w:t>
      </w:r>
      <w:r w:rsidR="0047691F" w:rsidRPr="00EA53EA">
        <w:rPr>
          <w:rFonts w:ascii="Times New Roman" w:hAnsi="Times New Roman"/>
          <w:sz w:val="28"/>
          <w:szCs w:val="28"/>
        </w:rPr>
        <w:t>целевой критерий эффективности инвестиционного проекта по</w:t>
      </w:r>
      <w:r w:rsidRPr="00EA53EA">
        <w:rPr>
          <w:rFonts w:ascii="Times New Roman" w:hAnsi="Times New Roman"/>
          <w:sz w:val="28"/>
          <w:szCs w:val="28"/>
        </w:rPr>
        <w:t xml:space="preserve"> </w:t>
      </w:r>
      <w:r w:rsidR="0047691F" w:rsidRPr="00EA53EA">
        <w:rPr>
          <w:rFonts w:ascii="Times New Roman" w:hAnsi="Times New Roman"/>
          <w:sz w:val="28"/>
          <w:szCs w:val="28"/>
        </w:rPr>
        <w:t xml:space="preserve">показателю </w:t>
      </w:r>
      <w:r w:rsidRPr="00EA53EA">
        <w:rPr>
          <w:rFonts w:ascii="Times New Roman" w:hAnsi="Times New Roman"/>
          <w:sz w:val="28"/>
          <w:szCs w:val="28"/>
        </w:rPr>
        <w:t xml:space="preserve">общего объема производства, достигнув объема </w:t>
      </w:r>
      <w:r w:rsidR="007C1EEB" w:rsidRPr="00EA53EA">
        <w:rPr>
          <w:rFonts w:ascii="Times New Roman" w:hAnsi="Times New Roman"/>
          <w:sz w:val="28"/>
          <w:szCs w:val="28"/>
        </w:rPr>
        <w:t xml:space="preserve">выпуска </w:t>
      </w:r>
      <w:r w:rsidRPr="00EA53EA">
        <w:rPr>
          <w:rFonts w:ascii="Times New Roman" w:hAnsi="Times New Roman"/>
          <w:sz w:val="28"/>
          <w:szCs w:val="28"/>
        </w:rPr>
        <w:t xml:space="preserve">продукции </w:t>
      </w:r>
      <w:r w:rsidR="0047691F" w:rsidRPr="00EA53EA">
        <w:rPr>
          <w:rFonts w:ascii="Times New Roman" w:hAnsi="Times New Roman"/>
          <w:sz w:val="28"/>
          <w:szCs w:val="28"/>
        </w:rPr>
        <w:t>порядка 5</w:t>
      </w:r>
      <w:r w:rsidRPr="00EA53EA">
        <w:rPr>
          <w:rFonts w:ascii="Times New Roman" w:hAnsi="Times New Roman"/>
          <w:sz w:val="28"/>
          <w:szCs w:val="28"/>
        </w:rPr>
        <w:t xml:space="preserve">,0 млн. тонн в год </w:t>
      </w:r>
      <w:r w:rsidR="007C1EEB" w:rsidRPr="00EA53EA">
        <w:rPr>
          <w:rFonts w:ascii="Times New Roman" w:hAnsi="Times New Roman"/>
          <w:sz w:val="28"/>
          <w:szCs w:val="28"/>
        </w:rPr>
        <w:t>по сравнению</w:t>
      </w:r>
      <w:r w:rsidRPr="00EA53EA">
        <w:rPr>
          <w:rFonts w:ascii="Times New Roman" w:hAnsi="Times New Roman"/>
          <w:sz w:val="28"/>
          <w:szCs w:val="28"/>
        </w:rPr>
        <w:t xml:space="preserve"> 2017 </w:t>
      </w:r>
      <w:r w:rsidR="007C1EEB" w:rsidRPr="00EA53EA">
        <w:rPr>
          <w:rFonts w:ascii="Times New Roman" w:hAnsi="Times New Roman"/>
          <w:sz w:val="28"/>
          <w:szCs w:val="28"/>
        </w:rPr>
        <w:t>годом (</w:t>
      </w:r>
      <w:r w:rsidRPr="00EA53EA">
        <w:rPr>
          <w:rFonts w:ascii="Times New Roman" w:hAnsi="Times New Roman"/>
          <w:sz w:val="28"/>
          <w:szCs w:val="28"/>
        </w:rPr>
        <w:t>4,3 млн. тонн</w:t>
      </w:r>
      <w:r w:rsidR="007C1EEB" w:rsidRPr="00EA53EA">
        <w:rPr>
          <w:rFonts w:ascii="Times New Roman" w:hAnsi="Times New Roman"/>
          <w:sz w:val="28"/>
          <w:szCs w:val="28"/>
        </w:rPr>
        <w:t>)</w:t>
      </w:r>
      <w:r w:rsidRPr="00EA53EA">
        <w:rPr>
          <w:rFonts w:ascii="Times New Roman" w:hAnsi="Times New Roman"/>
          <w:sz w:val="28"/>
          <w:szCs w:val="28"/>
        </w:rPr>
        <w:t>.</w:t>
      </w:r>
    </w:p>
    <w:p w14:paraId="02CFB4E7" w14:textId="5E295D22" w:rsidR="00892D18" w:rsidRPr="00EA53EA" w:rsidRDefault="00892D18" w:rsidP="008D18A4">
      <w:pPr>
        <w:shd w:val="clear" w:color="auto" w:fill="FFFFFF"/>
        <w:tabs>
          <w:tab w:val="left" w:pos="709"/>
        </w:tabs>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Павлодарский НХЗ – единственный из трех основных </w:t>
      </w:r>
      <w:r w:rsidR="00FA595F" w:rsidRPr="00EA53EA">
        <w:rPr>
          <w:rFonts w:ascii="Times New Roman" w:hAnsi="Times New Roman"/>
          <w:sz w:val="28"/>
          <w:szCs w:val="28"/>
        </w:rPr>
        <w:t>нефтеперерабатывающих заводов Казахстана</w:t>
      </w:r>
      <w:r w:rsidRPr="00EA53EA">
        <w:rPr>
          <w:rFonts w:ascii="Times New Roman" w:hAnsi="Times New Roman"/>
          <w:sz w:val="28"/>
          <w:szCs w:val="28"/>
        </w:rPr>
        <w:t>, выпускающий дорожный битум. Завод также является крупнейшим производителем дизельного топлива, выпустив в 202</w:t>
      </w:r>
      <w:r w:rsidR="0047691F" w:rsidRPr="00EA53EA">
        <w:rPr>
          <w:rFonts w:ascii="Times New Roman" w:hAnsi="Times New Roman"/>
          <w:sz w:val="28"/>
          <w:szCs w:val="28"/>
        </w:rPr>
        <w:t>2</w:t>
      </w:r>
      <w:r w:rsidRPr="00EA53EA">
        <w:rPr>
          <w:rFonts w:ascii="Times New Roman" w:hAnsi="Times New Roman"/>
          <w:sz w:val="28"/>
          <w:szCs w:val="28"/>
        </w:rPr>
        <w:t xml:space="preserve"> году 35% от совокупного объема производства в стране. Но, в отличие от двух других крупных НПЗ, ТОО «ПНХЗ» выпускает только летнее дизельное топливо.</w:t>
      </w:r>
    </w:p>
    <w:p w14:paraId="78FE8B4A" w14:textId="73E6BFD5" w:rsidR="00530B08" w:rsidRPr="00EA53EA" w:rsidRDefault="00530B08" w:rsidP="008D18A4">
      <w:pPr>
        <w:shd w:val="clear" w:color="auto" w:fill="FFFFFF"/>
        <w:tabs>
          <w:tab w:val="left" w:pos="709"/>
        </w:tabs>
        <w:spacing w:after="0" w:line="240" w:lineRule="auto"/>
        <w:ind w:firstLine="709"/>
        <w:jc w:val="both"/>
        <w:rPr>
          <w:rFonts w:ascii="Times New Roman" w:hAnsi="Times New Roman"/>
          <w:sz w:val="28"/>
          <w:szCs w:val="28"/>
        </w:rPr>
      </w:pPr>
      <w:r w:rsidRPr="00EA53EA">
        <w:rPr>
          <w:rFonts w:ascii="Times New Roman" w:hAnsi="Times New Roman"/>
          <w:sz w:val="28"/>
          <w:szCs w:val="28"/>
        </w:rPr>
        <w:t>Инвестиционная деятельность на ТОО «ПНХЗ» на сегодня:</w:t>
      </w:r>
    </w:p>
    <w:p w14:paraId="7B5B559B" w14:textId="6FC9749A" w:rsidR="00530B08" w:rsidRPr="00EA53EA" w:rsidRDefault="008D18A4" w:rsidP="008D18A4">
      <w:pPr>
        <w:shd w:val="clear" w:color="auto" w:fill="FFFFFF"/>
        <w:tabs>
          <w:tab w:val="left" w:pos="709"/>
        </w:tabs>
        <w:spacing w:after="0" w:line="240" w:lineRule="auto"/>
        <w:ind w:firstLine="709"/>
        <w:jc w:val="both"/>
        <w:rPr>
          <w:rFonts w:ascii="Times New Roman" w:hAnsi="Times New Roman"/>
          <w:sz w:val="28"/>
          <w:szCs w:val="28"/>
        </w:rPr>
      </w:pPr>
      <w:r>
        <w:rPr>
          <w:rFonts w:ascii="Times New Roman" w:hAnsi="Times New Roman"/>
          <w:sz w:val="28"/>
          <w:szCs w:val="28"/>
        </w:rPr>
        <w:t>–</w:t>
      </w:r>
      <w:r w:rsidR="00530B08" w:rsidRPr="00EA53EA">
        <w:rPr>
          <w:rFonts w:ascii="Times New Roman" w:hAnsi="Times New Roman"/>
          <w:sz w:val="28"/>
          <w:szCs w:val="28"/>
        </w:rPr>
        <w:t xml:space="preserve"> реализация инвестиционного проекта «Реконструкция установки гидроочистки дизельного топлива с интеграцией блока депарафинизации». В</w:t>
      </w:r>
      <w:r>
        <w:rPr>
          <w:rFonts w:ascii="Times New Roman" w:hAnsi="Times New Roman"/>
          <w:sz w:val="28"/>
          <w:szCs w:val="28"/>
        </w:rPr>
        <w:t xml:space="preserve"> </w:t>
      </w:r>
      <w:r w:rsidR="00530B08" w:rsidRPr="00EA53EA">
        <w:rPr>
          <w:rFonts w:ascii="Times New Roman" w:hAnsi="Times New Roman"/>
          <w:sz w:val="28"/>
          <w:szCs w:val="28"/>
        </w:rPr>
        <w:t>результате реализации данного проекта будет производиться зимнее дизельное топливо в</w:t>
      </w:r>
      <w:r>
        <w:rPr>
          <w:rFonts w:ascii="Times New Roman" w:hAnsi="Times New Roman"/>
          <w:sz w:val="28"/>
          <w:szCs w:val="28"/>
        </w:rPr>
        <w:t xml:space="preserve"> </w:t>
      </w:r>
      <w:r w:rsidR="00530B08" w:rsidRPr="00EA53EA">
        <w:rPr>
          <w:rFonts w:ascii="Times New Roman" w:hAnsi="Times New Roman"/>
          <w:sz w:val="28"/>
          <w:szCs w:val="28"/>
        </w:rPr>
        <w:t>объеме 160</w:t>
      </w:r>
      <w:r>
        <w:rPr>
          <w:rFonts w:ascii="Times New Roman" w:hAnsi="Times New Roman"/>
          <w:sz w:val="28"/>
          <w:szCs w:val="28"/>
        </w:rPr>
        <w:t xml:space="preserve"> </w:t>
      </w:r>
      <w:r w:rsidR="00530B08" w:rsidRPr="00EA53EA">
        <w:rPr>
          <w:rFonts w:ascii="Times New Roman" w:hAnsi="Times New Roman"/>
          <w:sz w:val="28"/>
          <w:szCs w:val="28"/>
        </w:rPr>
        <w:t>тыс.</w:t>
      </w:r>
      <w:r>
        <w:rPr>
          <w:rFonts w:ascii="Times New Roman" w:hAnsi="Times New Roman"/>
          <w:sz w:val="28"/>
          <w:szCs w:val="28"/>
        </w:rPr>
        <w:t xml:space="preserve"> </w:t>
      </w:r>
      <w:r w:rsidR="00530B08" w:rsidRPr="00EA53EA">
        <w:rPr>
          <w:rFonts w:ascii="Times New Roman" w:hAnsi="Times New Roman"/>
          <w:sz w:val="28"/>
          <w:szCs w:val="28"/>
        </w:rPr>
        <w:t>тонн в год;</w:t>
      </w:r>
    </w:p>
    <w:p w14:paraId="68FC4923" w14:textId="44C973E8" w:rsidR="00530B08" w:rsidRPr="00EA53EA" w:rsidRDefault="008D18A4" w:rsidP="008D18A4">
      <w:pPr>
        <w:shd w:val="clear" w:color="auto" w:fill="FFFFFF"/>
        <w:tabs>
          <w:tab w:val="left" w:pos="709"/>
        </w:tabs>
        <w:spacing w:after="0" w:line="240" w:lineRule="auto"/>
        <w:ind w:firstLine="709"/>
        <w:jc w:val="both"/>
        <w:rPr>
          <w:rFonts w:ascii="Times New Roman" w:hAnsi="Times New Roman"/>
          <w:sz w:val="28"/>
          <w:szCs w:val="28"/>
        </w:rPr>
      </w:pPr>
      <w:r>
        <w:rPr>
          <w:rFonts w:ascii="Times New Roman" w:hAnsi="Times New Roman"/>
          <w:sz w:val="28"/>
          <w:szCs w:val="28"/>
        </w:rPr>
        <w:t>–</w:t>
      </w:r>
      <w:r w:rsidR="00530B08" w:rsidRPr="00EA53EA">
        <w:rPr>
          <w:rFonts w:ascii="Times New Roman" w:hAnsi="Times New Roman"/>
          <w:sz w:val="28"/>
          <w:szCs w:val="28"/>
        </w:rPr>
        <w:t xml:space="preserve"> реализация инвестиционного проекта «Строительство установки очистки сжиженных углеводородных газов (СУГ)». Проектом предполагается очистка и</w:t>
      </w:r>
      <w:r>
        <w:rPr>
          <w:rFonts w:ascii="Times New Roman" w:hAnsi="Times New Roman"/>
          <w:sz w:val="28"/>
          <w:szCs w:val="28"/>
        </w:rPr>
        <w:t xml:space="preserve"> </w:t>
      </w:r>
      <w:r w:rsidR="00530B08" w:rsidRPr="00EA53EA">
        <w:rPr>
          <w:rFonts w:ascii="Times New Roman" w:hAnsi="Times New Roman"/>
          <w:sz w:val="28"/>
          <w:szCs w:val="28"/>
        </w:rPr>
        <w:t>производство товарного СУГ в</w:t>
      </w:r>
      <w:r>
        <w:rPr>
          <w:rFonts w:ascii="Times New Roman" w:hAnsi="Times New Roman"/>
          <w:sz w:val="28"/>
          <w:szCs w:val="28"/>
        </w:rPr>
        <w:t xml:space="preserve"> </w:t>
      </w:r>
      <w:r w:rsidR="00530B08" w:rsidRPr="00EA53EA">
        <w:rPr>
          <w:rFonts w:ascii="Times New Roman" w:hAnsi="Times New Roman"/>
          <w:sz w:val="28"/>
          <w:szCs w:val="28"/>
        </w:rPr>
        <w:t>объеме 100</w:t>
      </w:r>
      <w:r>
        <w:rPr>
          <w:rFonts w:ascii="Times New Roman" w:hAnsi="Times New Roman"/>
          <w:sz w:val="28"/>
          <w:szCs w:val="28"/>
        </w:rPr>
        <w:t xml:space="preserve"> </w:t>
      </w:r>
      <w:r w:rsidR="00530B08" w:rsidRPr="00EA53EA">
        <w:rPr>
          <w:rFonts w:ascii="Times New Roman" w:hAnsi="Times New Roman"/>
          <w:sz w:val="28"/>
          <w:szCs w:val="28"/>
        </w:rPr>
        <w:t>тыс.</w:t>
      </w:r>
      <w:r>
        <w:rPr>
          <w:rFonts w:ascii="Times New Roman" w:hAnsi="Times New Roman"/>
          <w:sz w:val="28"/>
          <w:szCs w:val="28"/>
        </w:rPr>
        <w:t xml:space="preserve"> </w:t>
      </w:r>
      <w:r w:rsidR="00530B08" w:rsidRPr="00EA53EA">
        <w:rPr>
          <w:rFonts w:ascii="Times New Roman" w:hAnsi="Times New Roman"/>
          <w:sz w:val="28"/>
          <w:szCs w:val="28"/>
        </w:rPr>
        <w:t>тонн в год;</w:t>
      </w:r>
    </w:p>
    <w:p w14:paraId="2BEB1CAD" w14:textId="261444B3" w:rsidR="00530B08" w:rsidRPr="00EA53EA" w:rsidRDefault="008D18A4" w:rsidP="008D18A4">
      <w:pPr>
        <w:shd w:val="clear" w:color="auto" w:fill="FFFFFF"/>
        <w:tabs>
          <w:tab w:val="left" w:pos="709"/>
        </w:tabs>
        <w:spacing w:after="0" w:line="240" w:lineRule="auto"/>
        <w:ind w:firstLine="709"/>
        <w:jc w:val="both"/>
        <w:rPr>
          <w:rFonts w:ascii="Times New Roman" w:hAnsi="Times New Roman"/>
          <w:bCs/>
          <w:iCs/>
          <w:sz w:val="28"/>
          <w:szCs w:val="28"/>
          <w:u w:val="single"/>
        </w:rPr>
      </w:pPr>
      <w:r>
        <w:rPr>
          <w:rFonts w:ascii="Times New Roman" w:hAnsi="Times New Roman"/>
          <w:sz w:val="28"/>
          <w:szCs w:val="28"/>
        </w:rPr>
        <w:t>–</w:t>
      </w:r>
      <w:r w:rsidR="00530B08" w:rsidRPr="00EA53EA">
        <w:rPr>
          <w:rFonts w:ascii="Times New Roman" w:hAnsi="Times New Roman"/>
          <w:sz w:val="28"/>
          <w:szCs w:val="28"/>
        </w:rPr>
        <w:t xml:space="preserve"> реализация мероприятий по энерго- и</w:t>
      </w:r>
      <w:r>
        <w:rPr>
          <w:rFonts w:ascii="Times New Roman" w:hAnsi="Times New Roman"/>
          <w:sz w:val="28"/>
          <w:szCs w:val="28"/>
        </w:rPr>
        <w:t xml:space="preserve"> </w:t>
      </w:r>
      <w:r w:rsidR="00530B08" w:rsidRPr="00EA53EA">
        <w:rPr>
          <w:rFonts w:ascii="Times New Roman" w:hAnsi="Times New Roman"/>
          <w:sz w:val="28"/>
          <w:szCs w:val="28"/>
        </w:rPr>
        <w:t>ресурсосбережению и</w:t>
      </w:r>
      <w:r>
        <w:rPr>
          <w:rFonts w:ascii="Times New Roman" w:hAnsi="Times New Roman"/>
          <w:sz w:val="28"/>
          <w:szCs w:val="28"/>
        </w:rPr>
        <w:t xml:space="preserve"> </w:t>
      </w:r>
      <w:r w:rsidR="00530B08" w:rsidRPr="00EA53EA">
        <w:rPr>
          <w:rFonts w:ascii="Times New Roman" w:hAnsi="Times New Roman"/>
          <w:sz w:val="28"/>
          <w:szCs w:val="28"/>
        </w:rPr>
        <w:t>снижению выбросов до</w:t>
      </w:r>
      <w:r>
        <w:rPr>
          <w:rFonts w:ascii="Times New Roman" w:hAnsi="Times New Roman"/>
          <w:sz w:val="28"/>
          <w:szCs w:val="28"/>
        </w:rPr>
        <w:t xml:space="preserve"> </w:t>
      </w:r>
      <w:r w:rsidR="00530B08" w:rsidRPr="00EA53EA">
        <w:rPr>
          <w:rFonts w:ascii="Times New Roman" w:hAnsi="Times New Roman"/>
          <w:sz w:val="28"/>
          <w:szCs w:val="28"/>
        </w:rPr>
        <w:t>2031</w:t>
      </w:r>
      <w:r>
        <w:rPr>
          <w:rFonts w:ascii="Times New Roman" w:hAnsi="Times New Roman"/>
          <w:sz w:val="28"/>
          <w:szCs w:val="28"/>
        </w:rPr>
        <w:t xml:space="preserve"> </w:t>
      </w:r>
      <w:r w:rsidR="003C39CA" w:rsidRPr="00EA53EA">
        <w:rPr>
          <w:rFonts w:ascii="Times New Roman" w:hAnsi="Times New Roman"/>
          <w:sz w:val="28"/>
          <w:szCs w:val="28"/>
        </w:rPr>
        <w:t>года не</w:t>
      </w:r>
      <w:r>
        <w:rPr>
          <w:rFonts w:ascii="Times New Roman" w:hAnsi="Times New Roman"/>
          <w:sz w:val="28"/>
          <w:szCs w:val="28"/>
        </w:rPr>
        <w:t xml:space="preserve"> </w:t>
      </w:r>
      <w:r w:rsidR="00530B08" w:rsidRPr="00EA53EA">
        <w:rPr>
          <w:rFonts w:ascii="Times New Roman" w:hAnsi="Times New Roman"/>
          <w:sz w:val="28"/>
          <w:szCs w:val="28"/>
        </w:rPr>
        <w:t>менее, чем на</w:t>
      </w:r>
      <w:r>
        <w:rPr>
          <w:rFonts w:ascii="Times New Roman" w:hAnsi="Times New Roman"/>
          <w:sz w:val="28"/>
          <w:szCs w:val="28"/>
        </w:rPr>
        <w:t xml:space="preserve"> </w:t>
      </w:r>
      <w:r w:rsidR="00530B08" w:rsidRPr="00EA53EA">
        <w:rPr>
          <w:rFonts w:ascii="Times New Roman" w:hAnsi="Times New Roman"/>
          <w:sz w:val="28"/>
          <w:szCs w:val="28"/>
        </w:rPr>
        <w:t>15% от</w:t>
      </w:r>
      <w:r>
        <w:rPr>
          <w:rFonts w:ascii="Times New Roman" w:hAnsi="Times New Roman"/>
          <w:sz w:val="28"/>
          <w:szCs w:val="28"/>
        </w:rPr>
        <w:t xml:space="preserve"> </w:t>
      </w:r>
      <w:r w:rsidR="00530B08" w:rsidRPr="00EA53EA">
        <w:rPr>
          <w:rFonts w:ascii="Times New Roman" w:hAnsi="Times New Roman"/>
          <w:sz w:val="28"/>
          <w:szCs w:val="28"/>
        </w:rPr>
        <w:t>уровня 2019</w:t>
      </w:r>
      <w:r>
        <w:rPr>
          <w:rFonts w:ascii="Times New Roman" w:hAnsi="Times New Roman"/>
          <w:sz w:val="28"/>
          <w:szCs w:val="28"/>
        </w:rPr>
        <w:t xml:space="preserve"> </w:t>
      </w:r>
      <w:r w:rsidR="00530B08" w:rsidRPr="00EA53EA">
        <w:rPr>
          <w:rFonts w:ascii="Times New Roman" w:hAnsi="Times New Roman"/>
          <w:sz w:val="28"/>
          <w:szCs w:val="28"/>
        </w:rPr>
        <w:t>года.</w:t>
      </w:r>
    </w:p>
    <w:p w14:paraId="54E3B5A1" w14:textId="7203CFED" w:rsidR="00892D18" w:rsidRPr="00EA53EA" w:rsidRDefault="0027672D" w:rsidP="008D18A4">
      <w:pPr>
        <w:shd w:val="clear" w:color="auto" w:fill="FFFFFF"/>
        <w:tabs>
          <w:tab w:val="left" w:pos="709"/>
        </w:tabs>
        <w:spacing w:after="0" w:line="240" w:lineRule="auto"/>
        <w:ind w:firstLine="709"/>
        <w:jc w:val="both"/>
        <w:rPr>
          <w:rFonts w:ascii="Times New Roman" w:hAnsi="Times New Roman"/>
          <w:i/>
          <w:iCs/>
          <w:sz w:val="28"/>
          <w:szCs w:val="28"/>
        </w:rPr>
      </w:pPr>
      <w:r w:rsidRPr="00EA53EA">
        <w:rPr>
          <w:rFonts w:ascii="Times New Roman" w:hAnsi="Times New Roman"/>
          <w:i/>
          <w:iCs/>
          <w:sz w:val="28"/>
          <w:szCs w:val="28"/>
        </w:rPr>
        <w:t xml:space="preserve">Инвестиционная деятельность </w:t>
      </w:r>
      <w:r w:rsidR="00AF14F1" w:rsidRPr="00EA53EA">
        <w:rPr>
          <w:rFonts w:ascii="Times New Roman" w:hAnsi="Times New Roman"/>
          <w:i/>
          <w:iCs/>
          <w:sz w:val="28"/>
          <w:szCs w:val="28"/>
        </w:rPr>
        <w:t>по</w:t>
      </w:r>
      <w:r w:rsidR="00892D18" w:rsidRPr="00EA53EA">
        <w:rPr>
          <w:rFonts w:ascii="Times New Roman" w:hAnsi="Times New Roman"/>
          <w:i/>
          <w:iCs/>
          <w:sz w:val="28"/>
          <w:szCs w:val="28"/>
        </w:rPr>
        <w:t xml:space="preserve"> модернизации</w:t>
      </w:r>
      <w:r w:rsidR="008D18A4">
        <w:rPr>
          <w:rFonts w:ascii="Times New Roman" w:hAnsi="Times New Roman"/>
          <w:i/>
          <w:iCs/>
          <w:sz w:val="28"/>
          <w:szCs w:val="28"/>
        </w:rPr>
        <w:t xml:space="preserve"> </w:t>
      </w:r>
      <w:r w:rsidR="00892D18" w:rsidRPr="00EA53EA">
        <w:rPr>
          <w:rFonts w:ascii="Times New Roman" w:hAnsi="Times New Roman"/>
          <w:i/>
          <w:iCs/>
          <w:sz w:val="28"/>
          <w:szCs w:val="28"/>
        </w:rPr>
        <w:t>Шымкентского нефтеперерабатывающего завода</w:t>
      </w:r>
    </w:p>
    <w:p w14:paraId="2D7ACD85" w14:textId="69CBB8CE" w:rsidR="00B31415" w:rsidRPr="00EA53EA" w:rsidRDefault="00FA595F" w:rsidP="008D18A4">
      <w:pPr>
        <w:shd w:val="clear" w:color="auto" w:fill="FFFFFF"/>
        <w:tabs>
          <w:tab w:val="left" w:pos="709"/>
        </w:tabs>
        <w:spacing w:after="0" w:line="240" w:lineRule="auto"/>
        <w:ind w:firstLine="709"/>
        <w:jc w:val="both"/>
        <w:rPr>
          <w:rFonts w:ascii="Times New Roman" w:hAnsi="Times New Roman"/>
          <w:sz w:val="28"/>
          <w:szCs w:val="28"/>
        </w:rPr>
      </w:pPr>
      <w:r w:rsidRPr="00EA53EA">
        <w:rPr>
          <w:rFonts w:ascii="Times New Roman" w:hAnsi="Times New Roman"/>
          <w:bCs/>
          <w:iCs/>
          <w:sz w:val="28"/>
          <w:szCs w:val="28"/>
        </w:rPr>
        <w:t xml:space="preserve">Инвестиционный проект «Модернизация </w:t>
      </w:r>
      <w:r w:rsidR="00B31415" w:rsidRPr="00EA53EA">
        <w:rPr>
          <w:rFonts w:ascii="Times New Roman" w:hAnsi="Times New Roman"/>
          <w:bCs/>
          <w:iCs/>
          <w:sz w:val="28"/>
          <w:szCs w:val="28"/>
        </w:rPr>
        <w:t>Шымкентск</w:t>
      </w:r>
      <w:r w:rsidRPr="00EA53EA">
        <w:rPr>
          <w:rFonts w:ascii="Times New Roman" w:hAnsi="Times New Roman"/>
          <w:bCs/>
          <w:iCs/>
          <w:sz w:val="28"/>
          <w:szCs w:val="28"/>
        </w:rPr>
        <w:t>ого</w:t>
      </w:r>
      <w:r w:rsidR="00B31415" w:rsidRPr="00EA53EA">
        <w:rPr>
          <w:rFonts w:ascii="Times New Roman" w:hAnsi="Times New Roman"/>
          <w:bCs/>
          <w:iCs/>
          <w:sz w:val="28"/>
          <w:szCs w:val="28"/>
        </w:rPr>
        <w:t xml:space="preserve"> нефтеперерабатываю</w:t>
      </w:r>
      <w:r w:rsidRPr="00EA53EA">
        <w:rPr>
          <w:rFonts w:ascii="Times New Roman" w:hAnsi="Times New Roman"/>
          <w:bCs/>
          <w:iCs/>
          <w:sz w:val="28"/>
          <w:szCs w:val="28"/>
        </w:rPr>
        <w:t>щего</w:t>
      </w:r>
      <w:r w:rsidR="00B31415" w:rsidRPr="00EA53EA">
        <w:rPr>
          <w:rFonts w:ascii="Times New Roman" w:hAnsi="Times New Roman"/>
          <w:bCs/>
          <w:iCs/>
          <w:sz w:val="28"/>
          <w:szCs w:val="28"/>
        </w:rPr>
        <w:t xml:space="preserve"> завод</w:t>
      </w:r>
      <w:r w:rsidRPr="00EA53EA">
        <w:rPr>
          <w:rFonts w:ascii="Times New Roman" w:hAnsi="Times New Roman"/>
          <w:bCs/>
          <w:iCs/>
          <w:sz w:val="28"/>
          <w:szCs w:val="28"/>
        </w:rPr>
        <w:t>а»</w:t>
      </w:r>
      <w:r w:rsidR="00B31415" w:rsidRPr="00EA53EA">
        <w:rPr>
          <w:rFonts w:ascii="Times New Roman" w:hAnsi="Times New Roman"/>
          <w:bCs/>
          <w:iCs/>
          <w:sz w:val="28"/>
          <w:szCs w:val="28"/>
        </w:rPr>
        <w:t xml:space="preserve"> </w:t>
      </w:r>
      <w:r w:rsidR="00B31415" w:rsidRPr="00EA53EA">
        <w:rPr>
          <w:rFonts w:ascii="Times New Roman" w:hAnsi="Times New Roman"/>
          <w:b/>
          <w:iCs/>
          <w:sz w:val="28"/>
          <w:szCs w:val="28"/>
        </w:rPr>
        <w:t>(</w:t>
      </w:r>
      <w:r w:rsidR="00B31415" w:rsidRPr="00EA53EA">
        <w:rPr>
          <w:rFonts w:ascii="Times New Roman" w:hAnsi="Times New Roman"/>
          <w:bCs/>
          <w:iCs/>
          <w:sz w:val="28"/>
          <w:szCs w:val="28"/>
        </w:rPr>
        <w:t xml:space="preserve">ТОО </w:t>
      </w:r>
      <w:r w:rsidR="00AF14F1" w:rsidRPr="00EA53EA">
        <w:rPr>
          <w:rFonts w:ascii="Times New Roman" w:hAnsi="Times New Roman"/>
          <w:bCs/>
          <w:iCs/>
          <w:sz w:val="28"/>
          <w:szCs w:val="28"/>
        </w:rPr>
        <w:t>«</w:t>
      </w:r>
      <w:r w:rsidR="00B31415" w:rsidRPr="00EA53EA">
        <w:rPr>
          <w:rFonts w:ascii="Times New Roman" w:hAnsi="Times New Roman"/>
          <w:bCs/>
          <w:iCs/>
          <w:sz w:val="28"/>
          <w:szCs w:val="28"/>
        </w:rPr>
        <w:t>Петро Казахстан Ойл Продактс</w:t>
      </w:r>
      <w:r w:rsidR="00AF14F1" w:rsidRPr="00EA53EA">
        <w:rPr>
          <w:rFonts w:ascii="Times New Roman" w:hAnsi="Times New Roman"/>
          <w:bCs/>
          <w:iCs/>
          <w:sz w:val="28"/>
          <w:szCs w:val="28"/>
        </w:rPr>
        <w:t>»</w:t>
      </w:r>
      <w:r w:rsidR="00995255" w:rsidRPr="00EA53EA">
        <w:rPr>
          <w:rFonts w:ascii="Times New Roman" w:hAnsi="Times New Roman"/>
          <w:bCs/>
          <w:iCs/>
          <w:sz w:val="28"/>
          <w:szCs w:val="28"/>
        </w:rPr>
        <w:t xml:space="preserve"> (</w:t>
      </w:r>
      <w:r w:rsidRPr="00EA53EA">
        <w:rPr>
          <w:rFonts w:ascii="Times New Roman" w:hAnsi="Times New Roman"/>
          <w:bCs/>
          <w:iCs/>
          <w:sz w:val="28"/>
          <w:szCs w:val="28"/>
        </w:rPr>
        <w:t xml:space="preserve">ПКОП) стоимостью </w:t>
      </w:r>
      <w:r w:rsidRPr="00EA53EA">
        <w:rPr>
          <w:rFonts w:ascii="Times New Roman" w:hAnsi="Times New Roman"/>
          <w:sz w:val="28"/>
          <w:szCs w:val="28"/>
        </w:rPr>
        <w:t>1,85 млрд. долл. США</w:t>
      </w:r>
      <w:r w:rsidRPr="00EA53EA">
        <w:rPr>
          <w:rFonts w:ascii="Times New Roman" w:hAnsi="Times New Roman"/>
          <w:i/>
          <w:iCs/>
          <w:sz w:val="28"/>
          <w:szCs w:val="28"/>
        </w:rPr>
        <w:t xml:space="preserve"> </w:t>
      </w:r>
      <w:r w:rsidRPr="00EA53EA">
        <w:rPr>
          <w:rFonts w:ascii="Times New Roman" w:hAnsi="Times New Roman"/>
          <w:bCs/>
          <w:iCs/>
          <w:sz w:val="28"/>
          <w:szCs w:val="28"/>
        </w:rPr>
        <w:t xml:space="preserve">была реализована </w:t>
      </w:r>
      <w:r w:rsidR="00B31415" w:rsidRPr="00EA53EA">
        <w:rPr>
          <w:rFonts w:ascii="Times New Roman" w:hAnsi="Times New Roman"/>
          <w:bCs/>
          <w:iCs/>
          <w:sz w:val="28"/>
          <w:szCs w:val="28"/>
        </w:rPr>
        <w:t xml:space="preserve">в 2018 году </w:t>
      </w:r>
      <w:r w:rsidR="00B31415" w:rsidRPr="00EA53EA">
        <w:rPr>
          <w:rFonts w:ascii="Times New Roman" w:hAnsi="Times New Roman"/>
          <w:sz w:val="28"/>
          <w:szCs w:val="28"/>
        </w:rPr>
        <w:t xml:space="preserve">в рамках </w:t>
      </w:r>
      <w:r w:rsidR="00AF14F1" w:rsidRPr="00EA53EA">
        <w:rPr>
          <w:rFonts w:ascii="Times New Roman" w:hAnsi="Times New Roman"/>
          <w:sz w:val="28"/>
          <w:szCs w:val="28"/>
        </w:rPr>
        <w:t>«</w:t>
      </w:r>
      <w:r w:rsidR="00B31415" w:rsidRPr="00EA53EA">
        <w:rPr>
          <w:rFonts w:ascii="Times New Roman" w:hAnsi="Times New Roman"/>
          <w:sz w:val="28"/>
          <w:szCs w:val="28"/>
        </w:rPr>
        <w:t xml:space="preserve">Государственной программой индустриально-инновационного развития Республики Казахстан на </w:t>
      </w:r>
      <w:r w:rsidR="00CE07D7" w:rsidRPr="00EA53EA">
        <w:rPr>
          <w:rFonts w:ascii="Times New Roman" w:hAnsi="Times New Roman"/>
          <w:sz w:val="28"/>
          <w:szCs w:val="28"/>
        </w:rPr>
        <w:t>2015</w:t>
      </w:r>
      <w:r w:rsidR="00CE07D7">
        <w:rPr>
          <w:rFonts w:ascii="Times New Roman" w:hAnsi="Times New Roman"/>
          <w:sz w:val="28"/>
          <w:szCs w:val="28"/>
        </w:rPr>
        <w:t xml:space="preserve">–2019 </w:t>
      </w:r>
      <w:r w:rsidRPr="00EA53EA">
        <w:rPr>
          <w:rFonts w:ascii="Times New Roman" w:hAnsi="Times New Roman"/>
          <w:sz w:val="28"/>
          <w:szCs w:val="28"/>
        </w:rPr>
        <w:t xml:space="preserve"> годы</w:t>
      </w:r>
      <w:r w:rsidR="00AF14F1" w:rsidRPr="00EA53EA">
        <w:rPr>
          <w:rFonts w:ascii="Times New Roman" w:hAnsi="Times New Roman"/>
          <w:sz w:val="28"/>
          <w:szCs w:val="28"/>
        </w:rPr>
        <w:t>»</w:t>
      </w:r>
      <w:r w:rsidR="00B31415" w:rsidRPr="00EA53EA">
        <w:rPr>
          <w:rFonts w:ascii="Times New Roman" w:hAnsi="Times New Roman"/>
          <w:sz w:val="28"/>
          <w:szCs w:val="28"/>
        </w:rPr>
        <w:t xml:space="preserve"> [</w:t>
      </w:r>
      <w:r w:rsidR="00DE09C4" w:rsidRPr="00EA53EA">
        <w:rPr>
          <w:rFonts w:ascii="Times New Roman" w:hAnsi="Times New Roman"/>
          <w:sz w:val="28"/>
          <w:szCs w:val="28"/>
        </w:rPr>
        <w:t>1</w:t>
      </w:r>
      <w:r w:rsidR="000A3B75" w:rsidRPr="00EA53EA">
        <w:rPr>
          <w:rFonts w:ascii="Times New Roman" w:hAnsi="Times New Roman"/>
          <w:sz w:val="28"/>
          <w:szCs w:val="28"/>
        </w:rPr>
        <w:t>2</w:t>
      </w:r>
      <w:r w:rsidR="004F613A">
        <w:rPr>
          <w:rFonts w:ascii="Times New Roman" w:hAnsi="Times New Roman"/>
          <w:sz w:val="28"/>
          <w:szCs w:val="28"/>
        </w:rPr>
        <w:t>3</w:t>
      </w:r>
      <w:r w:rsidR="00B31415" w:rsidRPr="00EA53EA">
        <w:rPr>
          <w:rFonts w:ascii="Times New Roman" w:hAnsi="Times New Roman"/>
          <w:sz w:val="28"/>
          <w:szCs w:val="28"/>
        </w:rPr>
        <w:t>].</w:t>
      </w:r>
    </w:p>
    <w:p w14:paraId="01D2D5A0" w14:textId="73FF5C75" w:rsidR="00FA595F" w:rsidRPr="00EA53EA" w:rsidRDefault="00AF14F1" w:rsidP="008D18A4">
      <w:pPr>
        <w:shd w:val="clear" w:color="auto" w:fill="FFFFFF"/>
        <w:tabs>
          <w:tab w:val="left" w:pos="709"/>
        </w:tabs>
        <w:spacing w:after="0" w:line="240" w:lineRule="auto"/>
        <w:ind w:firstLine="709"/>
        <w:jc w:val="both"/>
        <w:rPr>
          <w:rFonts w:ascii="Times New Roman" w:hAnsi="Times New Roman"/>
          <w:i/>
          <w:iCs/>
          <w:sz w:val="28"/>
          <w:szCs w:val="28"/>
        </w:rPr>
      </w:pPr>
      <w:r w:rsidRPr="00EA53EA">
        <w:rPr>
          <w:rFonts w:ascii="Times New Roman" w:hAnsi="Times New Roman"/>
          <w:sz w:val="28"/>
          <w:szCs w:val="28"/>
        </w:rPr>
        <w:t>Идея инвестиционного проекта по модернизации Шымкентского НПЗ - снятие производственных ограничений, позволяющее ему работать на проектной мощности с объемом продукции 6 млн. тонн в год.</w:t>
      </w:r>
    </w:p>
    <w:p w14:paraId="5B2B2608" w14:textId="3AFA5F97" w:rsidR="00B31415" w:rsidRPr="00EA53EA" w:rsidRDefault="00FA595F" w:rsidP="008D18A4">
      <w:pPr>
        <w:shd w:val="clear" w:color="auto" w:fill="FFFFFF"/>
        <w:tabs>
          <w:tab w:val="left" w:pos="709"/>
        </w:tabs>
        <w:spacing w:after="0" w:line="240" w:lineRule="auto"/>
        <w:ind w:firstLine="709"/>
        <w:jc w:val="both"/>
        <w:rPr>
          <w:rFonts w:ascii="Times New Roman" w:hAnsi="Times New Roman"/>
          <w:sz w:val="28"/>
          <w:szCs w:val="28"/>
        </w:rPr>
      </w:pPr>
      <w:r w:rsidRPr="00EA53EA">
        <w:rPr>
          <w:rFonts w:ascii="Times New Roman" w:hAnsi="Times New Roman"/>
          <w:bCs/>
          <w:iCs/>
          <w:sz w:val="28"/>
          <w:szCs w:val="28"/>
        </w:rPr>
        <w:t>Инвестиционный проект «Модернизация Шымкентского нефтеперерабатывающего завода» имеет цел</w:t>
      </w:r>
      <w:r w:rsidR="007C1EEB" w:rsidRPr="00EA53EA">
        <w:rPr>
          <w:rFonts w:ascii="Times New Roman" w:hAnsi="Times New Roman"/>
          <w:bCs/>
          <w:iCs/>
          <w:sz w:val="28"/>
          <w:szCs w:val="28"/>
        </w:rPr>
        <w:t>ь</w:t>
      </w:r>
      <w:r w:rsidRPr="00EA53EA">
        <w:rPr>
          <w:rFonts w:ascii="Times New Roman" w:hAnsi="Times New Roman"/>
          <w:bCs/>
          <w:iCs/>
          <w:sz w:val="28"/>
          <w:szCs w:val="28"/>
        </w:rPr>
        <w:t xml:space="preserve"> увеличения объемов и конкурентоспособности производимой продукции:</w:t>
      </w:r>
    </w:p>
    <w:p w14:paraId="1D39AF2C" w14:textId="6A278874" w:rsidR="007C1EEB" w:rsidRPr="00EA53EA" w:rsidRDefault="008D18A4" w:rsidP="008D18A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w:t>
      </w:r>
      <w:r w:rsidR="007C1EEB" w:rsidRPr="00EA53EA">
        <w:rPr>
          <w:rFonts w:ascii="Times New Roman" w:hAnsi="Times New Roman"/>
          <w:sz w:val="28"/>
          <w:szCs w:val="28"/>
        </w:rPr>
        <w:t xml:space="preserve"> доведение ежегодного объема выпускаемой продукции нефтепереработки </w:t>
      </w:r>
      <w:r w:rsidR="00B31415" w:rsidRPr="00EA53EA">
        <w:rPr>
          <w:rFonts w:ascii="Times New Roman" w:hAnsi="Times New Roman"/>
          <w:sz w:val="28"/>
          <w:szCs w:val="28"/>
        </w:rPr>
        <w:t>с 5,25 до 6 млн</w:t>
      </w:r>
      <w:r>
        <w:rPr>
          <w:rFonts w:ascii="Times New Roman" w:hAnsi="Times New Roman"/>
          <w:sz w:val="28"/>
          <w:szCs w:val="28"/>
        </w:rPr>
        <w:t>.</w:t>
      </w:r>
      <w:r w:rsidR="00B31415" w:rsidRPr="00EA53EA">
        <w:rPr>
          <w:rFonts w:ascii="Times New Roman" w:hAnsi="Times New Roman"/>
          <w:sz w:val="28"/>
          <w:szCs w:val="28"/>
        </w:rPr>
        <w:t xml:space="preserve"> тонн</w:t>
      </w:r>
      <w:r w:rsidR="007C1EEB" w:rsidRPr="00EA53EA">
        <w:rPr>
          <w:rFonts w:ascii="Times New Roman" w:hAnsi="Times New Roman"/>
          <w:sz w:val="28"/>
          <w:szCs w:val="28"/>
        </w:rPr>
        <w:t>;</w:t>
      </w:r>
    </w:p>
    <w:p w14:paraId="215EDC05" w14:textId="73D9870D" w:rsidR="00B31415" w:rsidRPr="00EA53EA" w:rsidRDefault="008D18A4" w:rsidP="008D18A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w:t>
      </w:r>
      <w:r w:rsidR="00BB7D1A" w:rsidRPr="00EA53EA">
        <w:rPr>
          <w:rFonts w:ascii="Times New Roman" w:hAnsi="Times New Roman"/>
          <w:sz w:val="28"/>
          <w:szCs w:val="28"/>
        </w:rPr>
        <w:t xml:space="preserve"> увеличение глубины переработки сырой нефти и наращивание </w:t>
      </w:r>
      <w:r w:rsidR="00B31415" w:rsidRPr="00EA53EA">
        <w:rPr>
          <w:rFonts w:ascii="Times New Roman" w:hAnsi="Times New Roman"/>
          <w:sz w:val="28"/>
          <w:szCs w:val="28"/>
        </w:rPr>
        <w:t xml:space="preserve">производства светлых нефтепродуктов для </w:t>
      </w:r>
      <w:r w:rsidR="00BB7D1A" w:rsidRPr="00EA53EA">
        <w:rPr>
          <w:rFonts w:ascii="Times New Roman" w:hAnsi="Times New Roman"/>
          <w:sz w:val="28"/>
          <w:szCs w:val="28"/>
        </w:rPr>
        <w:t>наполнения внутреннего рынка</w:t>
      </w:r>
      <w:r w:rsidR="00B31415" w:rsidRPr="00EA53EA">
        <w:rPr>
          <w:rFonts w:ascii="Times New Roman" w:hAnsi="Times New Roman"/>
          <w:sz w:val="28"/>
          <w:szCs w:val="28"/>
        </w:rPr>
        <w:t>;</w:t>
      </w:r>
    </w:p>
    <w:p w14:paraId="52FB57FB" w14:textId="6C2BDF6F" w:rsidR="00B31415" w:rsidRPr="00EA53EA" w:rsidRDefault="008D18A4" w:rsidP="008D18A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w:t>
      </w:r>
      <w:r w:rsidR="00B31415" w:rsidRPr="00EA53EA">
        <w:rPr>
          <w:rFonts w:ascii="Times New Roman" w:hAnsi="Times New Roman"/>
          <w:sz w:val="28"/>
          <w:szCs w:val="28"/>
        </w:rPr>
        <w:t xml:space="preserve"> </w:t>
      </w:r>
      <w:r w:rsidR="00BB7D1A" w:rsidRPr="00EA53EA">
        <w:rPr>
          <w:rFonts w:ascii="Times New Roman" w:hAnsi="Times New Roman"/>
          <w:sz w:val="28"/>
          <w:szCs w:val="28"/>
        </w:rPr>
        <w:t>доведение</w:t>
      </w:r>
      <w:r w:rsidR="00B31415" w:rsidRPr="00EA53EA">
        <w:rPr>
          <w:rFonts w:ascii="Times New Roman" w:hAnsi="Times New Roman"/>
          <w:sz w:val="28"/>
          <w:szCs w:val="28"/>
        </w:rPr>
        <w:t xml:space="preserve"> качества выпуск</w:t>
      </w:r>
      <w:r w:rsidR="00BB7D1A" w:rsidRPr="00EA53EA">
        <w:rPr>
          <w:rFonts w:ascii="Times New Roman" w:hAnsi="Times New Roman"/>
          <w:sz w:val="28"/>
          <w:szCs w:val="28"/>
        </w:rPr>
        <w:t>аемых</w:t>
      </w:r>
      <w:r w:rsidR="00B31415" w:rsidRPr="00EA53EA">
        <w:rPr>
          <w:rFonts w:ascii="Times New Roman" w:hAnsi="Times New Roman"/>
          <w:sz w:val="28"/>
          <w:szCs w:val="28"/>
        </w:rPr>
        <w:t xml:space="preserve"> моторных топлив </w:t>
      </w:r>
      <w:r w:rsidR="00BB7D1A" w:rsidRPr="00EA53EA">
        <w:rPr>
          <w:rFonts w:ascii="Times New Roman" w:hAnsi="Times New Roman"/>
          <w:sz w:val="28"/>
          <w:szCs w:val="28"/>
        </w:rPr>
        <w:t>до</w:t>
      </w:r>
      <w:r w:rsidR="00B31415" w:rsidRPr="00EA53EA">
        <w:rPr>
          <w:rFonts w:ascii="Times New Roman" w:hAnsi="Times New Roman"/>
          <w:sz w:val="28"/>
          <w:szCs w:val="28"/>
        </w:rPr>
        <w:t xml:space="preserve"> К4</w:t>
      </w:r>
      <w:r w:rsidR="00BB7D1A" w:rsidRPr="00EA53EA">
        <w:rPr>
          <w:rFonts w:ascii="Times New Roman" w:hAnsi="Times New Roman"/>
          <w:sz w:val="28"/>
          <w:szCs w:val="28"/>
        </w:rPr>
        <w:t xml:space="preserve"> и К</w:t>
      </w:r>
      <w:r w:rsidR="00B31415" w:rsidRPr="00EA53EA">
        <w:rPr>
          <w:rFonts w:ascii="Times New Roman" w:hAnsi="Times New Roman"/>
          <w:sz w:val="28"/>
          <w:szCs w:val="28"/>
        </w:rPr>
        <w:t xml:space="preserve">5 согласно требованиям </w:t>
      </w:r>
      <w:r w:rsidR="00BB7D1A" w:rsidRPr="00EA53EA">
        <w:rPr>
          <w:rFonts w:ascii="Times New Roman" w:hAnsi="Times New Roman"/>
          <w:sz w:val="28"/>
          <w:szCs w:val="28"/>
        </w:rPr>
        <w:t>т</w:t>
      </w:r>
      <w:r w:rsidR="00B31415" w:rsidRPr="00EA53EA">
        <w:rPr>
          <w:rFonts w:ascii="Times New Roman" w:hAnsi="Times New Roman"/>
          <w:sz w:val="28"/>
          <w:szCs w:val="28"/>
        </w:rPr>
        <w:t>ехнического регламента Таможенного союза;</w:t>
      </w:r>
    </w:p>
    <w:p w14:paraId="0F6B0CC8" w14:textId="742D9129" w:rsidR="00B31415" w:rsidRPr="00EA53EA" w:rsidRDefault="008D18A4" w:rsidP="008D18A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w:t>
      </w:r>
      <w:r w:rsidR="00B31415" w:rsidRPr="00EA53EA">
        <w:rPr>
          <w:rFonts w:ascii="Times New Roman" w:hAnsi="Times New Roman"/>
          <w:sz w:val="28"/>
          <w:szCs w:val="28"/>
        </w:rPr>
        <w:t xml:space="preserve"> повышение </w:t>
      </w:r>
      <w:r w:rsidR="00BB7D1A" w:rsidRPr="00EA53EA">
        <w:rPr>
          <w:rFonts w:ascii="Times New Roman" w:hAnsi="Times New Roman"/>
          <w:sz w:val="28"/>
          <w:szCs w:val="28"/>
        </w:rPr>
        <w:t>качества обеспечения охраны окружающей среды</w:t>
      </w:r>
      <w:r w:rsidR="00B31415" w:rsidRPr="00EA53EA">
        <w:rPr>
          <w:rFonts w:ascii="Times New Roman" w:hAnsi="Times New Roman"/>
          <w:sz w:val="28"/>
          <w:szCs w:val="28"/>
        </w:rPr>
        <w:t>.</w:t>
      </w:r>
    </w:p>
    <w:p w14:paraId="18D60AE8" w14:textId="20B5673F" w:rsidR="00B31415" w:rsidRPr="00EA53EA" w:rsidRDefault="00F50C7F" w:rsidP="008D18A4">
      <w:pPr>
        <w:shd w:val="clear" w:color="auto" w:fill="FFFFFF"/>
        <w:tabs>
          <w:tab w:val="left" w:pos="709"/>
        </w:tabs>
        <w:spacing w:after="0" w:line="240" w:lineRule="auto"/>
        <w:ind w:firstLine="709"/>
        <w:jc w:val="both"/>
        <w:rPr>
          <w:rFonts w:ascii="Times New Roman" w:hAnsi="Times New Roman"/>
          <w:sz w:val="28"/>
          <w:szCs w:val="28"/>
        </w:rPr>
      </w:pPr>
      <w:r w:rsidRPr="00EA53EA">
        <w:rPr>
          <w:rFonts w:ascii="Times New Roman" w:hAnsi="Times New Roman"/>
          <w:sz w:val="28"/>
          <w:szCs w:val="28"/>
        </w:rPr>
        <w:t>И</w:t>
      </w:r>
      <w:r w:rsidR="00AF14F1" w:rsidRPr="00EA53EA">
        <w:rPr>
          <w:rFonts w:ascii="Times New Roman" w:hAnsi="Times New Roman"/>
          <w:sz w:val="28"/>
          <w:szCs w:val="28"/>
        </w:rPr>
        <w:t>нвестиционн</w:t>
      </w:r>
      <w:r w:rsidRPr="00EA53EA">
        <w:rPr>
          <w:rFonts w:ascii="Times New Roman" w:hAnsi="Times New Roman"/>
          <w:sz w:val="28"/>
          <w:szCs w:val="28"/>
        </w:rPr>
        <w:t>ый</w:t>
      </w:r>
      <w:r w:rsidR="00AF14F1" w:rsidRPr="00EA53EA">
        <w:rPr>
          <w:rFonts w:ascii="Times New Roman" w:hAnsi="Times New Roman"/>
          <w:sz w:val="28"/>
          <w:szCs w:val="28"/>
        </w:rPr>
        <w:t xml:space="preserve"> проект</w:t>
      </w:r>
      <w:r w:rsidRPr="00EA53EA">
        <w:rPr>
          <w:rFonts w:ascii="Times New Roman" w:hAnsi="Times New Roman"/>
          <w:sz w:val="28"/>
          <w:szCs w:val="28"/>
        </w:rPr>
        <w:t xml:space="preserve"> </w:t>
      </w:r>
      <w:r w:rsidR="00B31415" w:rsidRPr="00EA53EA">
        <w:rPr>
          <w:rFonts w:ascii="Times New Roman" w:hAnsi="Times New Roman"/>
          <w:sz w:val="28"/>
          <w:szCs w:val="28"/>
        </w:rPr>
        <w:t xml:space="preserve">на АО </w:t>
      </w:r>
      <w:r w:rsidR="00AF14F1" w:rsidRPr="00EA53EA">
        <w:rPr>
          <w:rFonts w:ascii="Times New Roman" w:hAnsi="Times New Roman"/>
          <w:sz w:val="28"/>
          <w:szCs w:val="28"/>
        </w:rPr>
        <w:t>«</w:t>
      </w:r>
      <w:r w:rsidR="00B31415" w:rsidRPr="00EA53EA">
        <w:rPr>
          <w:rFonts w:ascii="Times New Roman" w:hAnsi="Times New Roman"/>
          <w:sz w:val="28"/>
          <w:szCs w:val="28"/>
        </w:rPr>
        <w:t>ПКОП</w:t>
      </w:r>
      <w:r w:rsidR="00AF14F1" w:rsidRPr="00EA53EA">
        <w:rPr>
          <w:rFonts w:ascii="Times New Roman" w:hAnsi="Times New Roman"/>
          <w:sz w:val="28"/>
          <w:szCs w:val="28"/>
        </w:rPr>
        <w:t xml:space="preserve">» </w:t>
      </w:r>
      <w:r w:rsidRPr="00EA53EA">
        <w:rPr>
          <w:rFonts w:ascii="Times New Roman" w:hAnsi="Times New Roman"/>
          <w:sz w:val="28"/>
          <w:szCs w:val="28"/>
        </w:rPr>
        <w:t>реализовывался</w:t>
      </w:r>
      <w:r w:rsidR="00B31415" w:rsidRPr="00EA53EA">
        <w:rPr>
          <w:rFonts w:ascii="Times New Roman" w:hAnsi="Times New Roman"/>
          <w:sz w:val="28"/>
          <w:szCs w:val="28"/>
        </w:rPr>
        <w:t xml:space="preserve"> в 2 этапа. </w:t>
      </w:r>
      <w:r w:rsidR="00A04C75" w:rsidRPr="00EA53EA">
        <w:rPr>
          <w:rFonts w:ascii="Times New Roman" w:hAnsi="Times New Roman"/>
          <w:sz w:val="28"/>
          <w:szCs w:val="28"/>
        </w:rPr>
        <w:t xml:space="preserve">На первом этапе </w:t>
      </w:r>
      <w:r w:rsidRPr="00EA53EA">
        <w:rPr>
          <w:rFonts w:ascii="Times New Roman" w:hAnsi="Times New Roman"/>
          <w:sz w:val="28"/>
          <w:szCs w:val="28"/>
        </w:rPr>
        <w:t xml:space="preserve">реализации </w:t>
      </w:r>
      <w:r w:rsidR="00A04C75" w:rsidRPr="00EA53EA">
        <w:rPr>
          <w:rFonts w:ascii="Times New Roman" w:hAnsi="Times New Roman"/>
          <w:sz w:val="28"/>
          <w:szCs w:val="28"/>
        </w:rPr>
        <w:t xml:space="preserve">инвестиционного проекта </w:t>
      </w:r>
      <w:r w:rsidRPr="00EA53EA">
        <w:rPr>
          <w:rFonts w:ascii="Times New Roman" w:hAnsi="Times New Roman"/>
          <w:sz w:val="28"/>
          <w:szCs w:val="28"/>
        </w:rPr>
        <w:t>выполнены следующие работы</w:t>
      </w:r>
      <w:r w:rsidR="00B31415" w:rsidRPr="00EA53EA">
        <w:rPr>
          <w:rFonts w:ascii="Times New Roman" w:hAnsi="Times New Roman"/>
          <w:sz w:val="28"/>
          <w:szCs w:val="28"/>
        </w:rPr>
        <w:t>:</w:t>
      </w:r>
    </w:p>
    <w:p w14:paraId="666D2D3C" w14:textId="7E8C534B" w:rsidR="00B31415" w:rsidRPr="00EA53EA" w:rsidRDefault="008D18A4" w:rsidP="008D18A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w:t>
      </w:r>
      <w:r w:rsidR="00B31415" w:rsidRPr="00EA53EA">
        <w:rPr>
          <w:rFonts w:ascii="Times New Roman" w:hAnsi="Times New Roman"/>
          <w:sz w:val="28"/>
          <w:szCs w:val="28"/>
        </w:rPr>
        <w:t xml:space="preserve"> </w:t>
      </w:r>
      <w:r w:rsidR="00F50C7F" w:rsidRPr="00EA53EA">
        <w:rPr>
          <w:rFonts w:ascii="Times New Roman" w:hAnsi="Times New Roman"/>
          <w:sz w:val="28"/>
          <w:szCs w:val="28"/>
        </w:rPr>
        <w:t>проведена реконструкция технологической установки</w:t>
      </w:r>
      <w:r w:rsidR="00B31415" w:rsidRPr="00EA53EA">
        <w:rPr>
          <w:rFonts w:ascii="Times New Roman" w:hAnsi="Times New Roman"/>
          <w:sz w:val="28"/>
          <w:szCs w:val="28"/>
        </w:rPr>
        <w:t xml:space="preserve"> гидроочистки дизельного топлива (ГО ДТ)</w:t>
      </w:r>
      <w:r w:rsidR="00F50C7F" w:rsidRPr="00EA53EA">
        <w:rPr>
          <w:rFonts w:ascii="Times New Roman" w:hAnsi="Times New Roman"/>
          <w:sz w:val="28"/>
          <w:szCs w:val="28"/>
        </w:rPr>
        <w:t xml:space="preserve"> в целях доведения качества выпускаемого дизельного топлива до классов </w:t>
      </w:r>
      <w:r w:rsidR="00B31415" w:rsidRPr="00EA53EA">
        <w:rPr>
          <w:rFonts w:ascii="Times New Roman" w:hAnsi="Times New Roman"/>
          <w:sz w:val="28"/>
          <w:szCs w:val="28"/>
        </w:rPr>
        <w:t>К4</w:t>
      </w:r>
      <w:r w:rsidR="00F50C7F" w:rsidRPr="00EA53EA">
        <w:rPr>
          <w:rFonts w:ascii="Times New Roman" w:hAnsi="Times New Roman"/>
          <w:sz w:val="28"/>
          <w:szCs w:val="28"/>
        </w:rPr>
        <w:t xml:space="preserve"> и </w:t>
      </w:r>
      <w:r w:rsidR="00B31415" w:rsidRPr="00EA53EA">
        <w:rPr>
          <w:rFonts w:ascii="Times New Roman" w:hAnsi="Times New Roman"/>
          <w:sz w:val="28"/>
          <w:szCs w:val="28"/>
        </w:rPr>
        <w:t>К5;</w:t>
      </w:r>
    </w:p>
    <w:p w14:paraId="056D5787" w14:textId="343B87F1" w:rsidR="00B31415" w:rsidRPr="00EA53EA" w:rsidRDefault="008D18A4" w:rsidP="008D18A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w:t>
      </w:r>
      <w:r w:rsidR="00B31415" w:rsidRPr="00EA53EA">
        <w:rPr>
          <w:rFonts w:ascii="Times New Roman" w:hAnsi="Times New Roman"/>
          <w:sz w:val="28"/>
          <w:szCs w:val="28"/>
        </w:rPr>
        <w:t xml:space="preserve"> </w:t>
      </w:r>
      <w:r w:rsidR="00F50C7F" w:rsidRPr="00EA53EA">
        <w:rPr>
          <w:rFonts w:ascii="Times New Roman" w:hAnsi="Times New Roman"/>
          <w:sz w:val="28"/>
          <w:szCs w:val="28"/>
        </w:rPr>
        <w:t>введены технологические установки для производства</w:t>
      </w:r>
      <w:r w:rsidR="00B31415" w:rsidRPr="00EA53EA">
        <w:rPr>
          <w:rFonts w:ascii="Times New Roman" w:hAnsi="Times New Roman"/>
          <w:sz w:val="28"/>
          <w:szCs w:val="28"/>
        </w:rPr>
        <w:t xml:space="preserve"> серы</w:t>
      </w:r>
      <w:r w:rsidR="00F50C7F" w:rsidRPr="00EA53EA">
        <w:rPr>
          <w:rFonts w:ascii="Times New Roman" w:hAnsi="Times New Roman"/>
          <w:sz w:val="28"/>
          <w:szCs w:val="28"/>
        </w:rPr>
        <w:t xml:space="preserve"> с чистотой товарного продукта </w:t>
      </w:r>
      <w:r w:rsidR="00B31415" w:rsidRPr="00EA53EA">
        <w:rPr>
          <w:rFonts w:ascii="Times New Roman" w:hAnsi="Times New Roman"/>
          <w:sz w:val="28"/>
          <w:szCs w:val="28"/>
        </w:rPr>
        <w:t>99,9%;</w:t>
      </w:r>
    </w:p>
    <w:p w14:paraId="23904419" w14:textId="074AFA75" w:rsidR="00F50C7F" w:rsidRPr="00EA53EA" w:rsidRDefault="008D18A4" w:rsidP="008D18A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w:t>
      </w:r>
      <w:r w:rsidR="00B31415" w:rsidRPr="00EA53EA">
        <w:rPr>
          <w:rFonts w:ascii="Times New Roman" w:hAnsi="Times New Roman"/>
          <w:sz w:val="28"/>
          <w:szCs w:val="28"/>
        </w:rPr>
        <w:t xml:space="preserve"> </w:t>
      </w:r>
      <w:r w:rsidR="00F50C7F" w:rsidRPr="00EA53EA">
        <w:rPr>
          <w:rFonts w:ascii="Times New Roman" w:hAnsi="Times New Roman"/>
          <w:sz w:val="28"/>
          <w:szCs w:val="28"/>
        </w:rPr>
        <w:t>введены технологические</w:t>
      </w:r>
      <w:r w:rsidR="00B31415" w:rsidRPr="00EA53EA">
        <w:rPr>
          <w:rFonts w:ascii="Times New Roman" w:hAnsi="Times New Roman"/>
          <w:sz w:val="28"/>
          <w:szCs w:val="28"/>
        </w:rPr>
        <w:t xml:space="preserve"> установки </w:t>
      </w:r>
      <w:r w:rsidR="00F50C7F" w:rsidRPr="00EA53EA">
        <w:rPr>
          <w:rFonts w:ascii="Times New Roman" w:hAnsi="Times New Roman"/>
          <w:sz w:val="28"/>
          <w:szCs w:val="28"/>
        </w:rPr>
        <w:t xml:space="preserve">для </w:t>
      </w:r>
      <w:r w:rsidR="00B31415" w:rsidRPr="00EA53EA">
        <w:rPr>
          <w:rFonts w:ascii="Times New Roman" w:hAnsi="Times New Roman"/>
          <w:sz w:val="28"/>
          <w:szCs w:val="28"/>
        </w:rPr>
        <w:t>изомеризации</w:t>
      </w:r>
      <w:r w:rsidR="00F50C7F" w:rsidRPr="00EA53EA">
        <w:rPr>
          <w:rFonts w:ascii="Times New Roman" w:hAnsi="Times New Roman"/>
          <w:sz w:val="28"/>
          <w:szCs w:val="28"/>
        </w:rPr>
        <w:t>;</w:t>
      </w:r>
    </w:p>
    <w:p w14:paraId="4287DD1D" w14:textId="0E6E3031" w:rsidR="00F50C7F" w:rsidRPr="00EA53EA" w:rsidRDefault="008D18A4" w:rsidP="008D18A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w:t>
      </w:r>
      <w:r w:rsidR="00F50C7F" w:rsidRPr="00EA53EA">
        <w:rPr>
          <w:rFonts w:ascii="Times New Roman" w:hAnsi="Times New Roman"/>
          <w:sz w:val="28"/>
          <w:szCs w:val="28"/>
        </w:rPr>
        <w:t xml:space="preserve"> построены дополнительные объекты общехозяйского назначения.</w:t>
      </w:r>
    </w:p>
    <w:p w14:paraId="14B8DA54" w14:textId="40466536" w:rsidR="00F50C7F" w:rsidRPr="00EA53EA" w:rsidRDefault="00F50C7F" w:rsidP="008D18A4">
      <w:pPr>
        <w:shd w:val="clear" w:color="auto" w:fill="FFFFFF"/>
        <w:spacing w:after="0" w:line="240" w:lineRule="auto"/>
        <w:ind w:firstLine="709"/>
        <w:jc w:val="both"/>
        <w:rPr>
          <w:rFonts w:ascii="Times New Roman" w:hAnsi="Times New Roman"/>
          <w:sz w:val="28"/>
          <w:szCs w:val="28"/>
        </w:rPr>
      </w:pPr>
      <w:r w:rsidRPr="00EA53EA">
        <w:rPr>
          <w:rFonts w:ascii="Times New Roman" w:hAnsi="Times New Roman"/>
          <w:sz w:val="28"/>
          <w:szCs w:val="28"/>
        </w:rPr>
        <w:t>По результатам реализации первого этапа инвестиционного проекта Шымкентский</w:t>
      </w:r>
      <w:r w:rsidR="00AF14F1" w:rsidRPr="00EA53EA">
        <w:rPr>
          <w:rFonts w:ascii="Times New Roman" w:hAnsi="Times New Roman"/>
          <w:sz w:val="28"/>
          <w:szCs w:val="28"/>
        </w:rPr>
        <w:t xml:space="preserve"> НПЗ</w:t>
      </w:r>
      <w:r w:rsidRPr="00EA53EA">
        <w:rPr>
          <w:rFonts w:ascii="Times New Roman" w:hAnsi="Times New Roman"/>
          <w:sz w:val="28"/>
          <w:szCs w:val="28"/>
        </w:rPr>
        <w:t xml:space="preserve"> стал сложным нефтеперерабатывающим комплексом</w:t>
      </w:r>
      <w:r w:rsidR="00AF14F1" w:rsidRPr="00EA53EA">
        <w:rPr>
          <w:rFonts w:ascii="Times New Roman" w:hAnsi="Times New Roman"/>
          <w:sz w:val="28"/>
          <w:szCs w:val="28"/>
        </w:rPr>
        <w:t>,</w:t>
      </w:r>
      <w:r w:rsidRPr="00EA53EA">
        <w:rPr>
          <w:rFonts w:ascii="Times New Roman" w:hAnsi="Times New Roman"/>
          <w:sz w:val="28"/>
          <w:szCs w:val="28"/>
        </w:rPr>
        <w:t xml:space="preserve"> имеющий технологическое оснащение установками изомеризации, гидроочистки дизельного топлива и наличием возможности выпуска нефтепродукта серы классов К4 и К5. Стоит отметить, что до реализации первого этапа инвестиционного проекта на заводе проводилась только </w:t>
      </w:r>
      <w:r w:rsidR="00AF14F1" w:rsidRPr="00EA53EA">
        <w:rPr>
          <w:rFonts w:ascii="Times New Roman" w:hAnsi="Times New Roman"/>
          <w:sz w:val="28"/>
          <w:szCs w:val="28"/>
        </w:rPr>
        <w:t>гидроочистк</w:t>
      </w:r>
      <w:r w:rsidRPr="00EA53EA">
        <w:rPr>
          <w:rFonts w:ascii="Times New Roman" w:hAnsi="Times New Roman"/>
          <w:sz w:val="28"/>
          <w:szCs w:val="28"/>
        </w:rPr>
        <w:t>а продукции.</w:t>
      </w:r>
    </w:p>
    <w:p w14:paraId="6147841B" w14:textId="77777777" w:rsidR="008502B9" w:rsidRPr="00EA53EA" w:rsidRDefault="008502B9" w:rsidP="008D18A4">
      <w:pPr>
        <w:shd w:val="clear" w:color="auto" w:fill="FFFFFF"/>
        <w:spacing w:after="0" w:line="240" w:lineRule="auto"/>
        <w:ind w:firstLine="709"/>
        <w:jc w:val="both"/>
        <w:rPr>
          <w:rFonts w:ascii="Times New Roman" w:hAnsi="Times New Roman"/>
          <w:sz w:val="28"/>
          <w:szCs w:val="28"/>
        </w:rPr>
      </w:pPr>
      <w:r w:rsidRPr="00EA53EA">
        <w:rPr>
          <w:rFonts w:ascii="Times New Roman" w:hAnsi="Times New Roman"/>
          <w:sz w:val="28"/>
          <w:szCs w:val="28"/>
        </w:rPr>
        <w:t>На втором этапе реализации инвестиционного проекта выполнены следующие работы:</w:t>
      </w:r>
    </w:p>
    <w:p w14:paraId="380B7C13" w14:textId="6C00AA24" w:rsidR="008502B9" w:rsidRPr="00EA53EA" w:rsidRDefault="008D18A4" w:rsidP="008D18A4">
      <w:pPr>
        <w:shd w:val="clear" w:color="auto" w:fill="FFFFFF"/>
        <w:spacing w:after="0" w:line="240" w:lineRule="auto"/>
        <w:ind w:firstLine="709"/>
        <w:jc w:val="both"/>
        <w:rPr>
          <w:rFonts w:ascii="Times New Roman" w:hAnsi="Times New Roman"/>
          <w:i/>
          <w:iCs/>
          <w:sz w:val="28"/>
          <w:szCs w:val="28"/>
        </w:rPr>
      </w:pPr>
      <w:r>
        <w:rPr>
          <w:rFonts w:ascii="Times New Roman" w:hAnsi="Times New Roman"/>
          <w:sz w:val="28"/>
          <w:szCs w:val="28"/>
        </w:rPr>
        <w:t>–</w:t>
      </w:r>
      <w:r w:rsidR="008502B9" w:rsidRPr="00EA53EA">
        <w:rPr>
          <w:rFonts w:ascii="Times New Roman" w:hAnsi="Times New Roman"/>
          <w:sz w:val="28"/>
          <w:szCs w:val="28"/>
        </w:rPr>
        <w:t xml:space="preserve"> проектная мощность завода по выпуску продукции после реализации проекта доведена до 6 млн. тонн в год;</w:t>
      </w:r>
    </w:p>
    <w:p w14:paraId="7BC9863A" w14:textId="480BB219" w:rsidR="00AF14F1" w:rsidRPr="00EA53EA" w:rsidRDefault="008D18A4" w:rsidP="008D18A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w:t>
      </w:r>
      <w:r w:rsidR="008502B9" w:rsidRPr="00EA53EA">
        <w:rPr>
          <w:rFonts w:ascii="Times New Roman" w:hAnsi="Times New Roman"/>
          <w:sz w:val="28"/>
          <w:szCs w:val="28"/>
        </w:rPr>
        <w:t xml:space="preserve"> построены новые и реконструированы действующие объект</w:t>
      </w:r>
      <w:r w:rsidR="008B3546" w:rsidRPr="00EA53EA">
        <w:rPr>
          <w:rFonts w:ascii="Times New Roman" w:hAnsi="Times New Roman"/>
          <w:sz w:val="28"/>
          <w:szCs w:val="28"/>
        </w:rPr>
        <w:t>ы</w:t>
      </w:r>
      <w:r w:rsidR="008502B9" w:rsidRPr="00EA53EA">
        <w:rPr>
          <w:rFonts w:ascii="Times New Roman" w:hAnsi="Times New Roman"/>
          <w:sz w:val="28"/>
          <w:szCs w:val="28"/>
        </w:rPr>
        <w:t xml:space="preserve"> ОХЗ;</w:t>
      </w:r>
    </w:p>
    <w:p w14:paraId="4C455459" w14:textId="68AAE60B" w:rsidR="00B31415" w:rsidRPr="00EA53EA" w:rsidRDefault="008D18A4" w:rsidP="008D18A4">
      <w:pPr>
        <w:shd w:val="clear" w:color="auto" w:fill="FFFFFF"/>
        <w:tabs>
          <w:tab w:val="left" w:pos="709"/>
        </w:tabs>
        <w:spacing w:after="0" w:line="240" w:lineRule="auto"/>
        <w:ind w:firstLine="709"/>
        <w:jc w:val="both"/>
        <w:rPr>
          <w:rFonts w:ascii="Times New Roman" w:hAnsi="Times New Roman"/>
          <w:sz w:val="28"/>
          <w:szCs w:val="28"/>
        </w:rPr>
      </w:pPr>
      <w:r>
        <w:rPr>
          <w:rFonts w:ascii="Times New Roman" w:hAnsi="Times New Roman"/>
          <w:sz w:val="28"/>
          <w:szCs w:val="28"/>
        </w:rPr>
        <w:t>–</w:t>
      </w:r>
      <w:r w:rsidR="00B31415" w:rsidRPr="00EA53EA">
        <w:rPr>
          <w:rFonts w:ascii="Times New Roman" w:hAnsi="Times New Roman"/>
          <w:sz w:val="28"/>
          <w:szCs w:val="28"/>
        </w:rPr>
        <w:t xml:space="preserve"> </w:t>
      </w:r>
      <w:r w:rsidR="008502B9" w:rsidRPr="00EA53EA">
        <w:rPr>
          <w:rFonts w:ascii="Times New Roman" w:hAnsi="Times New Roman"/>
          <w:sz w:val="28"/>
          <w:szCs w:val="28"/>
        </w:rPr>
        <w:t xml:space="preserve">введены технологические </w:t>
      </w:r>
      <w:r w:rsidR="00B31415" w:rsidRPr="00EA53EA">
        <w:rPr>
          <w:rFonts w:ascii="Times New Roman" w:hAnsi="Times New Roman"/>
          <w:sz w:val="28"/>
          <w:szCs w:val="28"/>
        </w:rPr>
        <w:t>установк</w:t>
      </w:r>
      <w:r w:rsidR="008B3546" w:rsidRPr="00EA53EA">
        <w:rPr>
          <w:rFonts w:ascii="Times New Roman" w:hAnsi="Times New Roman"/>
          <w:sz w:val="28"/>
          <w:szCs w:val="28"/>
        </w:rPr>
        <w:t>и</w:t>
      </w:r>
      <w:r w:rsidR="00B31415" w:rsidRPr="00EA53EA">
        <w:rPr>
          <w:rFonts w:ascii="Times New Roman" w:hAnsi="Times New Roman"/>
          <w:sz w:val="28"/>
          <w:szCs w:val="28"/>
        </w:rPr>
        <w:t xml:space="preserve"> </w:t>
      </w:r>
      <w:r w:rsidR="008502B9" w:rsidRPr="00EA53EA">
        <w:rPr>
          <w:rFonts w:ascii="Times New Roman" w:hAnsi="Times New Roman"/>
          <w:sz w:val="28"/>
          <w:szCs w:val="28"/>
          <w:lang w:val="kk-KZ"/>
        </w:rPr>
        <w:t xml:space="preserve">для </w:t>
      </w:r>
      <w:r w:rsidR="00B31415" w:rsidRPr="00EA53EA">
        <w:rPr>
          <w:rFonts w:ascii="Times New Roman" w:hAnsi="Times New Roman"/>
          <w:sz w:val="28"/>
          <w:szCs w:val="28"/>
        </w:rPr>
        <w:t xml:space="preserve">каталитического крекинга </w:t>
      </w:r>
      <w:r w:rsidR="008502B9" w:rsidRPr="00EA53EA">
        <w:rPr>
          <w:rFonts w:ascii="Times New Roman" w:hAnsi="Times New Roman"/>
          <w:sz w:val="28"/>
          <w:szCs w:val="28"/>
        </w:rPr>
        <w:t>RFCC</w:t>
      </w:r>
      <w:r w:rsidR="008502B9" w:rsidRPr="00EA53EA">
        <w:rPr>
          <w:rFonts w:ascii="Times New Roman" w:hAnsi="Times New Roman"/>
          <w:sz w:val="28"/>
          <w:szCs w:val="28"/>
          <w:lang w:val="kk-KZ"/>
        </w:rPr>
        <w:t xml:space="preserve">, для </w:t>
      </w:r>
      <w:r w:rsidR="00B31415" w:rsidRPr="00EA53EA">
        <w:rPr>
          <w:rFonts w:ascii="Times New Roman" w:hAnsi="Times New Roman"/>
          <w:sz w:val="28"/>
          <w:szCs w:val="28"/>
        </w:rPr>
        <w:t>очистки углеводородных газов</w:t>
      </w:r>
      <w:r w:rsidR="008502B9" w:rsidRPr="00EA53EA">
        <w:rPr>
          <w:rFonts w:ascii="Times New Roman" w:hAnsi="Times New Roman"/>
          <w:sz w:val="28"/>
          <w:szCs w:val="28"/>
        </w:rPr>
        <w:t xml:space="preserve">, </w:t>
      </w:r>
      <w:r w:rsidR="008502B9" w:rsidRPr="00EA53EA">
        <w:rPr>
          <w:rFonts w:ascii="Times New Roman" w:hAnsi="Times New Roman"/>
          <w:sz w:val="28"/>
          <w:szCs w:val="28"/>
          <w:lang w:val="kk-KZ"/>
        </w:rPr>
        <w:t xml:space="preserve">для </w:t>
      </w:r>
      <w:r w:rsidR="00B31415" w:rsidRPr="00EA53EA">
        <w:rPr>
          <w:rFonts w:ascii="Times New Roman" w:hAnsi="Times New Roman"/>
          <w:sz w:val="28"/>
          <w:szCs w:val="28"/>
        </w:rPr>
        <w:t xml:space="preserve">гидроочистки бензина </w:t>
      </w:r>
      <w:r w:rsidR="008502B9" w:rsidRPr="00EA53EA">
        <w:rPr>
          <w:rFonts w:ascii="Times New Roman" w:hAnsi="Times New Roman"/>
          <w:sz w:val="28"/>
          <w:szCs w:val="28"/>
          <w:lang w:val="kk-KZ"/>
        </w:rPr>
        <w:t xml:space="preserve">в целях доведения до класса </w:t>
      </w:r>
      <w:r w:rsidR="00B31415" w:rsidRPr="00EA53EA">
        <w:rPr>
          <w:rFonts w:ascii="Times New Roman" w:hAnsi="Times New Roman"/>
          <w:sz w:val="28"/>
          <w:szCs w:val="28"/>
        </w:rPr>
        <w:t>Prime G+</w:t>
      </w:r>
      <w:r w:rsidR="008502B9" w:rsidRPr="00EA53EA">
        <w:rPr>
          <w:rFonts w:ascii="Times New Roman" w:hAnsi="Times New Roman"/>
          <w:sz w:val="28"/>
          <w:szCs w:val="28"/>
        </w:rPr>
        <w:t>,</w:t>
      </w:r>
      <w:r w:rsidR="008502B9" w:rsidRPr="00EA53EA">
        <w:rPr>
          <w:rFonts w:ascii="Times New Roman" w:hAnsi="Times New Roman"/>
          <w:sz w:val="28"/>
          <w:szCs w:val="28"/>
          <w:lang w:val="kk-KZ"/>
        </w:rPr>
        <w:t xml:space="preserve"> для</w:t>
      </w:r>
      <w:r w:rsidR="008502B9" w:rsidRPr="00EA53EA">
        <w:rPr>
          <w:rFonts w:ascii="Times New Roman" w:hAnsi="Times New Roman"/>
          <w:sz w:val="28"/>
          <w:szCs w:val="28"/>
        </w:rPr>
        <w:t xml:space="preserve"> очистки водорода PSA-2;</w:t>
      </w:r>
    </w:p>
    <w:p w14:paraId="1D62CCCC" w14:textId="0B670F7C" w:rsidR="008B3546" w:rsidRPr="00EA53EA" w:rsidRDefault="008D18A4" w:rsidP="008D18A4">
      <w:pPr>
        <w:shd w:val="clear" w:color="auto" w:fill="FFFFFF"/>
        <w:spacing w:after="0" w:line="240" w:lineRule="auto"/>
        <w:ind w:firstLine="709"/>
        <w:jc w:val="both"/>
        <w:rPr>
          <w:rFonts w:ascii="Times New Roman" w:hAnsi="Times New Roman"/>
          <w:sz w:val="28"/>
          <w:szCs w:val="28"/>
          <w:lang w:val="kk-KZ"/>
        </w:rPr>
      </w:pPr>
      <w:r>
        <w:rPr>
          <w:rFonts w:ascii="Times New Roman" w:hAnsi="Times New Roman"/>
          <w:sz w:val="28"/>
          <w:szCs w:val="28"/>
        </w:rPr>
        <w:t>–</w:t>
      </w:r>
      <w:r w:rsidR="00B31415" w:rsidRPr="00EA53EA">
        <w:rPr>
          <w:rFonts w:ascii="Times New Roman" w:hAnsi="Times New Roman"/>
          <w:sz w:val="28"/>
          <w:szCs w:val="28"/>
        </w:rPr>
        <w:t xml:space="preserve"> </w:t>
      </w:r>
      <w:r w:rsidR="008502B9" w:rsidRPr="00EA53EA">
        <w:rPr>
          <w:rFonts w:ascii="Times New Roman" w:hAnsi="Times New Roman"/>
          <w:sz w:val="28"/>
          <w:szCs w:val="28"/>
          <w:lang w:val="kk-KZ"/>
        </w:rPr>
        <w:t xml:space="preserve">введена технологическая </w:t>
      </w:r>
      <w:r w:rsidR="00B31415" w:rsidRPr="00EA53EA">
        <w:rPr>
          <w:rFonts w:ascii="Times New Roman" w:hAnsi="Times New Roman"/>
          <w:sz w:val="28"/>
          <w:szCs w:val="28"/>
        </w:rPr>
        <w:t xml:space="preserve">установка </w:t>
      </w:r>
      <w:r w:rsidR="008502B9" w:rsidRPr="00EA53EA">
        <w:rPr>
          <w:rFonts w:ascii="Times New Roman" w:hAnsi="Times New Roman"/>
          <w:sz w:val="28"/>
          <w:szCs w:val="28"/>
          <w:lang w:val="kk-KZ"/>
        </w:rPr>
        <w:t xml:space="preserve">для </w:t>
      </w:r>
      <w:r w:rsidR="00B31415" w:rsidRPr="00EA53EA">
        <w:rPr>
          <w:rFonts w:ascii="Times New Roman" w:hAnsi="Times New Roman"/>
          <w:sz w:val="28"/>
          <w:szCs w:val="28"/>
        </w:rPr>
        <w:t xml:space="preserve">производства серы </w:t>
      </w:r>
      <w:r w:rsidR="008502B9" w:rsidRPr="00EA53EA">
        <w:rPr>
          <w:rFonts w:ascii="Times New Roman" w:hAnsi="Times New Roman"/>
          <w:sz w:val="28"/>
          <w:szCs w:val="28"/>
          <w:lang w:val="kk-KZ"/>
        </w:rPr>
        <w:t xml:space="preserve">марки </w:t>
      </w:r>
      <w:r w:rsidR="00B31415" w:rsidRPr="00EA53EA">
        <w:rPr>
          <w:rFonts w:ascii="Times New Roman" w:hAnsi="Times New Roman"/>
          <w:sz w:val="28"/>
          <w:szCs w:val="28"/>
        </w:rPr>
        <w:t>Claus</w:t>
      </w:r>
      <w:r w:rsidR="008502B9" w:rsidRPr="00EA53EA">
        <w:rPr>
          <w:rFonts w:ascii="Times New Roman" w:hAnsi="Times New Roman"/>
          <w:sz w:val="28"/>
          <w:szCs w:val="28"/>
          <w:lang w:val="kk-KZ"/>
        </w:rPr>
        <w:t>.</w:t>
      </w:r>
    </w:p>
    <w:p w14:paraId="382C6701" w14:textId="46960B06" w:rsidR="00B31415" w:rsidRPr="00EA53EA" w:rsidRDefault="00B31415" w:rsidP="008D18A4">
      <w:pPr>
        <w:shd w:val="clear" w:color="auto" w:fill="FFFFFF"/>
        <w:tabs>
          <w:tab w:val="left" w:pos="709"/>
        </w:tabs>
        <w:spacing w:after="0" w:line="240" w:lineRule="auto"/>
        <w:ind w:firstLine="709"/>
        <w:jc w:val="both"/>
        <w:rPr>
          <w:rFonts w:ascii="Times New Roman" w:hAnsi="Times New Roman"/>
          <w:bCs/>
          <w:sz w:val="28"/>
          <w:szCs w:val="28"/>
        </w:rPr>
      </w:pPr>
      <w:r w:rsidRPr="00EA53EA">
        <w:rPr>
          <w:rFonts w:ascii="Times New Roman" w:hAnsi="Times New Roman"/>
          <w:bCs/>
          <w:sz w:val="28"/>
          <w:szCs w:val="28"/>
        </w:rPr>
        <w:t xml:space="preserve">Результаты </w:t>
      </w:r>
      <w:r w:rsidR="008162DE" w:rsidRPr="00EA53EA">
        <w:rPr>
          <w:rFonts w:ascii="Times New Roman" w:hAnsi="Times New Roman"/>
          <w:bCs/>
          <w:sz w:val="28"/>
          <w:szCs w:val="28"/>
        </w:rPr>
        <w:t>реализации инвестиционного проекта «</w:t>
      </w:r>
      <w:r w:rsidR="008162DE" w:rsidRPr="00EA53EA">
        <w:rPr>
          <w:rFonts w:ascii="Times New Roman" w:hAnsi="Times New Roman"/>
          <w:bCs/>
          <w:iCs/>
          <w:sz w:val="28"/>
          <w:szCs w:val="28"/>
        </w:rPr>
        <w:t xml:space="preserve">Модернизация Шымкентского нефтеперерабатывающего завода» </w:t>
      </w:r>
      <w:r w:rsidRPr="00EA53EA">
        <w:rPr>
          <w:rFonts w:ascii="Times New Roman" w:hAnsi="Times New Roman"/>
          <w:bCs/>
          <w:sz w:val="28"/>
          <w:szCs w:val="28"/>
        </w:rPr>
        <w:t>представлены в таблице 1</w:t>
      </w:r>
      <w:r w:rsidR="00BD0C69" w:rsidRPr="00EA53EA">
        <w:rPr>
          <w:rFonts w:ascii="Times New Roman" w:hAnsi="Times New Roman"/>
          <w:bCs/>
          <w:sz w:val="28"/>
          <w:szCs w:val="28"/>
        </w:rPr>
        <w:t>2.</w:t>
      </w:r>
    </w:p>
    <w:p w14:paraId="49A21A25" w14:textId="77777777" w:rsidR="009A3B90" w:rsidRPr="00EA53EA" w:rsidRDefault="009A3B90" w:rsidP="008D18A4">
      <w:pPr>
        <w:shd w:val="clear" w:color="auto" w:fill="FFFFFF"/>
        <w:tabs>
          <w:tab w:val="left" w:pos="709"/>
        </w:tabs>
        <w:spacing w:after="0" w:line="240" w:lineRule="auto"/>
        <w:ind w:firstLine="709"/>
        <w:jc w:val="both"/>
        <w:rPr>
          <w:rFonts w:ascii="Times New Roman" w:hAnsi="Times New Roman"/>
          <w:bCs/>
          <w:sz w:val="28"/>
          <w:szCs w:val="28"/>
        </w:rPr>
      </w:pPr>
    </w:p>
    <w:p w14:paraId="2E3DC264" w14:textId="411C6C69" w:rsidR="00B31415" w:rsidRPr="00EA53EA" w:rsidRDefault="00B31415" w:rsidP="00EA53EA">
      <w:pPr>
        <w:shd w:val="clear" w:color="auto" w:fill="FFFFFF"/>
        <w:tabs>
          <w:tab w:val="left" w:pos="709"/>
        </w:tabs>
        <w:spacing w:after="0" w:line="240" w:lineRule="auto"/>
        <w:jc w:val="both"/>
        <w:rPr>
          <w:rFonts w:ascii="Times New Roman" w:hAnsi="Times New Roman"/>
          <w:bCs/>
          <w:iCs/>
          <w:sz w:val="28"/>
          <w:szCs w:val="28"/>
        </w:rPr>
      </w:pPr>
      <w:r w:rsidRPr="00EA53EA">
        <w:rPr>
          <w:rFonts w:ascii="Times New Roman" w:hAnsi="Times New Roman"/>
          <w:bCs/>
          <w:sz w:val="28"/>
          <w:szCs w:val="28"/>
        </w:rPr>
        <w:t xml:space="preserve">Таблица </w:t>
      </w:r>
      <w:r w:rsidR="00057F66" w:rsidRPr="00EA53EA">
        <w:rPr>
          <w:rFonts w:ascii="Times New Roman" w:hAnsi="Times New Roman"/>
          <w:bCs/>
          <w:sz w:val="28"/>
          <w:szCs w:val="28"/>
        </w:rPr>
        <w:t>1</w:t>
      </w:r>
      <w:r w:rsidR="00BD0C69" w:rsidRPr="00EA53EA">
        <w:rPr>
          <w:rFonts w:ascii="Times New Roman" w:hAnsi="Times New Roman"/>
          <w:bCs/>
          <w:sz w:val="28"/>
          <w:szCs w:val="28"/>
        </w:rPr>
        <w:t xml:space="preserve">2 </w:t>
      </w:r>
      <w:r w:rsidR="00057F66" w:rsidRPr="00EA53EA">
        <w:rPr>
          <w:rFonts w:ascii="Times New Roman" w:hAnsi="Times New Roman"/>
          <w:bCs/>
          <w:sz w:val="28"/>
          <w:szCs w:val="28"/>
        </w:rPr>
        <w:t>–</w:t>
      </w:r>
      <w:r w:rsidRPr="00EA53EA">
        <w:rPr>
          <w:rFonts w:ascii="Times New Roman" w:hAnsi="Times New Roman"/>
          <w:bCs/>
          <w:sz w:val="28"/>
          <w:szCs w:val="28"/>
        </w:rPr>
        <w:t xml:space="preserve"> Результаты инвестиционной деятельности по модернизации </w:t>
      </w:r>
      <w:r w:rsidR="008162DE" w:rsidRPr="00EA53EA">
        <w:rPr>
          <w:rFonts w:ascii="Times New Roman" w:hAnsi="Times New Roman"/>
          <w:bCs/>
          <w:iCs/>
          <w:sz w:val="28"/>
          <w:szCs w:val="28"/>
        </w:rPr>
        <w:t>Шымкентского нефтеперерабатывающего завода</w:t>
      </w:r>
    </w:p>
    <w:p w14:paraId="185C1C46" w14:textId="77777777" w:rsidR="008162DE" w:rsidRPr="008D18A4" w:rsidRDefault="008162DE" w:rsidP="008D18A4">
      <w:pPr>
        <w:shd w:val="clear" w:color="auto" w:fill="FFFFFF"/>
        <w:tabs>
          <w:tab w:val="left" w:pos="709"/>
        </w:tabs>
        <w:spacing w:after="0" w:line="240" w:lineRule="auto"/>
        <w:jc w:val="right"/>
        <w:rPr>
          <w:rFonts w:ascii="Times New Roman" w:hAnsi="Times New Roman"/>
          <w:bCs/>
          <w:sz w:val="16"/>
          <w:szCs w:val="16"/>
        </w:rPr>
      </w:pPr>
    </w:p>
    <w:tbl>
      <w:tblPr>
        <w:tblStyle w:val="af2"/>
        <w:tblW w:w="9603" w:type="dxa"/>
        <w:tblInd w:w="122" w:type="dxa"/>
        <w:tblLook w:val="04A0" w:firstRow="1" w:lastRow="0" w:firstColumn="1" w:lastColumn="0" w:noHBand="0" w:noVBand="1"/>
      </w:tblPr>
      <w:tblGrid>
        <w:gridCol w:w="3485"/>
        <w:gridCol w:w="2005"/>
        <w:gridCol w:w="2219"/>
        <w:gridCol w:w="1894"/>
      </w:tblGrid>
      <w:tr w:rsidR="00B31415" w:rsidRPr="00EA53EA" w14:paraId="1FE2837A" w14:textId="77777777" w:rsidTr="004F613A">
        <w:trPr>
          <w:trHeight w:val="771"/>
        </w:trPr>
        <w:tc>
          <w:tcPr>
            <w:tcW w:w="3485" w:type="dxa"/>
            <w:vAlign w:val="center"/>
          </w:tcPr>
          <w:p w14:paraId="125739C4" w14:textId="77777777" w:rsidR="00B31415" w:rsidRPr="00EA53EA" w:rsidRDefault="00B31415" w:rsidP="008D18A4">
            <w:pPr>
              <w:jc w:val="center"/>
              <w:rPr>
                <w:rFonts w:ascii="Times New Roman" w:hAnsi="Times New Roman"/>
                <w:bCs/>
                <w:sz w:val="24"/>
                <w:szCs w:val="24"/>
              </w:rPr>
            </w:pPr>
            <w:r w:rsidRPr="00EA53EA">
              <w:rPr>
                <w:rFonts w:ascii="Times New Roman" w:hAnsi="Times New Roman"/>
                <w:bCs/>
                <w:sz w:val="24"/>
                <w:szCs w:val="24"/>
              </w:rPr>
              <w:t>Инвестиционное мероприятие</w:t>
            </w:r>
          </w:p>
        </w:tc>
        <w:tc>
          <w:tcPr>
            <w:tcW w:w="2005" w:type="dxa"/>
            <w:vAlign w:val="center"/>
          </w:tcPr>
          <w:p w14:paraId="374FD9F6" w14:textId="77777777" w:rsidR="00B31415" w:rsidRPr="00EA53EA" w:rsidRDefault="00B31415" w:rsidP="008D18A4">
            <w:pPr>
              <w:jc w:val="center"/>
              <w:rPr>
                <w:rFonts w:ascii="Times New Roman" w:hAnsi="Times New Roman"/>
                <w:bCs/>
                <w:sz w:val="24"/>
                <w:szCs w:val="24"/>
              </w:rPr>
            </w:pPr>
            <w:r w:rsidRPr="00EA53EA">
              <w:rPr>
                <w:rFonts w:ascii="Times New Roman" w:hAnsi="Times New Roman"/>
                <w:bCs/>
                <w:sz w:val="24"/>
                <w:szCs w:val="24"/>
              </w:rPr>
              <w:t>До реализации инвестиционного проекта</w:t>
            </w:r>
          </w:p>
        </w:tc>
        <w:tc>
          <w:tcPr>
            <w:tcW w:w="2219" w:type="dxa"/>
            <w:vAlign w:val="center"/>
          </w:tcPr>
          <w:p w14:paraId="0D699055" w14:textId="77777777" w:rsidR="00B31415" w:rsidRPr="00EA53EA" w:rsidRDefault="00B31415" w:rsidP="008D18A4">
            <w:pPr>
              <w:jc w:val="center"/>
              <w:rPr>
                <w:rFonts w:ascii="Times New Roman" w:hAnsi="Times New Roman"/>
                <w:bCs/>
                <w:sz w:val="24"/>
                <w:szCs w:val="24"/>
              </w:rPr>
            </w:pPr>
            <w:r w:rsidRPr="00EA53EA">
              <w:rPr>
                <w:rFonts w:ascii="Times New Roman" w:hAnsi="Times New Roman"/>
                <w:bCs/>
                <w:sz w:val="24"/>
                <w:szCs w:val="24"/>
              </w:rPr>
              <w:t>После реализации инвестиционного проекта</w:t>
            </w:r>
          </w:p>
        </w:tc>
        <w:tc>
          <w:tcPr>
            <w:tcW w:w="1894" w:type="dxa"/>
            <w:vAlign w:val="center"/>
          </w:tcPr>
          <w:p w14:paraId="25D2B7D1" w14:textId="77777777" w:rsidR="00B31415" w:rsidRPr="00EA53EA" w:rsidRDefault="00B31415" w:rsidP="008D18A4">
            <w:pPr>
              <w:jc w:val="center"/>
              <w:rPr>
                <w:rFonts w:ascii="Times New Roman" w:hAnsi="Times New Roman"/>
                <w:bCs/>
                <w:sz w:val="24"/>
                <w:szCs w:val="24"/>
              </w:rPr>
            </w:pPr>
            <w:r w:rsidRPr="00EA53EA">
              <w:rPr>
                <w:rFonts w:ascii="Times New Roman" w:hAnsi="Times New Roman"/>
                <w:bCs/>
                <w:sz w:val="24"/>
                <w:szCs w:val="24"/>
              </w:rPr>
              <w:t>Эффект</w:t>
            </w:r>
          </w:p>
        </w:tc>
      </w:tr>
      <w:tr w:rsidR="00B31415" w:rsidRPr="00EA53EA" w14:paraId="3DBB2F86" w14:textId="77777777" w:rsidTr="008D18A4">
        <w:tc>
          <w:tcPr>
            <w:tcW w:w="3485" w:type="dxa"/>
          </w:tcPr>
          <w:p w14:paraId="4FDA9BC9" w14:textId="77777777" w:rsidR="00B31415" w:rsidRPr="00EA53EA" w:rsidRDefault="00B31415" w:rsidP="00EA53EA">
            <w:pPr>
              <w:jc w:val="center"/>
              <w:rPr>
                <w:rFonts w:ascii="Times New Roman" w:hAnsi="Times New Roman"/>
                <w:bCs/>
                <w:sz w:val="24"/>
                <w:szCs w:val="24"/>
              </w:rPr>
            </w:pPr>
            <w:r w:rsidRPr="00EA53EA">
              <w:rPr>
                <w:rFonts w:ascii="Times New Roman" w:hAnsi="Times New Roman"/>
                <w:bCs/>
                <w:sz w:val="24"/>
                <w:szCs w:val="24"/>
              </w:rPr>
              <w:t>1</w:t>
            </w:r>
          </w:p>
        </w:tc>
        <w:tc>
          <w:tcPr>
            <w:tcW w:w="2005" w:type="dxa"/>
          </w:tcPr>
          <w:p w14:paraId="10975E44" w14:textId="77777777" w:rsidR="00B31415" w:rsidRPr="00EA53EA" w:rsidRDefault="00B31415" w:rsidP="00EA53EA">
            <w:pPr>
              <w:jc w:val="center"/>
              <w:rPr>
                <w:rFonts w:ascii="Times New Roman" w:hAnsi="Times New Roman"/>
                <w:bCs/>
                <w:sz w:val="24"/>
                <w:szCs w:val="24"/>
              </w:rPr>
            </w:pPr>
            <w:r w:rsidRPr="00EA53EA">
              <w:rPr>
                <w:rFonts w:ascii="Times New Roman" w:hAnsi="Times New Roman"/>
                <w:bCs/>
                <w:sz w:val="24"/>
                <w:szCs w:val="24"/>
              </w:rPr>
              <w:t>2</w:t>
            </w:r>
          </w:p>
        </w:tc>
        <w:tc>
          <w:tcPr>
            <w:tcW w:w="2219" w:type="dxa"/>
          </w:tcPr>
          <w:p w14:paraId="1A080DEE" w14:textId="77777777" w:rsidR="00B31415" w:rsidRPr="00EA53EA" w:rsidRDefault="00B31415" w:rsidP="00EA53EA">
            <w:pPr>
              <w:jc w:val="center"/>
              <w:rPr>
                <w:rFonts w:ascii="Times New Roman" w:hAnsi="Times New Roman"/>
                <w:bCs/>
                <w:sz w:val="24"/>
                <w:szCs w:val="24"/>
              </w:rPr>
            </w:pPr>
            <w:r w:rsidRPr="00EA53EA">
              <w:rPr>
                <w:rFonts w:ascii="Times New Roman" w:hAnsi="Times New Roman"/>
                <w:bCs/>
                <w:sz w:val="24"/>
                <w:szCs w:val="24"/>
              </w:rPr>
              <w:t>3</w:t>
            </w:r>
          </w:p>
        </w:tc>
        <w:tc>
          <w:tcPr>
            <w:tcW w:w="1894" w:type="dxa"/>
          </w:tcPr>
          <w:p w14:paraId="420B11EB" w14:textId="77777777" w:rsidR="00B31415" w:rsidRPr="00EA53EA" w:rsidRDefault="00B31415" w:rsidP="00EA53EA">
            <w:pPr>
              <w:jc w:val="center"/>
              <w:rPr>
                <w:rFonts w:ascii="Times New Roman" w:hAnsi="Times New Roman"/>
                <w:bCs/>
                <w:sz w:val="24"/>
                <w:szCs w:val="24"/>
              </w:rPr>
            </w:pPr>
            <w:r w:rsidRPr="00EA53EA">
              <w:rPr>
                <w:rFonts w:ascii="Times New Roman" w:hAnsi="Times New Roman"/>
                <w:bCs/>
                <w:sz w:val="24"/>
                <w:szCs w:val="24"/>
              </w:rPr>
              <w:t>4</w:t>
            </w:r>
          </w:p>
        </w:tc>
      </w:tr>
      <w:tr w:rsidR="00B31415" w:rsidRPr="00EA53EA" w14:paraId="3AD4EE76" w14:textId="77777777" w:rsidTr="008D18A4">
        <w:tc>
          <w:tcPr>
            <w:tcW w:w="3485" w:type="dxa"/>
          </w:tcPr>
          <w:p w14:paraId="511B08A3" w14:textId="5D6C3A6E" w:rsidR="00B31415" w:rsidRPr="00EA53EA" w:rsidRDefault="00B31415" w:rsidP="00EA53EA">
            <w:pPr>
              <w:rPr>
                <w:rFonts w:ascii="Times New Roman" w:hAnsi="Times New Roman"/>
                <w:bCs/>
                <w:sz w:val="24"/>
                <w:szCs w:val="24"/>
              </w:rPr>
            </w:pPr>
            <w:r w:rsidRPr="00EA53EA">
              <w:rPr>
                <w:rFonts w:ascii="Times New Roman" w:hAnsi="Times New Roman"/>
                <w:bCs/>
                <w:sz w:val="24"/>
                <w:szCs w:val="24"/>
              </w:rPr>
              <w:t>Объем инвестиций, млн</w:t>
            </w:r>
            <w:r w:rsidR="008D18A4">
              <w:rPr>
                <w:rFonts w:ascii="Times New Roman" w:hAnsi="Times New Roman"/>
                <w:bCs/>
                <w:sz w:val="24"/>
                <w:szCs w:val="24"/>
              </w:rPr>
              <w:t>.</w:t>
            </w:r>
            <w:r w:rsidRPr="00EA53EA">
              <w:rPr>
                <w:rFonts w:ascii="Times New Roman" w:hAnsi="Times New Roman"/>
                <w:bCs/>
                <w:sz w:val="24"/>
                <w:szCs w:val="24"/>
              </w:rPr>
              <w:t xml:space="preserve"> долларов США / млрд. тенге</w:t>
            </w:r>
          </w:p>
        </w:tc>
        <w:tc>
          <w:tcPr>
            <w:tcW w:w="6118" w:type="dxa"/>
            <w:gridSpan w:val="3"/>
            <w:vAlign w:val="center"/>
          </w:tcPr>
          <w:p w14:paraId="1B843AEA" w14:textId="28CF1764" w:rsidR="00B31415" w:rsidRPr="00EA53EA" w:rsidRDefault="00B31415" w:rsidP="008D18A4">
            <w:pPr>
              <w:jc w:val="center"/>
              <w:rPr>
                <w:rFonts w:ascii="Times New Roman" w:hAnsi="Times New Roman"/>
                <w:bCs/>
                <w:sz w:val="24"/>
                <w:szCs w:val="24"/>
              </w:rPr>
            </w:pPr>
            <w:r w:rsidRPr="008D18A4">
              <w:rPr>
                <w:rFonts w:ascii="Times New Roman" w:hAnsi="Times New Roman"/>
                <w:bCs/>
                <w:sz w:val="24"/>
                <w:szCs w:val="24"/>
              </w:rPr>
              <w:t>2094</w:t>
            </w:r>
            <w:r w:rsidRPr="00EA53EA">
              <w:rPr>
                <w:rFonts w:ascii="Times New Roman" w:hAnsi="Times New Roman"/>
                <w:bCs/>
                <w:sz w:val="24"/>
                <w:szCs w:val="24"/>
              </w:rPr>
              <w:t>/</w:t>
            </w:r>
            <w:r w:rsidR="008D18A4">
              <w:rPr>
                <w:rFonts w:ascii="Times New Roman" w:hAnsi="Times New Roman"/>
                <w:bCs/>
                <w:sz w:val="24"/>
                <w:szCs w:val="24"/>
              </w:rPr>
              <w:t>537,74</w:t>
            </w:r>
          </w:p>
        </w:tc>
      </w:tr>
      <w:tr w:rsidR="00B31415" w:rsidRPr="00EA53EA" w14:paraId="660537EF" w14:textId="77777777" w:rsidTr="008D18A4">
        <w:tc>
          <w:tcPr>
            <w:tcW w:w="3485" w:type="dxa"/>
          </w:tcPr>
          <w:p w14:paraId="15CCFB56" w14:textId="77777777" w:rsidR="00B31415" w:rsidRPr="00EA53EA" w:rsidRDefault="00B31415" w:rsidP="00EA53EA">
            <w:pPr>
              <w:rPr>
                <w:rFonts w:ascii="Times New Roman" w:hAnsi="Times New Roman"/>
                <w:bCs/>
                <w:sz w:val="24"/>
                <w:szCs w:val="24"/>
              </w:rPr>
            </w:pPr>
            <w:r w:rsidRPr="00EA53EA">
              <w:rPr>
                <w:rFonts w:ascii="Times New Roman" w:hAnsi="Times New Roman"/>
                <w:bCs/>
                <w:sz w:val="24"/>
                <w:szCs w:val="24"/>
              </w:rPr>
              <w:t>Общей объем выпускаемой продукции, тыс. тонн</w:t>
            </w:r>
          </w:p>
        </w:tc>
        <w:tc>
          <w:tcPr>
            <w:tcW w:w="2005" w:type="dxa"/>
            <w:vAlign w:val="center"/>
          </w:tcPr>
          <w:p w14:paraId="73D2DD3E" w14:textId="77777777" w:rsidR="00B31415" w:rsidRPr="008D18A4" w:rsidRDefault="00B31415" w:rsidP="008D18A4">
            <w:pPr>
              <w:jc w:val="center"/>
              <w:rPr>
                <w:rFonts w:ascii="Times New Roman" w:hAnsi="Times New Roman"/>
                <w:bCs/>
                <w:sz w:val="24"/>
                <w:szCs w:val="24"/>
              </w:rPr>
            </w:pPr>
            <w:r w:rsidRPr="00EA53EA">
              <w:rPr>
                <w:rFonts w:ascii="Times New Roman" w:hAnsi="Times New Roman"/>
                <w:bCs/>
                <w:sz w:val="24"/>
                <w:szCs w:val="24"/>
              </w:rPr>
              <w:t>4</w:t>
            </w:r>
            <w:r w:rsidRPr="008D18A4">
              <w:rPr>
                <w:rFonts w:ascii="Times New Roman" w:hAnsi="Times New Roman"/>
                <w:bCs/>
                <w:sz w:val="24"/>
                <w:szCs w:val="24"/>
              </w:rPr>
              <w:t>686</w:t>
            </w:r>
          </w:p>
        </w:tc>
        <w:tc>
          <w:tcPr>
            <w:tcW w:w="2219" w:type="dxa"/>
            <w:vAlign w:val="center"/>
          </w:tcPr>
          <w:p w14:paraId="7B7E8CE7" w14:textId="77777777" w:rsidR="00B31415" w:rsidRPr="00EA53EA" w:rsidRDefault="00B31415" w:rsidP="008D18A4">
            <w:pPr>
              <w:jc w:val="center"/>
              <w:rPr>
                <w:rFonts w:ascii="Times New Roman" w:hAnsi="Times New Roman"/>
                <w:bCs/>
                <w:sz w:val="24"/>
                <w:szCs w:val="24"/>
              </w:rPr>
            </w:pPr>
            <w:r w:rsidRPr="00EA53EA">
              <w:rPr>
                <w:rFonts w:ascii="Times New Roman" w:hAnsi="Times New Roman"/>
                <w:bCs/>
                <w:sz w:val="24"/>
                <w:szCs w:val="24"/>
              </w:rPr>
              <w:t>6000</w:t>
            </w:r>
          </w:p>
        </w:tc>
        <w:tc>
          <w:tcPr>
            <w:tcW w:w="1894" w:type="dxa"/>
            <w:vAlign w:val="center"/>
          </w:tcPr>
          <w:p w14:paraId="40F08403" w14:textId="71635196" w:rsidR="00B31415" w:rsidRPr="00EA53EA" w:rsidRDefault="00B31415" w:rsidP="008D18A4">
            <w:pPr>
              <w:jc w:val="center"/>
              <w:rPr>
                <w:rFonts w:ascii="Times New Roman" w:hAnsi="Times New Roman"/>
                <w:bCs/>
                <w:sz w:val="24"/>
                <w:szCs w:val="24"/>
              </w:rPr>
            </w:pPr>
            <w:r w:rsidRPr="00EA53EA">
              <w:rPr>
                <w:rFonts w:ascii="Times New Roman" w:hAnsi="Times New Roman"/>
                <w:bCs/>
                <w:sz w:val="24"/>
                <w:szCs w:val="24"/>
              </w:rPr>
              <w:t>+ 28%</w:t>
            </w:r>
          </w:p>
        </w:tc>
      </w:tr>
      <w:tr w:rsidR="00B31415" w:rsidRPr="00EA53EA" w14:paraId="3A02E676" w14:textId="77777777" w:rsidTr="004F613A">
        <w:tc>
          <w:tcPr>
            <w:tcW w:w="3485" w:type="dxa"/>
            <w:tcBorders>
              <w:bottom w:val="single" w:sz="4" w:space="0" w:color="000000" w:themeColor="text1"/>
            </w:tcBorders>
          </w:tcPr>
          <w:p w14:paraId="713FCBA6" w14:textId="1C0A821A" w:rsidR="00B31415" w:rsidRPr="00EA53EA" w:rsidRDefault="00B31415" w:rsidP="00EA53EA">
            <w:pPr>
              <w:rPr>
                <w:rFonts w:ascii="Times New Roman" w:hAnsi="Times New Roman"/>
                <w:bCs/>
                <w:sz w:val="24"/>
                <w:szCs w:val="24"/>
              </w:rPr>
            </w:pPr>
            <w:r w:rsidRPr="00EA53EA">
              <w:rPr>
                <w:rFonts w:ascii="Times New Roman" w:hAnsi="Times New Roman"/>
                <w:bCs/>
                <w:sz w:val="24"/>
                <w:szCs w:val="24"/>
              </w:rPr>
              <w:t>Производство высокооктано</w:t>
            </w:r>
            <w:r w:rsidR="008D18A4">
              <w:rPr>
                <w:rFonts w:ascii="Times New Roman" w:hAnsi="Times New Roman"/>
                <w:bCs/>
                <w:sz w:val="24"/>
                <w:szCs w:val="24"/>
              </w:rPr>
              <w:t xml:space="preserve"> </w:t>
            </w:r>
            <w:r w:rsidRPr="00EA53EA">
              <w:rPr>
                <w:rFonts w:ascii="Times New Roman" w:hAnsi="Times New Roman"/>
                <w:bCs/>
                <w:sz w:val="24"/>
                <w:szCs w:val="24"/>
              </w:rPr>
              <w:t>вого бензина, тыс. тонн</w:t>
            </w:r>
          </w:p>
        </w:tc>
        <w:tc>
          <w:tcPr>
            <w:tcW w:w="2005" w:type="dxa"/>
            <w:tcBorders>
              <w:bottom w:val="single" w:sz="4" w:space="0" w:color="000000" w:themeColor="text1"/>
            </w:tcBorders>
            <w:vAlign w:val="center"/>
          </w:tcPr>
          <w:p w14:paraId="37749ADD" w14:textId="77777777" w:rsidR="00B31415" w:rsidRPr="00EA53EA" w:rsidRDefault="00B31415" w:rsidP="008D18A4">
            <w:pPr>
              <w:jc w:val="center"/>
              <w:rPr>
                <w:rFonts w:ascii="Times New Roman" w:hAnsi="Times New Roman"/>
                <w:bCs/>
                <w:sz w:val="24"/>
                <w:szCs w:val="24"/>
                <w:lang w:val="en-US"/>
              </w:rPr>
            </w:pPr>
            <w:r w:rsidRPr="00EA53EA">
              <w:rPr>
                <w:rFonts w:ascii="Times New Roman" w:hAnsi="Times New Roman"/>
                <w:bCs/>
                <w:sz w:val="24"/>
                <w:szCs w:val="24"/>
                <w:lang w:val="en-US"/>
              </w:rPr>
              <w:t>881</w:t>
            </w:r>
          </w:p>
        </w:tc>
        <w:tc>
          <w:tcPr>
            <w:tcW w:w="2219" w:type="dxa"/>
            <w:tcBorders>
              <w:bottom w:val="single" w:sz="4" w:space="0" w:color="000000" w:themeColor="text1"/>
            </w:tcBorders>
            <w:vAlign w:val="center"/>
          </w:tcPr>
          <w:p w14:paraId="0F65D7FF" w14:textId="77777777" w:rsidR="00B31415" w:rsidRPr="00EA53EA" w:rsidRDefault="00B31415" w:rsidP="008D18A4">
            <w:pPr>
              <w:jc w:val="center"/>
              <w:rPr>
                <w:rFonts w:ascii="Times New Roman" w:hAnsi="Times New Roman"/>
                <w:bCs/>
                <w:sz w:val="24"/>
                <w:szCs w:val="24"/>
                <w:lang w:val="en-US"/>
              </w:rPr>
            </w:pPr>
            <w:r w:rsidRPr="00EA53EA">
              <w:rPr>
                <w:rFonts w:ascii="Times New Roman" w:hAnsi="Times New Roman"/>
                <w:bCs/>
                <w:sz w:val="24"/>
                <w:szCs w:val="24"/>
                <w:lang w:val="en-US"/>
              </w:rPr>
              <w:t>2271</w:t>
            </w:r>
          </w:p>
        </w:tc>
        <w:tc>
          <w:tcPr>
            <w:tcW w:w="1894" w:type="dxa"/>
            <w:tcBorders>
              <w:bottom w:val="single" w:sz="4" w:space="0" w:color="000000" w:themeColor="text1"/>
            </w:tcBorders>
            <w:vAlign w:val="center"/>
          </w:tcPr>
          <w:p w14:paraId="511BFE98" w14:textId="0A3DE646" w:rsidR="00B31415" w:rsidRPr="00EA53EA" w:rsidRDefault="00B31415" w:rsidP="008D18A4">
            <w:pPr>
              <w:jc w:val="center"/>
              <w:rPr>
                <w:rFonts w:ascii="Times New Roman" w:hAnsi="Times New Roman"/>
                <w:bCs/>
                <w:sz w:val="24"/>
                <w:szCs w:val="24"/>
              </w:rPr>
            </w:pPr>
            <w:r w:rsidRPr="00EA53EA">
              <w:rPr>
                <w:rFonts w:ascii="Times New Roman" w:hAnsi="Times New Roman"/>
                <w:bCs/>
                <w:sz w:val="24"/>
                <w:szCs w:val="24"/>
              </w:rPr>
              <w:t xml:space="preserve">+ </w:t>
            </w:r>
            <w:r w:rsidRPr="00EA53EA">
              <w:rPr>
                <w:rFonts w:ascii="Times New Roman" w:hAnsi="Times New Roman"/>
                <w:bCs/>
                <w:sz w:val="24"/>
                <w:szCs w:val="24"/>
                <w:lang w:val="en-US"/>
              </w:rPr>
              <w:t>157</w:t>
            </w:r>
            <w:r w:rsidRPr="00EA53EA">
              <w:rPr>
                <w:rFonts w:ascii="Times New Roman" w:hAnsi="Times New Roman"/>
                <w:bCs/>
                <w:sz w:val="24"/>
                <w:szCs w:val="24"/>
              </w:rPr>
              <w:t>%</w:t>
            </w:r>
          </w:p>
        </w:tc>
      </w:tr>
      <w:tr w:rsidR="00B31415" w:rsidRPr="00EA53EA" w14:paraId="4BBACAA4" w14:textId="77777777" w:rsidTr="004F613A">
        <w:tc>
          <w:tcPr>
            <w:tcW w:w="3485" w:type="dxa"/>
            <w:tcBorders>
              <w:bottom w:val="nil"/>
            </w:tcBorders>
          </w:tcPr>
          <w:p w14:paraId="1C4FFD28" w14:textId="77777777" w:rsidR="00B31415" w:rsidRPr="00EA53EA" w:rsidRDefault="00B31415" w:rsidP="00EA53EA">
            <w:pPr>
              <w:rPr>
                <w:rFonts w:ascii="Times New Roman" w:hAnsi="Times New Roman"/>
                <w:bCs/>
                <w:sz w:val="24"/>
                <w:szCs w:val="24"/>
              </w:rPr>
            </w:pPr>
            <w:r w:rsidRPr="00EA53EA">
              <w:rPr>
                <w:rFonts w:ascii="Times New Roman" w:hAnsi="Times New Roman"/>
                <w:bCs/>
                <w:sz w:val="24"/>
                <w:szCs w:val="24"/>
              </w:rPr>
              <w:t>Производство дизельного топлива, тыс. тонн</w:t>
            </w:r>
          </w:p>
        </w:tc>
        <w:tc>
          <w:tcPr>
            <w:tcW w:w="2005" w:type="dxa"/>
            <w:tcBorders>
              <w:bottom w:val="nil"/>
            </w:tcBorders>
            <w:vAlign w:val="center"/>
          </w:tcPr>
          <w:p w14:paraId="43AFBB87" w14:textId="77777777" w:rsidR="00B31415" w:rsidRPr="00EA53EA" w:rsidRDefault="00B31415" w:rsidP="008D18A4">
            <w:pPr>
              <w:jc w:val="center"/>
              <w:rPr>
                <w:rFonts w:ascii="Times New Roman" w:hAnsi="Times New Roman"/>
                <w:bCs/>
                <w:sz w:val="24"/>
                <w:szCs w:val="24"/>
                <w:lang w:val="en-US"/>
              </w:rPr>
            </w:pPr>
            <w:r w:rsidRPr="00EA53EA">
              <w:rPr>
                <w:rFonts w:ascii="Times New Roman" w:hAnsi="Times New Roman"/>
                <w:bCs/>
                <w:sz w:val="24"/>
                <w:szCs w:val="24"/>
                <w:lang w:val="en-US"/>
              </w:rPr>
              <w:t>1209</w:t>
            </w:r>
          </w:p>
        </w:tc>
        <w:tc>
          <w:tcPr>
            <w:tcW w:w="2219" w:type="dxa"/>
            <w:tcBorders>
              <w:bottom w:val="nil"/>
            </w:tcBorders>
            <w:vAlign w:val="center"/>
          </w:tcPr>
          <w:p w14:paraId="47B9F545" w14:textId="77777777" w:rsidR="00B31415" w:rsidRPr="00EA53EA" w:rsidRDefault="00B31415" w:rsidP="008D18A4">
            <w:pPr>
              <w:jc w:val="center"/>
              <w:rPr>
                <w:rFonts w:ascii="Times New Roman" w:hAnsi="Times New Roman"/>
                <w:bCs/>
                <w:sz w:val="24"/>
                <w:szCs w:val="24"/>
                <w:lang w:val="en-US"/>
              </w:rPr>
            </w:pPr>
            <w:r w:rsidRPr="00EA53EA">
              <w:rPr>
                <w:rFonts w:ascii="Times New Roman" w:hAnsi="Times New Roman"/>
                <w:bCs/>
                <w:sz w:val="24"/>
                <w:szCs w:val="24"/>
                <w:lang w:val="en-US"/>
              </w:rPr>
              <w:t>1916</w:t>
            </w:r>
          </w:p>
        </w:tc>
        <w:tc>
          <w:tcPr>
            <w:tcW w:w="1894" w:type="dxa"/>
            <w:tcBorders>
              <w:bottom w:val="nil"/>
            </w:tcBorders>
            <w:vAlign w:val="center"/>
          </w:tcPr>
          <w:p w14:paraId="44033FFE" w14:textId="03B7CBCC" w:rsidR="00B31415" w:rsidRPr="00EA53EA" w:rsidRDefault="00B31415" w:rsidP="008D18A4">
            <w:pPr>
              <w:jc w:val="center"/>
              <w:rPr>
                <w:rFonts w:ascii="Times New Roman" w:hAnsi="Times New Roman"/>
                <w:bCs/>
                <w:sz w:val="24"/>
                <w:szCs w:val="24"/>
              </w:rPr>
            </w:pPr>
            <w:r w:rsidRPr="00EA53EA">
              <w:rPr>
                <w:rFonts w:ascii="Times New Roman" w:hAnsi="Times New Roman"/>
                <w:bCs/>
                <w:sz w:val="24"/>
                <w:szCs w:val="24"/>
              </w:rPr>
              <w:t xml:space="preserve">+ </w:t>
            </w:r>
            <w:r w:rsidRPr="00EA53EA">
              <w:rPr>
                <w:rFonts w:ascii="Times New Roman" w:hAnsi="Times New Roman"/>
                <w:bCs/>
                <w:sz w:val="24"/>
                <w:szCs w:val="24"/>
                <w:lang w:val="en-US"/>
              </w:rPr>
              <w:t>58</w:t>
            </w:r>
            <w:r w:rsidRPr="00EA53EA">
              <w:rPr>
                <w:rFonts w:ascii="Times New Roman" w:hAnsi="Times New Roman"/>
                <w:bCs/>
                <w:sz w:val="24"/>
                <w:szCs w:val="24"/>
              </w:rPr>
              <w:t>%</w:t>
            </w:r>
          </w:p>
        </w:tc>
      </w:tr>
      <w:tr w:rsidR="004F613A" w:rsidRPr="00EA53EA" w14:paraId="1D8B3889" w14:textId="77777777" w:rsidTr="004F613A">
        <w:tc>
          <w:tcPr>
            <w:tcW w:w="9603" w:type="dxa"/>
            <w:gridSpan w:val="4"/>
            <w:tcBorders>
              <w:top w:val="nil"/>
              <w:left w:val="nil"/>
              <w:right w:val="nil"/>
            </w:tcBorders>
          </w:tcPr>
          <w:p w14:paraId="3C6C5008" w14:textId="77777777" w:rsidR="004F613A" w:rsidRPr="008D18A4" w:rsidRDefault="004F613A" w:rsidP="009079C5">
            <w:pPr>
              <w:ind w:hanging="122"/>
              <w:jc w:val="both"/>
              <w:rPr>
                <w:rFonts w:ascii="Times New Roman" w:hAnsi="Times New Roman"/>
                <w:bCs/>
                <w:sz w:val="28"/>
                <w:szCs w:val="28"/>
              </w:rPr>
            </w:pPr>
            <w:r w:rsidRPr="008D18A4">
              <w:rPr>
                <w:rFonts w:ascii="Times New Roman" w:hAnsi="Times New Roman"/>
                <w:bCs/>
                <w:sz w:val="28"/>
                <w:szCs w:val="28"/>
              </w:rPr>
              <w:t>Продолжение таблицы 12</w:t>
            </w:r>
          </w:p>
          <w:p w14:paraId="22471F5F" w14:textId="77777777" w:rsidR="004F613A" w:rsidRPr="008D18A4" w:rsidRDefault="004F613A" w:rsidP="009079C5">
            <w:pPr>
              <w:ind w:hanging="122"/>
              <w:jc w:val="both"/>
              <w:rPr>
                <w:rFonts w:ascii="Times New Roman" w:hAnsi="Times New Roman"/>
                <w:bCs/>
                <w:sz w:val="16"/>
                <w:szCs w:val="16"/>
              </w:rPr>
            </w:pPr>
          </w:p>
        </w:tc>
      </w:tr>
      <w:tr w:rsidR="004F613A" w:rsidRPr="00EA53EA" w14:paraId="44EA8874" w14:textId="77777777" w:rsidTr="009079C5">
        <w:tc>
          <w:tcPr>
            <w:tcW w:w="3485" w:type="dxa"/>
          </w:tcPr>
          <w:p w14:paraId="01049C04" w14:textId="77777777" w:rsidR="004F613A" w:rsidRPr="00EA53EA" w:rsidRDefault="004F613A" w:rsidP="009079C5">
            <w:pPr>
              <w:jc w:val="center"/>
              <w:rPr>
                <w:rFonts w:ascii="Times New Roman" w:hAnsi="Times New Roman"/>
                <w:bCs/>
                <w:sz w:val="24"/>
                <w:szCs w:val="24"/>
              </w:rPr>
            </w:pPr>
            <w:r>
              <w:rPr>
                <w:rFonts w:ascii="Times New Roman" w:hAnsi="Times New Roman"/>
                <w:bCs/>
                <w:sz w:val="24"/>
                <w:szCs w:val="24"/>
              </w:rPr>
              <w:t>1</w:t>
            </w:r>
          </w:p>
        </w:tc>
        <w:tc>
          <w:tcPr>
            <w:tcW w:w="2005" w:type="dxa"/>
            <w:vAlign w:val="center"/>
          </w:tcPr>
          <w:p w14:paraId="28E1FA6E" w14:textId="77777777" w:rsidR="004F613A" w:rsidRPr="008D18A4" w:rsidRDefault="004F613A" w:rsidP="009079C5">
            <w:pPr>
              <w:jc w:val="center"/>
              <w:rPr>
                <w:rFonts w:ascii="Times New Roman" w:hAnsi="Times New Roman"/>
                <w:bCs/>
                <w:sz w:val="24"/>
                <w:szCs w:val="24"/>
              </w:rPr>
            </w:pPr>
            <w:r>
              <w:rPr>
                <w:rFonts w:ascii="Times New Roman" w:hAnsi="Times New Roman"/>
                <w:bCs/>
                <w:sz w:val="24"/>
                <w:szCs w:val="24"/>
              </w:rPr>
              <w:t>2</w:t>
            </w:r>
          </w:p>
        </w:tc>
        <w:tc>
          <w:tcPr>
            <w:tcW w:w="2219" w:type="dxa"/>
            <w:vAlign w:val="center"/>
          </w:tcPr>
          <w:p w14:paraId="0051118D" w14:textId="77777777" w:rsidR="004F613A" w:rsidRPr="008D18A4" w:rsidRDefault="004F613A" w:rsidP="009079C5">
            <w:pPr>
              <w:jc w:val="center"/>
              <w:rPr>
                <w:rFonts w:ascii="Times New Roman" w:hAnsi="Times New Roman"/>
                <w:bCs/>
                <w:sz w:val="24"/>
                <w:szCs w:val="24"/>
              </w:rPr>
            </w:pPr>
            <w:r>
              <w:rPr>
                <w:rFonts w:ascii="Times New Roman" w:hAnsi="Times New Roman"/>
                <w:bCs/>
                <w:sz w:val="24"/>
                <w:szCs w:val="24"/>
              </w:rPr>
              <w:t>3</w:t>
            </w:r>
          </w:p>
        </w:tc>
        <w:tc>
          <w:tcPr>
            <w:tcW w:w="1894" w:type="dxa"/>
            <w:vAlign w:val="center"/>
          </w:tcPr>
          <w:p w14:paraId="411B070E" w14:textId="77777777" w:rsidR="004F613A" w:rsidRPr="00EA53EA" w:rsidRDefault="004F613A" w:rsidP="009079C5">
            <w:pPr>
              <w:jc w:val="center"/>
              <w:rPr>
                <w:rFonts w:ascii="Times New Roman" w:hAnsi="Times New Roman"/>
                <w:bCs/>
                <w:sz w:val="24"/>
                <w:szCs w:val="24"/>
              </w:rPr>
            </w:pPr>
            <w:r>
              <w:rPr>
                <w:rFonts w:ascii="Times New Roman" w:hAnsi="Times New Roman"/>
                <w:bCs/>
                <w:sz w:val="24"/>
                <w:szCs w:val="24"/>
              </w:rPr>
              <w:t>4</w:t>
            </w:r>
          </w:p>
        </w:tc>
      </w:tr>
      <w:tr w:rsidR="00B31415" w:rsidRPr="00EA53EA" w14:paraId="197484F1" w14:textId="77777777" w:rsidTr="008D18A4">
        <w:tc>
          <w:tcPr>
            <w:tcW w:w="3485" w:type="dxa"/>
            <w:tcBorders>
              <w:bottom w:val="nil"/>
            </w:tcBorders>
          </w:tcPr>
          <w:p w14:paraId="57FCC779" w14:textId="77777777" w:rsidR="00B31415" w:rsidRPr="00EA53EA" w:rsidRDefault="00B31415" w:rsidP="00EA53EA">
            <w:pPr>
              <w:rPr>
                <w:rFonts w:ascii="Times New Roman" w:hAnsi="Times New Roman"/>
                <w:bCs/>
                <w:sz w:val="24"/>
                <w:szCs w:val="24"/>
              </w:rPr>
            </w:pPr>
            <w:r w:rsidRPr="00EA53EA">
              <w:rPr>
                <w:rFonts w:ascii="Times New Roman" w:hAnsi="Times New Roman"/>
                <w:bCs/>
                <w:sz w:val="24"/>
                <w:szCs w:val="24"/>
              </w:rPr>
              <w:t>Производство авиационного топлива, тыс. тонн</w:t>
            </w:r>
          </w:p>
        </w:tc>
        <w:tc>
          <w:tcPr>
            <w:tcW w:w="2005" w:type="dxa"/>
            <w:tcBorders>
              <w:bottom w:val="nil"/>
            </w:tcBorders>
            <w:vAlign w:val="center"/>
          </w:tcPr>
          <w:p w14:paraId="177D5B41" w14:textId="77777777" w:rsidR="00B31415" w:rsidRPr="00EA53EA" w:rsidRDefault="00B31415" w:rsidP="008D18A4">
            <w:pPr>
              <w:jc w:val="center"/>
              <w:rPr>
                <w:rFonts w:ascii="Times New Roman" w:hAnsi="Times New Roman"/>
                <w:bCs/>
                <w:sz w:val="24"/>
                <w:szCs w:val="24"/>
                <w:lang w:val="en-US"/>
              </w:rPr>
            </w:pPr>
            <w:r w:rsidRPr="00EA53EA">
              <w:rPr>
                <w:rFonts w:ascii="Times New Roman" w:hAnsi="Times New Roman"/>
                <w:bCs/>
                <w:sz w:val="24"/>
                <w:szCs w:val="24"/>
                <w:lang w:val="en-US"/>
              </w:rPr>
              <w:t>280</w:t>
            </w:r>
          </w:p>
        </w:tc>
        <w:tc>
          <w:tcPr>
            <w:tcW w:w="2219" w:type="dxa"/>
            <w:tcBorders>
              <w:bottom w:val="nil"/>
            </w:tcBorders>
            <w:vAlign w:val="center"/>
          </w:tcPr>
          <w:p w14:paraId="3F228E7A" w14:textId="77777777" w:rsidR="00B31415" w:rsidRPr="00EA53EA" w:rsidRDefault="00B31415" w:rsidP="008D18A4">
            <w:pPr>
              <w:jc w:val="center"/>
              <w:rPr>
                <w:rFonts w:ascii="Times New Roman" w:hAnsi="Times New Roman"/>
                <w:bCs/>
                <w:sz w:val="24"/>
                <w:szCs w:val="24"/>
                <w:lang w:val="en-US"/>
              </w:rPr>
            </w:pPr>
            <w:r w:rsidRPr="00EA53EA">
              <w:rPr>
                <w:rFonts w:ascii="Times New Roman" w:hAnsi="Times New Roman"/>
                <w:bCs/>
                <w:sz w:val="24"/>
                <w:szCs w:val="24"/>
                <w:lang w:val="en-US"/>
              </w:rPr>
              <w:t>400</w:t>
            </w:r>
          </w:p>
        </w:tc>
        <w:tc>
          <w:tcPr>
            <w:tcW w:w="1894" w:type="dxa"/>
            <w:tcBorders>
              <w:bottom w:val="nil"/>
            </w:tcBorders>
            <w:vAlign w:val="center"/>
          </w:tcPr>
          <w:p w14:paraId="2BC0AB33" w14:textId="77777777" w:rsidR="00B31415" w:rsidRPr="00EA53EA" w:rsidRDefault="00B31415" w:rsidP="008D18A4">
            <w:pPr>
              <w:jc w:val="center"/>
              <w:rPr>
                <w:rFonts w:ascii="Times New Roman" w:hAnsi="Times New Roman"/>
                <w:bCs/>
                <w:sz w:val="24"/>
                <w:szCs w:val="24"/>
              </w:rPr>
            </w:pPr>
            <w:r w:rsidRPr="00EA53EA">
              <w:rPr>
                <w:rFonts w:ascii="Times New Roman" w:hAnsi="Times New Roman"/>
                <w:bCs/>
                <w:sz w:val="24"/>
                <w:szCs w:val="24"/>
              </w:rPr>
              <w:t>+</w:t>
            </w:r>
            <w:r w:rsidRPr="00EA53EA">
              <w:rPr>
                <w:rFonts w:ascii="Times New Roman" w:hAnsi="Times New Roman"/>
                <w:bCs/>
                <w:sz w:val="24"/>
                <w:szCs w:val="24"/>
                <w:lang w:val="en-US"/>
              </w:rPr>
              <w:t>42</w:t>
            </w:r>
            <w:r w:rsidRPr="00EA53EA">
              <w:rPr>
                <w:rFonts w:ascii="Times New Roman" w:hAnsi="Times New Roman"/>
                <w:bCs/>
                <w:sz w:val="24"/>
                <w:szCs w:val="24"/>
              </w:rPr>
              <w:t>%</w:t>
            </w:r>
          </w:p>
        </w:tc>
      </w:tr>
      <w:tr w:rsidR="00B31415" w:rsidRPr="00EA53EA" w14:paraId="557C1412" w14:textId="77777777" w:rsidTr="008D18A4">
        <w:tc>
          <w:tcPr>
            <w:tcW w:w="3485" w:type="dxa"/>
          </w:tcPr>
          <w:p w14:paraId="3C09A953" w14:textId="6B05CF36" w:rsidR="00B31415" w:rsidRPr="00EA53EA" w:rsidRDefault="00B31415" w:rsidP="008D18A4">
            <w:pPr>
              <w:rPr>
                <w:rFonts w:ascii="Times New Roman" w:hAnsi="Times New Roman"/>
                <w:bCs/>
                <w:sz w:val="24"/>
                <w:szCs w:val="24"/>
              </w:rPr>
            </w:pPr>
            <w:r w:rsidRPr="00EA53EA">
              <w:rPr>
                <w:rFonts w:ascii="Times New Roman" w:hAnsi="Times New Roman"/>
                <w:bCs/>
                <w:sz w:val="24"/>
                <w:szCs w:val="24"/>
              </w:rPr>
              <w:t>Технологическое и производ</w:t>
            </w:r>
            <w:r w:rsidR="008D18A4">
              <w:rPr>
                <w:rFonts w:ascii="Times New Roman" w:hAnsi="Times New Roman"/>
                <w:bCs/>
                <w:sz w:val="24"/>
                <w:szCs w:val="24"/>
              </w:rPr>
              <w:t xml:space="preserve"> </w:t>
            </w:r>
            <w:r w:rsidRPr="00EA53EA">
              <w:rPr>
                <w:rFonts w:ascii="Times New Roman" w:hAnsi="Times New Roman"/>
                <w:bCs/>
                <w:sz w:val="24"/>
                <w:szCs w:val="24"/>
              </w:rPr>
              <w:t>ственное оборудование, количество</w:t>
            </w:r>
          </w:p>
        </w:tc>
        <w:tc>
          <w:tcPr>
            <w:tcW w:w="2005" w:type="dxa"/>
            <w:vAlign w:val="center"/>
          </w:tcPr>
          <w:p w14:paraId="59B19C55" w14:textId="77777777" w:rsidR="00B31415" w:rsidRPr="00EA53EA" w:rsidRDefault="00B31415" w:rsidP="008D18A4">
            <w:pPr>
              <w:jc w:val="center"/>
              <w:rPr>
                <w:rFonts w:ascii="Times New Roman" w:hAnsi="Times New Roman"/>
                <w:bCs/>
                <w:sz w:val="24"/>
                <w:szCs w:val="24"/>
                <w:lang w:val="en-US"/>
              </w:rPr>
            </w:pPr>
            <w:r w:rsidRPr="00EA53EA">
              <w:rPr>
                <w:rFonts w:ascii="Times New Roman" w:hAnsi="Times New Roman"/>
                <w:bCs/>
                <w:sz w:val="24"/>
                <w:szCs w:val="24"/>
                <w:lang w:val="en-US"/>
              </w:rPr>
              <w:t>6</w:t>
            </w:r>
          </w:p>
        </w:tc>
        <w:tc>
          <w:tcPr>
            <w:tcW w:w="2219" w:type="dxa"/>
            <w:vAlign w:val="center"/>
          </w:tcPr>
          <w:p w14:paraId="0DC75827" w14:textId="77777777" w:rsidR="00B31415" w:rsidRPr="00EA53EA" w:rsidRDefault="00B31415" w:rsidP="008D18A4">
            <w:pPr>
              <w:jc w:val="center"/>
              <w:rPr>
                <w:rFonts w:ascii="Times New Roman" w:hAnsi="Times New Roman"/>
                <w:bCs/>
                <w:sz w:val="24"/>
                <w:szCs w:val="24"/>
                <w:lang w:val="en-US"/>
              </w:rPr>
            </w:pPr>
            <w:r w:rsidRPr="00EA53EA">
              <w:rPr>
                <w:rFonts w:ascii="Times New Roman" w:hAnsi="Times New Roman"/>
                <w:bCs/>
                <w:sz w:val="24"/>
                <w:szCs w:val="24"/>
                <w:lang w:val="en-US"/>
              </w:rPr>
              <w:t>10</w:t>
            </w:r>
          </w:p>
        </w:tc>
        <w:tc>
          <w:tcPr>
            <w:tcW w:w="1894" w:type="dxa"/>
            <w:vAlign w:val="center"/>
          </w:tcPr>
          <w:p w14:paraId="338D7988" w14:textId="5D170C33" w:rsidR="00B31415" w:rsidRPr="00EA53EA" w:rsidRDefault="00B31415" w:rsidP="008D18A4">
            <w:pPr>
              <w:jc w:val="center"/>
              <w:rPr>
                <w:rFonts w:ascii="Times New Roman" w:hAnsi="Times New Roman"/>
                <w:bCs/>
                <w:sz w:val="24"/>
                <w:szCs w:val="24"/>
                <w:lang w:val="en-US"/>
              </w:rPr>
            </w:pPr>
            <w:r w:rsidRPr="00EA53EA">
              <w:rPr>
                <w:rFonts w:ascii="Times New Roman" w:hAnsi="Times New Roman"/>
                <w:bCs/>
                <w:sz w:val="24"/>
                <w:szCs w:val="24"/>
              </w:rPr>
              <w:t>Новое -</w:t>
            </w:r>
            <w:r w:rsidR="00805FD3" w:rsidRPr="00EA53EA">
              <w:rPr>
                <w:rFonts w:ascii="Times New Roman" w:hAnsi="Times New Roman"/>
                <w:bCs/>
                <w:sz w:val="24"/>
                <w:szCs w:val="24"/>
              </w:rPr>
              <w:t xml:space="preserve"> </w:t>
            </w:r>
            <w:r w:rsidRPr="00EA53EA">
              <w:rPr>
                <w:rFonts w:ascii="Times New Roman" w:hAnsi="Times New Roman"/>
                <w:bCs/>
                <w:sz w:val="24"/>
                <w:szCs w:val="24"/>
                <w:lang w:val="en-US"/>
              </w:rPr>
              <w:t>4</w:t>
            </w:r>
            <w:r w:rsidRPr="00EA53EA">
              <w:rPr>
                <w:rFonts w:ascii="Times New Roman" w:hAnsi="Times New Roman"/>
                <w:bCs/>
                <w:sz w:val="24"/>
                <w:szCs w:val="24"/>
              </w:rPr>
              <w:t>, мо</w:t>
            </w:r>
            <w:r w:rsidR="009F2A42">
              <w:rPr>
                <w:rFonts w:ascii="Times New Roman" w:hAnsi="Times New Roman"/>
                <w:bCs/>
                <w:sz w:val="24"/>
                <w:szCs w:val="24"/>
              </w:rPr>
              <w:t xml:space="preserve"> </w:t>
            </w:r>
            <w:r w:rsidRPr="00EA53EA">
              <w:rPr>
                <w:rFonts w:ascii="Times New Roman" w:hAnsi="Times New Roman"/>
                <w:bCs/>
                <w:sz w:val="24"/>
                <w:szCs w:val="24"/>
              </w:rPr>
              <w:t xml:space="preserve">дернизация - </w:t>
            </w:r>
            <w:r w:rsidRPr="00EA53EA">
              <w:rPr>
                <w:rFonts w:ascii="Times New Roman" w:hAnsi="Times New Roman"/>
                <w:bCs/>
                <w:sz w:val="24"/>
                <w:szCs w:val="24"/>
                <w:lang w:val="en-US"/>
              </w:rPr>
              <w:t>3</w:t>
            </w:r>
          </w:p>
        </w:tc>
      </w:tr>
      <w:tr w:rsidR="00B31415" w:rsidRPr="00EA53EA" w14:paraId="6A67B452" w14:textId="77777777" w:rsidTr="008D18A4">
        <w:tc>
          <w:tcPr>
            <w:tcW w:w="3485" w:type="dxa"/>
          </w:tcPr>
          <w:p w14:paraId="141AE330" w14:textId="77777777" w:rsidR="00B31415" w:rsidRPr="00EA53EA" w:rsidRDefault="00B31415" w:rsidP="00EA53EA">
            <w:pPr>
              <w:rPr>
                <w:rFonts w:ascii="Times New Roman" w:hAnsi="Times New Roman"/>
                <w:bCs/>
                <w:sz w:val="24"/>
                <w:szCs w:val="24"/>
              </w:rPr>
            </w:pPr>
            <w:r w:rsidRPr="00EA53EA">
              <w:rPr>
                <w:rFonts w:ascii="Times New Roman" w:hAnsi="Times New Roman"/>
                <w:bCs/>
                <w:sz w:val="24"/>
                <w:szCs w:val="24"/>
              </w:rPr>
              <w:t>Объекты общезаводского</w:t>
            </w:r>
          </w:p>
          <w:p w14:paraId="668A6A73" w14:textId="77777777" w:rsidR="00B31415" w:rsidRPr="00EA53EA" w:rsidRDefault="00B31415" w:rsidP="00EA53EA">
            <w:pPr>
              <w:rPr>
                <w:rFonts w:ascii="Times New Roman" w:hAnsi="Times New Roman"/>
                <w:bCs/>
                <w:sz w:val="24"/>
                <w:szCs w:val="24"/>
              </w:rPr>
            </w:pPr>
            <w:r w:rsidRPr="00EA53EA">
              <w:rPr>
                <w:rFonts w:ascii="Times New Roman" w:hAnsi="Times New Roman"/>
                <w:bCs/>
                <w:sz w:val="24"/>
                <w:szCs w:val="24"/>
              </w:rPr>
              <w:t>хозяйства, количество</w:t>
            </w:r>
          </w:p>
        </w:tc>
        <w:tc>
          <w:tcPr>
            <w:tcW w:w="2005" w:type="dxa"/>
            <w:vAlign w:val="center"/>
          </w:tcPr>
          <w:p w14:paraId="67229897" w14:textId="77777777" w:rsidR="00B31415" w:rsidRPr="00EA53EA" w:rsidRDefault="00B31415" w:rsidP="008D18A4">
            <w:pPr>
              <w:jc w:val="center"/>
              <w:rPr>
                <w:rFonts w:ascii="Times New Roman" w:hAnsi="Times New Roman"/>
                <w:bCs/>
                <w:sz w:val="24"/>
                <w:szCs w:val="24"/>
                <w:lang w:val="en-US"/>
              </w:rPr>
            </w:pPr>
            <w:r w:rsidRPr="00EA53EA">
              <w:rPr>
                <w:rFonts w:ascii="Times New Roman" w:hAnsi="Times New Roman"/>
                <w:bCs/>
                <w:sz w:val="24"/>
                <w:szCs w:val="24"/>
                <w:lang w:val="en-US"/>
              </w:rPr>
              <w:t>11</w:t>
            </w:r>
          </w:p>
        </w:tc>
        <w:tc>
          <w:tcPr>
            <w:tcW w:w="2219" w:type="dxa"/>
            <w:vAlign w:val="center"/>
          </w:tcPr>
          <w:p w14:paraId="3544B864" w14:textId="77777777" w:rsidR="00B31415" w:rsidRPr="00EA53EA" w:rsidRDefault="00B31415" w:rsidP="008D18A4">
            <w:pPr>
              <w:jc w:val="center"/>
              <w:rPr>
                <w:rFonts w:ascii="Times New Roman" w:hAnsi="Times New Roman"/>
                <w:bCs/>
                <w:sz w:val="24"/>
                <w:szCs w:val="24"/>
                <w:lang w:val="en-US"/>
              </w:rPr>
            </w:pPr>
            <w:r w:rsidRPr="00EA53EA">
              <w:rPr>
                <w:rFonts w:ascii="Times New Roman" w:hAnsi="Times New Roman"/>
                <w:bCs/>
                <w:sz w:val="24"/>
                <w:szCs w:val="24"/>
                <w:lang w:val="en-US"/>
              </w:rPr>
              <w:t>43</w:t>
            </w:r>
          </w:p>
        </w:tc>
        <w:tc>
          <w:tcPr>
            <w:tcW w:w="1894" w:type="dxa"/>
            <w:vAlign w:val="center"/>
          </w:tcPr>
          <w:p w14:paraId="28629E82" w14:textId="77777777" w:rsidR="00B31415" w:rsidRPr="00EA53EA" w:rsidRDefault="00B31415" w:rsidP="008D18A4">
            <w:pPr>
              <w:jc w:val="center"/>
              <w:rPr>
                <w:rFonts w:ascii="Times New Roman" w:hAnsi="Times New Roman"/>
                <w:bCs/>
                <w:sz w:val="24"/>
                <w:szCs w:val="24"/>
              </w:rPr>
            </w:pPr>
            <w:r w:rsidRPr="00EA53EA">
              <w:rPr>
                <w:rFonts w:ascii="Times New Roman" w:hAnsi="Times New Roman"/>
                <w:bCs/>
                <w:sz w:val="24"/>
                <w:szCs w:val="24"/>
              </w:rPr>
              <w:t>-</w:t>
            </w:r>
          </w:p>
        </w:tc>
      </w:tr>
      <w:tr w:rsidR="00B31415" w:rsidRPr="00EA53EA" w14:paraId="0F5F1A2B" w14:textId="77777777" w:rsidTr="008D18A4">
        <w:tc>
          <w:tcPr>
            <w:tcW w:w="3485" w:type="dxa"/>
          </w:tcPr>
          <w:p w14:paraId="277D987D" w14:textId="77777777" w:rsidR="00B31415" w:rsidRPr="00EA53EA" w:rsidRDefault="00B31415" w:rsidP="00EA53EA">
            <w:pPr>
              <w:rPr>
                <w:rFonts w:ascii="Times New Roman" w:hAnsi="Times New Roman"/>
                <w:bCs/>
                <w:sz w:val="24"/>
                <w:szCs w:val="24"/>
              </w:rPr>
            </w:pPr>
            <w:r w:rsidRPr="00EA53EA">
              <w:rPr>
                <w:rFonts w:ascii="Times New Roman" w:hAnsi="Times New Roman"/>
                <w:bCs/>
                <w:sz w:val="24"/>
                <w:szCs w:val="24"/>
              </w:rPr>
              <w:t>Индекс Нельсона</w:t>
            </w:r>
          </w:p>
        </w:tc>
        <w:tc>
          <w:tcPr>
            <w:tcW w:w="2005" w:type="dxa"/>
            <w:vAlign w:val="center"/>
          </w:tcPr>
          <w:p w14:paraId="184FC011" w14:textId="77777777" w:rsidR="00B31415" w:rsidRPr="00EA53EA" w:rsidRDefault="00B31415" w:rsidP="008D18A4">
            <w:pPr>
              <w:jc w:val="center"/>
              <w:rPr>
                <w:rFonts w:ascii="Times New Roman" w:hAnsi="Times New Roman"/>
                <w:bCs/>
                <w:sz w:val="24"/>
                <w:szCs w:val="24"/>
                <w:lang w:val="en-US"/>
              </w:rPr>
            </w:pPr>
            <w:r w:rsidRPr="00EA53EA">
              <w:rPr>
                <w:rFonts w:ascii="Times New Roman" w:hAnsi="Times New Roman"/>
                <w:bCs/>
                <w:sz w:val="24"/>
                <w:szCs w:val="24"/>
                <w:lang w:val="en-US"/>
              </w:rPr>
              <w:t>4</w:t>
            </w:r>
          </w:p>
        </w:tc>
        <w:tc>
          <w:tcPr>
            <w:tcW w:w="2219" w:type="dxa"/>
            <w:vAlign w:val="center"/>
          </w:tcPr>
          <w:p w14:paraId="4687F8AF" w14:textId="77777777" w:rsidR="00B31415" w:rsidRPr="00EA53EA" w:rsidRDefault="00B31415" w:rsidP="008D18A4">
            <w:pPr>
              <w:jc w:val="center"/>
              <w:rPr>
                <w:rFonts w:ascii="Times New Roman" w:hAnsi="Times New Roman"/>
                <w:bCs/>
                <w:sz w:val="24"/>
                <w:szCs w:val="24"/>
                <w:lang w:val="en-US"/>
              </w:rPr>
            </w:pPr>
            <w:r w:rsidRPr="00EA53EA">
              <w:rPr>
                <w:rFonts w:ascii="Times New Roman" w:hAnsi="Times New Roman"/>
                <w:bCs/>
                <w:sz w:val="24"/>
                <w:szCs w:val="24"/>
                <w:lang w:val="en-US"/>
              </w:rPr>
              <w:t>8,2</w:t>
            </w:r>
          </w:p>
        </w:tc>
        <w:tc>
          <w:tcPr>
            <w:tcW w:w="1894" w:type="dxa"/>
            <w:vAlign w:val="center"/>
          </w:tcPr>
          <w:p w14:paraId="695C275D" w14:textId="77777777" w:rsidR="00B31415" w:rsidRPr="00EA53EA" w:rsidRDefault="00B31415" w:rsidP="008D18A4">
            <w:pPr>
              <w:jc w:val="center"/>
              <w:rPr>
                <w:rFonts w:ascii="Times New Roman" w:hAnsi="Times New Roman"/>
                <w:bCs/>
                <w:sz w:val="24"/>
                <w:szCs w:val="24"/>
                <w:lang w:val="en-US"/>
              </w:rPr>
            </w:pPr>
            <w:r w:rsidRPr="00EA53EA">
              <w:rPr>
                <w:rFonts w:ascii="Times New Roman" w:hAnsi="Times New Roman"/>
                <w:bCs/>
                <w:sz w:val="24"/>
                <w:szCs w:val="24"/>
                <w:lang w:val="en-US"/>
              </w:rPr>
              <w:t>8,2</w:t>
            </w:r>
          </w:p>
        </w:tc>
      </w:tr>
      <w:tr w:rsidR="00B31415" w:rsidRPr="00EA53EA" w14:paraId="68CDBD20" w14:textId="77777777" w:rsidTr="008D18A4">
        <w:tc>
          <w:tcPr>
            <w:tcW w:w="3485" w:type="dxa"/>
          </w:tcPr>
          <w:p w14:paraId="4E7B8F01" w14:textId="77777777" w:rsidR="00B31415" w:rsidRPr="00EA53EA" w:rsidRDefault="00B31415" w:rsidP="00EA53EA">
            <w:pPr>
              <w:rPr>
                <w:rFonts w:ascii="Times New Roman" w:hAnsi="Times New Roman"/>
                <w:bCs/>
                <w:sz w:val="24"/>
                <w:szCs w:val="24"/>
              </w:rPr>
            </w:pPr>
            <w:r w:rsidRPr="00EA53EA">
              <w:rPr>
                <w:rFonts w:ascii="Times New Roman" w:hAnsi="Times New Roman"/>
                <w:bCs/>
                <w:sz w:val="24"/>
                <w:szCs w:val="24"/>
              </w:rPr>
              <w:t>Качество продукции, коэффициент</w:t>
            </w:r>
          </w:p>
        </w:tc>
        <w:tc>
          <w:tcPr>
            <w:tcW w:w="2005" w:type="dxa"/>
            <w:vAlign w:val="center"/>
          </w:tcPr>
          <w:p w14:paraId="7529F9B8" w14:textId="77777777" w:rsidR="00B31415" w:rsidRPr="00EA53EA" w:rsidRDefault="00B31415" w:rsidP="008D18A4">
            <w:pPr>
              <w:jc w:val="center"/>
              <w:rPr>
                <w:rFonts w:ascii="Times New Roman" w:hAnsi="Times New Roman"/>
                <w:bCs/>
                <w:sz w:val="24"/>
                <w:szCs w:val="24"/>
              </w:rPr>
            </w:pPr>
            <w:r w:rsidRPr="00EA53EA">
              <w:rPr>
                <w:rFonts w:ascii="Times New Roman" w:hAnsi="Times New Roman"/>
                <w:bCs/>
                <w:sz w:val="24"/>
                <w:szCs w:val="24"/>
              </w:rPr>
              <w:t>К 2</w:t>
            </w:r>
          </w:p>
        </w:tc>
        <w:tc>
          <w:tcPr>
            <w:tcW w:w="2219" w:type="dxa"/>
            <w:vAlign w:val="center"/>
          </w:tcPr>
          <w:p w14:paraId="665DF84F" w14:textId="77777777" w:rsidR="00B31415" w:rsidRPr="00EA53EA" w:rsidRDefault="00B31415" w:rsidP="008D18A4">
            <w:pPr>
              <w:jc w:val="center"/>
              <w:rPr>
                <w:rFonts w:ascii="Times New Roman" w:hAnsi="Times New Roman"/>
                <w:bCs/>
                <w:sz w:val="24"/>
                <w:szCs w:val="24"/>
              </w:rPr>
            </w:pPr>
            <w:r w:rsidRPr="00EA53EA">
              <w:rPr>
                <w:rFonts w:ascii="Times New Roman" w:hAnsi="Times New Roman"/>
                <w:bCs/>
                <w:sz w:val="24"/>
                <w:szCs w:val="24"/>
              </w:rPr>
              <w:t>К 4,5</w:t>
            </w:r>
          </w:p>
        </w:tc>
        <w:tc>
          <w:tcPr>
            <w:tcW w:w="1894" w:type="dxa"/>
            <w:vAlign w:val="center"/>
          </w:tcPr>
          <w:p w14:paraId="3E0BE144" w14:textId="77777777" w:rsidR="00B31415" w:rsidRPr="00EA53EA" w:rsidRDefault="00B31415" w:rsidP="008D18A4">
            <w:pPr>
              <w:jc w:val="center"/>
              <w:rPr>
                <w:rFonts w:ascii="Times New Roman" w:hAnsi="Times New Roman"/>
                <w:bCs/>
                <w:sz w:val="24"/>
                <w:szCs w:val="24"/>
              </w:rPr>
            </w:pPr>
            <w:r w:rsidRPr="00EA53EA">
              <w:rPr>
                <w:rFonts w:ascii="Times New Roman" w:hAnsi="Times New Roman"/>
                <w:bCs/>
                <w:sz w:val="24"/>
                <w:szCs w:val="24"/>
              </w:rPr>
              <w:t>К 4,5</w:t>
            </w:r>
          </w:p>
        </w:tc>
      </w:tr>
      <w:tr w:rsidR="00B31415" w:rsidRPr="00EA53EA" w14:paraId="1E5B70B2" w14:textId="77777777" w:rsidTr="008D18A4">
        <w:tc>
          <w:tcPr>
            <w:tcW w:w="3485" w:type="dxa"/>
          </w:tcPr>
          <w:p w14:paraId="37DD6325" w14:textId="77777777" w:rsidR="00B31415" w:rsidRPr="00EA53EA" w:rsidRDefault="00B31415" w:rsidP="00EA53EA">
            <w:pPr>
              <w:rPr>
                <w:rFonts w:ascii="Times New Roman" w:hAnsi="Times New Roman"/>
                <w:bCs/>
                <w:sz w:val="24"/>
                <w:szCs w:val="24"/>
              </w:rPr>
            </w:pPr>
            <w:r w:rsidRPr="00EA53EA">
              <w:rPr>
                <w:rFonts w:ascii="Times New Roman" w:hAnsi="Times New Roman"/>
                <w:bCs/>
                <w:sz w:val="24"/>
                <w:szCs w:val="24"/>
              </w:rPr>
              <w:t>ПТФ зимнего дизеля, С</w:t>
            </w:r>
            <w:r w:rsidRPr="00EA53EA">
              <w:rPr>
                <w:rFonts w:ascii="Times New Roman" w:hAnsi="Times New Roman"/>
                <w:bCs/>
                <w:sz w:val="24"/>
                <w:szCs w:val="24"/>
                <w:vertAlign w:val="superscript"/>
              </w:rPr>
              <w:t>0</w:t>
            </w:r>
          </w:p>
        </w:tc>
        <w:tc>
          <w:tcPr>
            <w:tcW w:w="2005" w:type="dxa"/>
          </w:tcPr>
          <w:p w14:paraId="43315935" w14:textId="7771DE39" w:rsidR="00B31415" w:rsidRPr="00EA53EA" w:rsidRDefault="008D18A4" w:rsidP="008D18A4">
            <w:pPr>
              <w:pStyle w:val="ae"/>
              <w:rPr>
                <w:rFonts w:ascii="Times New Roman" w:hAnsi="Times New Roman"/>
                <w:bCs/>
                <w:sz w:val="24"/>
                <w:szCs w:val="24"/>
                <w:lang w:val="en-US"/>
              </w:rPr>
            </w:pPr>
            <w:r>
              <w:rPr>
                <w:rFonts w:ascii="Times New Roman" w:hAnsi="Times New Roman"/>
                <w:bCs/>
                <w:sz w:val="24"/>
                <w:szCs w:val="24"/>
              </w:rPr>
              <w:t xml:space="preserve">– </w:t>
            </w:r>
            <w:r w:rsidR="00B31415" w:rsidRPr="00EA53EA">
              <w:rPr>
                <w:rFonts w:ascii="Times New Roman" w:hAnsi="Times New Roman"/>
                <w:bCs/>
                <w:sz w:val="24"/>
                <w:szCs w:val="24"/>
                <w:lang w:val="en-US"/>
              </w:rPr>
              <w:t>15</w:t>
            </w:r>
          </w:p>
        </w:tc>
        <w:tc>
          <w:tcPr>
            <w:tcW w:w="2219" w:type="dxa"/>
          </w:tcPr>
          <w:p w14:paraId="57382D21" w14:textId="1C373593" w:rsidR="00B31415" w:rsidRPr="00EA53EA" w:rsidRDefault="008D18A4" w:rsidP="008D18A4">
            <w:pPr>
              <w:pStyle w:val="ae"/>
              <w:rPr>
                <w:rFonts w:ascii="Times New Roman" w:hAnsi="Times New Roman"/>
                <w:bCs/>
                <w:sz w:val="24"/>
                <w:szCs w:val="24"/>
                <w:lang w:val="en-US"/>
              </w:rPr>
            </w:pPr>
            <w:r>
              <w:rPr>
                <w:rFonts w:ascii="Times New Roman" w:hAnsi="Times New Roman"/>
                <w:bCs/>
                <w:sz w:val="24"/>
                <w:szCs w:val="24"/>
              </w:rPr>
              <w:t xml:space="preserve">– </w:t>
            </w:r>
            <w:r w:rsidR="00B31415" w:rsidRPr="00EA53EA">
              <w:rPr>
                <w:rFonts w:ascii="Times New Roman" w:hAnsi="Times New Roman"/>
                <w:bCs/>
                <w:sz w:val="24"/>
                <w:szCs w:val="24"/>
                <w:lang w:val="en-US"/>
              </w:rPr>
              <w:t>23</w:t>
            </w:r>
          </w:p>
        </w:tc>
        <w:tc>
          <w:tcPr>
            <w:tcW w:w="1894" w:type="dxa"/>
          </w:tcPr>
          <w:p w14:paraId="212833E4" w14:textId="145A4779" w:rsidR="00B31415" w:rsidRPr="00EA53EA" w:rsidRDefault="008D18A4" w:rsidP="008D18A4">
            <w:pPr>
              <w:pStyle w:val="ae"/>
              <w:rPr>
                <w:rFonts w:ascii="Times New Roman" w:hAnsi="Times New Roman"/>
                <w:bCs/>
                <w:sz w:val="24"/>
                <w:szCs w:val="24"/>
                <w:lang w:val="en-US"/>
              </w:rPr>
            </w:pPr>
            <w:r>
              <w:rPr>
                <w:rFonts w:ascii="Times New Roman" w:hAnsi="Times New Roman"/>
                <w:bCs/>
                <w:sz w:val="24"/>
                <w:szCs w:val="24"/>
              </w:rPr>
              <w:t xml:space="preserve">– </w:t>
            </w:r>
            <w:r w:rsidR="00B31415" w:rsidRPr="00EA53EA">
              <w:rPr>
                <w:rFonts w:ascii="Times New Roman" w:hAnsi="Times New Roman"/>
                <w:bCs/>
                <w:sz w:val="24"/>
                <w:szCs w:val="24"/>
                <w:lang w:val="en-US"/>
              </w:rPr>
              <w:t>23</w:t>
            </w:r>
          </w:p>
        </w:tc>
      </w:tr>
      <w:tr w:rsidR="00B31415" w:rsidRPr="00EA53EA" w14:paraId="3A628C7F" w14:textId="77777777" w:rsidTr="008D18A4">
        <w:trPr>
          <w:trHeight w:val="152"/>
        </w:trPr>
        <w:tc>
          <w:tcPr>
            <w:tcW w:w="9603" w:type="dxa"/>
            <w:gridSpan w:val="4"/>
          </w:tcPr>
          <w:p w14:paraId="34FF1F5A" w14:textId="036E8A3C" w:rsidR="00B31415" w:rsidRPr="00EA53EA" w:rsidRDefault="00057F66" w:rsidP="004F613A">
            <w:pPr>
              <w:ind w:firstLine="587"/>
              <w:rPr>
                <w:rFonts w:ascii="Times New Roman" w:hAnsi="Times New Roman"/>
                <w:bCs/>
                <w:sz w:val="24"/>
                <w:szCs w:val="24"/>
              </w:rPr>
            </w:pPr>
            <w:r w:rsidRPr="00EA53EA">
              <w:rPr>
                <w:rFonts w:ascii="Times New Roman" w:hAnsi="Times New Roman"/>
                <w:bCs/>
                <w:sz w:val="24"/>
                <w:szCs w:val="24"/>
              </w:rPr>
              <w:t>Примечание</w:t>
            </w:r>
            <w:r w:rsidR="0016768C" w:rsidRPr="00EA53EA">
              <w:rPr>
                <w:rFonts w:ascii="Times New Roman" w:hAnsi="Times New Roman"/>
                <w:bCs/>
                <w:sz w:val="24"/>
                <w:szCs w:val="24"/>
              </w:rPr>
              <w:t xml:space="preserve"> </w:t>
            </w:r>
            <w:r w:rsidR="008D18A4">
              <w:rPr>
                <w:rFonts w:ascii="Times New Roman" w:hAnsi="Times New Roman"/>
                <w:bCs/>
                <w:sz w:val="24"/>
                <w:szCs w:val="24"/>
              </w:rPr>
              <w:t>–</w:t>
            </w:r>
            <w:r w:rsidR="0016768C" w:rsidRPr="00EA53EA">
              <w:rPr>
                <w:rFonts w:ascii="Times New Roman" w:hAnsi="Times New Roman"/>
                <w:bCs/>
                <w:sz w:val="24"/>
                <w:szCs w:val="24"/>
              </w:rPr>
              <w:t xml:space="preserve"> </w:t>
            </w:r>
            <w:r w:rsidR="008D18A4" w:rsidRPr="00EA53EA">
              <w:rPr>
                <w:rFonts w:ascii="Times New Roman" w:hAnsi="Times New Roman"/>
                <w:bCs/>
                <w:sz w:val="24"/>
                <w:szCs w:val="24"/>
              </w:rPr>
              <w:t>С</w:t>
            </w:r>
            <w:r w:rsidRPr="00EA53EA">
              <w:rPr>
                <w:rFonts w:ascii="Times New Roman" w:hAnsi="Times New Roman"/>
                <w:bCs/>
                <w:sz w:val="24"/>
                <w:szCs w:val="24"/>
              </w:rPr>
              <w:t>оставлена</w:t>
            </w:r>
            <w:r w:rsidR="00B31415" w:rsidRPr="00EA53EA">
              <w:rPr>
                <w:rFonts w:ascii="Times New Roman" w:hAnsi="Times New Roman"/>
                <w:bCs/>
                <w:sz w:val="24"/>
                <w:szCs w:val="24"/>
              </w:rPr>
              <w:t xml:space="preserve"> автором </w:t>
            </w:r>
            <w:r w:rsidR="00AF14F1" w:rsidRPr="00EA53EA">
              <w:rPr>
                <w:rFonts w:ascii="Times New Roman" w:hAnsi="Times New Roman"/>
                <w:sz w:val="24"/>
                <w:szCs w:val="24"/>
              </w:rPr>
              <w:t>материалам источников [</w:t>
            </w:r>
            <w:r w:rsidR="000A3B75" w:rsidRPr="00EA53EA">
              <w:rPr>
                <w:rFonts w:ascii="Times New Roman" w:hAnsi="Times New Roman"/>
                <w:sz w:val="24"/>
                <w:szCs w:val="24"/>
              </w:rPr>
              <w:t>13</w:t>
            </w:r>
            <w:r w:rsidR="004F613A">
              <w:rPr>
                <w:rFonts w:ascii="Times New Roman" w:hAnsi="Times New Roman"/>
                <w:sz w:val="24"/>
                <w:szCs w:val="24"/>
              </w:rPr>
              <w:t>3</w:t>
            </w:r>
            <w:r w:rsidR="00AF14F1" w:rsidRPr="00EA53EA">
              <w:rPr>
                <w:rFonts w:ascii="Times New Roman" w:hAnsi="Times New Roman"/>
                <w:sz w:val="24"/>
                <w:szCs w:val="24"/>
              </w:rPr>
              <w:t>]</w:t>
            </w:r>
          </w:p>
        </w:tc>
      </w:tr>
    </w:tbl>
    <w:p w14:paraId="71B4C4F1" w14:textId="77777777" w:rsidR="00B31415" w:rsidRPr="00EA53EA" w:rsidRDefault="00B31415" w:rsidP="00EA53EA">
      <w:pPr>
        <w:shd w:val="clear" w:color="auto" w:fill="FFFFFF"/>
        <w:spacing w:after="0" w:line="240" w:lineRule="auto"/>
        <w:ind w:firstLine="708"/>
        <w:rPr>
          <w:rFonts w:ascii="Times New Roman" w:hAnsi="Times New Roman"/>
          <w:bCs/>
          <w:sz w:val="28"/>
          <w:szCs w:val="28"/>
        </w:rPr>
      </w:pPr>
    </w:p>
    <w:p w14:paraId="3EF44577" w14:textId="64BDB8ED" w:rsidR="00B31415" w:rsidRPr="00EA53EA" w:rsidRDefault="008162DE" w:rsidP="008D18A4">
      <w:pPr>
        <w:shd w:val="clear" w:color="auto" w:fill="FFFFFF"/>
        <w:tabs>
          <w:tab w:val="left" w:pos="709"/>
        </w:tabs>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Таким образом, в результате ТОО «ПКОП» </w:t>
      </w:r>
      <w:r w:rsidR="00B31415" w:rsidRPr="00EA53EA">
        <w:rPr>
          <w:rFonts w:ascii="Times New Roman" w:hAnsi="Times New Roman"/>
          <w:sz w:val="28"/>
          <w:szCs w:val="28"/>
        </w:rPr>
        <w:t xml:space="preserve">количество технологических установок увеличилось с 6 до 10 единиц, объектов общезаводского хозяйства - с 11 до 43. Кроме того индекс Нельсона повысился с 4,0 до 8,2. ТОО </w:t>
      </w:r>
      <w:r w:rsidR="00AF14F1" w:rsidRPr="00EA53EA">
        <w:rPr>
          <w:rFonts w:ascii="Times New Roman" w:hAnsi="Times New Roman"/>
          <w:sz w:val="28"/>
          <w:szCs w:val="28"/>
        </w:rPr>
        <w:t>«</w:t>
      </w:r>
      <w:r w:rsidR="00B31415" w:rsidRPr="00EA53EA">
        <w:rPr>
          <w:rFonts w:ascii="Times New Roman" w:hAnsi="Times New Roman"/>
          <w:sz w:val="28"/>
          <w:szCs w:val="28"/>
        </w:rPr>
        <w:t>ПКОП</w:t>
      </w:r>
      <w:r w:rsidR="00AF14F1" w:rsidRPr="00EA53EA">
        <w:rPr>
          <w:rFonts w:ascii="Times New Roman" w:hAnsi="Times New Roman"/>
          <w:sz w:val="28"/>
          <w:szCs w:val="28"/>
        </w:rPr>
        <w:t>»</w:t>
      </w:r>
      <w:r w:rsidR="00B31415" w:rsidRPr="00EA53EA">
        <w:rPr>
          <w:rFonts w:ascii="Times New Roman" w:hAnsi="Times New Roman"/>
          <w:sz w:val="28"/>
          <w:szCs w:val="28"/>
        </w:rPr>
        <w:t xml:space="preserve"> нача</w:t>
      </w:r>
      <w:r w:rsidRPr="00EA53EA">
        <w:rPr>
          <w:rFonts w:ascii="Times New Roman" w:hAnsi="Times New Roman"/>
          <w:sz w:val="28"/>
          <w:szCs w:val="28"/>
        </w:rPr>
        <w:t>л</w:t>
      </w:r>
      <w:r w:rsidR="00B31415" w:rsidRPr="00EA53EA">
        <w:rPr>
          <w:rFonts w:ascii="Times New Roman" w:hAnsi="Times New Roman"/>
          <w:sz w:val="28"/>
          <w:szCs w:val="28"/>
        </w:rPr>
        <w:t xml:space="preserve"> производство бензинов и дизельного топлива марки К4, К5 и зимнего дизельного топлива с предельной температурой фильтруемости – 23С. </w:t>
      </w:r>
    </w:p>
    <w:p w14:paraId="1258D626" w14:textId="3C1626F1" w:rsidR="001B016E" w:rsidRPr="00EA53EA" w:rsidRDefault="00AF14F1" w:rsidP="008D18A4">
      <w:pPr>
        <w:shd w:val="clear" w:color="auto" w:fill="FFFFFF"/>
        <w:tabs>
          <w:tab w:val="left" w:pos="709"/>
        </w:tabs>
        <w:spacing w:after="0" w:line="240" w:lineRule="auto"/>
        <w:ind w:firstLine="709"/>
        <w:jc w:val="both"/>
        <w:rPr>
          <w:rFonts w:ascii="Times New Roman" w:hAnsi="Times New Roman"/>
          <w:sz w:val="28"/>
          <w:szCs w:val="28"/>
        </w:rPr>
      </w:pPr>
      <w:r w:rsidRPr="00EA53EA">
        <w:rPr>
          <w:rFonts w:ascii="Times New Roman" w:hAnsi="Times New Roman"/>
          <w:sz w:val="28"/>
          <w:szCs w:val="28"/>
        </w:rPr>
        <w:t>На рисунке 2</w:t>
      </w:r>
      <w:r w:rsidR="008162DE" w:rsidRPr="00EA53EA">
        <w:rPr>
          <w:rFonts w:ascii="Times New Roman" w:hAnsi="Times New Roman"/>
          <w:sz w:val="28"/>
          <w:szCs w:val="28"/>
        </w:rPr>
        <w:t>3</w:t>
      </w:r>
      <w:r w:rsidRPr="00EA53EA">
        <w:rPr>
          <w:rFonts w:ascii="Times New Roman" w:hAnsi="Times New Roman"/>
          <w:sz w:val="28"/>
          <w:szCs w:val="28"/>
        </w:rPr>
        <w:t xml:space="preserve"> представлена динамика выпуска продукции нефтепереработки на ТОО «ПКОП» за последние 1</w:t>
      </w:r>
      <w:r w:rsidR="00D33969" w:rsidRPr="00EA53EA">
        <w:rPr>
          <w:rFonts w:ascii="Times New Roman" w:hAnsi="Times New Roman"/>
          <w:sz w:val="28"/>
          <w:szCs w:val="28"/>
        </w:rPr>
        <w:t>1</w:t>
      </w:r>
      <w:r w:rsidRPr="00EA53EA">
        <w:rPr>
          <w:rFonts w:ascii="Times New Roman" w:hAnsi="Times New Roman"/>
          <w:sz w:val="28"/>
          <w:szCs w:val="28"/>
        </w:rPr>
        <w:t xml:space="preserve"> лет.</w:t>
      </w:r>
    </w:p>
    <w:p w14:paraId="12878F1A" w14:textId="77777777" w:rsidR="009F75EC" w:rsidRPr="00EA53EA" w:rsidRDefault="009F75EC" w:rsidP="00EA53EA">
      <w:pPr>
        <w:shd w:val="clear" w:color="auto" w:fill="FFFFFF"/>
        <w:tabs>
          <w:tab w:val="left" w:pos="709"/>
        </w:tabs>
        <w:spacing w:after="0" w:line="240" w:lineRule="auto"/>
        <w:jc w:val="both"/>
        <w:rPr>
          <w:rFonts w:ascii="Times New Roman" w:hAnsi="Times New Roman"/>
          <w:sz w:val="28"/>
          <w:szCs w:val="28"/>
        </w:rPr>
      </w:pPr>
    </w:p>
    <w:p w14:paraId="281B6CF5" w14:textId="77777777" w:rsidR="009F75EC" w:rsidRPr="00EA53EA" w:rsidRDefault="009F75EC" w:rsidP="00D334B9">
      <w:pPr>
        <w:spacing w:after="0" w:line="240" w:lineRule="auto"/>
        <w:jc w:val="center"/>
        <w:rPr>
          <w:rFonts w:ascii="Times New Roman" w:hAnsi="Times New Roman"/>
          <w:color w:val="000000"/>
          <w:sz w:val="28"/>
          <w:szCs w:val="28"/>
        </w:rPr>
      </w:pPr>
      <w:r w:rsidRPr="00EA53EA">
        <w:rPr>
          <w:noProof/>
          <w:lang w:eastAsia="ru-RU"/>
        </w:rPr>
        <w:drawing>
          <wp:inline distT="0" distB="0" distL="0" distR="0" wp14:anchorId="752AA725" wp14:editId="7E9A38A9">
            <wp:extent cx="5098466" cy="3657600"/>
            <wp:effectExtent l="0" t="0" r="6985" b="0"/>
            <wp:docPr id="1402950441" name="Диаграмма 14029504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16895F1" w14:textId="77777777" w:rsidR="009A3B90" w:rsidRPr="009F2A42" w:rsidRDefault="009A3B90" w:rsidP="00EA53EA">
      <w:pPr>
        <w:spacing w:after="0" w:line="240" w:lineRule="auto"/>
        <w:rPr>
          <w:rFonts w:ascii="Times New Roman" w:hAnsi="Times New Roman"/>
          <w:sz w:val="16"/>
          <w:szCs w:val="16"/>
        </w:rPr>
      </w:pPr>
    </w:p>
    <w:p w14:paraId="747C4153" w14:textId="5A60DF6F" w:rsidR="007A5EDE" w:rsidRPr="00EA53EA" w:rsidRDefault="00EC3783" w:rsidP="00D334B9">
      <w:pPr>
        <w:spacing w:after="0" w:line="240" w:lineRule="auto"/>
        <w:jc w:val="center"/>
        <w:rPr>
          <w:rFonts w:ascii="Times New Roman" w:hAnsi="Times New Roman"/>
          <w:sz w:val="28"/>
          <w:szCs w:val="28"/>
        </w:rPr>
      </w:pPr>
      <w:r w:rsidRPr="00EA53EA">
        <w:rPr>
          <w:rFonts w:ascii="Times New Roman" w:hAnsi="Times New Roman"/>
          <w:sz w:val="28"/>
          <w:szCs w:val="28"/>
        </w:rPr>
        <w:t>Рисунок 2</w:t>
      </w:r>
      <w:r w:rsidR="008162DE" w:rsidRPr="00EA53EA">
        <w:rPr>
          <w:rFonts w:ascii="Times New Roman" w:hAnsi="Times New Roman"/>
          <w:sz w:val="28"/>
          <w:szCs w:val="28"/>
        </w:rPr>
        <w:t>3</w:t>
      </w:r>
      <w:r w:rsidRPr="00EA53EA">
        <w:rPr>
          <w:rFonts w:ascii="Times New Roman" w:hAnsi="Times New Roman"/>
          <w:sz w:val="28"/>
          <w:szCs w:val="28"/>
        </w:rPr>
        <w:t xml:space="preserve"> – Производство продукции нефтепереработки на Шымкентском </w:t>
      </w:r>
      <w:r w:rsidR="008B58A7" w:rsidRPr="00EA53EA">
        <w:rPr>
          <w:rFonts w:ascii="Times New Roman" w:hAnsi="Times New Roman"/>
          <w:sz w:val="28"/>
          <w:szCs w:val="28"/>
        </w:rPr>
        <w:t>нефтеперерабатывающем заводе</w:t>
      </w:r>
      <w:r w:rsidRPr="00EA53EA">
        <w:rPr>
          <w:rFonts w:ascii="Times New Roman" w:hAnsi="Times New Roman"/>
          <w:sz w:val="28"/>
          <w:szCs w:val="28"/>
        </w:rPr>
        <w:t>, тыс. тонн</w:t>
      </w:r>
    </w:p>
    <w:p w14:paraId="38E0C3F8" w14:textId="77777777" w:rsidR="00D334B9" w:rsidRPr="009F2A42" w:rsidRDefault="00D334B9" w:rsidP="00EA53EA">
      <w:pPr>
        <w:spacing w:after="0" w:line="240" w:lineRule="auto"/>
        <w:jc w:val="both"/>
        <w:rPr>
          <w:rFonts w:ascii="Times New Roman" w:hAnsi="Times New Roman"/>
          <w:sz w:val="16"/>
          <w:szCs w:val="16"/>
        </w:rPr>
      </w:pPr>
    </w:p>
    <w:p w14:paraId="7853D5F5" w14:textId="3392BCC7" w:rsidR="00EC3783" w:rsidRPr="00D334B9" w:rsidRDefault="00EC3783" w:rsidP="009F2A42">
      <w:pPr>
        <w:spacing w:after="0" w:line="240" w:lineRule="auto"/>
        <w:ind w:firstLine="709"/>
        <w:jc w:val="both"/>
        <w:rPr>
          <w:rFonts w:ascii="Times New Roman" w:hAnsi="Times New Roman"/>
          <w:sz w:val="24"/>
          <w:szCs w:val="24"/>
        </w:rPr>
      </w:pPr>
      <w:r w:rsidRPr="00D334B9">
        <w:rPr>
          <w:rFonts w:ascii="Times New Roman" w:hAnsi="Times New Roman"/>
          <w:sz w:val="24"/>
          <w:szCs w:val="24"/>
        </w:rPr>
        <w:t xml:space="preserve">Примечание </w:t>
      </w:r>
      <w:r w:rsidR="00D334B9" w:rsidRPr="00D334B9">
        <w:rPr>
          <w:rFonts w:ascii="Times New Roman" w:hAnsi="Times New Roman"/>
          <w:sz w:val="24"/>
          <w:szCs w:val="24"/>
        </w:rPr>
        <w:t>–</w:t>
      </w:r>
      <w:r w:rsidRPr="00D334B9">
        <w:rPr>
          <w:rFonts w:ascii="Times New Roman" w:hAnsi="Times New Roman"/>
          <w:sz w:val="24"/>
          <w:szCs w:val="24"/>
        </w:rPr>
        <w:t xml:space="preserve"> </w:t>
      </w:r>
      <w:r w:rsidR="00D334B9" w:rsidRPr="00D334B9">
        <w:rPr>
          <w:rFonts w:ascii="Times New Roman" w:hAnsi="Times New Roman"/>
          <w:sz w:val="24"/>
          <w:szCs w:val="24"/>
        </w:rPr>
        <w:t>С</w:t>
      </w:r>
      <w:r w:rsidRPr="00D334B9">
        <w:rPr>
          <w:rFonts w:ascii="Times New Roman" w:hAnsi="Times New Roman"/>
          <w:sz w:val="24"/>
          <w:szCs w:val="24"/>
        </w:rPr>
        <w:t>оставлен автором по материалам источников [</w:t>
      </w:r>
      <w:r w:rsidR="000A3B75" w:rsidRPr="00D334B9">
        <w:rPr>
          <w:rFonts w:ascii="Times New Roman" w:hAnsi="Times New Roman"/>
          <w:sz w:val="24"/>
          <w:szCs w:val="24"/>
        </w:rPr>
        <w:t>13</w:t>
      </w:r>
      <w:r w:rsidR="00AE22D9">
        <w:rPr>
          <w:rFonts w:ascii="Times New Roman" w:hAnsi="Times New Roman"/>
          <w:sz w:val="24"/>
          <w:szCs w:val="24"/>
        </w:rPr>
        <w:t>3</w:t>
      </w:r>
      <w:r w:rsidRPr="00D334B9">
        <w:rPr>
          <w:rFonts w:ascii="Times New Roman" w:hAnsi="Times New Roman"/>
          <w:sz w:val="24"/>
          <w:szCs w:val="24"/>
        </w:rPr>
        <w:t>]</w:t>
      </w:r>
    </w:p>
    <w:p w14:paraId="24A3EEF9" w14:textId="77777777" w:rsidR="00EC3783" w:rsidRPr="00EA53EA" w:rsidRDefault="00EC3783" w:rsidP="009F2A42">
      <w:pPr>
        <w:spacing w:after="0" w:line="240" w:lineRule="auto"/>
        <w:ind w:firstLine="709"/>
        <w:jc w:val="both"/>
        <w:rPr>
          <w:rFonts w:ascii="Times New Roman" w:hAnsi="Times New Roman"/>
          <w:sz w:val="28"/>
          <w:szCs w:val="28"/>
        </w:rPr>
      </w:pPr>
    </w:p>
    <w:p w14:paraId="6673A299" w14:textId="64917F3F" w:rsidR="00EC3783" w:rsidRPr="00EA53EA" w:rsidRDefault="00EC3783" w:rsidP="009F2A42">
      <w:pPr>
        <w:spacing w:after="0" w:line="240" w:lineRule="auto"/>
        <w:ind w:firstLine="709"/>
        <w:jc w:val="both"/>
        <w:rPr>
          <w:rFonts w:ascii="Times New Roman" w:hAnsi="Times New Roman"/>
          <w:sz w:val="28"/>
          <w:szCs w:val="28"/>
        </w:rPr>
      </w:pPr>
      <w:r w:rsidRPr="00EA53EA">
        <w:rPr>
          <w:rFonts w:ascii="Times New Roman" w:hAnsi="Times New Roman"/>
          <w:sz w:val="28"/>
          <w:szCs w:val="28"/>
        </w:rPr>
        <w:t>В результате реализации инвестиционного проекта, состоящего из двух этапов, на Шымкентском НПЗ доля производства светлых нефтепродуктов с 59% в 2012 году выросла до 7</w:t>
      </w:r>
      <w:r w:rsidR="00930BCB" w:rsidRPr="00EA53EA">
        <w:rPr>
          <w:rFonts w:ascii="Times New Roman" w:hAnsi="Times New Roman"/>
          <w:sz w:val="28"/>
          <w:szCs w:val="28"/>
        </w:rPr>
        <w:t>0</w:t>
      </w:r>
      <w:r w:rsidRPr="00EA53EA">
        <w:rPr>
          <w:rFonts w:ascii="Times New Roman" w:hAnsi="Times New Roman"/>
          <w:sz w:val="28"/>
          <w:szCs w:val="28"/>
        </w:rPr>
        <w:t xml:space="preserve">% </w:t>
      </w:r>
      <w:r w:rsidR="009F2A42">
        <w:rPr>
          <w:rFonts w:ascii="Times New Roman" w:hAnsi="Times New Roman"/>
          <w:sz w:val="28"/>
          <w:szCs w:val="28"/>
        </w:rPr>
        <w:t>–</w:t>
      </w:r>
      <w:r w:rsidRPr="00EA53EA">
        <w:rPr>
          <w:rFonts w:ascii="Times New Roman" w:hAnsi="Times New Roman"/>
          <w:sz w:val="28"/>
          <w:szCs w:val="28"/>
        </w:rPr>
        <w:t xml:space="preserve"> в 202</w:t>
      </w:r>
      <w:r w:rsidR="00930BCB" w:rsidRPr="00EA53EA">
        <w:rPr>
          <w:rFonts w:ascii="Times New Roman" w:hAnsi="Times New Roman"/>
          <w:sz w:val="28"/>
          <w:szCs w:val="28"/>
        </w:rPr>
        <w:t>2</w:t>
      </w:r>
      <w:r w:rsidRPr="00EA53EA">
        <w:rPr>
          <w:rFonts w:ascii="Times New Roman" w:hAnsi="Times New Roman"/>
          <w:sz w:val="28"/>
          <w:szCs w:val="28"/>
        </w:rPr>
        <w:t xml:space="preserve"> году. Доля выпуска темных нефтепродуктов снизилась с 36% в 2012 году до 7% </w:t>
      </w:r>
      <w:r w:rsidR="009F2A42">
        <w:rPr>
          <w:rFonts w:ascii="Times New Roman" w:hAnsi="Times New Roman"/>
          <w:sz w:val="28"/>
          <w:szCs w:val="28"/>
        </w:rPr>
        <w:t>–</w:t>
      </w:r>
      <w:r w:rsidRPr="00EA53EA">
        <w:rPr>
          <w:rFonts w:ascii="Times New Roman" w:hAnsi="Times New Roman"/>
          <w:sz w:val="28"/>
          <w:szCs w:val="28"/>
        </w:rPr>
        <w:t xml:space="preserve"> в 2020 году и 12% </w:t>
      </w:r>
      <w:r w:rsidR="009F2A42">
        <w:rPr>
          <w:rFonts w:ascii="Times New Roman" w:hAnsi="Times New Roman"/>
          <w:sz w:val="28"/>
          <w:szCs w:val="28"/>
        </w:rPr>
        <w:t>–</w:t>
      </w:r>
      <w:r w:rsidRPr="00EA53EA">
        <w:rPr>
          <w:rFonts w:ascii="Times New Roman" w:hAnsi="Times New Roman"/>
          <w:sz w:val="28"/>
          <w:szCs w:val="28"/>
        </w:rPr>
        <w:t xml:space="preserve"> в 202</w:t>
      </w:r>
      <w:r w:rsidR="00930BCB" w:rsidRPr="00EA53EA">
        <w:rPr>
          <w:rFonts w:ascii="Times New Roman" w:hAnsi="Times New Roman"/>
          <w:sz w:val="28"/>
          <w:szCs w:val="28"/>
        </w:rPr>
        <w:t>2</w:t>
      </w:r>
      <w:r w:rsidRPr="00EA53EA">
        <w:rPr>
          <w:rFonts w:ascii="Times New Roman" w:hAnsi="Times New Roman"/>
          <w:sz w:val="28"/>
          <w:szCs w:val="28"/>
        </w:rPr>
        <w:t xml:space="preserve"> году. В 2015 году завод начал производить серу</w:t>
      </w:r>
      <w:r w:rsidR="00930BCB" w:rsidRPr="00EA53EA">
        <w:rPr>
          <w:rFonts w:ascii="Times New Roman" w:hAnsi="Times New Roman"/>
          <w:sz w:val="28"/>
          <w:szCs w:val="28"/>
        </w:rPr>
        <w:t>.</w:t>
      </w:r>
    </w:p>
    <w:p w14:paraId="760A26E2" w14:textId="53D25195" w:rsidR="00EC3783" w:rsidRPr="00EA53EA" w:rsidRDefault="003C39CA" w:rsidP="009F2A42">
      <w:pPr>
        <w:spacing w:after="0" w:line="240" w:lineRule="auto"/>
        <w:ind w:firstLine="709"/>
        <w:jc w:val="both"/>
        <w:rPr>
          <w:rFonts w:ascii="Times New Roman" w:hAnsi="Times New Roman"/>
          <w:sz w:val="28"/>
          <w:szCs w:val="28"/>
        </w:rPr>
      </w:pPr>
      <w:r w:rsidRPr="00EA53EA">
        <w:rPr>
          <w:rFonts w:ascii="Times New Roman" w:hAnsi="Times New Roman"/>
          <w:sz w:val="28"/>
          <w:szCs w:val="28"/>
        </w:rPr>
        <w:t>Инвестиционная деятельность, проводимая на ТОО «ПКОП» в настоящее время:</w:t>
      </w:r>
    </w:p>
    <w:p w14:paraId="5795E470" w14:textId="66C3E1A2" w:rsidR="003C39CA" w:rsidRPr="00EA53EA" w:rsidRDefault="00D334B9" w:rsidP="009F2A42">
      <w:pPr>
        <w:spacing w:after="0" w:line="240" w:lineRule="auto"/>
        <w:ind w:firstLine="709"/>
        <w:jc w:val="both"/>
        <w:rPr>
          <w:rFonts w:ascii="Times New Roman" w:hAnsi="Times New Roman"/>
          <w:sz w:val="28"/>
          <w:szCs w:val="28"/>
        </w:rPr>
      </w:pPr>
      <w:r>
        <w:rPr>
          <w:rFonts w:ascii="Times New Roman" w:hAnsi="Times New Roman"/>
          <w:sz w:val="28"/>
          <w:szCs w:val="28"/>
        </w:rPr>
        <w:t>–</w:t>
      </w:r>
      <w:r w:rsidR="003C39CA" w:rsidRPr="00EA53EA">
        <w:rPr>
          <w:rFonts w:ascii="Times New Roman" w:hAnsi="Times New Roman"/>
          <w:sz w:val="28"/>
          <w:szCs w:val="28"/>
        </w:rPr>
        <w:t xml:space="preserve"> инвестиционный проект по увеличению мощности производства продукции нефтепереработки и нефтехимии до</w:t>
      </w:r>
      <w:r>
        <w:rPr>
          <w:rFonts w:ascii="Times New Roman" w:hAnsi="Times New Roman"/>
          <w:sz w:val="28"/>
          <w:szCs w:val="28"/>
        </w:rPr>
        <w:t xml:space="preserve"> </w:t>
      </w:r>
      <w:r w:rsidR="003C39CA" w:rsidRPr="00EA53EA">
        <w:rPr>
          <w:rFonts w:ascii="Times New Roman" w:hAnsi="Times New Roman"/>
          <w:sz w:val="28"/>
          <w:szCs w:val="28"/>
        </w:rPr>
        <w:t>9 либо</w:t>
      </w:r>
      <w:r>
        <w:rPr>
          <w:rFonts w:ascii="Times New Roman" w:hAnsi="Times New Roman"/>
          <w:sz w:val="28"/>
          <w:szCs w:val="28"/>
        </w:rPr>
        <w:t xml:space="preserve"> </w:t>
      </w:r>
      <w:r w:rsidR="003C39CA" w:rsidRPr="00EA53EA">
        <w:rPr>
          <w:rFonts w:ascii="Times New Roman" w:hAnsi="Times New Roman"/>
          <w:sz w:val="28"/>
          <w:szCs w:val="28"/>
        </w:rPr>
        <w:t>12</w:t>
      </w:r>
      <w:r>
        <w:rPr>
          <w:rFonts w:ascii="Times New Roman" w:hAnsi="Times New Roman"/>
          <w:sz w:val="28"/>
          <w:szCs w:val="28"/>
        </w:rPr>
        <w:t xml:space="preserve"> </w:t>
      </w:r>
      <w:r w:rsidR="003C39CA" w:rsidRPr="00EA53EA">
        <w:rPr>
          <w:rFonts w:ascii="Times New Roman" w:hAnsi="Times New Roman"/>
          <w:sz w:val="28"/>
          <w:szCs w:val="28"/>
        </w:rPr>
        <w:t>млн</w:t>
      </w:r>
      <w:r>
        <w:rPr>
          <w:rFonts w:ascii="Times New Roman" w:hAnsi="Times New Roman"/>
          <w:sz w:val="28"/>
          <w:szCs w:val="28"/>
        </w:rPr>
        <w:t>.</w:t>
      </w:r>
      <w:r w:rsidR="003C39CA" w:rsidRPr="00EA53EA">
        <w:rPr>
          <w:rFonts w:ascii="Times New Roman" w:hAnsi="Times New Roman"/>
          <w:sz w:val="28"/>
          <w:szCs w:val="28"/>
        </w:rPr>
        <w:t xml:space="preserve"> тонн в год</w:t>
      </w:r>
      <w:r w:rsidR="009F2A42">
        <w:rPr>
          <w:rFonts w:ascii="Times New Roman" w:hAnsi="Times New Roman"/>
          <w:sz w:val="28"/>
          <w:szCs w:val="28"/>
        </w:rPr>
        <w:t>;</w:t>
      </w:r>
      <w:r w:rsidR="003C39CA" w:rsidRPr="00EA53EA">
        <w:rPr>
          <w:rFonts w:ascii="Times New Roman" w:hAnsi="Times New Roman"/>
          <w:sz w:val="28"/>
          <w:szCs w:val="28"/>
        </w:rPr>
        <w:t xml:space="preserve"> </w:t>
      </w:r>
    </w:p>
    <w:p w14:paraId="50BE77F6" w14:textId="4D04BAC9" w:rsidR="003C39CA" w:rsidRPr="00EA53EA" w:rsidRDefault="00D334B9" w:rsidP="009F2A42">
      <w:pPr>
        <w:spacing w:after="0" w:line="240" w:lineRule="auto"/>
        <w:ind w:firstLine="709"/>
        <w:jc w:val="both"/>
        <w:rPr>
          <w:rFonts w:ascii="Times New Roman" w:hAnsi="Times New Roman"/>
          <w:sz w:val="28"/>
          <w:szCs w:val="28"/>
        </w:rPr>
      </w:pPr>
      <w:r>
        <w:rPr>
          <w:rFonts w:ascii="Times New Roman" w:hAnsi="Times New Roman"/>
          <w:sz w:val="28"/>
          <w:szCs w:val="28"/>
        </w:rPr>
        <w:t>–</w:t>
      </w:r>
      <w:r w:rsidR="003C39CA" w:rsidRPr="00EA53EA">
        <w:rPr>
          <w:rFonts w:ascii="Times New Roman" w:hAnsi="Times New Roman"/>
          <w:sz w:val="28"/>
          <w:szCs w:val="28"/>
        </w:rPr>
        <w:t xml:space="preserve"> мероприятия по энерго- и</w:t>
      </w:r>
      <w:r>
        <w:rPr>
          <w:rFonts w:ascii="Times New Roman" w:hAnsi="Times New Roman"/>
          <w:sz w:val="28"/>
          <w:szCs w:val="28"/>
        </w:rPr>
        <w:t xml:space="preserve"> </w:t>
      </w:r>
      <w:r w:rsidR="003C39CA" w:rsidRPr="00EA53EA">
        <w:rPr>
          <w:rFonts w:ascii="Times New Roman" w:hAnsi="Times New Roman"/>
          <w:sz w:val="28"/>
          <w:szCs w:val="28"/>
        </w:rPr>
        <w:t>ресурсосбережению и</w:t>
      </w:r>
      <w:r>
        <w:rPr>
          <w:rFonts w:ascii="Times New Roman" w:hAnsi="Times New Roman"/>
          <w:sz w:val="28"/>
          <w:szCs w:val="28"/>
        </w:rPr>
        <w:t xml:space="preserve"> </w:t>
      </w:r>
      <w:r w:rsidR="003C39CA" w:rsidRPr="00EA53EA">
        <w:rPr>
          <w:rFonts w:ascii="Times New Roman" w:hAnsi="Times New Roman"/>
          <w:sz w:val="28"/>
          <w:szCs w:val="28"/>
        </w:rPr>
        <w:t>снижению выбросов до</w:t>
      </w:r>
      <w:r>
        <w:rPr>
          <w:rFonts w:ascii="Times New Roman" w:hAnsi="Times New Roman"/>
          <w:sz w:val="28"/>
          <w:szCs w:val="28"/>
        </w:rPr>
        <w:t xml:space="preserve"> </w:t>
      </w:r>
      <w:r w:rsidR="003C39CA" w:rsidRPr="00EA53EA">
        <w:rPr>
          <w:rFonts w:ascii="Times New Roman" w:hAnsi="Times New Roman"/>
          <w:sz w:val="28"/>
          <w:szCs w:val="28"/>
        </w:rPr>
        <w:t>2031</w:t>
      </w:r>
      <w:r>
        <w:rPr>
          <w:rFonts w:ascii="Times New Roman" w:hAnsi="Times New Roman"/>
          <w:sz w:val="28"/>
          <w:szCs w:val="28"/>
        </w:rPr>
        <w:t xml:space="preserve"> </w:t>
      </w:r>
      <w:r w:rsidR="003C39CA" w:rsidRPr="00EA53EA">
        <w:rPr>
          <w:rFonts w:ascii="Times New Roman" w:hAnsi="Times New Roman"/>
          <w:sz w:val="28"/>
          <w:szCs w:val="28"/>
        </w:rPr>
        <w:t>года не</w:t>
      </w:r>
      <w:r>
        <w:rPr>
          <w:rFonts w:ascii="Times New Roman" w:hAnsi="Times New Roman"/>
          <w:sz w:val="28"/>
          <w:szCs w:val="28"/>
        </w:rPr>
        <w:t xml:space="preserve"> </w:t>
      </w:r>
      <w:r w:rsidR="003C39CA" w:rsidRPr="00EA53EA">
        <w:rPr>
          <w:rFonts w:ascii="Times New Roman" w:hAnsi="Times New Roman"/>
          <w:sz w:val="28"/>
          <w:szCs w:val="28"/>
        </w:rPr>
        <w:t>менее, чем на</w:t>
      </w:r>
      <w:r>
        <w:rPr>
          <w:rFonts w:ascii="Times New Roman" w:hAnsi="Times New Roman"/>
          <w:sz w:val="28"/>
          <w:szCs w:val="28"/>
        </w:rPr>
        <w:t xml:space="preserve"> </w:t>
      </w:r>
      <w:r w:rsidR="003C39CA" w:rsidRPr="00EA53EA">
        <w:rPr>
          <w:rFonts w:ascii="Times New Roman" w:hAnsi="Times New Roman"/>
          <w:sz w:val="28"/>
          <w:szCs w:val="28"/>
        </w:rPr>
        <w:t>13% от</w:t>
      </w:r>
      <w:r>
        <w:rPr>
          <w:rFonts w:ascii="Times New Roman" w:hAnsi="Times New Roman"/>
          <w:sz w:val="28"/>
          <w:szCs w:val="28"/>
        </w:rPr>
        <w:t xml:space="preserve"> </w:t>
      </w:r>
      <w:r w:rsidR="003C39CA" w:rsidRPr="00EA53EA">
        <w:rPr>
          <w:rFonts w:ascii="Times New Roman" w:hAnsi="Times New Roman"/>
          <w:sz w:val="28"/>
          <w:szCs w:val="28"/>
        </w:rPr>
        <w:t>уровня 2019</w:t>
      </w:r>
      <w:r>
        <w:rPr>
          <w:rFonts w:ascii="Times New Roman" w:hAnsi="Times New Roman"/>
          <w:sz w:val="28"/>
          <w:szCs w:val="28"/>
        </w:rPr>
        <w:t xml:space="preserve"> </w:t>
      </w:r>
      <w:r w:rsidR="003C39CA" w:rsidRPr="00EA53EA">
        <w:rPr>
          <w:rFonts w:ascii="Times New Roman" w:hAnsi="Times New Roman"/>
          <w:sz w:val="28"/>
          <w:szCs w:val="28"/>
        </w:rPr>
        <w:t>года</w:t>
      </w:r>
      <w:r w:rsidR="000A3B75" w:rsidRPr="00EA53EA">
        <w:rPr>
          <w:rFonts w:ascii="Times New Roman" w:hAnsi="Times New Roman"/>
          <w:sz w:val="28"/>
          <w:szCs w:val="28"/>
        </w:rPr>
        <w:t>.</w:t>
      </w:r>
    </w:p>
    <w:p w14:paraId="49E58D35" w14:textId="4C12086B" w:rsidR="00EC3783" w:rsidRPr="00EA53EA" w:rsidRDefault="00EC3783" w:rsidP="009F2A42">
      <w:pPr>
        <w:spacing w:after="0" w:line="240" w:lineRule="auto"/>
        <w:ind w:firstLine="709"/>
        <w:jc w:val="both"/>
        <w:rPr>
          <w:rFonts w:ascii="Times New Roman" w:hAnsi="Times New Roman"/>
          <w:i/>
          <w:iCs/>
          <w:sz w:val="28"/>
          <w:szCs w:val="28"/>
        </w:rPr>
      </w:pPr>
      <w:r w:rsidRPr="00EA53EA">
        <w:rPr>
          <w:rFonts w:ascii="Times New Roman" w:hAnsi="Times New Roman"/>
          <w:i/>
          <w:iCs/>
          <w:sz w:val="28"/>
          <w:szCs w:val="28"/>
        </w:rPr>
        <w:t xml:space="preserve">Инвестиционная деятельность по модернизации </w:t>
      </w:r>
      <w:r w:rsidR="00ED0DDA" w:rsidRPr="00EA53EA">
        <w:rPr>
          <w:rFonts w:ascii="Times New Roman" w:hAnsi="Times New Roman"/>
          <w:i/>
          <w:iCs/>
          <w:sz w:val="28"/>
          <w:szCs w:val="28"/>
        </w:rPr>
        <w:t xml:space="preserve">нефтеперерабатывающего завода </w:t>
      </w:r>
      <w:r w:rsidR="003546C8" w:rsidRPr="00EA53EA">
        <w:rPr>
          <w:rFonts w:ascii="Times New Roman" w:hAnsi="Times New Roman"/>
          <w:i/>
          <w:iCs/>
          <w:color w:val="000000"/>
          <w:sz w:val="28"/>
          <w:szCs w:val="28"/>
          <w:shd w:val="clear" w:color="auto" w:fill="FFFFFF"/>
        </w:rPr>
        <w:t>«Petromidia»</w:t>
      </w:r>
    </w:p>
    <w:p w14:paraId="195800D7" w14:textId="3DFAD99C" w:rsidR="0022077E" w:rsidRPr="00EA53EA" w:rsidRDefault="00ED2E82" w:rsidP="009F2A42">
      <w:pPr>
        <w:spacing w:after="0" w:line="240" w:lineRule="auto"/>
        <w:ind w:firstLine="709"/>
        <w:jc w:val="both"/>
        <w:rPr>
          <w:rFonts w:ascii="Times New Roman" w:hAnsi="Times New Roman"/>
          <w:sz w:val="28"/>
          <w:szCs w:val="28"/>
          <w:shd w:val="clear" w:color="auto" w:fill="FFFFFF"/>
        </w:rPr>
      </w:pPr>
      <w:r w:rsidRPr="00EA53EA">
        <w:rPr>
          <w:rFonts w:ascii="Times New Roman" w:hAnsi="Times New Roman"/>
          <w:color w:val="000000"/>
          <w:sz w:val="28"/>
          <w:szCs w:val="28"/>
          <w:shd w:val="clear" w:color="auto" w:fill="FFFFFF"/>
        </w:rPr>
        <w:t xml:space="preserve">Нефтеперерабатывающий завод </w:t>
      </w:r>
      <w:r w:rsidR="003546C8" w:rsidRPr="00EA53EA">
        <w:rPr>
          <w:rFonts w:ascii="Times New Roman" w:hAnsi="Times New Roman"/>
          <w:color w:val="000000"/>
          <w:sz w:val="28"/>
          <w:szCs w:val="28"/>
          <w:shd w:val="clear" w:color="auto" w:fill="FFFFFF"/>
        </w:rPr>
        <w:t xml:space="preserve">«Petromidia» </w:t>
      </w:r>
      <w:r w:rsidRPr="00EA53EA">
        <w:rPr>
          <w:rFonts w:ascii="Times New Roman" w:hAnsi="Times New Roman"/>
          <w:color w:val="000000"/>
          <w:sz w:val="28"/>
          <w:szCs w:val="28"/>
          <w:shd w:val="clear" w:color="auto" w:fill="FFFFFF"/>
        </w:rPr>
        <w:t>на сегодня является одним из крупных предприятий в районе Средиземного и Черного морей и единственны</w:t>
      </w:r>
      <w:r w:rsidR="0022077E" w:rsidRPr="00EA53EA">
        <w:rPr>
          <w:rFonts w:ascii="Times New Roman" w:hAnsi="Times New Roman"/>
          <w:color w:val="000000"/>
          <w:sz w:val="28"/>
          <w:szCs w:val="28"/>
          <w:shd w:val="clear" w:color="auto" w:fill="FFFFFF"/>
        </w:rPr>
        <w:t>м</w:t>
      </w:r>
      <w:r w:rsidRPr="00EA53EA">
        <w:rPr>
          <w:rFonts w:ascii="Times New Roman" w:hAnsi="Times New Roman"/>
          <w:color w:val="000000"/>
          <w:sz w:val="28"/>
          <w:szCs w:val="28"/>
          <w:shd w:val="clear" w:color="auto" w:fill="FFFFFF"/>
        </w:rPr>
        <w:t xml:space="preserve"> нефтехимически</w:t>
      </w:r>
      <w:r w:rsidR="0022077E" w:rsidRPr="00EA53EA">
        <w:rPr>
          <w:rFonts w:ascii="Times New Roman" w:hAnsi="Times New Roman"/>
          <w:color w:val="000000"/>
          <w:sz w:val="28"/>
          <w:szCs w:val="28"/>
          <w:shd w:val="clear" w:color="auto" w:fill="FFFFFF"/>
        </w:rPr>
        <w:t>м</w:t>
      </w:r>
      <w:r w:rsidRPr="00EA53EA">
        <w:rPr>
          <w:rFonts w:ascii="Times New Roman" w:hAnsi="Times New Roman"/>
          <w:color w:val="000000"/>
          <w:sz w:val="28"/>
          <w:szCs w:val="28"/>
          <w:shd w:val="clear" w:color="auto" w:fill="FFFFFF"/>
        </w:rPr>
        <w:t xml:space="preserve"> комплекс</w:t>
      </w:r>
      <w:r w:rsidR="0022077E" w:rsidRPr="00EA53EA">
        <w:rPr>
          <w:rFonts w:ascii="Times New Roman" w:hAnsi="Times New Roman"/>
          <w:color w:val="000000"/>
          <w:sz w:val="28"/>
          <w:szCs w:val="28"/>
          <w:shd w:val="clear" w:color="auto" w:fill="FFFFFF"/>
        </w:rPr>
        <w:t>ом</w:t>
      </w:r>
      <w:r w:rsidRPr="00EA53EA">
        <w:rPr>
          <w:rFonts w:ascii="Times New Roman" w:hAnsi="Times New Roman"/>
          <w:color w:val="000000"/>
          <w:sz w:val="28"/>
          <w:szCs w:val="28"/>
          <w:shd w:val="clear" w:color="auto" w:fill="FFFFFF"/>
        </w:rPr>
        <w:t xml:space="preserve"> в Румынии. Владельцами завода являются НК «КазМунайГаз» и Правительство Румынии. </w:t>
      </w:r>
      <w:r w:rsidR="0022077E" w:rsidRPr="00EA53EA">
        <w:rPr>
          <w:rFonts w:ascii="Times New Roman" w:hAnsi="Times New Roman"/>
          <w:sz w:val="28"/>
          <w:szCs w:val="28"/>
        </w:rPr>
        <w:t xml:space="preserve">НПЗ </w:t>
      </w:r>
      <w:r w:rsidR="003546C8" w:rsidRPr="00EA53EA">
        <w:rPr>
          <w:rFonts w:ascii="Times New Roman" w:hAnsi="Times New Roman"/>
          <w:color w:val="000000"/>
          <w:sz w:val="28"/>
          <w:szCs w:val="28"/>
          <w:shd w:val="clear" w:color="auto" w:fill="FFFFFF"/>
        </w:rPr>
        <w:t xml:space="preserve">«Petromidia» </w:t>
      </w:r>
      <w:r w:rsidR="0022077E" w:rsidRPr="00EA53EA">
        <w:rPr>
          <w:rFonts w:ascii="Times New Roman" w:hAnsi="Times New Roman"/>
          <w:sz w:val="28"/>
          <w:szCs w:val="28"/>
        </w:rPr>
        <w:t xml:space="preserve">является связующим звеном </w:t>
      </w:r>
      <w:r w:rsidR="0022077E" w:rsidRPr="00EA53EA">
        <w:rPr>
          <w:rFonts w:ascii="Times New Roman" w:hAnsi="Times New Roman"/>
          <w:color w:val="000000"/>
          <w:sz w:val="28"/>
          <w:szCs w:val="28"/>
          <w:shd w:val="clear" w:color="auto" w:fill="FFFFFF"/>
        </w:rPr>
        <w:t xml:space="preserve">НК «КазМунайГаз» между казахстанскими НПЗ и потребителями продуктов нефтепереработки </w:t>
      </w:r>
      <w:r w:rsidR="0022077E" w:rsidRPr="00EA53EA">
        <w:rPr>
          <w:rFonts w:ascii="Times New Roman" w:hAnsi="Times New Roman"/>
          <w:sz w:val="28"/>
          <w:szCs w:val="28"/>
        </w:rPr>
        <w:t xml:space="preserve">в </w:t>
      </w:r>
      <w:r w:rsidR="00ED0DDA" w:rsidRPr="00EA53EA">
        <w:rPr>
          <w:rFonts w:ascii="Times New Roman" w:hAnsi="Times New Roman"/>
          <w:sz w:val="28"/>
          <w:szCs w:val="28"/>
        </w:rPr>
        <w:t>Европе.</w:t>
      </w:r>
    </w:p>
    <w:p w14:paraId="6781E1F5" w14:textId="63058596" w:rsidR="003546C8" w:rsidRPr="00EA53EA" w:rsidRDefault="00F011BF" w:rsidP="009F2A42">
      <w:pPr>
        <w:spacing w:after="0" w:line="240" w:lineRule="auto"/>
        <w:ind w:firstLine="709"/>
        <w:jc w:val="both"/>
        <w:rPr>
          <w:rFonts w:ascii="Times New Roman" w:hAnsi="Times New Roman"/>
          <w:sz w:val="28"/>
          <w:szCs w:val="28"/>
          <w:shd w:val="clear" w:color="auto" w:fill="FFFFFF"/>
        </w:rPr>
      </w:pPr>
      <w:r w:rsidRPr="00EA53EA">
        <w:rPr>
          <w:rFonts w:ascii="Times New Roman" w:hAnsi="Times New Roman"/>
          <w:sz w:val="28"/>
          <w:szCs w:val="28"/>
          <w:shd w:val="clear" w:color="auto" w:fill="FFFFFF"/>
        </w:rPr>
        <w:t xml:space="preserve">Инвестиционный проект для увеличения перерабатывающих технологических установок, реализованный в период </w:t>
      </w:r>
      <w:r w:rsidR="0076511B" w:rsidRPr="00EA53EA">
        <w:rPr>
          <w:rFonts w:ascii="Times New Roman" w:hAnsi="Times New Roman"/>
          <w:sz w:val="28"/>
          <w:szCs w:val="28"/>
          <w:shd w:val="clear" w:color="auto" w:fill="FFFFFF"/>
        </w:rPr>
        <w:t>2009</w:t>
      </w:r>
      <w:r w:rsidR="00D334B9">
        <w:rPr>
          <w:rFonts w:ascii="Times New Roman" w:hAnsi="Times New Roman"/>
          <w:sz w:val="28"/>
          <w:szCs w:val="28"/>
          <w:shd w:val="clear" w:color="auto" w:fill="FFFFFF"/>
        </w:rPr>
        <w:t>-</w:t>
      </w:r>
      <w:r w:rsidR="00372334" w:rsidRPr="00EA53EA">
        <w:rPr>
          <w:rFonts w:ascii="Times New Roman" w:hAnsi="Times New Roman"/>
          <w:sz w:val="28"/>
          <w:szCs w:val="28"/>
          <w:shd w:val="clear" w:color="auto" w:fill="FFFFFF"/>
        </w:rPr>
        <w:t>2012 годов</w:t>
      </w:r>
      <w:r w:rsidRPr="00EA53EA">
        <w:rPr>
          <w:rFonts w:ascii="Times New Roman" w:hAnsi="Times New Roman"/>
          <w:sz w:val="28"/>
          <w:szCs w:val="28"/>
          <w:shd w:val="clear" w:color="auto" w:fill="FFFFFF"/>
        </w:rPr>
        <w:t xml:space="preserve">, создал возможность для </w:t>
      </w:r>
      <w:r w:rsidRPr="00EA53EA">
        <w:rPr>
          <w:rFonts w:ascii="Times New Roman" w:hAnsi="Times New Roman"/>
          <w:sz w:val="28"/>
          <w:szCs w:val="28"/>
        </w:rPr>
        <w:t xml:space="preserve">НПЗ </w:t>
      </w:r>
      <w:r w:rsidR="003546C8" w:rsidRPr="00EA53EA">
        <w:rPr>
          <w:rFonts w:ascii="Times New Roman" w:hAnsi="Times New Roman"/>
          <w:color w:val="000000"/>
          <w:sz w:val="28"/>
          <w:szCs w:val="28"/>
          <w:shd w:val="clear" w:color="auto" w:fill="FFFFFF"/>
        </w:rPr>
        <w:t xml:space="preserve">«Petromidia» </w:t>
      </w:r>
      <w:r w:rsidRPr="00EA53EA">
        <w:rPr>
          <w:rFonts w:ascii="Times New Roman" w:hAnsi="Times New Roman"/>
          <w:sz w:val="28"/>
          <w:szCs w:val="28"/>
          <w:shd w:val="clear" w:color="auto" w:fill="FFFFFF"/>
        </w:rPr>
        <w:t>увеличить объемы выпускаемых нефтепродуктов до 5 млн. тонн в год</w:t>
      </w:r>
      <w:r w:rsidR="003546C8" w:rsidRPr="00EA53EA">
        <w:rPr>
          <w:rFonts w:ascii="Times New Roman" w:hAnsi="Times New Roman"/>
          <w:sz w:val="28"/>
          <w:szCs w:val="28"/>
          <w:shd w:val="clear" w:color="auto" w:fill="FFFFFF"/>
        </w:rPr>
        <w:t xml:space="preserve">, </w:t>
      </w:r>
      <w:r w:rsidR="00B31415" w:rsidRPr="00EA53EA">
        <w:rPr>
          <w:rFonts w:ascii="Times New Roman" w:hAnsi="Times New Roman"/>
          <w:color w:val="000000"/>
          <w:sz w:val="28"/>
          <w:szCs w:val="28"/>
          <w:shd w:val="clear" w:color="auto" w:fill="FFFFFF"/>
        </w:rPr>
        <w:t xml:space="preserve">переориентировать </w:t>
      </w:r>
      <w:r w:rsidR="003546C8" w:rsidRPr="00EA53EA">
        <w:rPr>
          <w:rFonts w:ascii="Times New Roman" w:hAnsi="Times New Roman"/>
          <w:color w:val="000000"/>
          <w:sz w:val="28"/>
          <w:szCs w:val="28"/>
          <w:shd w:val="clear" w:color="auto" w:fill="FFFFFF"/>
        </w:rPr>
        <w:t>НПЗ</w:t>
      </w:r>
      <w:r w:rsidR="00B31415" w:rsidRPr="00EA53EA">
        <w:rPr>
          <w:rFonts w:ascii="Times New Roman" w:hAnsi="Times New Roman"/>
          <w:color w:val="000000"/>
          <w:sz w:val="28"/>
          <w:szCs w:val="28"/>
          <w:shd w:val="clear" w:color="auto" w:fill="FFFFFF"/>
        </w:rPr>
        <w:t xml:space="preserve"> на гибкую переработку различных сортов нефти, снизить себестоимость переработки с $28 до $16 на тонну, а также производство топлива </w:t>
      </w:r>
      <w:r w:rsidR="003546C8" w:rsidRPr="00EA53EA">
        <w:rPr>
          <w:rFonts w:ascii="Times New Roman" w:hAnsi="Times New Roman"/>
          <w:color w:val="000000"/>
          <w:sz w:val="28"/>
          <w:szCs w:val="28"/>
          <w:shd w:val="clear" w:color="auto" w:fill="FFFFFF"/>
        </w:rPr>
        <w:t xml:space="preserve">проводить </w:t>
      </w:r>
      <w:r w:rsidR="00B31415" w:rsidRPr="00EA53EA">
        <w:rPr>
          <w:rFonts w:ascii="Times New Roman" w:hAnsi="Times New Roman"/>
          <w:color w:val="000000"/>
          <w:sz w:val="28"/>
          <w:szCs w:val="28"/>
          <w:shd w:val="clear" w:color="auto" w:fill="FFFFFF"/>
        </w:rPr>
        <w:t>в соответстви</w:t>
      </w:r>
      <w:r w:rsidR="003546C8" w:rsidRPr="00EA53EA">
        <w:rPr>
          <w:rFonts w:ascii="Times New Roman" w:hAnsi="Times New Roman"/>
          <w:color w:val="000000"/>
          <w:sz w:val="28"/>
          <w:szCs w:val="28"/>
          <w:shd w:val="clear" w:color="auto" w:fill="FFFFFF"/>
        </w:rPr>
        <w:t>и</w:t>
      </w:r>
      <w:r w:rsidR="00B31415" w:rsidRPr="00EA53EA">
        <w:rPr>
          <w:rFonts w:ascii="Times New Roman" w:hAnsi="Times New Roman"/>
          <w:color w:val="000000"/>
          <w:sz w:val="28"/>
          <w:szCs w:val="28"/>
          <w:shd w:val="clear" w:color="auto" w:fill="FFFFFF"/>
        </w:rPr>
        <w:t xml:space="preserve"> с требованиями румынского и европейского законодательств в рамках топливных стандартов Евро-5.</w:t>
      </w:r>
      <w:r w:rsidR="00B31415" w:rsidRPr="00EA53EA">
        <w:rPr>
          <w:rFonts w:ascii="Times New Roman" w:hAnsi="Times New Roman"/>
          <w:color w:val="181818"/>
          <w:sz w:val="28"/>
          <w:szCs w:val="28"/>
        </w:rPr>
        <w:t xml:space="preserve"> Индекс сложности НПЗ по Нельсону – 10,5</w:t>
      </w:r>
      <w:r w:rsidR="00B31415" w:rsidRPr="00EA53EA">
        <w:rPr>
          <w:rFonts w:ascii="Times New Roman" w:hAnsi="Times New Roman"/>
          <w:color w:val="000000"/>
          <w:sz w:val="28"/>
          <w:szCs w:val="28"/>
          <w:shd w:val="clear" w:color="auto" w:fill="FFFFFF"/>
        </w:rPr>
        <w:t xml:space="preserve"> [</w:t>
      </w:r>
      <w:r w:rsidR="000A3B75" w:rsidRPr="00EA53EA">
        <w:rPr>
          <w:rFonts w:ascii="Times New Roman" w:hAnsi="Times New Roman"/>
          <w:color w:val="000000"/>
          <w:sz w:val="28"/>
          <w:szCs w:val="28"/>
          <w:shd w:val="clear" w:color="auto" w:fill="FFFFFF"/>
        </w:rPr>
        <w:t>13</w:t>
      </w:r>
      <w:r w:rsidR="00AE22D9">
        <w:rPr>
          <w:rFonts w:ascii="Times New Roman" w:hAnsi="Times New Roman"/>
          <w:color w:val="000000"/>
          <w:sz w:val="28"/>
          <w:szCs w:val="28"/>
          <w:shd w:val="clear" w:color="auto" w:fill="FFFFFF"/>
        </w:rPr>
        <w:t>4</w:t>
      </w:r>
      <w:r w:rsidR="00B31415" w:rsidRPr="00EA53EA">
        <w:rPr>
          <w:rFonts w:ascii="Times New Roman" w:hAnsi="Times New Roman"/>
          <w:color w:val="000000"/>
          <w:sz w:val="28"/>
          <w:szCs w:val="28"/>
          <w:shd w:val="clear" w:color="auto" w:fill="FFFFFF"/>
        </w:rPr>
        <w:t>].</w:t>
      </w:r>
    </w:p>
    <w:p w14:paraId="63B541A4" w14:textId="0DB59280" w:rsidR="00352396" w:rsidRPr="00EA53EA" w:rsidRDefault="00352396" w:rsidP="009F2A42">
      <w:pPr>
        <w:shd w:val="clear" w:color="auto" w:fill="FFFFFF"/>
        <w:tabs>
          <w:tab w:val="left" w:pos="709"/>
        </w:tabs>
        <w:spacing w:after="0" w:line="240" w:lineRule="auto"/>
        <w:ind w:firstLine="709"/>
        <w:jc w:val="both"/>
        <w:rPr>
          <w:rFonts w:ascii="Times New Roman" w:hAnsi="Times New Roman"/>
          <w:color w:val="000000"/>
          <w:sz w:val="28"/>
          <w:szCs w:val="28"/>
          <w:shd w:val="clear" w:color="auto" w:fill="FFFFFF"/>
        </w:rPr>
      </w:pPr>
      <w:r w:rsidRPr="00EA53EA">
        <w:rPr>
          <w:rFonts w:ascii="Times New Roman" w:hAnsi="Times New Roman"/>
          <w:sz w:val="28"/>
          <w:szCs w:val="28"/>
        </w:rPr>
        <w:t>В</w:t>
      </w:r>
      <w:r w:rsidR="00D334B9">
        <w:rPr>
          <w:rFonts w:ascii="Times New Roman" w:hAnsi="Times New Roman"/>
          <w:sz w:val="28"/>
          <w:szCs w:val="28"/>
        </w:rPr>
        <w:t xml:space="preserve"> </w:t>
      </w:r>
      <w:r w:rsidRPr="00EA53EA">
        <w:rPr>
          <w:rFonts w:ascii="Times New Roman" w:hAnsi="Times New Roman"/>
          <w:sz w:val="28"/>
          <w:szCs w:val="28"/>
        </w:rPr>
        <w:t>2021</w:t>
      </w:r>
      <w:r w:rsidR="00D334B9">
        <w:rPr>
          <w:rFonts w:ascii="Times New Roman" w:hAnsi="Times New Roman"/>
          <w:sz w:val="28"/>
          <w:szCs w:val="28"/>
        </w:rPr>
        <w:t xml:space="preserve"> </w:t>
      </w:r>
      <w:r w:rsidRPr="00EA53EA">
        <w:rPr>
          <w:rFonts w:ascii="Times New Roman" w:hAnsi="Times New Roman"/>
          <w:sz w:val="28"/>
          <w:szCs w:val="28"/>
        </w:rPr>
        <w:t>году Инвестиционный комитет «КазМунайГаз» утвердил проект строительства 44</w:t>
      </w:r>
      <w:r w:rsidR="00B44BCF" w:rsidRPr="00EA53EA">
        <w:rPr>
          <w:rFonts w:ascii="Times New Roman" w:hAnsi="Times New Roman"/>
          <w:sz w:val="28"/>
          <w:szCs w:val="28"/>
        </w:rPr>
        <w:t xml:space="preserve"> </w:t>
      </w:r>
      <w:r w:rsidRPr="00EA53EA">
        <w:rPr>
          <w:rFonts w:ascii="Times New Roman" w:hAnsi="Times New Roman"/>
          <w:sz w:val="28"/>
          <w:szCs w:val="28"/>
        </w:rPr>
        <w:t>новых АЗС в</w:t>
      </w:r>
      <w:r w:rsidR="00D334B9">
        <w:rPr>
          <w:rFonts w:ascii="Times New Roman" w:hAnsi="Times New Roman"/>
          <w:sz w:val="28"/>
          <w:szCs w:val="28"/>
        </w:rPr>
        <w:t xml:space="preserve"> </w:t>
      </w:r>
      <w:r w:rsidRPr="00EA53EA">
        <w:rPr>
          <w:rFonts w:ascii="Times New Roman" w:hAnsi="Times New Roman"/>
          <w:sz w:val="28"/>
          <w:szCs w:val="28"/>
        </w:rPr>
        <w:t>рамках Казахстанско-Румынского инвестиционного фонда с</w:t>
      </w:r>
      <w:r w:rsidR="00D334B9">
        <w:rPr>
          <w:rFonts w:ascii="Times New Roman" w:hAnsi="Times New Roman"/>
          <w:sz w:val="28"/>
          <w:szCs w:val="28"/>
        </w:rPr>
        <w:t xml:space="preserve"> </w:t>
      </w:r>
      <w:r w:rsidRPr="00EA53EA">
        <w:rPr>
          <w:rFonts w:ascii="Times New Roman" w:hAnsi="Times New Roman"/>
          <w:sz w:val="28"/>
          <w:szCs w:val="28"/>
        </w:rPr>
        <w:t>целью развития розничной сети Румынии, из которых в</w:t>
      </w:r>
      <w:r w:rsidR="00D334B9">
        <w:rPr>
          <w:rFonts w:ascii="Times New Roman" w:hAnsi="Times New Roman"/>
          <w:sz w:val="28"/>
          <w:szCs w:val="28"/>
        </w:rPr>
        <w:t xml:space="preserve"> </w:t>
      </w:r>
      <w:r w:rsidRPr="00EA53EA">
        <w:rPr>
          <w:rFonts w:ascii="Times New Roman" w:hAnsi="Times New Roman"/>
          <w:sz w:val="28"/>
          <w:szCs w:val="28"/>
        </w:rPr>
        <w:t>2022</w:t>
      </w:r>
      <w:r w:rsidR="00D334B9">
        <w:rPr>
          <w:rFonts w:ascii="Times New Roman" w:hAnsi="Times New Roman"/>
          <w:sz w:val="28"/>
          <w:szCs w:val="28"/>
        </w:rPr>
        <w:t xml:space="preserve"> </w:t>
      </w:r>
      <w:r w:rsidRPr="00EA53EA">
        <w:rPr>
          <w:rFonts w:ascii="Times New Roman" w:hAnsi="Times New Roman"/>
          <w:sz w:val="28"/>
          <w:szCs w:val="28"/>
        </w:rPr>
        <w:t>году завершены восемь станций, расположенных на крупной автомагистрали Румынии. Также на сегодня идет работы по реализации инвестиционного проектам Проект строительства ТЭЦ, который должен обеспечить весь необходимый объем пара и</w:t>
      </w:r>
      <w:r w:rsidR="00D334B9">
        <w:rPr>
          <w:rFonts w:ascii="Times New Roman" w:hAnsi="Times New Roman"/>
          <w:sz w:val="28"/>
          <w:szCs w:val="28"/>
        </w:rPr>
        <w:t xml:space="preserve"> </w:t>
      </w:r>
      <w:r w:rsidRPr="00EA53EA">
        <w:rPr>
          <w:rFonts w:ascii="Times New Roman" w:hAnsi="Times New Roman"/>
          <w:sz w:val="28"/>
          <w:szCs w:val="28"/>
        </w:rPr>
        <w:t>электроэнергии для</w:t>
      </w:r>
      <w:r w:rsidR="00D334B9">
        <w:rPr>
          <w:rFonts w:ascii="Times New Roman" w:hAnsi="Times New Roman"/>
          <w:sz w:val="28"/>
          <w:szCs w:val="28"/>
        </w:rPr>
        <w:t xml:space="preserve"> </w:t>
      </w:r>
      <w:r w:rsidRPr="00EA53EA">
        <w:rPr>
          <w:rFonts w:ascii="Times New Roman" w:hAnsi="Times New Roman"/>
          <w:sz w:val="28"/>
          <w:szCs w:val="28"/>
        </w:rPr>
        <w:t>нужд НПЗ</w:t>
      </w:r>
      <w:r w:rsidR="00D334B9">
        <w:rPr>
          <w:rFonts w:ascii="Times New Roman" w:hAnsi="Times New Roman"/>
          <w:sz w:val="28"/>
          <w:szCs w:val="28"/>
        </w:rPr>
        <w:t xml:space="preserve"> </w:t>
      </w:r>
      <w:r w:rsidRPr="00EA53EA">
        <w:rPr>
          <w:rFonts w:ascii="Times New Roman" w:hAnsi="Times New Roman"/>
          <w:color w:val="000000"/>
          <w:sz w:val="28"/>
          <w:szCs w:val="28"/>
          <w:shd w:val="clear" w:color="auto" w:fill="FFFFFF"/>
        </w:rPr>
        <w:t>«Petromidia».</w:t>
      </w:r>
    </w:p>
    <w:p w14:paraId="64032B52" w14:textId="4DC12BEA" w:rsidR="003546C8" w:rsidRPr="00EA53EA" w:rsidRDefault="003546C8" w:rsidP="009F2A42">
      <w:pPr>
        <w:shd w:val="clear" w:color="auto" w:fill="FFFFFF"/>
        <w:tabs>
          <w:tab w:val="left" w:pos="709"/>
        </w:tabs>
        <w:spacing w:after="0" w:line="240" w:lineRule="auto"/>
        <w:ind w:firstLine="709"/>
        <w:jc w:val="both"/>
        <w:rPr>
          <w:rFonts w:ascii="Times New Roman" w:hAnsi="Times New Roman"/>
          <w:color w:val="000000"/>
          <w:sz w:val="28"/>
          <w:szCs w:val="28"/>
          <w:shd w:val="clear" w:color="auto" w:fill="FFFFFF"/>
        </w:rPr>
      </w:pPr>
      <w:r w:rsidRPr="00EA53EA">
        <w:rPr>
          <w:rFonts w:ascii="Times New Roman" w:hAnsi="Times New Roman"/>
          <w:sz w:val="28"/>
          <w:szCs w:val="28"/>
        </w:rPr>
        <w:t>В</w:t>
      </w:r>
      <w:r w:rsidR="00D334B9">
        <w:rPr>
          <w:rFonts w:ascii="Times New Roman" w:hAnsi="Times New Roman"/>
          <w:sz w:val="28"/>
          <w:szCs w:val="28"/>
        </w:rPr>
        <w:t xml:space="preserve"> </w:t>
      </w:r>
      <w:r w:rsidRPr="00EA53EA">
        <w:rPr>
          <w:rFonts w:ascii="Times New Roman" w:hAnsi="Times New Roman"/>
          <w:sz w:val="28"/>
          <w:szCs w:val="28"/>
        </w:rPr>
        <w:t>2022</w:t>
      </w:r>
      <w:r w:rsidR="00D334B9">
        <w:rPr>
          <w:rFonts w:ascii="Times New Roman" w:hAnsi="Times New Roman"/>
          <w:sz w:val="28"/>
          <w:szCs w:val="28"/>
        </w:rPr>
        <w:t xml:space="preserve"> </w:t>
      </w:r>
      <w:r w:rsidRPr="00EA53EA">
        <w:rPr>
          <w:rFonts w:ascii="Times New Roman" w:hAnsi="Times New Roman"/>
          <w:sz w:val="28"/>
          <w:szCs w:val="28"/>
        </w:rPr>
        <w:t>году объем переработки углеводородного и прочего сырья на НПЗ в Румынии составил 5631</w:t>
      </w:r>
      <w:r w:rsidR="00D334B9">
        <w:rPr>
          <w:rFonts w:ascii="Times New Roman" w:hAnsi="Times New Roman"/>
          <w:sz w:val="28"/>
          <w:szCs w:val="28"/>
        </w:rPr>
        <w:t xml:space="preserve"> </w:t>
      </w:r>
      <w:r w:rsidRPr="00EA53EA">
        <w:rPr>
          <w:rFonts w:ascii="Times New Roman" w:hAnsi="Times New Roman"/>
          <w:sz w:val="28"/>
          <w:szCs w:val="28"/>
        </w:rPr>
        <w:t>тыс.</w:t>
      </w:r>
      <w:r w:rsidR="00D334B9">
        <w:rPr>
          <w:rFonts w:ascii="Times New Roman" w:hAnsi="Times New Roman"/>
          <w:sz w:val="28"/>
          <w:szCs w:val="28"/>
        </w:rPr>
        <w:t xml:space="preserve"> </w:t>
      </w:r>
      <w:r w:rsidRPr="00EA53EA">
        <w:rPr>
          <w:rFonts w:ascii="Times New Roman" w:hAnsi="Times New Roman"/>
          <w:sz w:val="28"/>
          <w:szCs w:val="28"/>
        </w:rPr>
        <w:t>тонн, а</w:t>
      </w:r>
      <w:r w:rsidR="00D334B9">
        <w:rPr>
          <w:rFonts w:ascii="Times New Roman" w:hAnsi="Times New Roman"/>
          <w:sz w:val="28"/>
          <w:szCs w:val="28"/>
        </w:rPr>
        <w:t xml:space="preserve"> </w:t>
      </w:r>
      <w:r w:rsidRPr="00EA53EA">
        <w:rPr>
          <w:rFonts w:ascii="Times New Roman" w:hAnsi="Times New Roman"/>
          <w:sz w:val="28"/>
          <w:szCs w:val="28"/>
        </w:rPr>
        <w:t>производство нефтепродуктов</w:t>
      </w:r>
      <w:r w:rsidR="00D334B9">
        <w:rPr>
          <w:rFonts w:ascii="Times New Roman" w:hAnsi="Times New Roman"/>
          <w:sz w:val="28"/>
          <w:szCs w:val="28"/>
        </w:rPr>
        <w:t xml:space="preserve"> –</w:t>
      </w:r>
      <w:r w:rsidRPr="00EA53EA">
        <w:rPr>
          <w:rFonts w:ascii="Times New Roman" w:hAnsi="Times New Roman"/>
          <w:sz w:val="28"/>
          <w:szCs w:val="28"/>
        </w:rPr>
        <w:t xml:space="preserve"> 5512</w:t>
      </w:r>
      <w:r w:rsidR="00D334B9">
        <w:rPr>
          <w:rFonts w:ascii="Times New Roman" w:hAnsi="Times New Roman"/>
          <w:sz w:val="28"/>
          <w:szCs w:val="28"/>
        </w:rPr>
        <w:t xml:space="preserve"> </w:t>
      </w:r>
      <w:r w:rsidRPr="00EA53EA">
        <w:rPr>
          <w:rFonts w:ascii="Times New Roman" w:hAnsi="Times New Roman"/>
          <w:sz w:val="28"/>
          <w:szCs w:val="28"/>
        </w:rPr>
        <w:t>тыс.</w:t>
      </w:r>
      <w:r w:rsidR="00D334B9">
        <w:rPr>
          <w:rFonts w:ascii="Times New Roman" w:hAnsi="Times New Roman"/>
          <w:sz w:val="28"/>
          <w:szCs w:val="28"/>
        </w:rPr>
        <w:t xml:space="preserve"> </w:t>
      </w:r>
      <w:r w:rsidRPr="00EA53EA">
        <w:rPr>
          <w:rFonts w:ascii="Times New Roman" w:hAnsi="Times New Roman"/>
          <w:sz w:val="28"/>
          <w:szCs w:val="28"/>
        </w:rPr>
        <w:t xml:space="preserve">тонн. Объемы производимой продукции </w:t>
      </w:r>
      <w:r w:rsidRPr="00EA53EA">
        <w:rPr>
          <w:rFonts w:ascii="Times New Roman" w:hAnsi="Times New Roman"/>
          <w:color w:val="000000"/>
          <w:sz w:val="28"/>
          <w:szCs w:val="28"/>
          <w:shd w:val="clear" w:color="auto" w:fill="FFFFFF"/>
        </w:rPr>
        <w:t xml:space="preserve">«Petromidia» </w:t>
      </w:r>
      <w:r w:rsidRPr="00EA53EA">
        <w:rPr>
          <w:rFonts w:ascii="Times New Roman" w:hAnsi="Times New Roman"/>
          <w:sz w:val="28"/>
          <w:szCs w:val="28"/>
        </w:rPr>
        <w:t>в среднем выросли на</w:t>
      </w:r>
      <w:r w:rsidR="00D334B9">
        <w:rPr>
          <w:rFonts w:ascii="Times New Roman" w:hAnsi="Times New Roman"/>
          <w:sz w:val="28"/>
          <w:szCs w:val="28"/>
        </w:rPr>
        <w:t xml:space="preserve"> </w:t>
      </w:r>
      <w:r w:rsidRPr="00EA53EA">
        <w:rPr>
          <w:rFonts w:ascii="Times New Roman" w:hAnsi="Times New Roman"/>
          <w:sz w:val="28"/>
          <w:szCs w:val="28"/>
        </w:rPr>
        <w:t>14,8 и</w:t>
      </w:r>
      <w:r w:rsidR="00D334B9">
        <w:rPr>
          <w:rFonts w:ascii="Times New Roman" w:hAnsi="Times New Roman"/>
          <w:sz w:val="28"/>
          <w:szCs w:val="28"/>
        </w:rPr>
        <w:t xml:space="preserve"> </w:t>
      </w:r>
      <w:r w:rsidRPr="00EA53EA">
        <w:rPr>
          <w:rFonts w:ascii="Times New Roman" w:hAnsi="Times New Roman"/>
          <w:sz w:val="28"/>
          <w:szCs w:val="28"/>
        </w:rPr>
        <w:t>14,1% соответственно в</w:t>
      </w:r>
      <w:r w:rsidR="00D334B9">
        <w:rPr>
          <w:rFonts w:ascii="Times New Roman" w:hAnsi="Times New Roman"/>
          <w:sz w:val="28"/>
          <w:szCs w:val="28"/>
        </w:rPr>
        <w:t xml:space="preserve"> </w:t>
      </w:r>
      <w:r w:rsidRPr="00EA53EA">
        <w:rPr>
          <w:rFonts w:ascii="Times New Roman" w:hAnsi="Times New Roman"/>
          <w:sz w:val="28"/>
          <w:szCs w:val="28"/>
        </w:rPr>
        <w:t>сравнении с</w:t>
      </w:r>
      <w:r w:rsidR="00D334B9">
        <w:rPr>
          <w:rFonts w:ascii="Times New Roman" w:hAnsi="Times New Roman"/>
          <w:sz w:val="28"/>
          <w:szCs w:val="28"/>
        </w:rPr>
        <w:t xml:space="preserve"> </w:t>
      </w:r>
      <w:r w:rsidRPr="00EA53EA">
        <w:rPr>
          <w:rFonts w:ascii="Times New Roman" w:hAnsi="Times New Roman"/>
          <w:sz w:val="28"/>
          <w:szCs w:val="28"/>
        </w:rPr>
        <w:t>2021</w:t>
      </w:r>
      <w:r w:rsidR="00D334B9">
        <w:rPr>
          <w:rFonts w:ascii="Times New Roman" w:hAnsi="Times New Roman"/>
          <w:sz w:val="28"/>
          <w:szCs w:val="28"/>
        </w:rPr>
        <w:t xml:space="preserve"> </w:t>
      </w:r>
      <w:r w:rsidRPr="00EA53EA">
        <w:rPr>
          <w:rFonts w:ascii="Times New Roman" w:hAnsi="Times New Roman"/>
          <w:sz w:val="28"/>
          <w:szCs w:val="28"/>
        </w:rPr>
        <w:t>годом</w:t>
      </w:r>
      <w:r w:rsidR="00EC1433" w:rsidRPr="00EA53EA">
        <w:rPr>
          <w:rFonts w:ascii="Times New Roman" w:hAnsi="Times New Roman"/>
          <w:sz w:val="28"/>
          <w:szCs w:val="28"/>
        </w:rPr>
        <w:t xml:space="preserve"> (таблица</w:t>
      </w:r>
      <w:r w:rsidR="00BD0C69" w:rsidRPr="00EA53EA">
        <w:rPr>
          <w:rFonts w:ascii="Times New Roman" w:hAnsi="Times New Roman"/>
          <w:sz w:val="28"/>
          <w:szCs w:val="28"/>
        </w:rPr>
        <w:t xml:space="preserve"> 13</w:t>
      </w:r>
      <w:r w:rsidR="00EC1433" w:rsidRPr="00EA53EA">
        <w:rPr>
          <w:rFonts w:ascii="Times New Roman" w:hAnsi="Times New Roman"/>
          <w:sz w:val="28"/>
          <w:szCs w:val="28"/>
        </w:rPr>
        <w:t>)</w:t>
      </w:r>
      <w:r w:rsidRPr="00EA53EA">
        <w:rPr>
          <w:rFonts w:ascii="Times New Roman" w:hAnsi="Times New Roman"/>
          <w:sz w:val="28"/>
          <w:szCs w:val="28"/>
        </w:rPr>
        <w:t>, увеличение объемов переработки сырой нефти и</w:t>
      </w:r>
      <w:r w:rsidR="00D334B9">
        <w:rPr>
          <w:rFonts w:ascii="Times New Roman" w:hAnsi="Times New Roman"/>
          <w:sz w:val="28"/>
          <w:szCs w:val="28"/>
        </w:rPr>
        <w:t xml:space="preserve"> </w:t>
      </w:r>
      <w:r w:rsidRPr="00EA53EA">
        <w:rPr>
          <w:rFonts w:ascii="Times New Roman" w:hAnsi="Times New Roman"/>
          <w:sz w:val="28"/>
          <w:szCs w:val="28"/>
        </w:rPr>
        <w:t>производство нефтепродуктов по сравнению с</w:t>
      </w:r>
      <w:r w:rsidR="00D334B9">
        <w:rPr>
          <w:rFonts w:ascii="Times New Roman" w:hAnsi="Times New Roman"/>
          <w:sz w:val="28"/>
          <w:szCs w:val="28"/>
        </w:rPr>
        <w:t xml:space="preserve"> </w:t>
      </w:r>
      <w:r w:rsidRPr="00EA53EA">
        <w:rPr>
          <w:rFonts w:ascii="Times New Roman" w:hAnsi="Times New Roman"/>
          <w:sz w:val="28"/>
          <w:szCs w:val="28"/>
        </w:rPr>
        <w:t>предыдущим годом связано с ограничительными мерами в период пандемии в</w:t>
      </w:r>
      <w:r w:rsidR="00D334B9">
        <w:rPr>
          <w:rFonts w:ascii="Times New Roman" w:hAnsi="Times New Roman"/>
          <w:sz w:val="28"/>
          <w:szCs w:val="28"/>
        </w:rPr>
        <w:t xml:space="preserve"> </w:t>
      </w:r>
      <w:r w:rsidRPr="00EA53EA">
        <w:rPr>
          <w:rFonts w:ascii="Times New Roman" w:hAnsi="Times New Roman"/>
          <w:sz w:val="28"/>
          <w:szCs w:val="28"/>
        </w:rPr>
        <w:t>2021</w:t>
      </w:r>
      <w:r w:rsidR="00D334B9">
        <w:rPr>
          <w:rFonts w:ascii="Times New Roman" w:hAnsi="Times New Roman"/>
          <w:sz w:val="28"/>
          <w:szCs w:val="28"/>
        </w:rPr>
        <w:t xml:space="preserve"> </w:t>
      </w:r>
      <w:r w:rsidRPr="00EA53EA">
        <w:rPr>
          <w:rFonts w:ascii="Times New Roman" w:hAnsi="Times New Roman"/>
          <w:sz w:val="28"/>
          <w:szCs w:val="28"/>
        </w:rPr>
        <w:t>году, повлекшими снижение объема переработки импортного SRGO</w:t>
      </w:r>
      <w:r w:rsidR="007930C2" w:rsidRPr="00EA53EA">
        <w:rPr>
          <w:rFonts w:ascii="Times New Roman" w:hAnsi="Times New Roman"/>
          <w:sz w:val="28"/>
          <w:szCs w:val="28"/>
        </w:rPr>
        <w:t xml:space="preserve"> (прямогонного газойля) </w:t>
      </w:r>
      <w:r w:rsidRPr="00EA53EA">
        <w:rPr>
          <w:rFonts w:ascii="Times New Roman" w:hAnsi="Times New Roman"/>
          <w:sz w:val="28"/>
          <w:szCs w:val="28"/>
        </w:rPr>
        <w:t>из-за снижения спроса, а</w:t>
      </w:r>
      <w:r w:rsidR="00D334B9">
        <w:rPr>
          <w:rFonts w:ascii="Times New Roman" w:hAnsi="Times New Roman"/>
          <w:sz w:val="28"/>
          <w:szCs w:val="28"/>
        </w:rPr>
        <w:t xml:space="preserve"> </w:t>
      </w:r>
      <w:r w:rsidRPr="00EA53EA">
        <w:rPr>
          <w:rFonts w:ascii="Times New Roman" w:hAnsi="Times New Roman"/>
          <w:sz w:val="28"/>
          <w:szCs w:val="28"/>
        </w:rPr>
        <w:t>также ввиду остановки завода на технический ремонт в</w:t>
      </w:r>
      <w:r w:rsidR="00D334B9">
        <w:rPr>
          <w:rFonts w:ascii="Times New Roman" w:hAnsi="Times New Roman"/>
          <w:sz w:val="28"/>
          <w:szCs w:val="28"/>
        </w:rPr>
        <w:t xml:space="preserve"> </w:t>
      </w:r>
      <w:r w:rsidRPr="00EA53EA">
        <w:rPr>
          <w:rFonts w:ascii="Times New Roman" w:hAnsi="Times New Roman"/>
          <w:sz w:val="28"/>
          <w:szCs w:val="28"/>
        </w:rPr>
        <w:t>июле 2021</w:t>
      </w:r>
      <w:r w:rsidR="00D334B9">
        <w:rPr>
          <w:rFonts w:ascii="Times New Roman" w:hAnsi="Times New Roman"/>
          <w:sz w:val="28"/>
          <w:szCs w:val="28"/>
        </w:rPr>
        <w:t xml:space="preserve"> </w:t>
      </w:r>
      <w:r w:rsidRPr="00EA53EA">
        <w:rPr>
          <w:rFonts w:ascii="Times New Roman" w:hAnsi="Times New Roman"/>
          <w:sz w:val="28"/>
          <w:szCs w:val="28"/>
        </w:rPr>
        <w:t>года</w:t>
      </w:r>
      <w:r w:rsidRPr="00EA53EA">
        <w:rPr>
          <w:rFonts w:ascii="Times New Roman" w:hAnsi="Times New Roman"/>
          <w:color w:val="000000"/>
          <w:sz w:val="28"/>
          <w:szCs w:val="28"/>
          <w:shd w:val="clear" w:color="auto" w:fill="FFFFFF"/>
        </w:rPr>
        <w:t>.</w:t>
      </w:r>
      <w:r w:rsidR="00F824FA" w:rsidRPr="00EA53EA">
        <w:rPr>
          <w:rFonts w:ascii="Times New Roman" w:hAnsi="Times New Roman"/>
          <w:color w:val="000000"/>
          <w:sz w:val="28"/>
          <w:szCs w:val="28"/>
          <w:shd w:val="clear" w:color="auto" w:fill="FFFFFF"/>
        </w:rPr>
        <w:t xml:space="preserve"> </w:t>
      </w:r>
    </w:p>
    <w:p w14:paraId="7E2E7CD1" w14:textId="77777777" w:rsidR="007F317E" w:rsidRDefault="007F317E" w:rsidP="009F2A42">
      <w:pPr>
        <w:shd w:val="clear" w:color="auto" w:fill="FFFFFF"/>
        <w:tabs>
          <w:tab w:val="left" w:pos="709"/>
        </w:tabs>
        <w:spacing w:after="0" w:line="240" w:lineRule="auto"/>
        <w:ind w:firstLine="709"/>
        <w:jc w:val="both"/>
        <w:rPr>
          <w:rFonts w:ascii="Times New Roman" w:hAnsi="Times New Roman"/>
          <w:color w:val="000000"/>
          <w:sz w:val="28"/>
          <w:szCs w:val="28"/>
          <w:shd w:val="clear" w:color="auto" w:fill="FFFFFF"/>
        </w:rPr>
      </w:pPr>
    </w:p>
    <w:p w14:paraId="6A2345B4" w14:textId="4192F759" w:rsidR="00F824FA" w:rsidRPr="00EA53EA" w:rsidRDefault="00F824FA" w:rsidP="00EA53EA">
      <w:pPr>
        <w:shd w:val="clear" w:color="auto" w:fill="FFFFFF"/>
        <w:tabs>
          <w:tab w:val="left" w:pos="709"/>
        </w:tabs>
        <w:spacing w:after="0" w:line="240" w:lineRule="auto"/>
        <w:jc w:val="both"/>
        <w:rPr>
          <w:rFonts w:ascii="Times New Roman" w:hAnsi="Times New Roman"/>
          <w:color w:val="000000"/>
          <w:sz w:val="28"/>
          <w:szCs w:val="28"/>
          <w:shd w:val="clear" w:color="auto" w:fill="FFFFFF"/>
        </w:rPr>
      </w:pPr>
      <w:r w:rsidRPr="00EA53EA">
        <w:rPr>
          <w:rFonts w:ascii="Times New Roman" w:hAnsi="Times New Roman"/>
          <w:color w:val="000000"/>
          <w:sz w:val="28"/>
          <w:szCs w:val="28"/>
          <w:shd w:val="clear" w:color="auto" w:fill="FFFFFF"/>
        </w:rPr>
        <w:t xml:space="preserve">Таблица </w:t>
      </w:r>
      <w:r w:rsidR="00BD0C69" w:rsidRPr="00EA53EA">
        <w:rPr>
          <w:rFonts w:ascii="Times New Roman" w:hAnsi="Times New Roman"/>
          <w:color w:val="000000"/>
          <w:sz w:val="28"/>
          <w:szCs w:val="28"/>
          <w:shd w:val="clear" w:color="auto" w:fill="FFFFFF"/>
        </w:rPr>
        <w:t>13</w:t>
      </w:r>
      <w:r w:rsidRPr="00EA53EA">
        <w:rPr>
          <w:rFonts w:ascii="Times New Roman" w:hAnsi="Times New Roman"/>
          <w:color w:val="000000"/>
          <w:sz w:val="28"/>
          <w:szCs w:val="28"/>
          <w:shd w:val="clear" w:color="auto" w:fill="FFFFFF"/>
        </w:rPr>
        <w:t xml:space="preserve"> – Производство нефтепродуктов на НПЗ «Petromidia», тыс. тонн</w:t>
      </w:r>
    </w:p>
    <w:p w14:paraId="13965BE5" w14:textId="77777777" w:rsidR="00F824FA" w:rsidRPr="00FF4B35" w:rsidRDefault="00F824FA" w:rsidP="00EA53EA">
      <w:pPr>
        <w:shd w:val="clear" w:color="auto" w:fill="FFFFFF"/>
        <w:tabs>
          <w:tab w:val="left" w:pos="709"/>
        </w:tabs>
        <w:spacing w:after="0" w:line="240" w:lineRule="auto"/>
        <w:jc w:val="both"/>
        <w:rPr>
          <w:rFonts w:ascii="Times New Roman" w:hAnsi="Times New Roman"/>
          <w:color w:val="000000"/>
          <w:sz w:val="16"/>
          <w:szCs w:val="16"/>
          <w:shd w:val="clear" w:color="auto" w:fill="FFFFFF"/>
        </w:rPr>
      </w:pPr>
    </w:p>
    <w:tbl>
      <w:tblPr>
        <w:tblStyle w:val="af2"/>
        <w:tblW w:w="0" w:type="auto"/>
        <w:jc w:val="center"/>
        <w:tblLook w:val="04A0" w:firstRow="1" w:lastRow="0" w:firstColumn="1" w:lastColumn="0" w:noHBand="0" w:noVBand="1"/>
      </w:tblPr>
      <w:tblGrid>
        <w:gridCol w:w="5292"/>
        <w:gridCol w:w="1371"/>
        <w:gridCol w:w="1456"/>
        <w:gridCol w:w="1372"/>
      </w:tblGrid>
      <w:tr w:rsidR="00F824FA" w:rsidRPr="00EA53EA" w14:paraId="2A970CB9" w14:textId="77777777" w:rsidTr="00FF4B35">
        <w:trPr>
          <w:jc w:val="center"/>
        </w:trPr>
        <w:tc>
          <w:tcPr>
            <w:tcW w:w="5292" w:type="dxa"/>
          </w:tcPr>
          <w:p w14:paraId="725CD61A" w14:textId="18978771" w:rsidR="00F824FA" w:rsidRPr="00EA53EA" w:rsidRDefault="00F824FA" w:rsidP="00EA53EA">
            <w:pPr>
              <w:tabs>
                <w:tab w:val="left" w:pos="709"/>
              </w:tabs>
              <w:jc w:val="center"/>
              <w:rPr>
                <w:rFonts w:ascii="Times New Roman" w:hAnsi="Times New Roman"/>
                <w:bCs/>
                <w:sz w:val="24"/>
                <w:szCs w:val="24"/>
              </w:rPr>
            </w:pPr>
            <w:r w:rsidRPr="00EA53EA">
              <w:rPr>
                <w:rFonts w:ascii="Times New Roman" w:hAnsi="Times New Roman"/>
                <w:bCs/>
                <w:sz w:val="24"/>
                <w:szCs w:val="24"/>
              </w:rPr>
              <w:t>Виды продукции</w:t>
            </w:r>
          </w:p>
        </w:tc>
        <w:tc>
          <w:tcPr>
            <w:tcW w:w="1371" w:type="dxa"/>
          </w:tcPr>
          <w:p w14:paraId="6E8EA7C4" w14:textId="6F64CF49" w:rsidR="00F824FA" w:rsidRPr="00EA53EA" w:rsidRDefault="00F824FA" w:rsidP="00EA53EA">
            <w:pPr>
              <w:tabs>
                <w:tab w:val="left" w:pos="709"/>
              </w:tabs>
              <w:jc w:val="center"/>
              <w:rPr>
                <w:rFonts w:ascii="Times New Roman" w:hAnsi="Times New Roman"/>
                <w:bCs/>
                <w:sz w:val="24"/>
                <w:szCs w:val="24"/>
              </w:rPr>
            </w:pPr>
            <w:r w:rsidRPr="00EA53EA">
              <w:rPr>
                <w:rFonts w:ascii="Times New Roman" w:hAnsi="Times New Roman"/>
                <w:bCs/>
                <w:sz w:val="24"/>
                <w:szCs w:val="24"/>
              </w:rPr>
              <w:t>2020 год</w:t>
            </w:r>
          </w:p>
        </w:tc>
        <w:tc>
          <w:tcPr>
            <w:tcW w:w="1456" w:type="dxa"/>
          </w:tcPr>
          <w:p w14:paraId="71C70203" w14:textId="6B3AFDCE" w:rsidR="00F824FA" w:rsidRPr="00EA53EA" w:rsidRDefault="00F824FA" w:rsidP="00EA53EA">
            <w:pPr>
              <w:tabs>
                <w:tab w:val="left" w:pos="709"/>
              </w:tabs>
              <w:jc w:val="center"/>
              <w:rPr>
                <w:rFonts w:ascii="Times New Roman" w:hAnsi="Times New Roman"/>
                <w:bCs/>
                <w:sz w:val="24"/>
                <w:szCs w:val="24"/>
              </w:rPr>
            </w:pPr>
            <w:r w:rsidRPr="00EA53EA">
              <w:rPr>
                <w:rFonts w:ascii="Times New Roman" w:hAnsi="Times New Roman"/>
                <w:bCs/>
                <w:sz w:val="24"/>
                <w:szCs w:val="24"/>
              </w:rPr>
              <w:t>2021 год</w:t>
            </w:r>
          </w:p>
        </w:tc>
        <w:tc>
          <w:tcPr>
            <w:tcW w:w="1372" w:type="dxa"/>
          </w:tcPr>
          <w:p w14:paraId="7AA51802" w14:textId="54887D1D" w:rsidR="00F824FA" w:rsidRPr="00EA53EA" w:rsidRDefault="00F824FA" w:rsidP="00EA53EA">
            <w:pPr>
              <w:tabs>
                <w:tab w:val="left" w:pos="709"/>
              </w:tabs>
              <w:jc w:val="center"/>
              <w:rPr>
                <w:rFonts w:ascii="Times New Roman" w:hAnsi="Times New Roman"/>
                <w:bCs/>
                <w:sz w:val="24"/>
                <w:szCs w:val="24"/>
              </w:rPr>
            </w:pPr>
            <w:r w:rsidRPr="00EA53EA">
              <w:rPr>
                <w:rFonts w:ascii="Times New Roman" w:hAnsi="Times New Roman"/>
                <w:bCs/>
                <w:sz w:val="24"/>
                <w:szCs w:val="24"/>
              </w:rPr>
              <w:t>2022 год</w:t>
            </w:r>
          </w:p>
        </w:tc>
      </w:tr>
      <w:tr w:rsidR="00F824FA" w:rsidRPr="00EA53EA" w14:paraId="78CAFEF5" w14:textId="77777777" w:rsidTr="00FF4B35">
        <w:trPr>
          <w:jc w:val="center"/>
        </w:trPr>
        <w:tc>
          <w:tcPr>
            <w:tcW w:w="5292" w:type="dxa"/>
          </w:tcPr>
          <w:p w14:paraId="59440CCF" w14:textId="03B881DD" w:rsidR="00F824FA" w:rsidRPr="00EA53EA" w:rsidRDefault="00F824FA" w:rsidP="00EA53EA">
            <w:pPr>
              <w:tabs>
                <w:tab w:val="left" w:pos="709"/>
              </w:tabs>
              <w:rPr>
                <w:rFonts w:ascii="Times New Roman" w:hAnsi="Times New Roman"/>
                <w:bCs/>
                <w:sz w:val="24"/>
                <w:szCs w:val="24"/>
              </w:rPr>
            </w:pPr>
            <w:r w:rsidRPr="00EA53EA">
              <w:rPr>
                <w:rFonts w:ascii="Times New Roman" w:hAnsi="Times New Roman"/>
                <w:bCs/>
                <w:sz w:val="24"/>
                <w:szCs w:val="24"/>
              </w:rPr>
              <w:t>Всего</w:t>
            </w:r>
          </w:p>
        </w:tc>
        <w:tc>
          <w:tcPr>
            <w:tcW w:w="1371" w:type="dxa"/>
          </w:tcPr>
          <w:p w14:paraId="22AC3F89" w14:textId="7148FF26" w:rsidR="00F824FA" w:rsidRPr="00EA53EA" w:rsidRDefault="00F824FA" w:rsidP="00EA53EA">
            <w:pPr>
              <w:tabs>
                <w:tab w:val="left" w:pos="709"/>
              </w:tabs>
              <w:jc w:val="center"/>
              <w:rPr>
                <w:rFonts w:ascii="Times New Roman" w:hAnsi="Times New Roman"/>
                <w:bCs/>
                <w:sz w:val="24"/>
                <w:szCs w:val="24"/>
              </w:rPr>
            </w:pPr>
            <w:r w:rsidRPr="00EA53EA">
              <w:rPr>
                <w:rFonts w:ascii="Times New Roman" w:hAnsi="Times New Roman"/>
                <w:bCs/>
                <w:sz w:val="24"/>
                <w:szCs w:val="24"/>
              </w:rPr>
              <w:t>4749</w:t>
            </w:r>
          </w:p>
        </w:tc>
        <w:tc>
          <w:tcPr>
            <w:tcW w:w="1456" w:type="dxa"/>
          </w:tcPr>
          <w:p w14:paraId="450E388C" w14:textId="0E767FDD" w:rsidR="00F824FA" w:rsidRPr="00EA53EA" w:rsidRDefault="00F824FA" w:rsidP="00EA53EA">
            <w:pPr>
              <w:tabs>
                <w:tab w:val="left" w:pos="709"/>
              </w:tabs>
              <w:jc w:val="center"/>
              <w:rPr>
                <w:rFonts w:ascii="Times New Roman" w:hAnsi="Times New Roman"/>
                <w:bCs/>
                <w:sz w:val="24"/>
                <w:szCs w:val="24"/>
              </w:rPr>
            </w:pPr>
            <w:r w:rsidRPr="00EA53EA">
              <w:rPr>
                <w:rFonts w:ascii="Times New Roman" w:hAnsi="Times New Roman"/>
                <w:bCs/>
                <w:sz w:val="24"/>
                <w:szCs w:val="24"/>
              </w:rPr>
              <w:t>4470</w:t>
            </w:r>
          </w:p>
        </w:tc>
        <w:tc>
          <w:tcPr>
            <w:tcW w:w="1372" w:type="dxa"/>
          </w:tcPr>
          <w:p w14:paraId="4D9C1B2A" w14:textId="3DBA898F" w:rsidR="00F824FA" w:rsidRPr="00EA53EA" w:rsidRDefault="00F824FA" w:rsidP="00EA53EA">
            <w:pPr>
              <w:tabs>
                <w:tab w:val="left" w:pos="709"/>
              </w:tabs>
              <w:jc w:val="center"/>
              <w:rPr>
                <w:rFonts w:ascii="Times New Roman" w:hAnsi="Times New Roman"/>
                <w:bCs/>
                <w:sz w:val="24"/>
                <w:szCs w:val="24"/>
              </w:rPr>
            </w:pPr>
            <w:r w:rsidRPr="00EA53EA">
              <w:rPr>
                <w:rFonts w:ascii="Times New Roman" w:hAnsi="Times New Roman"/>
                <w:bCs/>
                <w:sz w:val="24"/>
                <w:szCs w:val="24"/>
              </w:rPr>
              <w:t>5142</w:t>
            </w:r>
          </w:p>
        </w:tc>
      </w:tr>
      <w:tr w:rsidR="00F824FA" w:rsidRPr="00EA53EA" w14:paraId="68F3E031" w14:textId="77777777" w:rsidTr="00FF4B35">
        <w:trPr>
          <w:jc w:val="center"/>
        </w:trPr>
        <w:tc>
          <w:tcPr>
            <w:tcW w:w="5292" w:type="dxa"/>
          </w:tcPr>
          <w:p w14:paraId="21E08CB5" w14:textId="7E1CC9DC" w:rsidR="00F824FA" w:rsidRPr="00EA53EA" w:rsidRDefault="00F824FA" w:rsidP="00EA53EA">
            <w:pPr>
              <w:tabs>
                <w:tab w:val="left" w:pos="709"/>
              </w:tabs>
              <w:jc w:val="both"/>
              <w:rPr>
                <w:rFonts w:ascii="Times New Roman" w:hAnsi="Times New Roman"/>
                <w:bCs/>
                <w:sz w:val="24"/>
                <w:szCs w:val="24"/>
              </w:rPr>
            </w:pPr>
            <w:r w:rsidRPr="00EA53EA">
              <w:rPr>
                <w:rFonts w:ascii="Times New Roman" w:hAnsi="Times New Roman"/>
                <w:bCs/>
                <w:sz w:val="24"/>
                <w:szCs w:val="24"/>
              </w:rPr>
              <w:t>Светлые нефтепродукты</w:t>
            </w:r>
          </w:p>
        </w:tc>
        <w:tc>
          <w:tcPr>
            <w:tcW w:w="1371" w:type="dxa"/>
          </w:tcPr>
          <w:p w14:paraId="3E82BB38" w14:textId="68D001E0" w:rsidR="00F824FA" w:rsidRPr="00EA53EA" w:rsidRDefault="00F824FA" w:rsidP="00EA53EA">
            <w:pPr>
              <w:tabs>
                <w:tab w:val="left" w:pos="709"/>
              </w:tabs>
              <w:jc w:val="center"/>
              <w:rPr>
                <w:rFonts w:ascii="Times New Roman" w:hAnsi="Times New Roman"/>
                <w:bCs/>
                <w:sz w:val="24"/>
                <w:szCs w:val="24"/>
              </w:rPr>
            </w:pPr>
            <w:r w:rsidRPr="00EA53EA">
              <w:rPr>
                <w:rFonts w:ascii="Times New Roman" w:hAnsi="Times New Roman"/>
                <w:bCs/>
                <w:sz w:val="24"/>
                <w:szCs w:val="24"/>
              </w:rPr>
              <w:t>4009</w:t>
            </w:r>
          </w:p>
        </w:tc>
        <w:tc>
          <w:tcPr>
            <w:tcW w:w="1456" w:type="dxa"/>
          </w:tcPr>
          <w:p w14:paraId="3855276A" w14:textId="53FA8099" w:rsidR="00F824FA" w:rsidRPr="00EA53EA" w:rsidRDefault="00F824FA" w:rsidP="00EA53EA">
            <w:pPr>
              <w:tabs>
                <w:tab w:val="left" w:pos="709"/>
              </w:tabs>
              <w:jc w:val="center"/>
              <w:rPr>
                <w:rFonts w:ascii="Times New Roman" w:hAnsi="Times New Roman"/>
                <w:bCs/>
                <w:sz w:val="24"/>
                <w:szCs w:val="24"/>
              </w:rPr>
            </w:pPr>
            <w:r w:rsidRPr="00EA53EA">
              <w:rPr>
                <w:rFonts w:ascii="Times New Roman" w:hAnsi="Times New Roman"/>
                <w:bCs/>
                <w:sz w:val="24"/>
                <w:szCs w:val="24"/>
              </w:rPr>
              <w:t>3590</w:t>
            </w:r>
          </w:p>
        </w:tc>
        <w:tc>
          <w:tcPr>
            <w:tcW w:w="1372" w:type="dxa"/>
          </w:tcPr>
          <w:p w14:paraId="35D5DFB5" w14:textId="5D40F419" w:rsidR="00F824FA" w:rsidRPr="00EA53EA" w:rsidRDefault="00F824FA" w:rsidP="00EA53EA">
            <w:pPr>
              <w:tabs>
                <w:tab w:val="left" w:pos="709"/>
              </w:tabs>
              <w:jc w:val="center"/>
              <w:rPr>
                <w:rFonts w:ascii="Times New Roman" w:hAnsi="Times New Roman"/>
                <w:bCs/>
                <w:sz w:val="24"/>
                <w:szCs w:val="24"/>
              </w:rPr>
            </w:pPr>
            <w:r w:rsidRPr="00EA53EA">
              <w:rPr>
                <w:rFonts w:ascii="Times New Roman" w:hAnsi="Times New Roman"/>
                <w:bCs/>
                <w:sz w:val="24"/>
                <w:szCs w:val="24"/>
              </w:rPr>
              <w:t>4075</w:t>
            </w:r>
          </w:p>
        </w:tc>
      </w:tr>
      <w:tr w:rsidR="00F824FA" w:rsidRPr="00EA53EA" w14:paraId="601F7DBB" w14:textId="77777777" w:rsidTr="00FF4B35">
        <w:trPr>
          <w:jc w:val="center"/>
        </w:trPr>
        <w:tc>
          <w:tcPr>
            <w:tcW w:w="5292" w:type="dxa"/>
          </w:tcPr>
          <w:p w14:paraId="6F1360C7" w14:textId="04FBF691" w:rsidR="00F824FA" w:rsidRPr="00EA53EA" w:rsidRDefault="00F824FA" w:rsidP="00FF4B35">
            <w:pPr>
              <w:tabs>
                <w:tab w:val="left" w:pos="709"/>
              </w:tabs>
              <w:jc w:val="both"/>
              <w:rPr>
                <w:rFonts w:ascii="Times New Roman" w:hAnsi="Times New Roman"/>
                <w:bCs/>
                <w:sz w:val="24"/>
                <w:szCs w:val="24"/>
              </w:rPr>
            </w:pPr>
            <w:r w:rsidRPr="00EA53EA">
              <w:rPr>
                <w:rFonts w:ascii="Times New Roman" w:hAnsi="Times New Roman"/>
                <w:bCs/>
                <w:sz w:val="24"/>
                <w:szCs w:val="24"/>
              </w:rPr>
              <w:t>Темные</w:t>
            </w:r>
            <w:r w:rsidR="00FF4B35">
              <w:rPr>
                <w:rFonts w:ascii="Times New Roman" w:hAnsi="Times New Roman"/>
                <w:bCs/>
                <w:sz w:val="24"/>
                <w:szCs w:val="24"/>
              </w:rPr>
              <w:t xml:space="preserve"> </w:t>
            </w:r>
            <w:r w:rsidRPr="00EA53EA">
              <w:rPr>
                <w:rFonts w:ascii="Times New Roman" w:hAnsi="Times New Roman"/>
                <w:bCs/>
                <w:sz w:val="24"/>
                <w:szCs w:val="24"/>
              </w:rPr>
              <w:t>нефтепродукты</w:t>
            </w:r>
          </w:p>
        </w:tc>
        <w:tc>
          <w:tcPr>
            <w:tcW w:w="1371" w:type="dxa"/>
          </w:tcPr>
          <w:p w14:paraId="5574A801" w14:textId="21FE91B5" w:rsidR="00F824FA" w:rsidRPr="00EA53EA" w:rsidRDefault="00F824FA" w:rsidP="00EA53EA">
            <w:pPr>
              <w:tabs>
                <w:tab w:val="left" w:pos="709"/>
              </w:tabs>
              <w:jc w:val="center"/>
              <w:rPr>
                <w:rFonts w:ascii="Times New Roman" w:hAnsi="Times New Roman"/>
                <w:bCs/>
                <w:sz w:val="24"/>
                <w:szCs w:val="24"/>
              </w:rPr>
            </w:pPr>
            <w:r w:rsidRPr="00EA53EA">
              <w:rPr>
                <w:rFonts w:ascii="Times New Roman" w:hAnsi="Times New Roman"/>
                <w:bCs/>
                <w:sz w:val="24"/>
                <w:szCs w:val="24"/>
              </w:rPr>
              <w:t>575</w:t>
            </w:r>
          </w:p>
        </w:tc>
        <w:tc>
          <w:tcPr>
            <w:tcW w:w="1456" w:type="dxa"/>
          </w:tcPr>
          <w:p w14:paraId="775E15FC" w14:textId="36F8E154" w:rsidR="00F824FA" w:rsidRPr="00EA53EA" w:rsidRDefault="00F824FA" w:rsidP="00EA53EA">
            <w:pPr>
              <w:tabs>
                <w:tab w:val="left" w:pos="709"/>
              </w:tabs>
              <w:jc w:val="center"/>
              <w:rPr>
                <w:rFonts w:ascii="Times New Roman" w:hAnsi="Times New Roman"/>
                <w:bCs/>
                <w:sz w:val="24"/>
                <w:szCs w:val="24"/>
              </w:rPr>
            </w:pPr>
            <w:r w:rsidRPr="00EA53EA">
              <w:rPr>
                <w:rFonts w:ascii="Times New Roman" w:hAnsi="Times New Roman"/>
                <w:bCs/>
                <w:sz w:val="24"/>
                <w:szCs w:val="24"/>
              </w:rPr>
              <w:t>530</w:t>
            </w:r>
          </w:p>
        </w:tc>
        <w:tc>
          <w:tcPr>
            <w:tcW w:w="1372" w:type="dxa"/>
          </w:tcPr>
          <w:p w14:paraId="6F7E6CC4" w14:textId="4EEBA642" w:rsidR="00F824FA" w:rsidRPr="00EA53EA" w:rsidRDefault="00F824FA" w:rsidP="00EA53EA">
            <w:pPr>
              <w:tabs>
                <w:tab w:val="left" w:pos="709"/>
              </w:tabs>
              <w:jc w:val="center"/>
              <w:rPr>
                <w:rFonts w:ascii="Times New Roman" w:hAnsi="Times New Roman"/>
                <w:bCs/>
                <w:sz w:val="24"/>
                <w:szCs w:val="24"/>
              </w:rPr>
            </w:pPr>
            <w:r w:rsidRPr="00EA53EA">
              <w:rPr>
                <w:rFonts w:ascii="Times New Roman" w:hAnsi="Times New Roman"/>
                <w:bCs/>
                <w:sz w:val="24"/>
                <w:szCs w:val="24"/>
              </w:rPr>
              <w:t>889</w:t>
            </w:r>
          </w:p>
        </w:tc>
      </w:tr>
      <w:tr w:rsidR="00F824FA" w:rsidRPr="00EA53EA" w14:paraId="7987ADBB" w14:textId="77777777" w:rsidTr="00FF4B35">
        <w:trPr>
          <w:jc w:val="center"/>
        </w:trPr>
        <w:tc>
          <w:tcPr>
            <w:tcW w:w="5292" w:type="dxa"/>
          </w:tcPr>
          <w:p w14:paraId="03292811" w14:textId="5E2ACB78" w:rsidR="00F824FA" w:rsidRPr="00EA53EA" w:rsidRDefault="00F824FA" w:rsidP="00EA53EA">
            <w:pPr>
              <w:tabs>
                <w:tab w:val="left" w:pos="709"/>
              </w:tabs>
              <w:jc w:val="both"/>
              <w:rPr>
                <w:rFonts w:ascii="Times New Roman" w:hAnsi="Times New Roman"/>
                <w:bCs/>
                <w:sz w:val="24"/>
                <w:szCs w:val="24"/>
              </w:rPr>
            </w:pPr>
            <w:r w:rsidRPr="00EA53EA">
              <w:rPr>
                <w:rFonts w:ascii="Times New Roman" w:hAnsi="Times New Roman"/>
                <w:bCs/>
                <w:sz w:val="24"/>
                <w:szCs w:val="24"/>
              </w:rPr>
              <w:t>Прочие</w:t>
            </w:r>
          </w:p>
        </w:tc>
        <w:tc>
          <w:tcPr>
            <w:tcW w:w="1371" w:type="dxa"/>
          </w:tcPr>
          <w:p w14:paraId="5CF2D1D7" w14:textId="21D4CA25" w:rsidR="00F824FA" w:rsidRPr="00EA53EA" w:rsidRDefault="00F824FA" w:rsidP="00EA53EA">
            <w:pPr>
              <w:tabs>
                <w:tab w:val="left" w:pos="709"/>
              </w:tabs>
              <w:jc w:val="center"/>
              <w:rPr>
                <w:rFonts w:ascii="Times New Roman" w:hAnsi="Times New Roman"/>
                <w:bCs/>
                <w:sz w:val="24"/>
                <w:szCs w:val="24"/>
              </w:rPr>
            </w:pPr>
            <w:r w:rsidRPr="00EA53EA">
              <w:rPr>
                <w:rFonts w:ascii="Times New Roman" w:hAnsi="Times New Roman"/>
                <w:bCs/>
                <w:sz w:val="24"/>
                <w:szCs w:val="24"/>
              </w:rPr>
              <w:t>165</w:t>
            </w:r>
          </w:p>
        </w:tc>
        <w:tc>
          <w:tcPr>
            <w:tcW w:w="1456" w:type="dxa"/>
          </w:tcPr>
          <w:p w14:paraId="6A6911C0" w14:textId="4467D28D" w:rsidR="00F824FA" w:rsidRPr="00EA53EA" w:rsidRDefault="00F824FA" w:rsidP="00EA53EA">
            <w:pPr>
              <w:tabs>
                <w:tab w:val="left" w:pos="709"/>
              </w:tabs>
              <w:jc w:val="center"/>
              <w:rPr>
                <w:rFonts w:ascii="Times New Roman" w:hAnsi="Times New Roman"/>
                <w:bCs/>
                <w:sz w:val="24"/>
                <w:szCs w:val="24"/>
              </w:rPr>
            </w:pPr>
            <w:r w:rsidRPr="00EA53EA">
              <w:rPr>
                <w:rFonts w:ascii="Times New Roman" w:hAnsi="Times New Roman"/>
                <w:bCs/>
                <w:sz w:val="24"/>
                <w:szCs w:val="24"/>
              </w:rPr>
              <w:t>152</w:t>
            </w:r>
          </w:p>
        </w:tc>
        <w:tc>
          <w:tcPr>
            <w:tcW w:w="1372" w:type="dxa"/>
          </w:tcPr>
          <w:p w14:paraId="5BDAF220" w14:textId="24B29C51" w:rsidR="00F824FA" w:rsidRPr="00EA53EA" w:rsidRDefault="00F824FA" w:rsidP="00EA53EA">
            <w:pPr>
              <w:tabs>
                <w:tab w:val="left" w:pos="709"/>
              </w:tabs>
              <w:jc w:val="center"/>
              <w:rPr>
                <w:rFonts w:ascii="Times New Roman" w:hAnsi="Times New Roman"/>
                <w:bCs/>
                <w:sz w:val="24"/>
                <w:szCs w:val="24"/>
              </w:rPr>
            </w:pPr>
            <w:r w:rsidRPr="00EA53EA">
              <w:rPr>
                <w:rFonts w:ascii="Times New Roman" w:hAnsi="Times New Roman"/>
                <w:bCs/>
                <w:sz w:val="24"/>
                <w:szCs w:val="24"/>
              </w:rPr>
              <w:t>178</w:t>
            </w:r>
          </w:p>
        </w:tc>
      </w:tr>
      <w:tr w:rsidR="00F824FA" w:rsidRPr="00EA53EA" w14:paraId="2B548470" w14:textId="77777777" w:rsidTr="00FF4B35">
        <w:trPr>
          <w:jc w:val="center"/>
        </w:trPr>
        <w:tc>
          <w:tcPr>
            <w:tcW w:w="9491" w:type="dxa"/>
            <w:gridSpan w:val="4"/>
          </w:tcPr>
          <w:p w14:paraId="6D853BD0" w14:textId="1EF73230" w:rsidR="00F824FA" w:rsidRPr="00EA53EA" w:rsidRDefault="00F824FA" w:rsidP="00AE22D9">
            <w:pPr>
              <w:tabs>
                <w:tab w:val="left" w:pos="709"/>
              </w:tabs>
              <w:ind w:firstLine="527"/>
              <w:jc w:val="both"/>
              <w:rPr>
                <w:rFonts w:ascii="Times New Roman" w:hAnsi="Times New Roman"/>
                <w:bCs/>
                <w:sz w:val="24"/>
                <w:szCs w:val="24"/>
                <w:lang w:val="kk-KZ"/>
              </w:rPr>
            </w:pPr>
            <w:r w:rsidRPr="00EA53EA">
              <w:rPr>
                <w:rFonts w:ascii="Times New Roman" w:hAnsi="Times New Roman"/>
                <w:bCs/>
                <w:sz w:val="24"/>
                <w:szCs w:val="24"/>
              </w:rPr>
              <w:t>Примечание</w:t>
            </w:r>
            <w:r w:rsidR="00D334B9">
              <w:rPr>
                <w:rFonts w:ascii="Times New Roman" w:hAnsi="Times New Roman"/>
                <w:bCs/>
                <w:sz w:val="24"/>
                <w:szCs w:val="24"/>
              </w:rPr>
              <w:t xml:space="preserve"> – </w:t>
            </w:r>
            <w:r w:rsidR="00D334B9" w:rsidRPr="00EA53EA">
              <w:rPr>
                <w:rFonts w:ascii="Times New Roman" w:hAnsi="Times New Roman"/>
                <w:bCs/>
                <w:sz w:val="24"/>
                <w:szCs w:val="24"/>
              </w:rPr>
              <w:t>С</w:t>
            </w:r>
            <w:r w:rsidRPr="00EA53EA">
              <w:rPr>
                <w:rFonts w:ascii="Times New Roman" w:hAnsi="Times New Roman"/>
                <w:bCs/>
                <w:sz w:val="24"/>
                <w:szCs w:val="24"/>
              </w:rPr>
              <w:t>оставлен</w:t>
            </w:r>
            <w:r w:rsidR="009A3B90" w:rsidRPr="00EA53EA">
              <w:rPr>
                <w:rFonts w:ascii="Times New Roman" w:hAnsi="Times New Roman"/>
                <w:bCs/>
                <w:sz w:val="24"/>
                <w:szCs w:val="24"/>
              </w:rPr>
              <w:t>а</w:t>
            </w:r>
            <w:r w:rsidRPr="00EA53EA">
              <w:rPr>
                <w:rFonts w:ascii="Times New Roman" w:hAnsi="Times New Roman"/>
                <w:bCs/>
                <w:sz w:val="24"/>
                <w:szCs w:val="24"/>
              </w:rPr>
              <w:t xml:space="preserve"> автором по </w:t>
            </w:r>
            <w:r w:rsidR="000A3B75" w:rsidRPr="00EA53EA">
              <w:rPr>
                <w:rFonts w:ascii="Times New Roman" w:hAnsi="Times New Roman"/>
                <w:bCs/>
                <w:sz w:val="24"/>
                <w:szCs w:val="24"/>
                <w:lang w:val="kk-KZ"/>
              </w:rPr>
              <w:t>материалам источников</w:t>
            </w:r>
            <w:r w:rsidR="000A3B75" w:rsidRPr="00EA53EA">
              <w:rPr>
                <w:rFonts w:ascii="Times New Roman" w:hAnsi="Times New Roman"/>
                <w:bCs/>
                <w:sz w:val="24"/>
                <w:szCs w:val="24"/>
              </w:rPr>
              <w:t xml:space="preserve"> [1</w:t>
            </w:r>
            <w:r w:rsidR="000A3B75" w:rsidRPr="00EA53EA">
              <w:rPr>
                <w:rFonts w:ascii="Times New Roman" w:hAnsi="Times New Roman"/>
                <w:bCs/>
                <w:sz w:val="24"/>
                <w:szCs w:val="24"/>
                <w:lang w:val="kk-KZ"/>
              </w:rPr>
              <w:t>1</w:t>
            </w:r>
            <w:r w:rsidR="00AE22D9">
              <w:rPr>
                <w:rFonts w:ascii="Times New Roman" w:hAnsi="Times New Roman"/>
                <w:bCs/>
                <w:sz w:val="24"/>
                <w:szCs w:val="24"/>
                <w:lang w:val="kk-KZ"/>
              </w:rPr>
              <w:t>6;</w:t>
            </w:r>
            <w:r w:rsidR="000A3B75" w:rsidRPr="00EA53EA">
              <w:rPr>
                <w:rFonts w:ascii="Times New Roman" w:hAnsi="Times New Roman"/>
                <w:bCs/>
                <w:sz w:val="24"/>
                <w:szCs w:val="24"/>
                <w:lang w:val="kk-KZ"/>
              </w:rPr>
              <w:t xml:space="preserve"> 13</w:t>
            </w:r>
            <w:r w:rsidR="00AE22D9">
              <w:rPr>
                <w:rFonts w:ascii="Times New Roman" w:hAnsi="Times New Roman"/>
                <w:bCs/>
                <w:sz w:val="24"/>
                <w:szCs w:val="24"/>
                <w:lang w:val="kk-KZ"/>
              </w:rPr>
              <w:t>4</w:t>
            </w:r>
            <w:r w:rsidR="000A3B75" w:rsidRPr="00EA53EA">
              <w:rPr>
                <w:rFonts w:ascii="Times New Roman" w:hAnsi="Times New Roman"/>
                <w:bCs/>
                <w:sz w:val="24"/>
                <w:szCs w:val="24"/>
              </w:rPr>
              <w:t>]</w:t>
            </w:r>
          </w:p>
        </w:tc>
      </w:tr>
    </w:tbl>
    <w:p w14:paraId="1AF8F149" w14:textId="77777777" w:rsidR="00D334B9" w:rsidRDefault="00D334B9" w:rsidP="00D334B9">
      <w:pPr>
        <w:shd w:val="clear" w:color="auto" w:fill="FFFFFF"/>
        <w:tabs>
          <w:tab w:val="left" w:pos="709"/>
        </w:tabs>
        <w:spacing w:after="0" w:line="240" w:lineRule="auto"/>
        <w:ind w:firstLine="709"/>
        <w:jc w:val="both"/>
        <w:rPr>
          <w:rFonts w:ascii="Times New Roman" w:hAnsi="Times New Roman"/>
          <w:sz w:val="28"/>
          <w:szCs w:val="28"/>
        </w:rPr>
      </w:pPr>
    </w:p>
    <w:p w14:paraId="4F58BDA3" w14:textId="3BE7E5FE" w:rsidR="00352396" w:rsidRPr="00EA53EA" w:rsidRDefault="00352396" w:rsidP="009F2A42">
      <w:pPr>
        <w:shd w:val="clear" w:color="auto" w:fill="FFFFFF"/>
        <w:tabs>
          <w:tab w:val="left" w:pos="709"/>
        </w:tabs>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На НПЗ </w:t>
      </w:r>
      <w:r w:rsidRPr="00EA53EA">
        <w:rPr>
          <w:rFonts w:ascii="Times New Roman" w:hAnsi="Times New Roman"/>
          <w:color w:val="000000"/>
          <w:sz w:val="28"/>
          <w:szCs w:val="28"/>
          <w:shd w:val="clear" w:color="auto" w:fill="FFFFFF"/>
        </w:rPr>
        <w:t xml:space="preserve">«Petromidia» реализуется инвестиционная программ </w:t>
      </w:r>
      <w:r w:rsidRPr="00EA53EA">
        <w:rPr>
          <w:rFonts w:ascii="Times New Roman" w:hAnsi="Times New Roman"/>
          <w:sz w:val="28"/>
          <w:szCs w:val="28"/>
        </w:rPr>
        <w:t>Проект «Дельфин» в целях повышения эффективности производственных процессов по техническому обслуживанию, цифровизации, снижению технологических потерь, обеспечению собственным энергоснабжением, совершенствованию организационных мероприятий. Рынок сбыта нефтепродуктов в Румынии для казахстанской сторон</w:t>
      </w:r>
      <w:r w:rsidR="00FF4B35">
        <w:rPr>
          <w:rFonts w:ascii="Times New Roman" w:hAnsi="Times New Roman"/>
          <w:sz w:val="28"/>
          <w:szCs w:val="28"/>
        </w:rPr>
        <w:t xml:space="preserve"> </w:t>
      </w:r>
      <w:r w:rsidR="00AE22D9">
        <w:rPr>
          <w:rFonts w:ascii="Times New Roman" w:hAnsi="Times New Roman"/>
          <w:sz w:val="28"/>
          <w:szCs w:val="28"/>
        </w:rPr>
        <w:t>и</w:t>
      </w:r>
      <w:r w:rsidRPr="00EA53EA">
        <w:rPr>
          <w:rFonts w:ascii="Times New Roman" w:hAnsi="Times New Roman"/>
          <w:sz w:val="28"/>
          <w:szCs w:val="28"/>
        </w:rPr>
        <w:t xml:space="preserve"> является наиболее прибыльным, в связи с чем, инвестиционная деятельность по расширению автозаправочных станций принесет определенную результативность.</w:t>
      </w:r>
    </w:p>
    <w:p w14:paraId="599802E0" w14:textId="4116E36A" w:rsidR="005800A8" w:rsidRPr="00EA53EA" w:rsidRDefault="005800A8" w:rsidP="009F2A42">
      <w:pPr>
        <w:shd w:val="clear" w:color="auto" w:fill="FFFFFF"/>
        <w:tabs>
          <w:tab w:val="left" w:pos="709"/>
        </w:tabs>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Согласно требованиям Евросоюза, где к 2050 году ЕС должен быть нейтральным по климатическим показателям, на НПЗ </w:t>
      </w:r>
      <w:r w:rsidRPr="00EA53EA">
        <w:rPr>
          <w:rFonts w:ascii="Times New Roman" w:hAnsi="Times New Roman"/>
          <w:color w:val="000000"/>
          <w:sz w:val="28"/>
          <w:szCs w:val="28"/>
          <w:shd w:val="clear" w:color="auto" w:fill="FFFFFF"/>
        </w:rPr>
        <w:t xml:space="preserve">«Petromidia» проводится инвестиционная деятельность </w:t>
      </w:r>
      <w:r w:rsidR="000C14C8" w:rsidRPr="00EA53EA">
        <w:rPr>
          <w:rFonts w:ascii="Times New Roman" w:hAnsi="Times New Roman"/>
          <w:color w:val="000000"/>
          <w:sz w:val="28"/>
          <w:szCs w:val="28"/>
          <w:shd w:val="clear" w:color="auto" w:fill="FFFFFF"/>
        </w:rPr>
        <w:t>по диверсификации</w:t>
      </w:r>
      <w:r w:rsidRPr="00EA53EA">
        <w:rPr>
          <w:rFonts w:ascii="Times New Roman" w:hAnsi="Times New Roman"/>
          <w:color w:val="000000"/>
          <w:sz w:val="28"/>
          <w:szCs w:val="28"/>
          <w:shd w:val="clear" w:color="auto" w:fill="FFFFFF"/>
        </w:rPr>
        <w:t xml:space="preserve"> технологических процессов, по </w:t>
      </w:r>
      <w:r w:rsidR="000C14C8" w:rsidRPr="00EA53EA">
        <w:rPr>
          <w:rFonts w:ascii="Times New Roman" w:hAnsi="Times New Roman"/>
          <w:color w:val="000000"/>
          <w:sz w:val="28"/>
          <w:szCs w:val="28"/>
          <w:shd w:val="clear" w:color="auto" w:fill="FFFFFF"/>
        </w:rPr>
        <w:t xml:space="preserve">совершенствованию экологической </w:t>
      </w:r>
      <w:r w:rsidRPr="00EA53EA">
        <w:rPr>
          <w:rFonts w:ascii="Times New Roman" w:hAnsi="Times New Roman"/>
          <w:color w:val="000000"/>
          <w:sz w:val="28"/>
          <w:szCs w:val="28"/>
          <w:shd w:val="clear" w:color="auto" w:fill="FFFFFF"/>
        </w:rPr>
        <w:t>безопасности</w:t>
      </w:r>
      <w:r w:rsidR="000C14C8" w:rsidRPr="00EA53EA">
        <w:rPr>
          <w:rFonts w:ascii="Times New Roman" w:hAnsi="Times New Roman"/>
          <w:color w:val="000000"/>
          <w:sz w:val="28"/>
          <w:szCs w:val="28"/>
          <w:shd w:val="clear" w:color="auto" w:fill="FFFFFF"/>
        </w:rPr>
        <w:t xml:space="preserve"> технологического оборудования</w:t>
      </w:r>
      <w:r w:rsidRPr="00EA53EA">
        <w:rPr>
          <w:rFonts w:ascii="Times New Roman" w:hAnsi="Times New Roman"/>
          <w:color w:val="000000"/>
          <w:sz w:val="28"/>
          <w:szCs w:val="28"/>
          <w:shd w:val="clear" w:color="auto" w:fill="FFFFFF"/>
        </w:rPr>
        <w:t xml:space="preserve">, адаптации </w:t>
      </w:r>
      <w:r w:rsidR="000C14C8" w:rsidRPr="00EA53EA">
        <w:rPr>
          <w:rFonts w:ascii="Times New Roman" w:hAnsi="Times New Roman"/>
          <w:color w:val="000000"/>
          <w:sz w:val="28"/>
          <w:szCs w:val="28"/>
          <w:shd w:val="clear" w:color="auto" w:fill="FFFFFF"/>
        </w:rPr>
        <w:t xml:space="preserve">деятельности завода </w:t>
      </w:r>
      <w:r w:rsidRPr="00EA53EA">
        <w:rPr>
          <w:rFonts w:ascii="Times New Roman" w:hAnsi="Times New Roman"/>
          <w:color w:val="000000"/>
          <w:sz w:val="28"/>
          <w:szCs w:val="28"/>
          <w:shd w:val="clear" w:color="auto" w:fill="FFFFFF"/>
        </w:rPr>
        <w:t>в соответстви</w:t>
      </w:r>
      <w:r w:rsidR="000C14C8" w:rsidRPr="00EA53EA">
        <w:rPr>
          <w:rFonts w:ascii="Times New Roman" w:hAnsi="Times New Roman"/>
          <w:color w:val="000000"/>
          <w:sz w:val="28"/>
          <w:szCs w:val="28"/>
          <w:shd w:val="clear" w:color="auto" w:fill="FFFFFF"/>
        </w:rPr>
        <w:t>е</w:t>
      </w:r>
      <w:r w:rsidRPr="00EA53EA">
        <w:rPr>
          <w:rFonts w:ascii="Times New Roman" w:hAnsi="Times New Roman"/>
          <w:color w:val="000000"/>
          <w:sz w:val="28"/>
          <w:szCs w:val="28"/>
          <w:shd w:val="clear" w:color="auto" w:fill="FFFFFF"/>
        </w:rPr>
        <w:t xml:space="preserve"> требовани</w:t>
      </w:r>
      <w:r w:rsidR="000C14C8" w:rsidRPr="00EA53EA">
        <w:rPr>
          <w:rFonts w:ascii="Times New Roman" w:hAnsi="Times New Roman"/>
          <w:color w:val="000000"/>
          <w:sz w:val="28"/>
          <w:szCs w:val="28"/>
          <w:shd w:val="clear" w:color="auto" w:fill="FFFFFF"/>
        </w:rPr>
        <w:t xml:space="preserve">ям </w:t>
      </w:r>
      <w:r w:rsidRPr="00EA53EA">
        <w:rPr>
          <w:rFonts w:ascii="Times New Roman" w:hAnsi="Times New Roman"/>
          <w:color w:val="000000"/>
          <w:sz w:val="28"/>
          <w:szCs w:val="28"/>
          <w:shd w:val="clear" w:color="auto" w:fill="FFFFFF"/>
        </w:rPr>
        <w:t xml:space="preserve">по декарбонизации и </w:t>
      </w:r>
      <w:r w:rsidR="000C14C8" w:rsidRPr="00EA53EA">
        <w:rPr>
          <w:rFonts w:ascii="Times New Roman" w:hAnsi="Times New Roman"/>
          <w:color w:val="000000"/>
          <w:sz w:val="28"/>
          <w:szCs w:val="28"/>
          <w:shd w:val="clear" w:color="auto" w:fill="FFFFFF"/>
        </w:rPr>
        <w:t xml:space="preserve">выхода к </w:t>
      </w:r>
      <w:r w:rsidRPr="00EA53EA">
        <w:rPr>
          <w:rFonts w:ascii="Times New Roman" w:hAnsi="Times New Roman"/>
          <w:color w:val="000000"/>
          <w:sz w:val="28"/>
          <w:szCs w:val="28"/>
          <w:shd w:val="clear" w:color="auto" w:fill="FFFFFF"/>
        </w:rPr>
        <w:t>Европейско</w:t>
      </w:r>
      <w:r w:rsidR="000C14C8" w:rsidRPr="00EA53EA">
        <w:rPr>
          <w:rFonts w:ascii="Times New Roman" w:hAnsi="Times New Roman"/>
          <w:color w:val="000000"/>
          <w:sz w:val="28"/>
          <w:szCs w:val="28"/>
          <w:shd w:val="clear" w:color="auto" w:fill="FFFFFF"/>
        </w:rPr>
        <w:t>му</w:t>
      </w:r>
      <w:r w:rsidRPr="00EA53EA">
        <w:rPr>
          <w:rFonts w:ascii="Times New Roman" w:hAnsi="Times New Roman"/>
          <w:color w:val="000000"/>
          <w:sz w:val="28"/>
          <w:szCs w:val="28"/>
          <w:shd w:val="clear" w:color="auto" w:fill="FFFFFF"/>
        </w:rPr>
        <w:t xml:space="preserve"> зелено</w:t>
      </w:r>
      <w:r w:rsidR="000C14C8" w:rsidRPr="00EA53EA">
        <w:rPr>
          <w:rFonts w:ascii="Times New Roman" w:hAnsi="Times New Roman"/>
          <w:color w:val="000000"/>
          <w:sz w:val="28"/>
          <w:szCs w:val="28"/>
          <w:shd w:val="clear" w:color="auto" w:fill="FFFFFF"/>
        </w:rPr>
        <w:t xml:space="preserve">му </w:t>
      </w:r>
      <w:r w:rsidRPr="00EA53EA">
        <w:rPr>
          <w:rFonts w:ascii="Times New Roman" w:hAnsi="Times New Roman"/>
          <w:color w:val="000000"/>
          <w:sz w:val="28"/>
          <w:szCs w:val="28"/>
          <w:shd w:val="clear" w:color="auto" w:fill="FFFFFF"/>
        </w:rPr>
        <w:t>курс</w:t>
      </w:r>
      <w:r w:rsidR="000C14C8" w:rsidRPr="00EA53EA">
        <w:rPr>
          <w:rFonts w:ascii="Times New Roman" w:hAnsi="Times New Roman"/>
          <w:color w:val="000000"/>
          <w:sz w:val="28"/>
          <w:szCs w:val="28"/>
          <w:shd w:val="clear" w:color="auto" w:fill="FFFFFF"/>
        </w:rPr>
        <w:t>у</w:t>
      </w:r>
      <w:r w:rsidRPr="00EA53EA">
        <w:rPr>
          <w:rFonts w:ascii="Times New Roman" w:hAnsi="Times New Roman"/>
          <w:color w:val="000000"/>
          <w:sz w:val="28"/>
          <w:szCs w:val="28"/>
          <w:shd w:val="clear" w:color="auto" w:fill="FFFFFF"/>
        </w:rPr>
        <w:t>.</w:t>
      </w:r>
    </w:p>
    <w:p w14:paraId="080AE7EC" w14:textId="15ED8FE9" w:rsidR="00B96D16" w:rsidRPr="00EA53EA" w:rsidRDefault="00B96D16" w:rsidP="009F2A42">
      <w:pPr>
        <w:pStyle w:val="a3"/>
        <w:ind w:firstLine="709"/>
        <w:jc w:val="both"/>
        <w:rPr>
          <w:rStyle w:val="ac"/>
          <w:rFonts w:ascii="Times New Roman" w:hAnsi="Times New Roman"/>
          <w:b w:val="0"/>
          <w:i/>
          <w:iCs/>
          <w:sz w:val="28"/>
          <w:szCs w:val="28"/>
        </w:rPr>
      </w:pPr>
      <w:r w:rsidRPr="00EA53EA">
        <w:rPr>
          <w:rStyle w:val="ac"/>
          <w:rFonts w:ascii="Times New Roman" w:hAnsi="Times New Roman"/>
          <w:b w:val="0"/>
          <w:i/>
          <w:iCs/>
          <w:sz w:val="28"/>
          <w:szCs w:val="28"/>
        </w:rPr>
        <w:t xml:space="preserve">Инвестиционная деятельность по </w:t>
      </w:r>
      <w:r w:rsidR="0060506F" w:rsidRPr="00EA53EA">
        <w:rPr>
          <w:rStyle w:val="ac"/>
          <w:rFonts w:ascii="Times New Roman" w:hAnsi="Times New Roman"/>
          <w:b w:val="0"/>
          <w:i/>
          <w:iCs/>
          <w:sz w:val="28"/>
          <w:szCs w:val="28"/>
        </w:rPr>
        <w:t>созданию</w:t>
      </w:r>
      <w:r w:rsidRPr="00EA53EA">
        <w:rPr>
          <w:rStyle w:val="ac"/>
          <w:rFonts w:ascii="Times New Roman" w:hAnsi="Times New Roman"/>
          <w:b w:val="0"/>
          <w:i/>
          <w:iCs/>
          <w:sz w:val="28"/>
          <w:szCs w:val="28"/>
        </w:rPr>
        <w:t xml:space="preserve"> </w:t>
      </w:r>
      <w:r w:rsidR="001B4F8B" w:rsidRPr="00EA53EA">
        <w:rPr>
          <w:rStyle w:val="ac"/>
          <w:rFonts w:ascii="Times New Roman" w:hAnsi="Times New Roman"/>
          <w:b w:val="0"/>
          <w:i/>
          <w:iCs/>
          <w:sz w:val="28"/>
          <w:szCs w:val="28"/>
        </w:rPr>
        <w:t>производств</w:t>
      </w:r>
      <w:r w:rsidR="009F2A42">
        <w:rPr>
          <w:rStyle w:val="ac"/>
          <w:rFonts w:ascii="Times New Roman" w:hAnsi="Times New Roman"/>
          <w:b w:val="0"/>
          <w:i/>
          <w:iCs/>
          <w:sz w:val="28"/>
          <w:szCs w:val="28"/>
        </w:rPr>
        <w:t xml:space="preserve"> </w:t>
      </w:r>
      <w:r w:rsidR="001B4F8B" w:rsidRPr="00EA53EA">
        <w:rPr>
          <w:rStyle w:val="ac"/>
          <w:rFonts w:ascii="Times New Roman" w:hAnsi="Times New Roman"/>
          <w:b w:val="0"/>
          <w:i/>
          <w:iCs/>
          <w:sz w:val="28"/>
          <w:szCs w:val="28"/>
        </w:rPr>
        <w:t>для</w:t>
      </w:r>
      <w:r w:rsidRPr="00EA53EA">
        <w:rPr>
          <w:rStyle w:val="ac"/>
          <w:rFonts w:ascii="Times New Roman" w:hAnsi="Times New Roman"/>
          <w:b w:val="0"/>
          <w:i/>
          <w:iCs/>
          <w:sz w:val="28"/>
          <w:szCs w:val="28"/>
        </w:rPr>
        <w:t xml:space="preserve"> выпуска нефтехимической продукции</w:t>
      </w:r>
    </w:p>
    <w:p w14:paraId="666A2F01" w14:textId="2BE102B3" w:rsidR="00B31415" w:rsidRPr="00EA53EA" w:rsidRDefault="00B31415" w:rsidP="009F2A42">
      <w:pPr>
        <w:pStyle w:val="a3"/>
        <w:ind w:firstLine="709"/>
        <w:jc w:val="both"/>
        <w:rPr>
          <w:rFonts w:ascii="Times New Roman" w:hAnsi="Times New Roman"/>
          <w:sz w:val="28"/>
          <w:szCs w:val="28"/>
        </w:rPr>
      </w:pPr>
      <w:r w:rsidRPr="00EA53EA">
        <w:rPr>
          <w:rFonts w:ascii="Times New Roman" w:hAnsi="Times New Roman"/>
          <w:sz w:val="28"/>
          <w:szCs w:val="28"/>
        </w:rPr>
        <w:t>Реализация инвестиционных проектов в нефтехимии мирового масштаба имеют длительные сроки реализации и окупаемости, а также высокую степень риска (строительные, операционные и коммерческие).</w:t>
      </w:r>
    </w:p>
    <w:p w14:paraId="129A312D" w14:textId="77777777" w:rsidR="00B31415" w:rsidRPr="00EA53EA" w:rsidRDefault="00B31415" w:rsidP="009F2A42">
      <w:pPr>
        <w:shd w:val="clear" w:color="auto" w:fill="FFFFFF"/>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Передовые нефтехимические компании развитых стран, как правило, для финансирования своих проектов используют рыночные механизмы с привлечением таких инструментов, как проектное финансирование и проектные облигации. </w:t>
      </w:r>
    </w:p>
    <w:p w14:paraId="405D4FD5" w14:textId="77777777" w:rsidR="00B31415" w:rsidRPr="00EA53EA" w:rsidRDefault="00B31415" w:rsidP="009F2A42">
      <w:pPr>
        <w:shd w:val="clear" w:color="auto" w:fill="FFFFFF"/>
        <w:spacing w:after="0" w:line="240" w:lineRule="auto"/>
        <w:ind w:firstLine="709"/>
        <w:jc w:val="both"/>
        <w:rPr>
          <w:rFonts w:ascii="Times New Roman" w:hAnsi="Times New Roman"/>
          <w:sz w:val="28"/>
          <w:szCs w:val="28"/>
        </w:rPr>
      </w:pPr>
      <w:r w:rsidRPr="00EA53EA">
        <w:rPr>
          <w:rFonts w:ascii="Times New Roman" w:hAnsi="Times New Roman"/>
          <w:sz w:val="28"/>
          <w:szCs w:val="28"/>
        </w:rPr>
        <w:t>Вместе с тем, в развивающихся странах (Узбекистан, РФ, Туркменистан, Иран) активно используются государственные источники финансирования как для прямых инвестиций, так и для организации заемного финансирования.</w:t>
      </w:r>
    </w:p>
    <w:p w14:paraId="7D498CB8" w14:textId="5E420681" w:rsidR="00B31415" w:rsidRPr="00EA53EA" w:rsidRDefault="00B31415" w:rsidP="009F2A42">
      <w:pPr>
        <w:shd w:val="clear" w:color="auto" w:fill="FFFFFF"/>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Однако, текущая ситуация на мировых рынках, связанная с распространением COVID-19 и последовавшей рецессией, вынуждает большинство инвесторов существенно сократить капиталовложения в реализацию крупных проектов. Банки второго уровня ввиду отсутствия доступа к </w:t>
      </w:r>
      <w:r w:rsidR="00662982" w:rsidRPr="00EA53EA">
        <w:rPr>
          <w:rFonts w:ascii="Times New Roman" w:hAnsi="Times New Roman"/>
          <w:sz w:val="28"/>
          <w:szCs w:val="28"/>
        </w:rPr>
        <w:t>«</w:t>
      </w:r>
      <w:r w:rsidRPr="00EA53EA">
        <w:rPr>
          <w:rFonts w:ascii="Times New Roman" w:hAnsi="Times New Roman"/>
          <w:sz w:val="28"/>
          <w:szCs w:val="28"/>
        </w:rPr>
        <w:t>длинным деньгам</w:t>
      </w:r>
      <w:r w:rsidR="00662982" w:rsidRPr="00EA53EA">
        <w:rPr>
          <w:rFonts w:ascii="Times New Roman" w:hAnsi="Times New Roman"/>
          <w:sz w:val="28"/>
          <w:szCs w:val="28"/>
        </w:rPr>
        <w:t xml:space="preserve">» </w:t>
      </w:r>
      <w:r w:rsidRPr="00EA53EA">
        <w:rPr>
          <w:rFonts w:ascii="Times New Roman" w:hAnsi="Times New Roman"/>
          <w:sz w:val="28"/>
          <w:szCs w:val="28"/>
        </w:rPr>
        <w:t xml:space="preserve">на внутреннем и международном рынках капитала и кредитных рынках, как правило, не участвуют в финансировании крупных капиталоемких проектов, требующих предоставления долгосрочных займов. Привлечение акционерного капитала на внутреннем рынке прямых инвестиций (частный капитал) также является затруднительным ввиду ограниченных возможностей по осуществлению инвестиций в крупные капиталоемкие проекты. </w:t>
      </w:r>
    </w:p>
    <w:p w14:paraId="472A2FA7" w14:textId="24A3C69F" w:rsidR="00B2107B" w:rsidRPr="00EA53EA" w:rsidRDefault="00B31415" w:rsidP="009F2A42">
      <w:pPr>
        <w:shd w:val="clear" w:color="auto" w:fill="FFFFFF"/>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По состоянию на </w:t>
      </w:r>
      <w:r w:rsidR="00800F9B" w:rsidRPr="00EA53EA">
        <w:rPr>
          <w:rFonts w:ascii="Times New Roman" w:hAnsi="Times New Roman"/>
          <w:sz w:val="28"/>
          <w:szCs w:val="28"/>
        </w:rPr>
        <w:t>2021</w:t>
      </w:r>
      <w:r w:rsidR="00800F9B">
        <w:rPr>
          <w:rFonts w:ascii="Times New Roman" w:hAnsi="Times New Roman"/>
          <w:sz w:val="28"/>
          <w:szCs w:val="28"/>
        </w:rPr>
        <w:t xml:space="preserve">–2022 </w:t>
      </w:r>
      <w:r w:rsidR="00CE07D7">
        <w:rPr>
          <w:rFonts w:ascii="Times New Roman" w:hAnsi="Times New Roman"/>
          <w:sz w:val="28"/>
          <w:szCs w:val="28"/>
        </w:rPr>
        <w:t xml:space="preserve"> </w:t>
      </w:r>
      <w:r w:rsidRPr="00EA53EA">
        <w:rPr>
          <w:rFonts w:ascii="Times New Roman" w:hAnsi="Times New Roman"/>
          <w:sz w:val="28"/>
          <w:szCs w:val="28"/>
        </w:rPr>
        <w:t>годы в Казахстане реализуются ряд инвестиционных проектов по созданию новых производств для выпуска нефтехимических продуктов глубокой переработки с высокой добавленной стоимостью: полипропилена, полиэтилена и бутадиеновых каучуков и ПЭТФ, оказывающих наибольший эффект на экономику страны, и соответственно, с предоставлением инвесторам льгот и преференций.</w:t>
      </w:r>
    </w:p>
    <w:p w14:paraId="5CB3D9E6" w14:textId="7D07FC03" w:rsidR="00DC34FA" w:rsidRPr="00EA53EA" w:rsidRDefault="00DC34FA" w:rsidP="009F2A42">
      <w:pPr>
        <w:shd w:val="clear" w:color="auto" w:fill="FFFFFF"/>
        <w:spacing w:after="0" w:line="240" w:lineRule="auto"/>
        <w:ind w:firstLine="709"/>
        <w:jc w:val="both"/>
        <w:rPr>
          <w:rFonts w:ascii="Times New Roman" w:hAnsi="Times New Roman"/>
          <w:bCs/>
          <w:iCs/>
          <w:sz w:val="28"/>
          <w:szCs w:val="28"/>
        </w:rPr>
      </w:pPr>
      <w:r w:rsidRPr="00EA53EA">
        <w:rPr>
          <w:rFonts w:ascii="Times New Roman" w:hAnsi="Times New Roman"/>
          <w:i/>
          <w:iCs/>
          <w:sz w:val="28"/>
          <w:szCs w:val="28"/>
        </w:rPr>
        <w:t>Инвестиционный проект по производству</w:t>
      </w:r>
      <w:r w:rsidR="001462A3" w:rsidRPr="00EA53EA">
        <w:rPr>
          <w:rFonts w:ascii="Times New Roman" w:hAnsi="Times New Roman"/>
          <w:i/>
          <w:iCs/>
          <w:sz w:val="28"/>
          <w:szCs w:val="28"/>
        </w:rPr>
        <w:t xml:space="preserve"> продукции нефтехимии </w:t>
      </w:r>
      <w:r w:rsidR="00AE22D9">
        <w:rPr>
          <w:rFonts w:ascii="Times New Roman" w:hAnsi="Times New Roman"/>
          <w:i/>
          <w:iCs/>
          <w:sz w:val="28"/>
          <w:szCs w:val="28"/>
        </w:rPr>
        <w:t>–</w:t>
      </w:r>
      <w:r w:rsidR="001462A3" w:rsidRPr="00EA53EA">
        <w:rPr>
          <w:rFonts w:ascii="Times New Roman" w:hAnsi="Times New Roman"/>
          <w:i/>
          <w:iCs/>
          <w:sz w:val="28"/>
          <w:szCs w:val="28"/>
        </w:rPr>
        <w:t xml:space="preserve"> полипропилена</w:t>
      </w:r>
      <w:r w:rsidRPr="00EA53EA">
        <w:rPr>
          <w:rFonts w:ascii="Times New Roman" w:hAnsi="Times New Roman"/>
          <w:i/>
          <w:iCs/>
          <w:sz w:val="28"/>
          <w:szCs w:val="28"/>
        </w:rPr>
        <w:t xml:space="preserve"> </w:t>
      </w:r>
      <w:r w:rsidRPr="00EA53EA">
        <w:rPr>
          <w:rFonts w:ascii="Times New Roman" w:hAnsi="Times New Roman"/>
          <w:bCs/>
          <w:iCs/>
          <w:sz w:val="28"/>
          <w:szCs w:val="28"/>
        </w:rPr>
        <w:t xml:space="preserve">с целью использования имеющихся больших объемов газа с месторождения Тенгиз в качестве исходного сырья для Комплекса по производству нефтехимической продукции с высокой добавленной стоимостью для последующего сбыта на внутреннем и экспортном рынках в 2023 году планируется ввод в эксплуатацию завода по производству полипропилена </w:t>
      </w:r>
      <w:r w:rsidRPr="00EA53EA">
        <w:rPr>
          <w:rFonts w:ascii="Times New Roman" w:hAnsi="Times New Roman"/>
          <w:bCs/>
          <w:iCs/>
          <w:sz w:val="28"/>
          <w:szCs w:val="28"/>
          <w:lang w:val="kk-KZ"/>
        </w:rPr>
        <w:t>в Атырауской области</w:t>
      </w:r>
      <w:r w:rsidRPr="00EA53EA">
        <w:rPr>
          <w:rFonts w:ascii="Times New Roman" w:hAnsi="Times New Roman"/>
          <w:bCs/>
          <w:iCs/>
          <w:sz w:val="28"/>
          <w:szCs w:val="28"/>
        </w:rPr>
        <w:t xml:space="preserve">. </w:t>
      </w:r>
    </w:p>
    <w:p w14:paraId="7ABB3DD8" w14:textId="2FAAD0D5" w:rsidR="00DC34FA" w:rsidRPr="00EA53EA" w:rsidRDefault="00DC34FA" w:rsidP="009F2A42">
      <w:pPr>
        <w:pStyle w:val="Style37"/>
        <w:widowControl/>
        <w:spacing w:line="240" w:lineRule="auto"/>
        <w:ind w:firstLine="709"/>
        <w:rPr>
          <w:rFonts w:ascii="Times New Roman" w:hAnsi="Times New Roman" w:cs="Times New Roman"/>
          <w:bCs/>
          <w:iCs/>
          <w:sz w:val="28"/>
          <w:szCs w:val="28"/>
        </w:rPr>
      </w:pPr>
      <w:r w:rsidRPr="00EA53EA">
        <w:rPr>
          <w:rFonts w:ascii="Times New Roman" w:hAnsi="Times New Roman" w:cs="Times New Roman"/>
          <w:sz w:val="28"/>
          <w:szCs w:val="28"/>
        </w:rPr>
        <w:t>В реализации инвестиционного проекта по производству полипропилена принимают участие АО</w:t>
      </w:r>
      <w:r w:rsidR="00AE22D9">
        <w:rPr>
          <w:rFonts w:ascii="Times New Roman" w:hAnsi="Times New Roman" w:cs="Times New Roman"/>
          <w:sz w:val="28"/>
          <w:szCs w:val="28"/>
        </w:rPr>
        <w:t xml:space="preserve"> </w:t>
      </w:r>
      <w:r w:rsidRPr="00EA53EA">
        <w:rPr>
          <w:rFonts w:ascii="Times New Roman" w:hAnsi="Times New Roman" w:cs="Times New Roman"/>
          <w:sz w:val="28"/>
          <w:szCs w:val="28"/>
        </w:rPr>
        <w:t xml:space="preserve">«НК «КазМунайГаз» </w:t>
      </w:r>
      <w:r w:rsidR="00AE22D9">
        <w:rPr>
          <w:rFonts w:ascii="Times New Roman" w:hAnsi="Times New Roman" w:cs="Times New Roman"/>
          <w:sz w:val="28"/>
          <w:szCs w:val="28"/>
        </w:rPr>
        <w:t>–</w:t>
      </w:r>
      <w:r w:rsidRPr="00EA53EA">
        <w:rPr>
          <w:rFonts w:ascii="Times New Roman" w:hAnsi="Times New Roman" w:cs="Times New Roman"/>
          <w:sz w:val="28"/>
          <w:szCs w:val="28"/>
        </w:rPr>
        <w:t xml:space="preserve"> 49,5%; Samruk-Kazyna Ondeu (единственным участником Samruk-Kazyna Ondeu является акционерное общество «Фонд национального благосостояния «Самрук-Қазына»</w:t>
      </w:r>
      <w:r w:rsidR="0091792D" w:rsidRPr="00EA53EA">
        <w:rPr>
          <w:rFonts w:ascii="Times New Roman" w:hAnsi="Times New Roman" w:cs="Times New Roman"/>
          <w:sz w:val="28"/>
          <w:szCs w:val="28"/>
        </w:rPr>
        <w:t>)</w:t>
      </w:r>
      <w:r w:rsidR="00AE22D9">
        <w:rPr>
          <w:rFonts w:ascii="Times New Roman" w:hAnsi="Times New Roman" w:cs="Times New Roman"/>
          <w:sz w:val="28"/>
          <w:szCs w:val="28"/>
        </w:rPr>
        <w:t xml:space="preserve"> – </w:t>
      </w:r>
      <w:r w:rsidRPr="00EA53EA">
        <w:rPr>
          <w:rFonts w:ascii="Times New Roman" w:hAnsi="Times New Roman" w:cs="Times New Roman"/>
          <w:sz w:val="28"/>
          <w:szCs w:val="28"/>
        </w:rPr>
        <w:t>49,5%; ТОО</w:t>
      </w:r>
      <w:r w:rsidR="009F2A42">
        <w:rPr>
          <w:rFonts w:ascii="Times New Roman" w:hAnsi="Times New Roman" w:cs="Times New Roman"/>
          <w:sz w:val="28"/>
          <w:szCs w:val="28"/>
        </w:rPr>
        <w:t xml:space="preserve"> </w:t>
      </w:r>
      <w:r w:rsidRPr="00EA53EA">
        <w:rPr>
          <w:rFonts w:ascii="Times New Roman" w:hAnsi="Times New Roman" w:cs="Times New Roman"/>
          <w:sz w:val="28"/>
          <w:szCs w:val="28"/>
        </w:rPr>
        <w:t>«Фирма Алмэкс Плюс»</w:t>
      </w:r>
      <w:r w:rsidR="0091792D" w:rsidRPr="00EA53EA">
        <w:rPr>
          <w:rFonts w:ascii="Times New Roman" w:hAnsi="Times New Roman" w:cs="Times New Roman"/>
          <w:sz w:val="28"/>
          <w:szCs w:val="28"/>
        </w:rPr>
        <w:t xml:space="preserve"> </w:t>
      </w:r>
      <w:r w:rsidR="00AE22D9">
        <w:rPr>
          <w:rFonts w:ascii="Times New Roman" w:hAnsi="Times New Roman" w:cs="Times New Roman"/>
          <w:sz w:val="28"/>
          <w:szCs w:val="28"/>
        </w:rPr>
        <w:t>–</w:t>
      </w:r>
      <w:r w:rsidR="0091792D" w:rsidRPr="00EA53EA">
        <w:rPr>
          <w:rFonts w:ascii="Times New Roman" w:hAnsi="Times New Roman" w:cs="Times New Roman"/>
          <w:sz w:val="28"/>
          <w:szCs w:val="28"/>
        </w:rPr>
        <w:t xml:space="preserve"> 1%</w:t>
      </w:r>
      <w:r w:rsidRPr="00EA53EA">
        <w:rPr>
          <w:rFonts w:ascii="Times New Roman" w:hAnsi="Times New Roman" w:cs="Times New Roman"/>
          <w:sz w:val="28"/>
          <w:szCs w:val="28"/>
        </w:rPr>
        <w:t>, частная инвестиционная компания в составе АО</w:t>
      </w:r>
      <w:r w:rsidR="009F2A42">
        <w:rPr>
          <w:rFonts w:ascii="Times New Roman" w:hAnsi="Times New Roman" w:cs="Times New Roman"/>
          <w:sz w:val="28"/>
          <w:szCs w:val="28"/>
        </w:rPr>
        <w:t xml:space="preserve"> </w:t>
      </w:r>
      <w:r w:rsidRPr="00EA53EA">
        <w:rPr>
          <w:rFonts w:ascii="Times New Roman" w:hAnsi="Times New Roman" w:cs="Times New Roman"/>
          <w:sz w:val="28"/>
          <w:szCs w:val="28"/>
        </w:rPr>
        <w:t>«Холдинговая группа</w:t>
      </w:r>
      <w:r w:rsidR="009F2A42">
        <w:rPr>
          <w:rFonts w:ascii="Times New Roman" w:hAnsi="Times New Roman" w:cs="Times New Roman"/>
          <w:sz w:val="28"/>
          <w:szCs w:val="28"/>
        </w:rPr>
        <w:t xml:space="preserve"> </w:t>
      </w:r>
      <w:r w:rsidRPr="00EA53EA">
        <w:rPr>
          <w:rFonts w:ascii="Times New Roman" w:hAnsi="Times New Roman" w:cs="Times New Roman"/>
          <w:sz w:val="28"/>
          <w:szCs w:val="28"/>
        </w:rPr>
        <w:t>«АЛМЭКС».</w:t>
      </w:r>
    </w:p>
    <w:p w14:paraId="7C4079E2" w14:textId="3F24DDD5" w:rsidR="00DC34FA" w:rsidRPr="00EA53EA" w:rsidRDefault="00DC34FA" w:rsidP="009F2A42">
      <w:pPr>
        <w:pStyle w:val="Style37"/>
        <w:spacing w:line="240" w:lineRule="auto"/>
        <w:ind w:firstLine="709"/>
        <w:rPr>
          <w:rFonts w:ascii="Times New Roman" w:hAnsi="Times New Roman" w:cs="Times New Roman"/>
          <w:sz w:val="28"/>
          <w:szCs w:val="28"/>
        </w:rPr>
      </w:pPr>
      <w:bookmarkStart w:id="28" w:name="_Hlk57958914"/>
      <w:r w:rsidRPr="00EA53EA">
        <w:rPr>
          <w:rFonts w:ascii="Times New Roman" w:hAnsi="Times New Roman" w:cs="Times New Roman"/>
          <w:bCs/>
          <w:iCs/>
          <w:sz w:val="28"/>
          <w:szCs w:val="28"/>
        </w:rPr>
        <w:t>Оператором</w:t>
      </w:r>
      <w:r w:rsidRPr="00EA53EA">
        <w:rPr>
          <w:rFonts w:ascii="Times New Roman" w:hAnsi="Times New Roman" w:cs="Times New Roman"/>
          <w:bCs/>
          <w:iCs/>
          <w:sz w:val="28"/>
          <w:szCs w:val="28"/>
          <w:lang w:val="en-US"/>
        </w:rPr>
        <w:t xml:space="preserve"> </w:t>
      </w:r>
      <w:r w:rsidRPr="00EA53EA">
        <w:rPr>
          <w:rFonts w:ascii="Times New Roman" w:hAnsi="Times New Roman" w:cs="Times New Roman"/>
          <w:bCs/>
          <w:iCs/>
          <w:sz w:val="28"/>
          <w:szCs w:val="28"/>
          <w:lang w:val="kk-KZ"/>
        </w:rPr>
        <w:t xml:space="preserve">является ТОО </w:t>
      </w:r>
      <w:r w:rsidRPr="00EA53EA">
        <w:rPr>
          <w:rFonts w:ascii="Times New Roman" w:hAnsi="Times New Roman" w:cs="Times New Roman"/>
          <w:bCs/>
          <w:iCs/>
          <w:sz w:val="28"/>
          <w:szCs w:val="28"/>
          <w:lang w:val="en-US"/>
        </w:rPr>
        <w:t xml:space="preserve">«Kazakhstan Petrochemical Industries Inc.» </w:t>
      </w:r>
      <w:r w:rsidRPr="00EA53EA">
        <w:rPr>
          <w:rFonts w:ascii="Times New Roman" w:hAnsi="Times New Roman" w:cs="Times New Roman"/>
          <w:bCs/>
          <w:iCs/>
          <w:sz w:val="28"/>
          <w:szCs w:val="28"/>
        </w:rPr>
        <w:t xml:space="preserve">(далее – </w:t>
      </w:r>
      <w:r w:rsidRPr="00EA53EA">
        <w:rPr>
          <w:rFonts w:ascii="Times New Roman" w:hAnsi="Times New Roman" w:cs="Times New Roman"/>
          <w:bCs/>
          <w:iCs/>
          <w:sz w:val="28"/>
          <w:szCs w:val="28"/>
          <w:lang w:val="en-US"/>
        </w:rPr>
        <w:t>KPI</w:t>
      </w:r>
      <w:r w:rsidRPr="00EA53EA">
        <w:rPr>
          <w:rFonts w:ascii="Times New Roman" w:hAnsi="Times New Roman" w:cs="Times New Roman"/>
          <w:bCs/>
          <w:iCs/>
          <w:sz w:val="28"/>
          <w:szCs w:val="28"/>
        </w:rPr>
        <w:t xml:space="preserve">). </w:t>
      </w:r>
      <w:r w:rsidRPr="00EA53EA">
        <w:rPr>
          <w:rFonts w:ascii="Times New Roman" w:hAnsi="Times New Roman" w:cs="Times New Roman"/>
          <w:sz w:val="28"/>
          <w:szCs w:val="28"/>
        </w:rPr>
        <w:t>13</w:t>
      </w:r>
      <w:r w:rsidR="009F2A42">
        <w:rPr>
          <w:rFonts w:ascii="Times New Roman" w:hAnsi="Times New Roman" w:cs="Times New Roman"/>
          <w:sz w:val="28"/>
          <w:szCs w:val="28"/>
        </w:rPr>
        <w:t xml:space="preserve"> </w:t>
      </w:r>
      <w:r w:rsidRPr="00EA53EA">
        <w:rPr>
          <w:rFonts w:ascii="Times New Roman" w:hAnsi="Times New Roman" w:cs="Times New Roman"/>
          <w:sz w:val="28"/>
          <w:szCs w:val="28"/>
        </w:rPr>
        <w:t>июня 2022</w:t>
      </w:r>
      <w:r w:rsidR="009F2A42">
        <w:rPr>
          <w:rFonts w:ascii="Times New Roman" w:hAnsi="Times New Roman" w:cs="Times New Roman"/>
          <w:sz w:val="28"/>
          <w:szCs w:val="28"/>
        </w:rPr>
        <w:t xml:space="preserve"> </w:t>
      </w:r>
      <w:r w:rsidRPr="00EA53EA">
        <w:rPr>
          <w:rFonts w:ascii="Times New Roman" w:hAnsi="Times New Roman" w:cs="Times New Roman"/>
          <w:sz w:val="28"/>
          <w:szCs w:val="28"/>
        </w:rPr>
        <w:t>года АО</w:t>
      </w:r>
      <w:r w:rsidR="009F2A42">
        <w:rPr>
          <w:rFonts w:ascii="Times New Roman" w:hAnsi="Times New Roman" w:cs="Times New Roman"/>
          <w:sz w:val="28"/>
          <w:szCs w:val="28"/>
        </w:rPr>
        <w:t xml:space="preserve"> </w:t>
      </w:r>
      <w:r w:rsidRPr="00EA53EA">
        <w:rPr>
          <w:rFonts w:ascii="Times New Roman" w:hAnsi="Times New Roman" w:cs="Times New Roman"/>
          <w:sz w:val="28"/>
          <w:szCs w:val="28"/>
        </w:rPr>
        <w:t>«НК «КазМунайГаз» выкупил 49,5% доли участия в</w:t>
      </w:r>
      <w:r w:rsidR="009F2A42">
        <w:rPr>
          <w:rFonts w:ascii="Times New Roman" w:hAnsi="Times New Roman" w:cs="Times New Roman"/>
          <w:sz w:val="28"/>
          <w:szCs w:val="28"/>
        </w:rPr>
        <w:t xml:space="preserve"> </w:t>
      </w:r>
      <w:r w:rsidRPr="00EA53EA">
        <w:rPr>
          <w:rFonts w:ascii="Times New Roman" w:hAnsi="Times New Roman" w:cs="Times New Roman"/>
          <w:sz w:val="28"/>
          <w:szCs w:val="28"/>
        </w:rPr>
        <w:t>ТОО</w:t>
      </w:r>
      <w:r w:rsidR="009F2A42">
        <w:rPr>
          <w:rFonts w:ascii="Times New Roman" w:hAnsi="Times New Roman" w:cs="Times New Roman"/>
          <w:sz w:val="28"/>
          <w:szCs w:val="28"/>
        </w:rPr>
        <w:t xml:space="preserve"> </w:t>
      </w:r>
      <w:r w:rsidRPr="00EA53EA">
        <w:rPr>
          <w:rFonts w:ascii="Times New Roman" w:hAnsi="Times New Roman" w:cs="Times New Roman"/>
          <w:sz w:val="28"/>
          <w:szCs w:val="28"/>
        </w:rPr>
        <w:t>«KPI Inc.» в</w:t>
      </w:r>
      <w:r w:rsidR="009F2A42">
        <w:rPr>
          <w:rFonts w:ascii="Times New Roman" w:hAnsi="Times New Roman" w:cs="Times New Roman"/>
          <w:sz w:val="28"/>
          <w:szCs w:val="28"/>
        </w:rPr>
        <w:t xml:space="preserve"> </w:t>
      </w:r>
      <w:r w:rsidRPr="00EA53EA">
        <w:rPr>
          <w:rFonts w:ascii="Times New Roman" w:hAnsi="Times New Roman" w:cs="Times New Roman"/>
          <w:sz w:val="28"/>
          <w:szCs w:val="28"/>
        </w:rPr>
        <w:t xml:space="preserve">рамках достижения стратегических целей по диверсификации нефтегазового комплекса по развитию нефтехимических проектов.  </w:t>
      </w:r>
    </w:p>
    <w:p w14:paraId="5090BB07" w14:textId="0C4D130A" w:rsidR="00DC34FA" w:rsidRPr="00EA53EA" w:rsidRDefault="00DC34FA" w:rsidP="009F2A42">
      <w:pPr>
        <w:pStyle w:val="Style37"/>
        <w:spacing w:line="240" w:lineRule="auto"/>
        <w:ind w:firstLine="709"/>
        <w:rPr>
          <w:rFonts w:ascii="Times New Roman" w:hAnsi="Times New Roman" w:cs="Times New Roman"/>
          <w:bCs/>
          <w:iCs/>
          <w:sz w:val="28"/>
          <w:szCs w:val="28"/>
        </w:rPr>
      </w:pPr>
      <w:r w:rsidRPr="00EA53EA">
        <w:rPr>
          <w:rFonts w:ascii="Times New Roman" w:hAnsi="Times New Roman" w:cs="Times New Roman"/>
          <w:sz w:val="28"/>
          <w:szCs w:val="28"/>
        </w:rPr>
        <w:t xml:space="preserve">Первая очередь завода введена в эксплуатацию в 2022 году (в этом же году произведено полипропилена 32,3 тыс. тонн). Завод будет введен в эксплуатацию к концу 2023 года. </w:t>
      </w:r>
      <w:bookmarkEnd w:id="28"/>
      <w:r w:rsidRPr="00EA53EA">
        <w:rPr>
          <w:rFonts w:ascii="Times New Roman" w:hAnsi="Times New Roman" w:cs="Times New Roman"/>
          <w:bCs/>
          <w:iCs/>
          <w:sz w:val="28"/>
          <w:szCs w:val="28"/>
        </w:rPr>
        <w:t>Характеристика завода по производству полипропилена представлена в таблице</w:t>
      </w:r>
      <w:r w:rsidR="00AE22D9">
        <w:rPr>
          <w:rFonts w:ascii="Times New Roman" w:hAnsi="Times New Roman" w:cs="Times New Roman"/>
          <w:bCs/>
          <w:iCs/>
          <w:sz w:val="28"/>
          <w:szCs w:val="28"/>
        </w:rPr>
        <w:t xml:space="preserve"> </w:t>
      </w:r>
      <w:r w:rsidR="007F317E" w:rsidRPr="00EA53EA">
        <w:rPr>
          <w:rFonts w:ascii="Times New Roman" w:hAnsi="Times New Roman" w:cs="Times New Roman"/>
          <w:bCs/>
          <w:iCs/>
          <w:sz w:val="28"/>
          <w:szCs w:val="28"/>
        </w:rPr>
        <w:t>14.</w:t>
      </w:r>
    </w:p>
    <w:p w14:paraId="54A92F38" w14:textId="77777777" w:rsidR="007F317E" w:rsidRPr="00EA53EA" w:rsidRDefault="007F317E" w:rsidP="00FF4B35">
      <w:pPr>
        <w:pStyle w:val="Style37"/>
        <w:spacing w:line="240" w:lineRule="auto"/>
        <w:ind w:firstLine="709"/>
        <w:rPr>
          <w:rFonts w:ascii="Times New Roman" w:hAnsi="Times New Roman" w:cs="Times New Roman"/>
          <w:bCs/>
          <w:iCs/>
          <w:sz w:val="28"/>
          <w:szCs w:val="28"/>
        </w:rPr>
      </w:pPr>
    </w:p>
    <w:p w14:paraId="1FA1E66A" w14:textId="08A7BF53" w:rsidR="00DC34FA" w:rsidRPr="00EA53EA" w:rsidRDefault="00DC34FA" w:rsidP="009F2A42">
      <w:pPr>
        <w:pStyle w:val="Style37"/>
        <w:spacing w:line="240" w:lineRule="auto"/>
        <w:ind w:firstLine="0"/>
        <w:rPr>
          <w:rFonts w:ascii="Times New Roman" w:hAnsi="Times New Roman" w:cs="Times New Roman"/>
          <w:bCs/>
          <w:iCs/>
          <w:sz w:val="28"/>
          <w:szCs w:val="28"/>
        </w:rPr>
      </w:pPr>
      <w:r w:rsidRPr="00EA53EA">
        <w:rPr>
          <w:rFonts w:ascii="Times New Roman" w:hAnsi="Times New Roman" w:cs="Times New Roman"/>
          <w:bCs/>
          <w:iCs/>
          <w:sz w:val="28"/>
          <w:szCs w:val="28"/>
        </w:rPr>
        <w:t xml:space="preserve">Таблица </w:t>
      </w:r>
      <w:r w:rsidR="007F317E" w:rsidRPr="00EA53EA">
        <w:rPr>
          <w:rFonts w:ascii="Times New Roman" w:hAnsi="Times New Roman" w:cs="Times New Roman"/>
          <w:bCs/>
          <w:iCs/>
          <w:sz w:val="28"/>
          <w:szCs w:val="28"/>
        </w:rPr>
        <w:t xml:space="preserve">14 </w:t>
      </w:r>
      <w:r w:rsidRPr="00EA53EA">
        <w:rPr>
          <w:rFonts w:ascii="Times New Roman" w:hAnsi="Times New Roman" w:cs="Times New Roman"/>
          <w:bCs/>
          <w:iCs/>
          <w:sz w:val="28"/>
          <w:szCs w:val="28"/>
        </w:rPr>
        <w:t>– Характеристика инвестиционного проекта по производству полипропилена</w:t>
      </w:r>
    </w:p>
    <w:p w14:paraId="21113452" w14:textId="77777777" w:rsidR="00DC34FA" w:rsidRPr="009F2A42" w:rsidRDefault="00DC34FA" w:rsidP="009F2A42">
      <w:pPr>
        <w:pStyle w:val="Style37"/>
        <w:spacing w:line="240" w:lineRule="auto"/>
        <w:ind w:firstLine="709"/>
        <w:jc w:val="right"/>
        <w:rPr>
          <w:rFonts w:ascii="Times New Roman" w:hAnsi="Times New Roman" w:cs="Times New Roman"/>
          <w:bCs/>
          <w:iCs/>
          <w:sz w:val="16"/>
          <w:szCs w:val="16"/>
        </w:rPr>
      </w:pPr>
    </w:p>
    <w:tbl>
      <w:tblPr>
        <w:tblStyle w:val="af2"/>
        <w:tblW w:w="0" w:type="auto"/>
        <w:tblInd w:w="136" w:type="dxa"/>
        <w:tblLook w:val="04A0" w:firstRow="1" w:lastRow="0" w:firstColumn="1" w:lastColumn="0" w:noHBand="0" w:noVBand="1"/>
      </w:tblPr>
      <w:tblGrid>
        <w:gridCol w:w="4679"/>
        <w:gridCol w:w="4882"/>
      </w:tblGrid>
      <w:tr w:rsidR="00DC34FA" w:rsidRPr="009F2A42" w14:paraId="27501BBA" w14:textId="77777777" w:rsidTr="009F2A42">
        <w:tc>
          <w:tcPr>
            <w:tcW w:w="4679" w:type="dxa"/>
          </w:tcPr>
          <w:p w14:paraId="2C10F007" w14:textId="77777777" w:rsidR="00DC34FA" w:rsidRPr="009F2A42" w:rsidRDefault="00DC34FA" w:rsidP="009F2A42">
            <w:pPr>
              <w:pStyle w:val="Style37"/>
              <w:spacing w:line="240" w:lineRule="auto"/>
              <w:ind w:firstLine="0"/>
              <w:jc w:val="center"/>
              <w:rPr>
                <w:rFonts w:ascii="Times New Roman" w:hAnsi="Times New Roman" w:cs="Times New Roman"/>
                <w:bCs/>
                <w:iCs/>
              </w:rPr>
            </w:pPr>
            <w:r w:rsidRPr="009F2A42">
              <w:rPr>
                <w:rFonts w:ascii="Times New Roman" w:hAnsi="Times New Roman" w:cs="Times New Roman"/>
                <w:bCs/>
                <w:iCs/>
              </w:rPr>
              <w:t>Показатель</w:t>
            </w:r>
          </w:p>
        </w:tc>
        <w:tc>
          <w:tcPr>
            <w:tcW w:w="4882" w:type="dxa"/>
          </w:tcPr>
          <w:p w14:paraId="20D505E6" w14:textId="77777777" w:rsidR="00DC34FA" w:rsidRPr="009F2A42" w:rsidRDefault="00DC34FA" w:rsidP="009F2A42">
            <w:pPr>
              <w:pStyle w:val="Style37"/>
              <w:spacing w:line="240" w:lineRule="auto"/>
              <w:ind w:firstLine="0"/>
              <w:jc w:val="center"/>
              <w:rPr>
                <w:rFonts w:ascii="Times New Roman" w:hAnsi="Times New Roman" w:cs="Times New Roman"/>
                <w:bCs/>
                <w:iCs/>
              </w:rPr>
            </w:pPr>
            <w:r w:rsidRPr="009F2A42">
              <w:rPr>
                <w:rFonts w:ascii="Times New Roman" w:hAnsi="Times New Roman" w:cs="Times New Roman"/>
                <w:bCs/>
                <w:iCs/>
              </w:rPr>
              <w:t>Количество</w:t>
            </w:r>
          </w:p>
        </w:tc>
      </w:tr>
      <w:tr w:rsidR="009F2A42" w:rsidRPr="009F2A42" w14:paraId="326C3B4A" w14:textId="77777777" w:rsidTr="009F2A42">
        <w:tc>
          <w:tcPr>
            <w:tcW w:w="4679" w:type="dxa"/>
          </w:tcPr>
          <w:p w14:paraId="754D7801" w14:textId="7D2B6424" w:rsidR="009F2A42" w:rsidRPr="009F2A42" w:rsidRDefault="009F2A42" w:rsidP="009F2A42">
            <w:pPr>
              <w:pStyle w:val="Style37"/>
              <w:spacing w:line="240" w:lineRule="auto"/>
              <w:ind w:firstLine="0"/>
              <w:jc w:val="center"/>
              <w:rPr>
                <w:rFonts w:ascii="Times New Roman" w:hAnsi="Times New Roman" w:cs="Times New Roman"/>
                <w:bCs/>
                <w:iCs/>
              </w:rPr>
            </w:pPr>
            <w:r>
              <w:rPr>
                <w:rFonts w:ascii="Times New Roman" w:hAnsi="Times New Roman" w:cs="Times New Roman"/>
                <w:bCs/>
                <w:iCs/>
              </w:rPr>
              <w:t>1</w:t>
            </w:r>
          </w:p>
        </w:tc>
        <w:tc>
          <w:tcPr>
            <w:tcW w:w="4882" w:type="dxa"/>
          </w:tcPr>
          <w:p w14:paraId="3801A6E4" w14:textId="04ADA641" w:rsidR="009F2A42" w:rsidRPr="009F2A42" w:rsidRDefault="009F2A42" w:rsidP="009F2A42">
            <w:pPr>
              <w:pStyle w:val="Style37"/>
              <w:spacing w:line="240" w:lineRule="auto"/>
              <w:ind w:firstLine="0"/>
              <w:jc w:val="center"/>
              <w:rPr>
                <w:rFonts w:ascii="Times New Roman" w:hAnsi="Times New Roman" w:cs="Times New Roman"/>
                <w:bCs/>
                <w:iCs/>
              </w:rPr>
            </w:pPr>
            <w:r>
              <w:rPr>
                <w:rFonts w:ascii="Times New Roman" w:hAnsi="Times New Roman" w:cs="Times New Roman"/>
                <w:bCs/>
                <w:iCs/>
              </w:rPr>
              <w:t>2</w:t>
            </w:r>
          </w:p>
        </w:tc>
      </w:tr>
      <w:tr w:rsidR="00DC34FA" w:rsidRPr="009F2A42" w14:paraId="2EDAA65D" w14:textId="77777777" w:rsidTr="009F2A42">
        <w:tc>
          <w:tcPr>
            <w:tcW w:w="4679" w:type="dxa"/>
          </w:tcPr>
          <w:p w14:paraId="1FCC2651" w14:textId="77777777" w:rsidR="00DC34FA" w:rsidRPr="009F2A42" w:rsidRDefault="00DC34FA" w:rsidP="009F2A42">
            <w:pPr>
              <w:pStyle w:val="Style37"/>
              <w:spacing w:line="240" w:lineRule="auto"/>
              <w:ind w:firstLine="0"/>
              <w:rPr>
                <w:rFonts w:ascii="Times New Roman" w:hAnsi="Times New Roman" w:cs="Times New Roman"/>
                <w:bCs/>
                <w:iCs/>
              </w:rPr>
            </w:pPr>
            <w:r w:rsidRPr="009F2A42">
              <w:rPr>
                <w:rFonts w:ascii="Times New Roman" w:hAnsi="Times New Roman" w:cs="Times New Roman"/>
                <w:bCs/>
                <w:iCs/>
              </w:rPr>
              <w:t>Проектная мощность завода</w:t>
            </w:r>
          </w:p>
        </w:tc>
        <w:tc>
          <w:tcPr>
            <w:tcW w:w="4882" w:type="dxa"/>
          </w:tcPr>
          <w:p w14:paraId="75E6B5D5" w14:textId="77777777" w:rsidR="00DC34FA" w:rsidRPr="009F2A42" w:rsidRDefault="00DC34FA" w:rsidP="009F2A42">
            <w:pPr>
              <w:pStyle w:val="Style37"/>
              <w:spacing w:line="240" w:lineRule="auto"/>
              <w:ind w:firstLine="0"/>
              <w:rPr>
                <w:rFonts w:ascii="Times New Roman" w:hAnsi="Times New Roman" w:cs="Times New Roman"/>
                <w:bCs/>
                <w:iCs/>
              </w:rPr>
            </w:pPr>
            <w:r w:rsidRPr="009F2A42">
              <w:rPr>
                <w:rFonts w:ascii="Times New Roman" w:hAnsi="Times New Roman" w:cs="Times New Roman"/>
                <w:bCs/>
                <w:iCs/>
              </w:rPr>
              <w:t>500 тыс. тонн полипропилена в год</w:t>
            </w:r>
          </w:p>
        </w:tc>
      </w:tr>
      <w:tr w:rsidR="00DC34FA" w:rsidRPr="009F2A42" w14:paraId="405801AE" w14:textId="77777777" w:rsidTr="009F2A42">
        <w:tc>
          <w:tcPr>
            <w:tcW w:w="4679" w:type="dxa"/>
          </w:tcPr>
          <w:p w14:paraId="152D0C8A" w14:textId="77777777" w:rsidR="00DC34FA" w:rsidRPr="009F2A42" w:rsidRDefault="00DC34FA" w:rsidP="009F2A42">
            <w:pPr>
              <w:pStyle w:val="Style37"/>
              <w:spacing w:line="240" w:lineRule="auto"/>
              <w:ind w:firstLine="0"/>
              <w:rPr>
                <w:rFonts w:ascii="Times New Roman" w:hAnsi="Times New Roman" w:cs="Times New Roman"/>
                <w:bCs/>
                <w:iCs/>
              </w:rPr>
            </w:pPr>
            <w:r w:rsidRPr="009F2A42">
              <w:rPr>
                <w:rFonts w:ascii="Times New Roman" w:hAnsi="Times New Roman" w:cs="Times New Roman"/>
                <w:bCs/>
                <w:iCs/>
              </w:rPr>
              <w:t xml:space="preserve">Общая стоимость проекта </w:t>
            </w:r>
          </w:p>
        </w:tc>
        <w:tc>
          <w:tcPr>
            <w:tcW w:w="4882" w:type="dxa"/>
          </w:tcPr>
          <w:p w14:paraId="7C46B9EF" w14:textId="77777777" w:rsidR="00DC34FA" w:rsidRPr="009F2A42" w:rsidRDefault="00DC34FA" w:rsidP="009F2A42">
            <w:pPr>
              <w:pStyle w:val="Style37"/>
              <w:spacing w:line="240" w:lineRule="auto"/>
              <w:ind w:firstLine="0"/>
              <w:rPr>
                <w:rFonts w:ascii="Times New Roman" w:hAnsi="Times New Roman" w:cs="Times New Roman"/>
                <w:bCs/>
                <w:iCs/>
              </w:rPr>
            </w:pPr>
            <w:r w:rsidRPr="009F2A42">
              <w:rPr>
                <w:rFonts w:ascii="Times New Roman" w:hAnsi="Times New Roman" w:cs="Times New Roman"/>
                <w:bCs/>
                <w:iCs/>
              </w:rPr>
              <w:t>2630 млн. долл. США</w:t>
            </w:r>
          </w:p>
        </w:tc>
      </w:tr>
      <w:tr w:rsidR="00DC34FA" w:rsidRPr="00E64954" w14:paraId="575C0FDE" w14:textId="77777777" w:rsidTr="009F2A42">
        <w:tc>
          <w:tcPr>
            <w:tcW w:w="4679" w:type="dxa"/>
          </w:tcPr>
          <w:p w14:paraId="0B4553CB" w14:textId="77777777" w:rsidR="00DC34FA" w:rsidRPr="009F2A42" w:rsidRDefault="00DC34FA" w:rsidP="009F2A42">
            <w:pPr>
              <w:pStyle w:val="Style37"/>
              <w:spacing w:line="240" w:lineRule="auto"/>
              <w:ind w:firstLine="0"/>
              <w:rPr>
                <w:rFonts w:ascii="Times New Roman" w:hAnsi="Times New Roman" w:cs="Times New Roman"/>
                <w:bCs/>
                <w:iCs/>
              </w:rPr>
            </w:pPr>
            <w:r w:rsidRPr="009F2A42">
              <w:rPr>
                <w:rFonts w:ascii="Times New Roman" w:hAnsi="Times New Roman" w:cs="Times New Roman"/>
                <w:bCs/>
                <w:iCs/>
              </w:rPr>
              <w:t xml:space="preserve">Заемные средства </w:t>
            </w:r>
          </w:p>
        </w:tc>
        <w:tc>
          <w:tcPr>
            <w:tcW w:w="4882" w:type="dxa"/>
          </w:tcPr>
          <w:p w14:paraId="7DAC5594" w14:textId="77777777" w:rsidR="00DC34FA" w:rsidRPr="009F2A42" w:rsidRDefault="00DC34FA" w:rsidP="009F2A42">
            <w:pPr>
              <w:pStyle w:val="Style37"/>
              <w:spacing w:line="240" w:lineRule="auto"/>
              <w:ind w:firstLine="0"/>
              <w:rPr>
                <w:rFonts w:ascii="Times New Roman" w:hAnsi="Times New Roman" w:cs="Times New Roman"/>
                <w:bCs/>
                <w:iCs/>
                <w:lang w:val="en-US"/>
              </w:rPr>
            </w:pPr>
            <w:r w:rsidRPr="009F2A42">
              <w:rPr>
                <w:rFonts w:ascii="Times New Roman" w:hAnsi="Times New Roman" w:cs="Times New Roman"/>
                <w:bCs/>
                <w:iCs/>
                <w:lang w:val="en-US"/>
              </w:rPr>
              <w:t xml:space="preserve">2 </w:t>
            </w:r>
            <w:r w:rsidRPr="009F2A42">
              <w:rPr>
                <w:rFonts w:ascii="Times New Roman" w:hAnsi="Times New Roman" w:cs="Times New Roman"/>
                <w:bCs/>
                <w:iCs/>
              </w:rPr>
              <w:t>млрд</w:t>
            </w:r>
            <w:r w:rsidRPr="009F2A42">
              <w:rPr>
                <w:rFonts w:ascii="Times New Roman" w:hAnsi="Times New Roman" w:cs="Times New Roman"/>
                <w:bCs/>
                <w:iCs/>
                <w:lang w:val="en-US"/>
              </w:rPr>
              <w:t xml:space="preserve">. </w:t>
            </w:r>
            <w:r w:rsidRPr="009F2A42">
              <w:rPr>
                <w:rFonts w:ascii="Times New Roman" w:hAnsi="Times New Roman" w:cs="Times New Roman"/>
                <w:bCs/>
                <w:iCs/>
              </w:rPr>
              <w:t>долл</w:t>
            </w:r>
            <w:r w:rsidRPr="009F2A42">
              <w:rPr>
                <w:rFonts w:ascii="Times New Roman" w:hAnsi="Times New Roman" w:cs="Times New Roman"/>
                <w:bCs/>
                <w:iCs/>
                <w:lang w:val="en-US"/>
              </w:rPr>
              <w:t xml:space="preserve">. </w:t>
            </w:r>
            <w:r w:rsidRPr="009F2A42">
              <w:rPr>
                <w:rFonts w:ascii="Times New Roman" w:hAnsi="Times New Roman" w:cs="Times New Roman"/>
                <w:bCs/>
                <w:iCs/>
              </w:rPr>
              <w:t>США</w:t>
            </w:r>
            <w:r w:rsidRPr="009F2A42">
              <w:rPr>
                <w:rFonts w:ascii="Times New Roman" w:hAnsi="Times New Roman" w:cs="Times New Roman"/>
                <w:bCs/>
                <w:iCs/>
                <w:lang w:val="en-US"/>
              </w:rPr>
              <w:t xml:space="preserve"> (</w:t>
            </w:r>
            <w:r w:rsidRPr="009F2A42">
              <w:rPr>
                <w:rFonts w:ascii="Times New Roman" w:hAnsi="Times New Roman" w:cs="Times New Roman"/>
                <w:lang w:val="en-US"/>
              </w:rPr>
              <w:t xml:space="preserve">China Development Bank, </w:t>
            </w:r>
            <w:r w:rsidRPr="009F2A42">
              <w:rPr>
                <w:rFonts w:ascii="Times New Roman" w:hAnsi="Times New Roman" w:cs="Times New Roman"/>
              </w:rPr>
              <w:t>КНР</w:t>
            </w:r>
            <w:r w:rsidRPr="009F2A42">
              <w:rPr>
                <w:rFonts w:ascii="Times New Roman" w:hAnsi="Times New Roman" w:cs="Times New Roman"/>
                <w:lang w:val="en-US"/>
              </w:rPr>
              <w:t>)</w:t>
            </w:r>
          </w:p>
        </w:tc>
      </w:tr>
      <w:tr w:rsidR="00DC34FA" w:rsidRPr="009F2A42" w14:paraId="02ED72C6" w14:textId="77777777" w:rsidTr="009F2A42">
        <w:tc>
          <w:tcPr>
            <w:tcW w:w="4679" w:type="dxa"/>
          </w:tcPr>
          <w:p w14:paraId="01D9904B" w14:textId="77777777" w:rsidR="00DC34FA" w:rsidRPr="009F2A42" w:rsidRDefault="00DC34FA" w:rsidP="009F2A42">
            <w:pPr>
              <w:pStyle w:val="Style37"/>
              <w:spacing w:line="240" w:lineRule="auto"/>
              <w:ind w:firstLine="0"/>
              <w:rPr>
                <w:rFonts w:ascii="Times New Roman" w:hAnsi="Times New Roman" w:cs="Times New Roman"/>
                <w:bCs/>
                <w:iCs/>
              </w:rPr>
            </w:pPr>
            <w:r w:rsidRPr="009F2A42">
              <w:rPr>
                <w:rFonts w:ascii="Times New Roman" w:hAnsi="Times New Roman" w:cs="Times New Roman"/>
                <w:bCs/>
                <w:iCs/>
              </w:rPr>
              <w:t>Количество рабочих мест:</w:t>
            </w:r>
          </w:p>
        </w:tc>
        <w:tc>
          <w:tcPr>
            <w:tcW w:w="4882" w:type="dxa"/>
          </w:tcPr>
          <w:p w14:paraId="12813C28" w14:textId="77777777" w:rsidR="00DC34FA" w:rsidRPr="009F2A42" w:rsidRDefault="00DC34FA" w:rsidP="009F2A42">
            <w:pPr>
              <w:pStyle w:val="Style37"/>
              <w:spacing w:line="240" w:lineRule="auto"/>
              <w:ind w:firstLine="0"/>
              <w:rPr>
                <w:rFonts w:ascii="Times New Roman" w:hAnsi="Times New Roman" w:cs="Times New Roman"/>
                <w:bCs/>
                <w:iCs/>
              </w:rPr>
            </w:pPr>
            <w:r w:rsidRPr="009F2A42">
              <w:rPr>
                <w:rFonts w:ascii="Times New Roman" w:hAnsi="Times New Roman" w:cs="Times New Roman"/>
                <w:bCs/>
                <w:iCs/>
              </w:rPr>
              <w:t>-</w:t>
            </w:r>
          </w:p>
        </w:tc>
      </w:tr>
      <w:tr w:rsidR="00DC34FA" w:rsidRPr="009F2A42" w14:paraId="32A256A9" w14:textId="77777777" w:rsidTr="009F2A42">
        <w:tc>
          <w:tcPr>
            <w:tcW w:w="4679" w:type="dxa"/>
          </w:tcPr>
          <w:p w14:paraId="6A58CECC" w14:textId="77777777" w:rsidR="00DC34FA" w:rsidRPr="009F2A42" w:rsidRDefault="00DC34FA" w:rsidP="009F2A42">
            <w:pPr>
              <w:pStyle w:val="Style37"/>
              <w:spacing w:line="240" w:lineRule="auto"/>
              <w:ind w:firstLine="0"/>
              <w:rPr>
                <w:rFonts w:ascii="Times New Roman" w:hAnsi="Times New Roman" w:cs="Times New Roman"/>
                <w:bCs/>
                <w:iCs/>
              </w:rPr>
            </w:pPr>
            <w:r w:rsidRPr="009F2A42">
              <w:rPr>
                <w:rFonts w:ascii="Times New Roman" w:hAnsi="Times New Roman" w:cs="Times New Roman"/>
                <w:bCs/>
                <w:iCs/>
              </w:rPr>
              <w:t xml:space="preserve">- на время строительства завода (временно) </w:t>
            </w:r>
          </w:p>
        </w:tc>
        <w:tc>
          <w:tcPr>
            <w:tcW w:w="4882" w:type="dxa"/>
          </w:tcPr>
          <w:p w14:paraId="6C026324" w14:textId="77777777" w:rsidR="00DC34FA" w:rsidRPr="009F2A42" w:rsidRDefault="00DC34FA" w:rsidP="009F2A42">
            <w:pPr>
              <w:pStyle w:val="Style37"/>
              <w:spacing w:line="240" w:lineRule="auto"/>
              <w:ind w:firstLine="0"/>
              <w:rPr>
                <w:rFonts w:ascii="Times New Roman" w:hAnsi="Times New Roman" w:cs="Times New Roman"/>
                <w:bCs/>
                <w:iCs/>
              </w:rPr>
            </w:pPr>
            <w:r w:rsidRPr="009F2A42">
              <w:rPr>
                <w:rFonts w:ascii="Times New Roman" w:hAnsi="Times New Roman" w:cs="Times New Roman"/>
                <w:bCs/>
                <w:iCs/>
              </w:rPr>
              <w:t>более 4300 рабочих мест</w:t>
            </w:r>
          </w:p>
        </w:tc>
      </w:tr>
      <w:tr w:rsidR="00DC34FA" w:rsidRPr="009F2A42" w14:paraId="236DC9CD" w14:textId="77777777" w:rsidTr="009F2A42">
        <w:tc>
          <w:tcPr>
            <w:tcW w:w="4679" w:type="dxa"/>
          </w:tcPr>
          <w:p w14:paraId="18E37188" w14:textId="77777777" w:rsidR="00DC34FA" w:rsidRPr="009F2A42" w:rsidRDefault="00DC34FA" w:rsidP="009F2A42">
            <w:pPr>
              <w:pStyle w:val="Style37"/>
              <w:spacing w:line="240" w:lineRule="auto"/>
              <w:ind w:firstLine="0"/>
              <w:rPr>
                <w:rFonts w:ascii="Times New Roman" w:hAnsi="Times New Roman" w:cs="Times New Roman"/>
                <w:bCs/>
                <w:iCs/>
              </w:rPr>
            </w:pPr>
            <w:r w:rsidRPr="009F2A42">
              <w:rPr>
                <w:rFonts w:ascii="Times New Roman" w:hAnsi="Times New Roman" w:cs="Times New Roman"/>
                <w:bCs/>
                <w:iCs/>
              </w:rPr>
              <w:t xml:space="preserve">- в эксплуатационном периоде (постоянно) </w:t>
            </w:r>
          </w:p>
        </w:tc>
        <w:tc>
          <w:tcPr>
            <w:tcW w:w="4882" w:type="dxa"/>
          </w:tcPr>
          <w:p w14:paraId="6887239A" w14:textId="77777777" w:rsidR="00DC34FA" w:rsidRPr="009F2A42" w:rsidRDefault="00DC34FA" w:rsidP="009F2A42">
            <w:pPr>
              <w:pStyle w:val="Style37"/>
              <w:spacing w:line="240" w:lineRule="auto"/>
              <w:ind w:firstLine="0"/>
              <w:rPr>
                <w:rFonts w:ascii="Times New Roman" w:hAnsi="Times New Roman" w:cs="Times New Roman"/>
                <w:bCs/>
                <w:iCs/>
              </w:rPr>
            </w:pPr>
            <w:r w:rsidRPr="009F2A42">
              <w:rPr>
                <w:rFonts w:ascii="Times New Roman" w:hAnsi="Times New Roman" w:cs="Times New Roman"/>
                <w:bCs/>
                <w:iCs/>
              </w:rPr>
              <w:t>1100 рабочих мест</w:t>
            </w:r>
          </w:p>
        </w:tc>
      </w:tr>
      <w:tr w:rsidR="00DC34FA" w:rsidRPr="009F2A42" w14:paraId="4AFC3FB1" w14:textId="77777777" w:rsidTr="009F2A42">
        <w:tc>
          <w:tcPr>
            <w:tcW w:w="4679" w:type="dxa"/>
          </w:tcPr>
          <w:p w14:paraId="45E384CE" w14:textId="77777777" w:rsidR="00DC34FA" w:rsidRPr="009F2A42" w:rsidRDefault="00DC34FA" w:rsidP="009F2A42">
            <w:pPr>
              <w:pStyle w:val="Style37"/>
              <w:spacing w:line="240" w:lineRule="auto"/>
              <w:ind w:firstLine="0"/>
              <w:rPr>
                <w:rFonts w:ascii="Times New Roman" w:hAnsi="Times New Roman" w:cs="Times New Roman"/>
                <w:bCs/>
                <w:iCs/>
              </w:rPr>
            </w:pPr>
            <w:r w:rsidRPr="009F2A42">
              <w:rPr>
                <w:rFonts w:ascii="Times New Roman" w:hAnsi="Times New Roman" w:cs="Times New Roman"/>
                <w:bCs/>
                <w:iCs/>
              </w:rPr>
              <w:t>В структуре общемирового производства полипропилена</w:t>
            </w:r>
          </w:p>
        </w:tc>
        <w:tc>
          <w:tcPr>
            <w:tcW w:w="4882" w:type="dxa"/>
          </w:tcPr>
          <w:p w14:paraId="446AA9AE" w14:textId="77777777" w:rsidR="00DC34FA" w:rsidRPr="009F2A42" w:rsidRDefault="00DC34FA" w:rsidP="009F2A42">
            <w:pPr>
              <w:pStyle w:val="Style37"/>
              <w:spacing w:line="240" w:lineRule="auto"/>
              <w:ind w:firstLine="0"/>
              <w:rPr>
                <w:rFonts w:ascii="Times New Roman" w:hAnsi="Times New Roman" w:cs="Times New Roman"/>
                <w:bCs/>
                <w:iCs/>
              </w:rPr>
            </w:pPr>
            <w:r w:rsidRPr="009F2A42">
              <w:rPr>
                <w:rFonts w:ascii="Times New Roman" w:hAnsi="Times New Roman" w:cs="Times New Roman"/>
                <w:bCs/>
                <w:iCs/>
              </w:rPr>
              <w:t>1%</w:t>
            </w:r>
          </w:p>
        </w:tc>
      </w:tr>
      <w:tr w:rsidR="00DC34FA" w:rsidRPr="009F2A42" w14:paraId="01E33C2E" w14:textId="77777777" w:rsidTr="009F2A42">
        <w:tc>
          <w:tcPr>
            <w:tcW w:w="4679" w:type="dxa"/>
            <w:tcBorders>
              <w:bottom w:val="nil"/>
            </w:tcBorders>
          </w:tcPr>
          <w:p w14:paraId="4A244E14" w14:textId="77777777" w:rsidR="00DC34FA" w:rsidRPr="009F2A42" w:rsidRDefault="00DC34FA" w:rsidP="009F2A42">
            <w:pPr>
              <w:pStyle w:val="Style37"/>
              <w:spacing w:line="240" w:lineRule="auto"/>
              <w:ind w:firstLine="0"/>
              <w:rPr>
                <w:rFonts w:ascii="Times New Roman" w:hAnsi="Times New Roman" w:cs="Times New Roman"/>
                <w:bCs/>
                <w:iCs/>
              </w:rPr>
            </w:pPr>
            <w:r w:rsidRPr="009F2A42">
              <w:rPr>
                <w:rFonts w:ascii="Times New Roman" w:hAnsi="Times New Roman" w:cs="Times New Roman"/>
                <w:bCs/>
                <w:iCs/>
              </w:rPr>
              <w:t xml:space="preserve">Оборудование </w:t>
            </w:r>
          </w:p>
        </w:tc>
        <w:tc>
          <w:tcPr>
            <w:tcW w:w="4882" w:type="dxa"/>
            <w:tcBorders>
              <w:bottom w:val="nil"/>
            </w:tcBorders>
          </w:tcPr>
          <w:p w14:paraId="6DD43ADE" w14:textId="77777777" w:rsidR="00DC34FA" w:rsidRPr="009F2A42" w:rsidRDefault="00DC34FA" w:rsidP="009F2A42">
            <w:pPr>
              <w:pStyle w:val="Style37"/>
              <w:spacing w:line="240" w:lineRule="auto"/>
              <w:ind w:firstLine="0"/>
              <w:rPr>
                <w:rFonts w:ascii="Times New Roman" w:hAnsi="Times New Roman" w:cs="Times New Roman"/>
                <w:bCs/>
                <w:iCs/>
              </w:rPr>
            </w:pPr>
            <w:r w:rsidRPr="009F2A42">
              <w:rPr>
                <w:rFonts w:ascii="Times New Roman" w:hAnsi="Times New Roman" w:cs="Times New Roman"/>
                <w:bCs/>
                <w:iCs/>
              </w:rPr>
              <w:t>77% оборудования приобретены из Саудовской Аравии, США, Бельгии, Южной Корея и Китая</w:t>
            </w:r>
          </w:p>
        </w:tc>
      </w:tr>
      <w:tr w:rsidR="009F2A42" w:rsidRPr="009F2A42" w14:paraId="79CACE83" w14:textId="77777777" w:rsidTr="009F2A42">
        <w:tc>
          <w:tcPr>
            <w:tcW w:w="9561" w:type="dxa"/>
            <w:gridSpan w:val="2"/>
            <w:tcBorders>
              <w:top w:val="nil"/>
              <w:left w:val="nil"/>
              <w:right w:val="nil"/>
            </w:tcBorders>
          </w:tcPr>
          <w:p w14:paraId="1AE8BC07" w14:textId="6D8229B0" w:rsidR="009F2A42" w:rsidRPr="009F2A42" w:rsidRDefault="009F2A42" w:rsidP="009F2A42">
            <w:pPr>
              <w:pStyle w:val="Style37"/>
              <w:spacing w:line="240" w:lineRule="auto"/>
              <w:ind w:hanging="122"/>
              <w:rPr>
                <w:rFonts w:ascii="Times New Roman" w:hAnsi="Times New Roman" w:cs="Times New Roman"/>
                <w:bCs/>
                <w:iCs/>
                <w:sz w:val="28"/>
                <w:szCs w:val="28"/>
              </w:rPr>
            </w:pPr>
            <w:r w:rsidRPr="009F2A42">
              <w:rPr>
                <w:rFonts w:ascii="Times New Roman" w:hAnsi="Times New Roman" w:cs="Times New Roman"/>
                <w:bCs/>
                <w:iCs/>
                <w:sz w:val="28"/>
                <w:szCs w:val="28"/>
              </w:rPr>
              <w:t>Продолжение таблицы 14</w:t>
            </w:r>
          </w:p>
          <w:p w14:paraId="38E66559" w14:textId="72936077" w:rsidR="009F2A42" w:rsidRPr="009F2A42" w:rsidRDefault="009F2A42" w:rsidP="009F2A42">
            <w:pPr>
              <w:pStyle w:val="Style37"/>
              <w:spacing w:line="240" w:lineRule="auto"/>
              <w:ind w:hanging="122"/>
              <w:rPr>
                <w:rFonts w:ascii="Times New Roman" w:hAnsi="Times New Roman" w:cs="Times New Roman"/>
                <w:bCs/>
                <w:iCs/>
                <w:sz w:val="16"/>
                <w:szCs w:val="16"/>
              </w:rPr>
            </w:pPr>
          </w:p>
        </w:tc>
      </w:tr>
      <w:tr w:rsidR="009F2A42" w:rsidRPr="009F2A42" w14:paraId="598E6121" w14:textId="77777777" w:rsidTr="009F2A42">
        <w:tc>
          <w:tcPr>
            <w:tcW w:w="4679" w:type="dxa"/>
          </w:tcPr>
          <w:p w14:paraId="291ADEEB" w14:textId="463106A8" w:rsidR="009F2A42" w:rsidRPr="009F2A42" w:rsidRDefault="009F2A42" w:rsidP="009F2A42">
            <w:pPr>
              <w:pStyle w:val="Style37"/>
              <w:spacing w:line="240" w:lineRule="auto"/>
              <w:ind w:firstLine="0"/>
              <w:jc w:val="center"/>
              <w:rPr>
                <w:rFonts w:ascii="Times New Roman" w:hAnsi="Times New Roman" w:cs="Times New Roman"/>
                <w:bCs/>
                <w:iCs/>
              </w:rPr>
            </w:pPr>
            <w:r>
              <w:rPr>
                <w:rFonts w:ascii="Times New Roman" w:hAnsi="Times New Roman" w:cs="Times New Roman"/>
                <w:bCs/>
                <w:iCs/>
              </w:rPr>
              <w:t>1</w:t>
            </w:r>
          </w:p>
        </w:tc>
        <w:tc>
          <w:tcPr>
            <w:tcW w:w="4882" w:type="dxa"/>
          </w:tcPr>
          <w:p w14:paraId="06E6A681" w14:textId="61D92270" w:rsidR="009F2A42" w:rsidRPr="009F2A42" w:rsidRDefault="009F2A42" w:rsidP="009F2A42">
            <w:pPr>
              <w:pStyle w:val="Style37"/>
              <w:spacing w:line="240" w:lineRule="auto"/>
              <w:ind w:firstLine="0"/>
              <w:jc w:val="center"/>
              <w:rPr>
                <w:rFonts w:ascii="Times New Roman" w:hAnsi="Times New Roman" w:cs="Times New Roman"/>
                <w:bCs/>
                <w:iCs/>
              </w:rPr>
            </w:pPr>
            <w:r>
              <w:rPr>
                <w:rFonts w:ascii="Times New Roman" w:hAnsi="Times New Roman" w:cs="Times New Roman"/>
                <w:bCs/>
                <w:iCs/>
              </w:rPr>
              <w:t>2</w:t>
            </w:r>
          </w:p>
        </w:tc>
      </w:tr>
      <w:tr w:rsidR="00DC34FA" w:rsidRPr="009F2A42" w14:paraId="214D368F" w14:textId="77777777" w:rsidTr="009F2A42">
        <w:tc>
          <w:tcPr>
            <w:tcW w:w="4679" w:type="dxa"/>
          </w:tcPr>
          <w:p w14:paraId="058868FC" w14:textId="77777777" w:rsidR="00DC34FA" w:rsidRPr="009F2A42" w:rsidRDefault="00DC34FA" w:rsidP="009F2A42">
            <w:pPr>
              <w:pStyle w:val="Style37"/>
              <w:spacing w:line="240" w:lineRule="auto"/>
              <w:ind w:firstLine="0"/>
              <w:rPr>
                <w:rFonts w:ascii="Times New Roman" w:hAnsi="Times New Roman" w:cs="Times New Roman"/>
                <w:bCs/>
                <w:iCs/>
              </w:rPr>
            </w:pPr>
            <w:r w:rsidRPr="009F2A42">
              <w:rPr>
                <w:rFonts w:ascii="Times New Roman" w:hAnsi="Times New Roman" w:cs="Times New Roman"/>
                <w:bCs/>
                <w:iCs/>
              </w:rPr>
              <w:t>Покрытие внутреннего рынка Казахстан</w:t>
            </w:r>
          </w:p>
        </w:tc>
        <w:tc>
          <w:tcPr>
            <w:tcW w:w="4882" w:type="dxa"/>
          </w:tcPr>
          <w:p w14:paraId="5D304ED5" w14:textId="77777777" w:rsidR="00DC34FA" w:rsidRPr="009F2A42" w:rsidRDefault="00DC34FA" w:rsidP="009F2A42">
            <w:pPr>
              <w:pStyle w:val="Style37"/>
              <w:spacing w:line="240" w:lineRule="auto"/>
              <w:ind w:firstLine="0"/>
              <w:rPr>
                <w:rFonts w:ascii="Times New Roman" w:hAnsi="Times New Roman" w:cs="Times New Roman"/>
                <w:bCs/>
                <w:iCs/>
              </w:rPr>
            </w:pPr>
            <w:r w:rsidRPr="009F2A42">
              <w:rPr>
                <w:rFonts w:ascii="Times New Roman" w:hAnsi="Times New Roman" w:cs="Times New Roman"/>
                <w:bCs/>
                <w:iCs/>
              </w:rPr>
              <w:t>50 тыс. тонн в год</w:t>
            </w:r>
          </w:p>
        </w:tc>
      </w:tr>
      <w:tr w:rsidR="00DC34FA" w:rsidRPr="009F2A42" w14:paraId="0324EBF9" w14:textId="77777777" w:rsidTr="009F2A42">
        <w:tc>
          <w:tcPr>
            <w:tcW w:w="4679" w:type="dxa"/>
          </w:tcPr>
          <w:p w14:paraId="2A32D9CD" w14:textId="77777777" w:rsidR="00DC34FA" w:rsidRPr="009F2A42" w:rsidRDefault="00DC34FA" w:rsidP="009F2A42">
            <w:pPr>
              <w:pStyle w:val="Style37"/>
              <w:spacing w:line="240" w:lineRule="auto"/>
              <w:ind w:firstLine="0"/>
              <w:rPr>
                <w:rFonts w:ascii="Times New Roman" w:hAnsi="Times New Roman" w:cs="Times New Roman"/>
                <w:bCs/>
                <w:iCs/>
              </w:rPr>
            </w:pPr>
            <w:r w:rsidRPr="009F2A42">
              <w:rPr>
                <w:rFonts w:ascii="Times New Roman" w:hAnsi="Times New Roman" w:cs="Times New Roman"/>
                <w:bCs/>
                <w:iCs/>
              </w:rPr>
              <w:t>Доля в ВВП Казахстан</w:t>
            </w:r>
          </w:p>
        </w:tc>
        <w:tc>
          <w:tcPr>
            <w:tcW w:w="4882" w:type="dxa"/>
          </w:tcPr>
          <w:p w14:paraId="7BDA5CBE" w14:textId="77777777" w:rsidR="00DC34FA" w:rsidRPr="009F2A42" w:rsidRDefault="00DC34FA" w:rsidP="009F2A42">
            <w:pPr>
              <w:pStyle w:val="Style37"/>
              <w:spacing w:line="240" w:lineRule="auto"/>
              <w:ind w:firstLine="0"/>
              <w:rPr>
                <w:rFonts w:ascii="Times New Roman" w:hAnsi="Times New Roman" w:cs="Times New Roman"/>
                <w:bCs/>
                <w:iCs/>
              </w:rPr>
            </w:pPr>
            <w:r w:rsidRPr="009F2A42">
              <w:rPr>
                <w:rFonts w:ascii="Times New Roman" w:hAnsi="Times New Roman" w:cs="Times New Roman"/>
                <w:bCs/>
                <w:iCs/>
              </w:rPr>
              <w:t>1%</w:t>
            </w:r>
          </w:p>
        </w:tc>
      </w:tr>
      <w:tr w:rsidR="00DC34FA" w:rsidRPr="009F2A42" w14:paraId="78127371" w14:textId="77777777" w:rsidTr="009F2A42">
        <w:tc>
          <w:tcPr>
            <w:tcW w:w="9561" w:type="dxa"/>
            <w:gridSpan w:val="2"/>
          </w:tcPr>
          <w:p w14:paraId="3A7D682E" w14:textId="460EC496" w:rsidR="00DC34FA" w:rsidRPr="009F2A42" w:rsidRDefault="00DC34FA" w:rsidP="00AE22D9">
            <w:pPr>
              <w:pStyle w:val="Style37"/>
              <w:spacing w:line="240" w:lineRule="auto"/>
              <w:ind w:firstLine="573"/>
              <w:rPr>
                <w:rFonts w:ascii="Times New Roman" w:hAnsi="Times New Roman" w:cs="Times New Roman"/>
                <w:bCs/>
                <w:iCs/>
              </w:rPr>
            </w:pPr>
            <w:r w:rsidRPr="009F2A42">
              <w:rPr>
                <w:rFonts w:ascii="Times New Roman" w:hAnsi="Times New Roman" w:cs="Times New Roman"/>
                <w:bCs/>
                <w:iCs/>
              </w:rPr>
              <w:t xml:space="preserve">Примечание – </w:t>
            </w:r>
            <w:r w:rsidR="009F2A42" w:rsidRPr="009F2A42">
              <w:rPr>
                <w:rFonts w:ascii="Times New Roman" w:hAnsi="Times New Roman" w:cs="Times New Roman"/>
                <w:bCs/>
                <w:iCs/>
              </w:rPr>
              <w:t>С</w:t>
            </w:r>
            <w:r w:rsidRPr="009F2A42">
              <w:rPr>
                <w:rFonts w:ascii="Times New Roman" w:hAnsi="Times New Roman" w:cs="Times New Roman"/>
                <w:bCs/>
                <w:iCs/>
              </w:rPr>
              <w:t>оставлен</w:t>
            </w:r>
            <w:r w:rsidR="0016768C" w:rsidRPr="009F2A42">
              <w:rPr>
                <w:rFonts w:ascii="Times New Roman" w:hAnsi="Times New Roman" w:cs="Times New Roman"/>
                <w:bCs/>
                <w:iCs/>
              </w:rPr>
              <w:t xml:space="preserve">а </w:t>
            </w:r>
            <w:r w:rsidRPr="009F2A42">
              <w:rPr>
                <w:rFonts w:ascii="Times New Roman" w:hAnsi="Times New Roman" w:cs="Times New Roman"/>
                <w:bCs/>
                <w:iCs/>
              </w:rPr>
              <w:t xml:space="preserve">автором </w:t>
            </w:r>
            <w:r w:rsidR="00042821" w:rsidRPr="009F2A42">
              <w:rPr>
                <w:rFonts w:ascii="Times New Roman" w:hAnsi="Times New Roman" w:cs="Times New Roman"/>
                <w:bCs/>
                <w:iCs/>
              </w:rPr>
              <w:t>материалам источника</w:t>
            </w:r>
            <w:r w:rsidRPr="009F2A42">
              <w:rPr>
                <w:rFonts w:ascii="Times New Roman" w:hAnsi="Times New Roman" w:cs="Times New Roman"/>
                <w:bCs/>
                <w:iCs/>
              </w:rPr>
              <w:t xml:space="preserve"> [</w:t>
            </w:r>
            <w:r w:rsidR="00042821" w:rsidRPr="009F2A42">
              <w:rPr>
                <w:rFonts w:ascii="Times New Roman" w:hAnsi="Times New Roman" w:cs="Times New Roman"/>
                <w:bCs/>
                <w:iCs/>
              </w:rPr>
              <w:t>11</w:t>
            </w:r>
            <w:r w:rsidR="00AE22D9">
              <w:rPr>
                <w:rFonts w:ascii="Times New Roman" w:hAnsi="Times New Roman" w:cs="Times New Roman"/>
                <w:bCs/>
                <w:iCs/>
              </w:rPr>
              <w:t>6</w:t>
            </w:r>
            <w:r w:rsidRPr="009F2A42">
              <w:rPr>
                <w:rFonts w:ascii="Times New Roman" w:hAnsi="Times New Roman" w:cs="Times New Roman"/>
                <w:bCs/>
                <w:iCs/>
              </w:rPr>
              <w:t>]</w:t>
            </w:r>
          </w:p>
        </w:tc>
      </w:tr>
    </w:tbl>
    <w:p w14:paraId="193848E9" w14:textId="77777777" w:rsidR="00DC34FA" w:rsidRPr="00EA53EA" w:rsidRDefault="00DC34FA" w:rsidP="00FF4B35">
      <w:pPr>
        <w:pStyle w:val="Style37"/>
        <w:spacing w:line="240" w:lineRule="auto"/>
        <w:ind w:firstLine="709"/>
        <w:rPr>
          <w:rFonts w:ascii="Times New Roman" w:hAnsi="Times New Roman" w:cs="Times New Roman"/>
          <w:bCs/>
          <w:iCs/>
          <w:sz w:val="28"/>
          <w:szCs w:val="28"/>
        </w:rPr>
      </w:pPr>
    </w:p>
    <w:p w14:paraId="1F51DCE7" w14:textId="77777777" w:rsidR="00DC34FA" w:rsidRPr="00EA53EA" w:rsidRDefault="00DC34FA" w:rsidP="009F2A42">
      <w:pPr>
        <w:pStyle w:val="Style37"/>
        <w:spacing w:line="240" w:lineRule="auto"/>
        <w:ind w:firstLine="709"/>
        <w:rPr>
          <w:rFonts w:ascii="Times New Roman" w:hAnsi="Times New Roman" w:cs="Times New Roman"/>
          <w:bCs/>
          <w:iCs/>
          <w:sz w:val="28"/>
          <w:szCs w:val="28"/>
        </w:rPr>
      </w:pPr>
      <w:r w:rsidRPr="00EA53EA">
        <w:rPr>
          <w:rFonts w:ascii="Times New Roman" w:hAnsi="Times New Roman" w:cs="Times New Roman"/>
          <w:bCs/>
          <w:iCs/>
          <w:sz w:val="28"/>
          <w:szCs w:val="28"/>
        </w:rPr>
        <w:t xml:space="preserve">Продукция, выпускаемая на заводе, – это различные марки гомополимеров полипропилена. Большая часть производимых марок предназначена для производства волокна (25 марок) и литьевого прессования (21 марка). Со временем будут выпускаться марки гомополимеров, предназначенные для БОПП пленок (7 марок), литой пленки (5 марок), термоформинга (4 марки) и других конечных продуктов (3 марки). Завод будет ориентирован на экспорт производимой продукции и внутренний рынок Казахстана. </w:t>
      </w:r>
    </w:p>
    <w:p w14:paraId="22943D9F" w14:textId="163F38AF" w:rsidR="00DC34FA" w:rsidRPr="00EA53EA" w:rsidRDefault="00DC34FA" w:rsidP="009F2A42">
      <w:pPr>
        <w:pStyle w:val="Style37"/>
        <w:spacing w:line="240" w:lineRule="auto"/>
        <w:ind w:firstLine="709"/>
        <w:rPr>
          <w:rFonts w:ascii="Times New Roman" w:hAnsi="Times New Roman" w:cs="Times New Roman"/>
          <w:bCs/>
          <w:iCs/>
          <w:sz w:val="28"/>
          <w:szCs w:val="28"/>
          <w:lang w:val="kk-KZ"/>
        </w:rPr>
      </w:pPr>
      <w:r w:rsidRPr="00EA53EA">
        <w:rPr>
          <w:rFonts w:ascii="Times New Roman" w:hAnsi="Times New Roman" w:cs="Times New Roman"/>
          <w:bCs/>
          <w:iCs/>
          <w:sz w:val="28"/>
          <w:szCs w:val="28"/>
          <w:lang w:val="kk-KZ"/>
        </w:rPr>
        <w:t>Производственный комплекс завода по выпуску полипропилена  включает в себя:</w:t>
      </w:r>
    </w:p>
    <w:p w14:paraId="2C0CBCFA" w14:textId="3BCF2EB2" w:rsidR="00DC34FA" w:rsidRPr="00EA53EA" w:rsidRDefault="00FF4B35" w:rsidP="009F2A42">
      <w:pPr>
        <w:pStyle w:val="Style37"/>
        <w:tabs>
          <w:tab w:val="left" w:pos="993"/>
          <w:tab w:val="left" w:pos="1418"/>
        </w:tabs>
        <w:spacing w:line="240" w:lineRule="auto"/>
        <w:ind w:firstLine="709"/>
        <w:rPr>
          <w:rFonts w:ascii="Times New Roman" w:hAnsi="Times New Roman" w:cs="Times New Roman"/>
          <w:bCs/>
          <w:iCs/>
          <w:sz w:val="28"/>
          <w:szCs w:val="28"/>
          <w:lang w:val="kk-KZ"/>
        </w:rPr>
      </w:pPr>
      <w:r>
        <w:rPr>
          <w:rFonts w:ascii="Times New Roman" w:hAnsi="Times New Roman" w:cs="Times New Roman"/>
          <w:bCs/>
          <w:iCs/>
          <w:sz w:val="28"/>
          <w:szCs w:val="28"/>
        </w:rPr>
        <w:t>–</w:t>
      </w:r>
      <w:r w:rsidR="00DC34FA" w:rsidRPr="00EA53EA">
        <w:rPr>
          <w:rFonts w:ascii="Times New Roman" w:hAnsi="Times New Roman" w:cs="Times New Roman"/>
          <w:bCs/>
          <w:iCs/>
          <w:sz w:val="28"/>
          <w:szCs w:val="28"/>
        </w:rPr>
        <w:t xml:space="preserve"> у</w:t>
      </w:r>
      <w:r w:rsidR="00DC34FA" w:rsidRPr="00EA53EA">
        <w:rPr>
          <w:rFonts w:ascii="Times New Roman" w:hAnsi="Times New Roman" w:cs="Times New Roman"/>
          <w:bCs/>
          <w:iCs/>
          <w:sz w:val="28"/>
          <w:szCs w:val="28"/>
          <w:lang w:val="kk-KZ"/>
        </w:rPr>
        <w:t>становку дегидрирования пропана мощностью 503 тыс. тонн в год. Переработка пропана будет осуществляться по технологии Lummus Сatofin;</w:t>
      </w:r>
    </w:p>
    <w:p w14:paraId="7FBA8FD8" w14:textId="5F6D190E" w:rsidR="00DC34FA" w:rsidRPr="00EA53EA" w:rsidRDefault="00FF4B35" w:rsidP="009F2A42">
      <w:pPr>
        <w:pStyle w:val="Style37"/>
        <w:tabs>
          <w:tab w:val="left" w:pos="993"/>
          <w:tab w:val="left" w:pos="1418"/>
        </w:tabs>
        <w:spacing w:line="240" w:lineRule="auto"/>
        <w:ind w:firstLine="709"/>
        <w:rPr>
          <w:rFonts w:ascii="Times New Roman" w:hAnsi="Times New Roman" w:cs="Times New Roman"/>
          <w:bCs/>
          <w:iCs/>
          <w:sz w:val="28"/>
          <w:szCs w:val="28"/>
          <w:lang w:val="kk-KZ"/>
        </w:rPr>
      </w:pPr>
      <w:r>
        <w:rPr>
          <w:rFonts w:ascii="Times New Roman" w:hAnsi="Times New Roman" w:cs="Times New Roman"/>
          <w:bCs/>
          <w:iCs/>
          <w:sz w:val="28"/>
          <w:szCs w:val="28"/>
        </w:rPr>
        <w:t>–</w:t>
      </w:r>
      <w:r w:rsidR="00DC34FA" w:rsidRPr="00EA53EA">
        <w:rPr>
          <w:rFonts w:ascii="Times New Roman" w:hAnsi="Times New Roman" w:cs="Times New Roman"/>
          <w:bCs/>
          <w:iCs/>
          <w:sz w:val="28"/>
          <w:szCs w:val="28"/>
        </w:rPr>
        <w:t xml:space="preserve"> у</w:t>
      </w:r>
      <w:r w:rsidR="00DC34FA" w:rsidRPr="00EA53EA">
        <w:rPr>
          <w:rFonts w:ascii="Times New Roman" w:hAnsi="Times New Roman" w:cs="Times New Roman"/>
          <w:bCs/>
          <w:iCs/>
          <w:sz w:val="28"/>
          <w:szCs w:val="28"/>
          <w:lang w:val="kk-KZ"/>
        </w:rPr>
        <w:t>становку полимеризации пропилена мощностью 500 тыс. тонн в год. Переработка пропилена будет осуществляется по технологии Lummus Nоvolen;</w:t>
      </w:r>
    </w:p>
    <w:p w14:paraId="332D472F" w14:textId="7E752B7C" w:rsidR="00DC34FA" w:rsidRPr="00EA53EA" w:rsidRDefault="00FF4B35" w:rsidP="009F2A42">
      <w:pPr>
        <w:pStyle w:val="Style37"/>
        <w:tabs>
          <w:tab w:val="left" w:pos="993"/>
          <w:tab w:val="left" w:pos="1418"/>
        </w:tabs>
        <w:spacing w:line="240" w:lineRule="auto"/>
        <w:ind w:firstLine="709"/>
        <w:rPr>
          <w:rFonts w:ascii="Times New Roman" w:hAnsi="Times New Roman" w:cs="Times New Roman"/>
          <w:bCs/>
          <w:iCs/>
          <w:sz w:val="28"/>
          <w:szCs w:val="28"/>
          <w:lang w:val="kk-KZ"/>
        </w:rPr>
      </w:pPr>
      <w:r>
        <w:rPr>
          <w:rFonts w:ascii="Times New Roman" w:hAnsi="Times New Roman" w:cs="Times New Roman"/>
          <w:bCs/>
          <w:iCs/>
          <w:sz w:val="28"/>
          <w:szCs w:val="28"/>
        </w:rPr>
        <w:t>–</w:t>
      </w:r>
      <w:r w:rsidR="00DC34FA" w:rsidRPr="00EA53EA">
        <w:rPr>
          <w:rFonts w:ascii="Times New Roman" w:hAnsi="Times New Roman" w:cs="Times New Roman"/>
          <w:bCs/>
          <w:iCs/>
          <w:sz w:val="28"/>
          <w:szCs w:val="28"/>
        </w:rPr>
        <w:t xml:space="preserve"> с</w:t>
      </w:r>
      <w:r w:rsidR="00DC34FA" w:rsidRPr="00EA53EA">
        <w:rPr>
          <w:rFonts w:ascii="Times New Roman" w:hAnsi="Times New Roman" w:cs="Times New Roman"/>
          <w:bCs/>
          <w:iCs/>
          <w:sz w:val="28"/>
          <w:szCs w:val="28"/>
          <w:lang w:val="kk-KZ"/>
        </w:rPr>
        <w:t xml:space="preserve">клад готовой продукции по упаковке продукта </w:t>
      </w:r>
      <w:r w:rsidR="008A0250" w:rsidRPr="00EA53EA">
        <w:rPr>
          <w:rFonts w:ascii="Times New Roman" w:hAnsi="Times New Roman" w:cs="Times New Roman"/>
          <w:bCs/>
          <w:iCs/>
          <w:sz w:val="28"/>
          <w:szCs w:val="28"/>
          <w:lang w:val="kk-KZ"/>
        </w:rPr>
        <w:t>1,5</w:t>
      </w:r>
      <w:r w:rsidR="008A0250">
        <w:rPr>
          <w:rFonts w:ascii="Times New Roman" w:hAnsi="Times New Roman" w:cs="Times New Roman"/>
          <w:bCs/>
          <w:iCs/>
          <w:sz w:val="28"/>
          <w:szCs w:val="28"/>
          <w:lang w:val="kk-KZ"/>
        </w:rPr>
        <w:t xml:space="preserve">–1,8 </w:t>
      </w:r>
      <w:r w:rsidR="008A0250" w:rsidRPr="00EA53EA">
        <w:rPr>
          <w:rFonts w:ascii="Times New Roman" w:hAnsi="Times New Roman" w:cs="Times New Roman"/>
          <w:bCs/>
          <w:iCs/>
          <w:sz w:val="28"/>
          <w:szCs w:val="28"/>
          <w:lang w:val="kk-KZ"/>
        </w:rPr>
        <w:t>тыс.</w:t>
      </w:r>
      <w:r w:rsidR="00DC34FA" w:rsidRPr="00EA53EA">
        <w:rPr>
          <w:rFonts w:ascii="Times New Roman" w:hAnsi="Times New Roman" w:cs="Times New Roman"/>
          <w:bCs/>
          <w:iCs/>
          <w:sz w:val="28"/>
          <w:szCs w:val="28"/>
          <w:lang w:val="kk-KZ"/>
        </w:rPr>
        <w:t xml:space="preserve"> тонн в сутки. </w:t>
      </w:r>
      <w:r w:rsidR="00DC34FA" w:rsidRPr="00EA53EA">
        <w:rPr>
          <w:rFonts w:ascii="Times New Roman" w:hAnsi="Times New Roman" w:cs="Times New Roman"/>
          <w:bCs/>
          <w:iCs/>
          <w:sz w:val="28"/>
          <w:szCs w:val="28"/>
        </w:rPr>
        <w:t xml:space="preserve"> </w:t>
      </w:r>
    </w:p>
    <w:p w14:paraId="768AA018" w14:textId="65786A56" w:rsidR="00DC34FA" w:rsidRPr="00EA53EA" w:rsidRDefault="00DC34FA" w:rsidP="009F2A42">
      <w:pPr>
        <w:shd w:val="clear" w:color="auto" w:fill="FFFFFF"/>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Проект полипропилен включает в себя переработку пропана в пропилен с последующим производством </w:t>
      </w:r>
      <w:r w:rsidR="008B73D8" w:rsidRPr="00EA53EA">
        <w:rPr>
          <w:rFonts w:ascii="Times New Roman" w:hAnsi="Times New Roman"/>
          <w:sz w:val="28"/>
          <w:szCs w:val="28"/>
        </w:rPr>
        <w:t>полипропилена.</w:t>
      </w:r>
      <w:r w:rsidRPr="00EA53EA">
        <w:rPr>
          <w:rFonts w:ascii="Times New Roman" w:hAnsi="Times New Roman"/>
          <w:sz w:val="28"/>
          <w:szCs w:val="28"/>
        </w:rPr>
        <w:t xml:space="preserve"> Характеристика и свойства полипропилена отражены в </w:t>
      </w:r>
      <w:r w:rsidR="00CF02EB">
        <w:rPr>
          <w:rFonts w:ascii="Times New Roman" w:hAnsi="Times New Roman"/>
          <w:sz w:val="28"/>
          <w:szCs w:val="28"/>
        </w:rPr>
        <w:t>(</w:t>
      </w:r>
      <w:r w:rsidRPr="00EA53EA">
        <w:rPr>
          <w:rFonts w:ascii="Times New Roman" w:hAnsi="Times New Roman"/>
          <w:sz w:val="28"/>
          <w:szCs w:val="28"/>
        </w:rPr>
        <w:t xml:space="preserve">Приложении </w:t>
      </w:r>
      <w:r w:rsidR="00CF02EB">
        <w:rPr>
          <w:rFonts w:ascii="Times New Roman" w:hAnsi="Times New Roman"/>
          <w:sz w:val="28"/>
          <w:szCs w:val="28"/>
        </w:rPr>
        <w:t>К)</w:t>
      </w:r>
      <w:r w:rsidRPr="00EA53EA">
        <w:rPr>
          <w:rFonts w:ascii="Times New Roman" w:hAnsi="Times New Roman"/>
          <w:sz w:val="28"/>
          <w:szCs w:val="28"/>
        </w:rPr>
        <w:t>. Полипропилен в качестве сырья используется для производства различных товарных продуктов (рисунок 2</w:t>
      </w:r>
      <w:r w:rsidR="00D17B3D" w:rsidRPr="00EA53EA">
        <w:rPr>
          <w:rFonts w:ascii="Times New Roman" w:hAnsi="Times New Roman"/>
          <w:sz w:val="28"/>
          <w:szCs w:val="28"/>
        </w:rPr>
        <w:t>4</w:t>
      </w:r>
      <w:r w:rsidRPr="00EA53EA">
        <w:rPr>
          <w:rFonts w:ascii="Times New Roman" w:hAnsi="Times New Roman"/>
          <w:sz w:val="28"/>
          <w:szCs w:val="28"/>
        </w:rPr>
        <w:t>).</w:t>
      </w:r>
    </w:p>
    <w:p w14:paraId="1ADF98B4" w14:textId="77777777" w:rsidR="006D20CF" w:rsidRPr="00EA53EA" w:rsidRDefault="006D20CF" w:rsidP="00FF4B35">
      <w:pPr>
        <w:shd w:val="clear" w:color="auto" w:fill="FFFFFF"/>
        <w:spacing w:after="0" w:line="240" w:lineRule="auto"/>
        <w:ind w:firstLine="709"/>
        <w:jc w:val="both"/>
        <w:rPr>
          <w:rFonts w:ascii="Times New Roman" w:hAnsi="Times New Roman"/>
          <w:sz w:val="28"/>
          <w:szCs w:val="28"/>
        </w:rPr>
      </w:pPr>
    </w:p>
    <w:p w14:paraId="672727C7" w14:textId="201B2A36" w:rsidR="008B73D8" w:rsidRPr="00EA53EA" w:rsidRDefault="006D20CF" w:rsidP="00FF4B35">
      <w:pPr>
        <w:shd w:val="clear" w:color="auto" w:fill="FFFFFF"/>
        <w:spacing w:after="0" w:line="240" w:lineRule="auto"/>
        <w:jc w:val="center"/>
        <w:rPr>
          <w:rFonts w:ascii="Times New Roman" w:hAnsi="Times New Roman"/>
          <w:sz w:val="28"/>
          <w:szCs w:val="28"/>
        </w:rPr>
      </w:pPr>
      <w:r w:rsidRPr="00EA53EA">
        <w:rPr>
          <w:rFonts w:ascii="Times New Roman" w:hAnsi="Times New Roman"/>
          <w:noProof/>
          <w:lang w:eastAsia="ru-RU"/>
        </w:rPr>
        <w:drawing>
          <wp:inline distT="0" distB="0" distL="0" distR="0" wp14:anchorId="4D2F2C30" wp14:editId="224CB4D1">
            <wp:extent cx="4256411" cy="2492347"/>
            <wp:effectExtent l="0" t="0" r="0" b="3810"/>
            <wp:docPr id="224" name="Диаграмма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30C787B" w14:textId="77777777" w:rsidR="00DC34FA" w:rsidRPr="004971C3" w:rsidRDefault="00DC34FA" w:rsidP="00EA53EA">
      <w:pPr>
        <w:pStyle w:val="Style37"/>
        <w:widowControl/>
        <w:spacing w:line="240" w:lineRule="auto"/>
        <w:ind w:firstLine="0"/>
        <w:rPr>
          <w:rFonts w:ascii="Times New Roman" w:hAnsi="Times New Roman" w:cs="Times New Roman"/>
          <w:sz w:val="16"/>
          <w:szCs w:val="16"/>
        </w:rPr>
      </w:pPr>
    </w:p>
    <w:p w14:paraId="73D67925" w14:textId="77777777" w:rsidR="00FF4B35" w:rsidRDefault="00DC34FA" w:rsidP="00EA53EA">
      <w:pPr>
        <w:spacing w:after="0" w:line="240" w:lineRule="auto"/>
        <w:jc w:val="center"/>
        <w:rPr>
          <w:rFonts w:ascii="Times New Roman" w:hAnsi="Times New Roman"/>
          <w:sz w:val="28"/>
          <w:szCs w:val="28"/>
        </w:rPr>
      </w:pPr>
      <w:r w:rsidRPr="00EA53EA">
        <w:rPr>
          <w:rFonts w:ascii="Times New Roman" w:hAnsi="Times New Roman"/>
          <w:bCs/>
          <w:sz w:val="28"/>
          <w:szCs w:val="28"/>
        </w:rPr>
        <w:t>Рисунок 2</w:t>
      </w:r>
      <w:r w:rsidR="00D17B3D" w:rsidRPr="00EA53EA">
        <w:rPr>
          <w:rFonts w:ascii="Times New Roman" w:hAnsi="Times New Roman"/>
          <w:bCs/>
          <w:sz w:val="28"/>
          <w:szCs w:val="28"/>
        </w:rPr>
        <w:t>4</w:t>
      </w:r>
      <w:r w:rsidRPr="00EA53EA">
        <w:rPr>
          <w:rFonts w:ascii="Times New Roman" w:hAnsi="Times New Roman"/>
          <w:bCs/>
          <w:sz w:val="28"/>
          <w:szCs w:val="28"/>
        </w:rPr>
        <w:t xml:space="preserve"> – </w:t>
      </w:r>
      <w:r w:rsidRPr="00EA53EA">
        <w:rPr>
          <w:rFonts w:ascii="Times New Roman" w:hAnsi="Times New Roman"/>
          <w:sz w:val="28"/>
          <w:szCs w:val="28"/>
        </w:rPr>
        <w:t xml:space="preserve">Основные направления применения полипропилена </w:t>
      </w:r>
    </w:p>
    <w:p w14:paraId="6A44F0A6" w14:textId="05F27AF4" w:rsidR="007A5EDE" w:rsidRPr="00EA53EA" w:rsidRDefault="00DC34FA" w:rsidP="00EA53EA">
      <w:pPr>
        <w:spacing w:after="0" w:line="240" w:lineRule="auto"/>
        <w:jc w:val="center"/>
        <w:rPr>
          <w:rFonts w:ascii="Times New Roman" w:hAnsi="Times New Roman"/>
          <w:sz w:val="28"/>
          <w:szCs w:val="28"/>
        </w:rPr>
      </w:pPr>
      <w:r w:rsidRPr="00EA53EA">
        <w:rPr>
          <w:rFonts w:ascii="Times New Roman" w:hAnsi="Times New Roman"/>
          <w:sz w:val="28"/>
          <w:szCs w:val="28"/>
        </w:rPr>
        <w:t>(усредненные мировые значения), %</w:t>
      </w:r>
    </w:p>
    <w:p w14:paraId="5AA46033" w14:textId="77777777" w:rsidR="00FF4B35" w:rsidRPr="00FF4B35" w:rsidRDefault="00FF4B35" w:rsidP="00EA53EA">
      <w:pPr>
        <w:spacing w:after="0" w:line="240" w:lineRule="auto"/>
        <w:rPr>
          <w:rFonts w:ascii="Times New Roman" w:hAnsi="Times New Roman"/>
          <w:sz w:val="16"/>
          <w:szCs w:val="16"/>
        </w:rPr>
      </w:pPr>
    </w:p>
    <w:p w14:paraId="69EC2260" w14:textId="5B0BE708" w:rsidR="00DC34FA" w:rsidRPr="00FF4B35" w:rsidRDefault="00DC34FA" w:rsidP="00FF4B35">
      <w:pPr>
        <w:spacing w:after="0" w:line="240" w:lineRule="auto"/>
        <w:ind w:firstLine="709"/>
        <w:rPr>
          <w:rFonts w:ascii="Times New Roman" w:hAnsi="Times New Roman"/>
          <w:sz w:val="24"/>
          <w:szCs w:val="24"/>
        </w:rPr>
      </w:pPr>
      <w:r w:rsidRPr="00FF4B35">
        <w:rPr>
          <w:rFonts w:ascii="Times New Roman" w:hAnsi="Times New Roman"/>
          <w:sz w:val="24"/>
          <w:szCs w:val="24"/>
        </w:rPr>
        <w:t xml:space="preserve">Примечание – </w:t>
      </w:r>
      <w:r w:rsidR="00FF4B35" w:rsidRPr="00FF4B35">
        <w:rPr>
          <w:rFonts w:ascii="Times New Roman" w:hAnsi="Times New Roman"/>
          <w:sz w:val="24"/>
          <w:szCs w:val="24"/>
        </w:rPr>
        <w:t>С</w:t>
      </w:r>
      <w:r w:rsidRPr="00FF4B35">
        <w:rPr>
          <w:rFonts w:ascii="Times New Roman" w:hAnsi="Times New Roman"/>
          <w:sz w:val="24"/>
          <w:szCs w:val="24"/>
        </w:rPr>
        <w:t>оставлен автором</w:t>
      </w:r>
      <w:r w:rsidR="008B73D8" w:rsidRPr="00FF4B35">
        <w:rPr>
          <w:rFonts w:ascii="Times New Roman" w:hAnsi="Times New Roman"/>
          <w:sz w:val="24"/>
          <w:szCs w:val="24"/>
        </w:rPr>
        <w:t xml:space="preserve"> по материалам источника [13</w:t>
      </w:r>
      <w:r w:rsidR="00AE22D9">
        <w:rPr>
          <w:rFonts w:ascii="Times New Roman" w:hAnsi="Times New Roman"/>
          <w:sz w:val="24"/>
          <w:szCs w:val="24"/>
        </w:rPr>
        <w:t>5</w:t>
      </w:r>
      <w:r w:rsidR="008B73D8" w:rsidRPr="00FF4B35">
        <w:rPr>
          <w:rFonts w:ascii="Times New Roman" w:hAnsi="Times New Roman"/>
          <w:sz w:val="24"/>
          <w:szCs w:val="24"/>
        </w:rPr>
        <w:t>]</w:t>
      </w:r>
    </w:p>
    <w:p w14:paraId="63D8EDA0" w14:textId="77777777" w:rsidR="00FF4B35" w:rsidRDefault="00FF4B35" w:rsidP="00EA53EA">
      <w:pPr>
        <w:spacing w:after="0" w:line="240" w:lineRule="auto"/>
        <w:ind w:firstLine="708"/>
        <w:jc w:val="both"/>
        <w:rPr>
          <w:rFonts w:ascii="Times New Roman" w:hAnsi="Times New Roman"/>
          <w:sz w:val="28"/>
          <w:szCs w:val="28"/>
        </w:rPr>
      </w:pPr>
    </w:p>
    <w:p w14:paraId="0F921A9C" w14:textId="5032BA10" w:rsidR="00B54B85" w:rsidRPr="00EA53EA" w:rsidRDefault="00DC34FA" w:rsidP="00FF4B35">
      <w:pPr>
        <w:spacing w:after="0" w:line="240" w:lineRule="auto"/>
        <w:ind w:firstLine="708"/>
        <w:jc w:val="both"/>
        <w:rPr>
          <w:rFonts w:ascii="Times New Roman" w:hAnsi="Times New Roman"/>
          <w:sz w:val="28"/>
          <w:szCs w:val="28"/>
        </w:rPr>
      </w:pPr>
      <w:r w:rsidRPr="00EA53EA">
        <w:rPr>
          <w:rFonts w:ascii="Times New Roman" w:hAnsi="Times New Roman"/>
          <w:sz w:val="28"/>
          <w:szCs w:val="28"/>
        </w:rPr>
        <w:t>Полипропилен является наиболее применяемым полимером благодаря таким качествам, как прочность, износостойкость, устойчивость к химическим реагентам, термостойкость. В настоящее время объем производства полипропилена в мире составляет порядка 80 млн. тонн и рост потребления оценивается свыше 4% в год.</w:t>
      </w:r>
    </w:p>
    <w:p w14:paraId="36A5AC07" w14:textId="3153B86A" w:rsidR="00DC34FA" w:rsidRPr="00EA53EA" w:rsidRDefault="00DC34FA" w:rsidP="00FF4B35">
      <w:pPr>
        <w:shd w:val="clear" w:color="auto" w:fill="FFFFFF"/>
        <w:spacing w:after="0" w:line="240" w:lineRule="auto"/>
        <w:ind w:firstLine="720"/>
        <w:jc w:val="both"/>
        <w:rPr>
          <w:rFonts w:ascii="Times New Roman" w:hAnsi="Times New Roman"/>
          <w:i/>
          <w:iCs/>
          <w:sz w:val="28"/>
          <w:szCs w:val="28"/>
          <w:u w:val="single"/>
        </w:rPr>
      </w:pPr>
      <w:r w:rsidRPr="00EA53EA">
        <w:rPr>
          <w:rFonts w:ascii="Times New Roman" w:hAnsi="Times New Roman"/>
          <w:i/>
          <w:iCs/>
          <w:sz w:val="28"/>
          <w:szCs w:val="28"/>
        </w:rPr>
        <w:t>Инвестиционный проект по производству</w:t>
      </w:r>
      <w:r w:rsidR="00FF4B35">
        <w:rPr>
          <w:rFonts w:ascii="Times New Roman" w:hAnsi="Times New Roman"/>
          <w:i/>
          <w:iCs/>
          <w:sz w:val="28"/>
          <w:szCs w:val="28"/>
        </w:rPr>
        <w:t xml:space="preserve"> </w:t>
      </w:r>
      <w:r w:rsidR="001462A3" w:rsidRPr="00EA53EA">
        <w:rPr>
          <w:rFonts w:ascii="Times New Roman" w:hAnsi="Times New Roman"/>
          <w:i/>
          <w:iCs/>
          <w:sz w:val="28"/>
          <w:szCs w:val="28"/>
        </w:rPr>
        <w:t xml:space="preserve">продукции нефтехимии </w:t>
      </w:r>
      <w:r w:rsidR="00FF4B35">
        <w:rPr>
          <w:rFonts w:ascii="Times New Roman" w:hAnsi="Times New Roman"/>
          <w:i/>
          <w:iCs/>
          <w:sz w:val="28"/>
          <w:szCs w:val="28"/>
        </w:rPr>
        <w:t>–</w:t>
      </w:r>
      <w:r w:rsidR="000154EB" w:rsidRPr="00EA53EA">
        <w:rPr>
          <w:rFonts w:ascii="Times New Roman" w:hAnsi="Times New Roman"/>
          <w:i/>
          <w:iCs/>
          <w:sz w:val="28"/>
          <w:szCs w:val="28"/>
        </w:rPr>
        <w:t xml:space="preserve"> полиэтилена</w:t>
      </w:r>
    </w:p>
    <w:p w14:paraId="09E66C17" w14:textId="1420FBCE" w:rsidR="00DC34FA" w:rsidRPr="00EA53EA" w:rsidRDefault="00DC34FA" w:rsidP="00FF4B35">
      <w:pPr>
        <w:pStyle w:val="Style37"/>
        <w:tabs>
          <w:tab w:val="left" w:pos="709"/>
        </w:tabs>
        <w:spacing w:line="240" w:lineRule="auto"/>
        <w:rPr>
          <w:rFonts w:ascii="Times New Roman" w:hAnsi="Times New Roman" w:cs="Times New Roman"/>
          <w:sz w:val="28"/>
          <w:szCs w:val="28"/>
        </w:rPr>
      </w:pPr>
      <w:r w:rsidRPr="00EA53EA">
        <w:rPr>
          <w:rFonts w:ascii="Times New Roman" w:hAnsi="Times New Roman" w:cs="Times New Roman"/>
          <w:color w:val="212121"/>
          <w:sz w:val="28"/>
          <w:szCs w:val="28"/>
          <w:lang w:val="kk-KZ"/>
        </w:rPr>
        <w:t>В</w:t>
      </w:r>
      <w:r w:rsidRPr="00EA53EA">
        <w:rPr>
          <w:rFonts w:ascii="Times New Roman" w:hAnsi="Times New Roman" w:cs="Times New Roman"/>
          <w:color w:val="212121"/>
          <w:sz w:val="28"/>
          <w:szCs w:val="28"/>
        </w:rPr>
        <w:t xml:space="preserve"> рамках Правительственной программы развития нефтехимической промышленности в Р</w:t>
      </w:r>
      <w:r w:rsidRPr="00EA53EA">
        <w:rPr>
          <w:rFonts w:ascii="Times New Roman" w:hAnsi="Times New Roman" w:cs="Times New Roman"/>
          <w:color w:val="212121"/>
          <w:sz w:val="28"/>
          <w:szCs w:val="28"/>
          <w:lang w:val="kk-KZ"/>
        </w:rPr>
        <w:t>еспублике Казахстан планируется строительство завода по производству полиэтилена</w:t>
      </w:r>
      <w:r w:rsidRPr="00EA53EA">
        <w:rPr>
          <w:rFonts w:ascii="Times New Roman" w:hAnsi="Times New Roman" w:cs="Times New Roman"/>
          <w:color w:val="212121"/>
          <w:sz w:val="28"/>
          <w:szCs w:val="28"/>
        </w:rPr>
        <w:t xml:space="preserve"> в рамках </w:t>
      </w:r>
      <w:r w:rsidRPr="00EA53EA">
        <w:rPr>
          <w:rFonts w:ascii="Times New Roman" w:hAnsi="Times New Roman" w:cs="Times New Roman"/>
          <w:sz w:val="28"/>
          <w:szCs w:val="28"/>
        </w:rPr>
        <w:t>национального проекта «Устойчивый экономический рост, направленный на повышение благосостояния казахстанцев»</w:t>
      </w:r>
      <w:r w:rsidRPr="00EA53EA">
        <w:rPr>
          <w:rFonts w:ascii="Times New Roman" w:hAnsi="Times New Roman" w:cs="Times New Roman"/>
          <w:color w:val="212121"/>
          <w:sz w:val="28"/>
          <w:szCs w:val="28"/>
          <w:lang w:val="kk-KZ"/>
        </w:rPr>
        <w:t xml:space="preserve"> </w:t>
      </w:r>
      <w:r w:rsidRPr="00EA53EA">
        <w:rPr>
          <w:rFonts w:ascii="Times New Roman" w:hAnsi="Times New Roman" w:cs="Times New Roman"/>
          <w:color w:val="212121"/>
          <w:sz w:val="28"/>
          <w:szCs w:val="28"/>
        </w:rPr>
        <w:t>[</w:t>
      </w:r>
      <w:r w:rsidR="00042821" w:rsidRPr="00EA53EA">
        <w:rPr>
          <w:rFonts w:ascii="Times New Roman" w:hAnsi="Times New Roman" w:cs="Times New Roman"/>
          <w:color w:val="212121"/>
          <w:sz w:val="28"/>
          <w:szCs w:val="28"/>
        </w:rPr>
        <w:t>136</w:t>
      </w:r>
      <w:r w:rsidRPr="00EA53EA">
        <w:rPr>
          <w:rFonts w:ascii="Times New Roman" w:hAnsi="Times New Roman" w:cs="Times New Roman"/>
          <w:color w:val="212121"/>
          <w:sz w:val="28"/>
          <w:szCs w:val="28"/>
        </w:rPr>
        <w:t xml:space="preserve">]. </w:t>
      </w:r>
      <w:r w:rsidRPr="00EA53EA">
        <w:rPr>
          <w:rFonts w:ascii="Times New Roman" w:hAnsi="Times New Roman" w:cs="Times New Roman"/>
          <w:color w:val="212121"/>
          <w:sz w:val="28"/>
          <w:szCs w:val="28"/>
          <w:lang w:val="kk-KZ"/>
        </w:rPr>
        <w:t>Аналогично завод</w:t>
      </w:r>
      <w:r w:rsidRPr="00EA53EA">
        <w:rPr>
          <w:rFonts w:ascii="Times New Roman" w:hAnsi="Times New Roman" w:cs="Times New Roman"/>
          <w:color w:val="212121"/>
          <w:sz w:val="28"/>
          <w:szCs w:val="28"/>
        </w:rPr>
        <w:t>у</w:t>
      </w:r>
      <w:r w:rsidRPr="00EA53EA">
        <w:rPr>
          <w:rFonts w:ascii="Times New Roman" w:hAnsi="Times New Roman" w:cs="Times New Roman"/>
          <w:color w:val="212121"/>
          <w:sz w:val="28"/>
          <w:szCs w:val="28"/>
          <w:lang w:val="kk-KZ"/>
        </w:rPr>
        <w:t xml:space="preserve"> по производству полипропилена</w:t>
      </w:r>
      <w:r w:rsidRPr="00EA53EA">
        <w:rPr>
          <w:rFonts w:ascii="Times New Roman" w:hAnsi="Times New Roman" w:cs="Times New Roman"/>
          <w:color w:val="212121"/>
          <w:sz w:val="28"/>
          <w:szCs w:val="28"/>
        </w:rPr>
        <w:t xml:space="preserve">, завод по выпуску </w:t>
      </w:r>
      <w:r w:rsidRPr="00EA53EA">
        <w:rPr>
          <w:rFonts w:ascii="Times New Roman" w:hAnsi="Times New Roman" w:cs="Times New Roman"/>
          <w:color w:val="212121"/>
          <w:sz w:val="28"/>
          <w:szCs w:val="28"/>
          <w:lang w:val="kk-KZ"/>
        </w:rPr>
        <w:t xml:space="preserve">полиэтилена будет размещаться на территории </w:t>
      </w:r>
      <w:bookmarkStart w:id="29" w:name="_Hlk57959336"/>
      <w:r w:rsidRPr="00EA53EA">
        <w:rPr>
          <w:rFonts w:ascii="Times New Roman" w:hAnsi="Times New Roman" w:cs="Times New Roman"/>
          <w:color w:val="212121"/>
          <w:sz w:val="28"/>
          <w:szCs w:val="28"/>
          <w:lang w:val="kk-KZ"/>
        </w:rPr>
        <w:t xml:space="preserve">СЭЗ </w:t>
      </w:r>
      <w:r w:rsidRPr="00EA53EA">
        <w:rPr>
          <w:rFonts w:ascii="Times New Roman" w:hAnsi="Times New Roman" w:cs="Times New Roman"/>
          <w:color w:val="212121"/>
          <w:sz w:val="28"/>
          <w:szCs w:val="28"/>
        </w:rPr>
        <w:t>«</w:t>
      </w:r>
      <w:r w:rsidRPr="00EA53EA">
        <w:rPr>
          <w:rFonts w:ascii="Times New Roman" w:hAnsi="Times New Roman" w:cs="Times New Roman"/>
          <w:color w:val="212121"/>
          <w:sz w:val="28"/>
          <w:szCs w:val="28"/>
          <w:lang w:val="kk-KZ"/>
        </w:rPr>
        <w:t>НИНТ</w:t>
      </w:r>
      <w:r w:rsidRPr="00EA53EA">
        <w:rPr>
          <w:rFonts w:ascii="Times New Roman" w:hAnsi="Times New Roman" w:cs="Times New Roman"/>
          <w:color w:val="212121"/>
          <w:sz w:val="28"/>
          <w:szCs w:val="28"/>
        </w:rPr>
        <w:t>»</w:t>
      </w:r>
      <w:r w:rsidRPr="00EA53EA">
        <w:rPr>
          <w:rFonts w:ascii="Times New Roman" w:hAnsi="Times New Roman" w:cs="Times New Roman"/>
          <w:color w:val="212121"/>
          <w:sz w:val="28"/>
          <w:szCs w:val="28"/>
          <w:lang w:val="kk-KZ"/>
        </w:rPr>
        <w:t xml:space="preserve">. </w:t>
      </w:r>
      <w:bookmarkStart w:id="30" w:name="_Hlk57959316"/>
      <w:bookmarkStart w:id="31" w:name="_Hlk57946639"/>
      <w:bookmarkEnd w:id="29"/>
    </w:p>
    <w:p w14:paraId="67CD6008" w14:textId="6195DC51" w:rsidR="00DC34FA" w:rsidRPr="00EA53EA" w:rsidRDefault="00DC34FA" w:rsidP="00EA53EA">
      <w:pPr>
        <w:pStyle w:val="Style37"/>
        <w:tabs>
          <w:tab w:val="left" w:pos="709"/>
        </w:tabs>
        <w:spacing w:line="240" w:lineRule="auto"/>
        <w:rPr>
          <w:rFonts w:ascii="Times New Roman" w:hAnsi="Times New Roman" w:cs="Times New Roman"/>
          <w:color w:val="212121"/>
          <w:sz w:val="28"/>
          <w:szCs w:val="28"/>
        </w:rPr>
      </w:pPr>
      <w:r w:rsidRPr="00EA53EA">
        <w:rPr>
          <w:rFonts w:ascii="Times New Roman" w:hAnsi="Times New Roman" w:cs="Times New Roman"/>
          <w:color w:val="212121"/>
          <w:sz w:val="28"/>
          <w:szCs w:val="28"/>
          <w:lang w:val="kk-KZ"/>
        </w:rPr>
        <w:t xml:space="preserve">Выпускаемая продукция </w:t>
      </w:r>
      <w:r w:rsidR="004971C3">
        <w:rPr>
          <w:rFonts w:ascii="Times New Roman" w:hAnsi="Times New Roman" w:cs="Times New Roman"/>
          <w:color w:val="212121"/>
          <w:sz w:val="28"/>
          <w:szCs w:val="28"/>
          <w:lang w:val="kk-KZ"/>
        </w:rPr>
        <w:t>–</w:t>
      </w:r>
      <w:r w:rsidRPr="00EA53EA">
        <w:rPr>
          <w:rFonts w:ascii="Times New Roman" w:hAnsi="Times New Roman" w:cs="Times New Roman"/>
          <w:color w:val="212121"/>
          <w:sz w:val="28"/>
          <w:szCs w:val="28"/>
          <w:lang w:val="kk-KZ"/>
        </w:rPr>
        <w:t xml:space="preserve"> полиэтилен высокой плотности (HDPE) и линейный полиэтилен низкой плотности (LLDPE). </w:t>
      </w:r>
      <w:bookmarkEnd w:id="30"/>
    </w:p>
    <w:bookmarkEnd w:id="31"/>
    <w:p w14:paraId="4CE9FD27" w14:textId="77777777" w:rsidR="00DC34FA" w:rsidRPr="00EA53EA" w:rsidRDefault="00DC34FA" w:rsidP="00EA53EA">
      <w:pPr>
        <w:pStyle w:val="Style37"/>
        <w:tabs>
          <w:tab w:val="left" w:pos="709"/>
        </w:tabs>
        <w:spacing w:line="240" w:lineRule="auto"/>
        <w:rPr>
          <w:rFonts w:ascii="Times New Roman" w:hAnsi="Times New Roman" w:cs="Times New Roman"/>
          <w:color w:val="212121"/>
          <w:sz w:val="28"/>
          <w:szCs w:val="28"/>
          <w:lang w:val="kk-KZ"/>
        </w:rPr>
      </w:pPr>
      <w:r w:rsidRPr="00EA53EA">
        <w:rPr>
          <w:rFonts w:ascii="Times New Roman" w:hAnsi="Times New Roman" w:cs="Times New Roman"/>
          <w:color w:val="212121"/>
          <w:sz w:val="28"/>
          <w:szCs w:val="28"/>
          <w:lang w:val="kk-KZ"/>
        </w:rPr>
        <w:t>Стратегическим партнером по реализации проекта по производству полиэтилена в ноябре 2022 года стал ПАО «Сибур», который входят в пять первых мировых производителей полиэтилена. скими</w:t>
      </w:r>
      <w:r w:rsidRPr="00EA53EA">
        <w:rPr>
          <w:rFonts w:ascii="Times New Roman" w:hAnsi="Times New Roman" w:cs="Times New Roman"/>
          <w:color w:val="212121"/>
          <w:sz w:val="28"/>
          <w:szCs w:val="28"/>
        </w:rPr>
        <w:t xml:space="preserve"> </w:t>
      </w:r>
      <w:r w:rsidRPr="00EA53EA">
        <w:rPr>
          <w:rFonts w:ascii="Times New Roman" w:hAnsi="Times New Roman" w:cs="Times New Roman"/>
          <w:color w:val="212121"/>
          <w:sz w:val="28"/>
          <w:szCs w:val="28"/>
          <w:lang w:val="kk-KZ"/>
        </w:rPr>
        <w:t>и железнодорожными маршрутами до целевых экспортных рынков.</w:t>
      </w:r>
    </w:p>
    <w:p w14:paraId="47A1B0BC" w14:textId="1D731AA1" w:rsidR="00DC34FA" w:rsidRPr="00EA53EA" w:rsidRDefault="00DC34FA" w:rsidP="00EA53EA">
      <w:pPr>
        <w:pStyle w:val="Style37"/>
        <w:spacing w:line="240" w:lineRule="auto"/>
        <w:rPr>
          <w:rFonts w:ascii="Times New Roman" w:hAnsi="Times New Roman" w:cs="Times New Roman"/>
          <w:bCs/>
          <w:iCs/>
          <w:sz w:val="28"/>
          <w:szCs w:val="28"/>
        </w:rPr>
      </w:pPr>
      <w:r w:rsidRPr="00EA53EA">
        <w:rPr>
          <w:rFonts w:ascii="Times New Roman" w:hAnsi="Times New Roman" w:cs="Times New Roman"/>
          <w:bCs/>
          <w:iCs/>
          <w:sz w:val="28"/>
          <w:szCs w:val="28"/>
        </w:rPr>
        <w:t>Характеристика завода по производству полиэтилена представлена в таблице</w:t>
      </w:r>
      <w:r w:rsidR="007F317E" w:rsidRPr="00EA53EA">
        <w:rPr>
          <w:rFonts w:ascii="Times New Roman" w:hAnsi="Times New Roman" w:cs="Times New Roman"/>
          <w:bCs/>
          <w:iCs/>
          <w:sz w:val="28"/>
          <w:szCs w:val="28"/>
        </w:rPr>
        <w:t>15.</w:t>
      </w:r>
    </w:p>
    <w:p w14:paraId="5BBA8452" w14:textId="77777777" w:rsidR="007F317E" w:rsidRPr="00EA53EA" w:rsidRDefault="007F317E" w:rsidP="00EA53EA">
      <w:pPr>
        <w:pStyle w:val="Style37"/>
        <w:spacing w:line="240" w:lineRule="auto"/>
        <w:ind w:firstLine="0"/>
        <w:rPr>
          <w:rFonts w:ascii="Times New Roman" w:hAnsi="Times New Roman" w:cs="Times New Roman"/>
          <w:bCs/>
          <w:iCs/>
          <w:sz w:val="28"/>
          <w:szCs w:val="28"/>
        </w:rPr>
      </w:pPr>
    </w:p>
    <w:p w14:paraId="7F69AFBC" w14:textId="4CAD8FA3" w:rsidR="00DC34FA" w:rsidRPr="00EA53EA" w:rsidRDefault="00DC34FA" w:rsidP="00EA53EA">
      <w:pPr>
        <w:pStyle w:val="Style37"/>
        <w:spacing w:line="240" w:lineRule="auto"/>
        <w:ind w:firstLine="0"/>
        <w:rPr>
          <w:rFonts w:ascii="Times New Roman" w:hAnsi="Times New Roman" w:cs="Times New Roman"/>
          <w:bCs/>
          <w:iCs/>
          <w:sz w:val="28"/>
          <w:szCs w:val="28"/>
        </w:rPr>
      </w:pPr>
      <w:r w:rsidRPr="00EA53EA">
        <w:rPr>
          <w:rFonts w:ascii="Times New Roman" w:hAnsi="Times New Roman" w:cs="Times New Roman"/>
          <w:bCs/>
          <w:iCs/>
          <w:sz w:val="28"/>
          <w:szCs w:val="28"/>
        </w:rPr>
        <w:t xml:space="preserve">Таблица </w:t>
      </w:r>
      <w:r w:rsidR="007F317E" w:rsidRPr="00EA53EA">
        <w:rPr>
          <w:rFonts w:ascii="Times New Roman" w:hAnsi="Times New Roman" w:cs="Times New Roman"/>
          <w:bCs/>
          <w:iCs/>
          <w:sz w:val="28"/>
          <w:szCs w:val="28"/>
        </w:rPr>
        <w:t xml:space="preserve">15 </w:t>
      </w:r>
      <w:r w:rsidRPr="00EA53EA">
        <w:rPr>
          <w:rFonts w:ascii="Times New Roman" w:hAnsi="Times New Roman" w:cs="Times New Roman"/>
          <w:bCs/>
          <w:iCs/>
          <w:sz w:val="28"/>
          <w:szCs w:val="28"/>
        </w:rPr>
        <w:t xml:space="preserve">– Характеристика инвестиционного </w:t>
      </w:r>
      <w:r w:rsidR="008B73D8" w:rsidRPr="00EA53EA">
        <w:rPr>
          <w:rFonts w:ascii="Times New Roman" w:hAnsi="Times New Roman" w:cs="Times New Roman"/>
          <w:bCs/>
          <w:iCs/>
          <w:sz w:val="28"/>
          <w:szCs w:val="28"/>
        </w:rPr>
        <w:t>проекта по</w:t>
      </w:r>
      <w:r w:rsidRPr="00EA53EA">
        <w:rPr>
          <w:rFonts w:ascii="Times New Roman" w:hAnsi="Times New Roman" w:cs="Times New Roman"/>
          <w:bCs/>
          <w:iCs/>
          <w:sz w:val="28"/>
          <w:szCs w:val="28"/>
        </w:rPr>
        <w:t xml:space="preserve"> производству полиэтилена</w:t>
      </w:r>
    </w:p>
    <w:p w14:paraId="1487AD72" w14:textId="77777777" w:rsidR="00DC34FA" w:rsidRPr="00FF4B35" w:rsidRDefault="00DC34FA" w:rsidP="00EA53EA">
      <w:pPr>
        <w:pStyle w:val="Style37"/>
        <w:spacing w:line="240" w:lineRule="auto"/>
        <w:rPr>
          <w:rFonts w:ascii="Times New Roman" w:hAnsi="Times New Roman" w:cs="Times New Roman"/>
          <w:bCs/>
          <w:iCs/>
          <w:sz w:val="16"/>
          <w:szCs w:val="16"/>
        </w:rPr>
      </w:pPr>
    </w:p>
    <w:tbl>
      <w:tblPr>
        <w:tblStyle w:val="af2"/>
        <w:tblW w:w="0" w:type="auto"/>
        <w:tblInd w:w="108" w:type="dxa"/>
        <w:tblLook w:val="04A0" w:firstRow="1" w:lastRow="0" w:firstColumn="1" w:lastColumn="0" w:noHBand="0" w:noVBand="1"/>
      </w:tblPr>
      <w:tblGrid>
        <w:gridCol w:w="5739"/>
        <w:gridCol w:w="3836"/>
      </w:tblGrid>
      <w:tr w:rsidR="00DC34FA" w:rsidRPr="00EA53EA" w14:paraId="62A54C03" w14:textId="77777777" w:rsidTr="00FF4B35">
        <w:tc>
          <w:tcPr>
            <w:tcW w:w="5739" w:type="dxa"/>
          </w:tcPr>
          <w:p w14:paraId="3415A27E" w14:textId="77777777" w:rsidR="00DC34FA" w:rsidRPr="00EA53EA" w:rsidRDefault="00DC34FA" w:rsidP="00EA53EA">
            <w:pPr>
              <w:pStyle w:val="Style37"/>
              <w:spacing w:line="240" w:lineRule="auto"/>
              <w:ind w:firstLine="0"/>
              <w:jc w:val="center"/>
              <w:rPr>
                <w:rFonts w:ascii="Times New Roman" w:hAnsi="Times New Roman" w:cs="Times New Roman"/>
                <w:bCs/>
                <w:iCs/>
              </w:rPr>
            </w:pPr>
            <w:r w:rsidRPr="00EA53EA">
              <w:rPr>
                <w:rFonts w:ascii="Times New Roman" w:hAnsi="Times New Roman" w:cs="Times New Roman"/>
                <w:bCs/>
                <w:iCs/>
              </w:rPr>
              <w:t>Показатель</w:t>
            </w:r>
          </w:p>
        </w:tc>
        <w:tc>
          <w:tcPr>
            <w:tcW w:w="3836" w:type="dxa"/>
          </w:tcPr>
          <w:p w14:paraId="3D077877" w14:textId="77777777" w:rsidR="00DC34FA" w:rsidRPr="00EA53EA" w:rsidRDefault="00DC34FA" w:rsidP="00EA53EA">
            <w:pPr>
              <w:pStyle w:val="Style37"/>
              <w:spacing w:line="240" w:lineRule="auto"/>
              <w:ind w:firstLine="0"/>
              <w:jc w:val="center"/>
              <w:rPr>
                <w:rFonts w:ascii="Times New Roman" w:hAnsi="Times New Roman" w:cs="Times New Roman"/>
                <w:bCs/>
                <w:iCs/>
              </w:rPr>
            </w:pPr>
            <w:r w:rsidRPr="00EA53EA">
              <w:rPr>
                <w:rFonts w:ascii="Times New Roman" w:hAnsi="Times New Roman" w:cs="Times New Roman"/>
                <w:bCs/>
                <w:iCs/>
              </w:rPr>
              <w:t>Количество</w:t>
            </w:r>
          </w:p>
        </w:tc>
      </w:tr>
      <w:tr w:rsidR="00DC34FA" w:rsidRPr="00EA53EA" w14:paraId="1AB5737A" w14:textId="77777777" w:rsidTr="00FF4B35">
        <w:tc>
          <w:tcPr>
            <w:tcW w:w="5739" w:type="dxa"/>
          </w:tcPr>
          <w:p w14:paraId="7995F89D" w14:textId="77777777" w:rsidR="00DC34FA" w:rsidRPr="00EA53EA" w:rsidRDefault="00DC34FA" w:rsidP="00EA53EA">
            <w:pPr>
              <w:pStyle w:val="Style37"/>
              <w:spacing w:line="240" w:lineRule="auto"/>
              <w:ind w:firstLine="0"/>
              <w:rPr>
                <w:rFonts w:ascii="Times New Roman" w:hAnsi="Times New Roman" w:cs="Times New Roman"/>
                <w:bCs/>
                <w:iCs/>
              </w:rPr>
            </w:pPr>
            <w:r w:rsidRPr="00EA53EA">
              <w:rPr>
                <w:rFonts w:ascii="Times New Roman" w:hAnsi="Times New Roman" w:cs="Times New Roman"/>
                <w:bCs/>
                <w:iCs/>
              </w:rPr>
              <w:t>Проектная мощность завода</w:t>
            </w:r>
          </w:p>
        </w:tc>
        <w:tc>
          <w:tcPr>
            <w:tcW w:w="3836" w:type="dxa"/>
          </w:tcPr>
          <w:p w14:paraId="096FA263" w14:textId="77BE1890" w:rsidR="00DC34FA" w:rsidRPr="00EA53EA" w:rsidRDefault="00DC34FA" w:rsidP="00EA53EA">
            <w:pPr>
              <w:pStyle w:val="Style37"/>
              <w:spacing w:line="240" w:lineRule="auto"/>
              <w:ind w:firstLine="0"/>
              <w:rPr>
                <w:rFonts w:ascii="Times New Roman" w:hAnsi="Times New Roman" w:cs="Times New Roman"/>
                <w:bCs/>
                <w:iCs/>
              </w:rPr>
            </w:pPr>
            <w:r w:rsidRPr="00EA53EA">
              <w:rPr>
                <w:rFonts w:ascii="Times New Roman" w:hAnsi="Times New Roman" w:cs="Times New Roman"/>
                <w:color w:val="212121"/>
                <w:lang w:val="kk-KZ"/>
              </w:rPr>
              <w:t>1250 тыс.</w:t>
            </w:r>
            <w:r w:rsidRPr="00EA53EA">
              <w:rPr>
                <w:rFonts w:ascii="Times New Roman" w:hAnsi="Times New Roman" w:cs="Times New Roman"/>
                <w:color w:val="212121"/>
              </w:rPr>
              <w:t xml:space="preserve"> </w:t>
            </w:r>
            <w:r w:rsidR="00FF4B35">
              <w:rPr>
                <w:rFonts w:ascii="Times New Roman" w:hAnsi="Times New Roman" w:cs="Times New Roman"/>
                <w:color w:val="212121"/>
                <w:lang w:val="kk-KZ"/>
              </w:rPr>
              <w:t xml:space="preserve"> тонн полиэтилена в год</w:t>
            </w:r>
          </w:p>
        </w:tc>
      </w:tr>
      <w:tr w:rsidR="00DC34FA" w:rsidRPr="00EA53EA" w14:paraId="15568034" w14:textId="77777777" w:rsidTr="00FF4B35">
        <w:tc>
          <w:tcPr>
            <w:tcW w:w="5739" w:type="dxa"/>
          </w:tcPr>
          <w:p w14:paraId="3E1BDC0C" w14:textId="77777777" w:rsidR="00DC34FA" w:rsidRPr="00EA53EA" w:rsidRDefault="00DC34FA" w:rsidP="00EA53EA">
            <w:pPr>
              <w:pStyle w:val="Style37"/>
              <w:spacing w:line="240" w:lineRule="auto"/>
              <w:ind w:firstLine="0"/>
              <w:rPr>
                <w:rFonts w:ascii="Times New Roman" w:hAnsi="Times New Roman" w:cs="Times New Roman"/>
                <w:bCs/>
                <w:iCs/>
              </w:rPr>
            </w:pPr>
            <w:r w:rsidRPr="00EA53EA">
              <w:rPr>
                <w:rFonts w:ascii="Times New Roman" w:hAnsi="Times New Roman" w:cs="Times New Roman"/>
                <w:bCs/>
                <w:iCs/>
              </w:rPr>
              <w:t xml:space="preserve">Необходимые капитальные вложения </w:t>
            </w:r>
          </w:p>
        </w:tc>
        <w:tc>
          <w:tcPr>
            <w:tcW w:w="3836" w:type="dxa"/>
          </w:tcPr>
          <w:p w14:paraId="4DD59233" w14:textId="77777777" w:rsidR="00DC34FA" w:rsidRPr="00EA53EA" w:rsidRDefault="00DC34FA" w:rsidP="00EA53EA">
            <w:pPr>
              <w:pStyle w:val="Style37"/>
              <w:spacing w:line="240" w:lineRule="auto"/>
              <w:ind w:firstLine="0"/>
              <w:rPr>
                <w:rFonts w:ascii="Times New Roman" w:hAnsi="Times New Roman" w:cs="Times New Roman"/>
                <w:bCs/>
                <w:iCs/>
              </w:rPr>
            </w:pPr>
            <w:r w:rsidRPr="00EA53EA">
              <w:rPr>
                <w:rFonts w:ascii="Times New Roman" w:hAnsi="Times New Roman" w:cs="Times New Roman"/>
                <w:color w:val="212121"/>
                <w:lang w:val="kk-KZ"/>
              </w:rPr>
              <w:t xml:space="preserve">6,0 млрд. </w:t>
            </w:r>
            <w:r w:rsidRPr="00EA53EA">
              <w:rPr>
                <w:rFonts w:ascii="Times New Roman" w:hAnsi="Times New Roman" w:cs="Times New Roman"/>
                <w:bCs/>
                <w:iCs/>
              </w:rPr>
              <w:t>долл. США</w:t>
            </w:r>
          </w:p>
        </w:tc>
      </w:tr>
      <w:tr w:rsidR="00DC34FA" w:rsidRPr="00EA53EA" w14:paraId="41632F56" w14:textId="77777777" w:rsidTr="00FF4B35">
        <w:tc>
          <w:tcPr>
            <w:tcW w:w="5739" w:type="dxa"/>
          </w:tcPr>
          <w:p w14:paraId="3280FDEB" w14:textId="77777777" w:rsidR="00DC34FA" w:rsidRPr="00EA53EA" w:rsidRDefault="00DC34FA" w:rsidP="00EA53EA">
            <w:pPr>
              <w:pStyle w:val="Style37"/>
              <w:spacing w:line="240" w:lineRule="auto"/>
              <w:ind w:firstLine="0"/>
              <w:rPr>
                <w:rFonts w:ascii="Times New Roman" w:hAnsi="Times New Roman" w:cs="Times New Roman"/>
                <w:bCs/>
                <w:iCs/>
              </w:rPr>
            </w:pPr>
            <w:r w:rsidRPr="00EA53EA">
              <w:rPr>
                <w:rFonts w:ascii="Times New Roman" w:hAnsi="Times New Roman" w:cs="Times New Roman"/>
              </w:rPr>
              <w:t>Предварительный срок реализации проекта </w:t>
            </w:r>
          </w:p>
        </w:tc>
        <w:tc>
          <w:tcPr>
            <w:tcW w:w="3836" w:type="dxa"/>
          </w:tcPr>
          <w:p w14:paraId="1999EE99" w14:textId="77777777" w:rsidR="00DC34FA" w:rsidRPr="00EA53EA" w:rsidRDefault="00DC34FA" w:rsidP="00EA53EA">
            <w:pPr>
              <w:pStyle w:val="Style37"/>
              <w:spacing w:line="240" w:lineRule="auto"/>
              <w:ind w:firstLine="0"/>
              <w:rPr>
                <w:rFonts w:ascii="Times New Roman" w:hAnsi="Times New Roman" w:cs="Times New Roman"/>
                <w:color w:val="212121"/>
                <w:lang w:val="kk-KZ"/>
              </w:rPr>
            </w:pPr>
            <w:r w:rsidRPr="00EA53EA">
              <w:rPr>
                <w:rFonts w:ascii="Times New Roman" w:hAnsi="Times New Roman" w:cs="Times New Roman"/>
                <w:color w:val="212121"/>
                <w:lang w:val="kk-KZ"/>
              </w:rPr>
              <w:t>2028  год</w:t>
            </w:r>
          </w:p>
        </w:tc>
      </w:tr>
      <w:tr w:rsidR="00DC34FA" w:rsidRPr="00EA53EA" w14:paraId="6912E896" w14:textId="77777777" w:rsidTr="00FF4B35">
        <w:tc>
          <w:tcPr>
            <w:tcW w:w="5739" w:type="dxa"/>
          </w:tcPr>
          <w:p w14:paraId="151BC239" w14:textId="77777777" w:rsidR="00DC34FA" w:rsidRPr="00EA53EA" w:rsidRDefault="00DC34FA" w:rsidP="00EA53EA">
            <w:pPr>
              <w:pStyle w:val="Style37"/>
              <w:spacing w:line="240" w:lineRule="auto"/>
              <w:ind w:firstLine="0"/>
              <w:rPr>
                <w:rFonts w:ascii="Times New Roman" w:hAnsi="Times New Roman" w:cs="Times New Roman"/>
                <w:bCs/>
                <w:iCs/>
              </w:rPr>
            </w:pPr>
            <w:r w:rsidRPr="00EA53EA">
              <w:rPr>
                <w:rFonts w:ascii="Times New Roman" w:hAnsi="Times New Roman" w:cs="Times New Roman"/>
                <w:bCs/>
                <w:iCs/>
              </w:rPr>
              <w:t>Покрытие внутреннего рынка Казахстан</w:t>
            </w:r>
          </w:p>
        </w:tc>
        <w:tc>
          <w:tcPr>
            <w:tcW w:w="3836" w:type="dxa"/>
          </w:tcPr>
          <w:p w14:paraId="64F6BF39" w14:textId="77777777" w:rsidR="00DC34FA" w:rsidRPr="00EA53EA" w:rsidRDefault="00DC34FA" w:rsidP="00EA53EA">
            <w:pPr>
              <w:pStyle w:val="Style37"/>
              <w:spacing w:line="240" w:lineRule="auto"/>
              <w:ind w:firstLine="0"/>
              <w:rPr>
                <w:rFonts w:ascii="Times New Roman" w:hAnsi="Times New Roman" w:cs="Times New Roman"/>
                <w:bCs/>
                <w:iCs/>
              </w:rPr>
            </w:pPr>
            <w:r w:rsidRPr="00EA53EA">
              <w:rPr>
                <w:rFonts w:ascii="Times New Roman" w:hAnsi="Times New Roman" w:cs="Times New Roman"/>
                <w:bCs/>
                <w:iCs/>
              </w:rPr>
              <w:t>180 тыс. тонн в год</w:t>
            </w:r>
          </w:p>
        </w:tc>
      </w:tr>
      <w:tr w:rsidR="00DC34FA" w:rsidRPr="00EA53EA" w14:paraId="464AAAC1" w14:textId="77777777" w:rsidTr="00FF4B35">
        <w:tc>
          <w:tcPr>
            <w:tcW w:w="5739" w:type="dxa"/>
          </w:tcPr>
          <w:p w14:paraId="1571BE80" w14:textId="77777777" w:rsidR="00DC34FA" w:rsidRPr="00EA53EA" w:rsidRDefault="00DC34FA" w:rsidP="00EA53EA">
            <w:pPr>
              <w:pStyle w:val="Style37"/>
              <w:spacing w:line="240" w:lineRule="auto"/>
              <w:ind w:firstLine="0"/>
              <w:rPr>
                <w:rFonts w:ascii="Times New Roman" w:hAnsi="Times New Roman" w:cs="Times New Roman"/>
                <w:bCs/>
                <w:iCs/>
              </w:rPr>
            </w:pPr>
            <w:r w:rsidRPr="00EA53EA">
              <w:rPr>
                <w:rFonts w:ascii="Times New Roman" w:hAnsi="Times New Roman" w:cs="Times New Roman"/>
                <w:bCs/>
                <w:iCs/>
              </w:rPr>
              <w:t xml:space="preserve">Ожидаемый ежегодный рост объема продукции </w:t>
            </w:r>
          </w:p>
        </w:tc>
        <w:tc>
          <w:tcPr>
            <w:tcW w:w="3836" w:type="dxa"/>
          </w:tcPr>
          <w:p w14:paraId="47A5FF94" w14:textId="77777777" w:rsidR="00DC34FA" w:rsidRPr="00EA53EA" w:rsidRDefault="00DC34FA" w:rsidP="00EA53EA">
            <w:pPr>
              <w:pStyle w:val="Style37"/>
              <w:spacing w:line="240" w:lineRule="auto"/>
              <w:ind w:firstLine="0"/>
              <w:rPr>
                <w:rFonts w:ascii="Times New Roman" w:hAnsi="Times New Roman" w:cs="Times New Roman"/>
                <w:color w:val="212121"/>
                <w:lang w:val="kk-KZ"/>
              </w:rPr>
            </w:pPr>
            <w:r w:rsidRPr="00EA53EA">
              <w:rPr>
                <w:rFonts w:ascii="Times New Roman" w:hAnsi="Times New Roman" w:cs="Times New Roman"/>
                <w:color w:val="212121"/>
                <w:lang w:val="kk-KZ"/>
              </w:rPr>
              <w:t>4% в год</w:t>
            </w:r>
          </w:p>
        </w:tc>
      </w:tr>
      <w:tr w:rsidR="00DC34FA" w:rsidRPr="00EA53EA" w14:paraId="73454908" w14:textId="77777777" w:rsidTr="00FF4B35">
        <w:tc>
          <w:tcPr>
            <w:tcW w:w="5739" w:type="dxa"/>
          </w:tcPr>
          <w:p w14:paraId="39858DB9" w14:textId="77777777" w:rsidR="00DC34FA" w:rsidRPr="00EA53EA" w:rsidRDefault="00DC34FA" w:rsidP="00EA53EA">
            <w:pPr>
              <w:pStyle w:val="Style37"/>
              <w:spacing w:line="240" w:lineRule="auto"/>
              <w:ind w:firstLine="0"/>
              <w:rPr>
                <w:rFonts w:ascii="Times New Roman" w:hAnsi="Times New Roman" w:cs="Times New Roman"/>
                <w:bCs/>
                <w:iCs/>
              </w:rPr>
            </w:pPr>
            <w:r w:rsidRPr="00EA53EA">
              <w:rPr>
                <w:rFonts w:ascii="Times New Roman" w:hAnsi="Times New Roman" w:cs="Times New Roman"/>
                <w:bCs/>
                <w:iCs/>
              </w:rPr>
              <w:t>Количество рабочих мест:</w:t>
            </w:r>
          </w:p>
        </w:tc>
        <w:tc>
          <w:tcPr>
            <w:tcW w:w="3836" w:type="dxa"/>
          </w:tcPr>
          <w:p w14:paraId="539AC35A" w14:textId="77777777" w:rsidR="00DC34FA" w:rsidRPr="00EA53EA" w:rsidRDefault="00DC34FA" w:rsidP="00EA53EA">
            <w:pPr>
              <w:pStyle w:val="Style37"/>
              <w:spacing w:line="240" w:lineRule="auto"/>
              <w:ind w:firstLine="0"/>
              <w:rPr>
                <w:rFonts w:ascii="Times New Roman" w:hAnsi="Times New Roman" w:cs="Times New Roman"/>
                <w:bCs/>
                <w:iCs/>
              </w:rPr>
            </w:pPr>
          </w:p>
        </w:tc>
      </w:tr>
      <w:tr w:rsidR="00DC34FA" w:rsidRPr="00EA53EA" w14:paraId="506F0190" w14:textId="77777777" w:rsidTr="00FF4B35">
        <w:tc>
          <w:tcPr>
            <w:tcW w:w="5739" w:type="dxa"/>
          </w:tcPr>
          <w:p w14:paraId="440FA2FB" w14:textId="77777777" w:rsidR="00DC34FA" w:rsidRPr="00EA53EA" w:rsidRDefault="00DC34FA" w:rsidP="00EA53EA">
            <w:pPr>
              <w:pStyle w:val="Style37"/>
              <w:spacing w:line="240" w:lineRule="auto"/>
              <w:ind w:firstLine="0"/>
              <w:rPr>
                <w:rFonts w:ascii="Times New Roman" w:hAnsi="Times New Roman" w:cs="Times New Roman"/>
                <w:bCs/>
                <w:iCs/>
              </w:rPr>
            </w:pPr>
            <w:r w:rsidRPr="00EA53EA">
              <w:rPr>
                <w:rFonts w:ascii="Times New Roman" w:hAnsi="Times New Roman" w:cs="Times New Roman"/>
                <w:bCs/>
                <w:iCs/>
              </w:rPr>
              <w:t xml:space="preserve">- на время строительства завода (временно) </w:t>
            </w:r>
          </w:p>
        </w:tc>
        <w:tc>
          <w:tcPr>
            <w:tcW w:w="3836" w:type="dxa"/>
          </w:tcPr>
          <w:p w14:paraId="26EC4064" w14:textId="77777777" w:rsidR="00DC34FA" w:rsidRPr="00EA53EA" w:rsidRDefault="00DC34FA" w:rsidP="00EA53EA">
            <w:pPr>
              <w:pStyle w:val="Style37"/>
              <w:spacing w:line="240" w:lineRule="auto"/>
              <w:ind w:firstLine="0"/>
              <w:rPr>
                <w:rFonts w:ascii="Times New Roman" w:hAnsi="Times New Roman" w:cs="Times New Roman"/>
                <w:bCs/>
                <w:iCs/>
              </w:rPr>
            </w:pPr>
            <w:r w:rsidRPr="00EA53EA">
              <w:rPr>
                <w:rFonts w:ascii="Times New Roman" w:hAnsi="Times New Roman" w:cs="Times New Roman"/>
                <w:bCs/>
                <w:iCs/>
              </w:rPr>
              <w:t>8000 рабочих мест</w:t>
            </w:r>
          </w:p>
        </w:tc>
      </w:tr>
      <w:tr w:rsidR="00DC34FA" w:rsidRPr="00EA53EA" w14:paraId="70211AAD" w14:textId="77777777" w:rsidTr="00FF4B35">
        <w:tc>
          <w:tcPr>
            <w:tcW w:w="5739" w:type="dxa"/>
          </w:tcPr>
          <w:p w14:paraId="4D9BC4DB" w14:textId="77777777" w:rsidR="00DC34FA" w:rsidRPr="00EA53EA" w:rsidRDefault="00DC34FA" w:rsidP="00EA53EA">
            <w:pPr>
              <w:pStyle w:val="Style37"/>
              <w:spacing w:line="240" w:lineRule="auto"/>
              <w:ind w:firstLine="0"/>
              <w:rPr>
                <w:rFonts w:ascii="Times New Roman" w:hAnsi="Times New Roman" w:cs="Times New Roman"/>
                <w:bCs/>
                <w:iCs/>
              </w:rPr>
            </w:pPr>
            <w:r w:rsidRPr="00EA53EA">
              <w:rPr>
                <w:rFonts w:ascii="Times New Roman" w:hAnsi="Times New Roman" w:cs="Times New Roman"/>
                <w:bCs/>
                <w:iCs/>
              </w:rPr>
              <w:t xml:space="preserve">- в эксплуатационном периоде (постоянно) </w:t>
            </w:r>
          </w:p>
        </w:tc>
        <w:tc>
          <w:tcPr>
            <w:tcW w:w="3836" w:type="dxa"/>
          </w:tcPr>
          <w:p w14:paraId="6BDBF3B3" w14:textId="77777777" w:rsidR="00DC34FA" w:rsidRPr="00EA53EA" w:rsidRDefault="00DC34FA" w:rsidP="00EA53EA">
            <w:pPr>
              <w:pStyle w:val="Style37"/>
              <w:spacing w:line="240" w:lineRule="auto"/>
              <w:ind w:firstLine="0"/>
              <w:rPr>
                <w:rFonts w:ascii="Times New Roman" w:hAnsi="Times New Roman" w:cs="Times New Roman"/>
                <w:bCs/>
                <w:iCs/>
              </w:rPr>
            </w:pPr>
            <w:r w:rsidRPr="00EA53EA">
              <w:rPr>
                <w:rFonts w:ascii="Times New Roman" w:hAnsi="Times New Roman" w:cs="Times New Roman"/>
                <w:bCs/>
                <w:iCs/>
              </w:rPr>
              <w:t>875 рабочих мест</w:t>
            </w:r>
          </w:p>
        </w:tc>
      </w:tr>
      <w:tr w:rsidR="00DC34FA" w:rsidRPr="00EA53EA" w14:paraId="480501BB" w14:textId="77777777" w:rsidTr="00FF4B35">
        <w:tc>
          <w:tcPr>
            <w:tcW w:w="5739" w:type="dxa"/>
          </w:tcPr>
          <w:p w14:paraId="41095A68" w14:textId="77777777" w:rsidR="00DC34FA" w:rsidRPr="00EA53EA" w:rsidRDefault="00DC34FA" w:rsidP="00EA53EA">
            <w:pPr>
              <w:pStyle w:val="Style37"/>
              <w:spacing w:line="240" w:lineRule="auto"/>
              <w:ind w:firstLine="0"/>
              <w:rPr>
                <w:rFonts w:ascii="Times New Roman" w:hAnsi="Times New Roman" w:cs="Times New Roman"/>
                <w:bCs/>
                <w:iCs/>
              </w:rPr>
            </w:pPr>
            <w:r w:rsidRPr="00EA53EA">
              <w:rPr>
                <w:rFonts w:ascii="Times New Roman" w:hAnsi="Times New Roman" w:cs="Times New Roman"/>
                <w:bCs/>
                <w:iCs/>
              </w:rPr>
              <w:t>Доля в ВВП Казахстан</w:t>
            </w:r>
          </w:p>
        </w:tc>
        <w:tc>
          <w:tcPr>
            <w:tcW w:w="3836" w:type="dxa"/>
          </w:tcPr>
          <w:p w14:paraId="1EDE0F7D" w14:textId="77777777" w:rsidR="00DC34FA" w:rsidRPr="00EA53EA" w:rsidRDefault="00DC34FA" w:rsidP="00EA53EA">
            <w:pPr>
              <w:pStyle w:val="Style37"/>
              <w:spacing w:line="240" w:lineRule="auto"/>
              <w:ind w:firstLine="0"/>
              <w:rPr>
                <w:rFonts w:ascii="Times New Roman" w:hAnsi="Times New Roman" w:cs="Times New Roman"/>
                <w:bCs/>
                <w:iCs/>
              </w:rPr>
            </w:pPr>
            <w:r w:rsidRPr="00EA53EA">
              <w:rPr>
                <w:rFonts w:ascii="Times New Roman" w:hAnsi="Times New Roman" w:cs="Times New Roman"/>
                <w:bCs/>
                <w:iCs/>
              </w:rPr>
              <w:t>1,2%</w:t>
            </w:r>
          </w:p>
        </w:tc>
      </w:tr>
      <w:tr w:rsidR="00DC34FA" w:rsidRPr="00EA53EA" w14:paraId="06B14AA4" w14:textId="77777777" w:rsidTr="00FF4B35">
        <w:tc>
          <w:tcPr>
            <w:tcW w:w="9575" w:type="dxa"/>
            <w:gridSpan w:val="2"/>
          </w:tcPr>
          <w:p w14:paraId="03203C2D" w14:textId="31B67C14" w:rsidR="00DC34FA" w:rsidRPr="00EA53EA" w:rsidRDefault="00DC34FA" w:rsidP="00AE22D9">
            <w:pPr>
              <w:pStyle w:val="Style37"/>
              <w:spacing w:line="240" w:lineRule="auto"/>
              <w:ind w:firstLine="601"/>
              <w:rPr>
                <w:rFonts w:ascii="Times New Roman" w:hAnsi="Times New Roman" w:cs="Times New Roman"/>
                <w:bCs/>
                <w:iCs/>
              </w:rPr>
            </w:pPr>
            <w:r w:rsidRPr="00EA53EA">
              <w:rPr>
                <w:rFonts w:ascii="Times New Roman" w:hAnsi="Times New Roman" w:cs="Times New Roman"/>
                <w:bCs/>
                <w:iCs/>
              </w:rPr>
              <w:t xml:space="preserve">Примечание – </w:t>
            </w:r>
            <w:r w:rsidR="00FF4B35" w:rsidRPr="00EA53EA">
              <w:rPr>
                <w:rFonts w:ascii="Times New Roman" w:hAnsi="Times New Roman" w:cs="Times New Roman"/>
                <w:bCs/>
                <w:iCs/>
              </w:rPr>
              <w:t>С</w:t>
            </w:r>
            <w:r w:rsidRPr="00EA53EA">
              <w:rPr>
                <w:rFonts w:ascii="Times New Roman" w:hAnsi="Times New Roman" w:cs="Times New Roman"/>
                <w:bCs/>
                <w:iCs/>
              </w:rPr>
              <w:t>оставлен</w:t>
            </w:r>
            <w:r w:rsidR="0016768C" w:rsidRPr="00EA53EA">
              <w:rPr>
                <w:rFonts w:ascii="Times New Roman" w:hAnsi="Times New Roman" w:cs="Times New Roman"/>
                <w:bCs/>
                <w:iCs/>
              </w:rPr>
              <w:t>а</w:t>
            </w:r>
            <w:r w:rsidRPr="00EA53EA">
              <w:rPr>
                <w:rFonts w:ascii="Times New Roman" w:hAnsi="Times New Roman" w:cs="Times New Roman"/>
                <w:bCs/>
                <w:iCs/>
              </w:rPr>
              <w:t xml:space="preserve"> автором по </w:t>
            </w:r>
            <w:r w:rsidR="00042821" w:rsidRPr="00EA53EA">
              <w:rPr>
                <w:rFonts w:ascii="Times New Roman" w:hAnsi="Times New Roman" w:cs="Times New Roman"/>
                <w:bCs/>
                <w:iCs/>
              </w:rPr>
              <w:t>материалам источника</w:t>
            </w:r>
            <w:r w:rsidRPr="00EA53EA">
              <w:rPr>
                <w:rFonts w:ascii="Times New Roman" w:hAnsi="Times New Roman" w:cs="Times New Roman"/>
                <w:bCs/>
                <w:iCs/>
              </w:rPr>
              <w:t xml:space="preserve"> [</w:t>
            </w:r>
            <w:r w:rsidR="00042821" w:rsidRPr="00EA53EA">
              <w:rPr>
                <w:rFonts w:ascii="Times New Roman" w:hAnsi="Times New Roman" w:cs="Times New Roman"/>
                <w:bCs/>
                <w:iCs/>
              </w:rPr>
              <w:t>11</w:t>
            </w:r>
            <w:r w:rsidR="00AE22D9">
              <w:rPr>
                <w:rFonts w:ascii="Times New Roman" w:hAnsi="Times New Roman" w:cs="Times New Roman"/>
                <w:bCs/>
                <w:iCs/>
              </w:rPr>
              <w:t>6</w:t>
            </w:r>
            <w:r w:rsidRPr="00EA53EA">
              <w:rPr>
                <w:rFonts w:ascii="Times New Roman" w:hAnsi="Times New Roman" w:cs="Times New Roman"/>
                <w:bCs/>
                <w:iCs/>
              </w:rPr>
              <w:t>]</w:t>
            </w:r>
          </w:p>
        </w:tc>
      </w:tr>
    </w:tbl>
    <w:p w14:paraId="5A892336" w14:textId="77777777" w:rsidR="00DC34FA" w:rsidRPr="00EA53EA" w:rsidRDefault="00DC34FA" w:rsidP="00EA53EA">
      <w:pPr>
        <w:pStyle w:val="Style37"/>
        <w:tabs>
          <w:tab w:val="left" w:pos="709"/>
        </w:tabs>
        <w:spacing w:line="240" w:lineRule="auto"/>
        <w:rPr>
          <w:rFonts w:ascii="Times New Roman" w:hAnsi="Times New Roman" w:cs="Times New Roman"/>
          <w:color w:val="212121"/>
          <w:sz w:val="28"/>
          <w:szCs w:val="28"/>
        </w:rPr>
      </w:pPr>
    </w:p>
    <w:p w14:paraId="5A18B0D6" w14:textId="0E4100FA" w:rsidR="00DC34FA" w:rsidRPr="00EA53EA" w:rsidRDefault="00DC34FA" w:rsidP="00EA53EA">
      <w:pPr>
        <w:shd w:val="clear" w:color="auto" w:fill="FFFFFF"/>
        <w:spacing w:after="0" w:line="240" w:lineRule="auto"/>
        <w:ind w:firstLine="720"/>
        <w:jc w:val="both"/>
        <w:rPr>
          <w:rFonts w:ascii="Times New Roman" w:hAnsi="Times New Roman"/>
          <w:sz w:val="28"/>
          <w:szCs w:val="28"/>
        </w:rPr>
      </w:pPr>
      <w:r w:rsidRPr="00EA53EA">
        <w:rPr>
          <w:rFonts w:ascii="Times New Roman" w:hAnsi="Times New Roman"/>
          <w:sz w:val="28"/>
          <w:szCs w:val="28"/>
        </w:rPr>
        <w:t>Для создания производства по выпуску полиэтилена оператором ТОО «Силлено» должны быть реализованы три проекта [13</w:t>
      </w:r>
      <w:r w:rsidR="00AE22D9">
        <w:rPr>
          <w:rFonts w:ascii="Times New Roman" w:hAnsi="Times New Roman"/>
          <w:sz w:val="28"/>
          <w:szCs w:val="28"/>
        </w:rPr>
        <w:t>7</w:t>
      </w:r>
      <w:r w:rsidRPr="00EA53EA">
        <w:rPr>
          <w:rFonts w:ascii="Times New Roman" w:hAnsi="Times New Roman"/>
          <w:sz w:val="28"/>
          <w:szCs w:val="28"/>
        </w:rPr>
        <w:t xml:space="preserve">]: </w:t>
      </w:r>
    </w:p>
    <w:p w14:paraId="0044F7AF" w14:textId="7CA749F2" w:rsidR="00DC34FA" w:rsidRPr="00EA53EA" w:rsidRDefault="00FF4B35" w:rsidP="00EA53EA">
      <w:pPr>
        <w:shd w:val="clear" w:color="auto" w:fill="FFFFFF"/>
        <w:spacing w:after="0" w:line="240" w:lineRule="auto"/>
        <w:ind w:firstLine="720"/>
        <w:jc w:val="both"/>
        <w:rPr>
          <w:rFonts w:ascii="Times New Roman" w:hAnsi="Times New Roman"/>
          <w:sz w:val="28"/>
          <w:szCs w:val="28"/>
        </w:rPr>
      </w:pPr>
      <w:r>
        <w:rPr>
          <w:rFonts w:ascii="Times New Roman" w:hAnsi="Times New Roman"/>
          <w:sz w:val="28"/>
          <w:szCs w:val="28"/>
        </w:rPr>
        <w:t xml:space="preserve">– </w:t>
      </w:r>
      <w:r w:rsidR="00DC34FA" w:rsidRPr="00EA53EA">
        <w:rPr>
          <w:rFonts w:ascii="Times New Roman" w:hAnsi="Times New Roman"/>
          <w:sz w:val="28"/>
          <w:szCs w:val="28"/>
        </w:rPr>
        <w:t>строительство «Газосепарационной Установки» (инвестиционный проект ГСУ), мощностью 9,1 миллиардов кубических метров в год с извлечением 1,6 миллионов тонн этана в год». При этом переработанный газ в объеме 7,3 млрд. м</w:t>
      </w:r>
      <w:r w:rsidR="00DC34FA" w:rsidRPr="00FF4B35">
        <w:rPr>
          <w:rFonts w:ascii="Times New Roman" w:hAnsi="Times New Roman"/>
          <w:sz w:val="28"/>
          <w:szCs w:val="28"/>
          <w:vertAlign w:val="superscript"/>
        </w:rPr>
        <w:t>3</w:t>
      </w:r>
      <w:r w:rsidR="00DC34FA" w:rsidRPr="00EA53EA">
        <w:rPr>
          <w:rFonts w:ascii="Times New Roman" w:hAnsi="Times New Roman"/>
          <w:sz w:val="28"/>
          <w:szCs w:val="28"/>
        </w:rPr>
        <w:t xml:space="preserve"> в год возвращается в ТОО «Тенгизшевройл»; </w:t>
      </w:r>
    </w:p>
    <w:p w14:paraId="70DEA44D" w14:textId="21EDA56D" w:rsidR="00DC34FA" w:rsidRPr="00EA53EA" w:rsidRDefault="00FF4B35" w:rsidP="00EA53EA">
      <w:pPr>
        <w:shd w:val="clear" w:color="auto" w:fill="FFFFFF"/>
        <w:spacing w:after="0" w:line="240" w:lineRule="auto"/>
        <w:ind w:firstLine="720"/>
        <w:jc w:val="both"/>
        <w:rPr>
          <w:rFonts w:ascii="Times New Roman" w:hAnsi="Times New Roman"/>
          <w:sz w:val="28"/>
          <w:szCs w:val="28"/>
        </w:rPr>
      </w:pPr>
      <w:r>
        <w:rPr>
          <w:rFonts w:ascii="Times New Roman" w:hAnsi="Times New Roman"/>
          <w:sz w:val="28"/>
          <w:szCs w:val="28"/>
        </w:rPr>
        <w:t>–</w:t>
      </w:r>
      <w:r w:rsidR="00DC34FA" w:rsidRPr="00EA53EA">
        <w:rPr>
          <w:rFonts w:ascii="Times New Roman" w:hAnsi="Times New Roman"/>
          <w:sz w:val="28"/>
          <w:szCs w:val="28"/>
        </w:rPr>
        <w:t xml:space="preserve"> строительство магистрали «Этанопровод» протяженностью 205 км, предназначенного для транспортировки жидкого этана с месторождения Тенгиз на Карабатан; </w:t>
      </w:r>
    </w:p>
    <w:p w14:paraId="285212DD" w14:textId="76EECA56" w:rsidR="00DC34FA" w:rsidRPr="00EA53EA" w:rsidRDefault="00FF4B35" w:rsidP="00EA53EA">
      <w:pPr>
        <w:shd w:val="clear" w:color="auto" w:fill="FFFFFF"/>
        <w:spacing w:after="0" w:line="240" w:lineRule="auto"/>
        <w:ind w:firstLine="720"/>
        <w:jc w:val="both"/>
        <w:rPr>
          <w:rFonts w:ascii="Times New Roman" w:hAnsi="Times New Roman"/>
          <w:sz w:val="28"/>
          <w:szCs w:val="28"/>
        </w:rPr>
      </w:pPr>
      <w:r>
        <w:rPr>
          <w:rFonts w:ascii="Times New Roman" w:hAnsi="Times New Roman"/>
          <w:sz w:val="28"/>
          <w:szCs w:val="28"/>
        </w:rPr>
        <w:t>–</w:t>
      </w:r>
      <w:r w:rsidR="00DC34FA" w:rsidRPr="00EA53EA">
        <w:rPr>
          <w:rFonts w:ascii="Times New Roman" w:hAnsi="Times New Roman"/>
          <w:sz w:val="28"/>
          <w:szCs w:val="28"/>
        </w:rPr>
        <w:t xml:space="preserve"> строительство самого завода с установкой технологического оборудования для: парового крекинга (пиролиз), полимеризации и димеризации этилена. </w:t>
      </w:r>
    </w:p>
    <w:p w14:paraId="6FAA77EE" w14:textId="5A54CCF8" w:rsidR="00DC34FA" w:rsidRPr="00EA53EA" w:rsidRDefault="00DC34FA" w:rsidP="00EA53EA">
      <w:pPr>
        <w:shd w:val="clear" w:color="auto" w:fill="FFFFFF"/>
        <w:spacing w:after="0" w:line="240" w:lineRule="auto"/>
        <w:ind w:firstLine="720"/>
        <w:jc w:val="both"/>
        <w:rPr>
          <w:rFonts w:ascii="Times New Roman" w:hAnsi="Times New Roman"/>
          <w:sz w:val="28"/>
          <w:szCs w:val="28"/>
        </w:rPr>
      </w:pPr>
      <w:r w:rsidRPr="00EA53EA">
        <w:rPr>
          <w:rFonts w:ascii="Times New Roman" w:hAnsi="Times New Roman"/>
          <w:sz w:val="28"/>
          <w:szCs w:val="28"/>
        </w:rPr>
        <w:t xml:space="preserve">Основным сырьем завода по производству полиэтилена является этан. Планируется, что этан будет поступать по трубопроводу от газосепарирующей установки. Ресурсы, необходимые для обеспечения работы завода, электроэнергия, пар, технические, водоснабжение и прочие услуги, предоставляются от TOO «Karabatan Utility Solutions» (KUS).  Характеристика и свойства полиэтилена даны в </w:t>
      </w:r>
      <w:r w:rsidR="00CF02EB">
        <w:rPr>
          <w:rFonts w:ascii="Times New Roman" w:hAnsi="Times New Roman"/>
          <w:sz w:val="28"/>
          <w:szCs w:val="28"/>
        </w:rPr>
        <w:t>(</w:t>
      </w:r>
      <w:r w:rsidRPr="00EA53EA">
        <w:rPr>
          <w:rFonts w:ascii="Times New Roman" w:hAnsi="Times New Roman"/>
          <w:sz w:val="28"/>
          <w:szCs w:val="28"/>
        </w:rPr>
        <w:t xml:space="preserve">Приложении </w:t>
      </w:r>
      <w:r w:rsidR="00CF02EB">
        <w:rPr>
          <w:rFonts w:ascii="Times New Roman" w:hAnsi="Times New Roman"/>
          <w:sz w:val="28"/>
          <w:szCs w:val="28"/>
        </w:rPr>
        <w:t>К)</w:t>
      </w:r>
      <w:r w:rsidRPr="00EA53EA">
        <w:rPr>
          <w:rFonts w:ascii="Times New Roman" w:hAnsi="Times New Roman"/>
          <w:sz w:val="28"/>
          <w:szCs w:val="28"/>
        </w:rPr>
        <w:t xml:space="preserve">. </w:t>
      </w:r>
    </w:p>
    <w:p w14:paraId="79C7E8E2" w14:textId="77777777" w:rsidR="00DC34FA" w:rsidRPr="00EA53EA" w:rsidRDefault="00DC34FA" w:rsidP="00EA53EA">
      <w:pPr>
        <w:shd w:val="clear" w:color="auto" w:fill="FFFFFF"/>
        <w:spacing w:after="0" w:line="240" w:lineRule="auto"/>
        <w:ind w:firstLine="720"/>
        <w:jc w:val="both"/>
        <w:rPr>
          <w:rFonts w:ascii="Times New Roman" w:hAnsi="Times New Roman"/>
          <w:sz w:val="28"/>
          <w:szCs w:val="28"/>
        </w:rPr>
      </w:pPr>
      <w:r w:rsidRPr="00EA53EA">
        <w:rPr>
          <w:rFonts w:ascii="Times New Roman" w:hAnsi="Times New Roman"/>
          <w:sz w:val="28"/>
          <w:szCs w:val="28"/>
        </w:rPr>
        <w:t xml:space="preserve">Полиэтилен (ПЭ) является самым востребованным полимером в мире, его ежегодное потребление составляет более 100 млн. тонн в год или 32% от общего количества потребляемых полимеров. </w:t>
      </w:r>
    </w:p>
    <w:p w14:paraId="053E1706" w14:textId="77777777" w:rsidR="00DC34FA" w:rsidRPr="00EA53EA" w:rsidRDefault="00DC34FA" w:rsidP="00EA53EA">
      <w:pPr>
        <w:shd w:val="clear" w:color="auto" w:fill="FFFFFF"/>
        <w:spacing w:after="0" w:line="240" w:lineRule="auto"/>
        <w:ind w:firstLine="720"/>
        <w:jc w:val="both"/>
        <w:rPr>
          <w:rFonts w:ascii="Times New Roman" w:hAnsi="Times New Roman"/>
          <w:sz w:val="28"/>
          <w:szCs w:val="28"/>
        </w:rPr>
      </w:pPr>
      <w:r w:rsidRPr="00EA53EA">
        <w:rPr>
          <w:rFonts w:ascii="Times New Roman" w:hAnsi="Times New Roman"/>
          <w:sz w:val="28"/>
          <w:szCs w:val="28"/>
        </w:rPr>
        <w:t xml:space="preserve">Высокий спрос на полиэтилен связан с тем, что из данного полимера изготавливаются большое количество бытовых и промышленных изделий и товаров, таких как, например, полиэтиленовые трубы, строительные и упаковочные материалы и т. д. </w:t>
      </w:r>
    </w:p>
    <w:p w14:paraId="1000B44B" w14:textId="6205887D" w:rsidR="00DC34FA" w:rsidRPr="00EA53EA" w:rsidRDefault="00DC34FA" w:rsidP="00EA53EA">
      <w:pPr>
        <w:shd w:val="clear" w:color="auto" w:fill="FFFFFF"/>
        <w:spacing w:after="0" w:line="240" w:lineRule="auto"/>
        <w:ind w:firstLine="720"/>
        <w:jc w:val="both"/>
        <w:rPr>
          <w:rFonts w:ascii="Times New Roman" w:hAnsi="Times New Roman"/>
          <w:sz w:val="28"/>
          <w:szCs w:val="28"/>
        </w:rPr>
      </w:pPr>
      <w:r w:rsidRPr="00EA53EA">
        <w:rPr>
          <w:rFonts w:ascii="Times New Roman" w:hAnsi="Times New Roman"/>
          <w:sz w:val="28"/>
          <w:szCs w:val="28"/>
        </w:rPr>
        <w:t xml:space="preserve">Направления применения полиэтилена представлены на рисунке </w:t>
      </w:r>
      <w:r w:rsidR="007A5EDE" w:rsidRPr="00EA53EA">
        <w:rPr>
          <w:rFonts w:ascii="Times New Roman" w:hAnsi="Times New Roman"/>
          <w:sz w:val="28"/>
          <w:szCs w:val="28"/>
        </w:rPr>
        <w:t>25</w:t>
      </w:r>
      <w:r w:rsidRPr="00EA53EA">
        <w:rPr>
          <w:rFonts w:ascii="Times New Roman" w:hAnsi="Times New Roman"/>
          <w:sz w:val="28"/>
          <w:szCs w:val="28"/>
        </w:rPr>
        <w:t>.</w:t>
      </w:r>
    </w:p>
    <w:p w14:paraId="109C644C" w14:textId="77777777" w:rsidR="00F14A6D" w:rsidRDefault="00F14A6D" w:rsidP="00EA53EA">
      <w:pPr>
        <w:shd w:val="clear" w:color="auto" w:fill="FFFFFF"/>
        <w:spacing w:after="0" w:line="240" w:lineRule="auto"/>
        <w:ind w:firstLine="720"/>
        <w:jc w:val="both"/>
        <w:rPr>
          <w:rFonts w:ascii="Times New Roman" w:hAnsi="Times New Roman"/>
          <w:sz w:val="28"/>
          <w:szCs w:val="28"/>
        </w:rPr>
      </w:pPr>
    </w:p>
    <w:p w14:paraId="4D31F481" w14:textId="3CF6EC97" w:rsidR="004971C3" w:rsidRDefault="004971C3" w:rsidP="004971C3">
      <w:pPr>
        <w:shd w:val="clear" w:color="auto" w:fill="FFFFFF"/>
        <w:spacing w:after="0" w:line="240" w:lineRule="auto"/>
        <w:jc w:val="center"/>
        <w:rPr>
          <w:rFonts w:ascii="Times New Roman" w:hAnsi="Times New Roman"/>
          <w:sz w:val="28"/>
          <w:szCs w:val="28"/>
        </w:rPr>
      </w:pPr>
      <w:r w:rsidRPr="00EA53EA">
        <w:rPr>
          <w:rFonts w:ascii="Times New Roman" w:hAnsi="Times New Roman"/>
          <w:noProof/>
          <w:sz w:val="28"/>
          <w:szCs w:val="28"/>
          <w:lang w:eastAsia="ru-RU"/>
        </w:rPr>
        <w:drawing>
          <wp:inline distT="0" distB="0" distL="0" distR="0" wp14:anchorId="3F19C004" wp14:editId="24CB4AE9">
            <wp:extent cx="2501265" cy="3617341"/>
            <wp:effectExtent l="0" t="0" r="0" b="2540"/>
            <wp:docPr id="111664045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EA53EA">
        <w:rPr>
          <w:rFonts w:ascii="Times New Roman" w:hAnsi="Times New Roman"/>
          <w:noProof/>
          <w:sz w:val="28"/>
          <w:szCs w:val="28"/>
          <w:lang w:eastAsia="ru-RU"/>
        </w:rPr>
        <w:drawing>
          <wp:inline distT="0" distB="0" distL="0" distR="0" wp14:anchorId="178BF07D" wp14:editId="5E02F780">
            <wp:extent cx="2845435" cy="3616960"/>
            <wp:effectExtent l="38100" t="0" r="0" b="2540"/>
            <wp:docPr id="136860207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07DD3FB" w14:textId="72DACAF4" w:rsidR="004971C3" w:rsidRPr="004971C3" w:rsidRDefault="004971C3" w:rsidP="004971C3">
      <w:pPr>
        <w:shd w:val="clear" w:color="auto" w:fill="FFFFFF"/>
        <w:spacing w:after="0" w:line="240" w:lineRule="auto"/>
        <w:ind w:firstLine="1560"/>
        <w:jc w:val="both"/>
        <w:rPr>
          <w:rFonts w:ascii="Times New Roman" w:hAnsi="Times New Roman"/>
          <w:sz w:val="24"/>
          <w:szCs w:val="24"/>
        </w:rPr>
      </w:pPr>
      <w:r w:rsidRPr="004971C3">
        <w:rPr>
          <w:rFonts w:ascii="Times New Roman" w:hAnsi="Times New Roman"/>
          <w:sz w:val="24"/>
          <w:szCs w:val="24"/>
        </w:rPr>
        <w:t xml:space="preserve">а                       </w:t>
      </w:r>
      <w:r>
        <w:rPr>
          <w:rFonts w:ascii="Times New Roman" w:hAnsi="Times New Roman"/>
          <w:sz w:val="24"/>
          <w:szCs w:val="24"/>
        </w:rPr>
        <w:t xml:space="preserve">          </w:t>
      </w:r>
      <w:r w:rsidRPr="004971C3">
        <w:rPr>
          <w:rFonts w:ascii="Times New Roman" w:hAnsi="Times New Roman"/>
          <w:sz w:val="24"/>
          <w:szCs w:val="24"/>
        </w:rPr>
        <w:t xml:space="preserve">                                       б</w:t>
      </w:r>
    </w:p>
    <w:p w14:paraId="4639F2DD" w14:textId="77777777" w:rsidR="004971C3" w:rsidRPr="004971C3" w:rsidRDefault="004971C3" w:rsidP="00EA53EA">
      <w:pPr>
        <w:shd w:val="clear" w:color="auto" w:fill="FFFFFF"/>
        <w:spacing w:after="0" w:line="240" w:lineRule="auto"/>
        <w:ind w:firstLine="720"/>
        <w:jc w:val="both"/>
        <w:rPr>
          <w:rFonts w:ascii="Times New Roman" w:hAnsi="Times New Roman"/>
          <w:sz w:val="16"/>
          <w:szCs w:val="16"/>
        </w:rPr>
      </w:pPr>
    </w:p>
    <w:p w14:paraId="3826E858" w14:textId="37BA6017" w:rsidR="004971C3" w:rsidRDefault="004971C3" w:rsidP="00EA53EA">
      <w:pPr>
        <w:shd w:val="clear" w:color="auto" w:fill="FFFFFF"/>
        <w:spacing w:after="0" w:line="240" w:lineRule="auto"/>
        <w:ind w:firstLine="720"/>
        <w:jc w:val="both"/>
        <w:rPr>
          <w:rFonts w:ascii="Times New Roman" w:hAnsi="Times New Roman"/>
          <w:sz w:val="24"/>
          <w:szCs w:val="24"/>
        </w:rPr>
      </w:pPr>
      <w:r w:rsidRPr="004971C3">
        <w:rPr>
          <w:rFonts w:ascii="Times New Roman" w:hAnsi="Times New Roman"/>
          <w:sz w:val="24"/>
          <w:szCs w:val="24"/>
        </w:rPr>
        <w:t xml:space="preserve">а – </w:t>
      </w:r>
      <w:r w:rsidRPr="004971C3">
        <w:rPr>
          <w:rFonts w:ascii="Times New Roman" w:hAnsi="Times New Roman"/>
          <w:noProof/>
          <w:sz w:val="24"/>
          <w:szCs w:val="24"/>
        </w:rPr>
        <w:t xml:space="preserve">Полиэтилен марки </w:t>
      </w:r>
      <w:r w:rsidRPr="004971C3">
        <w:rPr>
          <w:rFonts w:ascii="Times New Roman" w:hAnsi="Times New Roman"/>
          <w:noProof/>
          <w:sz w:val="24"/>
          <w:szCs w:val="24"/>
          <w:lang w:val="en-US"/>
        </w:rPr>
        <w:t>HDPE</w:t>
      </w:r>
      <w:r w:rsidRPr="004971C3">
        <w:rPr>
          <w:rFonts w:ascii="Times New Roman" w:hAnsi="Times New Roman"/>
          <w:noProof/>
          <w:sz w:val="24"/>
          <w:szCs w:val="24"/>
        </w:rPr>
        <w:t xml:space="preserve">; б – Полиэтилен марки </w:t>
      </w:r>
      <w:r w:rsidRPr="004971C3">
        <w:rPr>
          <w:rFonts w:ascii="Times New Roman" w:hAnsi="Times New Roman"/>
          <w:sz w:val="24"/>
          <w:szCs w:val="24"/>
          <w:lang w:val="en-US"/>
        </w:rPr>
        <w:t>LLDHE</w:t>
      </w:r>
    </w:p>
    <w:p w14:paraId="4C24B61E" w14:textId="77777777" w:rsidR="004971C3" w:rsidRPr="004971C3" w:rsidRDefault="004971C3" w:rsidP="00EA53EA">
      <w:pPr>
        <w:shd w:val="clear" w:color="auto" w:fill="FFFFFF"/>
        <w:spacing w:after="0" w:line="240" w:lineRule="auto"/>
        <w:ind w:firstLine="720"/>
        <w:jc w:val="both"/>
        <w:rPr>
          <w:rFonts w:ascii="Times New Roman" w:hAnsi="Times New Roman"/>
          <w:sz w:val="16"/>
          <w:szCs w:val="16"/>
        </w:rPr>
      </w:pPr>
    </w:p>
    <w:p w14:paraId="70674942" w14:textId="4E29F9E5" w:rsidR="00DC34FA" w:rsidRPr="00EA53EA" w:rsidRDefault="00DC34FA" w:rsidP="00EA53EA">
      <w:pPr>
        <w:pStyle w:val="Style37"/>
        <w:tabs>
          <w:tab w:val="left" w:pos="709"/>
        </w:tabs>
        <w:spacing w:line="240" w:lineRule="auto"/>
        <w:ind w:firstLine="0"/>
        <w:jc w:val="center"/>
        <w:rPr>
          <w:rFonts w:ascii="Times New Roman" w:hAnsi="Times New Roman" w:cs="Times New Roman"/>
          <w:color w:val="212121"/>
          <w:sz w:val="28"/>
          <w:szCs w:val="28"/>
        </w:rPr>
      </w:pPr>
      <w:r w:rsidRPr="00EA53EA">
        <w:rPr>
          <w:rFonts w:ascii="Times New Roman" w:hAnsi="Times New Roman" w:cs="Times New Roman"/>
          <w:color w:val="212121"/>
          <w:sz w:val="28"/>
          <w:szCs w:val="28"/>
        </w:rPr>
        <w:t xml:space="preserve">Рисунок </w:t>
      </w:r>
      <w:r w:rsidR="00D17B3D" w:rsidRPr="00EA53EA">
        <w:rPr>
          <w:rFonts w:ascii="Times New Roman" w:hAnsi="Times New Roman" w:cs="Times New Roman"/>
          <w:color w:val="212121"/>
          <w:sz w:val="28"/>
          <w:szCs w:val="28"/>
        </w:rPr>
        <w:t>25</w:t>
      </w:r>
      <w:r w:rsidRPr="00EA53EA">
        <w:rPr>
          <w:rFonts w:ascii="Times New Roman" w:hAnsi="Times New Roman" w:cs="Times New Roman"/>
          <w:color w:val="212121"/>
          <w:sz w:val="28"/>
          <w:szCs w:val="28"/>
        </w:rPr>
        <w:t xml:space="preserve"> </w:t>
      </w:r>
      <w:r w:rsidR="004971C3">
        <w:rPr>
          <w:rFonts w:ascii="Times New Roman" w:hAnsi="Times New Roman" w:cs="Times New Roman"/>
          <w:color w:val="212121"/>
          <w:sz w:val="28"/>
          <w:szCs w:val="28"/>
        </w:rPr>
        <w:t>–</w:t>
      </w:r>
      <w:r w:rsidRPr="00EA53EA">
        <w:rPr>
          <w:rFonts w:ascii="Times New Roman" w:hAnsi="Times New Roman" w:cs="Times New Roman"/>
          <w:color w:val="212121"/>
          <w:sz w:val="28"/>
          <w:szCs w:val="28"/>
        </w:rPr>
        <w:t xml:space="preserve"> </w:t>
      </w:r>
      <w:r w:rsidRPr="00EA53EA">
        <w:rPr>
          <w:rFonts w:ascii="Times New Roman" w:hAnsi="Times New Roman" w:cs="Times New Roman"/>
          <w:sz w:val="28"/>
          <w:szCs w:val="28"/>
        </w:rPr>
        <w:t xml:space="preserve">Направления применения </w:t>
      </w:r>
      <w:r w:rsidRPr="00EA53EA">
        <w:rPr>
          <w:rFonts w:ascii="Times New Roman" w:hAnsi="Times New Roman" w:cs="Times New Roman"/>
          <w:color w:val="212121"/>
          <w:sz w:val="28"/>
          <w:szCs w:val="28"/>
        </w:rPr>
        <w:t>готовой продукции полиэтилена</w:t>
      </w:r>
    </w:p>
    <w:p w14:paraId="3C37FFCD" w14:textId="77777777" w:rsidR="004971C3" w:rsidRPr="004971C3" w:rsidRDefault="004971C3" w:rsidP="00EA53EA">
      <w:pPr>
        <w:pStyle w:val="Style37"/>
        <w:tabs>
          <w:tab w:val="left" w:pos="709"/>
        </w:tabs>
        <w:spacing w:line="240" w:lineRule="auto"/>
        <w:ind w:firstLine="0"/>
        <w:rPr>
          <w:rFonts w:ascii="Times New Roman" w:hAnsi="Times New Roman" w:cs="Times New Roman"/>
          <w:color w:val="212121"/>
          <w:sz w:val="16"/>
          <w:szCs w:val="16"/>
        </w:rPr>
      </w:pPr>
    </w:p>
    <w:p w14:paraId="457257A5" w14:textId="4B1B4830" w:rsidR="00DC34FA" w:rsidRPr="004971C3" w:rsidRDefault="00DC34FA" w:rsidP="004971C3">
      <w:pPr>
        <w:pStyle w:val="Style37"/>
        <w:tabs>
          <w:tab w:val="left" w:pos="709"/>
        </w:tabs>
        <w:spacing w:line="240" w:lineRule="auto"/>
        <w:ind w:firstLine="709"/>
        <w:rPr>
          <w:rFonts w:ascii="Times New Roman" w:hAnsi="Times New Roman" w:cs="Times New Roman"/>
          <w:color w:val="212121"/>
        </w:rPr>
      </w:pPr>
      <w:r w:rsidRPr="004971C3">
        <w:rPr>
          <w:rFonts w:ascii="Times New Roman" w:hAnsi="Times New Roman" w:cs="Times New Roman"/>
          <w:color w:val="212121"/>
        </w:rPr>
        <w:t xml:space="preserve">Примечание </w:t>
      </w:r>
      <w:r w:rsidR="004971C3" w:rsidRPr="004971C3">
        <w:rPr>
          <w:rFonts w:ascii="Times New Roman" w:hAnsi="Times New Roman" w:cs="Times New Roman"/>
          <w:color w:val="212121"/>
        </w:rPr>
        <w:t>–</w:t>
      </w:r>
      <w:r w:rsidRPr="004971C3">
        <w:rPr>
          <w:rFonts w:ascii="Times New Roman" w:hAnsi="Times New Roman" w:cs="Times New Roman"/>
          <w:color w:val="212121"/>
        </w:rPr>
        <w:t xml:space="preserve"> </w:t>
      </w:r>
      <w:r w:rsidR="004971C3" w:rsidRPr="004971C3">
        <w:rPr>
          <w:rFonts w:ascii="Times New Roman" w:hAnsi="Times New Roman" w:cs="Times New Roman"/>
          <w:color w:val="212121"/>
        </w:rPr>
        <w:t>С</w:t>
      </w:r>
      <w:r w:rsidRPr="004971C3">
        <w:rPr>
          <w:rFonts w:ascii="Times New Roman" w:hAnsi="Times New Roman" w:cs="Times New Roman"/>
          <w:color w:val="212121"/>
        </w:rPr>
        <w:t>оставлен автором</w:t>
      </w:r>
      <w:r w:rsidR="008B73D8" w:rsidRPr="004971C3">
        <w:rPr>
          <w:rFonts w:ascii="Times New Roman" w:hAnsi="Times New Roman" w:cs="Times New Roman"/>
          <w:color w:val="212121"/>
        </w:rPr>
        <w:t xml:space="preserve"> по материалам источника </w:t>
      </w:r>
      <w:r w:rsidR="008B73D8" w:rsidRPr="004971C3">
        <w:rPr>
          <w:rFonts w:ascii="Times New Roman" w:hAnsi="Times New Roman" w:cs="Times New Roman"/>
        </w:rPr>
        <w:t>[13</w:t>
      </w:r>
      <w:r w:rsidR="00D275F3">
        <w:rPr>
          <w:rFonts w:ascii="Times New Roman" w:hAnsi="Times New Roman" w:cs="Times New Roman"/>
        </w:rPr>
        <w:t>8</w:t>
      </w:r>
      <w:r w:rsidR="008B73D8" w:rsidRPr="004971C3">
        <w:rPr>
          <w:rFonts w:ascii="Times New Roman" w:hAnsi="Times New Roman" w:cs="Times New Roman"/>
        </w:rPr>
        <w:t>]</w:t>
      </w:r>
    </w:p>
    <w:p w14:paraId="4E9939B8" w14:textId="77777777" w:rsidR="00DC34FA" w:rsidRPr="00EA53EA" w:rsidRDefault="00DC34FA" w:rsidP="00EA53EA">
      <w:pPr>
        <w:pStyle w:val="Style37"/>
        <w:tabs>
          <w:tab w:val="left" w:pos="709"/>
        </w:tabs>
        <w:spacing w:line="240" w:lineRule="auto"/>
        <w:ind w:firstLine="0"/>
        <w:rPr>
          <w:rFonts w:ascii="Times New Roman" w:hAnsi="Times New Roman" w:cs="Times New Roman"/>
          <w:iCs/>
          <w:color w:val="212121"/>
          <w:sz w:val="28"/>
          <w:szCs w:val="28"/>
          <w:u w:val="single"/>
          <w:lang w:val="kk-KZ"/>
        </w:rPr>
      </w:pPr>
      <w:r w:rsidRPr="00EA53EA">
        <w:rPr>
          <w:rFonts w:ascii="Times New Roman" w:hAnsi="Times New Roman" w:cs="Times New Roman"/>
          <w:color w:val="212121"/>
          <w:sz w:val="28"/>
          <w:szCs w:val="28"/>
        </w:rPr>
        <w:tab/>
      </w:r>
    </w:p>
    <w:p w14:paraId="67482D72" w14:textId="42B5C9F8" w:rsidR="00DC34FA" w:rsidRPr="00EA53EA" w:rsidRDefault="00DC34FA" w:rsidP="004971C3">
      <w:pPr>
        <w:pStyle w:val="Style37"/>
        <w:widowControl/>
        <w:tabs>
          <w:tab w:val="left" w:pos="1134"/>
        </w:tabs>
        <w:spacing w:line="240" w:lineRule="auto"/>
        <w:ind w:firstLine="709"/>
        <w:rPr>
          <w:rFonts w:ascii="Times New Roman" w:hAnsi="Times New Roman" w:cs="Times New Roman"/>
          <w:sz w:val="28"/>
          <w:szCs w:val="28"/>
        </w:rPr>
      </w:pPr>
      <w:r w:rsidRPr="00EA53EA">
        <w:rPr>
          <w:rFonts w:ascii="Times New Roman" w:hAnsi="Times New Roman" w:cs="Times New Roman"/>
          <w:sz w:val="28"/>
          <w:szCs w:val="28"/>
        </w:rPr>
        <w:t xml:space="preserve">В </w:t>
      </w:r>
      <w:r w:rsidR="008A0250" w:rsidRPr="00EA53EA">
        <w:rPr>
          <w:rFonts w:ascii="Times New Roman" w:hAnsi="Times New Roman" w:cs="Times New Roman"/>
          <w:sz w:val="28"/>
          <w:szCs w:val="28"/>
        </w:rPr>
        <w:t>2015</w:t>
      </w:r>
      <w:r w:rsidR="008A0250">
        <w:rPr>
          <w:rFonts w:ascii="Times New Roman" w:hAnsi="Times New Roman" w:cs="Times New Roman"/>
          <w:sz w:val="28"/>
          <w:szCs w:val="28"/>
        </w:rPr>
        <w:t xml:space="preserve">–2021 </w:t>
      </w:r>
      <w:r w:rsidR="008A0250" w:rsidRPr="00EA53EA">
        <w:rPr>
          <w:rFonts w:ascii="Times New Roman" w:hAnsi="Times New Roman" w:cs="Times New Roman"/>
          <w:sz w:val="28"/>
          <w:szCs w:val="28"/>
        </w:rPr>
        <w:t>годах</w:t>
      </w:r>
      <w:r w:rsidRPr="00EA53EA">
        <w:rPr>
          <w:rFonts w:ascii="Times New Roman" w:hAnsi="Times New Roman" w:cs="Times New Roman"/>
          <w:sz w:val="28"/>
          <w:szCs w:val="28"/>
        </w:rPr>
        <w:t xml:space="preserve"> мировое производство полиэтилена в мире росло в среднем на 4,1% в год, в 2021 году достигло порядка 104 млн. тонн.</w:t>
      </w:r>
    </w:p>
    <w:p w14:paraId="570453F1" w14:textId="2CED2290" w:rsidR="00DC34FA" w:rsidRPr="00EA53EA" w:rsidRDefault="00DC34FA" w:rsidP="004971C3">
      <w:pPr>
        <w:pStyle w:val="Style37"/>
        <w:widowControl/>
        <w:tabs>
          <w:tab w:val="left" w:pos="1134"/>
        </w:tabs>
        <w:spacing w:line="240" w:lineRule="auto"/>
        <w:ind w:firstLine="709"/>
        <w:rPr>
          <w:rFonts w:ascii="Times New Roman" w:hAnsi="Times New Roman" w:cs="Times New Roman"/>
          <w:sz w:val="28"/>
          <w:szCs w:val="28"/>
        </w:rPr>
      </w:pPr>
      <w:r w:rsidRPr="00EA53EA">
        <w:rPr>
          <w:rFonts w:ascii="Times New Roman" w:hAnsi="Times New Roman" w:cs="Times New Roman"/>
          <w:sz w:val="28"/>
          <w:szCs w:val="28"/>
        </w:rPr>
        <w:t>Крупнейшими производителями ПЭ являются Северная Америка, Ближний Восток и Китай. В 2021 году на данные регионы приходилось более 58% мирового производства или 60,7 млн</w:t>
      </w:r>
      <w:r w:rsidR="00FF4B35">
        <w:rPr>
          <w:rFonts w:ascii="Times New Roman" w:hAnsi="Times New Roman" w:cs="Times New Roman"/>
          <w:sz w:val="28"/>
          <w:szCs w:val="28"/>
        </w:rPr>
        <w:t>.</w:t>
      </w:r>
      <w:r w:rsidRPr="00EA53EA">
        <w:rPr>
          <w:rFonts w:ascii="Times New Roman" w:hAnsi="Times New Roman" w:cs="Times New Roman"/>
          <w:sz w:val="28"/>
          <w:szCs w:val="28"/>
        </w:rPr>
        <w:t xml:space="preserve"> тонн. </w:t>
      </w:r>
    </w:p>
    <w:p w14:paraId="5C15231C" w14:textId="309CC6F9" w:rsidR="00DC34FA" w:rsidRPr="00EA53EA" w:rsidRDefault="00DC34FA" w:rsidP="004971C3">
      <w:pPr>
        <w:pStyle w:val="Style37"/>
        <w:widowControl/>
        <w:tabs>
          <w:tab w:val="left" w:pos="1134"/>
        </w:tabs>
        <w:spacing w:line="240" w:lineRule="auto"/>
        <w:ind w:firstLine="709"/>
        <w:rPr>
          <w:rFonts w:ascii="Times New Roman" w:hAnsi="Times New Roman" w:cs="Times New Roman"/>
          <w:sz w:val="28"/>
          <w:szCs w:val="28"/>
          <w:lang w:val="kk-KZ"/>
        </w:rPr>
      </w:pPr>
      <w:r w:rsidRPr="00EA53EA">
        <w:rPr>
          <w:rFonts w:ascii="Times New Roman" w:hAnsi="Times New Roman" w:cs="Times New Roman"/>
          <w:sz w:val="28"/>
          <w:szCs w:val="28"/>
        </w:rPr>
        <w:t>Лидером по производству ПЭ является Северная Америка. В 2019 году объем производства в регионе составил 23,8 млн</w:t>
      </w:r>
      <w:r w:rsidR="00FF4B35">
        <w:rPr>
          <w:rFonts w:ascii="Times New Roman" w:hAnsi="Times New Roman" w:cs="Times New Roman"/>
          <w:sz w:val="28"/>
          <w:szCs w:val="28"/>
        </w:rPr>
        <w:t>.</w:t>
      </w:r>
      <w:r w:rsidRPr="00EA53EA">
        <w:rPr>
          <w:rFonts w:ascii="Times New Roman" w:hAnsi="Times New Roman" w:cs="Times New Roman"/>
          <w:sz w:val="28"/>
          <w:szCs w:val="28"/>
        </w:rPr>
        <w:t xml:space="preserve"> тонн. Среднегодовой темп роста производства ПЭ в Северной Америке в </w:t>
      </w:r>
      <w:r w:rsidR="008A0250" w:rsidRPr="00EA53EA">
        <w:rPr>
          <w:rFonts w:ascii="Times New Roman" w:hAnsi="Times New Roman" w:cs="Times New Roman"/>
          <w:sz w:val="28"/>
          <w:szCs w:val="28"/>
        </w:rPr>
        <w:t>2016</w:t>
      </w:r>
      <w:r w:rsidR="008A0250">
        <w:rPr>
          <w:rFonts w:ascii="Times New Roman" w:hAnsi="Times New Roman" w:cs="Times New Roman"/>
          <w:sz w:val="28"/>
          <w:szCs w:val="28"/>
        </w:rPr>
        <w:t xml:space="preserve">–2021 </w:t>
      </w:r>
      <w:r w:rsidR="008A0250" w:rsidRPr="00EA53EA">
        <w:rPr>
          <w:rFonts w:ascii="Times New Roman" w:hAnsi="Times New Roman" w:cs="Times New Roman"/>
          <w:sz w:val="28"/>
          <w:szCs w:val="28"/>
        </w:rPr>
        <w:t>годах</w:t>
      </w:r>
      <w:r w:rsidRPr="00EA53EA">
        <w:rPr>
          <w:rFonts w:ascii="Times New Roman" w:hAnsi="Times New Roman" w:cs="Times New Roman"/>
          <w:sz w:val="28"/>
          <w:szCs w:val="28"/>
        </w:rPr>
        <w:t xml:space="preserve"> находился на уровне 5,9%. Основные факторы роста производства в регионе </w:t>
      </w:r>
      <w:r w:rsidR="004971C3">
        <w:rPr>
          <w:rFonts w:ascii="Times New Roman" w:hAnsi="Times New Roman" w:cs="Times New Roman"/>
          <w:sz w:val="28"/>
          <w:szCs w:val="28"/>
        </w:rPr>
        <w:t>–</w:t>
      </w:r>
      <w:r w:rsidRPr="00EA53EA">
        <w:rPr>
          <w:rFonts w:ascii="Times New Roman" w:hAnsi="Times New Roman" w:cs="Times New Roman"/>
          <w:sz w:val="28"/>
          <w:szCs w:val="28"/>
        </w:rPr>
        <w:t xml:space="preserve"> доступное сырье </w:t>
      </w:r>
      <w:r w:rsidR="00646994" w:rsidRPr="00EA53EA">
        <w:rPr>
          <w:rFonts w:ascii="Times New Roman" w:hAnsi="Times New Roman" w:cs="Times New Roman"/>
          <w:sz w:val="28"/>
          <w:szCs w:val="28"/>
        </w:rPr>
        <w:t xml:space="preserve">(этан) </w:t>
      </w:r>
      <w:r w:rsidRPr="00EA53EA">
        <w:rPr>
          <w:rFonts w:ascii="Times New Roman" w:hAnsi="Times New Roman" w:cs="Times New Roman"/>
          <w:sz w:val="28"/>
          <w:szCs w:val="28"/>
        </w:rPr>
        <w:t>и близкое расположение к портам</w:t>
      </w:r>
      <w:r w:rsidR="008B73D8" w:rsidRPr="00EA53EA">
        <w:rPr>
          <w:rFonts w:ascii="Times New Roman" w:hAnsi="Times New Roman" w:cs="Times New Roman"/>
          <w:sz w:val="28"/>
          <w:szCs w:val="28"/>
        </w:rPr>
        <w:t xml:space="preserve"> [1</w:t>
      </w:r>
      <w:r w:rsidR="00D275F3">
        <w:rPr>
          <w:rFonts w:ascii="Times New Roman" w:hAnsi="Times New Roman" w:cs="Times New Roman"/>
          <w:sz w:val="28"/>
          <w:szCs w:val="28"/>
        </w:rPr>
        <w:t>39</w:t>
      </w:r>
      <w:r w:rsidR="008B73D8" w:rsidRPr="00EA53EA">
        <w:rPr>
          <w:rFonts w:ascii="Times New Roman" w:hAnsi="Times New Roman" w:cs="Times New Roman"/>
          <w:sz w:val="28"/>
          <w:szCs w:val="28"/>
        </w:rPr>
        <w:t>].</w:t>
      </w:r>
    </w:p>
    <w:p w14:paraId="31F0CBDB" w14:textId="77777777" w:rsidR="00DC34FA" w:rsidRPr="00EA53EA" w:rsidRDefault="00DC34FA" w:rsidP="004971C3">
      <w:pPr>
        <w:pStyle w:val="Style37"/>
        <w:widowControl/>
        <w:tabs>
          <w:tab w:val="left" w:pos="1134"/>
        </w:tabs>
        <w:spacing w:line="240" w:lineRule="auto"/>
        <w:ind w:firstLine="709"/>
        <w:rPr>
          <w:rFonts w:ascii="Times New Roman" w:hAnsi="Times New Roman" w:cs="Times New Roman"/>
          <w:sz w:val="28"/>
          <w:szCs w:val="28"/>
        </w:rPr>
      </w:pPr>
      <w:r w:rsidRPr="00EA53EA">
        <w:rPr>
          <w:rFonts w:ascii="Times New Roman" w:hAnsi="Times New Roman" w:cs="Times New Roman"/>
          <w:sz w:val="28"/>
          <w:szCs w:val="28"/>
        </w:rPr>
        <w:t xml:space="preserve">Значительная часть производителей ПЭ в Северной Америке ориентирована на экспортные рынки, поскольку темпы роста внутреннего спроса в регионе ниже, чем темпы роста производства. </w:t>
      </w:r>
    </w:p>
    <w:p w14:paraId="7DC94C7F" w14:textId="77777777" w:rsidR="00DC34FA" w:rsidRPr="00EA53EA" w:rsidRDefault="00DC34FA" w:rsidP="004971C3">
      <w:pPr>
        <w:pStyle w:val="Style37"/>
        <w:widowControl/>
        <w:tabs>
          <w:tab w:val="left" w:pos="1134"/>
        </w:tabs>
        <w:spacing w:line="240" w:lineRule="auto"/>
        <w:ind w:firstLine="709"/>
        <w:rPr>
          <w:rFonts w:ascii="Times New Roman" w:hAnsi="Times New Roman" w:cs="Times New Roman"/>
          <w:sz w:val="28"/>
          <w:szCs w:val="28"/>
        </w:rPr>
      </w:pPr>
      <w:r w:rsidRPr="00EA53EA">
        <w:rPr>
          <w:rFonts w:ascii="Times New Roman" w:hAnsi="Times New Roman" w:cs="Times New Roman"/>
          <w:sz w:val="28"/>
          <w:szCs w:val="28"/>
        </w:rPr>
        <w:t xml:space="preserve">Вторым по величине регионом-производителем ПЭ (20% мирового производства) является Ближний Восток. Ключевые производители в данном регионе - Саудовская Аравия, Иран и Катар. </w:t>
      </w:r>
    </w:p>
    <w:p w14:paraId="2E88B054" w14:textId="77777777" w:rsidR="00DC34FA" w:rsidRPr="00EA53EA" w:rsidRDefault="00DC34FA" w:rsidP="004971C3">
      <w:pPr>
        <w:pStyle w:val="Style37"/>
        <w:widowControl/>
        <w:tabs>
          <w:tab w:val="left" w:pos="1134"/>
        </w:tabs>
        <w:spacing w:line="240" w:lineRule="auto"/>
        <w:ind w:firstLine="709"/>
        <w:rPr>
          <w:rFonts w:ascii="Times New Roman" w:hAnsi="Times New Roman" w:cs="Times New Roman"/>
          <w:sz w:val="28"/>
          <w:szCs w:val="28"/>
        </w:rPr>
      </w:pPr>
      <w:r w:rsidRPr="00EA53EA">
        <w:rPr>
          <w:rFonts w:ascii="Times New Roman" w:hAnsi="Times New Roman" w:cs="Times New Roman"/>
          <w:sz w:val="28"/>
          <w:szCs w:val="28"/>
        </w:rPr>
        <w:t>Третьим по величине производителем ПЭ в мире является Китай. Рост производства в регионе обусловлен высокими темпами роста потребления ПЭ.</w:t>
      </w:r>
    </w:p>
    <w:p w14:paraId="4CE15AA9" w14:textId="3CB2EE88" w:rsidR="00DC34FA" w:rsidRPr="00EA53EA" w:rsidRDefault="00DC34FA" w:rsidP="004971C3">
      <w:pPr>
        <w:pStyle w:val="Style37"/>
        <w:widowControl/>
        <w:tabs>
          <w:tab w:val="left" w:pos="1134"/>
        </w:tabs>
        <w:spacing w:line="240" w:lineRule="auto"/>
        <w:ind w:firstLine="709"/>
        <w:rPr>
          <w:rFonts w:ascii="Times New Roman" w:hAnsi="Times New Roman" w:cs="Times New Roman"/>
          <w:sz w:val="28"/>
          <w:szCs w:val="28"/>
        </w:rPr>
      </w:pPr>
      <w:r w:rsidRPr="00EA53EA">
        <w:rPr>
          <w:rFonts w:ascii="Times New Roman" w:hAnsi="Times New Roman" w:cs="Times New Roman"/>
          <w:sz w:val="28"/>
          <w:szCs w:val="28"/>
        </w:rPr>
        <w:t xml:space="preserve">Готовую казахстанскую продукцию </w:t>
      </w:r>
      <w:r w:rsidR="004971C3">
        <w:rPr>
          <w:rFonts w:ascii="Times New Roman" w:hAnsi="Times New Roman" w:cs="Times New Roman"/>
          <w:sz w:val="28"/>
          <w:szCs w:val="28"/>
        </w:rPr>
        <w:t>–</w:t>
      </w:r>
      <w:r w:rsidRPr="00EA53EA">
        <w:rPr>
          <w:rFonts w:ascii="Times New Roman" w:hAnsi="Times New Roman" w:cs="Times New Roman"/>
          <w:sz w:val="28"/>
          <w:szCs w:val="28"/>
        </w:rPr>
        <w:t xml:space="preserve"> полиэтилен планируется реализовывать как на внутреннем рынке, так</w:t>
      </w:r>
      <w:r w:rsidR="00FF4B35">
        <w:rPr>
          <w:rFonts w:ascii="Times New Roman" w:hAnsi="Times New Roman" w:cs="Times New Roman"/>
          <w:sz w:val="28"/>
          <w:szCs w:val="28"/>
        </w:rPr>
        <w:t xml:space="preserve"> </w:t>
      </w:r>
      <w:r w:rsidRPr="00EA53EA">
        <w:rPr>
          <w:rFonts w:ascii="Times New Roman" w:hAnsi="Times New Roman" w:cs="Times New Roman"/>
          <w:sz w:val="28"/>
          <w:szCs w:val="28"/>
        </w:rPr>
        <w:t>и</w:t>
      </w:r>
      <w:r w:rsidR="00FF4B35">
        <w:rPr>
          <w:rFonts w:ascii="Times New Roman" w:hAnsi="Times New Roman" w:cs="Times New Roman"/>
          <w:sz w:val="28"/>
          <w:szCs w:val="28"/>
        </w:rPr>
        <w:t xml:space="preserve"> </w:t>
      </w:r>
      <w:r w:rsidRPr="00EA53EA">
        <w:rPr>
          <w:rFonts w:ascii="Times New Roman" w:hAnsi="Times New Roman" w:cs="Times New Roman"/>
          <w:sz w:val="28"/>
          <w:szCs w:val="28"/>
        </w:rPr>
        <w:t>на экспорт. Емкость казахстанского внутреннего рынка оценивается как около</w:t>
      </w:r>
      <w:r w:rsidR="00FF4B35">
        <w:rPr>
          <w:rFonts w:ascii="Times New Roman" w:hAnsi="Times New Roman" w:cs="Times New Roman"/>
          <w:sz w:val="28"/>
          <w:szCs w:val="28"/>
        </w:rPr>
        <w:t xml:space="preserve"> </w:t>
      </w:r>
      <w:r w:rsidRPr="00EA53EA">
        <w:rPr>
          <w:rFonts w:ascii="Times New Roman" w:hAnsi="Times New Roman" w:cs="Times New Roman"/>
          <w:sz w:val="28"/>
          <w:szCs w:val="28"/>
        </w:rPr>
        <w:t>180</w:t>
      </w:r>
      <w:r w:rsidR="00FF4B35">
        <w:rPr>
          <w:rFonts w:ascii="Times New Roman" w:hAnsi="Times New Roman" w:cs="Times New Roman"/>
          <w:sz w:val="28"/>
          <w:szCs w:val="28"/>
        </w:rPr>
        <w:t xml:space="preserve"> </w:t>
      </w:r>
      <w:r w:rsidRPr="00EA53EA">
        <w:rPr>
          <w:rFonts w:ascii="Times New Roman" w:hAnsi="Times New Roman" w:cs="Times New Roman"/>
          <w:sz w:val="28"/>
          <w:szCs w:val="28"/>
        </w:rPr>
        <w:t>тыс.</w:t>
      </w:r>
      <w:r w:rsidR="00FF4B35">
        <w:rPr>
          <w:rFonts w:ascii="Times New Roman" w:hAnsi="Times New Roman" w:cs="Times New Roman"/>
          <w:sz w:val="28"/>
          <w:szCs w:val="28"/>
        </w:rPr>
        <w:t xml:space="preserve"> </w:t>
      </w:r>
      <w:r w:rsidRPr="00EA53EA">
        <w:rPr>
          <w:rFonts w:ascii="Times New Roman" w:hAnsi="Times New Roman" w:cs="Times New Roman"/>
          <w:sz w:val="28"/>
          <w:szCs w:val="28"/>
        </w:rPr>
        <w:t>тонн полиэтилена в</w:t>
      </w:r>
      <w:r w:rsidR="00FF4B35">
        <w:rPr>
          <w:rFonts w:ascii="Times New Roman" w:hAnsi="Times New Roman" w:cs="Times New Roman"/>
          <w:sz w:val="28"/>
          <w:szCs w:val="28"/>
        </w:rPr>
        <w:t xml:space="preserve"> </w:t>
      </w:r>
      <w:r w:rsidRPr="00EA53EA">
        <w:rPr>
          <w:rFonts w:ascii="Times New Roman" w:hAnsi="Times New Roman" w:cs="Times New Roman"/>
          <w:sz w:val="28"/>
          <w:szCs w:val="28"/>
        </w:rPr>
        <w:t>год при ожидаемом ежегодном росте в</w:t>
      </w:r>
      <w:r w:rsidR="00FF4B35">
        <w:rPr>
          <w:rFonts w:ascii="Times New Roman" w:hAnsi="Times New Roman" w:cs="Times New Roman"/>
          <w:sz w:val="28"/>
          <w:szCs w:val="28"/>
        </w:rPr>
        <w:t xml:space="preserve"> </w:t>
      </w:r>
      <w:r w:rsidRPr="00EA53EA">
        <w:rPr>
          <w:rFonts w:ascii="Times New Roman" w:hAnsi="Times New Roman" w:cs="Times New Roman"/>
          <w:sz w:val="28"/>
          <w:szCs w:val="28"/>
        </w:rPr>
        <w:t>среднем на</w:t>
      </w:r>
      <w:r w:rsidR="00FF4B35">
        <w:rPr>
          <w:rFonts w:ascii="Times New Roman" w:hAnsi="Times New Roman" w:cs="Times New Roman"/>
          <w:sz w:val="28"/>
          <w:szCs w:val="28"/>
        </w:rPr>
        <w:t xml:space="preserve"> </w:t>
      </w:r>
      <w:r w:rsidRPr="00EA53EA">
        <w:rPr>
          <w:rFonts w:ascii="Times New Roman" w:hAnsi="Times New Roman" w:cs="Times New Roman"/>
          <w:sz w:val="28"/>
          <w:szCs w:val="28"/>
        </w:rPr>
        <w:t>4%. Целевые экспортные рынки включают страны СНГ, Китай, Турцию и страны Европы, в</w:t>
      </w:r>
      <w:r w:rsidR="00FF4B35">
        <w:rPr>
          <w:rFonts w:ascii="Times New Roman" w:hAnsi="Times New Roman" w:cs="Times New Roman"/>
          <w:sz w:val="28"/>
          <w:szCs w:val="28"/>
        </w:rPr>
        <w:t xml:space="preserve"> </w:t>
      </w:r>
      <w:r w:rsidRPr="00EA53EA">
        <w:rPr>
          <w:rFonts w:ascii="Times New Roman" w:hAnsi="Times New Roman" w:cs="Times New Roman"/>
          <w:sz w:val="28"/>
          <w:szCs w:val="28"/>
        </w:rPr>
        <w:t>которых также ожидается рост потребления полиэтилена, в</w:t>
      </w:r>
      <w:r w:rsidR="00FF4B35">
        <w:rPr>
          <w:rFonts w:ascii="Times New Roman" w:hAnsi="Times New Roman" w:cs="Times New Roman"/>
          <w:sz w:val="28"/>
          <w:szCs w:val="28"/>
        </w:rPr>
        <w:t xml:space="preserve"> </w:t>
      </w:r>
      <w:r w:rsidRPr="00EA53EA">
        <w:rPr>
          <w:rFonts w:ascii="Times New Roman" w:hAnsi="Times New Roman" w:cs="Times New Roman"/>
          <w:sz w:val="28"/>
          <w:szCs w:val="28"/>
        </w:rPr>
        <w:t>том числе за</w:t>
      </w:r>
      <w:r w:rsidR="00FF4B35">
        <w:rPr>
          <w:rFonts w:ascii="Times New Roman" w:hAnsi="Times New Roman" w:cs="Times New Roman"/>
          <w:sz w:val="28"/>
          <w:szCs w:val="28"/>
        </w:rPr>
        <w:t xml:space="preserve"> </w:t>
      </w:r>
      <w:r w:rsidRPr="00EA53EA">
        <w:rPr>
          <w:rFonts w:ascii="Times New Roman" w:hAnsi="Times New Roman" w:cs="Times New Roman"/>
          <w:sz w:val="28"/>
          <w:szCs w:val="28"/>
        </w:rPr>
        <w:t>счет импорта. Казахстан находится на пересечении транспортных коридоров Азии и Европы, обладает выгодными торгово-экономическими и</w:t>
      </w:r>
      <w:r w:rsidR="00FF4B35">
        <w:rPr>
          <w:rFonts w:ascii="Times New Roman" w:hAnsi="Times New Roman" w:cs="Times New Roman"/>
          <w:sz w:val="28"/>
          <w:szCs w:val="28"/>
        </w:rPr>
        <w:t xml:space="preserve"> </w:t>
      </w:r>
      <w:r w:rsidRPr="00EA53EA">
        <w:rPr>
          <w:rFonts w:ascii="Times New Roman" w:hAnsi="Times New Roman" w:cs="Times New Roman"/>
          <w:sz w:val="28"/>
          <w:szCs w:val="28"/>
        </w:rPr>
        <w:t>стратегическими позициями</w:t>
      </w:r>
      <w:r w:rsidR="000154EB" w:rsidRPr="00EA53EA">
        <w:rPr>
          <w:rFonts w:ascii="Times New Roman" w:hAnsi="Times New Roman" w:cs="Times New Roman"/>
          <w:sz w:val="28"/>
          <w:szCs w:val="28"/>
        </w:rPr>
        <w:t>.</w:t>
      </w:r>
    </w:p>
    <w:p w14:paraId="464EDED4" w14:textId="52930372" w:rsidR="00685640" w:rsidRPr="00EA53EA" w:rsidRDefault="00685640" w:rsidP="004971C3">
      <w:pPr>
        <w:pStyle w:val="Style37"/>
        <w:widowControl/>
        <w:tabs>
          <w:tab w:val="left" w:pos="1134"/>
        </w:tabs>
        <w:spacing w:line="240" w:lineRule="auto"/>
        <w:ind w:firstLine="709"/>
        <w:rPr>
          <w:rFonts w:ascii="Times New Roman" w:hAnsi="Times New Roman" w:cs="Times New Roman"/>
          <w:i/>
          <w:iCs/>
          <w:sz w:val="28"/>
          <w:szCs w:val="28"/>
        </w:rPr>
      </w:pPr>
      <w:r w:rsidRPr="00EA53EA">
        <w:rPr>
          <w:rFonts w:ascii="Times New Roman" w:hAnsi="Times New Roman" w:cs="Times New Roman"/>
          <w:i/>
          <w:iCs/>
          <w:sz w:val="28"/>
          <w:szCs w:val="28"/>
          <w:lang w:val="en-US"/>
        </w:rPr>
        <w:t>Swot</w:t>
      </w:r>
      <w:r w:rsidRPr="00EA53EA">
        <w:rPr>
          <w:rFonts w:ascii="Times New Roman" w:hAnsi="Times New Roman" w:cs="Times New Roman"/>
          <w:i/>
          <w:iCs/>
          <w:sz w:val="28"/>
          <w:szCs w:val="28"/>
        </w:rPr>
        <w:t>-</w:t>
      </w:r>
      <w:r w:rsidRPr="00EA53EA">
        <w:rPr>
          <w:rFonts w:ascii="Times New Roman" w:hAnsi="Times New Roman" w:cs="Times New Roman"/>
          <w:i/>
          <w:iCs/>
          <w:sz w:val="28"/>
          <w:szCs w:val="28"/>
          <w:lang w:val="kk-KZ"/>
        </w:rPr>
        <w:t>анализ инвестицонных проектов</w:t>
      </w:r>
      <w:r w:rsidR="00B2550F" w:rsidRPr="00EA53EA">
        <w:rPr>
          <w:rFonts w:ascii="Times New Roman" w:hAnsi="Times New Roman" w:cs="Times New Roman"/>
          <w:i/>
          <w:iCs/>
          <w:sz w:val="28"/>
          <w:szCs w:val="28"/>
          <w:lang w:val="kk-KZ"/>
        </w:rPr>
        <w:t xml:space="preserve"> по расширению продукции нефтехимии в Казахстане </w:t>
      </w:r>
    </w:p>
    <w:p w14:paraId="24DCE28C" w14:textId="39EF661E" w:rsidR="00FB7F04" w:rsidRPr="00EA53EA" w:rsidRDefault="00FB7F04" w:rsidP="004971C3">
      <w:pPr>
        <w:shd w:val="clear" w:color="auto" w:fill="FFFFFF"/>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Инвестиционные проекты по производству продуктов нефтехимии </w:t>
      </w:r>
      <w:r w:rsidR="004971C3">
        <w:rPr>
          <w:rFonts w:ascii="Times New Roman" w:hAnsi="Times New Roman"/>
          <w:sz w:val="28"/>
          <w:szCs w:val="28"/>
        </w:rPr>
        <w:t>–</w:t>
      </w:r>
      <w:r w:rsidRPr="00EA53EA">
        <w:rPr>
          <w:rFonts w:ascii="Times New Roman" w:hAnsi="Times New Roman"/>
          <w:sz w:val="28"/>
          <w:szCs w:val="28"/>
        </w:rPr>
        <w:t xml:space="preserve"> полипропилена и полиэтилена реализуются на территории </w:t>
      </w:r>
      <w:r w:rsidR="00B2550F" w:rsidRPr="00EA53EA">
        <w:rPr>
          <w:rFonts w:ascii="Times New Roman" w:hAnsi="Times New Roman"/>
          <w:sz w:val="28"/>
          <w:szCs w:val="28"/>
        </w:rPr>
        <w:t xml:space="preserve">СЭЗ </w:t>
      </w:r>
      <w:r w:rsidRPr="00EA53EA">
        <w:rPr>
          <w:rFonts w:ascii="Times New Roman" w:hAnsi="Times New Roman"/>
          <w:sz w:val="28"/>
          <w:szCs w:val="28"/>
        </w:rPr>
        <w:t xml:space="preserve">«НИНТ». По данной причине </w:t>
      </w:r>
      <w:r w:rsidR="00A06F87" w:rsidRPr="00EA53EA">
        <w:rPr>
          <w:rFonts w:ascii="Times New Roman" w:hAnsi="Times New Roman"/>
          <w:sz w:val="28"/>
          <w:szCs w:val="28"/>
        </w:rPr>
        <w:t xml:space="preserve">их </w:t>
      </w:r>
      <w:r w:rsidRPr="00EA53EA">
        <w:rPr>
          <w:rFonts w:ascii="Times New Roman" w:hAnsi="Times New Roman"/>
          <w:sz w:val="28"/>
          <w:szCs w:val="28"/>
        </w:rPr>
        <w:t>сильные и слабые стороны, угрозы и возможности дальнейшего развития имеют общие черты (таблица</w:t>
      </w:r>
      <w:r w:rsidR="007F317E" w:rsidRPr="00EA53EA">
        <w:rPr>
          <w:rFonts w:ascii="Times New Roman" w:hAnsi="Times New Roman"/>
          <w:sz w:val="28"/>
          <w:szCs w:val="28"/>
        </w:rPr>
        <w:t xml:space="preserve"> 16</w:t>
      </w:r>
      <w:r w:rsidRPr="00EA53EA">
        <w:rPr>
          <w:rFonts w:ascii="Times New Roman" w:hAnsi="Times New Roman"/>
          <w:sz w:val="28"/>
          <w:szCs w:val="28"/>
        </w:rPr>
        <w:t>).</w:t>
      </w:r>
    </w:p>
    <w:p w14:paraId="67D956DA" w14:textId="77777777" w:rsidR="00535AA9" w:rsidRPr="00EA53EA" w:rsidRDefault="00535AA9" w:rsidP="004971C3">
      <w:pPr>
        <w:shd w:val="clear" w:color="auto" w:fill="FFFFFF"/>
        <w:spacing w:after="0" w:line="240" w:lineRule="auto"/>
        <w:ind w:firstLine="709"/>
        <w:jc w:val="both"/>
        <w:rPr>
          <w:rFonts w:ascii="Times New Roman" w:hAnsi="Times New Roman"/>
          <w:sz w:val="28"/>
          <w:szCs w:val="28"/>
        </w:rPr>
      </w:pPr>
    </w:p>
    <w:p w14:paraId="1A5FC6AC" w14:textId="378D9E9E" w:rsidR="00FB7F04" w:rsidRPr="00EA53EA" w:rsidRDefault="00FB7F04" w:rsidP="00EA53EA">
      <w:pPr>
        <w:shd w:val="clear" w:color="auto" w:fill="FFFFFF"/>
        <w:spacing w:after="0" w:line="240" w:lineRule="auto"/>
        <w:jc w:val="both"/>
        <w:rPr>
          <w:rFonts w:ascii="Times New Roman" w:hAnsi="Times New Roman"/>
          <w:sz w:val="28"/>
          <w:szCs w:val="28"/>
          <w:lang w:val="kk-KZ"/>
        </w:rPr>
      </w:pPr>
      <w:r w:rsidRPr="00EA53EA">
        <w:rPr>
          <w:rFonts w:ascii="Times New Roman" w:hAnsi="Times New Roman"/>
          <w:sz w:val="28"/>
          <w:szCs w:val="28"/>
        </w:rPr>
        <w:t xml:space="preserve">Таблица </w:t>
      </w:r>
      <w:r w:rsidR="007F317E" w:rsidRPr="00EA53EA">
        <w:rPr>
          <w:rFonts w:ascii="Times New Roman" w:hAnsi="Times New Roman"/>
          <w:sz w:val="28"/>
          <w:szCs w:val="28"/>
        </w:rPr>
        <w:t xml:space="preserve">16 </w:t>
      </w:r>
      <w:r w:rsidR="004971C3">
        <w:rPr>
          <w:rFonts w:ascii="Times New Roman" w:hAnsi="Times New Roman"/>
          <w:sz w:val="28"/>
          <w:szCs w:val="28"/>
        </w:rPr>
        <w:t>–</w:t>
      </w:r>
      <w:r w:rsidRPr="00EA53EA">
        <w:rPr>
          <w:rFonts w:ascii="Times New Roman" w:hAnsi="Times New Roman"/>
          <w:sz w:val="28"/>
          <w:szCs w:val="28"/>
        </w:rPr>
        <w:t xml:space="preserve"> </w:t>
      </w:r>
      <w:r w:rsidRPr="00EA53EA">
        <w:rPr>
          <w:rFonts w:ascii="Times New Roman" w:hAnsi="Times New Roman"/>
          <w:sz w:val="28"/>
          <w:szCs w:val="28"/>
          <w:lang w:val="en-US"/>
        </w:rPr>
        <w:t>Swot</w:t>
      </w:r>
      <w:r w:rsidRPr="00EA53EA">
        <w:rPr>
          <w:rFonts w:ascii="Times New Roman" w:hAnsi="Times New Roman"/>
          <w:sz w:val="28"/>
          <w:szCs w:val="28"/>
        </w:rPr>
        <w:t>-</w:t>
      </w:r>
      <w:r w:rsidRPr="00EA53EA">
        <w:rPr>
          <w:rFonts w:ascii="Times New Roman" w:hAnsi="Times New Roman"/>
          <w:sz w:val="28"/>
          <w:szCs w:val="28"/>
          <w:lang w:val="kk-KZ"/>
        </w:rPr>
        <w:t>анализ инвестицонных проектов по производству полипропилена и полиэтилена</w:t>
      </w:r>
    </w:p>
    <w:p w14:paraId="67557B97" w14:textId="77777777" w:rsidR="00FB7F04" w:rsidRPr="004971C3" w:rsidRDefault="00FB7F04" w:rsidP="00EA53EA">
      <w:pPr>
        <w:shd w:val="clear" w:color="auto" w:fill="FFFFFF"/>
        <w:spacing w:after="0" w:line="240" w:lineRule="auto"/>
        <w:ind w:firstLine="720"/>
        <w:rPr>
          <w:rFonts w:ascii="Times New Roman" w:hAnsi="Times New Roman"/>
          <w:sz w:val="16"/>
          <w:szCs w:val="16"/>
        </w:rPr>
      </w:pPr>
    </w:p>
    <w:tbl>
      <w:tblPr>
        <w:tblStyle w:val="af2"/>
        <w:tblW w:w="0" w:type="auto"/>
        <w:tblInd w:w="136" w:type="dxa"/>
        <w:tblLook w:val="04A0" w:firstRow="1" w:lastRow="0" w:firstColumn="1" w:lastColumn="0" w:noHBand="0" w:noVBand="1"/>
      </w:tblPr>
      <w:tblGrid>
        <w:gridCol w:w="2516"/>
        <w:gridCol w:w="2552"/>
        <w:gridCol w:w="2146"/>
        <w:gridCol w:w="2403"/>
      </w:tblGrid>
      <w:tr w:rsidR="00FB7F04" w:rsidRPr="00EA53EA" w14:paraId="77A2553B" w14:textId="77777777" w:rsidTr="004971C3">
        <w:trPr>
          <w:trHeight w:val="1054"/>
        </w:trPr>
        <w:tc>
          <w:tcPr>
            <w:tcW w:w="2516" w:type="dxa"/>
            <w:vAlign w:val="center"/>
          </w:tcPr>
          <w:p w14:paraId="55733828" w14:textId="3DD77338" w:rsidR="00FB7F04" w:rsidRPr="00EA53EA" w:rsidRDefault="00FB7F04" w:rsidP="004971C3">
            <w:pPr>
              <w:jc w:val="center"/>
              <w:rPr>
                <w:rFonts w:ascii="Times New Roman" w:hAnsi="Times New Roman"/>
                <w:sz w:val="24"/>
                <w:szCs w:val="24"/>
              </w:rPr>
            </w:pPr>
            <w:r w:rsidRPr="00EA53EA">
              <w:rPr>
                <w:rFonts w:ascii="Times New Roman" w:hAnsi="Times New Roman"/>
                <w:sz w:val="24"/>
                <w:szCs w:val="24"/>
              </w:rPr>
              <w:t>Сильные стороны</w:t>
            </w:r>
          </w:p>
        </w:tc>
        <w:tc>
          <w:tcPr>
            <w:tcW w:w="2552" w:type="dxa"/>
            <w:vAlign w:val="center"/>
          </w:tcPr>
          <w:p w14:paraId="403E2A60" w14:textId="77777777" w:rsidR="00FB7F04" w:rsidRPr="00EA53EA" w:rsidRDefault="00FB7F04" w:rsidP="004971C3">
            <w:pPr>
              <w:jc w:val="center"/>
              <w:rPr>
                <w:rFonts w:ascii="Times New Roman" w:hAnsi="Times New Roman"/>
                <w:sz w:val="24"/>
                <w:szCs w:val="24"/>
              </w:rPr>
            </w:pPr>
            <w:r w:rsidRPr="00EA53EA">
              <w:rPr>
                <w:rFonts w:ascii="Times New Roman" w:hAnsi="Times New Roman"/>
                <w:sz w:val="24"/>
                <w:szCs w:val="24"/>
              </w:rPr>
              <w:t>Возможности</w:t>
            </w:r>
            <w:r w:rsidRPr="00EA53EA">
              <w:rPr>
                <w:rFonts w:ascii="Times New Roman" w:hAnsi="Times New Roman"/>
                <w:sz w:val="24"/>
                <w:szCs w:val="24"/>
                <w:lang w:val="kk-KZ"/>
              </w:rPr>
              <w:t xml:space="preserve"> инвестционных проектов</w:t>
            </w:r>
          </w:p>
        </w:tc>
        <w:tc>
          <w:tcPr>
            <w:tcW w:w="2146" w:type="dxa"/>
            <w:vAlign w:val="center"/>
          </w:tcPr>
          <w:p w14:paraId="2BEC8888" w14:textId="77777777" w:rsidR="00FB7F04" w:rsidRPr="00EA53EA" w:rsidRDefault="00FB7F04" w:rsidP="004971C3">
            <w:pPr>
              <w:jc w:val="center"/>
              <w:rPr>
                <w:rFonts w:ascii="Times New Roman" w:hAnsi="Times New Roman"/>
                <w:sz w:val="24"/>
                <w:szCs w:val="24"/>
                <w:lang w:val="kk-KZ"/>
              </w:rPr>
            </w:pPr>
            <w:r w:rsidRPr="00EA53EA">
              <w:rPr>
                <w:rFonts w:ascii="Times New Roman" w:hAnsi="Times New Roman"/>
                <w:sz w:val="24"/>
                <w:szCs w:val="24"/>
              </w:rPr>
              <w:t>Слабые стороны</w:t>
            </w:r>
          </w:p>
        </w:tc>
        <w:tc>
          <w:tcPr>
            <w:tcW w:w="2403" w:type="dxa"/>
            <w:vAlign w:val="center"/>
          </w:tcPr>
          <w:p w14:paraId="2C3E9336" w14:textId="77777777" w:rsidR="00FB7F04" w:rsidRPr="00EA53EA" w:rsidRDefault="00FB7F04" w:rsidP="004971C3">
            <w:pPr>
              <w:jc w:val="center"/>
              <w:rPr>
                <w:rFonts w:ascii="Times New Roman" w:hAnsi="Times New Roman"/>
                <w:sz w:val="24"/>
                <w:szCs w:val="24"/>
                <w:lang w:val="kk-KZ"/>
              </w:rPr>
            </w:pPr>
            <w:r w:rsidRPr="00EA53EA">
              <w:rPr>
                <w:rFonts w:ascii="Times New Roman" w:hAnsi="Times New Roman"/>
                <w:sz w:val="24"/>
                <w:szCs w:val="24"/>
                <w:lang w:val="kk-KZ"/>
              </w:rPr>
              <w:t>Потенциальные угрозы реализации проектов</w:t>
            </w:r>
          </w:p>
        </w:tc>
      </w:tr>
      <w:tr w:rsidR="00FB7F04" w:rsidRPr="00EA53EA" w14:paraId="0642D88D" w14:textId="77777777" w:rsidTr="004971C3">
        <w:tc>
          <w:tcPr>
            <w:tcW w:w="2516" w:type="dxa"/>
          </w:tcPr>
          <w:p w14:paraId="29ACB7BD" w14:textId="77777777" w:rsidR="00FB7F04" w:rsidRPr="00EA53EA" w:rsidRDefault="00FB7F04" w:rsidP="00EA53EA">
            <w:pPr>
              <w:jc w:val="center"/>
              <w:rPr>
                <w:rFonts w:ascii="Times New Roman" w:hAnsi="Times New Roman"/>
                <w:sz w:val="24"/>
                <w:szCs w:val="24"/>
              </w:rPr>
            </w:pPr>
            <w:r w:rsidRPr="00EA53EA">
              <w:rPr>
                <w:rFonts w:ascii="Times New Roman" w:hAnsi="Times New Roman"/>
                <w:sz w:val="24"/>
                <w:szCs w:val="24"/>
              </w:rPr>
              <w:t>1</w:t>
            </w:r>
          </w:p>
        </w:tc>
        <w:tc>
          <w:tcPr>
            <w:tcW w:w="2552" w:type="dxa"/>
          </w:tcPr>
          <w:p w14:paraId="62119883" w14:textId="77777777" w:rsidR="00FB7F04" w:rsidRPr="00EA53EA" w:rsidRDefault="00FB7F04" w:rsidP="00EA53EA">
            <w:pPr>
              <w:jc w:val="center"/>
              <w:rPr>
                <w:rFonts w:ascii="Times New Roman" w:hAnsi="Times New Roman"/>
                <w:sz w:val="24"/>
                <w:szCs w:val="24"/>
              </w:rPr>
            </w:pPr>
            <w:r w:rsidRPr="00EA53EA">
              <w:rPr>
                <w:rFonts w:ascii="Times New Roman" w:hAnsi="Times New Roman"/>
                <w:sz w:val="24"/>
                <w:szCs w:val="24"/>
              </w:rPr>
              <w:t>2</w:t>
            </w:r>
          </w:p>
        </w:tc>
        <w:tc>
          <w:tcPr>
            <w:tcW w:w="2146" w:type="dxa"/>
          </w:tcPr>
          <w:p w14:paraId="5814C509" w14:textId="77777777" w:rsidR="00FB7F04" w:rsidRPr="00EA53EA" w:rsidRDefault="00FB7F04" w:rsidP="00EA53EA">
            <w:pPr>
              <w:jc w:val="center"/>
              <w:rPr>
                <w:rFonts w:ascii="Times New Roman" w:hAnsi="Times New Roman"/>
                <w:sz w:val="24"/>
                <w:szCs w:val="24"/>
              </w:rPr>
            </w:pPr>
            <w:r w:rsidRPr="00EA53EA">
              <w:rPr>
                <w:rFonts w:ascii="Times New Roman" w:hAnsi="Times New Roman"/>
                <w:sz w:val="24"/>
                <w:szCs w:val="24"/>
              </w:rPr>
              <w:t>3</w:t>
            </w:r>
          </w:p>
        </w:tc>
        <w:tc>
          <w:tcPr>
            <w:tcW w:w="2403" w:type="dxa"/>
          </w:tcPr>
          <w:p w14:paraId="2FD7D63E" w14:textId="77777777" w:rsidR="00FB7F04" w:rsidRPr="00EA53EA" w:rsidRDefault="00FB7F04" w:rsidP="00EA53EA">
            <w:pPr>
              <w:jc w:val="center"/>
              <w:rPr>
                <w:rFonts w:ascii="Times New Roman" w:hAnsi="Times New Roman"/>
                <w:sz w:val="24"/>
                <w:szCs w:val="24"/>
              </w:rPr>
            </w:pPr>
            <w:r w:rsidRPr="00EA53EA">
              <w:rPr>
                <w:rFonts w:ascii="Times New Roman" w:hAnsi="Times New Roman"/>
                <w:sz w:val="24"/>
                <w:szCs w:val="24"/>
              </w:rPr>
              <w:t>4</w:t>
            </w:r>
          </w:p>
        </w:tc>
      </w:tr>
      <w:tr w:rsidR="00FB7F04" w:rsidRPr="00EA53EA" w14:paraId="3365945C" w14:textId="77777777" w:rsidTr="00BB1532">
        <w:tc>
          <w:tcPr>
            <w:tcW w:w="2516" w:type="dxa"/>
            <w:tcBorders>
              <w:bottom w:val="nil"/>
            </w:tcBorders>
          </w:tcPr>
          <w:p w14:paraId="4D7A4C66" w14:textId="04C1E5BB" w:rsidR="00FB7F04" w:rsidRPr="00EA53EA" w:rsidRDefault="004971C3" w:rsidP="00EA53EA">
            <w:pPr>
              <w:rPr>
                <w:rFonts w:ascii="Times New Roman" w:hAnsi="Times New Roman"/>
                <w:sz w:val="24"/>
                <w:szCs w:val="24"/>
              </w:rPr>
            </w:pPr>
            <w:r w:rsidRPr="00EA53EA">
              <w:rPr>
                <w:rFonts w:ascii="Times New Roman" w:hAnsi="Times New Roman"/>
                <w:sz w:val="24"/>
                <w:szCs w:val="24"/>
              </w:rPr>
              <w:t xml:space="preserve">Наличие </w:t>
            </w:r>
            <w:r w:rsidR="003B6E18" w:rsidRPr="00EA53EA">
              <w:rPr>
                <w:rFonts w:ascii="Times New Roman" w:hAnsi="Times New Roman"/>
                <w:sz w:val="24"/>
                <w:szCs w:val="24"/>
              </w:rPr>
              <w:t xml:space="preserve">собственного основного сырья: </w:t>
            </w:r>
            <w:r w:rsidR="00FB7F04" w:rsidRPr="00EA53EA">
              <w:rPr>
                <w:rFonts w:ascii="Times New Roman" w:hAnsi="Times New Roman"/>
                <w:sz w:val="24"/>
                <w:szCs w:val="24"/>
              </w:rPr>
              <w:t xml:space="preserve">пропана </w:t>
            </w:r>
            <w:r w:rsidR="00FB7F04" w:rsidRPr="00EA53EA">
              <w:rPr>
                <w:rFonts w:ascii="Times New Roman" w:hAnsi="Times New Roman"/>
                <w:sz w:val="24"/>
                <w:szCs w:val="24"/>
                <w:lang w:val="kk-KZ"/>
              </w:rPr>
              <w:t xml:space="preserve">(для полипропилена) и этана (для полиэтилена) </w:t>
            </w:r>
          </w:p>
        </w:tc>
        <w:tc>
          <w:tcPr>
            <w:tcW w:w="2552" w:type="dxa"/>
            <w:tcBorders>
              <w:bottom w:val="nil"/>
            </w:tcBorders>
          </w:tcPr>
          <w:p w14:paraId="67D1C137" w14:textId="438E7A17" w:rsidR="00FB7F04" w:rsidRPr="00EA53EA" w:rsidRDefault="004971C3" w:rsidP="00EA53EA">
            <w:pPr>
              <w:rPr>
                <w:rFonts w:ascii="Times New Roman" w:hAnsi="Times New Roman"/>
                <w:sz w:val="24"/>
                <w:szCs w:val="24"/>
              </w:rPr>
            </w:pPr>
            <w:r w:rsidRPr="00EA53EA">
              <w:rPr>
                <w:rFonts w:ascii="Times New Roman" w:hAnsi="Times New Roman"/>
                <w:sz w:val="24"/>
                <w:szCs w:val="24"/>
              </w:rPr>
              <w:t>Потенциал для расширения географии целевых рынков сбыта готовой продукции</w:t>
            </w:r>
          </w:p>
        </w:tc>
        <w:tc>
          <w:tcPr>
            <w:tcW w:w="2146" w:type="dxa"/>
            <w:tcBorders>
              <w:bottom w:val="nil"/>
            </w:tcBorders>
          </w:tcPr>
          <w:p w14:paraId="74EE44DA" w14:textId="1BE179B8" w:rsidR="00FB7F04" w:rsidRPr="00EA53EA" w:rsidRDefault="004971C3" w:rsidP="00EA53EA">
            <w:pPr>
              <w:rPr>
                <w:rFonts w:ascii="Times New Roman" w:hAnsi="Times New Roman"/>
                <w:sz w:val="24"/>
                <w:szCs w:val="24"/>
              </w:rPr>
            </w:pPr>
            <w:r w:rsidRPr="00EA53EA">
              <w:rPr>
                <w:rFonts w:ascii="Times New Roman" w:hAnsi="Times New Roman"/>
                <w:sz w:val="24"/>
                <w:szCs w:val="24"/>
              </w:rPr>
              <w:t xml:space="preserve">Высокие барьеры для входа на отраслевые европейские рынки </w:t>
            </w:r>
          </w:p>
        </w:tc>
        <w:tc>
          <w:tcPr>
            <w:tcW w:w="2403" w:type="dxa"/>
            <w:tcBorders>
              <w:bottom w:val="nil"/>
            </w:tcBorders>
          </w:tcPr>
          <w:p w14:paraId="73D45248" w14:textId="21714A1A" w:rsidR="00FB7F04" w:rsidRPr="00EA53EA" w:rsidRDefault="004971C3" w:rsidP="00EA53EA">
            <w:pPr>
              <w:rPr>
                <w:rFonts w:ascii="Times New Roman" w:hAnsi="Times New Roman"/>
                <w:sz w:val="24"/>
                <w:szCs w:val="24"/>
              </w:rPr>
            </w:pPr>
            <w:r w:rsidRPr="00EA53EA">
              <w:rPr>
                <w:rFonts w:ascii="Times New Roman" w:hAnsi="Times New Roman"/>
                <w:sz w:val="24"/>
                <w:szCs w:val="24"/>
              </w:rPr>
              <w:t>Развитие собственного производства полипропилена и полиэтилена в китае</w:t>
            </w:r>
          </w:p>
        </w:tc>
      </w:tr>
      <w:tr w:rsidR="00BB1532" w:rsidRPr="00EA53EA" w14:paraId="18C2F059" w14:textId="77777777" w:rsidTr="00BB1532">
        <w:tc>
          <w:tcPr>
            <w:tcW w:w="9617" w:type="dxa"/>
            <w:gridSpan w:val="4"/>
            <w:tcBorders>
              <w:top w:val="nil"/>
              <w:left w:val="nil"/>
              <w:right w:val="nil"/>
            </w:tcBorders>
          </w:tcPr>
          <w:p w14:paraId="2D3BE62E" w14:textId="77777777" w:rsidR="00BB1532" w:rsidRPr="00BB1532" w:rsidRDefault="00BB1532" w:rsidP="00BB1532">
            <w:pPr>
              <w:ind w:hanging="108"/>
              <w:rPr>
                <w:rFonts w:ascii="Times New Roman" w:hAnsi="Times New Roman"/>
                <w:sz w:val="28"/>
                <w:szCs w:val="28"/>
              </w:rPr>
            </w:pPr>
            <w:r w:rsidRPr="00BB1532">
              <w:rPr>
                <w:rFonts w:ascii="Times New Roman" w:hAnsi="Times New Roman"/>
                <w:sz w:val="28"/>
                <w:szCs w:val="28"/>
              </w:rPr>
              <w:t>Продолжение таблицы 16</w:t>
            </w:r>
          </w:p>
          <w:p w14:paraId="79143F07" w14:textId="19495483" w:rsidR="00BB1532" w:rsidRPr="00BB1532" w:rsidRDefault="00BB1532" w:rsidP="00BB1532">
            <w:pPr>
              <w:ind w:hanging="108"/>
              <w:rPr>
                <w:rFonts w:ascii="Times New Roman" w:hAnsi="Times New Roman"/>
                <w:sz w:val="16"/>
                <w:szCs w:val="16"/>
              </w:rPr>
            </w:pPr>
          </w:p>
        </w:tc>
      </w:tr>
      <w:tr w:rsidR="00BB1532" w:rsidRPr="00EA53EA" w14:paraId="5E57168A" w14:textId="77777777" w:rsidTr="004971C3">
        <w:tc>
          <w:tcPr>
            <w:tcW w:w="2516" w:type="dxa"/>
          </w:tcPr>
          <w:p w14:paraId="2E891B73" w14:textId="4E0881B4" w:rsidR="00BB1532" w:rsidRPr="00EA53EA" w:rsidRDefault="00BB1532" w:rsidP="00BB1532">
            <w:pPr>
              <w:jc w:val="center"/>
              <w:rPr>
                <w:rFonts w:ascii="Times New Roman" w:hAnsi="Times New Roman"/>
                <w:sz w:val="24"/>
                <w:szCs w:val="24"/>
              </w:rPr>
            </w:pPr>
            <w:r>
              <w:rPr>
                <w:rFonts w:ascii="Times New Roman" w:hAnsi="Times New Roman"/>
                <w:sz w:val="24"/>
                <w:szCs w:val="24"/>
              </w:rPr>
              <w:t>1</w:t>
            </w:r>
          </w:p>
        </w:tc>
        <w:tc>
          <w:tcPr>
            <w:tcW w:w="2552" w:type="dxa"/>
          </w:tcPr>
          <w:p w14:paraId="5CEEE60A" w14:textId="3764B181" w:rsidR="00BB1532" w:rsidRPr="00EA53EA" w:rsidRDefault="00BB1532" w:rsidP="00BB1532">
            <w:pPr>
              <w:jc w:val="center"/>
              <w:rPr>
                <w:rFonts w:ascii="Times New Roman" w:hAnsi="Times New Roman"/>
                <w:sz w:val="24"/>
                <w:szCs w:val="24"/>
              </w:rPr>
            </w:pPr>
            <w:r>
              <w:rPr>
                <w:rFonts w:ascii="Times New Roman" w:hAnsi="Times New Roman"/>
                <w:sz w:val="24"/>
                <w:szCs w:val="24"/>
              </w:rPr>
              <w:t>2</w:t>
            </w:r>
          </w:p>
        </w:tc>
        <w:tc>
          <w:tcPr>
            <w:tcW w:w="2146" w:type="dxa"/>
          </w:tcPr>
          <w:p w14:paraId="53FBF09D" w14:textId="2CFA76E9" w:rsidR="00BB1532" w:rsidRPr="00EA53EA" w:rsidRDefault="00BB1532" w:rsidP="00BB1532">
            <w:pPr>
              <w:jc w:val="center"/>
              <w:rPr>
                <w:rFonts w:ascii="Times New Roman" w:hAnsi="Times New Roman"/>
                <w:sz w:val="24"/>
                <w:szCs w:val="24"/>
              </w:rPr>
            </w:pPr>
            <w:r>
              <w:rPr>
                <w:rFonts w:ascii="Times New Roman" w:hAnsi="Times New Roman"/>
                <w:sz w:val="24"/>
                <w:szCs w:val="24"/>
              </w:rPr>
              <w:t>3</w:t>
            </w:r>
          </w:p>
        </w:tc>
        <w:tc>
          <w:tcPr>
            <w:tcW w:w="2403" w:type="dxa"/>
          </w:tcPr>
          <w:p w14:paraId="034A8EDB" w14:textId="1FB08257" w:rsidR="00BB1532" w:rsidRPr="00EA53EA" w:rsidRDefault="00BB1532" w:rsidP="00BB1532">
            <w:pPr>
              <w:jc w:val="center"/>
              <w:rPr>
                <w:rFonts w:ascii="Times New Roman" w:hAnsi="Times New Roman"/>
                <w:sz w:val="24"/>
                <w:szCs w:val="24"/>
              </w:rPr>
            </w:pPr>
            <w:r>
              <w:rPr>
                <w:rFonts w:ascii="Times New Roman" w:hAnsi="Times New Roman"/>
                <w:sz w:val="24"/>
                <w:szCs w:val="24"/>
              </w:rPr>
              <w:t>4</w:t>
            </w:r>
          </w:p>
        </w:tc>
      </w:tr>
      <w:tr w:rsidR="00FB7F04" w:rsidRPr="00EA53EA" w14:paraId="657B8822" w14:textId="77777777" w:rsidTr="004971C3">
        <w:tc>
          <w:tcPr>
            <w:tcW w:w="2516" w:type="dxa"/>
          </w:tcPr>
          <w:p w14:paraId="5AF95F2B" w14:textId="465022D5" w:rsidR="00FB7F04" w:rsidRPr="00EA53EA" w:rsidRDefault="004971C3" w:rsidP="00EA53EA">
            <w:pPr>
              <w:rPr>
                <w:rFonts w:ascii="Times New Roman" w:hAnsi="Times New Roman"/>
                <w:sz w:val="24"/>
                <w:szCs w:val="24"/>
              </w:rPr>
            </w:pPr>
            <w:r w:rsidRPr="00EA53EA">
              <w:rPr>
                <w:rFonts w:ascii="Times New Roman" w:hAnsi="Times New Roman"/>
                <w:sz w:val="24"/>
                <w:szCs w:val="24"/>
              </w:rPr>
              <w:t>Широкая география поставок и диверсифи</w:t>
            </w:r>
            <w:r>
              <w:rPr>
                <w:rFonts w:ascii="Times New Roman" w:hAnsi="Times New Roman"/>
                <w:sz w:val="24"/>
                <w:szCs w:val="24"/>
              </w:rPr>
              <w:t xml:space="preserve"> </w:t>
            </w:r>
            <w:r w:rsidRPr="00EA53EA">
              <w:rPr>
                <w:rFonts w:ascii="Times New Roman" w:hAnsi="Times New Roman"/>
                <w:sz w:val="24"/>
                <w:szCs w:val="24"/>
              </w:rPr>
              <w:t>цированная планиру</w:t>
            </w:r>
            <w:r>
              <w:rPr>
                <w:rFonts w:ascii="Times New Roman" w:hAnsi="Times New Roman"/>
                <w:sz w:val="24"/>
                <w:szCs w:val="24"/>
              </w:rPr>
              <w:t xml:space="preserve"> </w:t>
            </w:r>
            <w:r w:rsidRPr="00EA53EA">
              <w:rPr>
                <w:rFonts w:ascii="Times New Roman" w:hAnsi="Times New Roman"/>
                <w:sz w:val="24"/>
                <w:szCs w:val="24"/>
              </w:rPr>
              <w:t>емая структура продаж в разрезе стран-покупателей</w:t>
            </w:r>
          </w:p>
        </w:tc>
        <w:tc>
          <w:tcPr>
            <w:tcW w:w="2552" w:type="dxa"/>
          </w:tcPr>
          <w:p w14:paraId="2BC4D4FB" w14:textId="26B8704C" w:rsidR="00FB7F04" w:rsidRPr="00EA53EA" w:rsidRDefault="004971C3" w:rsidP="00EA53EA">
            <w:pPr>
              <w:rPr>
                <w:rFonts w:ascii="Times New Roman" w:hAnsi="Times New Roman"/>
                <w:sz w:val="24"/>
                <w:szCs w:val="24"/>
              </w:rPr>
            </w:pPr>
            <w:r w:rsidRPr="00EA53EA">
              <w:rPr>
                <w:rFonts w:ascii="Times New Roman" w:hAnsi="Times New Roman"/>
                <w:sz w:val="24"/>
                <w:szCs w:val="24"/>
              </w:rPr>
              <w:t xml:space="preserve">Высокие темпы роста потребления полипропилена и полиэтилена в мире (на уровне роста </w:t>
            </w:r>
            <w:r w:rsidR="00BB1532" w:rsidRPr="00EA53EA">
              <w:rPr>
                <w:rFonts w:ascii="Times New Roman" w:hAnsi="Times New Roman"/>
                <w:sz w:val="24"/>
                <w:szCs w:val="24"/>
              </w:rPr>
              <w:t>ВВП</w:t>
            </w:r>
            <w:r w:rsidRPr="00EA53EA">
              <w:rPr>
                <w:rFonts w:ascii="Times New Roman" w:hAnsi="Times New Roman"/>
                <w:sz w:val="24"/>
                <w:szCs w:val="24"/>
              </w:rPr>
              <w:t>)</w:t>
            </w:r>
          </w:p>
        </w:tc>
        <w:tc>
          <w:tcPr>
            <w:tcW w:w="2146" w:type="dxa"/>
          </w:tcPr>
          <w:p w14:paraId="392B6B4A" w14:textId="4D17C996" w:rsidR="00FB7F04" w:rsidRPr="00EA53EA" w:rsidRDefault="004971C3" w:rsidP="00EA53EA">
            <w:pPr>
              <w:rPr>
                <w:rFonts w:ascii="Times New Roman" w:hAnsi="Times New Roman"/>
                <w:sz w:val="24"/>
                <w:szCs w:val="24"/>
              </w:rPr>
            </w:pPr>
            <w:r w:rsidRPr="00EA53EA">
              <w:rPr>
                <w:rFonts w:ascii="Times New Roman" w:hAnsi="Times New Roman"/>
                <w:sz w:val="24"/>
                <w:szCs w:val="24"/>
              </w:rPr>
              <w:t>Длинное транс</w:t>
            </w:r>
            <w:r>
              <w:rPr>
                <w:rFonts w:ascii="Times New Roman" w:hAnsi="Times New Roman"/>
                <w:sz w:val="24"/>
                <w:szCs w:val="24"/>
              </w:rPr>
              <w:t xml:space="preserve"> </w:t>
            </w:r>
            <w:r w:rsidRPr="00EA53EA">
              <w:rPr>
                <w:rFonts w:ascii="Times New Roman" w:hAnsi="Times New Roman"/>
                <w:sz w:val="24"/>
                <w:szCs w:val="24"/>
              </w:rPr>
              <w:t>портное расстоя</w:t>
            </w:r>
            <w:r>
              <w:rPr>
                <w:rFonts w:ascii="Times New Roman" w:hAnsi="Times New Roman"/>
                <w:sz w:val="24"/>
                <w:szCs w:val="24"/>
              </w:rPr>
              <w:t xml:space="preserve"> </w:t>
            </w:r>
            <w:r w:rsidRPr="00EA53EA">
              <w:rPr>
                <w:rFonts w:ascii="Times New Roman" w:hAnsi="Times New Roman"/>
                <w:sz w:val="24"/>
                <w:szCs w:val="24"/>
              </w:rPr>
              <w:t>ние от казахстана до всех целевых рынков и сложные логистические маршруты</w:t>
            </w:r>
          </w:p>
        </w:tc>
        <w:tc>
          <w:tcPr>
            <w:tcW w:w="2403" w:type="dxa"/>
          </w:tcPr>
          <w:p w14:paraId="51BFC202" w14:textId="4BD468DC" w:rsidR="00FB7F04" w:rsidRPr="00EA53EA" w:rsidRDefault="004971C3" w:rsidP="00EA53EA">
            <w:pPr>
              <w:rPr>
                <w:rFonts w:ascii="Times New Roman" w:hAnsi="Times New Roman"/>
                <w:sz w:val="24"/>
                <w:szCs w:val="24"/>
              </w:rPr>
            </w:pPr>
            <w:r w:rsidRPr="00EA53EA">
              <w:rPr>
                <w:rFonts w:ascii="Times New Roman" w:hAnsi="Times New Roman"/>
                <w:sz w:val="24"/>
                <w:szCs w:val="24"/>
              </w:rPr>
              <w:t>Риски по замедлению мировой экономики</w:t>
            </w:r>
          </w:p>
          <w:p w14:paraId="4482B58C" w14:textId="77777777" w:rsidR="00FB7F04" w:rsidRPr="00EA53EA" w:rsidRDefault="00FB7F04" w:rsidP="00EA53EA">
            <w:pPr>
              <w:ind w:firstLine="708"/>
              <w:rPr>
                <w:rFonts w:ascii="Times New Roman" w:hAnsi="Times New Roman"/>
                <w:sz w:val="24"/>
                <w:szCs w:val="24"/>
              </w:rPr>
            </w:pPr>
          </w:p>
        </w:tc>
      </w:tr>
      <w:tr w:rsidR="00FB7F04" w:rsidRPr="00EA53EA" w14:paraId="15149187" w14:textId="77777777" w:rsidTr="004971C3">
        <w:tc>
          <w:tcPr>
            <w:tcW w:w="2516" w:type="dxa"/>
          </w:tcPr>
          <w:p w14:paraId="4F227D1B" w14:textId="3D1A4037" w:rsidR="00FB7F04" w:rsidRPr="00EA53EA" w:rsidRDefault="004971C3" w:rsidP="00EA53EA">
            <w:pPr>
              <w:rPr>
                <w:rFonts w:ascii="Times New Roman" w:hAnsi="Times New Roman"/>
                <w:sz w:val="24"/>
                <w:szCs w:val="24"/>
              </w:rPr>
            </w:pPr>
            <w:r w:rsidRPr="00EA53EA">
              <w:rPr>
                <w:rFonts w:ascii="Times New Roman" w:hAnsi="Times New Roman"/>
                <w:sz w:val="24"/>
                <w:szCs w:val="24"/>
              </w:rPr>
              <w:t>Государственная поддержка инвестиционных проектов</w:t>
            </w:r>
          </w:p>
        </w:tc>
        <w:tc>
          <w:tcPr>
            <w:tcW w:w="2552" w:type="dxa"/>
          </w:tcPr>
          <w:p w14:paraId="79265F34" w14:textId="20F2F256" w:rsidR="00FB7F04" w:rsidRPr="00EA53EA" w:rsidRDefault="004971C3" w:rsidP="00EA53EA">
            <w:pPr>
              <w:rPr>
                <w:rFonts w:ascii="Times New Roman" w:hAnsi="Times New Roman"/>
                <w:sz w:val="24"/>
                <w:szCs w:val="24"/>
              </w:rPr>
            </w:pPr>
            <w:r w:rsidRPr="00EA53EA">
              <w:rPr>
                <w:rFonts w:ascii="Times New Roman" w:hAnsi="Times New Roman"/>
                <w:sz w:val="24"/>
                <w:szCs w:val="24"/>
              </w:rPr>
              <w:t xml:space="preserve">Рост доли спотового рынка в </w:t>
            </w:r>
            <w:r w:rsidR="00BB1532" w:rsidRPr="00EA53EA">
              <w:rPr>
                <w:rFonts w:ascii="Times New Roman" w:hAnsi="Times New Roman"/>
                <w:sz w:val="24"/>
                <w:szCs w:val="24"/>
              </w:rPr>
              <w:t>Е</w:t>
            </w:r>
            <w:r w:rsidRPr="00EA53EA">
              <w:rPr>
                <w:rFonts w:ascii="Times New Roman" w:hAnsi="Times New Roman"/>
                <w:sz w:val="24"/>
                <w:szCs w:val="24"/>
              </w:rPr>
              <w:t>вропе (поз</w:t>
            </w:r>
            <w:r w:rsidR="00BB1532">
              <w:rPr>
                <w:rFonts w:ascii="Times New Roman" w:hAnsi="Times New Roman"/>
                <w:sz w:val="24"/>
                <w:szCs w:val="24"/>
              </w:rPr>
              <w:t xml:space="preserve"> </w:t>
            </w:r>
            <w:r w:rsidRPr="00EA53EA">
              <w:rPr>
                <w:rFonts w:ascii="Times New Roman" w:hAnsi="Times New Roman"/>
                <w:sz w:val="24"/>
                <w:szCs w:val="24"/>
              </w:rPr>
              <w:t>воляет быстрее выйти на рынок новому производителю)</w:t>
            </w:r>
          </w:p>
        </w:tc>
        <w:tc>
          <w:tcPr>
            <w:tcW w:w="2146" w:type="dxa"/>
          </w:tcPr>
          <w:p w14:paraId="501F4B65" w14:textId="23478704" w:rsidR="00FB7F04" w:rsidRPr="00EA53EA" w:rsidRDefault="004971C3" w:rsidP="00EA53EA">
            <w:pPr>
              <w:rPr>
                <w:rFonts w:ascii="Times New Roman" w:hAnsi="Times New Roman"/>
                <w:sz w:val="24"/>
                <w:szCs w:val="24"/>
              </w:rPr>
            </w:pPr>
            <w:r w:rsidRPr="00EA53EA">
              <w:rPr>
                <w:rFonts w:ascii="Times New Roman" w:hAnsi="Times New Roman"/>
                <w:sz w:val="24"/>
                <w:szCs w:val="24"/>
              </w:rPr>
              <w:t>Отсут</w:t>
            </w:r>
            <w:r w:rsidR="00FB7F04" w:rsidRPr="00EA53EA">
              <w:rPr>
                <w:rFonts w:ascii="Times New Roman" w:hAnsi="Times New Roman"/>
                <w:sz w:val="24"/>
                <w:szCs w:val="24"/>
              </w:rPr>
              <w:t>ствие у проект</w:t>
            </w:r>
            <w:r w:rsidR="003B6E18" w:rsidRPr="00EA53EA">
              <w:rPr>
                <w:rFonts w:ascii="Times New Roman" w:hAnsi="Times New Roman"/>
                <w:sz w:val="24"/>
                <w:szCs w:val="24"/>
              </w:rPr>
              <w:t>ов</w:t>
            </w:r>
            <w:r w:rsidR="00FB7F04" w:rsidRPr="00EA53EA">
              <w:rPr>
                <w:rFonts w:ascii="Times New Roman" w:hAnsi="Times New Roman"/>
                <w:sz w:val="24"/>
                <w:szCs w:val="24"/>
              </w:rPr>
              <w:t xml:space="preserve"> собствен</w:t>
            </w:r>
            <w:r w:rsidR="00BB1532">
              <w:rPr>
                <w:rFonts w:ascii="Times New Roman" w:hAnsi="Times New Roman"/>
                <w:sz w:val="24"/>
                <w:szCs w:val="24"/>
              </w:rPr>
              <w:t xml:space="preserve"> </w:t>
            </w:r>
            <w:r w:rsidR="00FB7F04" w:rsidRPr="00EA53EA">
              <w:rPr>
                <w:rFonts w:ascii="Times New Roman" w:hAnsi="Times New Roman"/>
                <w:sz w:val="24"/>
                <w:szCs w:val="24"/>
              </w:rPr>
              <w:t>ных каналов дистрибуции продукции</w:t>
            </w:r>
          </w:p>
        </w:tc>
        <w:tc>
          <w:tcPr>
            <w:tcW w:w="2403" w:type="dxa"/>
          </w:tcPr>
          <w:p w14:paraId="5B9C451F" w14:textId="0B5517F4" w:rsidR="00FB7F04" w:rsidRPr="00EA53EA" w:rsidRDefault="004971C3" w:rsidP="00EA53EA">
            <w:pPr>
              <w:rPr>
                <w:rFonts w:ascii="Times New Roman" w:hAnsi="Times New Roman"/>
                <w:sz w:val="24"/>
                <w:szCs w:val="24"/>
              </w:rPr>
            </w:pPr>
            <w:r w:rsidRPr="00EA53EA">
              <w:rPr>
                <w:rFonts w:ascii="Times New Roman" w:hAnsi="Times New Roman"/>
                <w:sz w:val="24"/>
                <w:szCs w:val="24"/>
              </w:rPr>
              <w:t>Наличие торговых барьеров, введение пошлин и нетариф</w:t>
            </w:r>
            <w:r>
              <w:rPr>
                <w:rFonts w:ascii="Times New Roman" w:hAnsi="Times New Roman"/>
                <w:sz w:val="24"/>
                <w:szCs w:val="24"/>
              </w:rPr>
              <w:t xml:space="preserve"> </w:t>
            </w:r>
            <w:r w:rsidRPr="00EA53EA">
              <w:rPr>
                <w:rFonts w:ascii="Times New Roman" w:hAnsi="Times New Roman"/>
                <w:sz w:val="24"/>
                <w:szCs w:val="24"/>
              </w:rPr>
              <w:t>ных ограничений на импорт на целевых рынках</w:t>
            </w:r>
          </w:p>
        </w:tc>
      </w:tr>
      <w:tr w:rsidR="00FB7F04" w:rsidRPr="00EA53EA" w14:paraId="667B6C4C" w14:textId="77777777" w:rsidTr="004971C3">
        <w:tc>
          <w:tcPr>
            <w:tcW w:w="2516" w:type="dxa"/>
          </w:tcPr>
          <w:p w14:paraId="0465E9C2" w14:textId="3C58F87F" w:rsidR="003B6E18" w:rsidRPr="00EA53EA" w:rsidRDefault="004971C3" w:rsidP="00EA53EA">
            <w:pPr>
              <w:rPr>
                <w:rFonts w:ascii="Times New Roman" w:hAnsi="Times New Roman"/>
                <w:sz w:val="24"/>
                <w:szCs w:val="24"/>
              </w:rPr>
            </w:pPr>
            <w:r w:rsidRPr="00EA53EA">
              <w:rPr>
                <w:rFonts w:ascii="Times New Roman" w:hAnsi="Times New Roman"/>
                <w:sz w:val="24"/>
                <w:szCs w:val="24"/>
              </w:rPr>
              <w:t xml:space="preserve">Возможность </w:t>
            </w:r>
            <w:r w:rsidR="00FB7F04" w:rsidRPr="00EA53EA">
              <w:rPr>
                <w:rFonts w:ascii="Times New Roman" w:hAnsi="Times New Roman"/>
                <w:sz w:val="24"/>
                <w:szCs w:val="24"/>
              </w:rPr>
              <w:t>использования существующей инфраструктуры</w:t>
            </w:r>
            <w:r w:rsidR="003B6E18" w:rsidRPr="00EA53EA">
              <w:rPr>
                <w:rFonts w:ascii="Times New Roman" w:hAnsi="Times New Roman"/>
                <w:sz w:val="24"/>
                <w:szCs w:val="24"/>
              </w:rPr>
              <w:t xml:space="preserve"> </w:t>
            </w:r>
          </w:p>
          <w:p w14:paraId="511FA4A9" w14:textId="54C56E40" w:rsidR="00FB7F04" w:rsidRPr="00EA53EA" w:rsidRDefault="003B6E18" w:rsidP="00EA53EA">
            <w:pPr>
              <w:rPr>
                <w:rFonts w:ascii="Times New Roman" w:hAnsi="Times New Roman"/>
                <w:sz w:val="24"/>
                <w:szCs w:val="24"/>
              </w:rPr>
            </w:pPr>
            <w:r w:rsidRPr="00EA53EA">
              <w:rPr>
                <w:rFonts w:ascii="Times New Roman" w:hAnsi="Times New Roman"/>
                <w:sz w:val="24"/>
                <w:szCs w:val="24"/>
              </w:rPr>
              <w:t>СЭЗ «НИНТ»</w:t>
            </w:r>
          </w:p>
        </w:tc>
        <w:tc>
          <w:tcPr>
            <w:tcW w:w="2552" w:type="dxa"/>
          </w:tcPr>
          <w:p w14:paraId="45FCBF36" w14:textId="49DDA077" w:rsidR="00FB7F04" w:rsidRPr="00EA53EA" w:rsidRDefault="004971C3" w:rsidP="00EA53EA">
            <w:pPr>
              <w:rPr>
                <w:rFonts w:ascii="Times New Roman" w:hAnsi="Times New Roman"/>
                <w:sz w:val="24"/>
                <w:szCs w:val="24"/>
              </w:rPr>
            </w:pPr>
            <w:r w:rsidRPr="00EA53EA">
              <w:rPr>
                <w:rFonts w:ascii="Times New Roman" w:hAnsi="Times New Roman"/>
                <w:sz w:val="24"/>
                <w:szCs w:val="24"/>
              </w:rPr>
              <w:t xml:space="preserve">Возможность </w:t>
            </w:r>
            <w:r w:rsidR="00FB7F04" w:rsidRPr="00EA53EA">
              <w:rPr>
                <w:rFonts w:ascii="Times New Roman" w:hAnsi="Times New Roman"/>
                <w:sz w:val="24"/>
                <w:szCs w:val="24"/>
              </w:rPr>
              <w:t>для МСБ производить из полипропилена и полиэтилена изделия дальнейшего передела</w:t>
            </w:r>
          </w:p>
        </w:tc>
        <w:tc>
          <w:tcPr>
            <w:tcW w:w="2146" w:type="dxa"/>
          </w:tcPr>
          <w:p w14:paraId="0C404FF7" w14:textId="43A505B9" w:rsidR="00FB7F04" w:rsidRPr="00EA53EA" w:rsidRDefault="004971C3" w:rsidP="00BB1532">
            <w:pPr>
              <w:ind w:right="-89"/>
              <w:rPr>
                <w:rFonts w:ascii="Times New Roman" w:hAnsi="Times New Roman"/>
                <w:sz w:val="24"/>
                <w:szCs w:val="24"/>
              </w:rPr>
            </w:pPr>
            <w:r w:rsidRPr="00EA53EA">
              <w:rPr>
                <w:rFonts w:ascii="Times New Roman" w:hAnsi="Times New Roman"/>
                <w:sz w:val="24"/>
                <w:szCs w:val="24"/>
              </w:rPr>
              <w:t>П</w:t>
            </w:r>
            <w:r w:rsidR="00FB7F04" w:rsidRPr="00EA53EA">
              <w:rPr>
                <w:rFonts w:ascii="Times New Roman" w:hAnsi="Times New Roman"/>
                <w:sz w:val="24"/>
                <w:szCs w:val="24"/>
              </w:rPr>
              <w:t>реобладание срочных контрак</w:t>
            </w:r>
            <w:r>
              <w:rPr>
                <w:rFonts w:ascii="Times New Roman" w:hAnsi="Times New Roman"/>
                <w:sz w:val="24"/>
                <w:szCs w:val="24"/>
              </w:rPr>
              <w:t xml:space="preserve"> </w:t>
            </w:r>
            <w:r w:rsidR="00FB7F04" w:rsidRPr="00EA53EA">
              <w:rPr>
                <w:rFonts w:ascii="Times New Roman" w:hAnsi="Times New Roman"/>
                <w:sz w:val="24"/>
                <w:szCs w:val="24"/>
              </w:rPr>
              <w:t>тов, высокие требования к сер</w:t>
            </w:r>
            <w:r>
              <w:rPr>
                <w:rFonts w:ascii="Times New Roman" w:hAnsi="Times New Roman"/>
                <w:sz w:val="24"/>
                <w:szCs w:val="24"/>
              </w:rPr>
              <w:t xml:space="preserve"> </w:t>
            </w:r>
            <w:r w:rsidR="00FB7F04" w:rsidRPr="00EA53EA">
              <w:rPr>
                <w:rFonts w:ascii="Times New Roman" w:hAnsi="Times New Roman"/>
                <w:sz w:val="24"/>
                <w:szCs w:val="24"/>
              </w:rPr>
              <w:t>тификации продук</w:t>
            </w:r>
            <w:r>
              <w:rPr>
                <w:rFonts w:ascii="Times New Roman" w:hAnsi="Times New Roman"/>
                <w:sz w:val="24"/>
                <w:szCs w:val="24"/>
              </w:rPr>
              <w:t xml:space="preserve"> </w:t>
            </w:r>
            <w:r w:rsidR="00FB7F04" w:rsidRPr="00EA53EA">
              <w:rPr>
                <w:rFonts w:ascii="Times New Roman" w:hAnsi="Times New Roman"/>
                <w:sz w:val="24"/>
                <w:szCs w:val="24"/>
              </w:rPr>
              <w:t xml:space="preserve">ции, </w:t>
            </w:r>
            <w:r w:rsidR="003B6E18" w:rsidRPr="00EA53EA">
              <w:rPr>
                <w:rFonts w:ascii="Times New Roman" w:hAnsi="Times New Roman"/>
                <w:sz w:val="24"/>
                <w:szCs w:val="24"/>
              </w:rPr>
              <w:t xml:space="preserve">к </w:t>
            </w:r>
            <w:r w:rsidR="00FB7F04" w:rsidRPr="00EA53EA">
              <w:rPr>
                <w:rFonts w:ascii="Times New Roman" w:hAnsi="Times New Roman"/>
                <w:sz w:val="24"/>
                <w:szCs w:val="24"/>
              </w:rPr>
              <w:t>срокам до</w:t>
            </w:r>
            <w:r w:rsidR="00BB1532">
              <w:rPr>
                <w:rFonts w:ascii="Times New Roman" w:hAnsi="Times New Roman"/>
                <w:sz w:val="24"/>
                <w:szCs w:val="24"/>
              </w:rPr>
              <w:t xml:space="preserve"> </w:t>
            </w:r>
            <w:r w:rsidR="00FB7F04" w:rsidRPr="00EA53EA">
              <w:rPr>
                <w:rFonts w:ascii="Times New Roman" w:hAnsi="Times New Roman"/>
                <w:sz w:val="24"/>
                <w:szCs w:val="24"/>
              </w:rPr>
              <w:t>ставки и беспере</w:t>
            </w:r>
            <w:r w:rsidR="00BB1532">
              <w:rPr>
                <w:rFonts w:ascii="Times New Roman" w:hAnsi="Times New Roman"/>
                <w:sz w:val="24"/>
                <w:szCs w:val="24"/>
              </w:rPr>
              <w:t xml:space="preserve"> </w:t>
            </w:r>
            <w:r w:rsidR="00FB7F04" w:rsidRPr="00EA53EA">
              <w:rPr>
                <w:rFonts w:ascii="Times New Roman" w:hAnsi="Times New Roman"/>
                <w:sz w:val="24"/>
                <w:szCs w:val="24"/>
              </w:rPr>
              <w:t>бойности поставок</w:t>
            </w:r>
          </w:p>
        </w:tc>
        <w:tc>
          <w:tcPr>
            <w:tcW w:w="2403" w:type="dxa"/>
          </w:tcPr>
          <w:p w14:paraId="1A4865F0" w14:textId="7ABFF699" w:rsidR="00FB7F04" w:rsidRPr="00EA53EA" w:rsidRDefault="004971C3" w:rsidP="00EA53EA">
            <w:pPr>
              <w:rPr>
                <w:rFonts w:ascii="Times New Roman" w:hAnsi="Times New Roman"/>
                <w:sz w:val="24"/>
                <w:szCs w:val="24"/>
              </w:rPr>
            </w:pPr>
            <w:r w:rsidRPr="00EA53EA">
              <w:rPr>
                <w:rFonts w:ascii="Times New Roman" w:hAnsi="Times New Roman"/>
                <w:sz w:val="24"/>
                <w:szCs w:val="24"/>
              </w:rPr>
              <w:t xml:space="preserve">Появление </w:t>
            </w:r>
            <w:r w:rsidR="00FB7F04" w:rsidRPr="00EA53EA">
              <w:rPr>
                <w:rFonts w:ascii="Times New Roman" w:hAnsi="Times New Roman"/>
                <w:sz w:val="24"/>
                <w:szCs w:val="24"/>
              </w:rPr>
              <w:t>новых регуляторных ограничений на использование отдельных видов полипропилена и полиэтилена</w:t>
            </w:r>
          </w:p>
        </w:tc>
      </w:tr>
      <w:tr w:rsidR="00FB7F04" w:rsidRPr="00EA53EA" w14:paraId="151AAE9F" w14:textId="77777777" w:rsidTr="004971C3">
        <w:tc>
          <w:tcPr>
            <w:tcW w:w="2516" w:type="dxa"/>
          </w:tcPr>
          <w:p w14:paraId="27F67DB9" w14:textId="77777777" w:rsidR="00FB7F04" w:rsidRPr="00EA53EA" w:rsidRDefault="00FB7F04" w:rsidP="00EA53EA">
            <w:pPr>
              <w:rPr>
                <w:rFonts w:ascii="Times New Roman" w:hAnsi="Times New Roman"/>
                <w:sz w:val="24"/>
                <w:szCs w:val="24"/>
              </w:rPr>
            </w:pPr>
            <w:r w:rsidRPr="00EA53EA">
              <w:rPr>
                <w:rFonts w:ascii="Times New Roman" w:hAnsi="Times New Roman"/>
                <w:sz w:val="24"/>
                <w:szCs w:val="24"/>
              </w:rPr>
              <w:t>На территории СЭЗ «НИНТ» работает специальный режим налогообложения</w:t>
            </w:r>
          </w:p>
        </w:tc>
        <w:tc>
          <w:tcPr>
            <w:tcW w:w="2552" w:type="dxa"/>
          </w:tcPr>
          <w:p w14:paraId="3641DB14" w14:textId="277E8B86" w:rsidR="00FB7F04" w:rsidRPr="00EA53EA" w:rsidRDefault="004971C3" w:rsidP="00EA53EA">
            <w:pPr>
              <w:jc w:val="both"/>
              <w:rPr>
                <w:rFonts w:ascii="Times New Roman" w:hAnsi="Times New Roman"/>
                <w:sz w:val="24"/>
                <w:szCs w:val="24"/>
              </w:rPr>
            </w:pPr>
            <w:r w:rsidRPr="00EA53EA">
              <w:rPr>
                <w:rFonts w:ascii="Times New Roman" w:hAnsi="Times New Roman"/>
                <w:sz w:val="24"/>
                <w:szCs w:val="24"/>
              </w:rPr>
              <w:t xml:space="preserve">Создание </w:t>
            </w:r>
            <w:r w:rsidR="00FB7F04" w:rsidRPr="00EA53EA">
              <w:rPr>
                <w:rFonts w:ascii="Times New Roman" w:hAnsi="Times New Roman"/>
                <w:sz w:val="24"/>
                <w:szCs w:val="24"/>
              </w:rPr>
              <w:t>дополните</w:t>
            </w:r>
            <w:r>
              <w:rPr>
                <w:rFonts w:ascii="Times New Roman" w:hAnsi="Times New Roman"/>
                <w:sz w:val="24"/>
                <w:szCs w:val="24"/>
              </w:rPr>
              <w:t xml:space="preserve"> </w:t>
            </w:r>
            <w:r w:rsidR="00FB7F04" w:rsidRPr="00EA53EA">
              <w:rPr>
                <w:rFonts w:ascii="Times New Roman" w:hAnsi="Times New Roman"/>
                <w:sz w:val="24"/>
                <w:szCs w:val="24"/>
              </w:rPr>
              <w:t>льных рабочих мест в МСБ и смежных отрас</w:t>
            </w:r>
            <w:r>
              <w:rPr>
                <w:rFonts w:ascii="Times New Roman" w:hAnsi="Times New Roman"/>
                <w:sz w:val="24"/>
                <w:szCs w:val="24"/>
              </w:rPr>
              <w:t xml:space="preserve"> </w:t>
            </w:r>
            <w:r w:rsidR="00FB7F04" w:rsidRPr="00EA53EA">
              <w:rPr>
                <w:rFonts w:ascii="Times New Roman" w:hAnsi="Times New Roman"/>
                <w:sz w:val="24"/>
                <w:szCs w:val="24"/>
              </w:rPr>
              <w:t>лях промышленности</w:t>
            </w:r>
          </w:p>
        </w:tc>
        <w:tc>
          <w:tcPr>
            <w:tcW w:w="2146" w:type="dxa"/>
          </w:tcPr>
          <w:p w14:paraId="177E62F0" w14:textId="62D32EE7" w:rsidR="00FB7F04" w:rsidRPr="00EA53EA" w:rsidRDefault="004971C3" w:rsidP="00EA53EA">
            <w:pPr>
              <w:jc w:val="both"/>
              <w:rPr>
                <w:rFonts w:ascii="Times New Roman" w:hAnsi="Times New Roman"/>
                <w:sz w:val="24"/>
                <w:szCs w:val="24"/>
              </w:rPr>
            </w:pPr>
            <w:r w:rsidRPr="00EA53EA">
              <w:rPr>
                <w:rFonts w:ascii="Times New Roman" w:hAnsi="Times New Roman"/>
                <w:sz w:val="24"/>
                <w:szCs w:val="24"/>
              </w:rPr>
              <w:t xml:space="preserve">Стремительное </w:t>
            </w:r>
            <w:r w:rsidR="00FB7F04" w:rsidRPr="00EA53EA">
              <w:rPr>
                <w:rFonts w:ascii="Times New Roman" w:hAnsi="Times New Roman"/>
                <w:sz w:val="24"/>
                <w:szCs w:val="24"/>
              </w:rPr>
              <w:t>развитие онлайн-торговли и доставки</w:t>
            </w:r>
          </w:p>
        </w:tc>
        <w:tc>
          <w:tcPr>
            <w:tcW w:w="2403" w:type="dxa"/>
          </w:tcPr>
          <w:p w14:paraId="66A64E67" w14:textId="68A7ECA6" w:rsidR="00FB7F04" w:rsidRPr="00EA53EA" w:rsidRDefault="004971C3" w:rsidP="00EA53EA">
            <w:pPr>
              <w:jc w:val="both"/>
              <w:rPr>
                <w:rFonts w:ascii="Times New Roman" w:hAnsi="Times New Roman"/>
                <w:sz w:val="24"/>
                <w:szCs w:val="24"/>
              </w:rPr>
            </w:pPr>
            <w:r w:rsidRPr="00EA53EA">
              <w:rPr>
                <w:rFonts w:ascii="Times New Roman" w:hAnsi="Times New Roman"/>
                <w:sz w:val="24"/>
                <w:szCs w:val="24"/>
              </w:rPr>
              <w:t xml:space="preserve">Возможны </w:t>
            </w:r>
            <w:r w:rsidR="00FB7F04" w:rsidRPr="00EA53EA">
              <w:rPr>
                <w:rFonts w:ascii="Times New Roman" w:hAnsi="Times New Roman"/>
                <w:sz w:val="24"/>
                <w:szCs w:val="24"/>
              </w:rPr>
              <w:t>новые экологические огра</w:t>
            </w:r>
            <w:r>
              <w:rPr>
                <w:rFonts w:ascii="Times New Roman" w:hAnsi="Times New Roman"/>
                <w:sz w:val="24"/>
                <w:szCs w:val="24"/>
              </w:rPr>
              <w:t xml:space="preserve"> </w:t>
            </w:r>
            <w:r w:rsidR="00FB7F04" w:rsidRPr="00EA53EA">
              <w:rPr>
                <w:rFonts w:ascii="Times New Roman" w:hAnsi="Times New Roman"/>
                <w:sz w:val="24"/>
                <w:szCs w:val="24"/>
              </w:rPr>
              <w:t>ничения на исполь</w:t>
            </w:r>
            <w:r>
              <w:rPr>
                <w:rFonts w:ascii="Times New Roman" w:hAnsi="Times New Roman"/>
                <w:sz w:val="24"/>
                <w:szCs w:val="24"/>
              </w:rPr>
              <w:t xml:space="preserve"> </w:t>
            </w:r>
            <w:r w:rsidR="00FB7F04" w:rsidRPr="00EA53EA">
              <w:rPr>
                <w:rFonts w:ascii="Times New Roman" w:hAnsi="Times New Roman"/>
                <w:sz w:val="24"/>
                <w:szCs w:val="24"/>
              </w:rPr>
              <w:t>зование первичных полимеров</w:t>
            </w:r>
          </w:p>
        </w:tc>
      </w:tr>
      <w:tr w:rsidR="00FB7F04" w:rsidRPr="00EA53EA" w14:paraId="79F01D47" w14:textId="77777777" w:rsidTr="004971C3">
        <w:tc>
          <w:tcPr>
            <w:tcW w:w="9617" w:type="dxa"/>
            <w:gridSpan w:val="4"/>
          </w:tcPr>
          <w:p w14:paraId="3BA9BE23" w14:textId="564277F6" w:rsidR="00FB7F04" w:rsidRPr="00EA53EA" w:rsidRDefault="00FB7F04" w:rsidP="004971C3">
            <w:pPr>
              <w:ind w:firstLine="709"/>
              <w:jc w:val="both"/>
              <w:rPr>
                <w:rFonts w:ascii="Times New Roman" w:hAnsi="Times New Roman"/>
                <w:sz w:val="24"/>
                <w:szCs w:val="24"/>
              </w:rPr>
            </w:pPr>
            <w:r w:rsidRPr="00EA53EA">
              <w:rPr>
                <w:rFonts w:ascii="Times New Roman" w:hAnsi="Times New Roman"/>
                <w:sz w:val="24"/>
                <w:szCs w:val="24"/>
              </w:rPr>
              <w:t xml:space="preserve">Примечание – </w:t>
            </w:r>
            <w:r w:rsidR="004971C3" w:rsidRPr="00EA53EA">
              <w:rPr>
                <w:rFonts w:ascii="Times New Roman" w:hAnsi="Times New Roman"/>
                <w:sz w:val="24"/>
                <w:szCs w:val="24"/>
              </w:rPr>
              <w:t>С</w:t>
            </w:r>
            <w:r w:rsidRPr="00EA53EA">
              <w:rPr>
                <w:rFonts w:ascii="Times New Roman" w:hAnsi="Times New Roman"/>
                <w:sz w:val="24"/>
                <w:szCs w:val="24"/>
              </w:rPr>
              <w:t>оставлена автором</w:t>
            </w:r>
          </w:p>
        </w:tc>
      </w:tr>
    </w:tbl>
    <w:p w14:paraId="0BA02176" w14:textId="77777777" w:rsidR="00FB7F04" w:rsidRPr="00EA53EA" w:rsidRDefault="00FB7F04" w:rsidP="00EA53EA">
      <w:pPr>
        <w:shd w:val="clear" w:color="auto" w:fill="FFFFFF"/>
        <w:spacing w:after="0" w:line="240" w:lineRule="auto"/>
        <w:rPr>
          <w:rFonts w:ascii="Times New Roman" w:hAnsi="Times New Roman"/>
          <w:sz w:val="28"/>
          <w:szCs w:val="28"/>
        </w:rPr>
      </w:pPr>
    </w:p>
    <w:p w14:paraId="40766480" w14:textId="77777777" w:rsidR="004971C3" w:rsidRPr="00EA53EA" w:rsidRDefault="004971C3" w:rsidP="004971C3">
      <w:pPr>
        <w:shd w:val="clear" w:color="auto" w:fill="FFFFFF"/>
        <w:spacing w:after="0" w:line="240" w:lineRule="auto"/>
        <w:ind w:firstLine="709"/>
        <w:jc w:val="both"/>
        <w:rPr>
          <w:rFonts w:ascii="Times New Roman" w:hAnsi="Times New Roman"/>
          <w:sz w:val="28"/>
          <w:szCs w:val="28"/>
        </w:rPr>
      </w:pPr>
      <w:r w:rsidRPr="00EA53EA">
        <w:rPr>
          <w:rFonts w:ascii="Times New Roman" w:hAnsi="Times New Roman"/>
          <w:sz w:val="28"/>
          <w:szCs w:val="28"/>
          <w:lang w:val="en-US"/>
        </w:rPr>
        <w:t>Swot</w:t>
      </w:r>
      <w:r w:rsidRPr="00EA53EA">
        <w:rPr>
          <w:rFonts w:ascii="Times New Roman" w:hAnsi="Times New Roman"/>
          <w:sz w:val="28"/>
          <w:szCs w:val="28"/>
        </w:rPr>
        <w:t>-</w:t>
      </w:r>
      <w:r w:rsidRPr="00EA53EA">
        <w:rPr>
          <w:rFonts w:ascii="Times New Roman" w:hAnsi="Times New Roman"/>
          <w:sz w:val="28"/>
          <w:szCs w:val="28"/>
          <w:lang w:val="kk-KZ"/>
        </w:rPr>
        <w:t>анализ инвестицонных проектов по производству полипропилена и полиэтилена показывает, что для реализации инвестиционных проектов по организации производств выпуска полимеров (полипропилена и полиэтилена) Казахстан имеет определенные преимущества перед конкурирующими странами ввиду наличия собственного сырья по льготным ценам, что делает товарные продукты нефтехимии более конкурентоспособными.</w:t>
      </w:r>
    </w:p>
    <w:p w14:paraId="1930584D" w14:textId="6A6B7D65" w:rsidR="00FB7F04" w:rsidRPr="00EA53EA" w:rsidRDefault="00FB7F04" w:rsidP="00FF4B35">
      <w:pPr>
        <w:shd w:val="clear" w:color="auto" w:fill="FFFFFF"/>
        <w:spacing w:after="0" w:line="240" w:lineRule="auto"/>
        <w:ind w:firstLine="709"/>
        <w:jc w:val="both"/>
        <w:rPr>
          <w:rFonts w:ascii="Times New Roman" w:hAnsi="Times New Roman"/>
          <w:sz w:val="28"/>
          <w:szCs w:val="28"/>
          <w:lang w:val="kk-KZ"/>
        </w:rPr>
      </w:pPr>
      <w:r w:rsidRPr="00EA53EA">
        <w:rPr>
          <w:rFonts w:ascii="Times New Roman" w:hAnsi="Times New Roman"/>
          <w:sz w:val="28"/>
          <w:szCs w:val="28"/>
          <w:lang w:val="kk-KZ"/>
        </w:rPr>
        <w:t xml:space="preserve">Проекты, реализумые для развития нефтехимии на территории «НИНТ», имеют государственную поддержу по льготному налогообложению, а также территория СЭЗ располагает подготовленной инфтраструктурой для реализации проектов и выстраивания более удобных логистических маршрутов. Кроме того, географическое местонахождение Республики Казахстан удобно для создания диверсифицированной структуры продаж готовых товаров на отраслевых рынках Европы и Юго-Восточной Азии. </w:t>
      </w:r>
    </w:p>
    <w:p w14:paraId="6EB850CB" w14:textId="77777777" w:rsidR="00FB7F04" w:rsidRPr="00EA53EA" w:rsidRDefault="00FB7F04" w:rsidP="00FF4B35">
      <w:pPr>
        <w:shd w:val="clear" w:color="auto" w:fill="FFFFFF"/>
        <w:spacing w:after="0" w:line="240" w:lineRule="auto"/>
        <w:ind w:firstLine="709"/>
        <w:jc w:val="both"/>
        <w:rPr>
          <w:rFonts w:ascii="Times New Roman" w:hAnsi="Times New Roman"/>
          <w:sz w:val="28"/>
          <w:szCs w:val="28"/>
          <w:lang w:val="kk-KZ"/>
        </w:rPr>
      </w:pPr>
      <w:r w:rsidRPr="00EA53EA">
        <w:rPr>
          <w:rFonts w:ascii="Times New Roman" w:hAnsi="Times New Roman"/>
          <w:sz w:val="28"/>
          <w:szCs w:val="28"/>
          <w:lang w:val="kk-KZ"/>
        </w:rPr>
        <w:t xml:space="preserve">Развитие нефтехимической промышленности Республики Казахстан в условиях динамичных темпов потребления полимеров в мире выведет страну на увеличение ВВП и будет способстовать организации новых производств в  малом и среднем бизнесе по выпуску изделий из казахстанких полимеров для народного потребления (для строительства, медицины, промышленности, домашних хозяйств и т.п.). </w:t>
      </w:r>
    </w:p>
    <w:p w14:paraId="30007F3F" w14:textId="1358C21A" w:rsidR="00FB7F04" w:rsidRPr="00EA53EA" w:rsidRDefault="00FB7F04" w:rsidP="00FF4B35">
      <w:pPr>
        <w:shd w:val="clear" w:color="auto" w:fill="FFFFFF"/>
        <w:spacing w:after="0" w:line="240" w:lineRule="auto"/>
        <w:ind w:firstLine="709"/>
        <w:jc w:val="both"/>
        <w:rPr>
          <w:rFonts w:ascii="Times New Roman" w:hAnsi="Times New Roman"/>
          <w:sz w:val="28"/>
          <w:szCs w:val="28"/>
          <w:lang w:val="kk-KZ"/>
        </w:rPr>
      </w:pPr>
      <w:r w:rsidRPr="00EA53EA">
        <w:rPr>
          <w:rFonts w:ascii="Times New Roman" w:hAnsi="Times New Roman"/>
          <w:sz w:val="28"/>
          <w:szCs w:val="28"/>
          <w:lang w:val="kk-KZ"/>
        </w:rPr>
        <w:t>Но любые инвестиционные проекты, как правило, имеют слабые стороны и риски. Од</w:t>
      </w:r>
      <w:r w:rsidR="0054592C" w:rsidRPr="00EA53EA">
        <w:rPr>
          <w:rFonts w:ascii="Times New Roman" w:hAnsi="Times New Roman"/>
          <w:sz w:val="28"/>
          <w:szCs w:val="28"/>
          <w:lang w:val="kk-KZ"/>
        </w:rPr>
        <w:t>ним</w:t>
      </w:r>
      <w:r w:rsidRPr="00EA53EA">
        <w:rPr>
          <w:rFonts w:ascii="Times New Roman" w:hAnsi="Times New Roman"/>
          <w:sz w:val="28"/>
          <w:szCs w:val="28"/>
          <w:lang w:val="kk-KZ"/>
        </w:rPr>
        <w:t xml:space="preserve"> из с</w:t>
      </w:r>
      <w:r w:rsidR="00D275F3">
        <w:rPr>
          <w:rFonts w:ascii="Times New Roman" w:hAnsi="Times New Roman"/>
          <w:sz w:val="28"/>
          <w:szCs w:val="28"/>
          <w:lang w:val="kk-KZ"/>
        </w:rPr>
        <w:t xml:space="preserve">лабых сторон выступает наличие </w:t>
      </w:r>
      <w:r w:rsidRPr="00EA53EA">
        <w:rPr>
          <w:rFonts w:ascii="Times New Roman" w:hAnsi="Times New Roman"/>
          <w:sz w:val="28"/>
          <w:szCs w:val="28"/>
          <w:lang w:val="kk-KZ"/>
        </w:rPr>
        <w:t xml:space="preserve">различных барьеров по жестким регулированиям сертифицирования, необходимости соблюдения условий срочных контрактов для входа на  европейские  отраслевые рынки казахстанких полимеров. Кроме того, в последние годы Китай расширяет собственные производства по выпуску продуктов нефтехимии, что приведет к определенной конкурентной борьбе на рынках Индии и Юго-Восточной Азии. Могут возникнуть дополнительные ограничения на использование первичных полимеров </w:t>
      </w:r>
      <w:r w:rsidR="00D275F3">
        <w:rPr>
          <w:rFonts w:ascii="Times New Roman" w:hAnsi="Times New Roman"/>
          <w:sz w:val="28"/>
          <w:szCs w:val="28"/>
          <w:lang w:val="kk-KZ"/>
        </w:rPr>
        <w:t>в силу увеличения международных</w:t>
      </w:r>
      <w:r w:rsidRPr="00EA53EA">
        <w:rPr>
          <w:rFonts w:ascii="Times New Roman" w:hAnsi="Times New Roman"/>
          <w:sz w:val="28"/>
          <w:szCs w:val="28"/>
          <w:lang w:val="kk-KZ"/>
        </w:rPr>
        <w:t xml:space="preserve"> требований по снижению углеродного содержания товаров и развития зеленых технологий.</w:t>
      </w:r>
    </w:p>
    <w:p w14:paraId="462C9240" w14:textId="16443D95" w:rsidR="001462A3" w:rsidRPr="00EA53EA" w:rsidRDefault="00FB7F04" w:rsidP="00FF4B35">
      <w:pPr>
        <w:shd w:val="clear" w:color="auto" w:fill="FFFFFF"/>
        <w:spacing w:after="0" w:line="240" w:lineRule="auto"/>
        <w:ind w:firstLine="709"/>
        <w:jc w:val="both"/>
        <w:rPr>
          <w:rFonts w:ascii="Times New Roman" w:hAnsi="Times New Roman"/>
          <w:i/>
          <w:iCs/>
          <w:sz w:val="28"/>
          <w:szCs w:val="28"/>
        </w:rPr>
      </w:pPr>
      <w:r w:rsidRPr="00EA53EA">
        <w:rPr>
          <w:rFonts w:ascii="Times New Roman" w:hAnsi="Times New Roman"/>
          <w:i/>
          <w:iCs/>
          <w:sz w:val="28"/>
          <w:szCs w:val="28"/>
        </w:rPr>
        <w:t>Инвестиционный проект по производству</w:t>
      </w:r>
      <w:r w:rsidR="00FF4B35">
        <w:rPr>
          <w:rFonts w:ascii="Times New Roman" w:hAnsi="Times New Roman"/>
          <w:i/>
          <w:iCs/>
          <w:sz w:val="28"/>
          <w:szCs w:val="28"/>
        </w:rPr>
        <w:t xml:space="preserve"> </w:t>
      </w:r>
      <w:r w:rsidRPr="00EA53EA">
        <w:rPr>
          <w:rFonts w:ascii="Times New Roman" w:hAnsi="Times New Roman"/>
          <w:i/>
          <w:iCs/>
          <w:sz w:val="28"/>
          <w:szCs w:val="28"/>
        </w:rPr>
        <w:t xml:space="preserve">продукции нефтехимии </w:t>
      </w:r>
      <w:r w:rsidR="00FF4B35">
        <w:rPr>
          <w:rFonts w:ascii="Times New Roman" w:hAnsi="Times New Roman"/>
          <w:i/>
          <w:iCs/>
          <w:sz w:val="28"/>
          <w:szCs w:val="28"/>
        </w:rPr>
        <w:t>–</w:t>
      </w:r>
      <w:r w:rsidR="001462A3" w:rsidRPr="00EA53EA">
        <w:rPr>
          <w:rFonts w:ascii="Times New Roman" w:hAnsi="Times New Roman"/>
          <w:i/>
          <w:iCs/>
          <w:sz w:val="28"/>
          <w:szCs w:val="28"/>
        </w:rPr>
        <w:t>бутадиена</w:t>
      </w:r>
    </w:p>
    <w:p w14:paraId="74541ED4" w14:textId="7B8520A0" w:rsidR="00DC34FA" w:rsidRPr="00EA53EA" w:rsidRDefault="00DC34FA" w:rsidP="00FF4B35">
      <w:pPr>
        <w:pStyle w:val="24"/>
        <w:spacing w:after="0" w:line="240" w:lineRule="auto"/>
        <w:ind w:firstLine="709"/>
        <w:jc w:val="both"/>
        <w:rPr>
          <w:sz w:val="28"/>
          <w:szCs w:val="28"/>
        </w:rPr>
      </w:pPr>
      <w:r w:rsidRPr="00EA53EA">
        <w:rPr>
          <w:sz w:val="28"/>
          <w:szCs w:val="28"/>
        </w:rPr>
        <w:t xml:space="preserve">Инвестиционный проект реализуется «Проект производства бутадиена и его производных» (в дальнейшем </w:t>
      </w:r>
      <w:r w:rsidR="00BB1532">
        <w:rPr>
          <w:sz w:val="28"/>
          <w:szCs w:val="28"/>
        </w:rPr>
        <w:t>–</w:t>
      </w:r>
      <w:r w:rsidRPr="00EA53EA">
        <w:rPr>
          <w:sz w:val="28"/>
          <w:szCs w:val="28"/>
        </w:rPr>
        <w:t xml:space="preserve"> Проект «Бутадиен») </w:t>
      </w:r>
      <w:r w:rsidR="00130D05" w:rsidRPr="00EA53EA">
        <w:rPr>
          <w:sz w:val="28"/>
          <w:szCs w:val="28"/>
        </w:rPr>
        <w:t>компанией</w:t>
      </w:r>
      <w:r w:rsidRPr="00EA53EA">
        <w:rPr>
          <w:sz w:val="28"/>
          <w:szCs w:val="28"/>
        </w:rPr>
        <w:t xml:space="preserve"> АО «НК «КазМунайгаз» совместно с российским предприятием ПАО «Татнефть</w:t>
      </w:r>
      <w:r w:rsidR="009B1D68" w:rsidRPr="00EA53EA">
        <w:rPr>
          <w:sz w:val="28"/>
          <w:szCs w:val="28"/>
        </w:rPr>
        <w:t>»</w:t>
      </w:r>
      <w:r w:rsidRPr="00EA53EA">
        <w:rPr>
          <w:sz w:val="28"/>
          <w:szCs w:val="28"/>
        </w:rPr>
        <w:t xml:space="preserve">, имеется план мероприятий, заключен договор между предприятиями </w:t>
      </w:r>
      <w:r w:rsidR="00BB1532">
        <w:rPr>
          <w:sz w:val="28"/>
          <w:szCs w:val="28"/>
        </w:rPr>
        <w:t>–</w:t>
      </w:r>
      <w:r w:rsidRPr="00EA53EA">
        <w:rPr>
          <w:sz w:val="28"/>
          <w:szCs w:val="28"/>
        </w:rPr>
        <w:t xml:space="preserve"> представителями из обоих государств. В апреле 2021 года подписано Соглашение по базовым условиям взаимодействия и Рамочный договор по проекту (таблица </w:t>
      </w:r>
      <w:r w:rsidR="00792534" w:rsidRPr="00EA53EA">
        <w:rPr>
          <w:sz w:val="28"/>
          <w:szCs w:val="28"/>
        </w:rPr>
        <w:t>17</w:t>
      </w:r>
      <w:r w:rsidRPr="00EA53EA">
        <w:rPr>
          <w:sz w:val="28"/>
          <w:szCs w:val="28"/>
        </w:rPr>
        <w:t>).</w:t>
      </w:r>
    </w:p>
    <w:p w14:paraId="5A2FA5E6" w14:textId="77777777" w:rsidR="00DC34FA" w:rsidRPr="00EA53EA" w:rsidRDefault="00DC34FA" w:rsidP="00FF4B35">
      <w:pPr>
        <w:pStyle w:val="24"/>
        <w:spacing w:after="0" w:line="240" w:lineRule="auto"/>
        <w:ind w:firstLine="709"/>
        <w:jc w:val="both"/>
        <w:rPr>
          <w:sz w:val="28"/>
          <w:szCs w:val="28"/>
        </w:rPr>
      </w:pPr>
      <w:r w:rsidRPr="00EA53EA">
        <w:rPr>
          <w:sz w:val="28"/>
          <w:szCs w:val="28"/>
        </w:rPr>
        <w:t xml:space="preserve">Для реализации инвестиционного Проекта «Бутадиен» на территории СЭЗ «НИНТ» зарегистрированы компания ТОО «Бутадиен». </w:t>
      </w:r>
    </w:p>
    <w:p w14:paraId="70FC3E32" w14:textId="77777777" w:rsidR="00DC34FA" w:rsidRPr="00EA53EA" w:rsidRDefault="00DC34FA" w:rsidP="00EA53EA">
      <w:pPr>
        <w:spacing w:after="0" w:line="240" w:lineRule="auto"/>
        <w:jc w:val="both"/>
        <w:rPr>
          <w:rFonts w:ascii="Times New Roman" w:hAnsi="Times New Roman"/>
          <w:sz w:val="28"/>
          <w:szCs w:val="28"/>
        </w:rPr>
      </w:pPr>
    </w:p>
    <w:p w14:paraId="17EAF59C" w14:textId="7F3B87A0" w:rsidR="00DC34FA" w:rsidRPr="00EA53EA" w:rsidRDefault="00DC34FA" w:rsidP="00EA53EA">
      <w:pPr>
        <w:pStyle w:val="24"/>
        <w:spacing w:after="0" w:line="240" w:lineRule="auto"/>
        <w:jc w:val="both"/>
        <w:rPr>
          <w:sz w:val="28"/>
          <w:szCs w:val="28"/>
        </w:rPr>
      </w:pPr>
      <w:r w:rsidRPr="00EA53EA">
        <w:rPr>
          <w:sz w:val="28"/>
          <w:szCs w:val="28"/>
          <w:lang w:val="kk-KZ"/>
        </w:rPr>
        <w:t xml:space="preserve">Таблица </w:t>
      </w:r>
      <w:r w:rsidR="00792534" w:rsidRPr="00EA53EA">
        <w:rPr>
          <w:sz w:val="28"/>
          <w:szCs w:val="28"/>
        </w:rPr>
        <w:t>17</w:t>
      </w:r>
      <w:r w:rsidRPr="00EA53EA">
        <w:rPr>
          <w:sz w:val="28"/>
          <w:szCs w:val="28"/>
          <w:lang w:val="kk-KZ"/>
        </w:rPr>
        <w:t xml:space="preserve"> – Характеристика инвестиционного проекта </w:t>
      </w:r>
      <w:r w:rsidRPr="00EA53EA">
        <w:rPr>
          <w:sz w:val="28"/>
          <w:szCs w:val="28"/>
        </w:rPr>
        <w:t>«Бутадиен»</w:t>
      </w:r>
    </w:p>
    <w:p w14:paraId="243E7522" w14:textId="77777777" w:rsidR="00535AA9" w:rsidRPr="00FF4B35" w:rsidRDefault="00535AA9" w:rsidP="00EA53EA">
      <w:pPr>
        <w:pStyle w:val="24"/>
        <w:spacing w:after="0" w:line="240" w:lineRule="auto"/>
        <w:jc w:val="both"/>
        <w:rPr>
          <w:sz w:val="16"/>
          <w:szCs w:val="16"/>
        </w:rPr>
      </w:pPr>
    </w:p>
    <w:tbl>
      <w:tblPr>
        <w:tblStyle w:val="af2"/>
        <w:tblW w:w="9561" w:type="dxa"/>
        <w:tblInd w:w="136" w:type="dxa"/>
        <w:tblLook w:val="04A0" w:firstRow="1" w:lastRow="0" w:firstColumn="1" w:lastColumn="0" w:noHBand="0" w:noVBand="1"/>
      </w:tblPr>
      <w:tblGrid>
        <w:gridCol w:w="2016"/>
        <w:gridCol w:w="7545"/>
      </w:tblGrid>
      <w:tr w:rsidR="00535AA9" w:rsidRPr="00EA53EA" w14:paraId="5985AD07" w14:textId="77777777" w:rsidTr="00BB1532">
        <w:tc>
          <w:tcPr>
            <w:tcW w:w="2016" w:type="dxa"/>
          </w:tcPr>
          <w:p w14:paraId="58335150" w14:textId="5959A399" w:rsidR="00535AA9" w:rsidRPr="00EA53EA" w:rsidRDefault="00535AA9" w:rsidP="00EA53EA">
            <w:pPr>
              <w:pStyle w:val="24"/>
              <w:spacing w:after="0" w:line="240" w:lineRule="auto"/>
              <w:jc w:val="center"/>
              <w:rPr>
                <w:sz w:val="28"/>
                <w:szCs w:val="28"/>
              </w:rPr>
            </w:pPr>
            <w:r w:rsidRPr="00EA53EA">
              <w:t>Ключевые направления</w:t>
            </w:r>
          </w:p>
        </w:tc>
        <w:tc>
          <w:tcPr>
            <w:tcW w:w="7545" w:type="dxa"/>
          </w:tcPr>
          <w:p w14:paraId="5EE60311" w14:textId="77777777" w:rsidR="00535AA9" w:rsidRPr="00EA53EA" w:rsidRDefault="00535AA9" w:rsidP="00EA53EA">
            <w:pPr>
              <w:pStyle w:val="24"/>
              <w:spacing w:after="0" w:line="240" w:lineRule="auto"/>
              <w:jc w:val="center"/>
            </w:pPr>
            <w:r w:rsidRPr="00EA53EA">
              <w:t>Положение на момент подписания договора</w:t>
            </w:r>
          </w:p>
          <w:p w14:paraId="43C34A0C" w14:textId="39107EE4" w:rsidR="00535AA9" w:rsidRPr="00EA53EA" w:rsidRDefault="00535AA9" w:rsidP="00EA53EA">
            <w:pPr>
              <w:pStyle w:val="24"/>
              <w:spacing w:after="0" w:line="240" w:lineRule="auto"/>
              <w:jc w:val="center"/>
              <w:rPr>
                <w:sz w:val="28"/>
                <w:szCs w:val="28"/>
              </w:rPr>
            </w:pPr>
            <w:r w:rsidRPr="00EA53EA">
              <w:t>ПАО «Татнефть» и АО «НК КазМунайГаз»</w:t>
            </w:r>
          </w:p>
        </w:tc>
      </w:tr>
      <w:tr w:rsidR="00535AA9" w:rsidRPr="00EA53EA" w14:paraId="06F99B97" w14:textId="77777777" w:rsidTr="00BB1532">
        <w:tc>
          <w:tcPr>
            <w:tcW w:w="2016" w:type="dxa"/>
            <w:vAlign w:val="center"/>
          </w:tcPr>
          <w:p w14:paraId="7DC2E42F" w14:textId="61EAA1BF" w:rsidR="00535AA9" w:rsidRPr="00EA53EA" w:rsidRDefault="00535AA9" w:rsidP="00EA53EA">
            <w:pPr>
              <w:pStyle w:val="24"/>
              <w:spacing w:after="0" w:line="240" w:lineRule="auto"/>
              <w:jc w:val="both"/>
              <w:rPr>
                <w:sz w:val="28"/>
                <w:szCs w:val="28"/>
              </w:rPr>
            </w:pPr>
            <w:r w:rsidRPr="00EA53EA">
              <w:t>Ценообразование на изобутан</w:t>
            </w:r>
          </w:p>
        </w:tc>
        <w:tc>
          <w:tcPr>
            <w:tcW w:w="7545" w:type="dxa"/>
          </w:tcPr>
          <w:p w14:paraId="014C0344" w14:textId="345AFF3D" w:rsidR="00535AA9" w:rsidRPr="00EA53EA" w:rsidRDefault="00535AA9" w:rsidP="00EA53EA">
            <w:pPr>
              <w:pStyle w:val="24"/>
              <w:spacing w:after="0" w:line="240" w:lineRule="auto"/>
              <w:jc w:val="both"/>
            </w:pPr>
            <w:r w:rsidRPr="00EA53EA">
              <w:t>-</w:t>
            </w:r>
            <w:r w:rsidR="00BB1532">
              <w:t xml:space="preserve"> </w:t>
            </w:r>
            <w:r w:rsidR="00BB1532" w:rsidRPr="00EA53EA">
              <w:t>и</w:t>
            </w:r>
            <w:r w:rsidRPr="00EA53EA">
              <w:t>зменена формула ценообразования на изобутан (</w:t>
            </w:r>
            <w:r w:rsidRPr="00EA53EA">
              <w:rPr>
                <w:lang w:val="en-US"/>
              </w:rPr>
              <w:t>P</w:t>
            </w:r>
            <w:r w:rsidRPr="00EA53EA">
              <w:t xml:space="preserve"> (</w:t>
            </w:r>
            <w:r w:rsidRPr="00EA53EA">
              <w:rPr>
                <w:lang w:val="en-US"/>
              </w:rPr>
              <w:t>iz</w:t>
            </w:r>
            <w:r w:rsidRPr="00EA53EA">
              <w:t>) с «себестоимость плюс 10%” на «</w:t>
            </w:r>
            <w:r w:rsidRPr="00EA53EA">
              <w:rPr>
                <w:lang w:val="en-US"/>
              </w:rPr>
              <w:t>Netback</w:t>
            </w:r>
            <w:r w:rsidRPr="00EA53EA">
              <w:t>» (Новокуйбышевск (</w:t>
            </w:r>
            <w:r w:rsidRPr="00EA53EA">
              <w:rPr>
                <w:lang w:val="en-US"/>
              </w:rPr>
              <w:t>l</w:t>
            </w:r>
            <w:r w:rsidRPr="00EA53EA">
              <w:t>(</w:t>
            </w:r>
            <w:r w:rsidRPr="00EA53EA">
              <w:rPr>
                <w:lang w:val="en-US"/>
              </w:rPr>
              <w:t>b</w:t>
            </w:r>
            <w:r w:rsidRPr="00EA53EA">
              <w:t>)) минус логистика до Кара55батана (</w:t>
            </w:r>
            <w:r w:rsidRPr="00EA53EA">
              <w:rPr>
                <w:lang w:val="en-US"/>
              </w:rPr>
              <w:t>T</w:t>
            </w:r>
            <w:r w:rsidRPr="00EA53EA">
              <w:t>) и минус дисконт 20%» P(</w:t>
            </w:r>
            <w:r w:rsidRPr="00EA53EA">
              <w:rPr>
                <w:lang w:val="en-US"/>
              </w:rPr>
              <w:t>iz</w:t>
            </w:r>
            <w:r w:rsidRPr="00EA53EA">
              <w:t>) = (</w:t>
            </w:r>
            <w:r w:rsidRPr="00EA53EA">
              <w:rPr>
                <w:lang w:val="en-US"/>
              </w:rPr>
              <w:t>l</w:t>
            </w:r>
            <w:r w:rsidRPr="00EA53EA">
              <w:t>(</w:t>
            </w:r>
            <w:r w:rsidRPr="00EA53EA">
              <w:rPr>
                <w:lang w:val="en-US"/>
              </w:rPr>
              <w:t>b</w:t>
            </w:r>
            <w:r w:rsidRPr="00EA53EA">
              <w:t xml:space="preserve">) – </w:t>
            </w:r>
            <w:r w:rsidRPr="00EA53EA">
              <w:rPr>
                <w:lang w:val="en-US"/>
              </w:rPr>
              <w:t>T</w:t>
            </w:r>
            <w:r w:rsidRPr="00EA53EA">
              <w:t>) х 0,8</w:t>
            </w:r>
          </w:p>
          <w:p w14:paraId="38B8E678" w14:textId="4C807CED" w:rsidR="00535AA9" w:rsidRPr="00EA53EA" w:rsidRDefault="00535AA9" w:rsidP="00EA53EA">
            <w:pPr>
              <w:pStyle w:val="24"/>
              <w:spacing w:after="0" w:line="240" w:lineRule="auto"/>
              <w:jc w:val="both"/>
              <w:rPr>
                <w:sz w:val="28"/>
                <w:szCs w:val="28"/>
              </w:rPr>
            </w:pPr>
            <w:r w:rsidRPr="00EA53EA">
              <w:t>-</w:t>
            </w:r>
            <w:r w:rsidR="00BB1532">
              <w:t xml:space="preserve"> </w:t>
            </w:r>
            <w:r w:rsidR="00BB1532" w:rsidRPr="00EA53EA">
              <w:t>в</w:t>
            </w:r>
            <w:r w:rsidRPr="00EA53EA">
              <w:t>есь объем изобутана, предназначается для последующей переработки на установках ТОО «Татнефть» без права реэкспорта</w:t>
            </w:r>
          </w:p>
        </w:tc>
      </w:tr>
      <w:tr w:rsidR="00535AA9" w:rsidRPr="00EA53EA" w14:paraId="37438DF4" w14:textId="77777777" w:rsidTr="00BB1532">
        <w:tc>
          <w:tcPr>
            <w:tcW w:w="2016" w:type="dxa"/>
            <w:vAlign w:val="center"/>
          </w:tcPr>
          <w:p w14:paraId="2F36DBFF" w14:textId="3A63AB64" w:rsidR="00535AA9" w:rsidRPr="00EA53EA" w:rsidRDefault="00535AA9" w:rsidP="00EA53EA">
            <w:pPr>
              <w:pStyle w:val="24"/>
              <w:spacing w:after="0" w:line="240" w:lineRule="auto"/>
              <w:jc w:val="both"/>
              <w:rPr>
                <w:sz w:val="28"/>
                <w:szCs w:val="28"/>
              </w:rPr>
            </w:pPr>
            <w:r w:rsidRPr="00EA53EA">
              <w:t>Маркетинг</w:t>
            </w:r>
          </w:p>
        </w:tc>
        <w:tc>
          <w:tcPr>
            <w:tcW w:w="7545" w:type="dxa"/>
          </w:tcPr>
          <w:p w14:paraId="66A28D57" w14:textId="1CB2E97B" w:rsidR="00535AA9" w:rsidRPr="00EA53EA" w:rsidRDefault="00535AA9" w:rsidP="00EA53EA">
            <w:pPr>
              <w:pStyle w:val="24"/>
              <w:spacing w:after="0" w:line="240" w:lineRule="auto"/>
              <w:jc w:val="both"/>
              <w:rPr>
                <w:sz w:val="28"/>
                <w:szCs w:val="28"/>
              </w:rPr>
            </w:pPr>
            <w:r w:rsidRPr="00EA53EA">
              <w:t>Татнефть принимает на себя обязательства по реализации всей продукции на условиях «Take or pay»</w:t>
            </w:r>
          </w:p>
        </w:tc>
      </w:tr>
      <w:tr w:rsidR="00535AA9" w:rsidRPr="00EA53EA" w14:paraId="71EA6E1F" w14:textId="77777777" w:rsidTr="00BB1532">
        <w:tc>
          <w:tcPr>
            <w:tcW w:w="2016" w:type="dxa"/>
            <w:vAlign w:val="center"/>
          </w:tcPr>
          <w:p w14:paraId="1AB6BC20" w14:textId="16B3D878" w:rsidR="00535AA9" w:rsidRPr="00EA53EA" w:rsidRDefault="00535AA9" w:rsidP="00EA53EA">
            <w:pPr>
              <w:pStyle w:val="24"/>
              <w:spacing w:after="0" w:line="240" w:lineRule="auto"/>
              <w:jc w:val="both"/>
              <w:rPr>
                <w:sz w:val="28"/>
                <w:szCs w:val="28"/>
              </w:rPr>
            </w:pPr>
            <w:r w:rsidRPr="00EA53EA">
              <w:t>Доли участия сторон в Проекте</w:t>
            </w:r>
          </w:p>
        </w:tc>
        <w:tc>
          <w:tcPr>
            <w:tcW w:w="7545" w:type="dxa"/>
          </w:tcPr>
          <w:p w14:paraId="0C8443B2" w14:textId="77777777" w:rsidR="00535AA9" w:rsidRPr="00EA53EA" w:rsidRDefault="00535AA9" w:rsidP="00EA53EA">
            <w:pPr>
              <w:pStyle w:val="24"/>
              <w:spacing w:after="0" w:line="240" w:lineRule="auto"/>
              <w:jc w:val="both"/>
            </w:pPr>
            <w:r w:rsidRPr="00EA53EA">
              <w:t>75% ПАО «Татнефть»</w:t>
            </w:r>
          </w:p>
          <w:p w14:paraId="6F5BD7E9" w14:textId="4925BDCF" w:rsidR="00535AA9" w:rsidRPr="00EA53EA" w:rsidRDefault="00535AA9" w:rsidP="00EA53EA">
            <w:pPr>
              <w:pStyle w:val="24"/>
              <w:spacing w:after="0" w:line="240" w:lineRule="auto"/>
              <w:jc w:val="both"/>
              <w:rPr>
                <w:sz w:val="28"/>
                <w:szCs w:val="28"/>
              </w:rPr>
            </w:pPr>
            <w:r w:rsidRPr="00EA53EA">
              <w:t xml:space="preserve">25% АО «НК КазМунайГаз» </w:t>
            </w:r>
          </w:p>
        </w:tc>
      </w:tr>
      <w:tr w:rsidR="00535AA9" w:rsidRPr="00EA53EA" w14:paraId="6AD7047A" w14:textId="77777777" w:rsidTr="00BB1532">
        <w:tc>
          <w:tcPr>
            <w:tcW w:w="2016" w:type="dxa"/>
            <w:vAlign w:val="center"/>
          </w:tcPr>
          <w:p w14:paraId="3D47F1AB" w14:textId="47EF863D" w:rsidR="00535AA9" w:rsidRPr="00EA53EA" w:rsidRDefault="00535AA9" w:rsidP="00EA53EA">
            <w:pPr>
              <w:pStyle w:val="24"/>
              <w:spacing w:after="0" w:line="240" w:lineRule="auto"/>
              <w:jc w:val="both"/>
              <w:rPr>
                <w:sz w:val="28"/>
                <w:szCs w:val="28"/>
              </w:rPr>
            </w:pPr>
            <w:r w:rsidRPr="00EA53EA">
              <w:t>Строительство</w:t>
            </w:r>
          </w:p>
        </w:tc>
        <w:tc>
          <w:tcPr>
            <w:tcW w:w="7545" w:type="dxa"/>
          </w:tcPr>
          <w:p w14:paraId="4AFDBC68" w14:textId="77777777" w:rsidR="00535AA9" w:rsidRPr="00EA53EA" w:rsidRDefault="00535AA9" w:rsidP="00EA53EA">
            <w:pPr>
              <w:pStyle w:val="24"/>
              <w:spacing w:after="0" w:line="240" w:lineRule="auto"/>
              <w:jc w:val="both"/>
            </w:pPr>
            <w:r w:rsidRPr="00EA53EA">
              <w:t>ПАО «Татнефть» обеспечит завершение строительства производств проекта и достижение производственно-технических проектных показателей.</w:t>
            </w:r>
          </w:p>
          <w:p w14:paraId="0C0EF5A8" w14:textId="0331D15A" w:rsidR="00535AA9" w:rsidRPr="00EA53EA" w:rsidRDefault="00535AA9" w:rsidP="00EA53EA">
            <w:pPr>
              <w:pStyle w:val="24"/>
              <w:spacing w:after="0" w:line="240" w:lineRule="auto"/>
              <w:jc w:val="both"/>
              <w:rPr>
                <w:sz w:val="28"/>
                <w:szCs w:val="28"/>
              </w:rPr>
            </w:pPr>
            <w:r w:rsidRPr="00EA53EA">
              <w:t>ПАО «Татнефть» организует комплекс мер, обеспечивающих техническую эксплуатацию производств проекта</w:t>
            </w:r>
          </w:p>
        </w:tc>
      </w:tr>
      <w:tr w:rsidR="00535AA9" w:rsidRPr="00EA53EA" w14:paraId="71613879" w14:textId="77777777" w:rsidTr="00BB1532">
        <w:tc>
          <w:tcPr>
            <w:tcW w:w="2016" w:type="dxa"/>
            <w:vAlign w:val="center"/>
          </w:tcPr>
          <w:p w14:paraId="63C51547" w14:textId="29392EEE" w:rsidR="00535AA9" w:rsidRPr="00EA53EA" w:rsidRDefault="00535AA9" w:rsidP="00EA53EA">
            <w:pPr>
              <w:pStyle w:val="24"/>
              <w:spacing w:after="0" w:line="240" w:lineRule="auto"/>
              <w:jc w:val="both"/>
              <w:rPr>
                <w:sz w:val="28"/>
                <w:szCs w:val="28"/>
              </w:rPr>
            </w:pPr>
            <w:r w:rsidRPr="00EA53EA">
              <w:t>Финансирование</w:t>
            </w:r>
          </w:p>
        </w:tc>
        <w:tc>
          <w:tcPr>
            <w:tcW w:w="7545" w:type="dxa"/>
          </w:tcPr>
          <w:p w14:paraId="1ACE2F92" w14:textId="11CA3403" w:rsidR="00535AA9" w:rsidRPr="00EA53EA" w:rsidRDefault="00535AA9" w:rsidP="00EA53EA">
            <w:pPr>
              <w:pStyle w:val="24"/>
              <w:spacing w:after="0" w:line="240" w:lineRule="auto"/>
              <w:jc w:val="both"/>
              <w:rPr>
                <w:sz w:val="28"/>
                <w:szCs w:val="28"/>
              </w:rPr>
            </w:pPr>
            <w:r w:rsidRPr="00EA53EA">
              <w:t>ПАО «Татнефть» самостоятельно проработает вопрос организации внешнего финансирования проекта (при необходимости предоставит кредиторам гарантии завершения строительства (completion guarantee)</w:t>
            </w:r>
          </w:p>
        </w:tc>
      </w:tr>
      <w:tr w:rsidR="00535AA9" w:rsidRPr="00EA53EA" w14:paraId="16256AC1" w14:textId="77777777" w:rsidTr="00BB1532">
        <w:tc>
          <w:tcPr>
            <w:tcW w:w="9561" w:type="dxa"/>
            <w:gridSpan w:val="2"/>
            <w:vAlign w:val="center"/>
          </w:tcPr>
          <w:p w14:paraId="3C0EC2E8" w14:textId="0357F2C3" w:rsidR="00535AA9" w:rsidRPr="00EA53EA" w:rsidRDefault="00535AA9" w:rsidP="00D275F3">
            <w:pPr>
              <w:pStyle w:val="24"/>
              <w:spacing w:after="0" w:line="240" w:lineRule="auto"/>
              <w:ind w:firstLine="573"/>
              <w:jc w:val="both"/>
            </w:pPr>
            <w:r w:rsidRPr="00EA53EA">
              <w:t xml:space="preserve">Примечание – </w:t>
            </w:r>
            <w:r w:rsidR="00F408EE" w:rsidRPr="00EA53EA">
              <w:t>С</w:t>
            </w:r>
            <w:r w:rsidRPr="00EA53EA">
              <w:t>оставлена автором по материалам источника [11</w:t>
            </w:r>
            <w:r w:rsidR="00D275F3">
              <w:t>1</w:t>
            </w:r>
            <w:r w:rsidRPr="00EA53EA">
              <w:t>]</w:t>
            </w:r>
          </w:p>
        </w:tc>
      </w:tr>
    </w:tbl>
    <w:p w14:paraId="78B1F9B4" w14:textId="77777777" w:rsidR="00535AA9" w:rsidRPr="00EA53EA" w:rsidRDefault="00535AA9" w:rsidP="00EA53EA">
      <w:pPr>
        <w:pStyle w:val="24"/>
        <w:spacing w:after="0" w:line="240" w:lineRule="auto"/>
        <w:jc w:val="both"/>
        <w:rPr>
          <w:sz w:val="28"/>
          <w:szCs w:val="28"/>
        </w:rPr>
      </w:pPr>
    </w:p>
    <w:p w14:paraId="54D2F200" w14:textId="0FBE6AED" w:rsidR="00DC34FA" w:rsidRPr="00EA53EA" w:rsidRDefault="00DC34FA" w:rsidP="00F408EE">
      <w:pPr>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В инвестиционном проекте со стороны АО «НК КазМунайГаз» (25%) закреплены работы по поставке сырья и предоставление территории с инфраструктурой для строительства завода, за все остальные виды работ отвечает ПАО «Татнефть» (75%): за привлечение инвестиций и 107 финансирование денежных потоков, за технологическое оборудование и его установку, за вход в отраслевые рынки (рисунок </w:t>
      </w:r>
      <w:r w:rsidR="00D17B3D" w:rsidRPr="00EA53EA">
        <w:rPr>
          <w:rFonts w:ascii="Times New Roman" w:hAnsi="Times New Roman"/>
          <w:sz w:val="28"/>
          <w:szCs w:val="28"/>
        </w:rPr>
        <w:t>26</w:t>
      </w:r>
      <w:r w:rsidRPr="00EA53EA">
        <w:rPr>
          <w:rFonts w:ascii="Times New Roman" w:hAnsi="Times New Roman"/>
          <w:sz w:val="28"/>
          <w:szCs w:val="28"/>
        </w:rPr>
        <w:t>).</w:t>
      </w:r>
    </w:p>
    <w:p w14:paraId="3B9AD0F4" w14:textId="77777777" w:rsidR="00DC34FA" w:rsidRPr="00EA53EA" w:rsidRDefault="00DC34FA" w:rsidP="00F408EE">
      <w:pPr>
        <w:spacing w:after="0" w:line="240" w:lineRule="auto"/>
        <w:ind w:firstLine="709"/>
        <w:jc w:val="both"/>
        <w:rPr>
          <w:rFonts w:ascii="Times New Roman" w:hAnsi="Times New Roman"/>
          <w:sz w:val="28"/>
          <w:szCs w:val="28"/>
        </w:rPr>
      </w:pPr>
    </w:p>
    <w:p w14:paraId="3D4EEA25" w14:textId="77777777" w:rsidR="00DC34FA" w:rsidRPr="00EA53EA" w:rsidRDefault="00DC34FA" w:rsidP="00F408EE">
      <w:pPr>
        <w:spacing w:after="0" w:line="240" w:lineRule="auto"/>
        <w:jc w:val="center"/>
        <w:rPr>
          <w:rFonts w:ascii="Times New Roman" w:hAnsi="Times New Roman"/>
          <w:sz w:val="28"/>
          <w:szCs w:val="28"/>
        </w:rPr>
      </w:pPr>
      <w:r w:rsidRPr="00EA53EA">
        <w:rPr>
          <w:rFonts w:ascii="Times New Roman" w:hAnsi="Times New Roman"/>
          <w:noProof/>
          <w:sz w:val="28"/>
          <w:szCs w:val="28"/>
          <w:lang w:eastAsia="ru-RU"/>
        </w:rPr>
        <w:drawing>
          <wp:inline distT="0" distB="0" distL="0" distR="0" wp14:anchorId="7C25C977" wp14:editId="661F2265">
            <wp:extent cx="4839418" cy="2424023"/>
            <wp:effectExtent l="0" t="0" r="0" b="0"/>
            <wp:docPr id="16826549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654975" name=""/>
                    <pic:cNvPicPr/>
                  </pic:nvPicPr>
                  <pic:blipFill rotWithShape="1">
                    <a:blip r:embed="rId41"/>
                    <a:srcRect l="1918" t="2365" r="8403" b="2703"/>
                    <a:stretch/>
                  </pic:blipFill>
                  <pic:spPr bwMode="auto">
                    <a:xfrm>
                      <a:off x="0" y="0"/>
                      <a:ext cx="4846428" cy="2427534"/>
                    </a:xfrm>
                    <a:prstGeom prst="rect">
                      <a:avLst/>
                    </a:prstGeom>
                    <a:ln>
                      <a:noFill/>
                    </a:ln>
                    <a:extLst>
                      <a:ext uri="{53640926-AAD7-44D8-BBD7-CCE9431645EC}">
                        <a14:shadowObscured xmlns:a14="http://schemas.microsoft.com/office/drawing/2010/main"/>
                      </a:ext>
                    </a:extLst>
                  </pic:spPr>
                </pic:pic>
              </a:graphicData>
            </a:graphic>
          </wp:inline>
        </w:drawing>
      </w:r>
    </w:p>
    <w:p w14:paraId="17796E8D" w14:textId="77777777" w:rsidR="00DC34FA" w:rsidRPr="00F408EE" w:rsidRDefault="00DC34FA" w:rsidP="00EA53EA">
      <w:pPr>
        <w:spacing w:after="0" w:line="240" w:lineRule="auto"/>
        <w:ind w:firstLine="567"/>
        <w:jc w:val="both"/>
        <w:rPr>
          <w:rFonts w:ascii="Times New Roman" w:hAnsi="Times New Roman"/>
          <w:sz w:val="16"/>
          <w:szCs w:val="16"/>
        </w:rPr>
      </w:pPr>
    </w:p>
    <w:p w14:paraId="2892DA49" w14:textId="1E29E9FA" w:rsidR="00DC34FA" w:rsidRPr="00EA53EA" w:rsidRDefault="00DC34FA" w:rsidP="00EA53EA">
      <w:pPr>
        <w:pStyle w:val="24"/>
        <w:spacing w:after="0" w:line="240" w:lineRule="auto"/>
        <w:jc w:val="center"/>
        <w:rPr>
          <w:sz w:val="28"/>
          <w:szCs w:val="28"/>
        </w:rPr>
      </w:pPr>
      <w:r w:rsidRPr="00EA53EA">
        <w:rPr>
          <w:sz w:val="28"/>
          <w:szCs w:val="28"/>
        </w:rPr>
        <w:t xml:space="preserve">Рисунок </w:t>
      </w:r>
      <w:r w:rsidR="00D17B3D" w:rsidRPr="00EA53EA">
        <w:rPr>
          <w:sz w:val="28"/>
          <w:szCs w:val="28"/>
        </w:rPr>
        <w:t>26</w:t>
      </w:r>
      <w:r w:rsidRPr="00EA53EA">
        <w:rPr>
          <w:sz w:val="28"/>
          <w:szCs w:val="28"/>
        </w:rPr>
        <w:t xml:space="preserve"> – Распределение видов инвестиционных процессов межу </w:t>
      </w:r>
    </w:p>
    <w:p w14:paraId="2D78235E" w14:textId="0F1D6D31" w:rsidR="007A5EDE" w:rsidRPr="00EA53EA" w:rsidRDefault="00DC34FA" w:rsidP="00EA53EA">
      <w:pPr>
        <w:pStyle w:val="24"/>
        <w:spacing w:after="0" w:line="240" w:lineRule="auto"/>
        <w:jc w:val="center"/>
        <w:rPr>
          <w:sz w:val="28"/>
          <w:szCs w:val="28"/>
        </w:rPr>
      </w:pPr>
      <w:r w:rsidRPr="00EA53EA">
        <w:rPr>
          <w:sz w:val="28"/>
          <w:szCs w:val="28"/>
        </w:rPr>
        <w:t>АО «НК КазМунайГаз» и ПАО «Татнефть»</w:t>
      </w:r>
    </w:p>
    <w:p w14:paraId="369691D9" w14:textId="77777777" w:rsidR="00F408EE" w:rsidRPr="00F408EE" w:rsidRDefault="00F408EE" w:rsidP="00EA53EA">
      <w:pPr>
        <w:pStyle w:val="Style37"/>
        <w:widowControl/>
        <w:tabs>
          <w:tab w:val="left" w:pos="1134"/>
        </w:tabs>
        <w:spacing w:line="240" w:lineRule="auto"/>
        <w:ind w:firstLine="0"/>
        <w:jc w:val="left"/>
        <w:rPr>
          <w:rFonts w:ascii="Times New Roman" w:hAnsi="Times New Roman" w:cs="Times New Roman"/>
          <w:sz w:val="16"/>
          <w:szCs w:val="16"/>
        </w:rPr>
      </w:pPr>
    </w:p>
    <w:p w14:paraId="647EE3AC" w14:textId="7193E21E" w:rsidR="00DC34FA" w:rsidRPr="00EA53EA" w:rsidRDefault="00DC34FA" w:rsidP="00F408EE">
      <w:pPr>
        <w:pStyle w:val="Style37"/>
        <w:widowControl/>
        <w:tabs>
          <w:tab w:val="left" w:pos="1134"/>
        </w:tabs>
        <w:spacing w:line="240" w:lineRule="auto"/>
        <w:ind w:firstLine="709"/>
        <w:jc w:val="left"/>
        <w:rPr>
          <w:rFonts w:ascii="Times New Roman" w:hAnsi="Times New Roman" w:cs="Times New Roman"/>
        </w:rPr>
      </w:pPr>
      <w:r w:rsidRPr="00EA53EA">
        <w:rPr>
          <w:rFonts w:ascii="Times New Roman" w:hAnsi="Times New Roman" w:cs="Times New Roman"/>
        </w:rPr>
        <w:t>Примечание</w:t>
      </w:r>
      <w:r w:rsidR="0016768C" w:rsidRPr="00EA53EA">
        <w:rPr>
          <w:rFonts w:ascii="Times New Roman" w:hAnsi="Times New Roman" w:cs="Times New Roman"/>
        </w:rPr>
        <w:t xml:space="preserve"> </w:t>
      </w:r>
      <w:r w:rsidR="00F408EE">
        <w:rPr>
          <w:rFonts w:ascii="Times New Roman" w:hAnsi="Times New Roman" w:cs="Times New Roman"/>
        </w:rPr>
        <w:t>–</w:t>
      </w:r>
      <w:r w:rsidRPr="00EA53EA">
        <w:rPr>
          <w:rFonts w:ascii="Times New Roman" w:hAnsi="Times New Roman" w:cs="Times New Roman"/>
        </w:rPr>
        <w:t xml:space="preserve"> </w:t>
      </w:r>
      <w:r w:rsidR="00F408EE" w:rsidRPr="00EA53EA">
        <w:rPr>
          <w:rFonts w:ascii="Times New Roman" w:hAnsi="Times New Roman" w:cs="Times New Roman"/>
        </w:rPr>
        <w:t>С</w:t>
      </w:r>
      <w:r w:rsidRPr="00EA53EA">
        <w:rPr>
          <w:rFonts w:ascii="Times New Roman" w:hAnsi="Times New Roman" w:cs="Times New Roman"/>
        </w:rPr>
        <w:t>оставлен автором</w:t>
      </w:r>
    </w:p>
    <w:p w14:paraId="72F13345" w14:textId="77777777" w:rsidR="00DC34FA" w:rsidRPr="00EA53EA" w:rsidRDefault="00DC34FA" w:rsidP="00EA53EA">
      <w:pPr>
        <w:pStyle w:val="24"/>
        <w:spacing w:after="0" w:line="240" w:lineRule="auto"/>
        <w:jc w:val="both"/>
        <w:rPr>
          <w:sz w:val="28"/>
          <w:szCs w:val="28"/>
        </w:rPr>
      </w:pPr>
    </w:p>
    <w:p w14:paraId="2A48CC96" w14:textId="3332788C" w:rsidR="00DC34FA" w:rsidRPr="00EA53EA" w:rsidRDefault="00DC34FA" w:rsidP="00F408EE">
      <w:pPr>
        <w:pStyle w:val="24"/>
        <w:spacing w:after="0" w:line="240" w:lineRule="auto"/>
        <w:ind w:firstLine="709"/>
        <w:jc w:val="both"/>
        <w:rPr>
          <w:sz w:val="28"/>
          <w:szCs w:val="28"/>
        </w:rPr>
      </w:pPr>
      <w:r w:rsidRPr="00EA53EA">
        <w:rPr>
          <w:sz w:val="28"/>
          <w:szCs w:val="28"/>
        </w:rPr>
        <w:t xml:space="preserve">Капитальные вложения для строительства завода приняты по аналогии с реализованными проектами ПАО «Татнефть» по согласованию с АО «НК КазМунайГаз» с точностью -30%/+50%, за исключением установок производства </w:t>
      </w:r>
      <w:r w:rsidR="00783352">
        <w:rPr>
          <w:sz w:val="28"/>
          <w:szCs w:val="28"/>
        </w:rPr>
        <w:t>«</w:t>
      </w:r>
      <w:r w:rsidRPr="00EA53EA">
        <w:rPr>
          <w:sz w:val="28"/>
          <w:szCs w:val="28"/>
        </w:rPr>
        <w:t>СБС</w:t>
      </w:r>
      <w:r w:rsidR="00783352">
        <w:rPr>
          <w:sz w:val="28"/>
          <w:szCs w:val="28"/>
        </w:rPr>
        <w:t xml:space="preserve"> каучук»</w:t>
      </w:r>
      <w:r w:rsidRPr="00EA53EA">
        <w:rPr>
          <w:sz w:val="28"/>
          <w:szCs w:val="28"/>
        </w:rPr>
        <w:t xml:space="preserve"> (стирол-бутадиен-стирольный каучук) и (бутадиен-</w:t>
      </w:r>
      <w:r w:rsidR="002F70AB" w:rsidRPr="00EA53EA">
        <w:rPr>
          <w:sz w:val="28"/>
          <w:szCs w:val="28"/>
        </w:rPr>
        <w:t>стирольно</w:t>
      </w:r>
      <w:r w:rsidR="00180B4F" w:rsidRPr="00EA53EA">
        <w:rPr>
          <w:sz w:val="28"/>
          <w:szCs w:val="28"/>
        </w:rPr>
        <w:t>-</w:t>
      </w:r>
      <w:r w:rsidRPr="00EA53EA">
        <w:rPr>
          <w:sz w:val="28"/>
          <w:szCs w:val="28"/>
        </w:rPr>
        <w:t xml:space="preserve">синтетический каучук) </w:t>
      </w:r>
      <w:r w:rsidR="00783352">
        <w:rPr>
          <w:sz w:val="28"/>
          <w:szCs w:val="28"/>
        </w:rPr>
        <w:t>«Б</w:t>
      </w:r>
      <w:r w:rsidRPr="00EA53EA">
        <w:rPr>
          <w:sz w:val="28"/>
          <w:szCs w:val="28"/>
        </w:rPr>
        <w:t>С</w:t>
      </w:r>
      <w:r w:rsidR="00783352">
        <w:rPr>
          <w:sz w:val="28"/>
          <w:szCs w:val="28"/>
        </w:rPr>
        <w:t xml:space="preserve"> синтетический каучук»</w:t>
      </w:r>
      <w:r w:rsidRPr="00EA53EA">
        <w:rPr>
          <w:sz w:val="28"/>
          <w:szCs w:val="28"/>
        </w:rPr>
        <w:t xml:space="preserve">, где точность оценки составляет +/- 15% на основе аналогичных проектов (таблица </w:t>
      </w:r>
      <w:r w:rsidR="00792534" w:rsidRPr="00EA53EA">
        <w:rPr>
          <w:sz w:val="28"/>
          <w:szCs w:val="28"/>
        </w:rPr>
        <w:t>18</w:t>
      </w:r>
      <w:r w:rsidRPr="00EA53EA">
        <w:rPr>
          <w:sz w:val="28"/>
          <w:szCs w:val="28"/>
        </w:rPr>
        <w:t>).</w:t>
      </w:r>
    </w:p>
    <w:p w14:paraId="45DD6D56" w14:textId="77777777" w:rsidR="00DC34FA" w:rsidRPr="00EA53EA" w:rsidRDefault="00DC34FA" w:rsidP="00EA53EA">
      <w:pPr>
        <w:pStyle w:val="24"/>
        <w:spacing w:after="0" w:line="240" w:lineRule="auto"/>
        <w:jc w:val="both"/>
        <w:rPr>
          <w:sz w:val="28"/>
          <w:szCs w:val="28"/>
        </w:rPr>
      </w:pPr>
    </w:p>
    <w:p w14:paraId="5AB843B9" w14:textId="696B775C" w:rsidR="00DC34FA" w:rsidRPr="00EA53EA" w:rsidRDefault="00DC34FA" w:rsidP="00EA53EA">
      <w:pPr>
        <w:pStyle w:val="24"/>
        <w:spacing w:after="0" w:line="240" w:lineRule="auto"/>
        <w:jc w:val="both"/>
        <w:rPr>
          <w:sz w:val="28"/>
          <w:szCs w:val="28"/>
        </w:rPr>
      </w:pPr>
      <w:r w:rsidRPr="00EA53EA">
        <w:rPr>
          <w:sz w:val="28"/>
          <w:szCs w:val="28"/>
        </w:rPr>
        <w:t xml:space="preserve">Таблица </w:t>
      </w:r>
      <w:r w:rsidR="00792534" w:rsidRPr="00EA53EA">
        <w:rPr>
          <w:sz w:val="28"/>
          <w:szCs w:val="28"/>
        </w:rPr>
        <w:t xml:space="preserve">18 </w:t>
      </w:r>
      <w:r w:rsidRPr="00EA53EA">
        <w:rPr>
          <w:sz w:val="28"/>
          <w:szCs w:val="28"/>
        </w:rPr>
        <w:t xml:space="preserve">– Производственная программа </w:t>
      </w:r>
      <w:r w:rsidR="0071537B" w:rsidRPr="00EA53EA">
        <w:rPr>
          <w:sz w:val="28"/>
          <w:szCs w:val="28"/>
        </w:rPr>
        <w:t xml:space="preserve">инвестиционного </w:t>
      </w:r>
      <w:r w:rsidRPr="00EA53EA">
        <w:rPr>
          <w:sz w:val="28"/>
          <w:szCs w:val="28"/>
        </w:rPr>
        <w:t>п</w:t>
      </w:r>
      <w:r w:rsidRPr="00EA53EA">
        <w:rPr>
          <w:sz w:val="28"/>
          <w:szCs w:val="28"/>
          <w:lang w:val="kk-KZ"/>
        </w:rPr>
        <w:t xml:space="preserve">роекта </w:t>
      </w:r>
      <w:r w:rsidRPr="00EA53EA">
        <w:rPr>
          <w:sz w:val="28"/>
          <w:szCs w:val="28"/>
        </w:rPr>
        <w:t>«Бутадиен»</w:t>
      </w:r>
    </w:p>
    <w:p w14:paraId="6A0AF4FC" w14:textId="77777777" w:rsidR="00DC34FA" w:rsidRPr="00F408EE" w:rsidRDefault="00DC34FA" w:rsidP="00EA53EA">
      <w:pPr>
        <w:pStyle w:val="24"/>
        <w:spacing w:after="0" w:line="240" w:lineRule="auto"/>
        <w:jc w:val="both"/>
        <w:rPr>
          <w:sz w:val="16"/>
          <w:szCs w:val="16"/>
        </w:rPr>
      </w:pPr>
    </w:p>
    <w:tbl>
      <w:tblPr>
        <w:tblW w:w="960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30"/>
        <w:gridCol w:w="2835"/>
        <w:gridCol w:w="2038"/>
      </w:tblGrid>
      <w:tr w:rsidR="00F408EE" w:rsidRPr="00EA53EA" w14:paraId="3F1F39F8" w14:textId="77777777" w:rsidTr="00BB1532">
        <w:trPr>
          <w:trHeight w:val="562"/>
        </w:trPr>
        <w:tc>
          <w:tcPr>
            <w:tcW w:w="4730" w:type="dxa"/>
            <w:shd w:val="clear" w:color="auto" w:fill="auto"/>
            <w:tcMar>
              <w:top w:w="15" w:type="dxa"/>
              <w:left w:w="57" w:type="dxa"/>
              <w:bottom w:w="0" w:type="dxa"/>
              <w:right w:w="57" w:type="dxa"/>
            </w:tcMar>
            <w:vAlign w:val="center"/>
          </w:tcPr>
          <w:p w14:paraId="664D9055" w14:textId="77777777" w:rsidR="00F408EE" w:rsidRPr="00EA53EA" w:rsidRDefault="00F408EE" w:rsidP="00EA53EA">
            <w:pPr>
              <w:pStyle w:val="24"/>
              <w:spacing w:after="0" w:line="240" w:lineRule="auto"/>
              <w:jc w:val="center"/>
            </w:pPr>
            <w:r w:rsidRPr="00EA53EA">
              <w:t>Наименование работ</w:t>
            </w:r>
          </w:p>
        </w:tc>
        <w:tc>
          <w:tcPr>
            <w:tcW w:w="2835" w:type="dxa"/>
            <w:shd w:val="clear" w:color="auto" w:fill="auto"/>
            <w:tcMar>
              <w:top w:w="15" w:type="dxa"/>
              <w:left w:w="108" w:type="dxa"/>
              <w:bottom w:w="0" w:type="dxa"/>
              <w:right w:w="108" w:type="dxa"/>
            </w:tcMar>
            <w:vAlign w:val="center"/>
            <w:hideMark/>
          </w:tcPr>
          <w:p w14:paraId="48A6EB70" w14:textId="77777777" w:rsidR="00F408EE" w:rsidRPr="00EA53EA" w:rsidRDefault="00F408EE" w:rsidP="00EA53EA">
            <w:pPr>
              <w:pStyle w:val="24"/>
              <w:spacing w:after="0" w:line="240" w:lineRule="auto"/>
              <w:jc w:val="center"/>
            </w:pPr>
            <w:r w:rsidRPr="00EA53EA">
              <w:t>Мощность производства,</w:t>
            </w:r>
          </w:p>
          <w:p w14:paraId="46A30A5E" w14:textId="77777777" w:rsidR="00F408EE" w:rsidRPr="00EA53EA" w:rsidRDefault="00F408EE" w:rsidP="00EA53EA">
            <w:pPr>
              <w:pStyle w:val="24"/>
              <w:spacing w:after="0" w:line="240" w:lineRule="auto"/>
              <w:jc w:val="center"/>
            </w:pPr>
            <w:r w:rsidRPr="00EA53EA">
              <w:t>тыс. тн/год</w:t>
            </w:r>
          </w:p>
        </w:tc>
        <w:tc>
          <w:tcPr>
            <w:tcW w:w="2038" w:type="dxa"/>
            <w:shd w:val="clear" w:color="auto" w:fill="auto"/>
            <w:tcMar>
              <w:top w:w="15" w:type="dxa"/>
              <w:left w:w="57" w:type="dxa"/>
              <w:bottom w:w="0" w:type="dxa"/>
              <w:right w:w="57" w:type="dxa"/>
            </w:tcMar>
            <w:vAlign w:val="center"/>
            <w:hideMark/>
          </w:tcPr>
          <w:p w14:paraId="77D19A74" w14:textId="77777777" w:rsidR="00F408EE" w:rsidRPr="00EA53EA" w:rsidRDefault="00F408EE" w:rsidP="00EA53EA">
            <w:pPr>
              <w:pStyle w:val="24"/>
              <w:spacing w:after="0" w:line="240" w:lineRule="auto"/>
              <w:jc w:val="center"/>
            </w:pPr>
            <w:r w:rsidRPr="00EA53EA">
              <w:t>Оценка проекта, млн. $</w:t>
            </w:r>
          </w:p>
        </w:tc>
      </w:tr>
      <w:tr w:rsidR="00F408EE" w:rsidRPr="00EA53EA" w14:paraId="3DA675A6" w14:textId="77777777" w:rsidTr="00BB1532">
        <w:trPr>
          <w:trHeight w:val="187"/>
        </w:trPr>
        <w:tc>
          <w:tcPr>
            <w:tcW w:w="4730" w:type="dxa"/>
            <w:shd w:val="clear" w:color="auto" w:fill="auto"/>
            <w:tcMar>
              <w:top w:w="15" w:type="dxa"/>
              <w:left w:w="57" w:type="dxa"/>
              <w:bottom w:w="0" w:type="dxa"/>
              <w:right w:w="57" w:type="dxa"/>
            </w:tcMar>
            <w:vAlign w:val="center"/>
          </w:tcPr>
          <w:p w14:paraId="3C103BFF" w14:textId="77777777" w:rsidR="00F408EE" w:rsidRPr="00EA53EA" w:rsidRDefault="00F408EE" w:rsidP="00EA53EA">
            <w:pPr>
              <w:pStyle w:val="24"/>
              <w:spacing w:after="0" w:line="240" w:lineRule="auto"/>
              <w:jc w:val="both"/>
            </w:pPr>
            <w:r w:rsidRPr="00EA53EA">
              <w:t>Разделение смеси бутанов</w:t>
            </w:r>
          </w:p>
        </w:tc>
        <w:tc>
          <w:tcPr>
            <w:tcW w:w="2835" w:type="dxa"/>
            <w:shd w:val="clear" w:color="auto" w:fill="auto"/>
            <w:tcMar>
              <w:top w:w="15" w:type="dxa"/>
              <w:left w:w="108" w:type="dxa"/>
              <w:bottom w:w="0" w:type="dxa"/>
              <w:right w:w="108" w:type="dxa"/>
            </w:tcMar>
            <w:vAlign w:val="center"/>
            <w:hideMark/>
          </w:tcPr>
          <w:p w14:paraId="55DA8399" w14:textId="77777777" w:rsidR="00F408EE" w:rsidRPr="00EA53EA" w:rsidRDefault="00F408EE" w:rsidP="00BB1532">
            <w:pPr>
              <w:pStyle w:val="24"/>
              <w:spacing w:after="0" w:line="240" w:lineRule="auto"/>
              <w:jc w:val="center"/>
            </w:pPr>
            <w:r w:rsidRPr="00EA53EA">
              <w:t>169</w:t>
            </w:r>
          </w:p>
        </w:tc>
        <w:tc>
          <w:tcPr>
            <w:tcW w:w="2038" w:type="dxa"/>
            <w:shd w:val="clear" w:color="auto" w:fill="auto"/>
            <w:tcMar>
              <w:top w:w="15" w:type="dxa"/>
              <w:left w:w="57" w:type="dxa"/>
              <w:bottom w:w="0" w:type="dxa"/>
              <w:right w:w="57" w:type="dxa"/>
            </w:tcMar>
            <w:vAlign w:val="center"/>
            <w:hideMark/>
          </w:tcPr>
          <w:p w14:paraId="3AF755E1" w14:textId="77777777" w:rsidR="00F408EE" w:rsidRPr="00EA53EA" w:rsidRDefault="00F408EE" w:rsidP="00BB1532">
            <w:pPr>
              <w:pStyle w:val="24"/>
              <w:spacing w:after="0" w:line="240" w:lineRule="auto"/>
              <w:jc w:val="center"/>
            </w:pPr>
            <w:r w:rsidRPr="00EA53EA">
              <w:rPr>
                <w:lang w:val="en-US"/>
              </w:rPr>
              <w:t>5,1</w:t>
            </w:r>
          </w:p>
        </w:tc>
      </w:tr>
      <w:tr w:rsidR="00F408EE" w:rsidRPr="00EA53EA" w14:paraId="39916F2F" w14:textId="77777777" w:rsidTr="00BB1532">
        <w:trPr>
          <w:trHeight w:val="192"/>
        </w:trPr>
        <w:tc>
          <w:tcPr>
            <w:tcW w:w="4730" w:type="dxa"/>
            <w:shd w:val="clear" w:color="auto" w:fill="auto"/>
            <w:tcMar>
              <w:top w:w="15" w:type="dxa"/>
              <w:left w:w="57" w:type="dxa"/>
              <w:bottom w:w="0" w:type="dxa"/>
              <w:right w:w="57" w:type="dxa"/>
            </w:tcMar>
            <w:vAlign w:val="center"/>
          </w:tcPr>
          <w:p w14:paraId="29CEBC99" w14:textId="77777777" w:rsidR="00F408EE" w:rsidRPr="00EA53EA" w:rsidRDefault="00F408EE" w:rsidP="00EA53EA">
            <w:pPr>
              <w:pStyle w:val="24"/>
              <w:spacing w:after="0" w:line="240" w:lineRule="auto"/>
              <w:jc w:val="both"/>
            </w:pPr>
            <w:r w:rsidRPr="00EA53EA">
              <w:t xml:space="preserve">Установка </w:t>
            </w:r>
            <w:r w:rsidRPr="00EA53EA">
              <w:rPr>
                <w:lang w:val="en-US"/>
              </w:rPr>
              <w:t>Catadiene</w:t>
            </w:r>
            <w:r w:rsidRPr="00EA53EA">
              <w:t xml:space="preserve"> и экстракция бутадиена</w:t>
            </w:r>
          </w:p>
        </w:tc>
        <w:tc>
          <w:tcPr>
            <w:tcW w:w="2835" w:type="dxa"/>
            <w:shd w:val="clear" w:color="auto" w:fill="auto"/>
            <w:tcMar>
              <w:top w:w="15" w:type="dxa"/>
              <w:left w:w="108" w:type="dxa"/>
              <w:bottom w:w="0" w:type="dxa"/>
              <w:right w:w="108" w:type="dxa"/>
            </w:tcMar>
            <w:vAlign w:val="center"/>
            <w:hideMark/>
          </w:tcPr>
          <w:p w14:paraId="7B25F0CD" w14:textId="77777777" w:rsidR="00F408EE" w:rsidRPr="00EA53EA" w:rsidRDefault="00F408EE" w:rsidP="00BB1532">
            <w:pPr>
              <w:pStyle w:val="24"/>
              <w:spacing w:after="0" w:line="240" w:lineRule="auto"/>
              <w:jc w:val="center"/>
            </w:pPr>
            <w:r w:rsidRPr="00EA53EA">
              <w:t>119</w:t>
            </w:r>
          </w:p>
        </w:tc>
        <w:tc>
          <w:tcPr>
            <w:tcW w:w="2038" w:type="dxa"/>
            <w:shd w:val="clear" w:color="auto" w:fill="auto"/>
            <w:tcMar>
              <w:top w:w="10" w:type="dxa"/>
              <w:left w:w="10" w:type="dxa"/>
              <w:bottom w:w="0" w:type="dxa"/>
              <w:right w:w="10" w:type="dxa"/>
            </w:tcMar>
            <w:vAlign w:val="center"/>
            <w:hideMark/>
          </w:tcPr>
          <w:p w14:paraId="7993E3A7" w14:textId="77777777" w:rsidR="00F408EE" w:rsidRPr="00EA53EA" w:rsidRDefault="00F408EE" w:rsidP="00BB1532">
            <w:pPr>
              <w:pStyle w:val="24"/>
              <w:spacing w:after="0" w:line="240" w:lineRule="auto"/>
              <w:jc w:val="center"/>
            </w:pPr>
            <w:r w:rsidRPr="00EA53EA">
              <w:t>288,8</w:t>
            </w:r>
          </w:p>
        </w:tc>
      </w:tr>
      <w:tr w:rsidR="00F408EE" w:rsidRPr="00EA53EA" w14:paraId="4664DE29" w14:textId="77777777" w:rsidTr="00BB1532">
        <w:trPr>
          <w:trHeight w:val="192"/>
        </w:trPr>
        <w:tc>
          <w:tcPr>
            <w:tcW w:w="4730" w:type="dxa"/>
            <w:shd w:val="clear" w:color="auto" w:fill="auto"/>
            <w:tcMar>
              <w:top w:w="15" w:type="dxa"/>
              <w:left w:w="57" w:type="dxa"/>
              <w:bottom w:w="0" w:type="dxa"/>
              <w:right w:w="57" w:type="dxa"/>
            </w:tcMar>
            <w:vAlign w:val="center"/>
          </w:tcPr>
          <w:p w14:paraId="4978D144" w14:textId="4F624304" w:rsidR="00F408EE" w:rsidRPr="00EA53EA" w:rsidRDefault="00F408EE" w:rsidP="00EA53EA">
            <w:pPr>
              <w:pStyle w:val="24"/>
              <w:spacing w:after="0" w:line="240" w:lineRule="auto"/>
              <w:jc w:val="both"/>
            </w:pPr>
            <w:r w:rsidRPr="00EA53EA">
              <w:t>Производство СБС</w:t>
            </w:r>
            <w:r w:rsidR="00783352">
              <w:t xml:space="preserve"> каучук</w:t>
            </w:r>
          </w:p>
        </w:tc>
        <w:tc>
          <w:tcPr>
            <w:tcW w:w="2835" w:type="dxa"/>
            <w:shd w:val="clear" w:color="auto" w:fill="auto"/>
            <w:tcMar>
              <w:top w:w="15" w:type="dxa"/>
              <w:left w:w="108" w:type="dxa"/>
              <w:bottom w:w="0" w:type="dxa"/>
              <w:right w:w="108" w:type="dxa"/>
            </w:tcMar>
            <w:vAlign w:val="center"/>
            <w:hideMark/>
          </w:tcPr>
          <w:p w14:paraId="3B00EB1B" w14:textId="77777777" w:rsidR="00F408EE" w:rsidRPr="00EA53EA" w:rsidRDefault="00F408EE" w:rsidP="00BB1532">
            <w:pPr>
              <w:pStyle w:val="24"/>
              <w:spacing w:after="0" w:line="240" w:lineRule="auto"/>
              <w:jc w:val="center"/>
            </w:pPr>
            <w:r w:rsidRPr="00EA53EA">
              <w:t>90</w:t>
            </w:r>
          </w:p>
        </w:tc>
        <w:tc>
          <w:tcPr>
            <w:tcW w:w="2038" w:type="dxa"/>
            <w:shd w:val="clear" w:color="auto" w:fill="auto"/>
            <w:tcMar>
              <w:top w:w="10" w:type="dxa"/>
              <w:left w:w="10" w:type="dxa"/>
              <w:bottom w:w="0" w:type="dxa"/>
              <w:right w:w="10" w:type="dxa"/>
            </w:tcMar>
            <w:vAlign w:val="center"/>
            <w:hideMark/>
          </w:tcPr>
          <w:p w14:paraId="2D4836A3" w14:textId="77777777" w:rsidR="00F408EE" w:rsidRPr="00EA53EA" w:rsidRDefault="00F408EE" w:rsidP="00BB1532">
            <w:pPr>
              <w:pStyle w:val="24"/>
              <w:spacing w:after="0" w:line="240" w:lineRule="auto"/>
              <w:jc w:val="center"/>
            </w:pPr>
            <w:r w:rsidRPr="00EA53EA">
              <w:t>225,0</w:t>
            </w:r>
          </w:p>
        </w:tc>
      </w:tr>
      <w:tr w:rsidR="00F408EE" w:rsidRPr="00EA53EA" w14:paraId="59BE3F92" w14:textId="77777777" w:rsidTr="00BB1532">
        <w:trPr>
          <w:trHeight w:val="192"/>
        </w:trPr>
        <w:tc>
          <w:tcPr>
            <w:tcW w:w="4730" w:type="dxa"/>
            <w:shd w:val="clear" w:color="auto" w:fill="auto"/>
            <w:tcMar>
              <w:top w:w="15" w:type="dxa"/>
              <w:left w:w="57" w:type="dxa"/>
              <w:bottom w:w="0" w:type="dxa"/>
              <w:right w:w="57" w:type="dxa"/>
            </w:tcMar>
            <w:vAlign w:val="center"/>
          </w:tcPr>
          <w:p w14:paraId="224BACED" w14:textId="61E19BEA" w:rsidR="00F408EE" w:rsidRPr="00EA53EA" w:rsidRDefault="00F408EE" w:rsidP="00EA53EA">
            <w:pPr>
              <w:pStyle w:val="24"/>
              <w:spacing w:after="0" w:line="240" w:lineRule="auto"/>
              <w:jc w:val="both"/>
            </w:pPr>
            <w:r w:rsidRPr="00EA53EA">
              <w:t xml:space="preserve">Производство </w:t>
            </w:r>
            <w:r w:rsidR="00783352">
              <w:t>Б</w:t>
            </w:r>
            <w:r w:rsidRPr="00EA53EA">
              <w:t>С</w:t>
            </w:r>
            <w:r w:rsidR="00783352">
              <w:t xml:space="preserve"> синтетический каучук</w:t>
            </w:r>
          </w:p>
        </w:tc>
        <w:tc>
          <w:tcPr>
            <w:tcW w:w="2835" w:type="dxa"/>
            <w:shd w:val="clear" w:color="auto" w:fill="auto"/>
            <w:tcMar>
              <w:top w:w="15" w:type="dxa"/>
              <w:left w:w="108" w:type="dxa"/>
              <w:bottom w:w="0" w:type="dxa"/>
              <w:right w:w="108" w:type="dxa"/>
            </w:tcMar>
            <w:vAlign w:val="center"/>
            <w:hideMark/>
          </w:tcPr>
          <w:p w14:paraId="4C35D238" w14:textId="77777777" w:rsidR="00F408EE" w:rsidRPr="00EA53EA" w:rsidRDefault="00F408EE" w:rsidP="00BB1532">
            <w:pPr>
              <w:pStyle w:val="24"/>
              <w:spacing w:after="0" w:line="240" w:lineRule="auto"/>
              <w:jc w:val="center"/>
            </w:pPr>
            <w:r w:rsidRPr="00EA53EA">
              <w:t>96</w:t>
            </w:r>
          </w:p>
        </w:tc>
        <w:tc>
          <w:tcPr>
            <w:tcW w:w="2038" w:type="dxa"/>
            <w:shd w:val="clear" w:color="auto" w:fill="auto"/>
            <w:tcMar>
              <w:top w:w="10" w:type="dxa"/>
              <w:left w:w="10" w:type="dxa"/>
              <w:bottom w:w="0" w:type="dxa"/>
              <w:right w:w="10" w:type="dxa"/>
            </w:tcMar>
            <w:vAlign w:val="center"/>
            <w:hideMark/>
          </w:tcPr>
          <w:p w14:paraId="47CE8B2E" w14:textId="77777777" w:rsidR="00F408EE" w:rsidRPr="00EA53EA" w:rsidRDefault="00F408EE" w:rsidP="00BB1532">
            <w:pPr>
              <w:pStyle w:val="24"/>
              <w:spacing w:after="0" w:line="240" w:lineRule="auto"/>
              <w:jc w:val="center"/>
            </w:pPr>
            <w:r w:rsidRPr="00EA53EA">
              <w:t>238,8</w:t>
            </w:r>
          </w:p>
        </w:tc>
      </w:tr>
      <w:tr w:rsidR="00F408EE" w:rsidRPr="00EA53EA" w14:paraId="6D4D8B03" w14:textId="77777777" w:rsidTr="00BB1532">
        <w:trPr>
          <w:trHeight w:val="192"/>
        </w:trPr>
        <w:tc>
          <w:tcPr>
            <w:tcW w:w="4730" w:type="dxa"/>
            <w:shd w:val="clear" w:color="auto" w:fill="auto"/>
            <w:tcMar>
              <w:top w:w="15" w:type="dxa"/>
              <w:left w:w="57" w:type="dxa"/>
              <w:bottom w:w="0" w:type="dxa"/>
              <w:right w:w="57" w:type="dxa"/>
            </w:tcMar>
            <w:vAlign w:val="center"/>
          </w:tcPr>
          <w:p w14:paraId="0E4424A2" w14:textId="77777777" w:rsidR="00F408EE" w:rsidRPr="00EA53EA" w:rsidRDefault="00F408EE" w:rsidP="00EA53EA">
            <w:pPr>
              <w:pStyle w:val="24"/>
              <w:spacing w:after="0" w:line="240" w:lineRule="auto"/>
              <w:jc w:val="both"/>
            </w:pPr>
            <w:r w:rsidRPr="00EA53EA">
              <w:t>Установка водоподготовки</w:t>
            </w:r>
          </w:p>
        </w:tc>
        <w:tc>
          <w:tcPr>
            <w:tcW w:w="2835" w:type="dxa"/>
            <w:shd w:val="clear" w:color="auto" w:fill="auto"/>
            <w:tcMar>
              <w:top w:w="15" w:type="dxa"/>
              <w:left w:w="108" w:type="dxa"/>
              <w:bottom w:w="0" w:type="dxa"/>
              <w:right w:w="108" w:type="dxa"/>
            </w:tcMar>
            <w:vAlign w:val="center"/>
            <w:hideMark/>
          </w:tcPr>
          <w:p w14:paraId="673E0CD4" w14:textId="77777777" w:rsidR="00F408EE" w:rsidRPr="00EA53EA" w:rsidRDefault="00F408EE" w:rsidP="00BB1532">
            <w:pPr>
              <w:pStyle w:val="24"/>
              <w:spacing w:after="0" w:line="240" w:lineRule="auto"/>
              <w:jc w:val="center"/>
            </w:pPr>
            <w:r w:rsidRPr="00EA53EA">
              <w:t>-</w:t>
            </w:r>
          </w:p>
        </w:tc>
        <w:tc>
          <w:tcPr>
            <w:tcW w:w="2038" w:type="dxa"/>
            <w:shd w:val="clear" w:color="auto" w:fill="auto"/>
            <w:tcMar>
              <w:top w:w="10" w:type="dxa"/>
              <w:left w:w="10" w:type="dxa"/>
              <w:bottom w:w="0" w:type="dxa"/>
              <w:right w:w="10" w:type="dxa"/>
            </w:tcMar>
            <w:vAlign w:val="center"/>
            <w:hideMark/>
          </w:tcPr>
          <w:p w14:paraId="527F00C6" w14:textId="77777777" w:rsidR="00F408EE" w:rsidRPr="00EA53EA" w:rsidRDefault="00F408EE" w:rsidP="00BB1532">
            <w:pPr>
              <w:pStyle w:val="24"/>
              <w:spacing w:after="0" w:line="240" w:lineRule="auto"/>
              <w:jc w:val="center"/>
            </w:pPr>
            <w:r w:rsidRPr="00EA53EA">
              <w:t>62</w:t>
            </w:r>
          </w:p>
        </w:tc>
      </w:tr>
      <w:tr w:rsidR="00F408EE" w:rsidRPr="00EA53EA" w14:paraId="3939C3E9" w14:textId="77777777" w:rsidTr="00BB1532">
        <w:trPr>
          <w:trHeight w:val="57"/>
        </w:trPr>
        <w:tc>
          <w:tcPr>
            <w:tcW w:w="4730" w:type="dxa"/>
            <w:shd w:val="clear" w:color="auto" w:fill="auto"/>
            <w:tcMar>
              <w:top w:w="15" w:type="dxa"/>
              <w:left w:w="57" w:type="dxa"/>
              <w:bottom w:w="0" w:type="dxa"/>
              <w:right w:w="57" w:type="dxa"/>
            </w:tcMar>
            <w:vAlign w:val="center"/>
          </w:tcPr>
          <w:p w14:paraId="31B0F9E6" w14:textId="77777777" w:rsidR="00F408EE" w:rsidRPr="00EA53EA" w:rsidRDefault="00F408EE" w:rsidP="00EA53EA">
            <w:pPr>
              <w:pStyle w:val="24"/>
              <w:spacing w:after="0" w:line="240" w:lineRule="auto"/>
              <w:jc w:val="both"/>
              <w:rPr>
                <w:lang w:val="kk-KZ"/>
              </w:rPr>
            </w:pPr>
            <w:r w:rsidRPr="00EA53EA">
              <w:rPr>
                <w:lang w:val="kk-KZ"/>
              </w:rPr>
              <w:t>Всего</w:t>
            </w:r>
          </w:p>
        </w:tc>
        <w:tc>
          <w:tcPr>
            <w:tcW w:w="2835" w:type="dxa"/>
            <w:shd w:val="clear" w:color="auto" w:fill="auto"/>
            <w:tcMar>
              <w:top w:w="15" w:type="dxa"/>
              <w:left w:w="108" w:type="dxa"/>
              <w:bottom w:w="0" w:type="dxa"/>
              <w:right w:w="108" w:type="dxa"/>
            </w:tcMar>
            <w:vAlign w:val="center"/>
            <w:hideMark/>
          </w:tcPr>
          <w:p w14:paraId="6D6FAEA4" w14:textId="78456703" w:rsidR="00F408EE" w:rsidRPr="00EA53EA" w:rsidRDefault="00F408EE" w:rsidP="00BB1532">
            <w:pPr>
              <w:pStyle w:val="24"/>
              <w:spacing w:after="0" w:line="240" w:lineRule="auto"/>
              <w:jc w:val="center"/>
            </w:pPr>
            <w:r w:rsidRPr="00EA53EA">
              <w:t>-</w:t>
            </w:r>
          </w:p>
        </w:tc>
        <w:tc>
          <w:tcPr>
            <w:tcW w:w="2038" w:type="dxa"/>
            <w:shd w:val="clear" w:color="auto" w:fill="auto"/>
            <w:tcMar>
              <w:top w:w="15" w:type="dxa"/>
              <w:left w:w="57" w:type="dxa"/>
              <w:bottom w:w="0" w:type="dxa"/>
              <w:right w:w="57" w:type="dxa"/>
            </w:tcMar>
            <w:vAlign w:val="center"/>
            <w:hideMark/>
          </w:tcPr>
          <w:p w14:paraId="708BAB5B" w14:textId="77777777" w:rsidR="00F408EE" w:rsidRPr="00EA53EA" w:rsidRDefault="00F408EE" w:rsidP="00BB1532">
            <w:pPr>
              <w:pStyle w:val="24"/>
              <w:spacing w:after="0" w:line="240" w:lineRule="auto"/>
              <w:jc w:val="center"/>
            </w:pPr>
            <w:r w:rsidRPr="00EA53EA">
              <w:rPr>
                <w:lang w:val="en-US"/>
              </w:rPr>
              <w:t>820</w:t>
            </w:r>
          </w:p>
        </w:tc>
      </w:tr>
      <w:tr w:rsidR="00DC34FA" w:rsidRPr="00EA53EA" w14:paraId="21A683F2" w14:textId="77777777" w:rsidTr="00BB1532">
        <w:trPr>
          <w:trHeight w:val="187"/>
        </w:trPr>
        <w:tc>
          <w:tcPr>
            <w:tcW w:w="9603" w:type="dxa"/>
            <w:gridSpan w:val="3"/>
            <w:shd w:val="clear" w:color="auto" w:fill="auto"/>
            <w:tcMar>
              <w:top w:w="15" w:type="dxa"/>
              <w:left w:w="57" w:type="dxa"/>
              <w:bottom w:w="0" w:type="dxa"/>
              <w:right w:w="57" w:type="dxa"/>
            </w:tcMar>
            <w:vAlign w:val="center"/>
          </w:tcPr>
          <w:p w14:paraId="781D933D" w14:textId="4DBDE6EA" w:rsidR="00DC34FA" w:rsidRPr="00EA53EA" w:rsidRDefault="008B73D8" w:rsidP="00D275F3">
            <w:pPr>
              <w:pStyle w:val="24"/>
              <w:spacing w:after="0" w:line="240" w:lineRule="auto"/>
              <w:ind w:firstLine="709"/>
              <w:jc w:val="both"/>
            </w:pPr>
            <w:r w:rsidRPr="00EA53EA">
              <w:t xml:space="preserve">Примечание – </w:t>
            </w:r>
            <w:r w:rsidR="00F408EE" w:rsidRPr="00EA53EA">
              <w:t>С</w:t>
            </w:r>
            <w:r w:rsidRPr="00EA53EA">
              <w:t>оставлена автором по материалам источника [11</w:t>
            </w:r>
            <w:r w:rsidR="00D275F3">
              <w:t>1</w:t>
            </w:r>
            <w:r w:rsidRPr="00EA53EA">
              <w:t>]</w:t>
            </w:r>
          </w:p>
        </w:tc>
      </w:tr>
    </w:tbl>
    <w:p w14:paraId="0C20AD44" w14:textId="77777777" w:rsidR="00DC34FA" w:rsidRPr="00EA53EA" w:rsidRDefault="00DC34FA" w:rsidP="00EA53EA">
      <w:pPr>
        <w:pStyle w:val="24"/>
        <w:spacing w:after="0" w:line="240" w:lineRule="auto"/>
        <w:ind w:firstLine="567"/>
        <w:jc w:val="both"/>
        <w:rPr>
          <w:sz w:val="28"/>
          <w:szCs w:val="28"/>
        </w:rPr>
      </w:pPr>
    </w:p>
    <w:p w14:paraId="5CA3AEB7" w14:textId="25EAD8E0" w:rsidR="00DC34FA" w:rsidRPr="00EA53EA" w:rsidRDefault="00DC34FA" w:rsidP="00F408EE">
      <w:pPr>
        <w:pStyle w:val="24"/>
        <w:tabs>
          <w:tab w:val="left" w:pos="567"/>
        </w:tabs>
        <w:spacing w:after="0" w:line="240" w:lineRule="auto"/>
        <w:ind w:firstLine="709"/>
        <w:jc w:val="both"/>
        <w:rPr>
          <w:sz w:val="28"/>
          <w:szCs w:val="28"/>
        </w:rPr>
      </w:pPr>
      <w:r w:rsidRPr="00EA53EA">
        <w:rPr>
          <w:sz w:val="28"/>
          <w:szCs w:val="28"/>
        </w:rPr>
        <w:t xml:space="preserve">Реализация всей готовой продукции является зоной ответственности ПАО «Татнефть», так как это предприятие отвечает за определение рынков сбыта товарной продукции, проводит работу с покупателями работу, по заявке клиентов разрабатывает требуемую марку продукции, проводит маркетинговый анализ отраслевых рынков на постоянной основе. </w:t>
      </w:r>
    </w:p>
    <w:p w14:paraId="1926723E" w14:textId="0B82DF1E" w:rsidR="009A3B90" w:rsidRDefault="00DC34FA" w:rsidP="00814462">
      <w:pPr>
        <w:pStyle w:val="24"/>
        <w:tabs>
          <w:tab w:val="left" w:pos="567"/>
        </w:tabs>
        <w:spacing w:after="0" w:line="240" w:lineRule="auto"/>
        <w:ind w:firstLine="709"/>
        <w:jc w:val="both"/>
        <w:rPr>
          <w:sz w:val="28"/>
          <w:szCs w:val="28"/>
        </w:rPr>
      </w:pPr>
      <w:r w:rsidRPr="00EA53EA">
        <w:rPr>
          <w:sz w:val="28"/>
          <w:szCs w:val="28"/>
        </w:rPr>
        <w:t xml:space="preserve">Прогнозные рынки сбыта бутадиена и его производных даны на рисунках </w:t>
      </w:r>
      <w:r w:rsidR="00D17B3D" w:rsidRPr="00EA53EA">
        <w:rPr>
          <w:sz w:val="28"/>
          <w:szCs w:val="28"/>
        </w:rPr>
        <w:t>26</w:t>
      </w:r>
      <w:r w:rsidR="00BB1532">
        <w:rPr>
          <w:sz w:val="28"/>
          <w:szCs w:val="28"/>
        </w:rPr>
        <w:t xml:space="preserve">, </w:t>
      </w:r>
      <w:r w:rsidR="00D17B3D" w:rsidRPr="00EA53EA">
        <w:rPr>
          <w:sz w:val="28"/>
          <w:szCs w:val="28"/>
        </w:rPr>
        <w:t>27</w:t>
      </w:r>
      <w:r w:rsidRPr="00EA53EA">
        <w:rPr>
          <w:sz w:val="28"/>
          <w:szCs w:val="28"/>
        </w:rPr>
        <w:t>.</w:t>
      </w:r>
    </w:p>
    <w:p w14:paraId="205005C5" w14:textId="77777777" w:rsidR="00814462" w:rsidRPr="00EA53EA" w:rsidRDefault="00814462" w:rsidP="00814462">
      <w:pPr>
        <w:pStyle w:val="24"/>
        <w:tabs>
          <w:tab w:val="left" w:pos="567"/>
        </w:tabs>
        <w:spacing w:after="0" w:line="240" w:lineRule="auto"/>
        <w:ind w:firstLine="709"/>
        <w:jc w:val="both"/>
        <w:rPr>
          <w:sz w:val="28"/>
          <w:szCs w:val="28"/>
        </w:rPr>
      </w:pPr>
    </w:p>
    <w:p w14:paraId="2049A48B" w14:textId="77777777" w:rsidR="006808E0" w:rsidRPr="00EA53EA" w:rsidRDefault="006808E0" w:rsidP="00814462">
      <w:pPr>
        <w:spacing w:after="0" w:line="240" w:lineRule="auto"/>
        <w:ind w:firstLine="709"/>
        <w:jc w:val="center"/>
        <w:rPr>
          <w:rFonts w:ascii="Times New Roman" w:hAnsi="Times New Roman"/>
          <w:sz w:val="28"/>
          <w:szCs w:val="2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D275F3">
        <w:rPr>
          <w:rFonts w:ascii="Times New Roman" w:hAnsi="Times New Roman"/>
          <w:noProof/>
          <w:sz w:val="28"/>
          <w:szCs w:val="28"/>
          <w:lang w:eastAsia="ru-RU"/>
        </w:rPr>
        <w:drawing>
          <wp:inline distT="0" distB="0" distL="0" distR="0" wp14:anchorId="5E44BAFE" wp14:editId="27A82306">
            <wp:extent cx="3882571" cy="1966504"/>
            <wp:effectExtent l="0" t="0" r="3810" b="0"/>
            <wp:docPr id="177" name="Диаграмма 17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1EEEA7F-EE1E-4495-B4BD-E3AB2DAAE2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43A3632" w14:textId="77777777" w:rsidR="006808E0" w:rsidRPr="00BB1532" w:rsidRDefault="006808E0" w:rsidP="00EA53EA">
      <w:pPr>
        <w:spacing w:after="0" w:line="240" w:lineRule="auto"/>
        <w:ind w:firstLine="709"/>
        <w:jc w:val="center"/>
        <w:rPr>
          <w:rFonts w:ascii="Times New Roman" w:hAnsi="Times New Roman"/>
          <w:sz w:val="16"/>
          <w:szCs w:val="16"/>
        </w:rPr>
      </w:pPr>
    </w:p>
    <w:p w14:paraId="45795328" w14:textId="539DE4E2" w:rsidR="00A95B99" w:rsidRPr="00EA53EA" w:rsidRDefault="006808E0" w:rsidP="00BB1532">
      <w:pPr>
        <w:spacing w:after="0" w:line="240" w:lineRule="auto"/>
        <w:jc w:val="center"/>
        <w:rPr>
          <w:rFonts w:ascii="Times New Roman" w:hAnsi="Times New Roman"/>
          <w:sz w:val="28"/>
          <w:szCs w:val="28"/>
        </w:rPr>
      </w:pPr>
      <w:r w:rsidRPr="00EA53EA">
        <w:rPr>
          <w:rFonts w:ascii="Times New Roman" w:hAnsi="Times New Roman"/>
          <w:sz w:val="28"/>
          <w:szCs w:val="28"/>
        </w:rPr>
        <w:t xml:space="preserve">Рисунок 26 </w:t>
      </w:r>
      <w:r w:rsidR="00BB1532">
        <w:rPr>
          <w:rFonts w:ascii="Times New Roman" w:hAnsi="Times New Roman"/>
          <w:sz w:val="28"/>
          <w:szCs w:val="28"/>
        </w:rPr>
        <w:t>–</w:t>
      </w:r>
      <w:r w:rsidRPr="00EA53EA">
        <w:rPr>
          <w:rFonts w:ascii="Times New Roman" w:hAnsi="Times New Roman"/>
          <w:sz w:val="28"/>
          <w:szCs w:val="28"/>
        </w:rPr>
        <w:t xml:space="preserve"> Распределение объемов Бутадиен-</w:t>
      </w:r>
      <w:r w:rsidR="00215395">
        <w:rPr>
          <w:rFonts w:ascii="Times New Roman" w:hAnsi="Times New Roman"/>
          <w:sz w:val="28"/>
          <w:szCs w:val="28"/>
        </w:rPr>
        <w:t>С</w:t>
      </w:r>
      <w:r w:rsidRPr="00EA53EA">
        <w:rPr>
          <w:rFonts w:ascii="Times New Roman" w:hAnsi="Times New Roman"/>
          <w:sz w:val="28"/>
          <w:szCs w:val="28"/>
        </w:rPr>
        <w:t xml:space="preserve">тирол </w:t>
      </w:r>
      <w:r w:rsidR="00680D62">
        <w:rPr>
          <w:rFonts w:ascii="Times New Roman" w:hAnsi="Times New Roman"/>
          <w:sz w:val="28"/>
          <w:szCs w:val="28"/>
        </w:rPr>
        <w:t xml:space="preserve">(БС) </w:t>
      </w:r>
      <w:r w:rsidRPr="00EA53EA">
        <w:rPr>
          <w:rFonts w:ascii="Times New Roman" w:hAnsi="Times New Roman"/>
          <w:sz w:val="28"/>
          <w:szCs w:val="28"/>
        </w:rPr>
        <w:t>синтетическ</w:t>
      </w:r>
      <w:r w:rsidR="00680D62">
        <w:rPr>
          <w:rFonts w:ascii="Times New Roman" w:hAnsi="Times New Roman"/>
          <w:sz w:val="28"/>
          <w:szCs w:val="28"/>
        </w:rPr>
        <w:t>ого</w:t>
      </w:r>
      <w:r w:rsidRPr="00EA53EA">
        <w:rPr>
          <w:rFonts w:ascii="Times New Roman" w:hAnsi="Times New Roman"/>
          <w:sz w:val="28"/>
          <w:szCs w:val="28"/>
        </w:rPr>
        <w:t xml:space="preserve"> каучука по индикативным рынкам сбыта</w:t>
      </w:r>
    </w:p>
    <w:p w14:paraId="4FBEF29A" w14:textId="77777777" w:rsidR="00BB1532" w:rsidRPr="00BB1532" w:rsidRDefault="00BB1532" w:rsidP="00EA53EA">
      <w:pPr>
        <w:pStyle w:val="24"/>
        <w:tabs>
          <w:tab w:val="left" w:pos="567"/>
        </w:tabs>
        <w:spacing w:after="0" w:line="240" w:lineRule="auto"/>
        <w:jc w:val="both"/>
        <w:rPr>
          <w:sz w:val="16"/>
          <w:szCs w:val="16"/>
        </w:rPr>
      </w:pPr>
    </w:p>
    <w:p w14:paraId="75D2B1CD" w14:textId="1930D505" w:rsidR="006808E0" w:rsidRDefault="00535AA9" w:rsidP="00BB1532">
      <w:pPr>
        <w:pStyle w:val="24"/>
        <w:tabs>
          <w:tab w:val="left" w:pos="567"/>
        </w:tabs>
        <w:spacing w:after="0" w:line="240" w:lineRule="auto"/>
        <w:ind w:firstLine="709"/>
        <w:jc w:val="both"/>
      </w:pPr>
      <w:r w:rsidRPr="00EA53EA">
        <w:t>П</w:t>
      </w:r>
      <w:r w:rsidR="006808E0" w:rsidRPr="00EA53EA">
        <w:t xml:space="preserve">римечание </w:t>
      </w:r>
      <w:r w:rsidR="00BB1532">
        <w:t>–</w:t>
      </w:r>
      <w:r w:rsidR="006808E0" w:rsidRPr="00EA53EA">
        <w:t xml:space="preserve"> </w:t>
      </w:r>
      <w:r w:rsidR="00BB1532" w:rsidRPr="00EA53EA">
        <w:t>С</w:t>
      </w:r>
      <w:r w:rsidR="006808E0" w:rsidRPr="00EA53EA">
        <w:t>оставлен автором по источнику [1</w:t>
      </w:r>
      <w:r w:rsidR="00D275F3">
        <w:t>39</w:t>
      </w:r>
      <w:r w:rsidR="006808E0" w:rsidRPr="00EA53EA">
        <w:t xml:space="preserve">] </w:t>
      </w:r>
    </w:p>
    <w:p w14:paraId="4DBAF66E" w14:textId="77777777" w:rsidR="006808E0" w:rsidRPr="00EA53EA" w:rsidRDefault="006808E0" w:rsidP="00814462">
      <w:pPr>
        <w:spacing w:after="0" w:line="240" w:lineRule="auto"/>
        <w:rPr>
          <w:rFonts w:ascii="Times New Roman" w:hAnsi="Times New Roman"/>
          <w:sz w:val="28"/>
          <w:szCs w:val="28"/>
        </w:rPr>
      </w:pPr>
    </w:p>
    <w:p w14:paraId="188CC722" w14:textId="77777777" w:rsidR="006808E0" w:rsidRPr="00EA53EA" w:rsidRDefault="006808E0" w:rsidP="00814462">
      <w:pPr>
        <w:spacing w:after="0" w:line="240" w:lineRule="auto"/>
        <w:ind w:firstLine="709"/>
        <w:jc w:val="center"/>
        <w:rPr>
          <w:rFonts w:ascii="Times New Roman" w:hAnsi="Times New Roman"/>
          <w:sz w:val="28"/>
          <w:szCs w:val="28"/>
        </w:rPr>
      </w:pPr>
      <w:r w:rsidRPr="00D275F3">
        <w:rPr>
          <w:rFonts w:ascii="Times New Roman" w:hAnsi="Times New Roman"/>
          <w:noProof/>
          <w:sz w:val="28"/>
          <w:szCs w:val="28"/>
          <w:lang w:eastAsia="ru-RU"/>
        </w:rPr>
        <w:drawing>
          <wp:inline distT="0" distB="0" distL="0" distR="0" wp14:anchorId="1354CD8C" wp14:editId="785462A3">
            <wp:extent cx="4100285" cy="2061028"/>
            <wp:effectExtent l="0" t="0" r="0" b="0"/>
            <wp:docPr id="178" name="Диаграмма 17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543013-4837-4867-B00D-2145E88B56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7618EA1" w14:textId="77777777" w:rsidR="00A95B99" w:rsidRPr="00BB1532" w:rsidRDefault="00A95B99" w:rsidP="00EA53EA">
      <w:pPr>
        <w:spacing w:after="0" w:line="240" w:lineRule="auto"/>
        <w:ind w:firstLine="709"/>
        <w:jc w:val="center"/>
        <w:rPr>
          <w:rFonts w:ascii="Times New Roman" w:hAnsi="Times New Roman"/>
          <w:sz w:val="16"/>
          <w:szCs w:val="16"/>
        </w:rPr>
      </w:pPr>
    </w:p>
    <w:p w14:paraId="306D3042" w14:textId="76E827FB" w:rsidR="00A95B99" w:rsidRPr="00D275F3" w:rsidRDefault="006808E0" w:rsidP="00BB1532">
      <w:pPr>
        <w:spacing w:after="0" w:line="240" w:lineRule="auto"/>
        <w:jc w:val="center"/>
        <w:rPr>
          <w:rFonts w:ascii="Times New Roman" w:hAnsi="Times New Roman"/>
          <w:sz w:val="28"/>
          <w:szCs w:val="28"/>
        </w:rPr>
      </w:pPr>
      <w:r w:rsidRPr="00D275F3">
        <w:rPr>
          <w:rFonts w:ascii="Times New Roman" w:hAnsi="Times New Roman"/>
          <w:sz w:val="28"/>
          <w:szCs w:val="28"/>
        </w:rPr>
        <w:t xml:space="preserve">Рисунок 27 </w:t>
      </w:r>
      <w:r w:rsidR="00BB1532" w:rsidRPr="00D275F3">
        <w:rPr>
          <w:rFonts w:ascii="Times New Roman" w:hAnsi="Times New Roman"/>
          <w:sz w:val="28"/>
          <w:szCs w:val="28"/>
        </w:rPr>
        <w:t>–</w:t>
      </w:r>
      <w:r w:rsidRPr="00D275F3">
        <w:rPr>
          <w:rFonts w:ascii="Times New Roman" w:hAnsi="Times New Roman"/>
          <w:sz w:val="28"/>
          <w:szCs w:val="28"/>
        </w:rPr>
        <w:t xml:space="preserve"> Распределение объемов Стирол-Бутадиен-Стирол </w:t>
      </w:r>
      <w:r w:rsidR="00680D62" w:rsidRPr="00D275F3">
        <w:rPr>
          <w:rFonts w:ascii="Times New Roman" w:hAnsi="Times New Roman"/>
          <w:sz w:val="28"/>
          <w:szCs w:val="28"/>
        </w:rPr>
        <w:t xml:space="preserve">(СБС) </w:t>
      </w:r>
      <w:r w:rsidRPr="00D275F3">
        <w:rPr>
          <w:rFonts w:ascii="Times New Roman" w:hAnsi="Times New Roman"/>
          <w:sz w:val="28"/>
          <w:szCs w:val="28"/>
        </w:rPr>
        <w:t>каучука по индикативным рынкам сбыта</w:t>
      </w:r>
    </w:p>
    <w:p w14:paraId="56C3AC10" w14:textId="77777777" w:rsidR="00BB1532" w:rsidRPr="00BB1532" w:rsidRDefault="00BB1532" w:rsidP="00EA53EA">
      <w:pPr>
        <w:pStyle w:val="24"/>
        <w:tabs>
          <w:tab w:val="left" w:pos="567"/>
        </w:tabs>
        <w:spacing w:after="0" w:line="240" w:lineRule="auto"/>
        <w:jc w:val="both"/>
        <w:rPr>
          <w:sz w:val="16"/>
          <w:szCs w:val="16"/>
        </w:rPr>
      </w:pPr>
    </w:p>
    <w:p w14:paraId="251D7308" w14:textId="1C7871F3" w:rsidR="006808E0" w:rsidRPr="00EA53EA" w:rsidRDefault="006808E0" w:rsidP="00BB1532">
      <w:pPr>
        <w:pStyle w:val="24"/>
        <w:tabs>
          <w:tab w:val="left" w:pos="567"/>
        </w:tabs>
        <w:spacing w:after="0" w:line="240" w:lineRule="auto"/>
        <w:ind w:firstLine="709"/>
        <w:jc w:val="both"/>
      </w:pPr>
      <w:r w:rsidRPr="00EA53EA">
        <w:t xml:space="preserve">Примечание </w:t>
      </w:r>
      <w:r w:rsidR="00BB1532">
        <w:t>–</w:t>
      </w:r>
      <w:r w:rsidRPr="00EA53EA">
        <w:t xml:space="preserve"> </w:t>
      </w:r>
      <w:r w:rsidR="00BB1532" w:rsidRPr="00EA53EA">
        <w:t>С</w:t>
      </w:r>
      <w:r w:rsidRPr="00EA53EA">
        <w:t>оставлен автором по источнику [1</w:t>
      </w:r>
      <w:r w:rsidR="00D275F3">
        <w:t>39</w:t>
      </w:r>
      <w:r w:rsidRPr="00EA53EA">
        <w:t xml:space="preserve">] </w:t>
      </w:r>
    </w:p>
    <w:p w14:paraId="309CE50A" w14:textId="77777777" w:rsidR="00DC34FA" w:rsidRPr="00EA53EA" w:rsidRDefault="00DC34FA" w:rsidP="00EA53EA">
      <w:pPr>
        <w:pStyle w:val="24"/>
        <w:tabs>
          <w:tab w:val="left" w:pos="567"/>
        </w:tabs>
        <w:spacing w:after="0" w:line="240" w:lineRule="auto"/>
        <w:jc w:val="both"/>
      </w:pPr>
    </w:p>
    <w:p w14:paraId="67C703ED" w14:textId="2576748E" w:rsidR="00DC34FA" w:rsidRPr="00EA53EA" w:rsidRDefault="00DC34FA" w:rsidP="00BB1532">
      <w:pPr>
        <w:pStyle w:val="24"/>
        <w:tabs>
          <w:tab w:val="left" w:pos="567"/>
        </w:tabs>
        <w:spacing w:after="0" w:line="240" w:lineRule="auto"/>
        <w:ind w:firstLine="709"/>
        <w:jc w:val="both"/>
        <w:rPr>
          <w:sz w:val="28"/>
          <w:szCs w:val="28"/>
        </w:rPr>
      </w:pPr>
      <w:r w:rsidRPr="00EA53EA">
        <w:rPr>
          <w:sz w:val="28"/>
          <w:szCs w:val="28"/>
        </w:rPr>
        <w:t xml:space="preserve">Характеристика и назначение готовой продукции бутадиен </w:t>
      </w:r>
      <w:r w:rsidR="00A9493D" w:rsidRPr="00EA53EA">
        <w:rPr>
          <w:sz w:val="28"/>
          <w:szCs w:val="28"/>
        </w:rPr>
        <w:t>[14</w:t>
      </w:r>
      <w:r w:rsidR="00D275F3">
        <w:rPr>
          <w:sz w:val="28"/>
          <w:szCs w:val="28"/>
        </w:rPr>
        <w:t>0</w:t>
      </w:r>
      <w:r w:rsidR="00A9493D" w:rsidRPr="00EA53EA">
        <w:rPr>
          <w:sz w:val="28"/>
          <w:szCs w:val="28"/>
        </w:rPr>
        <w:t>]</w:t>
      </w:r>
      <w:r w:rsidR="00A9493D" w:rsidRPr="00EA53EA">
        <w:t xml:space="preserve"> </w:t>
      </w:r>
      <w:r w:rsidRPr="00EA53EA">
        <w:rPr>
          <w:sz w:val="28"/>
          <w:szCs w:val="28"/>
        </w:rPr>
        <w:t xml:space="preserve">даны в </w:t>
      </w:r>
      <w:r w:rsidR="00BB1532">
        <w:rPr>
          <w:sz w:val="28"/>
          <w:szCs w:val="28"/>
        </w:rPr>
        <w:t>(</w:t>
      </w:r>
      <w:r w:rsidRPr="00EA53EA">
        <w:rPr>
          <w:sz w:val="28"/>
          <w:szCs w:val="28"/>
        </w:rPr>
        <w:t xml:space="preserve">Приложении </w:t>
      </w:r>
      <w:r w:rsidR="00CF02EB">
        <w:rPr>
          <w:sz w:val="28"/>
          <w:szCs w:val="28"/>
        </w:rPr>
        <w:t>К</w:t>
      </w:r>
      <w:r w:rsidR="00BB1532">
        <w:rPr>
          <w:sz w:val="28"/>
          <w:szCs w:val="28"/>
        </w:rPr>
        <w:t>)</w:t>
      </w:r>
      <w:r w:rsidRPr="00EA53EA">
        <w:rPr>
          <w:sz w:val="28"/>
          <w:szCs w:val="28"/>
        </w:rPr>
        <w:t>.</w:t>
      </w:r>
    </w:p>
    <w:p w14:paraId="58EE8605" w14:textId="597DEF05" w:rsidR="00DC34FA" w:rsidRPr="00EA53EA" w:rsidRDefault="00DC34FA" w:rsidP="00BB1532">
      <w:pPr>
        <w:pStyle w:val="24"/>
        <w:tabs>
          <w:tab w:val="left" w:pos="567"/>
        </w:tabs>
        <w:spacing w:after="0" w:line="240" w:lineRule="auto"/>
        <w:ind w:firstLine="709"/>
        <w:jc w:val="both"/>
        <w:rPr>
          <w:sz w:val="28"/>
          <w:szCs w:val="28"/>
        </w:rPr>
      </w:pPr>
      <w:r w:rsidRPr="00EA53EA">
        <w:rPr>
          <w:sz w:val="28"/>
          <w:szCs w:val="28"/>
        </w:rPr>
        <w:t>Мировой рынок производства бутадиена составляет свыше 5 млн. тонн с ежегодным ростом порядка 3%. На рисунк</w:t>
      </w:r>
      <w:r w:rsidR="00BB1532">
        <w:rPr>
          <w:sz w:val="28"/>
          <w:szCs w:val="28"/>
        </w:rPr>
        <w:t>е</w:t>
      </w:r>
      <w:r w:rsidRPr="00EA53EA">
        <w:rPr>
          <w:sz w:val="28"/>
          <w:szCs w:val="28"/>
        </w:rPr>
        <w:t xml:space="preserve"> </w:t>
      </w:r>
      <w:r w:rsidR="00D17B3D" w:rsidRPr="00EA53EA">
        <w:rPr>
          <w:sz w:val="28"/>
          <w:szCs w:val="28"/>
        </w:rPr>
        <w:t>2</w:t>
      </w:r>
      <w:r w:rsidR="00A95B99" w:rsidRPr="00EA53EA">
        <w:rPr>
          <w:sz w:val="28"/>
          <w:szCs w:val="28"/>
        </w:rPr>
        <w:t>8</w:t>
      </w:r>
      <w:r w:rsidRPr="00EA53EA">
        <w:rPr>
          <w:sz w:val="28"/>
          <w:szCs w:val="28"/>
        </w:rPr>
        <w:t xml:space="preserve"> даны основные показатели по производству бутадиена в мире</w:t>
      </w:r>
      <w:r w:rsidR="009B1D68" w:rsidRPr="00EA53EA">
        <w:rPr>
          <w:sz w:val="28"/>
          <w:szCs w:val="28"/>
        </w:rPr>
        <w:t>.</w:t>
      </w:r>
    </w:p>
    <w:p w14:paraId="14EC1A5A" w14:textId="77777777" w:rsidR="00A95B99" w:rsidRDefault="00A95B99" w:rsidP="00BB1532">
      <w:pPr>
        <w:pStyle w:val="24"/>
        <w:tabs>
          <w:tab w:val="left" w:pos="567"/>
        </w:tabs>
        <w:spacing w:after="0" w:line="240" w:lineRule="auto"/>
        <w:ind w:firstLine="709"/>
        <w:jc w:val="both"/>
        <w:rPr>
          <w:sz w:val="28"/>
          <w:szCs w:val="28"/>
        </w:rPr>
      </w:pPr>
    </w:p>
    <w:p w14:paraId="2B6BCF46" w14:textId="2A673E72" w:rsidR="00BB1532" w:rsidRDefault="00B03D08" w:rsidP="00B03D08">
      <w:pPr>
        <w:pStyle w:val="24"/>
        <w:tabs>
          <w:tab w:val="left" w:pos="567"/>
        </w:tabs>
        <w:spacing w:after="0" w:line="240" w:lineRule="auto"/>
        <w:ind w:firstLine="709"/>
        <w:jc w:val="center"/>
        <w:rPr>
          <w:sz w:val="28"/>
          <w:szCs w:val="28"/>
        </w:rPr>
      </w:pPr>
      <w:r w:rsidRPr="00EA53EA">
        <w:rPr>
          <w:noProof/>
          <w:sz w:val="28"/>
          <w:szCs w:val="28"/>
        </w:rPr>
        <w:drawing>
          <wp:inline distT="0" distB="0" distL="0" distR="0" wp14:anchorId="55D36D9C" wp14:editId="00DEFF4A">
            <wp:extent cx="3686629" cy="2068104"/>
            <wp:effectExtent l="0" t="0" r="0" b="8890"/>
            <wp:docPr id="175" name="Диаграмма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63EAA80" w14:textId="20FE51E7" w:rsidR="00BB1532" w:rsidRPr="00814462" w:rsidRDefault="00BB1532" w:rsidP="00814462">
      <w:pPr>
        <w:pStyle w:val="24"/>
        <w:tabs>
          <w:tab w:val="left" w:pos="567"/>
        </w:tabs>
        <w:spacing w:after="0" w:line="240" w:lineRule="auto"/>
        <w:jc w:val="center"/>
      </w:pPr>
      <w:r w:rsidRPr="00BB1532">
        <w:t>а</w:t>
      </w:r>
    </w:p>
    <w:p w14:paraId="568E49B1" w14:textId="317D2EE3" w:rsidR="00BB1532" w:rsidRPr="00814462" w:rsidRDefault="00BB1532" w:rsidP="00814462">
      <w:pPr>
        <w:pStyle w:val="24"/>
        <w:tabs>
          <w:tab w:val="left" w:pos="567"/>
        </w:tabs>
        <w:spacing w:after="0" w:line="240" w:lineRule="auto"/>
        <w:ind w:firstLine="709"/>
        <w:jc w:val="center"/>
        <w:rPr>
          <w:sz w:val="28"/>
          <w:szCs w:val="28"/>
        </w:rPr>
      </w:pPr>
      <w:r w:rsidRPr="00EA53EA">
        <w:rPr>
          <w:noProof/>
          <w:sz w:val="28"/>
          <w:szCs w:val="28"/>
        </w:rPr>
        <w:drawing>
          <wp:inline distT="0" distB="0" distL="0" distR="0" wp14:anchorId="56DE4AA9" wp14:editId="05F47C33">
            <wp:extent cx="4049486" cy="2292985"/>
            <wp:effectExtent l="0" t="0" r="8255" b="0"/>
            <wp:docPr id="176" name="Диаграмма 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FE90D3A" w14:textId="1DBB0D1A" w:rsidR="00814462" w:rsidRPr="00814462" w:rsidRDefault="00BB1532" w:rsidP="00814462">
      <w:pPr>
        <w:pStyle w:val="24"/>
        <w:tabs>
          <w:tab w:val="left" w:pos="567"/>
        </w:tabs>
        <w:spacing w:after="0" w:line="240" w:lineRule="auto"/>
        <w:jc w:val="center"/>
      </w:pPr>
      <w:r w:rsidRPr="00BB1532">
        <w:t>б</w:t>
      </w:r>
    </w:p>
    <w:p w14:paraId="03C0BD4E" w14:textId="24A54136" w:rsidR="00BB1532" w:rsidRPr="00BB1532" w:rsidRDefault="00BB1532" w:rsidP="00BB1532">
      <w:pPr>
        <w:pStyle w:val="24"/>
        <w:tabs>
          <w:tab w:val="left" w:pos="567"/>
        </w:tabs>
        <w:spacing w:after="0" w:line="240" w:lineRule="auto"/>
        <w:ind w:firstLine="709"/>
        <w:jc w:val="both"/>
      </w:pPr>
      <w:r w:rsidRPr="00BB1532">
        <w:t>а –</w:t>
      </w:r>
      <w:r>
        <w:t xml:space="preserve"> </w:t>
      </w:r>
      <w:r w:rsidRPr="00BB1532">
        <w:t>Стирол-Бутадиен-Стирол</w:t>
      </w:r>
      <w:r w:rsidRPr="00BB1532">
        <w:rPr>
          <w:noProof/>
        </w:rPr>
        <w:t xml:space="preserve"> </w:t>
      </w:r>
      <w:r w:rsidR="00680D62">
        <w:rPr>
          <w:noProof/>
        </w:rPr>
        <w:t xml:space="preserve">каучук </w:t>
      </w:r>
      <w:r w:rsidRPr="00BB1532">
        <w:rPr>
          <w:noProof/>
        </w:rPr>
        <w:t>(СБС); б –</w:t>
      </w:r>
      <w:r>
        <w:rPr>
          <w:noProof/>
        </w:rPr>
        <w:t xml:space="preserve"> </w:t>
      </w:r>
      <w:r w:rsidRPr="00BB1532">
        <w:t>Бутадиен-</w:t>
      </w:r>
      <w:r w:rsidR="00680D62">
        <w:t>С</w:t>
      </w:r>
      <w:r w:rsidRPr="00BB1532">
        <w:t>тирол</w:t>
      </w:r>
      <w:r w:rsidR="00680D62">
        <w:t xml:space="preserve"> </w:t>
      </w:r>
      <w:r w:rsidRPr="00BB1532">
        <w:t>синтетическ</w:t>
      </w:r>
      <w:r w:rsidR="00680D62">
        <w:t>ий</w:t>
      </w:r>
      <w:r w:rsidRPr="00BB1532">
        <w:t xml:space="preserve"> </w:t>
      </w:r>
      <w:r w:rsidRPr="00BB1532">
        <w:rPr>
          <w:noProof/>
        </w:rPr>
        <w:t>каучук (</w:t>
      </w:r>
      <w:r w:rsidR="00680D62">
        <w:rPr>
          <w:noProof/>
        </w:rPr>
        <w:t>БС</w:t>
      </w:r>
      <w:r w:rsidRPr="00BB1532">
        <w:rPr>
          <w:noProof/>
        </w:rPr>
        <w:t>)</w:t>
      </w:r>
    </w:p>
    <w:p w14:paraId="142B1488" w14:textId="77777777" w:rsidR="00BB1532" w:rsidRPr="00BB1532" w:rsidRDefault="00BB1532" w:rsidP="00BB1532">
      <w:pPr>
        <w:pStyle w:val="24"/>
        <w:tabs>
          <w:tab w:val="left" w:pos="567"/>
        </w:tabs>
        <w:spacing w:after="0" w:line="240" w:lineRule="auto"/>
        <w:ind w:firstLine="709"/>
        <w:jc w:val="both"/>
        <w:rPr>
          <w:sz w:val="16"/>
          <w:szCs w:val="16"/>
        </w:rPr>
      </w:pPr>
    </w:p>
    <w:p w14:paraId="6BE209D3" w14:textId="312A37DE" w:rsidR="00BB1532" w:rsidRPr="00D275F3" w:rsidRDefault="00BB1532" w:rsidP="00BB1532">
      <w:pPr>
        <w:pStyle w:val="24"/>
        <w:tabs>
          <w:tab w:val="left" w:pos="851"/>
        </w:tabs>
        <w:spacing w:after="0" w:line="240" w:lineRule="auto"/>
        <w:jc w:val="center"/>
        <w:rPr>
          <w:noProof/>
          <w:sz w:val="28"/>
          <w:szCs w:val="28"/>
        </w:rPr>
      </w:pPr>
      <w:r w:rsidRPr="00D275F3">
        <w:rPr>
          <w:noProof/>
          <w:sz w:val="28"/>
          <w:szCs w:val="28"/>
        </w:rPr>
        <w:t>Рисунок 28 – Мировые мощности по производству</w:t>
      </w:r>
      <w:r w:rsidR="00EA0433" w:rsidRPr="00D275F3">
        <w:rPr>
          <w:noProof/>
          <w:sz w:val="28"/>
          <w:szCs w:val="28"/>
        </w:rPr>
        <w:t xml:space="preserve"> бутадиена</w:t>
      </w:r>
    </w:p>
    <w:p w14:paraId="51984F5F" w14:textId="15D7B52E" w:rsidR="00DC34FA" w:rsidRPr="00BB1532" w:rsidRDefault="00DC34FA" w:rsidP="00EA53EA">
      <w:pPr>
        <w:pStyle w:val="24"/>
        <w:tabs>
          <w:tab w:val="left" w:pos="567"/>
        </w:tabs>
        <w:spacing w:after="0" w:line="240" w:lineRule="auto"/>
        <w:jc w:val="both"/>
        <w:rPr>
          <w:sz w:val="16"/>
          <w:szCs w:val="16"/>
        </w:rPr>
      </w:pPr>
    </w:p>
    <w:p w14:paraId="5B29DC62" w14:textId="728DB176" w:rsidR="00DC34FA" w:rsidRPr="00EA53EA" w:rsidRDefault="00DC34FA" w:rsidP="00BB1532">
      <w:pPr>
        <w:pStyle w:val="24"/>
        <w:tabs>
          <w:tab w:val="left" w:pos="851"/>
        </w:tabs>
        <w:spacing w:after="0" w:line="240" w:lineRule="auto"/>
        <w:ind w:firstLine="709"/>
        <w:jc w:val="both"/>
      </w:pPr>
      <w:r w:rsidRPr="00EA53EA">
        <w:t xml:space="preserve">Примечание </w:t>
      </w:r>
      <w:r w:rsidR="00BB1532">
        <w:t>–</w:t>
      </w:r>
      <w:r w:rsidRPr="00EA53EA">
        <w:t xml:space="preserve"> </w:t>
      </w:r>
      <w:r w:rsidR="00BB1532" w:rsidRPr="00EA53EA">
        <w:t>С</w:t>
      </w:r>
      <w:r w:rsidRPr="00EA53EA">
        <w:t>оставлен автором по источнику [14</w:t>
      </w:r>
      <w:r w:rsidR="00D275F3">
        <w:t>0</w:t>
      </w:r>
      <w:r w:rsidRPr="00EA53EA">
        <w:t>]</w:t>
      </w:r>
    </w:p>
    <w:p w14:paraId="73E7C92C" w14:textId="77777777" w:rsidR="005A7F4C" w:rsidRPr="00EA53EA" w:rsidRDefault="005A7F4C" w:rsidP="00EA53EA">
      <w:pPr>
        <w:spacing w:after="0" w:line="240" w:lineRule="auto"/>
        <w:ind w:firstLine="709"/>
        <w:jc w:val="both"/>
        <w:rPr>
          <w:rFonts w:ascii="Times New Roman" w:hAnsi="Times New Roman"/>
          <w:sz w:val="28"/>
          <w:szCs w:val="28"/>
        </w:rPr>
      </w:pPr>
    </w:p>
    <w:p w14:paraId="60A880AB" w14:textId="385B4849" w:rsidR="00567D23" w:rsidRPr="00EA53EA" w:rsidRDefault="00DC34FA" w:rsidP="0091632B">
      <w:pPr>
        <w:spacing w:after="0" w:line="240" w:lineRule="auto"/>
        <w:ind w:firstLine="709"/>
        <w:jc w:val="both"/>
        <w:rPr>
          <w:rFonts w:ascii="Times New Roman" w:hAnsi="Times New Roman"/>
          <w:sz w:val="28"/>
          <w:szCs w:val="28"/>
        </w:rPr>
      </w:pPr>
      <w:r w:rsidRPr="00EA53EA">
        <w:rPr>
          <w:rFonts w:ascii="Times New Roman" w:hAnsi="Times New Roman"/>
          <w:sz w:val="28"/>
          <w:szCs w:val="28"/>
        </w:rPr>
        <w:t>Планируемые рынки сбыта по крупным газохимическим проектам: страны СНГ, Китай, Турция, Европа, Северная Африка, Индия, Япония и др. Инвестиционный проект по производству бутадиена и синтетических каучуков является высокотехнологичным и включает в себя лицензионные установки дегидрирования бутана, извлечения бутадиена, а также установку полимеризации для получения синтетических каучуков.</w:t>
      </w:r>
      <w:r w:rsidR="0091632B">
        <w:rPr>
          <w:rFonts w:ascii="Times New Roman" w:hAnsi="Times New Roman"/>
          <w:sz w:val="28"/>
          <w:szCs w:val="28"/>
        </w:rPr>
        <w:t xml:space="preserve"> </w:t>
      </w:r>
      <w:r w:rsidR="008B73D8" w:rsidRPr="00EA53EA">
        <w:rPr>
          <w:rFonts w:ascii="Times New Roman" w:hAnsi="Times New Roman"/>
          <w:sz w:val="28"/>
          <w:szCs w:val="28"/>
        </w:rPr>
        <w:t>Реализация инвестиционного проекта «Бутадиен» начата осенью 2022 года [14</w:t>
      </w:r>
      <w:r w:rsidR="00D275F3">
        <w:rPr>
          <w:rFonts w:ascii="Times New Roman" w:hAnsi="Times New Roman"/>
          <w:sz w:val="28"/>
          <w:szCs w:val="28"/>
        </w:rPr>
        <w:t>1</w:t>
      </w:r>
      <w:r w:rsidR="008B73D8" w:rsidRPr="00EA53EA">
        <w:rPr>
          <w:rFonts w:ascii="Times New Roman" w:hAnsi="Times New Roman"/>
          <w:sz w:val="28"/>
          <w:szCs w:val="28"/>
        </w:rPr>
        <w:t>]</w:t>
      </w:r>
      <w:r w:rsidR="00A9493D" w:rsidRPr="00EA53EA">
        <w:rPr>
          <w:rFonts w:ascii="Times New Roman" w:hAnsi="Times New Roman"/>
          <w:sz w:val="28"/>
          <w:szCs w:val="28"/>
        </w:rPr>
        <w:t>.</w:t>
      </w:r>
    </w:p>
    <w:p w14:paraId="2BB45B6C" w14:textId="77777777" w:rsidR="00BB1532" w:rsidRDefault="00BB1532" w:rsidP="00BB1532">
      <w:pPr>
        <w:shd w:val="clear" w:color="auto" w:fill="FFFFFF"/>
        <w:spacing w:after="0" w:line="240" w:lineRule="auto"/>
        <w:ind w:firstLine="709"/>
        <w:jc w:val="both"/>
        <w:rPr>
          <w:rFonts w:ascii="Times New Roman" w:hAnsi="Times New Roman"/>
          <w:b/>
          <w:bCs/>
          <w:sz w:val="28"/>
          <w:szCs w:val="28"/>
        </w:rPr>
      </w:pPr>
    </w:p>
    <w:p w14:paraId="0E33FEC0" w14:textId="0F6AFA36" w:rsidR="0091632B" w:rsidRPr="00EA53EA" w:rsidRDefault="00722CBC" w:rsidP="00FB237C">
      <w:pPr>
        <w:shd w:val="clear" w:color="auto" w:fill="FFFFFF"/>
        <w:spacing w:after="0" w:line="240" w:lineRule="auto"/>
        <w:ind w:firstLine="709"/>
        <w:jc w:val="both"/>
        <w:rPr>
          <w:rFonts w:ascii="Times New Roman" w:hAnsi="Times New Roman"/>
          <w:b/>
          <w:bCs/>
          <w:sz w:val="28"/>
          <w:szCs w:val="28"/>
        </w:rPr>
      </w:pPr>
      <w:r w:rsidRPr="00EA53EA">
        <w:rPr>
          <w:rFonts w:ascii="Times New Roman" w:hAnsi="Times New Roman"/>
          <w:b/>
          <w:bCs/>
          <w:sz w:val="28"/>
          <w:szCs w:val="28"/>
        </w:rPr>
        <w:t>2.3</w:t>
      </w:r>
      <w:r w:rsidR="009B1D68" w:rsidRPr="00EA53EA">
        <w:rPr>
          <w:rFonts w:ascii="Times New Roman" w:hAnsi="Times New Roman"/>
          <w:b/>
          <w:bCs/>
          <w:sz w:val="28"/>
          <w:szCs w:val="28"/>
        </w:rPr>
        <w:t xml:space="preserve"> </w:t>
      </w:r>
      <w:r w:rsidR="00A336D4" w:rsidRPr="00EA53EA">
        <w:rPr>
          <w:rFonts w:ascii="Times New Roman" w:hAnsi="Times New Roman"/>
          <w:b/>
          <w:bCs/>
          <w:sz w:val="28"/>
          <w:szCs w:val="28"/>
        </w:rPr>
        <w:t>Оценка проекта создания национального нефтехимического кластера</w:t>
      </w:r>
    </w:p>
    <w:p w14:paraId="2EAC1777" w14:textId="2870C08E" w:rsidR="00B31415" w:rsidRPr="00EA53EA" w:rsidRDefault="00CB31B4" w:rsidP="00BB1532">
      <w:pPr>
        <w:shd w:val="clear" w:color="auto" w:fill="FFFFFF"/>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Создание нефтехимического кластера в Республике Казахстан по </w:t>
      </w:r>
      <w:r w:rsidR="0071537B" w:rsidRPr="00EA53EA">
        <w:rPr>
          <w:rFonts w:ascii="Times New Roman" w:hAnsi="Times New Roman"/>
          <w:sz w:val="28"/>
          <w:szCs w:val="28"/>
        </w:rPr>
        <w:t>расширению продукции</w:t>
      </w:r>
      <w:r w:rsidRPr="00EA53EA">
        <w:rPr>
          <w:rFonts w:ascii="Times New Roman" w:hAnsi="Times New Roman"/>
          <w:sz w:val="28"/>
          <w:szCs w:val="28"/>
        </w:rPr>
        <w:t xml:space="preserve"> нефтепереработки и нефтехимии позволит выпускать экспортоориентированные продукты с высокой добавленной стоимостью, диверсифицировать промышленность Республики Казахстан, увеличить долю обрабатывающих секторов в национальной экономике, создать новые дополнительные рабочие места, способствовать развитию малого и среднего предпринимательства в смежных отраслях, развивать сектора сервисных услуг.</w:t>
      </w:r>
    </w:p>
    <w:p w14:paraId="0E3C260B" w14:textId="693296B5" w:rsidR="00B31415" w:rsidRPr="00EA53EA" w:rsidRDefault="00B31415" w:rsidP="00BB1532">
      <w:pPr>
        <w:shd w:val="clear" w:color="auto" w:fill="FFFFFF"/>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В таблице </w:t>
      </w:r>
      <w:r w:rsidR="00792534" w:rsidRPr="00EA53EA">
        <w:rPr>
          <w:rFonts w:ascii="Times New Roman" w:hAnsi="Times New Roman"/>
          <w:sz w:val="28"/>
          <w:szCs w:val="28"/>
        </w:rPr>
        <w:t>19</w:t>
      </w:r>
      <w:r w:rsidRPr="00EA53EA">
        <w:rPr>
          <w:rFonts w:ascii="Times New Roman" w:hAnsi="Times New Roman"/>
          <w:sz w:val="28"/>
          <w:szCs w:val="28"/>
        </w:rPr>
        <w:t xml:space="preserve"> даны основные показатели результативности инвестиционной деятельности Казахстана по созданию национального нефтехимического кластера</w:t>
      </w:r>
      <w:r w:rsidR="00B16210" w:rsidRPr="00EA53EA">
        <w:rPr>
          <w:rFonts w:ascii="Times New Roman" w:hAnsi="Times New Roman"/>
          <w:sz w:val="28"/>
          <w:szCs w:val="28"/>
        </w:rPr>
        <w:t>.</w:t>
      </w:r>
    </w:p>
    <w:p w14:paraId="348C399B" w14:textId="77777777" w:rsidR="00B31415" w:rsidRPr="00EA53EA" w:rsidRDefault="00B31415" w:rsidP="00BB1532">
      <w:pPr>
        <w:shd w:val="clear" w:color="auto" w:fill="FFFFFF"/>
        <w:spacing w:after="0" w:line="240" w:lineRule="auto"/>
        <w:ind w:firstLine="709"/>
        <w:jc w:val="both"/>
        <w:rPr>
          <w:rFonts w:ascii="Times New Roman" w:hAnsi="Times New Roman"/>
          <w:sz w:val="28"/>
          <w:szCs w:val="28"/>
        </w:rPr>
      </w:pPr>
    </w:p>
    <w:p w14:paraId="1FDAF96C" w14:textId="73431FFD" w:rsidR="00B31415" w:rsidRPr="00EA53EA" w:rsidRDefault="00B31415" w:rsidP="00EA53EA">
      <w:pPr>
        <w:shd w:val="clear" w:color="auto" w:fill="FFFFFF"/>
        <w:spacing w:after="0" w:line="240" w:lineRule="auto"/>
        <w:jc w:val="both"/>
        <w:rPr>
          <w:rFonts w:ascii="Times New Roman" w:hAnsi="Times New Roman"/>
          <w:sz w:val="28"/>
          <w:szCs w:val="28"/>
        </w:rPr>
      </w:pPr>
      <w:r w:rsidRPr="00EA53EA">
        <w:rPr>
          <w:rFonts w:ascii="Times New Roman" w:hAnsi="Times New Roman"/>
          <w:sz w:val="28"/>
          <w:szCs w:val="28"/>
        </w:rPr>
        <w:t xml:space="preserve">Таблица </w:t>
      </w:r>
      <w:r w:rsidR="00535AA9" w:rsidRPr="00EA53EA">
        <w:rPr>
          <w:rFonts w:ascii="Times New Roman" w:hAnsi="Times New Roman"/>
          <w:sz w:val="28"/>
          <w:szCs w:val="28"/>
        </w:rPr>
        <w:t>19</w:t>
      </w:r>
      <w:r w:rsidR="00C33696">
        <w:rPr>
          <w:rFonts w:ascii="Times New Roman" w:hAnsi="Times New Roman"/>
          <w:sz w:val="28"/>
          <w:szCs w:val="28"/>
        </w:rPr>
        <w:t xml:space="preserve"> – </w:t>
      </w:r>
      <w:r w:rsidR="00535AA9" w:rsidRPr="00EA53EA">
        <w:rPr>
          <w:rFonts w:ascii="Times New Roman" w:hAnsi="Times New Roman"/>
          <w:sz w:val="28"/>
          <w:szCs w:val="28"/>
        </w:rPr>
        <w:t>Основные</w:t>
      </w:r>
      <w:r w:rsidRPr="00EA53EA">
        <w:rPr>
          <w:rFonts w:ascii="Times New Roman" w:hAnsi="Times New Roman"/>
          <w:sz w:val="28"/>
          <w:szCs w:val="28"/>
        </w:rPr>
        <w:t xml:space="preserve"> показатели эффекта от реализации </w:t>
      </w:r>
      <w:r w:rsidRPr="00EA53EA">
        <w:rPr>
          <w:rFonts w:ascii="Times New Roman" w:hAnsi="Times New Roman"/>
          <w:color w:val="000000"/>
          <w:sz w:val="28"/>
          <w:szCs w:val="28"/>
          <w:lang w:val="kk-KZ"/>
        </w:rPr>
        <w:t xml:space="preserve">национального </w:t>
      </w:r>
      <w:r w:rsidRPr="00EA53EA">
        <w:rPr>
          <w:rFonts w:ascii="Times New Roman" w:hAnsi="Times New Roman"/>
          <w:color w:val="000000"/>
          <w:sz w:val="28"/>
          <w:szCs w:val="28"/>
        </w:rPr>
        <w:t xml:space="preserve">инвестиционного </w:t>
      </w:r>
      <w:r w:rsidRPr="00EA53EA">
        <w:rPr>
          <w:rFonts w:ascii="Times New Roman" w:hAnsi="Times New Roman"/>
          <w:color w:val="000000"/>
          <w:sz w:val="28"/>
          <w:szCs w:val="28"/>
          <w:lang w:val="kk-KZ"/>
        </w:rPr>
        <w:t>проекта</w:t>
      </w:r>
      <w:r w:rsidRPr="00EA53EA">
        <w:rPr>
          <w:rFonts w:ascii="Times New Roman" w:hAnsi="Times New Roman"/>
          <w:sz w:val="28"/>
          <w:szCs w:val="28"/>
        </w:rPr>
        <w:t xml:space="preserve"> </w:t>
      </w:r>
      <w:r w:rsidR="00712C41" w:rsidRPr="00EA53EA">
        <w:rPr>
          <w:rFonts w:ascii="Times New Roman" w:hAnsi="Times New Roman"/>
          <w:sz w:val="28"/>
          <w:szCs w:val="28"/>
        </w:rPr>
        <w:t>«</w:t>
      </w:r>
      <w:r w:rsidRPr="00EA53EA">
        <w:rPr>
          <w:rFonts w:ascii="Times New Roman" w:hAnsi="Times New Roman"/>
          <w:sz w:val="28"/>
          <w:szCs w:val="28"/>
        </w:rPr>
        <w:t xml:space="preserve">Создание нефтехимического </w:t>
      </w:r>
      <w:r w:rsidR="00B16210" w:rsidRPr="00EA53EA">
        <w:rPr>
          <w:rFonts w:ascii="Times New Roman" w:hAnsi="Times New Roman"/>
          <w:sz w:val="28"/>
          <w:szCs w:val="28"/>
        </w:rPr>
        <w:t>национального нефтехимического кластера»</w:t>
      </w:r>
    </w:p>
    <w:p w14:paraId="7BC0AB92" w14:textId="77777777" w:rsidR="00BB5CF9" w:rsidRPr="00C33696" w:rsidRDefault="00BB5CF9" w:rsidP="00EA53EA">
      <w:pPr>
        <w:shd w:val="clear" w:color="auto" w:fill="FFFFFF"/>
        <w:spacing w:after="0" w:line="240" w:lineRule="auto"/>
        <w:jc w:val="both"/>
        <w:rPr>
          <w:rFonts w:ascii="Times New Roman" w:hAnsi="Times New Roman"/>
          <w:sz w:val="16"/>
          <w:szCs w:val="16"/>
          <w:u w:val="single"/>
        </w:rPr>
      </w:pPr>
    </w:p>
    <w:tbl>
      <w:tblPr>
        <w:tblStyle w:val="af2"/>
        <w:tblW w:w="9645" w:type="dxa"/>
        <w:tblInd w:w="108" w:type="dxa"/>
        <w:tblLook w:val="04A0" w:firstRow="1" w:lastRow="0" w:firstColumn="1" w:lastColumn="0" w:noHBand="0" w:noVBand="1"/>
      </w:tblPr>
      <w:tblGrid>
        <w:gridCol w:w="4707"/>
        <w:gridCol w:w="4938"/>
      </w:tblGrid>
      <w:tr w:rsidR="00C33696" w:rsidRPr="00EA53EA" w14:paraId="3380D4E0" w14:textId="77777777" w:rsidTr="00C33696">
        <w:tc>
          <w:tcPr>
            <w:tcW w:w="4707" w:type="dxa"/>
          </w:tcPr>
          <w:p w14:paraId="324DE5C9" w14:textId="77777777" w:rsidR="00C33696" w:rsidRPr="00EA53EA" w:rsidRDefault="00C33696" w:rsidP="00EA53EA">
            <w:pPr>
              <w:jc w:val="center"/>
              <w:rPr>
                <w:rFonts w:ascii="Times New Roman" w:hAnsi="Times New Roman"/>
                <w:sz w:val="24"/>
                <w:szCs w:val="24"/>
              </w:rPr>
            </w:pPr>
            <w:r w:rsidRPr="00EA53EA">
              <w:rPr>
                <w:rFonts w:ascii="Times New Roman" w:hAnsi="Times New Roman"/>
                <w:sz w:val="24"/>
                <w:szCs w:val="24"/>
              </w:rPr>
              <w:t>Показатель</w:t>
            </w:r>
          </w:p>
        </w:tc>
        <w:tc>
          <w:tcPr>
            <w:tcW w:w="4938" w:type="dxa"/>
          </w:tcPr>
          <w:p w14:paraId="717513AD" w14:textId="77777777" w:rsidR="00C33696" w:rsidRPr="00EA53EA" w:rsidRDefault="00C33696" w:rsidP="00EA53EA">
            <w:pPr>
              <w:jc w:val="center"/>
              <w:rPr>
                <w:rFonts w:ascii="Times New Roman" w:hAnsi="Times New Roman"/>
                <w:sz w:val="24"/>
                <w:szCs w:val="24"/>
              </w:rPr>
            </w:pPr>
            <w:r w:rsidRPr="00EA53EA">
              <w:rPr>
                <w:rFonts w:ascii="Times New Roman" w:hAnsi="Times New Roman"/>
                <w:sz w:val="24"/>
                <w:szCs w:val="24"/>
              </w:rPr>
              <w:t>Ожидаемый результат</w:t>
            </w:r>
          </w:p>
        </w:tc>
      </w:tr>
      <w:tr w:rsidR="00C33696" w:rsidRPr="00EA53EA" w14:paraId="0369D80A" w14:textId="77777777" w:rsidTr="00C33696">
        <w:tc>
          <w:tcPr>
            <w:tcW w:w="4707" w:type="dxa"/>
          </w:tcPr>
          <w:p w14:paraId="47BCB56F" w14:textId="77777777" w:rsidR="00C33696" w:rsidRPr="00EA53EA" w:rsidRDefault="00C33696" w:rsidP="00EA53EA">
            <w:pPr>
              <w:jc w:val="both"/>
              <w:rPr>
                <w:rFonts w:ascii="Times New Roman" w:hAnsi="Times New Roman"/>
                <w:sz w:val="24"/>
                <w:szCs w:val="24"/>
                <w:u w:val="single"/>
              </w:rPr>
            </w:pPr>
            <w:r w:rsidRPr="00EA53EA">
              <w:rPr>
                <w:rFonts w:ascii="Times New Roman" w:hAnsi="Times New Roman"/>
                <w:sz w:val="24"/>
                <w:szCs w:val="24"/>
                <w:lang w:eastAsia="en-US"/>
              </w:rPr>
              <w:t>Сроки реализации</w:t>
            </w:r>
          </w:p>
        </w:tc>
        <w:tc>
          <w:tcPr>
            <w:tcW w:w="4938" w:type="dxa"/>
          </w:tcPr>
          <w:p w14:paraId="2D8932AD" w14:textId="77777777" w:rsidR="00C33696" w:rsidRPr="00EA53EA" w:rsidRDefault="00C33696" w:rsidP="00EA53EA">
            <w:pPr>
              <w:jc w:val="both"/>
              <w:rPr>
                <w:rFonts w:ascii="Times New Roman" w:hAnsi="Times New Roman"/>
                <w:sz w:val="24"/>
                <w:szCs w:val="24"/>
                <w:u w:val="single"/>
              </w:rPr>
            </w:pPr>
            <w:r w:rsidRPr="00EA53EA">
              <w:rPr>
                <w:rFonts w:ascii="Times New Roman" w:hAnsi="Times New Roman"/>
                <w:sz w:val="24"/>
                <w:szCs w:val="24"/>
                <w:lang w:eastAsia="en-US"/>
              </w:rPr>
              <w:t>2021–2025 годы</w:t>
            </w:r>
          </w:p>
        </w:tc>
      </w:tr>
      <w:tr w:rsidR="00C33696" w:rsidRPr="00EA53EA" w14:paraId="0F650BBA" w14:textId="77777777" w:rsidTr="00C33696">
        <w:tc>
          <w:tcPr>
            <w:tcW w:w="4707" w:type="dxa"/>
          </w:tcPr>
          <w:p w14:paraId="05866109" w14:textId="4BF58CF9" w:rsidR="00C33696" w:rsidRPr="00EA53EA" w:rsidRDefault="00C33696" w:rsidP="00C33696">
            <w:pPr>
              <w:jc w:val="both"/>
              <w:rPr>
                <w:rFonts w:ascii="Times New Roman" w:hAnsi="Times New Roman"/>
                <w:sz w:val="24"/>
                <w:szCs w:val="24"/>
                <w:lang w:eastAsia="en-US"/>
              </w:rPr>
            </w:pPr>
            <w:r w:rsidRPr="00EA53EA">
              <w:rPr>
                <w:rFonts w:ascii="Times New Roman" w:hAnsi="Times New Roman"/>
                <w:sz w:val="24"/>
                <w:szCs w:val="24"/>
                <w:lang w:val="kk-KZ" w:eastAsia="en-US"/>
              </w:rPr>
              <w:t xml:space="preserve">Суммарный </w:t>
            </w:r>
            <w:r w:rsidRPr="00EA53EA">
              <w:rPr>
                <w:rFonts w:ascii="Times New Roman" w:hAnsi="Times New Roman"/>
                <w:sz w:val="24"/>
                <w:szCs w:val="24"/>
                <w:lang w:eastAsia="en-US"/>
              </w:rPr>
              <w:t>о</w:t>
            </w:r>
            <w:r w:rsidRPr="00EA53EA">
              <w:rPr>
                <w:rFonts w:ascii="Times New Roman" w:hAnsi="Times New Roman"/>
                <w:sz w:val="24"/>
                <w:szCs w:val="24"/>
                <w:lang w:val="kk-KZ" w:eastAsia="en-US"/>
              </w:rPr>
              <w:t>бъем финансирования, необ</w:t>
            </w:r>
            <w:r>
              <w:rPr>
                <w:rFonts w:ascii="Times New Roman" w:hAnsi="Times New Roman"/>
                <w:sz w:val="24"/>
                <w:szCs w:val="24"/>
                <w:lang w:val="kk-KZ" w:eastAsia="en-US"/>
              </w:rPr>
              <w:t xml:space="preserve"> </w:t>
            </w:r>
            <w:r w:rsidRPr="00EA53EA">
              <w:rPr>
                <w:rFonts w:ascii="Times New Roman" w:hAnsi="Times New Roman"/>
                <w:sz w:val="24"/>
                <w:szCs w:val="24"/>
                <w:lang w:val="kk-KZ" w:eastAsia="en-US"/>
              </w:rPr>
              <w:t xml:space="preserve">ходимый для реализации национального </w:t>
            </w:r>
            <w:r w:rsidRPr="00EA53EA">
              <w:rPr>
                <w:rFonts w:ascii="Times New Roman" w:hAnsi="Times New Roman"/>
                <w:sz w:val="24"/>
                <w:szCs w:val="24"/>
                <w:lang w:eastAsia="en-US"/>
              </w:rPr>
              <w:t xml:space="preserve">инвестиционного </w:t>
            </w:r>
            <w:r w:rsidRPr="00EA53EA">
              <w:rPr>
                <w:rFonts w:ascii="Times New Roman" w:hAnsi="Times New Roman"/>
                <w:sz w:val="24"/>
                <w:szCs w:val="24"/>
                <w:lang w:val="kk-KZ" w:eastAsia="en-US"/>
              </w:rPr>
              <w:t>проекта</w:t>
            </w:r>
          </w:p>
        </w:tc>
        <w:tc>
          <w:tcPr>
            <w:tcW w:w="4938" w:type="dxa"/>
          </w:tcPr>
          <w:p w14:paraId="0F455C55" w14:textId="46C69958" w:rsidR="00C33696" w:rsidRPr="00EA53EA" w:rsidRDefault="00C33696" w:rsidP="00EA53EA">
            <w:pPr>
              <w:jc w:val="both"/>
              <w:rPr>
                <w:rFonts w:ascii="Times New Roman" w:hAnsi="Times New Roman"/>
                <w:sz w:val="24"/>
                <w:szCs w:val="24"/>
                <w:lang w:eastAsia="en-US"/>
              </w:rPr>
            </w:pPr>
            <w:r w:rsidRPr="00EA53EA">
              <w:rPr>
                <w:rFonts w:ascii="Times New Roman" w:hAnsi="Times New Roman"/>
                <w:sz w:val="24"/>
                <w:szCs w:val="24"/>
                <w:lang w:eastAsia="en-US"/>
              </w:rPr>
              <w:t>18,8 млрд</w:t>
            </w:r>
            <w:r>
              <w:rPr>
                <w:rFonts w:ascii="Times New Roman" w:hAnsi="Times New Roman"/>
                <w:sz w:val="24"/>
                <w:szCs w:val="24"/>
                <w:lang w:eastAsia="en-US"/>
              </w:rPr>
              <w:t>.</w:t>
            </w:r>
            <w:r w:rsidRPr="00EA53EA">
              <w:rPr>
                <w:rFonts w:ascii="Times New Roman" w:hAnsi="Times New Roman"/>
                <w:sz w:val="24"/>
                <w:szCs w:val="24"/>
                <w:lang w:eastAsia="en-US"/>
              </w:rPr>
              <w:t xml:space="preserve"> тенге</w:t>
            </w:r>
          </w:p>
          <w:p w14:paraId="72F3D5FC" w14:textId="77777777" w:rsidR="00C33696" w:rsidRPr="00EA53EA" w:rsidRDefault="00C33696" w:rsidP="00EA53EA">
            <w:pPr>
              <w:ind w:firstLine="720"/>
              <w:rPr>
                <w:rFonts w:ascii="Times New Roman" w:hAnsi="Times New Roman"/>
                <w:sz w:val="24"/>
                <w:szCs w:val="24"/>
                <w:lang w:eastAsia="en-US"/>
              </w:rPr>
            </w:pPr>
          </w:p>
        </w:tc>
      </w:tr>
      <w:tr w:rsidR="00C33696" w:rsidRPr="00EA53EA" w14:paraId="30B18760" w14:textId="77777777" w:rsidTr="00C33696">
        <w:tc>
          <w:tcPr>
            <w:tcW w:w="4707" w:type="dxa"/>
          </w:tcPr>
          <w:p w14:paraId="12D2B985" w14:textId="29407772" w:rsidR="00C33696" w:rsidRPr="00EA53EA" w:rsidRDefault="00C33696" w:rsidP="00C33696">
            <w:pPr>
              <w:jc w:val="both"/>
              <w:rPr>
                <w:rFonts w:ascii="Times New Roman" w:hAnsi="Times New Roman"/>
                <w:sz w:val="24"/>
                <w:szCs w:val="24"/>
                <w:lang w:val="kk-KZ" w:eastAsia="en-US"/>
              </w:rPr>
            </w:pPr>
            <w:r w:rsidRPr="00EA53EA">
              <w:rPr>
                <w:rFonts w:ascii="Times New Roman" w:hAnsi="Times New Roman"/>
                <w:sz w:val="24"/>
                <w:szCs w:val="24"/>
                <w:lang w:eastAsia="en-US"/>
              </w:rPr>
              <w:t>О</w:t>
            </w:r>
            <w:r w:rsidRPr="00EA53EA">
              <w:rPr>
                <w:rFonts w:ascii="Times New Roman" w:hAnsi="Times New Roman"/>
                <w:sz w:val="24"/>
                <w:szCs w:val="24"/>
                <w:lang w:val="kk-KZ" w:eastAsia="en-US"/>
              </w:rPr>
              <w:t>бъем производства нефтехимической продукции</w:t>
            </w:r>
          </w:p>
        </w:tc>
        <w:tc>
          <w:tcPr>
            <w:tcW w:w="4938" w:type="dxa"/>
          </w:tcPr>
          <w:p w14:paraId="3923E268" w14:textId="77777777" w:rsidR="00C33696" w:rsidRPr="00EA53EA" w:rsidRDefault="00C33696" w:rsidP="00EA53EA">
            <w:pPr>
              <w:jc w:val="both"/>
              <w:rPr>
                <w:rFonts w:ascii="Times New Roman" w:hAnsi="Times New Roman"/>
                <w:sz w:val="24"/>
                <w:szCs w:val="24"/>
                <w:lang w:eastAsia="en-US"/>
              </w:rPr>
            </w:pPr>
            <w:r w:rsidRPr="00EA53EA">
              <w:rPr>
                <w:rFonts w:ascii="Times New Roman" w:hAnsi="Times New Roman"/>
                <w:sz w:val="24"/>
                <w:szCs w:val="24"/>
                <w:lang w:eastAsia="en-US"/>
              </w:rPr>
              <w:t>К</w:t>
            </w:r>
            <w:r w:rsidRPr="00EA53EA">
              <w:rPr>
                <w:rFonts w:ascii="Times New Roman" w:hAnsi="Times New Roman"/>
                <w:sz w:val="24"/>
                <w:szCs w:val="24"/>
                <w:lang w:val="kk-KZ" w:eastAsia="en-US"/>
              </w:rPr>
              <w:t xml:space="preserve"> 2025 году в 5 раз по сравнению с 2020 годом и составит 2 млн. тонн продукции.</w:t>
            </w:r>
          </w:p>
        </w:tc>
      </w:tr>
      <w:tr w:rsidR="00C33696" w:rsidRPr="00EA53EA" w14:paraId="742B656F" w14:textId="77777777" w:rsidTr="00C33696">
        <w:tc>
          <w:tcPr>
            <w:tcW w:w="4707" w:type="dxa"/>
          </w:tcPr>
          <w:p w14:paraId="003494FF" w14:textId="77777777" w:rsidR="00C33696" w:rsidRPr="00EA53EA" w:rsidRDefault="00C33696" w:rsidP="00EA53EA">
            <w:pPr>
              <w:jc w:val="both"/>
              <w:rPr>
                <w:rFonts w:ascii="Times New Roman" w:hAnsi="Times New Roman"/>
                <w:sz w:val="24"/>
                <w:szCs w:val="24"/>
                <w:lang w:eastAsia="en-US"/>
              </w:rPr>
            </w:pPr>
            <w:r w:rsidRPr="00EA53EA">
              <w:rPr>
                <w:rFonts w:ascii="Times New Roman" w:hAnsi="Times New Roman"/>
                <w:sz w:val="24"/>
                <w:szCs w:val="24"/>
                <w:lang w:val="kk-KZ" w:eastAsia="en-US"/>
              </w:rPr>
              <w:t>Общий объем привлеченных средств (включая заемные средства и средства иностранных инвесторов)</w:t>
            </w:r>
          </w:p>
        </w:tc>
        <w:tc>
          <w:tcPr>
            <w:tcW w:w="4938" w:type="dxa"/>
          </w:tcPr>
          <w:p w14:paraId="7C44BD9F" w14:textId="77777777" w:rsidR="00C33696" w:rsidRPr="00EA53EA" w:rsidRDefault="00C33696" w:rsidP="00EA53EA">
            <w:pPr>
              <w:jc w:val="both"/>
              <w:rPr>
                <w:rFonts w:ascii="Times New Roman" w:hAnsi="Times New Roman"/>
                <w:sz w:val="24"/>
                <w:szCs w:val="24"/>
                <w:lang w:val="kk-KZ" w:eastAsia="en-US"/>
              </w:rPr>
            </w:pPr>
            <w:r w:rsidRPr="00EA53EA">
              <w:rPr>
                <w:rFonts w:ascii="Times New Roman" w:hAnsi="Times New Roman"/>
                <w:sz w:val="24"/>
                <w:szCs w:val="24"/>
                <w:lang w:eastAsia="en-US"/>
              </w:rPr>
              <w:t>П</w:t>
            </w:r>
            <w:r w:rsidRPr="00EA53EA">
              <w:rPr>
                <w:rFonts w:ascii="Times New Roman" w:hAnsi="Times New Roman"/>
                <w:sz w:val="24"/>
                <w:szCs w:val="24"/>
                <w:lang w:val="kk-KZ" w:eastAsia="en-US"/>
              </w:rPr>
              <w:t>орядка 3,7 трлн. тг.</w:t>
            </w:r>
          </w:p>
        </w:tc>
      </w:tr>
      <w:tr w:rsidR="00C33696" w:rsidRPr="00EA53EA" w14:paraId="03036C84" w14:textId="77777777" w:rsidTr="00C33696">
        <w:tc>
          <w:tcPr>
            <w:tcW w:w="4707" w:type="dxa"/>
          </w:tcPr>
          <w:p w14:paraId="7651EB40" w14:textId="77777777" w:rsidR="00C33696" w:rsidRPr="00EA53EA" w:rsidRDefault="00C33696" w:rsidP="00EA53EA">
            <w:pPr>
              <w:jc w:val="both"/>
              <w:rPr>
                <w:rFonts w:ascii="Times New Roman" w:hAnsi="Times New Roman"/>
                <w:sz w:val="24"/>
                <w:szCs w:val="24"/>
                <w:lang w:val="kk-KZ" w:eastAsia="en-US"/>
              </w:rPr>
            </w:pPr>
            <w:r w:rsidRPr="00EA53EA">
              <w:rPr>
                <w:rFonts w:ascii="Times New Roman" w:hAnsi="Times New Roman"/>
                <w:sz w:val="24"/>
                <w:szCs w:val="24"/>
                <w:lang w:eastAsia="en-US"/>
              </w:rPr>
              <w:t>Э</w:t>
            </w:r>
            <w:r w:rsidRPr="00EA53EA">
              <w:rPr>
                <w:rFonts w:ascii="Times New Roman" w:hAnsi="Times New Roman"/>
                <w:sz w:val="24"/>
                <w:szCs w:val="24"/>
                <w:lang w:val="kk-KZ" w:eastAsia="en-US"/>
              </w:rPr>
              <w:t>кспорт нефтехимической продукции</w:t>
            </w:r>
          </w:p>
        </w:tc>
        <w:tc>
          <w:tcPr>
            <w:tcW w:w="4938" w:type="dxa"/>
          </w:tcPr>
          <w:p w14:paraId="3FBAF986" w14:textId="77777777" w:rsidR="00C33696" w:rsidRPr="00EA53EA" w:rsidRDefault="00C33696" w:rsidP="00EA53EA">
            <w:pPr>
              <w:jc w:val="both"/>
              <w:rPr>
                <w:rFonts w:ascii="Times New Roman" w:hAnsi="Times New Roman"/>
                <w:sz w:val="24"/>
                <w:szCs w:val="24"/>
                <w:lang w:val="kk-KZ" w:eastAsia="en-US"/>
              </w:rPr>
            </w:pPr>
            <w:r w:rsidRPr="00EA53EA">
              <w:rPr>
                <w:rFonts w:ascii="Times New Roman" w:hAnsi="Times New Roman"/>
                <w:sz w:val="24"/>
                <w:szCs w:val="24"/>
                <w:lang w:eastAsia="en-US"/>
              </w:rPr>
              <w:t xml:space="preserve">К </w:t>
            </w:r>
            <w:r w:rsidRPr="00EA53EA">
              <w:rPr>
                <w:rFonts w:ascii="Times New Roman" w:hAnsi="Times New Roman"/>
                <w:sz w:val="24"/>
                <w:szCs w:val="24"/>
                <w:lang w:val="kk-KZ" w:eastAsia="en-US"/>
              </w:rPr>
              <w:t>2025 году увеличится 8 раз по сравнению с 2020 годом и составит 1,336 млрд. долл. США.</w:t>
            </w:r>
          </w:p>
        </w:tc>
      </w:tr>
      <w:tr w:rsidR="00C33696" w:rsidRPr="00EA53EA" w14:paraId="3D1A7DDB" w14:textId="77777777" w:rsidTr="00C33696">
        <w:tc>
          <w:tcPr>
            <w:tcW w:w="4707" w:type="dxa"/>
          </w:tcPr>
          <w:p w14:paraId="3E33842F" w14:textId="77777777" w:rsidR="00C33696" w:rsidRPr="00EA53EA" w:rsidRDefault="00C33696" w:rsidP="00EA53EA">
            <w:pPr>
              <w:jc w:val="both"/>
              <w:rPr>
                <w:rFonts w:ascii="Times New Roman" w:hAnsi="Times New Roman"/>
                <w:sz w:val="24"/>
                <w:szCs w:val="24"/>
                <w:lang w:eastAsia="en-US"/>
              </w:rPr>
            </w:pPr>
            <w:r w:rsidRPr="00EA53EA">
              <w:rPr>
                <w:rFonts w:ascii="Times New Roman" w:hAnsi="Times New Roman"/>
                <w:sz w:val="24"/>
                <w:szCs w:val="24"/>
                <w:lang w:eastAsia="en-US"/>
              </w:rPr>
              <w:t>Создание новых рабочих мест</w:t>
            </w:r>
          </w:p>
        </w:tc>
        <w:tc>
          <w:tcPr>
            <w:tcW w:w="4938" w:type="dxa"/>
          </w:tcPr>
          <w:p w14:paraId="5962C488" w14:textId="77777777" w:rsidR="00C33696" w:rsidRPr="00EA53EA" w:rsidRDefault="00C33696" w:rsidP="00EA53EA">
            <w:pPr>
              <w:jc w:val="both"/>
              <w:rPr>
                <w:rFonts w:ascii="Times New Roman" w:hAnsi="Times New Roman"/>
                <w:sz w:val="24"/>
                <w:szCs w:val="24"/>
                <w:lang w:eastAsia="en-US"/>
              </w:rPr>
            </w:pPr>
            <w:r w:rsidRPr="00EA53EA">
              <w:rPr>
                <w:rFonts w:ascii="Times New Roman" w:hAnsi="Times New Roman"/>
                <w:sz w:val="24"/>
                <w:szCs w:val="24"/>
                <w:lang w:eastAsia="en-US"/>
              </w:rPr>
              <w:t>15 000 рабочих мест</w:t>
            </w:r>
          </w:p>
        </w:tc>
      </w:tr>
      <w:tr w:rsidR="00C33696" w:rsidRPr="00EA53EA" w14:paraId="218F8716" w14:textId="77777777" w:rsidTr="00C33696">
        <w:tc>
          <w:tcPr>
            <w:tcW w:w="4707" w:type="dxa"/>
          </w:tcPr>
          <w:p w14:paraId="0E5B1105" w14:textId="77777777" w:rsidR="00C33696" w:rsidRPr="00EA53EA" w:rsidRDefault="00C33696" w:rsidP="00EA53EA">
            <w:pPr>
              <w:jc w:val="both"/>
              <w:rPr>
                <w:rFonts w:ascii="Times New Roman" w:hAnsi="Times New Roman"/>
                <w:sz w:val="24"/>
                <w:szCs w:val="24"/>
                <w:lang w:eastAsia="en-US"/>
              </w:rPr>
            </w:pPr>
            <w:r w:rsidRPr="00EA53EA">
              <w:rPr>
                <w:rFonts w:ascii="Times New Roman" w:hAnsi="Times New Roman"/>
                <w:sz w:val="24"/>
                <w:szCs w:val="24"/>
                <w:lang w:eastAsia="en-US"/>
              </w:rPr>
              <w:t>Создание новых рабочих мест в смежных областях экономики</w:t>
            </w:r>
          </w:p>
        </w:tc>
        <w:tc>
          <w:tcPr>
            <w:tcW w:w="4938" w:type="dxa"/>
          </w:tcPr>
          <w:p w14:paraId="56A8B75E" w14:textId="77777777" w:rsidR="00C33696" w:rsidRPr="00EA53EA" w:rsidRDefault="00C33696" w:rsidP="00EA53EA">
            <w:pPr>
              <w:jc w:val="both"/>
              <w:rPr>
                <w:rFonts w:ascii="Times New Roman" w:hAnsi="Times New Roman"/>
                <w:sz w:val="24"/>
                <w:szCs w:val="24"/>
                <w:lang w:eastAsia="en-US"/>
              </w:rPr>
            </w:pPr>
            <w:r w:rsidRPr="00EA53EA">
              <w:rPr>
                <w:rFonts w:ascii="Times New Roman" w:hAnsi="Times New Roman"/>
                <w:sz w:val="24"/>
                <w:szCs w:val="24"/>
                <w:lang w:eastAsia="en-US"/>
              </w:rPr>
              <w:t>Одно рабочее место в нефтехимической отрасли может создать три дополнительных рабочих места</w:t>
            </w:r>
          </w:p>
        </w:tc>
      </w:tr>
      <w:tr w:rsidR="00B31415" w:rsidRPr="00EA53EA" w14:paraId="5E547384" w14:textId="77777777" w:rsidTr="00C33696">
        <w:trPr>
          <w:trHeight w:val="301"/>
        </w:trPr>
        <w:tc>
          <w:tcPr>
            <w:tcW w:w="9645" w:type="dxa"/>
            <w:gridSpan w:val="2"/>
          </w:tcPr>
          <w:p w14:paraId="1A3E2D16" w14:textId="6BB70A08" w:rsidR="00B31415" w:rsidRPr="00EA53EA" w:rsidRDefault="00B31415" w:rsidP="00D275F3">
            <w:pPr>
              <w:tabs>
                <w:tab w:val="left" w:pos="1012"/>
              </w:tabs>
              <w:ind w:firstLine="709"/>
              <w:jc w:val="both"/>
              <w:rPr>
                <w:rFonts w:ascii="Times New Roman" w:hAnsi="Times New Roman"/>
                <w:sz w:val="24"/>
                <w:szCs w:val="24"/>
              </w:rPr>
            </w:pPr>
            <w:r w:rsidRPr="00EA53EA">
              <w:rPr>
                <w:rFonts w:ascii="Times New Roman" w:hAnsi="Times New Roman"/>
                <w:sz w:val="24"/>
                <w:szCs w:val="24"/>
              </w:rPr>
              <w:t>Примечание</w:t>
            </w:r>
            <w:r w:rsidR="005A7F4C" w:rsidRPr="00EA53EA">
              <w:rPr>
                <w:rFonts w:ascii="Times New Roman" w:hAnsi="Times New Roman"/>
                <w:sz w:val="24"/>
                <w:szCs w:val="24"/>
              </w:rPr>
              <w:t xml:space="preserve"> </w:t>
            </w:r>
            <w:r w:rsidR="00C33696">
              <w:rPr>
                <w:rFonts w:ascii="Times New Roman" w:hAnsi="Times New Roman"/>
                <w:sz w:val="24"/>
                <w:szCs w:val="24"/>
              </w:rPr>
              <w:t>–</w:t>
            </w:r>
            <w:r w:rsidR="005A7F4C" w:rsidRPr="00EA53EA">
              <w:rPr>
                <w:rFonts w:ascii="Times New Roman" w:hAnsi="Times New Roman"/>
                <w:sz w:val="24"/>
                <w:szCs w:val="24"/>
              </w:rPr>
              <w:t xml:space="preserve"> </w:t>
            </w:r>
            <w:r w:rsidR="00C33696" w:rsidRPr="00EA53EA">
              <w:rPr>
                <w:rFonts w:ascii="Times New Roman" w:hAnsi="Times New Roman"/>
                <w:sz w:val="24"/>
                <w:szCs w:val="24"/>
              </w:rPr>
              <w:t>С</w:t>
            </w:r>
            <w:r w:rsidRPr="00EA53EA">
              <w:rPr>
                <w:rFonts w:ascii="Times New Roman" w:hAnsi="Times New Roman"/>
                <w:sz w:val="24"/>
                <w:szCs w:val="24"/>
              </w:rPr>
              <w:t xml:space="preserve">оставлена автором </w:t>
            </w:r>
            <w:r w:rsidR="0075634C" w:rsidRPr="00EA53EA">
              <w:rPr>
                <w:rFonts w:ascii="Times New Roman" w:hAnsi="Times New Roman"/>
                <w:sz w:val="24"/>
                <w:szCs w:val="24"/>
              </w:rPr>
              <w:t>по источник</w:t>
            </w:r>
            <w:r w:rsidR="00964104" w:rsidRPr="00EA53EA">
              <w:rPr>
                <w:rFonts w:ascii="Times New Roman" w:hAnsi="Times New Roman"/>
                <w:sz w:val="24"/>
                <w:szCs w:val="24"/>
              </w:rPr>
              <w:t>ам</w:t>
            </w:r>
            <w:r w:rsidR="0075634C" w:rsidRPr="00EA53EA">
              <w:rPr>
                <w:rFonts w:ascii="Times New Roman" w:hAnsi="Times New Roman"/>
                <w:sz w:val="24"/>
                <w:szCs w:val="24"/>
              </w:rPr>
              <w:t xml:space="preserve"> </w:t>
            </w:r>
            <w:r w:rsidR="00712C41" w:rsidRPr="00EA53EA">
              <w:rPr>
                <w:rFonts w:ascii="Times New Roman" w:hAnsi="Times New Roman"/>
                <w:sz w:val="24"/>
                <w:szCs w:val="24"/>
              </w:rPr>
              <w:t>[</w:t>
            </w:r>
            <w:r w:rsidR="00A9493D" w:rsidRPr="00EA53EA">
              <w:rPr>
                <w:rFonts w:ascii="Times New Roman" w:hAnsi="Times New Roman"/>
                <w:sz w:val="24"/>
                <w:szCs w:val="24"/>
              </w:rPr>
              <w:t>11</w:t>
            </w:r>
            <w:r w:rsidR="00D275F3">
              <w:rPr>
                <w:rFonts w:ascii="Times New Roman" w:hAnsi="Times New Roman"/>
                <w:sz w:val="24"/>
                <w:szCs w:val="24"/>
              </w:rPr>
              <w:t xml:space="preserve">6; </w:t>
            </w:r>
            <w:r w:rsidR="00712C41" w:rsidRPr="00EA53EA">
              <w:rPr>
                <w:rFonts w:ascii="Times New Roman" w:hAnsi="Times New Roman"/>
                <w:sz w:val="24"/>
                <w:szCs w:val="24"/>
              </w:rPr>
              <w:t>1</w:t>
            </w:r>
            <w:r w:rsidR="00A9493D" w:rsidRPr="00EA53EA">
              <w:rPr>
                <w:rFonts w:ascii="Times New Roman" w:hAnsi="Times New Roman"/>
                <w:sz w:val="24"/>
                <w:szCs w:val="24"/>
              </w:rPr>
              <w:t>2</w:t>
            </w:r>
            <w:r w:rsidR="00D275F3">
              <w:rPr>
                <w:rFonts w:ascii="Times New Roman" w:hAnsi="Times New Roman"/>
                <w:sz w:val="24"/>
                <w:szCs w:val="24"/>
              </w:rPr>
              <w:t xml:space="preserve">5; </w:t>
            </w:r>
            <w:r w:rsidR="00712C41" w:rsidRPr="00EA53EA">
              <w:rPr>
                <w:rFonts w:ascii="Times New Roman" w:hAnsi="Times New Roman"/>
                <w:sz w:val="24"/>
                <w:szCs w:val="24"/>
              </w:rPr>
              <w:t>1</w:t>
            </w:r>
            <w:r w:rsidR="00A9493D" w:rsidRPr="00EA53EA">
              <w:rPr>
                <w:rFonts w:ascii="Times New Roman" w:hAnsi="Times New Roman"/>
                <w:sz w:val="24"/>
                <w:szCs w:val="24"/>
              </w:rPr>
              <w:t>2</w:t>
            </w:r>
            <w:r w:rsidR="00D275F3">
              <w:rPr>
                <w:rFonts w:ascii="Times New Roman" w:hAnsi="Times New Roman"/>
                <w:sz w:val="24"/>
                <w:szCs w:val="24"/>
              </w:rPr>
              <w:t>6;</w:t>
            </w:r>
            <w:r w:rsidR="00712C41" w:rsidRPr="00EA53EA">
              <w:rPr>
                <w:rFonts w:ascii="Times New Roman" w:hAnsi="Times New Roman"/>
                <w:sz w:val="24"/>
                <w:szCs w:val="24"/>
              </w:rPr>
              <w:t xml:space="preserve"> 12</w:t>
            </w:r>
            <w:r w:rsidR="00A9493D" w:rsidRPr="00EA53EA">
              <w:rPr>
                <w:rFonts w:ascii="Times New Roman" w:hAnsi="Times New Roman"/>
                <w:sz w:val="24"/>
                <w:szCs w:val="24"/>
              </w:rPr>
              <w:t>8</w:t>
            </w:r>
            <w:r w:rsidR="00712C41" w:rsidRPr="00EA53EA">
              <w:rPr>
                <w:rFonts w:ascii="Times New Roman" w:hAnsi="Times New Roman"/>
                <w:sz w:val="24"/>
                <w:szCs w:val="24"/>
              </w:rPr>
              <w:t>]</w:t>
            </w:r>
          </w:p>
        </w:tc>
      </w:tr>
    </w:tbl>
    <w:p w14:paraId="411B678B" w14:textId="77777777" w:rsidR="000E4917" w:rsidRPr="00EA53EA" w:rsidRDefault="000E4917" w:rsidP="00EA53EA">
      <w:pPr>
        <w:pStyle w:val="a3"/>
        <w:ind w:firstLine="708"/>
        <w:jc w:val="both"/>
        <w:rPr>
          <w:rFonts w:ascii="Times New Roman" w:hAnsi="Times New Roman"/>
          <w:bCs/>
          <w:sz w:val="28"/>
          <w:szCs w:val="28"/>
        </w:rPr>
      </w:pPr>
    </w:p>
    <w:p w14:paraId="7AC29F6D" w14:textId="7D680BF1" w:rsidR="00FF3870" w:rsidRPr="00EA53EA" w:rsidRDefault="000E4917" w:rsidP="00C33696">
      <w:pPr>
        <w:pStyle w:val="a3"/>
        <w:ind w:firstLine="709"/>
        <w:jc w:val="both"/>
        <w:rPr>
          <w:rFonts w:ascii="Times New Roman" w:hAnsi="Times New Roman"/>
          <w:bCs/>
          <w:sz w:val="28"/>
          <w:szCs w:val="28"/>
        </w:rPr>
      </w:pPr>
      <w:r w:rsidRPr="00EA53EA">
        <w:rPr>
          <w:rFonts w:ascii="Times New Roman" w:hAnsi="Times New Roman"/>
          <w:bCs/>
          <w:sz w:val="28"/>
          <w:szCs w:val="28"/>
        </w:rPr>
        <w:t>П</w:t>
      </w:r>
      <w:r w:rsidR="00B31415" w:rsidRPr="00EA53EA">
        <w:rPr>
          <w:rFonts w:ascii="Times New Roman" w:hAnsi="Times New Roman"/>
          <w:bCs/>
          <w:sz w:val="28"/>
          <w:szCs w:val="28"/>
        </w:rPr>
        <w:t xml:space="preserve">роведем </w:t>
      </w:r>
      <w:r w:rsidR="005C1906" w:rsidRPr="00EA53EA">
        <w:rPr>
          <w:rFonts w:ascii="Times New Roman" w:hAnsi="Times New Roman"/>
          <w:bCs/>
          <w:sz w:val="28"/>
          <w:szCs w:val="28"/>
        </w:rPr>
        <w:t>оценку</w:t>
      </w:r>
      <w:r w:rsidR="00B31415" w:rsidRPr="00EA53EA">
        <w:rPr>
          <w:rFonts w:ascii="Times New Roman" w:hAnsi="Times New Roman"/>
          <w:bCs/>
          <w:sz w:val="28"/>
          <w:szCs w:val="28"/>
        </w:rPr>
        <w:t xml:space="preserve"> результативности инвестиционной деятельности </w:t>
      </w:r>
      <w:r w:rsidR="00FF3870" w:rsidRPr="00EA53EA">
        <w:rPr>
          <w:rFonts w:ascii="Times New Roman" w:hAnsi="Times New Roman"/>
          <w:bCs/>
          <w:sz w:val="28"/>
          <w:szCs w:val="28"/>
        </w:rPr>
        <w:t xml:space="preserve">для расчета целевых индикаторов по результатам инвестиционной деятельности создания </w:t>
      </w:r>
      <w:r w:rsidR="00BB5CF9" w:rsidRPr="00EA53EA">
        <w:rPr>
          <w:rFonts w:ascii="Times New Roman" w:hAnsi="Times New Roman"/>
          <w:bCs/>
          <w:sz w:val="28"/>
          <w:szCs w:val="28"/>
        </w:rPr>
        <w:t xml:space="preserve">национального </w:t>
      </w:r>
      <w:r w:rsidR="00FF3870" w:rsidRPr="00EA53EA">
        <w:rPr>
          <w:rFonts w:ascii="Times New Roman" w:hAnsi="Times New Roman"/>
          <w:bCs/>
          <w:sz w:val="28"/>
          <w:szCs w:val="28"/>
        </w:rPr>
        <w:t xml:space="preserve">нефтехимического кластера в Казахстане. </w:t>
      </w:r>
    </w:p>
    <w:p w14:paraId="4475CF25" w14:textId="5AAE5483" w:rsidR="00B31415" w:rsidRPr="00EA53EA" w:rsidRDefault="003F2C67" w:rsidP="00C33696">
      <w:pPr>
        <w:shd w:val="clear" w:color="auto" w:fill="FFFFFF"/>
        <w:spacing w:after="0" w:line="240" w:lineRule="auto"/>
        <w:ind w:firstLine="709"/>
        <w:jc w:val="both"/>
        <w:rPr>
          <w:rFonts w:ascii="Times New Roman" w:hAnsi="Times New Roman"/>
          <w:bCs/>
          <w:sz w:val="28"/>
          <w:szCs w:val="28"/>
        </w:rPr>
      </w:pPr>
      <w:r w:rsidRPr="00EA53EA">
        <w:rPr>
          <w:rFonts w:ascii="Times New Roman" w:hAnsi="Times New Roman"/>
          <w:bCs/>
          <w:sz w:val="28"/>
          <w:szCs w:val="28"/>
        </w:rPr>
        <w:t xml:space="preserve">Для определения целевых индикаторов по результатам инвестиционной деятельности создания </w:t>
      </w:r>
      <w:r w:rsidR="00BB5CF9" w:rsidRPr="00EA53EA">
        <w:rPr>
          <w:rFonts w:ascii="Times New Roman" w:hAnsi="Times New Roman"/>
          <w:bCs/>
          <w:sz w:val="28"/>
          <w:szCs w:val="28"/>
        </w:rPr>
        <w:t xml:space="preserve">национального </w:t>
      </w:r>
      <w:r w:rsidRPr="00EA53EA">
        <w:rPr>
          <w:rFonts w:ascii="Times New Roman" w:hAnsi="Times New Roman"/>
          <w:bCs/>
          <w:sz w:val="28"/>
          <w:szCs w:val="28"/>
        </w:rPr>
        <w:t>нефтехимического кластера в Казахстане количественные</w:t>
      </w:r>
      <w:r w:rsidR="00B31415" w:rsidRPr="00EA53EA">
        <w:rPr>
          <w:rFonts w:ascii="Times New Roman" w:hAnsi="Times New Roman"/>
          <w:bCs/>
          <w:sz w:val="28"/>
          <w:szCs w:val="28"/>
        </w:rPr>
        <w:t xml:space="preserve"> показатели </w:t>
      </w:r>
      <w:r w:rsidR="005C1906" w:rsidRPr="00EA53EA">
        <w:rPr>
          <w:rFonts w:ascii="Times New Roman" w:hAnsi="Times New Roman"/>
          <w:bCs/>
          <w:sz w:val="28"/>
          <w:szCs w:val="28"/>
        </w:rPr>
        <w:t xml:space="preserve">приняты </w:t>
      </w:r>
      <w:r w:rsidR="00B31415" w:rsidRPr="00EA53EA">
        <w:rPr>
          <w:rFonts w:ascii="Times New Roman" w:hAnsi="Times New Roman"/>
          <w:bCs/>
          <w:sz w:val="28"/>
          <w:szCs w:val="28"/>
        </w:rPr>
        <w:t xml:space="preserve">на основе прогнозируемого объема производства продукции нефтехимии продукции (таблица </w:t>
      </w:r>
      <w:r w:rsidR="00792534" w:rsidRPr="00EA53EA">
        <w:rPr>
          <w:rFonts w:ascii="Times New Roman" w:hAnsi="Times New Roman"/>
          <w:bCs/>
          <w:sz w:val="28"/>
          <w:szCs w:val="28"/>
        </w:rPr>
        <w:t>20</w:t>
      </w:r>
      <w:r w:rsidR="00B31415" w:rsidRPr="00EA53EA">
        <w:rPr>
          <w:rFonts w:ascii="Times New Roman" w:hAnsi="Times New Roman"/>
          <w:bCs/>
          <w:sz w:val="28"/>
          <w:szCs w:val="28"/>
        </w:rPr>
        <w:t>).</w:t>
      </w:r>
    </w:p>
    <w:p w14:paraId="3D2D60E5" w14:textId="77777777" w:rsidR="00814462" w:rsidRPr="00EA53EA" w:rsidRDefault="00814462" w:rsidP="00814462">
      <w:pPr>
        <w:pStyle w:val="a3"/>
        <w:jc w:val="both"/>
        <w:rPr>
          <w:rFonts w:ascii="Times New Roman" w:hAnsi="Times New Roman"/>
          <w:bCs/>
          <w:sz w:val="28"/>
          <w:szCs w:val="28"/>
        </w:rPr>
      </w:pPr>
    </w:p>
    <w:p w14:paraId="542E5553" w14:textId="2947CF2D" w:rsidR="00B31415" w:rsidRPr="00EA53EA" w:rsidRDefault="00B31415" w:rsidP="00EA53EA">
      <w:pPr>
        <w:pStyle w:val="a3"/>
        <w:jc w:val="both"/>
        <w:rPr>
          <w:rFonts w:ascii="Times New Roman" w:hAnsi="Times New Roman"/>
          <w:bCs/>
          <w:sz w:val="28"/>
          <w:szCs w:val="28"/>
        </w:rPr>
      </w:pPr>
      <w:r w:rsidRPr="00EA53EA">
        <w:rPr>
          <w:rFonts w:ascii="Times New Roman" w:hAnsi="Times New Roman"/>
          <w:bCs/>
          <w:sz w:val="28"/>
          <w:szCs w:val="28"/>
        </w:rPr>
        <w:t xml:space="preserve">Таблица </w:t>
      </w:r>
      <w:r w:rsidR="00792534" w:rsidRPr="00EA53EA">
        <w:rPr>
          <w:rFonts w:ascii="Times New Roman" w:hAnsi="Times New Roman"/>
          <w:bCs/>
          <w:sz w:val="28"/>
          <w:szCs w:val="28"/>
        </w:rPr>
        <w:t>20</w:t>
      </w:r>
      <w:r w:rsidRPr="00EA53EA">
        <w:rPr>
          <w:rFonts w:ascii="Times New Roman" w:hAnsi="Times New Roman"/>
          <w:bCs/>
          <w:sz w:val="28"/>
          <w:szCs w:val="28"/>
        </w:rPr>
        <w:t xml:space="preserve"> – Показатели </w:t>
      </w:r>
      <w:r w:rsidR="005C1906" w:rsidRPr="00EA53EA">
        <w:rPr>
          <w:rFonts w:ascii="Times New Roman" w:hAnsi="Times New Roman"/>
          <w:bCs/>
          <w:sz w:val="28"/>
          <w:szCs w:val="28"/>
        </w:rPr>
        <w:t>планируемых</w:t>
      </w:r>
      <w:r w:rsidR="003F2C67" w:rsidRPr="00EA53EA">
        <w:rPr>
          <w:rFonts w:ascii="Times New Roman" w:hAnsi="Times New Roman"/>
          <w:bCs/>
          <w:sz w:val="28"/>
          <w:szCs w:val="28"/>
        </w:rPr>
        <w:t xml:space="preserve"> объемов выпуска продукции нефтехимии </w:t>
      </w:r>
    </w:p>
    <w:p w14:paraId="108C23CD" w14:textId="77777777" w:rsidR="00B31415" w:rsidRPr="00C33696" w:rsidRDefault="00B31415" w:rsidP="00EA53EA">
      <w:pPr>
        <w:pStyle w:val="a3"/>
        <w:jc w:val="both"/>
        <w:rPr>
          <w:rFonts w:ascii="Times New Roman" w:hAnsi="Times New Roman"/>
          <w:bCs/>
          <w:sz w:val="16"/>
          <w:szCs w:val="16"/>
        </w:rPr>
      </w:pPr>
    </w:p>
    <w:tbl>
      <w:tblPr>
        <w:tblStyle w:val="af2"/>
        <w:tblW w:w="9602" w:type="dxa"/>
        <w:jc w:val="center"/>
        <w:tblLayout w:type="fixed"/>
        <w:tblLook w:val="04A0" w:firstRow="1" w:lastRow="0" w:firstColumn="1" w:lastColumn="0" w:noHBand="0" w:noVBand="1"/>
      </w:tblPr>
      <w:tblGrid>
        <w:gridCol w:w="2299"/>
        <w:gridCol w:w="1701"/>
        <w:gridCol w:w="1843"/>
        <w:gridCol w:w="1914"/>
        <w:gridCol w:w="1845"/>
      </w:tblGrid>
      <w:tr w:rsidR="00C33696" w:rsidRPr="00EA53EA" w14:paraId="07C06533" w14:textId="77777777" w:rsidTr="00C33696">
        <w:trPr>
          <w:jc w:val="center"/>
        </w:trPr>
        <w:tc>
          <w:tcPr>
            <w:tcW w:w="2299" w:type="dxa"/>
            <w:vAlign w:val="center"/>
          </w:tcPr>
          <w:p w14:paraId="7EBA1ECC" w14:textId="21896591" w:rsidR="00C33696" w:rsidRPr="00EA53EA" w:rsidRDefault="00C33696" w:rsidP="00C33696">
            <w:pPr>
              <w:pStyle w:val="a3"/>
              <w:jc w:val="center"/>
              <w:rPr>
                <w:rFonts w:ascii="Times New Roman" w:hAnsi="Times New Roman"/>
                <w:bCs/>
                <w:sz w:val="24"/>
                <w:szCs w:val="24"/>
              </w:rPr>
            </w:pPr>
            <w:r w:rsidRPr="00EA53EA">
              <w:rPr>
                <w:rFonts w:ascii="Times New Roman" w:hAnsi="Times New Roman"/>
                <w:bCs/>
                <w:sz w:val="24"/>
                <w:szCs w:val="24"/>
              </w:rPr>
              <w:t>Наименование выпускаемой продукции</w:t>
            </w:r>
          </w:p>
        </w:tc>
        <w:tc>
          <w:tcPr>
            <w:tcW w:w="1701" w:type="dxa"/>
            <w:vAlign w:val="center"/>
          </w:tcPr>
          <w:p w14:paraId="453C6F2C" w14:textId="6C3D0846" w:rsidR="00C33696" w:rsidRPr="00EA53EA" w:rsidRDefault="00C33696" w:rsidP="00C33696">
            <w:pPr>
              <w:pStyle w:val="a3"/>
              <w:jc w:val="center"/>
              <w:rPr>
                <w:rFonts w:ascii="Times New Roman" w:hAnsi="Times New Roman"/>
                <w:bCs/>
                <w:sz w:val="24"/>
                <w:szCs w:val="24"/>
              </w:rPr>
            </w:pPr>
            <w:r w:rsidRPr="00EA53EA">
              <w:rPr>
                <w:rFonts w:ascii="Times New Roman" w:hAnsi="Times New Roman"/>
                <w:bCs/>
                <w:sz w:val="24"/>
                <w:szCs w:val="24"/>
              </w:rPr>
              <w:t>Объем выпускаемой продукции, тыс. тонн/год</w:t>
            </w:r>
          </w:p>
        </w:tc>
        <w:tc>
          <w:tcPr>
            <w:tcW w:w="1843" w:type="dxa"/>
            <w:vAlign w:val="center"/>
          </w:tcPr>
          <w:p w14:paraId="3A81B696" w14:textId="77777777" w:rsidR="00C33696" w:rsidRPr="00EA53EA" w:rsidRDefault="00C33696" w:rsidP="00C33696">
            <w:pPr>
              <w:pStyle w:val="a3"/>
              <w:jc w:val="center"/>
              <w:rPr>
                <w:rFonts w:ascii="Times New Roman" w:hAnsi="Times New Roman"/>
                <w:bCs/>
                <w:sz w:val="24"/>
                <w:szCs w:val="24"/>
              </w:rPr>
            </w:pPr>
            <w:r w:rsidRPr="00EA53EA">
              <w:rPr>
                <w:rFonts w:ascii="Times New Roman" w:hAnsi="Times New Roman"/>
                <w:bCs/>
                <w:sz w:val="24"/>
                <w:szCs w:val="24"/>
              </w:rPr>
              <w:t>Стадия реализации инвестиционного проекта</w:t>
            </w:r>
          </w:p>
        </w:tc>
        <w:tc>
          <w:tcPr>
            <w:tcW w:w="1914" w:type="dxa"/>
            <w:vAlign w:val="center"/>
          </w:tcPr>
          <w:p w14:paraId="1D467CE6" w14:textId="77777777" w:rsidR="00C33696" w:rsidRPr="00EA53EA" w:rsidRDefault="00C33696" w:rsidP="00C33696">
            <w:pPr>
              <w:pStyle w:val="a3"/>
              <w:jc w:val="center"/>
              <w:rPr>
                <w:rFonts w:ascii="Times New Roman" w:hAnsi="Times New Roman"/>
                <w:bCs/>
                <w:sz w:val="24"/>
                <w:szCs w:val="24"/>
              </w:rPr>
            </w:pPr>
            <w:r w:rsidRPr="00EA53EA">
              <w:rPr>
                <w:rFonts w:ascii="Times New Roman" w:hAnsi="Times New Roman"/>
                <w:bCs/>
                <w:sz w:val="24"/>
                <w:szCs w:val="24"/>
              </w:rPr>
              <w:t>Исполнитель</w:t>
            </w:r>
          </w:p>
        </w:tc>
        <w:tc>
          <w:tcPr>
            <w:tcW w:w="1845" w:type="dxa"/>
            <w:vAlign w:val="center"/>
          </w:tcPr>
          <w:p w14:paraId="34324651" w14:textId="77777777" w:rsidR="00C33696" w:rsidRPr="00EA53EA" w:rsidRDefault="00C33696" w:rsidP="00C33696">
            <w:pPr>
              <w:pStyle w:val="a3"/>
              <w:jc w:val="center"/>
              <w:rPr>
                <w:rFonts w:ascii="Times New Roman" w:hAnsi="Times New Roman"/>
                <w:bCs/>
                <w:sz w:val="24"/>
                <w:szCs w:val="24"/>
              </w:rPr>
            </w:pPr>
            <w:r w:rsidRPr="00EA53EA">
              <w:rPr>
                <w:rFonts w:ascii="Times New Roman" w:hAnsi="Times New Roman"/>
                <w:bCs/>
                <w:sz w:val="24"/>
                <w:szCs w:val="24"/>
              </w:rPr>
              <w:t>Территория размещения производства</w:t>
            </w:r>
          </w:p>
        </w:tc>
      </w:tr>
      <w:tr w:rsidR="00C33696" w:rsidRPr="00EA53EA" w14:paraId="27298F6B" w14:textId="77777777" w:rsidTr="00C33696">
        <w:trPr>
          <w:jc w:val="center"/>
        </w:trPr>
        <w:tc>
          <w:tcPr>
            <w:tcW w:w="2299" w:type="dxa"/>
          </w:tcPr>
          <w:p w14:paraId="728E781E" w14:textId="36427277" w:rsidR="00C33696" w:rsidRPr="00EA53EA" w:rsidRDefault="00C33696" w:rsidP="00EA53EA">
            <w:pPr>
              <w:pStyle w:val="a3"/>
              <w:jc w:val="center"/>
              <w:rPr>
                <w:rFonts w:ascii="Times New Roman" w:hAnsi="Times New Roman"/>
                <w:bCs/>
                <w:sz w:val="24"/>
                <w:szCs w:val="24"/>
              </w:rPr>
            </w:pPr>
            <w:r>
              <w:rPr>
                <w:rFonts w:ascii="Times New Roman" w:hAnsi="Times New Roman"/>
                <w:bCs/>
                <w:sz w:val="24"/>
                <w:szCs w:val="24"/>
              </w:rPr>
              <w:t>1</w:t>
            </w:r>
          </w:p>
        </w:tc>
        <w:tc>
          <w:tcPr>
            <w:tcW w:w="1701" w:type="dxa"/>
          </w:tcPr>
          <w:p w14:paraId="5EA31381" w14:textId="2E2E1EFE" w:rsidR="00C33696" w:rsidRPr="00EA53EA" w:rsidRDefault="00C33696" w:rsidP="00EA53EA">
            <w:pPr>
              <w:pStyle w:val="a3"/>
              <w:jc w:val="center"/>
              <w:rPr>
                <w:rFonts w:ascii="Times New Roman" w:hAnsi="Times New Roman"/>
                <w:bCs/>
                <w:sz w:val="24"/>
                <w:szCs w:val="24"/>
              </w:rPr>
            </w:pPr>
            <w:r>
              <w:rPr>
                <w:rFonts w:ascii="Times New Roman" w:hAnsi="Times New Roman"/>
                <w:bCs/>
                <w:sz w:val="24"/>
                <w:szCs w:val="24"/>
              </w:rPr>
              <w:t>2</w:t>
            </w:r>
          </w:p>
        </w:tc>
        <w:tc>
          <w:tcPr>
            <w:tcW w:w="1843" w:type="dxa"/>
          </w:tcPr>
          <w:p w14:paraId="31301867" w14:textId="3A67AEFF" w:rsidR="00C33696" w:rsidRPr="00EA53EA" w:rsidRDefault="00C33696" w:rsidP="00EA53EA">
            <w:pPr>
              <w:pStyle w:val="a3"/>
              <w:jc w:val="center"/>
              <w:rPr>
                <w:rFonts w:ascii="Times New Roman" w:hAnsi="Times New Roman"/>
                <w:bCs/>
                <w:sz w:val="24"/>
                <w:szCs w:val="24"/>
              </w:rPr>
            </w:pPr>
            <w:r>
              <w:rPr>
                <w:rFonts w:ascii="Times New Roman" w:hAnsi="Times New Roman"/>
                <w:bCs/>
                <w:sz w:val="24"/>
                <w:szCs w:val="24"/>
              </w:rPr>
              <w:t>3</w:t>
            </w:r>
          </w:p>
        </w:tc>
        <w:tc>
          <w:tcPr>
            <w:tcW w:w="1914" w:type="dxa"/>
          </w:tcPr>
          <w:p w14:paraId="1D24E769" w14:textId="36B1335F" w:rsidR="00C33696" w:rsidRPr="00EA53EA" w:rsidRDefault="00C33696" w:rsidP="00EA53EA">
            <w:pPr>
              <w:pStyle w:val="a3"/>
              <w:jc w:val="center"/>
              <w:rPr>
                <w:rFonts w:ascii="Times New Roman" w:hAnsi="Times New Roman"/>
                <w:bCs/>
                <w:sz w:val="24"/>
                <w:szCs w:val="24"/>
              </w:rPr>
            </w:pPr>
            <w:r>
              <w:rPr>
                <w:rFonts w:ascii="Times New Roman" w:hAnsi="Times New Roman"/>
                <w:bCs/>
                <w:sz w:val="24"/>
                <w:szCs w:val="24"/>
              </w:rPr>
              <w:t>4</w:t>
            </w:r>
          </w:p>
        </w:tc>
        <w:tc>
          <w:tcPr>
            <w:tcW w:w="1845" w:type="dxa"/>
          </w:tcPr>
          <w:p w14:paraId="2BCE5F44" w14:textId="470C88F8" w:rsidR="00C33696" w:rsidRPr="00EA53EA" w:rsidRDefault="00C33696" w:rsidP="00EA53EA">
            <w:pPr>
              <w:pStyle w:val="a3"/>
              <w:jc w:val="center"/>
              <w:rPr>
                <w:rFonts w:ascii="Times New Roman" w:hAnsi="Times New Roman"/>
                <w:bCs/>
                <w:sz w:val="24"/>
                <w:szCs w:val="24"/>
              </w:rPr>
            </w:pPr>
            <w:r>
              <w:rPr>
                <w:rFonts w:ascii="Times New Roman" w:hAnsi="Times New Roman"/>
                <w:bCs/>
                <w:sz w:val="24"/>
                <w:szCs w:val="24"/>
              </w:rPr>
              <w:t>5</w:t>
            </w:r>
          </w:p>
        </w:tc>
      </w:tr>
      <w:tr w:rsidR="00C33696" w:rsidRPr="00EA53EA" w14:paraId="38AA80E9" w14:textId="77777777" w:rsidTr="00C33696">
        <w:trPr>
          <w:jc w:val="center"/>
        </w:trPr>
        <w:tc>
          <w:tcPr>
            <w:tcW w:w="2299" w:type="dxa"/>
          </w:tcPr>
          <w:p w14:paraId="5989A547" w14:textId="77777777" w:rsidR="00C33696" w:rsidRPr="00EA53EA" w:rsidRDefault="00C33696" w:rsidP="00EA53EA">
            <w:pPr>
              <w:pStyle w:val="a3"/>
              <w:rPr>
                <w:rFonts w:ascii="Times New Roman" w:hAnsi="Times New Roman"/>
                <w:bCs/>
                <w:sz w:val="24"/>
                <w:szCs w:val="24"/>
              </w:rPr>
            </w:pPr>
            <w:r w:rsidRPr="00EA53EA">
              <w:rPr>
                <w:rFonts w:ascii="Times New Roman" w:hAnsi="Times New Roman"/>
                <w:bCs/>
                <w:sz w:val="24"/>
                <w:szCs w:val="24"/>
              </w:rPr>
              <w:t>Бензол</w:t>
            </w:r>
          </w:p>
        </w:tc>
        <w:tc>
          <w:tcPr>
            <w:tcW w:w="1701" w:type="dxa"/>
          </w:tcPr>
          <w:p w14:paraId="10966C63" w14:textId="77777777" w:rsidR="00C33696" w:rsidRPr="00EA53EA" w:rsidRDefault="00C33696" w:rsidP="00EA53EA">
            <w:pPr>
              <w:pStyle w:val="a3"/>
              <w:rPr>
                <w:rFonts w:ascii="Times New Roman" w:hAnsi="Times New Roman"/>
                <w:bCs/>
                <w:sz w:val="24"/>
                <w:szCs w:val="24"/>
              </w:rPr>
            </w:pPr>
            <w:r w:rsidRPr="00EA53EA">
              <w:rPr>
                <w:rFonts w:ascii="Times New Roman" w:hAnsi="Times New Roman"/>
                <w:bCs/>
                <w:sz w:val="24"/>
                <w:szCs w:val="24"/>
              </w:rPr>
              <w:t>133</w:t>
            </w:r>
          </w:p>
        </w:tc>
        <w:tc>
          <w:tcPr>
            <w:tcW w:w="1843" w:type="dxa"/>
          </w:tcPr>
          <w:p w14:paraId="75C8DDDD" w14:textId="77777777" w:rsidR="00C33696" w:rsidRPr="00EA53EA" w:rsidRDefault="00C33696" w:rsidP="00EA53EA">
            <w:pPr>
              <w:pStyle w:val="a3"/>
              <w:rPr>
                <w:rFonts w:ascii="Times New Roman" w:hAnsi="Times New Roman"/>
                <w:bCs/>
                <w:sz w:val="24"/>
                <w:szCs w:val="24"/>
              </w:rPr>
            </w:pPr>
            <w:r w:rsidRPr="00EA53EA">
              <w:rPr>
                <w:rFonts w:ascii="Times New Roman" w:hAnsi="Times New Roman"/>
                <w:bCs/>
                <w:sz w:val="24"/>
                <w:szCs w:val="24"/>
              </w:rPr>
              <w:t>Реализованный проект</w:t>
            </w:r>
          </w:p>
        </w:tc>
        <w:tc>
          <w:tcPr>
            <w:tcW w:w="1914" w:type="dxa"/>
          </w:tcPr>
          <w:p w14:paraId="35F46790" w14:textId="240D22BD" w:rsidR="00C33696" w:rsidRPr="00EA53EA" w:rsidRDefault="00C33696" w:rsidP="00EA53EA">
            <w:pPr>
              <w:pStyle w:val="a3"/>
              <w:rPr>
                <w:rFonts w:ascii="Times New Roman" w:hAnsi="Times New Roman"/>
                <w:bCs/>
                <w:sz w:val="24"/>
                <w:szCs w:val="24"/>
              </w:rPr>
            </w:pPr>
            <w:r w:rsidRPr="00EA53EA">
              <w:rPr>
                <w:rFonts w:ascii="Times New Roman" w:hAnsi="Times New Roman"/>
                <w:bCs/>
                <w:sz w:val="24"/>
                <w:szCs w:val="24"/>
              </w:rPr>
              <w:t>АО «АНПЗ»</w:t>
            </w:r>
          </w:p>
        </w:tc>
        <w:tc>
          <w:tcPr>
            <w:tcW w:w="1845" w:type="dxa"/>
          </w:tcPr>
          <w:p w14:paraId="7C35D7F3" w14:textId="77777777" w:rsidR="00C33696" w:rsidRPr="00EA53EA" w:rsidRDefault="00C33696" w:rsidP="00EA53EA">
            <w:pPr>
              <w:pStyle w:val="a3"/>
              <w:rPr>
                <w:rFonts w:ascii="Times New Roman" w:hAnsi="Times New Roman"/>
                <w:bCs/>
                <w:sz w:val="24"/>
                <w:szCs w:val="24"/>
              </w:rPr>
            </w:pPr>
            <w:r w:rsidRPr="00EA53EA">
              <w:rPr>
                <w:rFonts w:ascii="Times New Roman" w:hAnsi="Times New Roman"/>
                <w:bCs/>
                <w:sz w:val="24"/>
                <w:szCs w:val="24"/>
              </w:rPr>
              <w:t>Атырауская область</w:t>
            </w:r>
          </w:p>
        </w:tc>
      </w:tr>
      <w:tr w:rsidR="00C33696" w:rsidRPr="00EA53EA" w14:paraId="1F93D8A2" w14:textId="77777777" w:rsidTr="00C33696">
        <w:trPr>
          <w:jc w:val="center"/>
        </w:trPr>
        <w:tc>
          <w:tcPr>
            <w:tcW w:w="2299" w:type="dxa"/>
            <w:tcBorders>
              <w:bottom w:val="nil"/>
            </w:tcBorders>
          </w:tcPr>
          <w:p w14:paraId="6F46ADDB" w14:textId="77777777" w:rsidR="00C33696" w:rsidRPr="00EA53EA" w:rsidRDefault="00C33696" w:rsidP="00EA53EA">
            <w:pPr>
              <w:pStyle w:val="a3"/>
              <w:rPr>
                <w:rFonts w:ascii="Times New Roman" w:hAnsi="Times New Roman"/>
                <w:bCs/>
                <w:sz w:val="24"/>
                <w:szCs w:val="24"/>
              </w:rPr>
            </w:pPr>
            <w:r w:rsidRPr="00EA53EA">
              <w:rPr>
                <w:rFonts w:ascii="Times New Roman" w:hAnsi="Times New Roman"/>
                <w:bCs/>
                <w:sz w:val="24"/>
                <w:szCs w:val="24"/>
              </w:rPr>
              <w:t>Параксилол</w:t>
            </w:r>
          </w:p>
        </w:tc>
        <w:tc>
          <w:tcPr>
            <w:tcW w:w="1701" w:type="dxa"/>
            <w:tcBorders>
              <w:bottom w:val="nil"/>
            </w:tcBorders>
          </w:tcPr>
          <w:p w14:paraId="0588A66C" w14:textId="77777777" w:rsidR="00C33696" w:rsidRPr="00EA53EA" w:rsidRDefault="00C33696" w:rsidP="00EA53EA">
            <w:pPr>
              <w:pStyle w:val="a3"/>
              <w:rPr>
                <w:rFonts w:ascii="Times New Roman" w:hAnsi="Times New Roman"/>
                <w:bCs/>
                <w:sz w:val="24"/>
                <w:szCs w:val="24"/>
              </w:rPr>
            </w:pPr>
            <w:r w:rsidRPr="00EA53EA">
              <w:rPr>
                <w:rFonts w:ascii="Times New Roman" w:hAnsi="Times New Roman"/>
                <w:bCs/>
                <w:sz w:val="24"/>
                <w:szCs w:val="24"/>
              </w:rPr>
              <w:t>496</w:t>
            </w:r>
          </w:p>
        </w:tc>
        <w:tc>
          <w:tcPr>
            <w:tcW w:w="1843" w:type="dxa"/>
            <w:tcBorders>
              <w:bottom w:val="nil"/>
            </w:tcBorders>
          </w:tcPr>
          <w:p w14:paraId="66652279" w14:textId="77777777" w:rsidR="00C33696" w:rsidRPr="00EA53EA" w:rsidRDefault="00C33696" w:rsidP="00EA53EA">
            <w:pPr>
              <w:pStyle w:val="a3"/>
              <w:rPr>
                <w:rFonts w:ascii="Times New Roman" w:hAnsi="Times New Roman"/>
                <w:bCs/>
                <w:sz w:val="24"/>
                <w:szCs w:val="24"/>
              </w:rPr>
            </w:pPr>
            <w:r w:rsidRPr="00EA53EA">
              <w:rPr>
                <w:rFonts w:ascii="Times New Roman" w:hAnsi="Times New Roman"/>
                <w:bCs/>
                <w:sz w:val="24"/>
                <w:szCs w:val="24"/>
              </w:rPr>
              <w:t>Реализованный проект</w:t>
            </w:r>
          </w:p>
        </w:tc>
        <w:tc>
          <w:tcPr>
            <w:tcW w:w="1914" w:type="dxa"/>
            <w:tcBorders>
              <w:bottom w:val="nil"/>
            </w:tcBorders>
          </w:tcPr>
          <w:p w14:paraId="50E8605C" w14:textId="6DBB786E" w:rsidR="00C33696" w:rsidRPr="00EA53EA" w:rsidRDefault="00C33696" w:rsidP="00EA53EA">
            <w:pPr>
              <w:pStyle w:val="a3"/>
              <w:rPr>
                <w:rFonts w:ascii="Times New Roman" w:hAnsi="Times New Roman"/>
                <w:bCs/>
                <w:sz w:val="24"/>
                <w:szCs w:val="24"/>
              </w:rPr>
            </w:pPr>
            <w:r w:rsidRPr="00EA53EA">
              <w:rPr>
                <w:rFonts w:ascii="Times New Roman" w:hAnsi="Times New Roman"/>
                <w:bCs/>
                <w:sz w:val="24"/>
                <w:szCs w:val="24"/>
              </w:rPr>
              <w:t>АО «АНПЗ»</w:t>
            </w:r>
          </w:p>
        </w:tc>
        <w:tc>
          <w:tcPr>
            <w:tcW w:w="1845" w:type="dxa"/>
            <w:tcBorders>
              <w:bottom w:val="nil"/>
            </w:tcBorders>
          </w:tcPr>
          <w:p w14:paraId="7DC5928B" w14:textId="77777777" w:rsidR="00C33696" w:rsidRPr="00EA53EA" w:rsidRDefault="00C33696" w:rsidP="00EA53EA">
            <w:pPr>
              <w:pStyle w:val="a3"/>
              <w:rPr>
                <w:rFonts w:ascii="Times New Roman" w:hAnsi="Times New Roman"/>
                <w:bCs/>
                <w:sz w:val="24"/>
                <w:szCs w:val="24"/>
              </w:rPr>
            </w:pPr>
            <w:r w:rsidRPr="00EA53EA">
              <w:rPr>
                <w:rFonts w:ascii="Times New Roman" w:hAnsi="Times New Roman"/>
                <w:bCs/>
                <w:sz w:val="24"/>
                <w:szCs w:val="24"/>
              </w:rPr>
              <w:t>Атырауская область</w:t>
            </w:r>
          </w:p>
        </w:tc>
      </w:tr>
      <w:tr w:rsidR="00C33696" w:rsidRPr="00EA53EA" w14:paraId="3243A022" w14:textId="77777777" w:rsidTr="00C33696">
        <w:trPr>
          <w:jc w:val="center"/>
        </w:trPr>
        <w:tc>
          <w:tcPr>
            <w:tcW w:w="9602" w:type="dxa"/>
            <w:gridSpan w:val="5"/>
            <w:tcBorders>
              <w:top w:val="nil"/>
              <w:left w:val="nil"/>
              <w:right w:val="nil"/>
            </w:tcBorders>
          </w:tcPr>
          <w:p w14:paraId="7ADBE6F1" w14:textId="6137B3EB" w:rsidR="00C33696" w:rsidRPr="00C33696" w:rsidRDefault="00C33696" w:rsidP="00C33696">
            <w:pPr>
              <w:pStyle w:val="a3"/>
              <w:ind w:hanging="112"/>
              <w:rPr>
                <w:rFonts w:ascii="Times New Roman" w:hAnsi="Times New Roman"/>
                <w:bCs/>
                <w:sz w:val="28"/>
                <w:szCs w:val="28"/>
              </w:rPr>
            </w:pPr>
            <w:r w:rsidRPr="00C33696">
              <w:rPr>
                <w:rFonts w:ascii="Times New Roman" w:hAnsi="Times New Roman"/>
                <w:bCs/>
                <w:sz w:val="28"/>
                <w:szCs w:val="28"/>
              </w:rPr>
              <w:t>Продолжение таблицы 20</w:t>
            </w:r>
          </w:p>
          <w:p w14:paraId="577157D6" w14:textId="26EA0559" w:rsidR="00C33696" w:rsidRPr="00C33696" w:rsidRDefault="00C33696" w:rsidP="00C33696">
            <w:pPr>
              <w:pStyle w:val="a3"/>
              <w:ind w:hanging="112"/>
              <w:rPr>
                <w:rFonts w:ascii="Times New Roman" w:hAnsi="Times New Roman"/>
                <w:bCs/>
                <w:sz w:val="16"/>
                <w:szCs w:val="16"/>
              </w:rPr>
            </w:pPr>
          </w:p>
        </w:tc>
      </w:tr>
      <w:tr w:rsidR="00C33696" w:rsidRPr="00EA53EA" w14:paraId="328D9713" w14:textId="77777777" w:rsidTr="00C33696">
        <w:trPr>
          <w:jc w:val="center"/>
        </w:trPr>
        <w:tc>
          <w:tcPr>
            <w:tcW w:w="2299" w:type="dxa"/>
          </w:tcPr>
          <w:p w14:paraId="0BD13178" w14:textId="7CE98F03" w:rsidR="00C33696" w:rsidRPr="00EA53EA" w:rsidRDefault="00C33696" w:rsidP="00C33696">
            <w:pPr>
              <w:pStyle w:val="a3"/>
              <w:jc w:val="center"/>
              <w:rPr>
                <w:rFonts w:ascii="Times New Roman" w:hAnsi="Times New Roman"/>
                <w:bCs/>
                <w:sz w:val="24"/>
                <w:szCs w:val="24"/>
              </w:rPr>
            </w:pPr>
            <w:r>
              <w:rPr>
                <w:rFonts w:ascii="Times New Roman" w:hAnsi="Times New Roman"/>
                <w:bCs/>
                <w:sz w:val="24"/>
                <w:szCs w:val="24"/>
              </w:rPr>
              <w:t>1</w:t>
            </w:r>
          </w:p>
        </w:tc>
        <w:tc>
          <w:tcPr>
            <w:tcW w:w="1701" w:type="dxa"/>
          </w:tcPr>
          <w:p w14:paraId="73638967" w14:textId="27206180" w:rsidR="00C33696" w:rsidRPr="00EA53EA" w:rsidRDefault="00C33696" w:rsidP="00C33696">
            <w:pPr>
              <w:pStyle w:val="a3"/>
              <w:jc w:val="center"/>
              <w:rPr>
                <w:rFonts w:ascii="Times New Roman" w:hAnsi="Times New Roman"/>
                <w:bCs/>
                <w:sz w:val="24"/>
                <w:szCs w:val="24"/>
              </w:rPr>
            </w:pPr>
            <w:r>
              <w:rPr>
                <w:rFonts w:ascii="Times New Roman" w:hAnsi="Times New Roman"/>
                <w:bCs/>
                <w:sz w:val="24"/>
                <w:szCs w:val="24"/>
              </w:rPr>
              <w:t>2</w:t>
            </w:r>
          </w:p>
        </w:tc>
        <w:tc>
          <w:tcPr>
            <w:tcW w:w="1843" w:type="dxa"/>
          </w:tcPr>
          <w:p w14:paraId="4C9B3931" w14:textId="20492546" w:rsidR="00C33696" w:rsidRPr="00EA53EA" w:rsidRDefault="00C33696" w:rsidP="00C33696">
            <w:pPr>
              <w:pStyle w:val="a3"/>
              <w:jc w:val="center"/>
              <w:rPr>
                <w:rFonts w:ascii="Times New Roman" w:hAnsi="Times New Roman"/>
                <w:bCs/>
                <w:sz w:val="24"/>
                <w:szCs w:val="24"/>
              </w:rPr>
            </w:pPr>
            <w:r>
              <w:rPr>
                <w:rFonts w:ascii="Times New Roman" w:hAnsi="Times New Roman"/>
                <w:bCs/>
                <w:sz w:val="24"/>
                <w:szCs w:val="24"/>
              </w:rPr>
              <w:t>3</w:t>
            </w:r>
          </w:p>
        </w:tc>
        <w:tc>
          <w:tcPr>
            <w:tcW w:w="1914" w:type="dxa"/>
          </w:tcPr>
          <w:p w14:paraId="79EDE18B" w14:textId="3127A3A1" w:rsidR="00C33696" w:rsidRPr="00EA53EA" w:rsidRDefault="00C33696" w:rsidP="00C33696">
            <w:pPr>
              <w:pStyle w:val="a3"/>
              <w:jc w:val="center"/>
              <w:rPr>
                <w:rFonts w:ascii="Times New Roman" w:hAnsi="Times New Roman"/>
                <w:bCs/>
                <w:sz w:val="24"/>
                <w:szCs w:val="24"/>
              </w:rPr>
            </w:pPr>
            <w:r>
              <w:rPr>
                <w:rFonts w:ascii="Times New Roman" w:hAnsi="Times New Roman"/>
                <w:bCs/>
                <w:sz w:val="24"/>
                <w:szCs w:val="24"/>
              </w:rPr>
              <w:t>4</w:t>
            </w:r>
          </w:p>
        </w:tc>
        <w:tc>
          <w:tcPr>
            <w:tcW w:w="1845" w:type="dxa"/>
          </w:tcPr>
          <w:p w14:paraId="35F27C0C" w14:textId="58BD2FFA" w:rsidR="00C33696" w:rsidRPr="00EA53EA" w:rsidRDefault="00C33696" w:rsidP="00C33696">
            <w:pPr>
              <w:pStyle w:val="a3"/>
              <w:jc w:val="center"/>
              <w:rPr>
                <w:rFonts w:ascii="Times New Roman" w:hAnsi="Times New Roman"/>
                <w:bCs/>
                <w:sz w:val="24"/>
                <w:szCs w:val="24"/>
              </w:rPr>
            </w:pPr>
            <w:r>
              <w:rPr>
                <w:rFonts w:ascii="Times New Roman" w:hAnsi="Times New Roman"/>
                <w:bCs/>
                <w:sz w:val="24"/>
                <w:szCs w:val="24"/>
              </w:rPr>
              <w:t>5</w:t>
            </w:r>
          </w:p>
        </w:tc>
      </w:tr>
      <w:tr w:rsidR="00C33696" w:rsidRPr="00EA53EA" w14:paraId="4D7E78A0" w14:textId="77777777" w:rsidTr="00C33696">
        <w:trPr>
          <w:jc w:val="center"/>
        </w:trPr>
        <w:tc>
          <w:tcPr>
            <w:tcW w:w="2299" w:type="dxa"/>
          </w:tcPr>
          <w:p w14:paraId="0EA3CD05" w14:textId="77777777" w:rsidR="00C33696" w:rsidRPr="00EA53EA" w:rsidRDefault="00C33696" w:rsidP="00EA53EA">
            <w:pPr>
              <w:pStyle w:val="a3"/>
              <w:rPr>
                <w:rFonts w:ascii="Times New Roman" w:hAnsi="Times New Roman"/>
                <w:bCs/>
                <w:sz w:val="24"/>
                <w:szCs w:val="24"/>
              </w:rPr>
            </w:pPr>
            <w:r w:rsidRPr="00EA53EA">
              <w:rPr>
                <w:rFonts w:ascii="Times New Roman" w:hAnsi="Times New Roman"/>
                <w:bCs/>
                <w:sz w:val="24"/>
                <w:szCs w:val="24"/>
              </w:rPr>
              <w:t>Полипропилен</w:t>
            </w:r>
          </w:p>
        </w:tc>
        <w:tc>
          <w:tcPr>
            <w:tcW w:w="1701" w:type="dxa"/>
          </w:tcPr>
          <w:p w14:paraId="3CFCE074" w14:textId="77777777" w:rsidR="00C33696" w:rsidRPr="00EA53EA" w:rsidRDefault="00C33696" w:rsidP="00EA53EA">
            <w:pPr>
              <w:pStyle w:val="a3"/>
              <w:rPr>
                <w:rFonts w:ascii="Times New Roman" w:hAnsi="Times New Roman"/>
                <w:bCs/>
                <w:sz w:val="24"/>
                <w:szCs w:val="24"/>
              </w:rPr>
            </w:pPr>
            <w:r w:rsidRPr="00EA53EA">
              <w:rPr>
                <w:rFonts w:ascii="Times New Roman" w:hAnsi="Times New Roman"/>
                <w:bCs/>
                <w:sz w:val="24"/>
                <w:szCs w:val="24"/>
              </w:rPr>
              <w:t>70</w:t>
            </w:r>
          </w:p>
        </w:tc>
        <w:tc>
          <w:tcPr>
            <w:tcW w:w="1843" w:type="dxa"/>
          </w:tcPr>
          <w:p w14:paraId="4C3B9F5A" w14:textId="77777777" w:rsidR="00C33696" w:rsidRPr="00EA53EA" w:rsidRDefault="00C33696" w:rsidP="00EA53EA">
            <w:pPr>
              <w:pStyle w:val="a3"/>
              <w:rPr>
                <w:rFonts w:ascii="Times New Roman" w:hAnsi="Times New Roman"/>
                <w:bCs/>
                <w:sz w:val="24"/>
                <w:szCs w:val="24"/>
              </w:rPr>
            </w:pPr>
            <w:r w:rsidRPr="00EA53EA">
              <w:rPr>
                <w:rFonts w:ascii="Times New Roman" w:hAnsi="Times New Roman"/>
                <w:bCs/>
                <w:sz w:val="24"/>
                <w:szCs w:val="24"/>
              </w:rPr>
              <w:t>Реализованный проект</w:t>
            </w:r>
          </w:p>
        </w:tc>
        <w:tc>
          <w:tcPr>
            <w:tcW w:w="1914" w:type="dxa"/>
          </w:tcPr>
          <w:p w14:paraId="265D180A" w14:textId="7B1662A7" w:rsidR="00C33696" w:rsidRPr="00EA53EA" w:rsidRDefault="00C33696" w:rsidP="00EA53EA">
            <w:pPr>
              <w:pStyle w:val="a3"/>
              <w:rPr>
                <w:rFonts w:ascii="Times New Roman" w:hAnsi="Times New Roman"/>
                <w:bCs/>
                <w:sz w:val="24"/>
                <w:szCs w:val="24"/>
              </w:rPr>
            </w:pPr>
            <w:r w:rsidRPr="00EA53EA">
              <w:rPr>
                <w:rFonts w:ascii="Times New Roman" w:hAnsi="Times New Roman"/>
                <w:bCs/>
                <w:sz w:val="24"/>
                <w:szCs w:val="24"/>
              </w:rPr>
              <w:t xml:space="preserve">ТОО «Комапния Нефтехим </w:t>
            </w:r>
            <w:r w:rsidRPr="00EA53EA">
              <w:rPr>
                <w:rFonts w:ascii="Times New Roman" w:hAnsi="Times New Roman"/>
                <w:bCs/>
                <w:sz w:val="24"/>
                <w:szCs w:val="24"/>
                <w:lang w:val="en-US"/>
              </w:rPr>
              <w:t>LTD</w:t>
            </w:r>
            <w:r w:rsidRPr="00EA53EA">
              <w:rPr>
                <w:rFonts w:ascii="Times New Roman" w:hAnsi="Times New Roman"/>
                <w:bCs/>
                <w:sz w:val="24"/>
                <w:szCs w:val="24"/>
              </w:rPr>
              <w:t>»</w:t>
            </w:r>
          </w:p>
        </w:tc>
        <w:tc>
          <w:tcPr>
            <w:tcW w:w="1845" w:type="dxa"/>
          </w:tcPr>
          <w:p w14:paraId="5C6FF107" w14:textId="77777777" w:rsidR="00C33696" w:rsidRPr="00EA53EA" w:rsidRDefault="00C33696" w:rsidP="00EA53EA">
            <w:pPr>
              <w:pStyle w:val="a3"/>
              <w:rPr>
                <w:rFonts w:ascii="Times New Roman" w:hAnsi="Times New Roman"/>
                <w:bCs/>
                <w:sz w:val="24"/>
                <w:szCs w:val="24"/>
              </w:rPr>
            </w:pPr>
            <w:r w:rsidRPr="00EA53EA">
              <w:rPr>
                <w:rFonts w:ascii="Times New Roman" w:hAnsi="Times New Roman"/>
                <w:bCs/>
                <w:sz w:val="24"/>
                <w:szCs w:val="24"/>
              </w:rPr>
              <w:t>Павлодарская область</w:t>
            </w:r>
          </w:p>
        </w:tc>
      </w:tr>
      <w:tr w:rsidR="00C33696" w:rsidRPr="00EA53EA" w14:paraId="24342B10" w14:textId="77777777" w:rsidTr="00C33696">
        <w:trPr>
          <w:jc w:val="center"/>
        </w:trPr>
        <w:tc>
          <w:tcPr>
            <w:tcW w:w="2299" w:type="dxa"/>
          </w:tcPr>
          <w:p w14:paraId="30AB732B" w14:textId="77777777" w:rsidR="00C33696" w:rsidRPr="00EA53EA" w:rsidRDefault="00C33696" w:rsidP="00EA53EA">
            <w:pPr>
              <w:pStyle w:val="a3"/>
              <w:rPr>
                <w:rFonts w:ascii="Times New Roman" w:hAnsi="Times New Roman"/>
                <w:bCs/>
                <w:sz w:val="24"/>
                <w:szCs w:val="24"/>
              </w:rPr>
            </w:pPr>
            <w:r w:rsidRPr="00EA53EA">
              <w:rPr>
                <w:rFonts w:ascii="Times New Roman" w:hAnsi="Times New Roman"/>
                <w:bCs/>
                <w:sz w:val="24"/>
                <w:szCs w:val="24"/>
              </w:rPr>
              <w:t>МТБЭ</w:t>
            </w:r>
          </w:p>
        </w:tc>
        <w:tc>
          <w:tcPr>
            <w:tcW w:w="1701" w:type="dxa"/>
          </w:tcPr>
          <w:p w14:paraId="3C6DFAB5" w14:textId="77777777" w:rsidR="00C33696" w:rsidRPr="00EA53EA" w:rsidRDefault="00C33696" w:rsidP="00EA53EA">
            <w:pPr>
              <w:pStyle w:val="a3"/>
              <w:rPr>
                <w:rFonts w:ascii="Times New Roman" w:hAnsi="Times New Roman"/>
                <w:bCs/>
                <w:sz w:val="24"/>
                <w:szCs w:val="24"/>
              </w:rPr>
            </w:pPr>
            <w:r w:rsidRPr="00EA53EA">
              <w:rPr>
                <w:rFonts w:ascii="Times New Roman" w:hAnsi="Times New Roman"/>
                <w:bCs/>
                <w:sz w:val="24"/>
                <w:szCs w:val="24"/>
              </w:rPr>
              <w:t>20</w:t>
            </w:r>
          </w:p>
        </w:tc>
        <w:tc>
          <w:tcPr>
            <w:tcW w:w="1843" w:type="dxa"/>
          </w:tcPr>
          <w:p w14:paraId="6237D389" w14:textId="77777777" w:rsidR="00C33696" w:rsidRPr="00EA53EA" w:rsidRDefault="00C33696" w:rsidP="00EA53EA">
            <w:pPr>
              <w:pStyle w:val="a3"/>
              <w:rPr>
                <w:rFonts w:ascii="Times New Roman" w:hAnsi="Times New Roman"/>
                <w:bCs/>
                <w:sz w:val="24"/>
                <w:szCs w:val="24"/>
              </w:rPr>
            </w:pPr>
            <w:r w:rsidRPr="00EA53EA">
              <w:rPr>
                <w:rFonts w:ascii="Times New Roman" w:hAnsi="Times New Roman"/>
                <w:bCs/>
                <w:sz w:val="24"/>
                <w:szCs w:val="24"/>
              </w:rPr>
              <w:t>На стадии реализации</w:t>
            </w:r>
          </w:p>
        </w:tc>
        <w:tc>
          <w:tcPr>
            <w:tcW w:w="1914" w:type="dxa"/>
          </w:tcPr>
          <w:p w14:paraId="12BB0A2F" w14:textId="2AB7A715" w:rsidR="00C33696" w:rsidRPr="00EA53EA" w:rsidRDefault="00C33696" w:rsidP="00C33696">
            <w:pPr>
              <w:pStyle w:val="a3"/>
              <w:ind w:right="-102"/>
              <w:rPr>
                <w:rFonts w:ascii="Times New Roman" w:hAnsi="Times New Roman"/>
                <w:bCs/>
                <w:sz w:val="24"/>
                <w:szCs w:val="24"/>
              </w:rPr>
            </w:pPr>
            <w:r w:rsidRPr="00EA53EA">
              <w:rPr>
                <w:rFonts w:ascii="Times New Roman" w:hAnsi="Times New Roman"/>
                <w:bCs/>
                <w:sz w:val="24"/>
                <w:szCs w:val="24"/>
              </w:rPr>
              <w:t xml:space="preserve">ТОО «Комапния Нефтехим </w:t>
            </w:r>
            <w:r w:rsidRPr="00EA53EA">
              <w:rPr>
                <w:rFonts w:ascii="Times New Roman" w:hAnsi="Times New Roman"/>
                <w:bCs/>
                <w:sz w:val="24"/>
                <w:szCs w:val="24"/>
                <w:lang w:val="en-US"/>
              </w:rPr>
              <w:t>LTD</w:t>
            </w:r>
            <w:r w:rsidRPr="00EA53EA">
              <w:rPr>
                <w:rFonts w:ascii="Times New Roman" w:hAnsi="Times New Roman"/>
                <w:bCs/>
                <w:sz w:val="24"/>
                <w:szCs w:val="24"/>
              </w:rPr>
              <w:t>»</w:t>
            </w:r>
          </w:p>
        </w:tc>
        <w:tc>
          <w:tcPr>
            <w:tcW w:w="1845" w:type="dxa"/>
          </w:tcPr>
          <w:p w14:paraId="2C8277A1" w14:textId="77777777" w:rsidR="00C33696" w:rsidRPr="00EA53EA" w:rsidRDefault="00C33696" w:rsidP="00EA53EA">
            <w:pPr>
              <w:pStyle w:val="a3"/>
              <w:rPr>
                <w:rFonts w:ascii="Times New Roman" w:hAnsi="Times New Roman"/>
                <w:bCs/>
                <w:sz w:val="24"/>
                <w:szCs w:val="24"/>
              </w:rPr>
            </w:pPr>
            <w:r w:rsidRPr="00EA53EA">
              <w:rPr>
                <w:rFonts w:ascii="Times New Roman" w:hAnsi="Times New Roman"/>
                <w:bCs/>
                <w:sz w:val="24"/>
                <w:szCs w:val="24"/>
              </w:rPr>
              <w:t>Павлодарская область</w:t>
            </w:r>
          </w:p>
        </w:tc>
      </w:tr>
      <w:tr w:rsidR="00C33696" w:rsidRPr="00EA53EA" w14:paraId="3712E98B" w14:textId="77777777" w:rsidTr="00C33696">
        <w:trPr>
          <w:jc w:val="center"/>
        </w:trPr>
        <w:tc>
          <w:tcPr>
            <w:tcW w:w="2299" w:type="dxa"/>
          </w:tcPr>
          <w:p w14:paraId="382EC4CF" w14:textId="77777777" w:rsidR="00C33696" w:rsidRPr="00EA53EA" w:rsidRDefault="00C33696" w:rsidP="00EA53EA">
            <w:pPr>
              <w:pStyle w:val="a3"/>
              <w:rPr>
                <w:rFonts w:ascii="Times New Roman" w:hAnsi="Times New Roman"/>
                <w:bCs/>
                <w:sz w:val="24"/>
                <w:szCs w:val="24"/>
              </w:rPr>
            </w:pPr>
            <w:r w:rsidRPr="00EA53EA">
              <w:rPr>
                <w:rFonts w:ascii="Times New Roman" w:hAnsi="Times New Roman"/>
                <w:bCs/>
                <w:sz w:val="24"/>
                <w:szCs w:val="24"/>
              </w:rPr>
              <w:t>Полипропилен</w:t>
            </w:r>
          </w:p>
        </w:tc>
        <w:tc>
          <w:tcPr>
            <w:tcW w:w="1701" w:type="dxa"/>
          </w:tcPr>
          <w:p w14:paraId="7540FA76" w14:textId="77777777" w:rsidR="00C33696" w:rsidRPr="00EA53EA" w:rsidRDefault="00C33696" w:rsidP="00EA53EA">
            <w:pPr>
              <w:pStyle w:val="a3"/>
              <w:rPr>
                <w:rFonts w:ascii="Times New Roman" w:hAnsi="Times New Roman"/>
                <w:bCs/>
                <w:sz w:val="24"/>
                <w:szCs w:val="24"/>
              </w:rPr>
            </w:pPr>
            <w:r w:rsidRPr="00EA53EA">
              <w:rPr>
                <w:rFonts w:ascii="Times New Roman" w:hAnsi="Times New Roman"/>
                <w:bCs/>
                <w:sz w:val="24"/>
                <w:szCs w:val="24"/>
              </w:rPr>
              <w:t>500</w:t>
            </w:r>
          </w:p>
        </w:tc>
        <w:tc>
          <w:tcPr>
            <w:tcW w:w="1843" w:type="dxa"/>
          </w:tcPr>
          <w:p w14:paraId="58D5711C" w14:textId="3B5C90C9" w:rsidR="00C33696" w:rsidRPr="00EA53EA" w:rsidRDefault="00C33696" w:rsidP="00EA53EA">
            <w:pPr>
              <w:pStyle w:val="a3"/>
              <w:rPr>
                <w:rFonts w:ascii="Times New Roman" w:hAnsi="Times New Roman"/>
                <w:bCs/>
                <w:sz w:val="24"/>
                <w:szCs w:val="24"/>
              </w:rPr>
            </w:pPr>
            <w:r w:rsidRPr="00EA53EA">
              <w:rPr>
                <w:rFonts w:ascii="Times New Roman" w:hAnsi="Times New Roman"/>
                <w:bCs/>
                <w:sz w:val="24"/>
                <w:szCs w:val="24"/>
              </w:rPr>
              <w:t>На стадии завершения</w:t>
            </w:r>
          </w:p>
        </w:tc>
        <w:tc>
          <w:tcPr>
            <w:tcW w:w="1914" w:type="dxa"/>
          </w:tcPr>
          <w:p w14:paraId="0F611CE9" w14:textId="60D88B20" w:rsidR="00C33696" w:rsidRPr="00EA53EA" w:rsidRDefault="00C33696" w:rsidP="00EA53EA">
            <w:pPr>
              <w:pStyle w:val="a3"/>
              <w:rPr>
                <w:rFonts w:ascii="Times New Roman" w:hAnsi="Times New Roman"/>
                <w:bCs/>
                <w:sz w:val="24"/>
                <w:szCs w:val="24"/>
              </w:rPr>
            </w:pPr>
            <w:r w:rsidRPr="00EA53EA">
              <w:rPr>
                <w:rFonts w:ascii="Times New Roman" w:hAnsi="Times New Roman"/>
                <w:bCs/>
                <w:sz w:val="24"/>
                <w:szCs w:val="24"/>
              </w:rPr>
              <w:t>ТОО «</w:t>
            </w:r>
            <w:r w:rsidRPr="00EA53EA">
              <w:rPr>
                <w:rFonts w:ascii="Times New Roman" w:hAnsi="Times New Roman"/>
                <w:bCs/>
                <w:sz w:val="24"/>
                <w:szCs w:val="24"/>
                <w:lang w:val="en-US"/>
              </w:rPr>
              <w:t>KPI</w:t>
            </w:r>
            <w:r w:rsidRPr="00EA53EA">
              <w:rPr>
                <w:rFonts w:ascii="Times New Roman" w:hAnsi="Times New Roman"/>
                <w:bCs/>
                <w:sz w:val="24"/>
                <w:szCs w:val="24"/>
              </w:rPr>
              <w:t>»</w:t>
            </w:r>
          </w:p>
        </w:tc>
        <w:tc>
          <w:tcPr>
            <w:tcW w:w="1845" w:type="dxa"/>
          </w:tcPr>
          <w:p w14:paraId="1B9ED30A" w14:textId="77777777" w:rsidR="00C33696" w:rsidRPr="00EA53EA" w:rsidRDefault="00C33696" w:rsidP="00EA53EA">
            <w:pPr>
              <w:pStyle w:val="a3"/>
              <w:rPr>
                <w:rFonts w:ascii="Times New Roman" w:hAnsi="Times New Roman"/>
                <w:bCs/>
                <w:sz w:val="24"/>
                <w:szCs w:val="24"/>
              </w:rPr>
            </w:pPr>
            <w:r w:rsidRPr="00EA53EA">
              <w:rPr>
                <w:rFonts w:ascii="Times New Roman" w:hAnsi="Times New Roman"/>
                <w:bCs/>
                <w:sz w:val="24"/>
                <w:szCs w:val="24"/>
              </w:rPr>
              <w:t>Атырауская область</w:t>
            </w:r>
          </w:p>
        </w:tc>
      </w:tr>
      <w:tr w:rsidR="00C33696" w:rsidRPr="00EA53EA" w14:paraId="6579AFAA" w14:textId="77777777" w:rsidTr="00C33696">
        <w:trPr>
          <w:jc w:val="center"/>
        </w:trPr>
        <w:tc>
          <w:tcPr>
            <w:tcW w:w="2299" w:type="dxa"/>
          </w:tcPr>
          <w:p w14:paraId="0235AE57" w14:textId="77777777" w:rsidR="00C33696" w:rsidRPr="00EA53EA" w:rsidRDefault="00C33696" w:rsidP="00EA53EA">
            <w:pPr>
              <w:pStyle w:val="a3"/>
              <w:rPr>
                <w:rFonts w:ascii="Times New Roman" w:hAnsi="Times New Roman"/>
                <w:bCs/>
                <w:sz w:val="24"/>
                <w:szCs w:val="24"/>
              </w:rPr>
            </w:pPr>
            <w:r w:rsidRPr="00EA53EA">
              <w:rPr>
                <w:rFonts w:ascii="Times New Roman" w:hAnsi="Times New Roman"/>
                <w:bCs/>
                <w:sz w:val="24"/>
                <w:szCs w:val="24"/>
              </w:rPr>
              <w:t>Полиэтилен</w:t>
            </w:r>
          </w:p>
        </w:tc>
        <w:tc>
          <w:tcPr>
            <w:tcW w:w="1701" w:type="dxa"/>
          </w:tcPr>
          <w:p w14:paraId="606DE7FD" w14:textId="77777777" w:rsidR="00C33696" w:rsidRPr="00EA53EA" w:rsidRDefault="00C33696" w:rsidP="00EA53EA">
            <w:pPr>
              <w:pStyle w:val="a3"/>
              <w:rPr>
                <w:rFonts w:ascii="Times New Roman" w:hAnsi="Times New Roman"/>
                <w:bCs/>
                <w:sz w:val="24"/>
                <w:szCs w:val="24"/>
              </w:rPr>
            </w:pPr>
            <w:r w:rsidRPr="00EA53EA">
              <w:rPr>
                <w:rFonts w:ascii="Times New Roman" w:hAnsi="Times New Roman"/>
                <w:bCs/>
                <w:sz w:val="24"/>
                <w:szCs w:val="24"/>
              </w:rPr>
              <w:t>1250</w:t>
            </w:r>
          </w:p>
        </w:tc>
        <w:tc>
          <w:tcPr>
            <w:tcW w:w="1843" w:type="dxa"/>
          </w:tcPr>
          <w:p w14:paraId="7369D171" w14:textId="5C4DE5EB" w:rsidR="00C33696" w:rsidRPr="00EA53EA" w:rsidRDefault="00C33696" w:rsidP="00EA53EA">
            <w:pPr>
              <w:pStyle w:val="a3"/>
              <w:rPr>
                <w:rFonts w:ascii="Times New Roman" w:hAnsi="Times New Roman"/>
                <w:bCs/>
                <w:sz w:val="24"/>
                <w:szCs w:val="24"/>
              </w:rPr>
            </w:pPr>
            <w:r w:rsidRPr="00EA53EA">
              <w:rPr>
                <w:rFonts w:ascii="Times New Roman" w:hAnsi="Times New Roman"/>
                <w:bCs/>
                <w:sz w:val="24"/>
                <w:szCs w:val="24"/>
              </w:rPr>
              <w:t>На стадии под</w:t>
            </w:r>
            <w:r>
              <w:rPr>
                <w:rFonts w:ascii="Times New Roman" w:hAnsi="Times New Roman"/>
                <w:bCs/>
                <w:sz w:val="24"/>
                <w:szCs w:val="24"/>
              </w:rPr>
              <w:t xml:space="preserve"> </w:t>
            </w:r>
            <w:r w:rsidRPr="00EA53EA">
              <w:rPr>
                <w:rFonts w:ascii="Times New Roman" w:hAnsi="Times New Roman"/>
                <w:bCs/>
                <w:sz w:val="24"/>
                <w:szCs w:val="24"/>
              </w:rPr>
              <w:t xml:space="preserve">готовительных работ </w:t>
            </w:r>
          </w:p>
        </w:tc>
        <w:tc>
          <w:tcPr>
            <w:tcW w:w="1914" w:type="dxa"/>
          </w:tcPr>
          <w:p w14:paraId="3D94C88C" w14:textId="40452D91" w:rsidR="00C33696" w:rsidRPr="00EA53EA" w:rsidRDefault="00C33696" w:rsidP="00EA53EA">
            <w:pPr>
              <w:pStyle w:val="a3"/>
              <w:rPr>
                <w:rFonts w:ascii="Times New Roman" w:hAnsi="Times New Roman"/>
                <w:bCs/>
                <w:sz w:val="24"/>
                <w:szCs w:val="24"/>
              </w:rPr>
            </w:pPr>
            <w:r w:rsidRPr="00EA53EA">
              <w:rPr>
                <w:rFonts w:ascii="Times New Roman" w:hAnsi="Times New Roman"/>
                <w:sz w:val="24"/>
                <w:szCs w:val="24"/>
              </w:rPr>
              <w:t>ТОО «Силлено»</w:t>
            </w:r>
          </w:p>
        </w:tc>
        <w:tc>
          <w:tcPr>
            <w:tcW w:w="1845" w:type="dxa"/>
          </w:tcPr>
          <w:p w14:paraId="0FDE7D4D" w14:textId="77777777" w:rsidR="00C33696" w:rsidRPr="00EA53EA" w:rsidRDefault="00C33696" w:rsidP="00EA53EA">
            <w:pPr>
              <w:pStyle w:val="a3"/>
              <w:rPr>
                <w:rFonts w:ascii="Times New Roman" w:hAnsi="Times New Roman"/>
                <w:bCs/>
                <w:sz w:val="24"/>
                <w:szCs w:val="24"/>
              </w:rPr>
            </w:pPr>
            <w:r w:rsidRPr="00EA53EA">
              <w:rPr>
                <w:rFonts w:ascii="Times New Roman" w:hAnsi="Times New Roman"/>
                <w:bCs/>
                <w:sz w:val="24"/>
                <w:szCs w:val="24"/>
              </w:rPr>
              <w:t>Атырауская область</w:t>
            </w:r>
          </w:p>
        </w:tc>
      </w:tr>
      <w:tr w:rsidR="00C33696" w:rsidRPr="00EA53EA" w14:paraId="6C506761" w14:textId="77777777" w:rsidTr="00C33696">
        <w:trPr>
          <w:jc w:val="center"/>
        </w:trPr>
        <w:tc>
          <w:tcPr>
            <w:tcW w:w="2299" w:type="dxa"/>
          </w:tcPr>
          <w:p w14:paraId="3CDD04B8" w14:textId="77777777" w:rsidR="00C33696" w:rsidRPr="00EA53EA" w:rsidRDefault="00C33696" w:rsidP="00EA53EA">
            <w:pPr>
              <w:pStyle w:val="a3"/>
              <w:rPr>
                <w:rFonts w:ascii="Times New Roman" w:hAnsi="Times New Roman"/>
                <w:bCs/>
                <w:sz w:val="24"/>
                <w:szCs w:val="24"/>
              </w:rPr>
            </w:pPr>
            <w:r w:rsidRPr="00EA53EA">
              <w:rPr>
                <w:rFonts w:ascii="Times New Roman" w:hAnsi="Times New Roman"/>
                <w:bCs/>
                <w:sz w:val="24"/>
                <w:szCs w:val="24"/>
              </w:rPr>
              <w:t>ПЭТФ</w:t>
            </w:r>
          </w:p>
        </w:tc>
        <w:tc>
          <w:tcPr>
            <w:tcW w:w="1701" w:type="dxa"/>
          </w:tcPr>
          <w:p w14:paraId="060ADCCA" w14:textId="77777777" w:rsidR="00C33696" w:rsidRPr="00EA53EA" w:rsidRDefault="00C33696" w:rsidP="00EA53EA">
            <w:pPr>
              <w:pStyle w:val="a3"/>
              <w:rPr>
                <w:rFonts w:ascii="Times New Roman" w:hAnsi="Times New Roman"/>
                <w:bCs/>
                <w:sz w:val="24"/>
                <w:szCs w:val="24"/>
              </w:rPr>
            </w:pPr>
            <w:r w:rsidRPr="00EA53EA">
              <w:rPr>
                <w:rFonts w:ascii="Times New Roman" w:hAnsi="Times New Roman"/>
                <w:bCs/>
                <w:sz w:val="24"/>
                <w:szCs w:val="24"/>
              </w:rPr>
              <w:t>430</w:t>
            </w:r>
          </w:p>
        </w:tc>
        <w:tc>
          <w:tcPr>
            <w:tcW w:w="1843" w:type="dxa"/>
          </w:tcPr>
          <w:p w14:paraId="69C4F1F8" w14:textId="77777777" w:rsidR="00C33696" w:rsidRPr="00EA53EA" w:rsidRDefault="00C33696" w:rsidP="00EA53EA">
            <w:pPr>
              <w:pStyle w:val="a3"/>
              <w:rPr>
                <w:rFonts w:ascii="Times New Roman" w:hAnsi="Times New Roman"/>
                <w:bCs/>
                <w:sz w:val="24"/>
                <w:szCs w:val="24"/>
              </w:rPr>
            </w:pPr>
            <w:r w:rsidRPr="00EA53EA">
              <w:rPr>
                <w:rFonts w:ascii="Times New Roman" w:hAnsi="Times New Roman"/>
                <w:bCs/>
                <w:sz w:val="24"/>
                <w:szCs w:val="24"/>
              </w:rPr>
              <w:t>На стадии реализации</w:t>
            </w:r>
          </w:p>
        </w:tc>
        <w:tc>
          <w:tcPr>
            <w:tcW w:w="1914" w:type="dxa"/>
          </w:tcPr>
          <w:p w14:paraId="4383A6F6" w14:textId="45C4F98D" w:rsidR="00C33696" w:rsidRPr="00EA53EA" w:rsidRDefault="00C33696" w:rsidP="00EA53EA">
            <w:pPr>
              <w:pStyle w:val="a3"/>
              <w:rPr>
                <w:rFonts w:ascii="Times New Roman" w:hAnsi="Times New Roman"/>
                <w:bCs/>
                <w:sz w:val="24"/>
                <w:szCs w:val="24"/>
              </w:rPr>
            </w:pPr>
            <w:r w:rsidRPr="00EA53EA">
              <w:rPr>
                <w:rFonts w:ascii="Times New Roman" w:hAnsi="Times New Roman"/>
                <w:bCs/>
                <w:sz w:val="24"/>
                <w:szCs w:val="24"/>
              </w:rPr>
              <w:t>ТОО «ШХК»</w:t>
            </w:r>
          </w:p>
        </w:tc>
        <w:tc>
          <w:tcPr>
            <w:tcW w:w="1845" w:type="dxa"/>
          </w:tcPr>
          <w:p w14:paraId="2CA90C7A" w14:textId="77777777" w:rsidR="00C33696" w:rsidRPr="00EA53EA" w:rsidRDefault="00C33696" w:rsidP="00EA53EA">
            <w:pPr>
              <w:pStyle w:val="a3"/>
              <w:rPr>
                <w:rFonts w:ascii="Times New Roman" w:hAnsi="Times New Roman"/>
                <w:bCs/>
                <w:sz w:val="24"/>
                <w:szCs w:val="24"/>
              </w:rPr>
            </w:pPr>
            <w:r w:rsidRPr="00EA53EA">
              <w:rPr>
                <w:rFonts w:ascii="Times New Roman" w:hAnsi="Times New Roman"/>
                <w:bCs/>
                <w:sz w:val="24"/>
                <w:szCs w:val="24"/>
              </w:rPr>
              <w:t>г. Шымкент</w:t>
            </w:r>
          </w:p>
        </w:tc>
      </w:tr>
      <w:tr w:rsidR="00C33696" w:rsidRPr="00EA53EA" w14:paraId="27285B09" w14:textId="77777777" w:rsidTr="00C33696">
        <w:trPr>
          <w:jc w:val="center"/>
        </w:trPr>
        <w:tc>
          <w:tcPr>
            <w:tcW w:w="2299" w:type="dxa"/>
          </w:tcPr>
          <w:p w14:paraId="48252174" w14:textId="77777777" w:rsidR="00C33696" w:rsidRPr="00EA53EA" w:rsidRDefault="00C33696" w:rsidP="00EA53EA">
            <w:pPr>
              <w:pStyle w:val="a3"/>
              <w:rPr>
                <w:rFonts w:ascii="Times New Roman" w:hAnsi="Times New Roman"/>
                <w:bCs/>
                <w:sz w:val="24"/>
                <w:szCs w:val="24"/>
              </w:rPr>
            </w:pPr>
            <w:r w:rsidRPr="00EA53EA">
              <w:rPr>
                <w:rFonts w:ascii="Times New Roman" w:hAnsi="Times New Roman"/>
                <w:bCs/>
                <w:sz w:val="24"/>
                <w:szCs w:val="24"/>
              </w:rPr>
              <w:t>Каучуки</w:t>
            </w:r>
          </w:p>
        </w:tc>
        <w:tc>
          <w:tcPr>
            <w:tcW w:w="1701" w:type="dxa"/>
          </w:tcPr>
          <w:p w14:paraId="53813C80" w14:textId="77777777" w:rsidR="00C33696" w:rsidRPr="00EA53EA" w:rsidRDefault="00C33696" w:rsidP="00EA53EA">
            <w:pPr>
              <w:pStyle w:val="a3"/>
              <w:rPr>
                <w:rFonts w:ascii="Times New Roman" w:hAnsi="Times New Roman"/>
                <w:bCs/>
                <w:sz w:val="24"/>
                <w:szCs w:val="24"/>
              </w:rPr>
            </w:pPr>
            <w:r w:rsidRPr="00EA53EA">
              <w:rPr>
                <w:rFonts w:ascii="Times New Roman" w:hAnsi="Times New Roman"/>
                <w:bCs/>
                <w:sz w:val="24"/>
                <w:szCs w:val="24"/>
              </w:rPr>
              <w:t>186</w:t>
            </w:r>
          </w:p>
        </w:tc>
        <w:tc>
          <w:tcPr>
            <w:tcW w:w="1843" w:type="dxa"/>
          </w:tcPr>
          <w:p w14:paraId="1FFAE0C8" w14:textId="77777777" w:rsidR="00C33696" w:rsidRPr="00EA53EA" w:rsidRDefault="00C33696" w:rsidP="00EA53EA">
            <w:pPr>
              <w:pStyle w:val="a3"/>
              <w:rPr>
                <w:rFonts w:ascii="Times New Roman" w:hAnsi="Times New Roman"/>
                <w:bCs/>
                <w:sz w:val="24"/>
                <w:szCs w:val="24"/>
              </w:rPr>
            </w:pPr>
            <w:r w:rsidRPr="00EA53EA">
              <w:rPr>
                <w:rFonts w:ascii="Times New Roman" w:hAnsi="Times New Roman"/>
                <w:bCs/>
                <w:sz w:val="24"/>
                <w:szCs w:val="24"/>
              </w:rPr>
              <w:t>На стадии реализации</w:t>
            </w:r>
          </w:p>
        </w:tc>
        <w:tc>
          <w:tcPr>
            <w:tcW w:w="1914" w:type="dxa"/>
          </w:tcPr>
          <w:p w14:paraId="768E09CE" w14:textId="437D1E28" w:rsidR="00C33696" w:rsidRPr="00EA53EA" w:rsidRDefault="00C33696" w:rsidP="00EA53EA">
            <w:pPr>
              <w:pStyle w:val="a3"/>
              <w:rPr>
                <w:rFonts w:ascii="Times New Roman" w:hAnsi="Times New Roman"/>
                <w:bCs/>
                <w:sz w:val="24"/>
                <w:szCs w:val="24"/>
              </w:rPr>
            </w:pPr>
            <w:r w:rsidRPr="00EA53EA">
              <w:rPr>
                <w:rFonts w:ascii="Times New Roman" w:hAnsi="Times New Roman"/>
                <w:bCs/>
                <w:sz w:val="24"/>
                <w:szCs w:val="24"/>
              </w:rPr>
              <w:t>ТОО «</w:t>
            </w:r>
            <w:r w:rsidRPr="00EA53EA">
              <w:rPr>
                <w:rFonts w:ascii="Times New Roman" w:hAnsi="Times New Roman"/>
                <w:sz w:val="24"/>
                <w:szCs w:val="24"/>
              </w:rPr>
              <w:t>Almex Petrochemical»</w:t>
            </w:r>
          </w:p>
        </w:tc>
        <w:tc>
          <w:tcPr>
            <w:tcW w:w="1845" w:type="dxa"/>
          </w:tcPr>
          <w:p w14:paraId="421B2A08" w14:textId="77777777" w:rsidR="00C33696" w:rsidRPr="00EA53EA" w:rsidRDefault="00C33696" w:rsidP="00EA53EA">
            <w:pPr>
              <w:pStyle w:val="a3"/>
              <w:rPr>
                <w:rFonts w:ascii="Times New Roman" w:hAnsi="Times New Roman"/>
                <w:bCs/>
                <w:sz w:val="24"/>
                <w:szCs w:val="24"/>
              </w:rPr>
            </w:pPr>
            <w:r w:rsidRPr="00EA53EA">
              <w:rPr>
                <w:rFonts w:ascii="Times New Roman" w:hAnsi="Times New Roman"/>
                <w:bCs/>
                <w:sz w:val="24"/>
                <w:szCs w:val="24"/>
              </w:rPr>
              <w:t>Атырауская область</w:t>
            </w:r>
          </w:p>
        </w:tc>
      </w:tr>
      <w:tr w:rsidR="00C33696" w:rsidRPr="00EA53EA" w14:paraId="0D165B77" w14:textId="77777777" w:rsidTr="00C33696">
        <w:trPr>
          <w:jc w:val="center"/>
        </w:trPr>
        <w:tc>
          <w:tcPr>
            <w:tcW w:w="2299" w:type="dxa"/>
          </w:tcPr>
          <w:p w14:paraId="773A39E8" w14:textId="77777777" w:rsidR="00C33696" w:rsidRPr="00EA53EA" w:rsidRDefault="00C33696" w:rsidP="00EA53EA">
            <w:pPr>
              <w:pStyle w:val="a3"/>
              <w:rPr>
                <w:rFonts w:ascii="Times New Roman" w:hAnsi="Times New Roman"/>
                <w:bCs/>
                <w:sz w:val="24"/>
                <w:szCs w:val="24"/>
              </w:rPr>
            </w:pPr>
            <w:r w:rsidRPr="00EA53EA">
              <w:rPr>
                <w:rFonts w:ascii="Times New Roman" w:hAnsi="Times New Roman"/>
                <w:bCs/>
                <w:sz w:val="24"/>
                <w:szCs w:val="24"/>
              </w:rPr>
              <w:t>Изобутан</w:t>
            </w:r>
          </w:p>
        </w:tc>
        <w:tc>
          <w:tcPr>
            <w:tcW w:w="1701" w:type="dxa"/>
          </w:tcPr>
          <w:p w14:paraId="0FCC5E96" w14:textId="77777777" w:rsidR="00C33696" w:rsidRPr="00EA53EA" w:rsidRDefault="00C33696" w:rsidP="00EA53EA">
            <w:pPr>
              <w:pStyle w:val="a3"/>
              <w:rPr>
                <w:rFonts w:ascii="Times New Roman" w:hAnsi="Times New Roman"/>
                <w:bCs/>
                <w:sz w:val="24"/>
                <w:szCs w:val="24"/>
              </w:rPr>
            </w:pPr>
            <w:r w:rsidRPr="00EA53EA">
              <w:rPr>
                <w:rFonts w:ascii="Times New Roman" w:hAnsi="Times New Roman"/>
                <w:bCs/>
                <w:sz w:val="24"/>
                <w:szCs w:val="24"/>
              </w:rPr>
              <w:t>170</w:t>
            </w:r>
          </w:p>
        </w:tc>
        <w:tc>
          <w:tcPr>
            <w:tcW w:w="1843" w:type="dxa"/>
          </w:tcPr>
          <w:p w14:paraId="2E556A26" w14:textId="77777777" w:rsidR="00C33696" w:rsidRPr="00EA53EA" w:rsidRDefault="00C33696" w:rsidP="00EA53EA">
            <w:pPr>
              <w:pStyle w:val="a3"/>
              <w:rPr>
                <w:rFonts w:ascii="Times New Roman" w:hAnsi="Times New Roman"/>
                <w:bCs/>
                <w:sz w:val="24"/>
                <w:szCs w:val="24"/>
              </w:rPr>
            </w:pPr>
            <w:r w:rsidRPr="00EA53EA">
              <w:rPr>
                <w:rFonts w:ascii="Times New Roman" w:hAnsi="Times New Roman"/>
                <w:bCs/>
                <w:sz w:val="24"/>
                <w:szCs w:val="24"/>
              </w:rPr>
              <w:t>На стадии реализации</w:t>
            </w:r>
          </w:p>
        </w:tc>
        <w:tc>
          <w:tcPr>
            <w:tcW w:w="1914" w:type="dxa"/>
          </w:tcPr>
          <w:p w14:paraId="1DD5FC7D" w14:textId="75666A45" w:rsidR="00C33696" w:rsidRPr="00EA53EA" w:rsidRDefault="00C33696" w:rsidP="00EA53EA">
            <w:pPr>
              <w:pStyle w:val="a3"/>
              <w:rPr>
                <w:rFonts w:ascii="Times New Roman" w:hAnsi="Times New Roman"/>
                <w:bCs/>
                <w:sz w:val="24"/>
                <w:szCs w:val="24"/>
              </w:rPr>
            </w:pPr>
            <w:r w:rsidRPr="00EA53EA">
              <w:rPr>
                <w:rFonts w:ascii="Times New Roman" w:hAnsi="Times New Roman"/>
                <w:bCs/>
                <w:sz w:val="24"/>
                <w:szCs w:val="24"/>
              </w:rPr>
              <w:t>АО «НК «КазМунайГаз»</w:t>
            </w:r>
          </w:p>
        </w:tc>
        <w:tc>
          <w:tcPr>
            <w:tcW w:w="1845" w:type="dxa"/>
          </w:tcPr>
          <w:p w14:paraId="3544023B" w14:textId="77777777" w:rsidR="00C33696" w:rsidRPr="00EA53EA" w:rsidRDefault="00C33696" w:rsidP="00EA53EA">
            <w:pPr>
              <w:pStyle w:val="a3"/>
              <w:rPr>
                <w:rFonts w:ascii="Times New Roman" w:hAnsi="Times New Roman"/>
                <w:bCs/>
                <w:sz w:val="24"/>
                <w:szCs w:val="24"/>
              </w:rPr>
            </w:pPr>
            <w:r w:rsidRPr="00EA53EA">
              <w:rPr>
                <w:rFonts w:ascii="Times New Roman" w:hAnsi="Times New Roman"/>
                <w:bCs/>
                <w:sz w:val="24"/>
                <w:szCs w:val="24"/>
              </w:rPr>
              <w:t>Атырауская область</w:t>
            </w:r>
          </w:p>
        </w:tc>
      </w:tr>
      <w:tr w:rsidR="00B31415" w:rsidRPr="00EA53EA" w14:paraId="2CD22DE8" w14:textId="77777777" w:rsidTr="00C33696">
        <w:trPr>
          <w:jc w:val="center"/>
        </w:trPr>
        <w:tc>
          <w:tcPr>
            <w:tcW w:w="9602" w:type="dxa"/>
            <w:gridSpan w:val="5"/>
          </w:tcPr>
          <w:p w14:paraId="2DBFA964" w14:textId="362681DF" w:rsidR="00B31415" w:rsidRPr="00EA53EA" w:rsidRDefault="00B31415" w:rsidP="00D275F3">
            <w:pPr>
              <w:pStyle w:val="a3"/>
              <w:ind w:firstLine="709"/>
              <w:rPr>
                <w:rFonts w:ascii="Times New Roman" w:hAnsi="Times New Roman"/>
                <w:color w:val="000000"/>
                <w:sz w:val="24"/>
                <w:szCs w:val="24"/>
                <w:shd w:val="clear" w:color="auto" w:fill="FFFFFF"/>
              </w:rPr>
            </w:pPr>
            <w:r w:rsidRPr="00EA53EA">
              <w:rPr>
                <w:rFonts w:ascii="Times New Roman" w:hAnsi="Times New Roman"/>
                <w:bCs/>
                <w:sz w:val="24"/>
                <w:szCs w:val="24"/>
              </w:rPr>
              <w:t>Примечание</w:t>
            </w:r>
            <w:r w:rsidR="005A7F4C" w:rsidRPr="00EA53EA">
              <w:rPr>
                <w:rFonts w:ascii="Times New Roman" w:hAnsi="Times New Roman"/>
                <w:bCs/>
                <w:sz w:val="24"/>
                <w:szCs w:val="24"/>
              </w:rPr>
              <w:t xml:space="preserve"> </w:t>
            </w:r>
            <w:r w:rsidR="00C33696">
              <w:rPr>
                <w:rFonts w:ascii="Times New Roman" w:hAnsi="Times New Roman"/>
                <w:bCs/>
                <w:sz w:val="24"/>
                <w:szCs w:val="24"/>
              </w:rPr>
              <w:t>–</w:t>
            </w:r>
            <w:r w:rsidR="005A7F4C" w:rsidRPr="00EA53EA">
              <w:rPr>
                <w:rFonts w:ascii="Times New Roman" w:hAnsi="Times New Roman"/>
                <w:bCs/>
                <w:sz w:val="24"/>
                <w:szCs w:val="24"/>
              </w:rPr>
              <w:t xml:space="preserve"> </w:t>
            </w:r>
            <w:r w:rsidR="00C33696" w:rsidRPr="00EA53EA">
              <w:rPr>
                <w:rFonts w:ascii="Times New Roman" w:hAnsi="Times New Roman"/>
                <w:bCs/>
                <w:sz w:val="24"/>
                <w:szCs w:val="24"/>
              </w:rPr>
              <w:t>С</w:t>
            </w:r>
            <w:r w:rsidRPr="00EA53EA">
              <w:rPr>
                <w:rFonts w:ascii="Times New Roman" w:hAnsi="Times New Roman"/>
                <w:bCs/>
                <w:sz w:val="24"/>
                <w:szCs w:val="24"/>
              </w:rPr>
              <w:t>оставлен</w:t>
            </w:r>
            <w:r w:rsidR="005A7F4C" w:rsidRPr="00EA53EA">
              <w:rPr>
                <w:rFonts w:ascii="Times New Roman" w:hAnsi="Times New Roman"/>
                <w:bCs/>
                <w:sz w:val="24"/>
                <w:szCs w:val="24"/>
              </w:rPr>
              <w:t>а</w:t>
            </w:r>
            <w:r w:rsidRPr="00EA53EA">
              <w:rPr>
                <w:rFonts w:ascii="Times New Roman" w:hAnsi="Times New Roman"/>
                <w:bCs/>
                <w:sz w:val="24"/>
                <w:szCs w:val="24"/>
              </w:rPr>
              <w:t xml:space="preserve"> автором </w:t>
            </w:r>
            <w:r w:rsidR="008B60AA" w:rsidRPr="00EA53EA">
              <w:rPr>
                <w:rFonts w:ascii="Times New Roman" w:hAnsi="Times New Roman"/>
                <w:bCs/>
                <w:sz w:val="24"/>
                <w:szCs w:val="24"/>
              </w:rPr>
              <w:t xml:space="preserve">по источнику </w:t>
            </w:r>
            <w:r w:rsidR="008B60AA" w:rsidRPr="00EA53EA">
              <w:rPr>
                <w:rFonts w:ascii="Times New Roman" w:hAnsi="Times New Roman"/>
                <w:color w:val="000000"/>
                <w:sz w:val="24"/>
                <w:szCs w:val="24"/>
                <w:shd w:val="clear" w:color="auto" w:fill="FFFFFF"/>
              </w:rPr>
              <w:t>[</w:t>
            </w:r>
            <w:r w:rsidR="00A9493D" w:rsidRPr="00EA53EA">
              <w:rPr>
                <w:rFonts w:ascii="Times New Roman" w:hAnsi="Times New Roman"/>
                <w:color w:val="000000"/>
                <w:sz w:val="24"/>
                <w:szCs w:val="24"/>
                <w:shd w:val="clear" w:color="auto" w:fill="FFFFFF"/>
              </w:rPr>
              <w:t>12</w:t>
            </w:r>
            <w:r w:rsidR="00D275F3">
              <w:rPr>
                <w:rFonts w:ascii="Times New Roman" w:hAnsi="Times New Roman"/>
                <w:color w:val="000000"/>
                <w:sz w:val="24"/>
                <w:szCs w:val="24"/>
                <w:shd w:val="clear" w:color="auto" w:fill="FFFFFF"/>
              </w:rPr>
              <w:t>7</w:t>
            </w:r>
            <w:r w:rsidR="008B60AA" w:rsidRPr="00EA53EA">
              <w:rPr>
                <w:rFonts w:ascii="Times New Roman" w:hAnsi="Times New Roman"/>
                <w:color w:val="000000"/>
                <w:sz w:val="24"/>
                <w:szCs w:val="24"/>
                <w:shd w:val="clear" w:color="auto" w:fill="FFFFFF"/>
              </w:rPr>
              <w:t>]</w:t>
            </w:r>
          </w:p>
        </w:tc>
      </w:tr>
    </w:tbl>
    <w:p w14:paraId="1637E930" w14:textId="77777777" w:rsidR="00B31415" w:rsidRPr="00EA53EA" w:rsidRDefault="00B31415" w:rsidP="00EA53EA">
      <w:pPr>
        <w:pStyle w:val="a3"/>
        <w:ind w:firstLine="720"/>
        <w:jc w:val="both"/>
        <w:rPr>
          <w:rFonts w:ascii="Times New Roman" w:hAnsi="Times New Roman"/>
          <w:bCs/>
          <w:sz w:val="28"/>
          <w:szCs w:val="28"/>
        </w:rPr>
      </w:pPr>
    </w:p>
    <w:p w14:paraId="79F989FC" w14:textId="4FB764D8" w:rsidR="00B31415" w:rsidRPr="00EA53EA" w:rsidRDefault="00094674" w:rsidP="00C33696">
      <w:pPr>
        <w:pStyle w:val="a3"/>
        <w:ind w:firstLine="709"/>
        <w:jc w:val="both"/>
        <w:rPr>
          <w:rFonts w:ascii="Times New Roman" w:hAnsi="Times New Roman"/>
          <w:bCs/>
          <w:sz w:val="28"/>
          <w:szCs w:val="28"/>
        </w:rPr>
      </w:pPr>
      <w:r w:rsidRPr="00EA53EA">
        <w:rPr>
          <w:rFonts w:ascii="Times New Roman" w:hAnsi="Times New Roman"/>
          <w:bCs/>
          <w:sz w:val="28"/>
          <w:szCs w:val="28"/>
        </w:rPr>
        <w:t xml:space="preserve">Для </w:t>
      </w:r>
      <w:r w:rsidR="003F2C67" w:rsidRPr="00EA53EA">
        <w:rPr>
          <w:rFonts w:ascii="Times New Roman" w:hAnsi="Times New Roman"/>
          <w:bCs/>
          <w:sz w:val="28"/>
          <w:szCs w:val="28"/>
        </w:rPr>
        <w:t>проведения дальнейших расчетов</w:t>
      </w:r>
      <w:r w:rsidRPr="00EA53EA">
        <w:rPr>
          <w:rFonts w:ascii="Times New Roman" w:hAnsi="Times New Roman"/>
          <w:bCs/>
          <w:sz w:val="28"/>
          <w:szCs w:val="28"/>
        </w:rPr>
        <w:t xml:space="preserve"> приняты </w:t>
      </w:r>
      <w:r w:rsidR="007F510A" w:rsidRPr="00EA53EA">
        <w:rPr>
          <w:rFonts w:ascii="Times New Roman" w:hAnsi="Times New Roman"/>
          <w:bCs/>
          <w:sz w:val="28"/>
          <w:szCs w:val="28"/>
        </w:rPr>
        <w:t>медианные</w:t>
      </w:r>
      <w:r w:rsidRPr="00EA53EA">
        <w:rPr>
          <w:rFonts w:ascii="Times New Roman" w:hAnsi="Times New Roman"/>
          <w:bCs/>
          <w:sz w:val="28"/>
          <w:szCs w:val="28"/>
        </w:rPr>
        <w:t xml:space="preserve"> цены на продукцию нефтехимии на мировых отраслевых рынках</w:t>
      </w:r>
      <w:r w:rsidR="00B31415" w:rsidRPr="00EA53EA">
        <w:rPr>
          <w:rFonts w:ascii="Times New Roman" w:hAnsi="Times New Roman"/>
          <w:bCs/>
          <w:sz w:val="28"/>
          <w:szCs w:val="28"/>
        </w:rPr>
        <w:t xml:space="preserve"> (таблица</w:t>
      </w:r>
      <w:r w:rsidR="00792534" w:rsidRPr="00EA53EA">
        <w:rPr>
          <w:rFonts w:ascii="Times New Roman" w:hAnsi="Times New Roman"/>
          <w:bCs/>
          <w:sz w:val="28"/>
          <w:szCs w:val="28"/>
        </w:rPr>
        <w:t xml:space="preserve"> 21</w:t>
      </w:r>
      <w:r w:rsidR="00B31415" w:rsidRPr="00EA53EA">
        <w:rPr>
          <w:rFonts w:ascii="Times New Roman" w:hAnsi="Times New Roman"/>
          <w:bCs/>
          <w:sz w:val="28"/>
          <w:szCs w:val="28"/>
        </w:rPr>
        <w:t>).</w:t>
      </w:r>
    </w:p>
    <w:p w14:paraId="54F8AA46" w14:textId="77777777" w:rsidR="00792534" w:rsidRPr="00EA53EA" w:rsidRDefault="00792534" w:rsidP="00EA53EA">
      <w:pPr>
        <w:pStyle w:val="a3"/>
        <w:jc w:val="both"/>
        <w:rPr>
          <w:rFonts w:ascii="Times New Roman" w:hAnsi="Times New Roman"/>
          <w:bCs/>
          <w:sz w:val="28"/>
          <w:szCs w:val="28"/>
        </w:rPr>
      </w:pPr>
    </w:p>
    <w:p w14:paraId="752F878C" w14:textId="54EA6EEE" w:rsidR="00B31415" w:rsidRPr="00EA53EA" w:rsidRDefault="00037847" w:rsidP="00EA53EA">
      <w:pPr>
        <w:pStyle w:val="a3"/>
        <w:tabs>
          <w:tab w:val="left" w:pos="947"/>
        </w:tabs>
        <w:jc w:val="both"/>
        <w:rPr>
          <w:rFonts w:ascii="Times New Roman" w:hAnsi="Times New Roman"/>
          <w:sz w:val="28"/>
          <w:szCs w:val="28"/>
        </w:rPr>
      </w:pPr>
      <w:r w:rsidRPr="00EA53EA">
        <w:rPr>
          <w:rFonts w:ascii="Times New Roman" w:hAnsi="Times New Roman"/>
          <w:sz w:val="28"/>
          <w:szCs w:val="28"/>
        </w:rPr>
        <w:t xml:space="preserve">Таблица </w:t>
      </w:r>
      <w:r w:rsidR="00792534" w:rsidRPr="00EA53EA">
        <w:rPr>
          <w:rFonts w:ascii="Times New Roman" w:hAnsi="Times New Roman"/>
          <w:sz w:val="28"/>
          <w:szCs w:val="28"/>
        </w:rPr>
        <w:t>21</w:t>
      </w:r>
      <w:r w:rsidRPr="00EA53EA">
        <w:rPr>
          <w:rFonts w:ascii="Times New Roman" w:hAnsi="Times New Roman"/>
          <w:sz w:val="28"/>
          <w:szCs w:val="28"/>
        </w:rPr>
        <w:t xml:space="preserve"> </w:t>
      </w:r>
      <w:r w:rsidR="00C33696">
        <w:rPr>
          <w:rFonts w:ascii="Times New Roman" w:hAnsi="Times New Roman"/>
          <w:sz w:val="28"/>
          <w:szCs w:val="28"/>
        </w:rPr>
        <w:t>–</w:t>
      </w:r>
      <w:r w:rsidRPr="00EA53EA">
        <w:rPr>
          <w:rFonts w:ascii="Times New Roman" w:hAnsi="Times New Roman"/>
          <w:sz w:val="28"/>
          <w:szCs w:val="28"/>
        </w:rPr>
        <w:t xml:space="preserve"> Показатели стоимости 1 тонны выпускаемой нефтехимической продукции</w:t>
      </w:r>
    </w:p>
    <w:p w14:paraId="5613EA0F" w14:textId="77777777" w:rsidR="001616F2" w:rsidRPr="00C33696" w:rsidRDefault="001616F2" w:rsidP="00C33696">
      <w:pPr>
        <w:pStyle w:val="a3"/>
        <w:tabs>
          <w:tab w:val="left" w:pos="947"/>
        </w:tabs>
        <w:jc w:val="right"/>
        <w:rPr>
          <w:rFonts w:ascii="Times New Roman" w:hAnsi="Times New Roman"/>
          <w:sz w:val="16"/>
          <w:szCs w:val="16"/>
        </w:rPr>
      </w:pPr>
    </w:p>
    <w:tbl>
      <w:tblPr>
        <w:tblStyle w:val="af2"/>
        <w:tblW w:w="0" w:type="auto"/>
        <w:tblInd w:w="136" w:type="dxa"/>
        <w:tblLook w:val="04A0" w:firstRow="1" w:lastRow="0" w:firstColumn="1" w:lastColumn="0" w:noHBand="0" w:noVBand="1"/>
      </w:tblPr>
      <w:tblGrid>
        <w:gridCol w:w="4792"/>
        <w:gridCol w:w="4797"/>
      </w:tblGrid>
      <w:tr w:rsidR="00C33696" w:rsidRPr="00EA53EA" w14:paraId="14B426E3" w14:textId="77777777" w:rsidTr="00C33696">
        <w:trPr>
          <w:trHeight w:val="665"/>
        </w:trPr>
        <w:tc>
          <w:tcPr>
            <w:tcW w:w="4792" w:type="dxa"/>
            <w:vAlign w:val="center"/>
          </w:tcPr>
          <w:p w14:paraId="2815167D" w14:textId="491CBF1D" w:rsidR="00C33696" w:rsidRPr="00EA53EA" w:rsidRDefault="00C33696" w:rsidP="00C33696">
            <w:pPr>
              <w:pStyle w:val="a3"/>
              <w:tabs>
                <w:tab w:val="left" w:pos="947"/>
              </w:tabs>
              <w:jc w:val="center"/>
              <w:rPr>
                <w:rFonts w:ascii="Times New Roman" w:hAnsi="Times New Roman"/>
                <w:sz w:val="24"/>
                <w:szCs w:val="24"/>
              </w:rPr>
            </w:pPr>
            <w:r w:rsidRPr="00EA53EA">
              <w:rPr>
                <w:rFonts w:ascii="Times New Roman" w:hAnsi="Times New Roman"/>
                <w:sz w:val="24"/>
                <w:szCs w:val="24"/>
              </w:rPr>
              <w:t>Наименование выпускаемой продукции</w:t>
            </w:r>
          </w:p>
        </w:tc>
        <w:tc>
          <w:tcPr>
            <w:tcW w:w="4797" w:type="dxa"/>
            <w:vAlign w:val="center"/>
          </w:tcPr>
          <w:p w14:paraId="4C0C7367" w14:textId="6DBE1772" w:rsidR="00C33696" w:rsidRPr="00EA53EA" w:rsidRDefault="00C33696" w:rsidP="00C33696">
            <w:pPr>
              <w:pStyle w:val="a3"/>
              <w:tabs>
                <w:tab w:val="left" w:pos="947"/>
              </w:tabs>
              <w:jc w:val="center"/>
              <w:rPr>
                <w:rFonts w:ascii="Times New Roman" w:hAnsi="Times New Roman"/>
                <w:sz w:val="24"/>
                <w:szCs w:val="24"/>
              </w:rPr>
            </w:pPr>
            <w:r w:rsidRPr="00EA53EA">
              <w:rPr>
                <w:rFonts w:ascii="Times New Roman" w:hAnsi="Times New Roman"/>
                <w:sz w:val="24"/>
                <w:szCs w:val="24"/>
              </w:rPr>
              <w:t>Стоимость 1 тонны,</w:t>
            </w:r>
            <w:r>
              <w:rPr>
                <w:rFonts w:ascii="Times New Roman" w:hAnsi="Times New Roman"/>
                <w:sz w:val="24"/>
                <w:szCs w:val="24"/>
              </w:rPr>
              <w:t xml:space="preserve"> </w:t>
            </w:r>
            <w:r w:rsidRPr="00EA53EA">
              <w:rPr>
                <w:rFonts w:ascii="Times New Roman" w:hAnsi="Times New Roman"/>
                <w:sz w:val="24"/>
                <w:szCs w:val="24"/>
              </w:rPr>
              <w:t>долл. США</w:t>
            </w:r>
          </w:p>
        </w:tc>
      </w:tr>
      <w:tr w:rsidR="00C33696" w:rsidRPr="00EA53EA" w14:paraId="438CA4BF" w14:textId="77777777" w:rsidTr="00C33696">
        <w:trPr>
          <w:trHeight w:hRule="exact" w:val="340"/>
        </w:trPr>
        <w:tc>
          <w:tcPr>
            <w:tcW w:w="4792" w:type="dxa"/>
            <w:vAlign w:val="center"/>
          </w:tcPr>
          <w:p w14:paraId="3B62ED56" w14:textId="6E8382B3" w:rsidR="00C33696" w:rsidRPr="00EA53EA" w:rsidRDefault="00C33696" w:rsidP="00C33696">
            <w:pPr>
              <w:pStyle w:val="a3"/>
              <w:tabs>
                <w:tab w:val="left" w:pos="947"/>
              </w:tabs>
              <w:rPr>
                <w:rFonts w:ascii="Times New Roman" w:hAnsi="Times New Roman"/>
                <w:sz w:val="24"/>
                <w:szCs w:val="24"/>
              </w:rPr>
            </w:pPr>
            <w:r w:rsidRPr="00EA53EA">
              <w:rPr>
                <w:rFonts w:ascii="Times New Roman" w:hAnsi="Times New Roman"/>
                <w:sz w:val="24"/>
                <w:szCs w:val="24"/>
              </w:rPr>
              <w:t>Бензол</w:t>
            </w:r>
          </w:p>
        </w:tc>
        <w:tc>
          <w:tcPr>
            <w:tcW w:w="4797" w:type="dxa"/>
            <w:vAlign w:val="center"/>
          </w:tcPr>
          <w:p w14:paraId="5D37DFAC" w14:textId="1E0A69A5" w:rsidR="00C33696" w:rsidRPr="00EA53EA" w:rsidRDefault="00C33696" w:rsidP="00C33696">
            <w:pPr>
              <w:pStyle w:val="a3"/>
              <w:tabs>
                <w:tab w:val="left" w:pos="947"/>
              </w:tabs>
              <w:jc w:val="center"/>
              <w:rPr>
                <w:rFonts w:ascii="Times New Roman" w:hAnsi="Times New Roman"/>
                <w:sz w:val="24"/>
                <w:szCs w:val="24"/>
              </w:rPr>
            </w:pPr>
            <w:r w:rsidRPr="00EA53EA">
              <w:rPr>
                <w:rFonts w:ascii="Times New Roman" w:hAnsi="Times New Roman"/>
                <w:sz w:val="24"/>
                <w:szCs w:val="24"/>
              </w:rPr>
              <w:t>600</w:t>
            </w:r>
          </w:p>
        </w:tc>
      </w:tr>
      <w:tr w:rsidR="00C33696" w:rsidRPr="00EA53EA" w14:paraId="35AC0679" w14:textId="77777777" w:rsidTr="00C33696">
        <w:trPr>
          <w:trHeight w:hRule="exact" w:val="340"/>
        </w:trPr>
        <w:tc>
          <w:tcPr>
            <w:tcW w:w="4792" w:type="dxa"/>
            <w:vAlign w:val="center"/>
          </w:tcPr>
          <w:p w14:paraId="5CFBEBF7" w14:textId="55EBAA99" w:rsidR="00C33696" w:rsidRPr="00EA53EA" w:rsidRDefault="00C33696" w:rsidP="00C33696">
            <w:pPr>
              <w:pStyle w:val="a3"/>
              <w:tabs>
                <w:tab w:val="left" w:pos="947"/>
              </w:tabs>
              <w:rPr>
                <w:rFonts w:ascii="Times New Roman" w:hAnsi="Times New Roman"/>
                <w:sz w:val="24"/>
                <w:szCs w:val="24"/>
              </w:rPr>
            </w:pPr>
            <w:r w:rsidRPr="00EA53EA">
              <w:rPr>
                <w:rFonts w:ascii="Times New Roman" w:hAnsi="Times New Roman"/>
                <w:sz w:val="24"/>
                <w:szCs w:val="24"/>
              </w:rPr>
              <w:t>Параксилол</w:t>
            </w:r>
          </w:p>
        </w:tc>
        <w:tc>
          <w:tcPr>
            <w:tcW w:w="4797" w:type="dxa"/>
            <w:vAlign w:val="center"/>
          </w:tcPr>
          <w:p w14:paraId="47983813" w14:textId="5C7EC42F" w:rsidR="00C33696" w:rsidRPr="00EA53EA" w:rsidRDefault="00C33696" w:rsidP="00C33696">
            <w:pPr>
              <w:pStyle w:val="a3"/>
              <w:tabs>
                <w:tab w:val="left" w:pos="947"/>
              </w:tabs>
              <w:jc w:val="center"/>
              <w:rPr>
                <w:rFonts w:ascii="Times New Roman" w:hAnsi="Times New Roman"/>
                <w:sz w:val="24"/>
                <w:szCs w:val="24"/>
              </w:rPr>
            </w:pPr>
            <w:r w:rsidRPr="00EA53EA">
              <w:rPr>
                <w:rFonts w:ascii="Times New Roman" w:hAnsi="Times New Roman"/>
                <w:sz w:val="24"/>
                <w:szCs w:val="24"/>
              </w:rPr>
              <w:t>500</w:t>
            </w:r>
          </w:p>
        </w:tc>
      </w:tr>
      <w:tr w:rsidR="00C33696" w:rsidRPr="00EA53EA" w14:paraId="370B91C8" w14:textId="77777777" w:rsidTr="00C33696">
        <w:trPr>
          <w:trHeight w:hRule="exact" w:val="340"/>
        </w:trPr>
        <w:tc>
          <w:tcPr>
            <w:tcW w:w="4792" w:type="dxa"/>
            <w:vAlign w:val="center"/>
          </w:tcPr>
          <w:p w14:paraId="29EBAE4A" w14:textId="53A1663D" w:rsidR="00C33696" w:rsidRPr="00EA53EA" w:rsidRDefault="00C33696" w:rsidP="00C33696">
            <w:pPr>
              <w:pStyle w:val="a3"/>
              <w:tabs>
                <w:tab w:val="left" w:pos="947"/>
              </w:tabs>
              <w:rPr>
                <w:rFonts w:ascii="Times New Roman" w:hAnsi="Times New Roman"/>
                <w:sz w:val="24"/>
                <w:szCs w:val="24"/>
              </w:rPr>
            </w:pPr>
            <w:r w:rsidRPr="00EA53EA">
              <w:rPr>
                <w:rFonts w:ascii="Times New Roman" w:hAnsi="Times New Roman"/>
                <w:sz w:val="24"/>
                <w:szCs w:val="24"/>
              </w:rPr>
              <w:t>Полипропилен</w:t>
            </w:r>
          </w:p>
        </w:tc>
        <w:tc>
          <w:tcPr>
            <w:tcW w:w="4797" w:type="dxa"/>
            <w:vAlign w:val="center"/>
          </w:tcPr>
          <w:p w14:paraId="518A05C1" w14:textId="76E69538" w:rsidR="00C33696" w:rsidRPr="00EA53EA" w:rsidRDefault="00C33696" w:rsidP="00C33696">
            <w:pPr>
              <w:pStyle w:val="a3"/>
              <w:tabs>
                <w:tab w:val="left" w:pos="947"/>
              </w:tabs>
              <w:jc w:val="center"/>
              <w:rPr>
                <w:rFonts w:ascii="Times New Roman" w:hAnsi="Times New Roman"/>
                <w:sz w:val="24"/>
                <w:szCs w:val="24"/>
              </w:rPr>
            </w:pPr>
            <w:r w:rsidRPr="00EA53EA">
              <w:rPr>
                <w:rFonts w:ascii="Times New Roman" w:hAnsi="Times New Roman"/>
                <w:sz w:val="24"/>
                <w:szCs w:val="24"/>
              </w:rPr>
              <w:t>1100</w:t>
            </w:r>
          </w:p>
        </w:tc>
      </w:tr>
      <w:tr w:rsidR="00C33696" w:rsidRPr="00EA53EA" w14:paraId="29ACAB71" w14:textId="77777777" w:rsidTr="00C33696">
        <w:trPr>
          <w:trHeight w:hRule="exact" w:val="340"/>
        </w:trPr>
        <w:tc>
          <w:tcPr>
            <w:tcW w:w="4792" w:type="dxa"/>
            <w:vAlign w:val="center"/>
          </w:tcPr>
          <w:p w14:paraId="4771ABFF" w14:textId="55A37F28" w:rsidR="00C33696" w:rsidRPr="00EA53EA" w:rsidRDefault="00C33696" w:rsidP="00C33696">
            <w:pPr>
              <w:pStyle w:val="a3"/>
              <w:tabs>
                <w:tab w:val="left" w:pos="947"/>
              </w:tabs>
              <w:rPr>
                <w:rFonts w:ascii="Times New Roman" w:hAnsi="Times New Roman"/>
                <w:sz w:val="24"/>
                <w:szCs w:val="24"/>
              </w:rPr>
            </w:pPr>
            <w:r w:rsidRPr="00EA53EA">
              <w:rPr>
                <w:rFonts w:ascii="Times New Roman" w:hAnsi="Times New Roman"/>
                <w:sz w:val="24"/>
                <w:szCs w:val="24"/>
              </w:rPr>
              <w:t>МТБЭ</w:t>
            </w:r>
          </w:p>
        </w:tc>
        <w:tc>
          <w:tcPr>
            <w:tcW w:w="4797" w:type="dxa"/>
            <w:vAlign w:val="center"/>
          </w:tcPr>
          <w:p w14:paraId="6EE0305F" w14:textId="4806B1A9" w:rsidR="00C33696" w:rsidRPr="00EA53EA" w:rsidRDefault="00C33696" w:rsidP="00C33696">
            <w:pPr>
              <w:pStyle w:val="a3"/>
              <w:tabs>
                <w:tab w:val="left" w:pos="947"/>
              </w:tabs>
              <w:jc w:val="center"/>
              <w:rPr>
                <w:rFonts w:ascii="Times New Roman" w:hAnsi="Times New Roman"/>
                <w:sz w:val="24"/>
                <w:szCs w:val="24"/>
              </w:rPr>
            </w:pPr>
            <w:r w:rsidRPr="00EA53EA">
              <w:rPr>
                <w:rFonts w:ascii="Times New Roman" w:hAnsi="Times New Roman"/>
                <w:sz w:val="24"/>
                <w:szCs w:val="24"/>
              </w:rPr>
              <w:t>550</w:t>
            </w:r>
          </w:p>
        </w:tc>
      </w:tr>
      <w:tr w:rsidR="00C33696" w:rsidRPr="00EA53EA" w14:paraId="5015443B" w14:textId="77777777" w:rsidTr="00C33696">
        <w:trPr>
          <w:trHeight w:hRule="exact" w:val="340"/>
        </w:trPr>
        <w:tc>
          <w:tcPr>
            <w:tcW w:w="4792" w:type="dxa"/>
            <w:vAlign w:val="center"/>
          </w:tcPr>
          <w:p w14:paraId="26CCFB29" w14:textId="5B9A7A48" w:rsidR="00C33696" w:rsidRPr="00EA53EA" w:rsidRDefault="00C33696" w:rsidP="00C33696">
            <w:pPr>
              <w:pStyle w:val="a3"/>
              <w:tabs>
                <w:tab w:val="left" w:pos="947"/>
              </w:tabs>
              <w:rPr>
                <w:rFonts w:ascii="Times New Roman" w:hAnsi="Times New Roman"/>
                <w:sz w:val="24"/>
                <w:szCs w:val="24"/>
              </w:rPr>
            </w:pPr>
            <w:r w:rsidRPr="00EA53EA">
              <w:rPr>
                <w:rFonts w:ascii="Times New Roman" w:hAnsi="Times New Roman"/>
                <w:sz w:val="24"/>
                <w:szCs w:val="24"/>
              </w:rPr>
              <w:t>ПЭТФ</w:t>
            </w:r>
          </w:p>
        </w:tc>
        <w:tc>
          <w:tcPr>
            <w:tcW w:w="4797" w:type="dxa"/>
            <w:vAlign w:val="center"/>
          </w:tcPr>
          <w:p w14:paraId="20CC1383" w14:textId="2643020E" w:rsidR="00C33696" w:rsidRPr="00EA53EA" w:rsidRDefault="00C33696" w:rsidP="00C33696">
            <w:pPr>
              <w:pStyle w:val="a3"/>
              <w:tabs>
                <w:tab w:val="left" w:pos="947"/>
              </w:tabs>
              <w:jc w:val="center"/>
              <w:rPr>
                <w:rFonts w:ascii="Times New Roman" w:hAnsi="Times New Roman"/>
                <w:sz w:val="24"/>
                <w:szCs w:val="24"/>
              </w:rPr>
            </w:pPr>
            <w:r w:rsidRPr="00EA53EA">
              <w:rPr>
                <w:rFonts w:ascii="Times New Roman" w:hAnsi="Times New Roman"/>
                <w:sz w:val="24"/>
                <w:szCs w:val="24"/>
              </w:rPr>
              <w:t>1050</w:t>
            </w:r>
          </w:p>
        </w:tc>
      </w:tr>
      <w:tr w:rsidR="00C33696" w:rsidRPr="00EA53EA" w14:paraId="01F0E2E0" w14:textId="77777777" w:rsidTr="00C33696">
        <w:trPr>
          <w:trHeight w:hRule="exact" w:val="340"/>
        </w:trPr>
        <w:tc>
          <w:tcPr>
            <w:tcW w:w="4792" w:type="dxa"/>
            <w:vAlign w:val="center"/>
          </w:tcPr>
          <w:p w14:paraId="7D83594D" w14:textId="6A41B0DA" w:rsidR="00C33696" w:rsidRPr="00EA53EA" w:rsidRDefault="00C33696" w:rsidP="00C33696">
            <w:pPr>
              <w:pStyle w:val="a3"/>
              <w:tabs>
                <w:tab w:val="left" w:pos="947"/>
              </w:tabs>
              <w:rPr>
                <w:rFonts w:ascii="Times New Roman" w:hAnsi="Times New Roman"/>
                <w:sz w:val="24"/>
                <w:szCs w:val="24"/>
              </w:rPr>
            </w:pPr>
            <w:r w:rsidRPr="00EA53EA">
              <w:rPr>
                <w:rFonts w:ascii="Times New Roman" w:hAnsi="Times New Roman"/>
                <w:sz w:val="24"/>
                <w:szCs w:val="24"/>
              </w:rPr>
              <w:t>Полиэтилен</w:t>
            </w:r>
          </w:p>
        </w:tc>
        <w:tc>
          <w:tcPr>
            <w:tcW w:w="4797" w:type="dxa"/>
            <w:vAlign w:val="center"/>
          </w:tcPr>
          <w:p w14:paraId="3305D609" w14:textId="153C40F3" w:rsidR="00C33696" w:rsidRPr="00EA53EA" w:rsidRDefault="00C33696" w:rsidP="00C33696">
            <w:pPr>
              <w:pStyle w:val="a3"/>
              <w:tabs>
                <w:tab w:val="left" w:pos="947"/>
              </w:tabs>
              <w:jc w:val="center"/>
              <w:rPr>
                <w:rFonts w:ascii="Times New Roman" w:hAnsi="Times New Roman"/>
                <w:sz w:val="24"/>
                <w:szCs w:val="24"/>
              </w:rPr>
            </w:pPr>
            <w:r w:rsidRPr="00EA53EA">
              <w:rPr>
                <w:rFonts w:ascii="Times New Roman" w:hAnsi="Times New Roman"/>
                <w:sz w:val="24"/>
                <w:szCs w:val="24"/>
              </w:rPr>
              <w:t>1750</w:t>
            </w:r>
          </w:p>
        </w:tc>
      </w:tr>
      <w:tr w:rsidR="00C33696" w:rsidRPr="00EA53EA" w14:paraId="245B8799" w14:textId="77777777" w:rsidTr="00C33696">
        <w:trPr>
          <w:trHeight w:hRule="exact" w:val="340"/>
        </w:trPr>
        <w:tc>
          <w:tcPr>
            <w:tcW w:w="4792" w:type="dxa"/>
            <w:vAlign w:val="center"/>
          </w:tcPr>
          <w:p w14:paraId="1A0F1024" w14:textId="23592BD6" w:rsidR="00C33696" w:rsidRPr="00EA53EA" w:rsidRDefault="00C33696" w:rsidP="00C33696">
            <w:pPr>
              <w:pStyle w:val="a3"/>
              <w:tabs>
                <w:tab w:val="left" w:pos="947"/>
              </w:tabs>
              <w:rPr>
                <w:rFonts w:ascii="Times New Roman" w:hAnsi="Times New Roman"/>
                <w:sz w:val="24"/>
                <w:szCs w:val="24"/>
              </w:rPr>
            </w:pPr>
            <w:r w:rsidRPr="00EA53EA">
              <w:rPr>
                <w:rFonts w:ascii="Times New Roman" w:hAnsi="Times New Roman"/>
                <w:sz w:val="24"/>
                <w:szCs w:val="24"/>
              </w:rPr>
              <w:t>Каучук 1 (бутадиен)</w:t>
            </w:r>
          </w:p>
        </w:tc>
        <w:tc>
          <w:tcPr>
            <w:tcW w:w="4797" w:type="dxa"/>
            <w:vAlign w:val="center"/>
          </w:tcPr>
          <w:p w14:paraId="4EEAE4E2" w14:textId="61CDF73A" w:rsidR="00C33696" w:rsidRPr="00EA53EA" w:rsidRDefault="00C33696" w:rsidP="00C33696">
            <w:pPr>
              <w:pStyle w:val="a3"/>
              <w:tabs>
                <w:tab w:val="left" w:pos="947"/>
              </w:tabs>
              <w:jc w:val="center"/>
              <w:rPr>
                <w:rFonts w:ascii="Times New Roman" w:hAnsi="Times New Roman"/>
                <w:sz w:val="24"/>
                <w:szCs w:val="24"/>
              </w:rPr>
            </w:pPr>
            <w:r w:rsidRPr="00EA53EA">
              <w:rPr>
                <w:rFonts w:ascii="Times New Roman" w:hAnsi="Times New Roman"/>
                <w:sz w:val="24"/>
                <w:szCs w:val="24"/>
              </w:rPr>
              <w:t>1860</w:t>
            </w:r>
          </w:p>
        </w:tc>
      </w:tr>
      <w:tr w:rsidR="00C33696" w:rsidRPr="00EA53EA" w14:paraId="3D2816C0" w14:textId="77777777" w:rsidTr="00C33696">
        <w:trPr>
          <w:trHeight w:hRule="exact" w:val="340"/>
        </w:trPr>
        <w:tc>
          <w:tcPr>
            <w:tcW w:w="4792" w:type="dxa"/>
            <w:vAlign w:val="center"/>
          </w:tcPr>
          <w:p w14:paraId="501D9CBD" w14:textId="6CA999B0" w:rsidR="00C33696" w:rsidRPr="00EA53EA" w:rsidRDefault="00C33696" w:rsidP="00C33696">
            <w:pPr>
              <w:pStyle w:val="a3"/>
              <w:tabs>
                <w:tab w:val="left" w:pos="947"/>
              </w:tabs>
              <w:rPr>
                <w:rFonts w:ascii="Times New Roman" w:hAnsi="Times New Roman"/>
                <w:sz w:val="24"/>
                <w:szCs w:val="24"/>
              </w:rPr>
            </w:pPr>
            <w:r w:rsidRPr="00EA53EA">
              <w:rPr>
                <w:rFonts w:ascii="Times New Roman" w:hAnsi="Times New Roman"/>
                <w:sz w:val="24"/>
                <w:szCs w:val="24"/>
              </w:rPr>
              <w:t>Каучук 2 (бутадиен)</w:t>
            </w:r>
          </w:p>
        </w:tc>
        <w:tc>
          <w:tcPr>
            <w:tcW w:w="4797" w:type="dxa"/>
            <w:vAlign w:val="center"/>
          </w:tcPr>
          <w:p w14:paraId="1B12D953" w14:textId="5C85D366" w:rsidR="00C33696" w:rsidRPr="00EA53EA" w:rsidRDefault="00C33696" w:rsidP="00C33696">
            <w:pPr>
              <w:pStyle w:val="a3"/>
              <w:tabs>
                <w:tab w:val="left" w:pos="947"/>
              </w:tabs>
              <w:jc w:val="center"/>
              <w:rPr>
                <w:rFonts w:ascii="Times New Roman" w:hAnsi="Times New Roman"/>
                <w:sz w:val="24"/>
                <w:szCs w:val="24"/>
              </w:rPr>
            </w:pPr>
            <w:r w:rsidRPr="00EA53EA">
              <w:rPr>
                <w:rFonts w:ascii="Times New Roman" w:hAnsi="Times New Roman"/>
                <w:sz w:val="24"/>
                <w:szCs w:val="24"/>
              </w:rPr>
              <w:t>2090</w:t>
            </w:r>
          </w:p>
        </w:tc>
      </w:tr>
      <w:tr w:rsidR="00C33696" w:rsidRPr="00EA53EA" w14:paraId="13DB4387" w14:textId="77777777" w:rsidTr="00C33696">
        <w:trPr>
          <w:trHeight w:hRule="exact" w:val="340"/>
        </w:trPr>
        <w:tc>
          <w:tcPr>
            <w:tcW w:w="4792" w:type="dxa"/>
            <w:vAlign w:val="center"/>
          </w:tcPr>
          <w:p w14:paraId="2884569F" w14:textId="384DE4A9" w:rsidR="00C33696" w:rsidRPr="00EA53EA" w:rsidRDefault="00C33696" w:rsidP="00C33696">
            <w:pPr>
              <w:pStyle w:val="a3"/>
              <w:tabs>
                <w:tab w:val="left" w:pos="947"/>
              </w:tabs>
              <w:rPr>
                <w:rFonts w:ascii="Times New Roman" w:hAnsi="Times New Roman"/>
                <w:sz w:val="24"/>
                <w:szCs w:val="24"/>
              </w:rPr>
            </w:pPr>
            <w:r w:rsidRPr="00EA53EA">
              <w:rPr>
                <w:rFonts w:ascii="Times New Roman" w:hAnsi="Times New Roman"/>
                <w:sz w:val="24"/>
                <w:szCs w:val="24"/>
              </w:rPr>
              <w:t>Изобутан</w:t>
            </w:r>
          </w:p>
        </w:tc>
        <w:tc>
          <w:tcPr>
            <w:tcW w:w="4797" w:type="dxa"/>
            <w:vAlign w:val="center"/>
          </w:tcPr>
          <w:p w14:paraId="77FBD9B1" w14:textId="0341B9E8" w:rsidR="00C33696" w:rsidRPr="00EA53EA" w:rsidRDefault="00C33696" w:rsidP="00C33696">
            <w:pPr>
              <w:pStyle w:val="a3"/>
              <w:tabs>
                <w:tab w:val="left" w:pos="947"/>
              </w:tabs>
              <w:jc w:val="center"/>
              <w:rPr>
                <w:rFonts w:ascii="Times New Roman" w:hAnsi="Times New Roman"/>
                <w:sz w:val="24"/>
                <w:szCs w:val="24"/>
              </w:rPr>
            </w:pPr>
            <w:r w:rsidRPr="00EA53EA">
              <w:rPr>
                <w:rFonts w:ascii="Times New Roman" w:hAnsi="Times New Roman"/>
                <w:sz w:val="24"/>
                <w:szCs w:val="24"/>
              </w:rPr>
              <w:t>210</w:t>
            </w:r>
          </w:p>
        </w:tc>
      </w:tr>
      <w:tr w:rsidR="001616F2" w:rsidRPr="00EA53EA" w14:paraId="07776CD7" w14:textId="77777777" w:rsidTr="00C33696">
        <w:tc>
          <w:tcPr>
            <w:tcW w:w="9589" w:type="dxa"/>
            <w:gridSpan w:val="2"/>
          </w:tcPr>
          <w:p w14:paraId="5FA992F3" w14:textId="539C6749" w:rsidR="001616F2" w:rsidRPr="00EA53EA" w:rsidRDefault="001616F2" w:rsidP="00C33696">
            <w:pPr>
              <w:pStyle w:val="a3"/>
              <w:tabs>
                <w:tab w:val="left" w:pos="947"/>
              </w:tabs>
              <w:ind w:firstLine="573"/>
              <w:jc w:val="both"/>
              <w:rPr>
                <w:rFonts w:ascii="Times New Roman" w:hAnsi="Times New Roman"/>
                <w:sz w:val="24"/>
                <w:szCs w:val="24"/>
              </w:rPr>
            </w:pPr>
            <w:r w:rsidRPr="00EA53EA">
              <w:rPr>
                <w:rFonts w:ascii="Times New Roman" w:hAnsi="Times New Roman"/>
                <w:sz w:val="24"/>
                <w:szCs w:val="24"/>
              </w:rPr>
              <w:t xml:space="preserve">Примечание </w:t>
            </w:r>
            <w:r w:rsidR="00C33696">
              <w:rPr>
                <w:rFonts w:ascii="Times New Roman" w:hAnsi="Times New Roman"/>
                <w:sz w:val="24"/>
                <w:szCs w:val="24"/>
              </w:rPr>
              <w:t>–</w:t>
            </w:r>
            <w:r w:rsidRPr="00EA53EA">
              <w:rPr>
                <w:rFonts w:ascii="Times New Roman" w:hAnsi="Times New Roman"/>
                <w:sz w:val="24"/>
                <w:szCs w:val="24"/>
              </w:rPr>
              <w:t xml:space="preserve"> </w:t>
            </w:r>
            <w:r w:rsidR="00C33696" w:rsidRPr="00EA53EA">
              <w:rPr>
                <w:rFonts w:ascii="Times New Roman" w:hAnsi="Times New Roman"/>
                <w:sz w:val="24"/>
                <w:szCs w:val="24"/>
              </w:rPr>
              <w:t>С</w:t>
            </w:r>
            <w:r w:rsidRPr="00EA53EA">
              <w:rPr>
                <w:rFonts w:ascii="Times New Roman" w:hAnsi="Times New Roman"/>
                <w:sz w:val="24"/>
                <w:szCs w:val="24"/>
              </w:rPr>
              <w:t>оставлена автором по аналитическим материалам</w:t>
            </w:r>
            <w:r w:rsidR="00A9493D" w:rsidRPr="00EA53EA">
              <w:rPr>
                <w:rFonts w:ascii="Times New Roman" w:hAnsi="Times New Roman"/>
                <w:sz w:val="24"/>
                <w:szCs w:val="24"/>
              </w:rPr>
              <w:t xml:space="preserve"> [50]</w:t>
            </w:r>
          </w:p>
        </w:tc>
      </w:tr>
    </w:tbl>
    <w:p w14:paraId="0FFBD189" w14:textId="77777777" w:rsidR="001616F2" w:rsidRPr="00EA53EA" w:rsidRDefault="001616F2" w:rsidP="00EA53EA">
      <w:pPr>
        <w:pStyle w:val="a3"/>
        <w:tabs>
          <w:tab w:val="left" w:pos="947"/>
        </w:tabs>
        <w:jc w:val="both"/>
        <w:rPr>
          <w:rFonts w:ascii="Times New Roman" w:hAnsi="Times New Roman"/>
          <w:sz w:val="28"/>
          <w:szCs w:val="28"/>
        </w:rPr>
      </w:pPr>
    </w:p>
    <w:p w14:paraId="42A2E343" w14:textId="7092B4D5" w:rsidR="00037847" w:rsidRPr="00EA53EA" w:rsidRDefault="00415D8A" w:rsidP="00C33696">
      <w:pPr>
        <w:pStyle w:val="a3"/>
        <w:ind w:firstLine="709"/>
        <w:jc w:val="both"/>
        <w:rPr>
          <w:rFonts w:ascii="Times New Roman" w:hAnsi="Times New Roman"/>
          <w:sz w:val="28"/>
          <w:szCs w:val="28"/>
        </w:rPr>
      </w:pPr>
      <w:bookmarkStart w:id="32" w:name="_Hlk145805350"/>
      <w:r w:rsidRPr="00EA53EA">
        <w:rPr>
          <w:rFonts w:ascii="Times New Roman" w:hAnsi="Times New Roman"/>
          <w:sz w:val="28"/>
          <w:szCs w:val="28"/>
        </w:rPr>
        <w:t xml:space="preserve">Рост объемом производства продукции нефтехимии определяется в натуральном выражении в % к 2020 году по формуле </w:t>
      </w:r>
      <w:bookmarkEnd w:id="32"/>
      <w:r w:rsidR="00C33696">
        <w:rPr>
          <w:rFonts w:ascii="Times New Roman" w:hAnsi="Times New Roman"/>
          <w:sz w:val="28"/>
          <w:szCs w:val="28"/>
        </w:rPr>
        <w:t>(</w:t>
      </w:r>
      <w:r w:rsidRPr="00EA53EA">
        <w:rPr>
          <w:rFonts w:ascii="Times New Roman" w:hAnsi="Times New Roman"/>
          <w:sz w:val="28"/>
          <w:szCs w:val="28"/>
        </w:rPr>
        <w:t>1</w:t>
      </w:r>
      <w:r w:rsidR="00C33696">
        <w:rPr>
          <w:rFonts w:ascii="Times New Roman" w:hAnsi="Times New Roman"/>
          <w:sz w:val="28"/>
          <w:szCs w:val="28"/>
        </w:rPr>
        <w:t>)</w:t>
      </w:r>
      <w:r w:rsidRPr="00EA53EA">
        <w:rPr>
          <w:rFonts w:ascii="Times New Roman" w:hAnsi="Times New Roman"/>
          <w:sz w:val="28"/>
          <w:szCs w:val="28"/>
        </w:rPr>
        <w:t xml:space="preserve"> (таблица </w:t>
      </w:r>
      <w:r w:rsidR="00792534" w:rsidRPr="00EA53EA">
        <w:rPr>
          <w:rFonts w:ascii="Times New Roman" w:hAnsi="Times New Roman"/>
          <w:sz w:val="28"/>
          <w:szCs w:val="28"/>
        </w:rPr>
        <w:t>22</w:t>
      </w:r>
      <w:r w:rsidR="00EC3C9D" w:rsidRPr="00EA53EA">
        <w:rPr>
          <w:rFonts w:ascii="Times New Roman" w:hAnsi="Times New Roman"/>
          <w:sz w:val="28"/>
          <w:szCs w:val="28"/>
        </w:rPr>
        <w:t xml:space="preserve">), расчеты в </w:t>
      </w:r>
      <w:r w:rsidR="00C33696" w:rsidRPr="00EA53EA">
        <w:rPr>
          <w:rFonts w:ascii="Times New Roman" w:hAnsi="Times New Roman"/>
          <w:sz w:val="28"/>
          <w:szCs w:val="28"/>
        </w:rPr>
        <w:t>(</w:t>
      </w:r>
      <w:r w:rsidR="00EC3C9D" w:rsidRPr="00EA53EA">
        <w:rPr>
          <w:rFonts w:ascii="Times New Roman" w:hAnsi="Times New Roman"/>
          <w:sz w:val="28"/>
          <w:szCs w:val="28"/>
        </w:rPr>
        <w:t xml:space="preserve">Приложении </w:t>
      </w:r>
      <w:r w:rsidR="00CF02EB">
        <w:rPr>
          <w:rFonts w:ascii="Times New Roman" w:hAnsi="Times New Roman"/>
          <w:sz w:val="28"/>
          <w:szCs w:val="28"/>
        </w:rPr>
        <w:t>Л</w:t>
      </w:r>
      <w:r w:rsidR="00EC3C9D" w:rsidRPr="00EA53EA">
        <w:rPr>
          <w:rFonts w:ascii="Times New Roman" w:hAnsi="Times New Roman"/>
          <w:sz w:val="28"/>
          <w:szCs w:val="28"/>
        </w:rPr>
        <w:t>).</w:t>
      </w:r>
    </w:p>
    <w:p w14:paraId="6F69EE29" w14:textId="77777777" w:rsidR="00C33696" w:rsidRDefault="00C33696" w:rsidP="00EA53EA">
      <w:pPr>
        <w:pStyle w:val="a3"/>
        <w:jc w:val="both"/>
        <w:rPr>
          <w:rFonts w:ascii="Times New Roman" w:hAnsi="Times New Roman"/>
          <w:bCs/>
          <w:sz w:val="28"/>
          <w:szCs w:val="28"/>
        </w:rPr>
      </w:pPr>
    </w:p>
    <w:p w14:paraId="5759687E" w14:textId="77777777" w:rsidR="00C33696" w:rsidRDefault="00C33696" w:rsidP="00EA53EA">
      <w:pPr>
        <w:pStyle w:val="a3"/>
        <w:jc w:val="both"/>
        <w:rPr>
          <w:rFonts w:ascii="Times New Roman" w:hAnsi="Times New Roman"/>
          <w:bCs/>
          <w:sz w:val="28"/>
          <w:szCs w:val="28"/>
        </w:rPr>
      </w:pPr>
    </w:p>
    <w:p w14:paraId="1C0A96A6" w14:textId="77777777" w:rsidR="00C33696" w:rsidRDefault="00C33696" w:rsidP="00EA53EA">
      <w:pPr>
        <w:pStyle w:val="a3"/>
        <w:jc w:val="both"/>
        <w:rPr>
          <w:rFonts w:ascii="Times New Roman" w:hAnsi="Times New Roman"/>
          <w:bCs/>
          <w:sz w:val="28"/>
          <w:szCs w:val="28"/>
        </w:rPr>
      </w:pPr>
    </w:p>
    <w:p w14:paraId="3B700191" w14:textId="38C3318B" w:rsidR="00B31415" w:rsidRPr="00EA53EA" w:rsidRDefault="00B31415" w:rsidP="00EA53EA">
      <w:pPr>
        <w:pStyle w:val="a3"/>
        <w:jc w:val="both"/>
        <w:rPr>
          <w:rFonts w:ascii="Times New Roman" w:hAnsi="Times New Roman"/>
          <w:bCs/>
          <w:sz w:val="28"/>
          <w:szCs w:val="28"/>
        </w:rPr>
      </w:pPr>
      <w:r w:rsidRPr="00EA53EA">
        <w:rPr>
          <w:rFonts w:ascii="Times New Roman" w:hAnsi="Times New Roman"/>
          <w:bCs/>
          <w:sz w:val="28"/>
          <w:szCs w:val="28"/>
        </w:rPr>
        <w:t xml:space="preserve">Таблица </w:t>
      </w:r>
      <w:r w:rsidR="00792534" w:rsidRPr="00EA53EA">
        <w:rPr>
          <w:rFonts w:ascii="Times New Roman" w:hAnsi="Times New Roman"/>
          <w:bCs/>
          <w:sz w:val="28"/>
          <w:szCs w:val="28"/>
        </w:rPr>
        <w:t>22</w:t>
      </w:r>
      <w:r w:rsidR="00415D8A" w:rsidRPr="00EA53EA">
        <w:rPr>
          <w:rFonts w:ascii="Times New Roman" w:hAnsi="Times New Roman"/>
          <w:bCs/>
          <w:sz w:val="28"/>
          <w:szCs w:val="28"/>
        </w:rPr>
        <w:t xml:space="preserve"> </w:t>
      </w:r>
      <w:r w:rsidRPr="00EA53EA">
        <w:rPr>
          <w:rFonts w:ascii="Times New Roman" w:hAnsi="Times New Roman"/>
          <w:bCs/>
          <w:sz w:val="28"/>
          <w:szCs w:val="28"/>
        </w:rPr>
        <w:t>– Рост производства нефтехимической продукции в Казахстане в натуральном выражении к 2020 году</w:t>
      </w:r>
    </w:p>
    <w:p w14:paraId="0413F4BC" w14:textId="77777777" w:rsidR="00061FB4" w:rsidRPr="00C33696" w:rsidRDefault="00061FB4" w:rsidP="00EA53EA">
      <w:pPr>
        <w:pStyle w:val="a3"/>
        <w:jc w:val="both"/>
        <w:rPr>
          <w:rFonts w:ascii="Times New Roman" w:hAnsi="Times New Roman"/>
          <w:bCs/>
          <w:sz w:val="16"/>
          <w:szCs w:val="16"/>
        </w:rPr>
      </w:pPr>
    </w:p>
    <w:tbl>
      <w:tblPr>
        <w:tblStyle w:val="af2"/>
        <w:tblW w:w="0" w:type="auto"/>
        <w:jc w:val="center"/>
        <w:tblLook w:val="04A0" w:firstRow="1" w:lastRow="0" w:firstColumn="1" w:lastColumn="0" w:noHBand="0" w:noVBand="1"/>
      </w:tblPr>
      <w:tblGrid>
        <w:gridCol w:w="1880"/>
        <w:gridCol w:w="696"/>
        <w:gridCol w:w="766"/>
        <w:gridCol w:w="696"/>
        <w:gridCol w:w="696"/>
        <w:gridCol w:w="696"/>
        <w:gridCol w:w="696"/>
        <w:gridCol w:w="700"/>
        <w:gridCol w:w="696"/>
        <w:gridCol w:w="698"/>
        <w:gridCol w:w="696"/>
        <w:gridCol w:w="696"/>
      </w:tblGrid>
      <w:tr w:rsidR="00C33696" w:rsidRPr="00C33696" w14:paraId="15E3530B" w14:textId="77777777" w:rsidTr="00195D64">
        <w:trPr>
          <w:jc w:val="center"/>
        </w:trPr>
        <w:tc>
          <w:tcPr>
            <w:tcW w:w="1880" w:type="dxa"/>
            <w:vAlign w:val="center"/>
          </w:tcPr>
          <w:p w14:paraId="52F8ED51" w14:textId="77777777" w:rsidR="00B31415" w:rsidRPr="00C33696" w:rsidRDefault="00B31415" w:rsidP="00C33696">
            <w:pPr>
              <w:pStyle w:val="a3"/>
              <w:jc w:val="center"/>
              <w:rPr>
                <w:rFonts w:ascii="Times New Roman" w:hAnsi="Times New Roman"/>
                <w:bCs/>
                <w:sz w:val="24"/>
                <w:szCs w:val="24"/>
              </w:rPr>
            </w:pPr>
            <w:r w:rsidRPr="00C33696">
              <w:rPr>
                <w:rFonts w:ascii="Times New Roman" w:hAnsi="Times New Roman"/>
                <w:bCs/>
                <w:sz w:val="24"/>
                <w:szCs w:val="24"/>
              </w:rPr>
              <w:t>Показатель</w:t>
            </w:r>
          </w:p>
        </w:tc>
        <w:tc>
          <w:tcPr>
            <w:tcW w:w="696" w:type="dxa"/>
            <w:vAlign w:val="center"/>
          </w:tcPr>
          <w:p w14:paraId="32B52DDE" w14:textId="77777777" w:rsidR="00B31415" w:rsidRPr="00C33696" w:rsidRDefault="00B31415" w:rsidP="00C33696">
            <w:pPr>
              <w:pStyle w:val="a3"/>
              <w:jc w:val="center"/>
              <w:rPr>
                <w:rFonts w:ascii="Times New Roman" w:hAnsi="Times New Roman"/>
                <w:bCs/>
                <w:sz w:val="24"/>
                <w:szCs w:val="24"/>
              </w:rPr>
            </w:pPr>
            <w:r w:rsidRPr="00C33696">
              <w:rPr>
                <w:rFonts w:ascii="Times New Roman" w:hAnsi="Times New Roman"/>
                <w:bCs/>
                <w:sz w:val="24"/>
                <w:szCs w:val="24"/>
              </w:rPr>
              <w:t>2020 год</w:t>
            </w:r>
          </w:p>
        </w:tc>
        <w:tc>
          <w:tcPr>
            <w:tcW w:w="766" w:type="dxa"/>
            <w:vAlign w:val="center"/>
          </w:tcPr>
          <w:p w14:paraId="6BAD77A3" w14:textId="77777777" w:rsidR="00B31415" w:rsidRPr="00C33696" w:rsidRDefault="00B31415" w:rsidP="00C33696">
            <w:pPr>
              <w:pStyle w:val="a3"/>
              <w:jc w:val="center"/>
              <w:rPr>
                <w:rFonts w:ascii="Times New Roman" w:hAnsi="Times New Roman"/>
                <w:bCs/>
                <w:sz w:val="24"/>
                <w:szCs w:val="24"/>
              </w:rPr>
            </w:pPr>
            <w:r w:rsidRPr="00C33696">
              <w:rPr>
                <w:rFonts w:ascii="Times New Roman" w:hAnsi="Times New Roman"/>
                <w:bCs/>
                <w:sz w:val="24"/>
                <w:szCs w:val="24"/>
              </w:rPr>
              <w:t>2021 год</w:t>
            </w:r>
          </w:p>
        </w:tc>
        <w:tc>
          <w:tcPr>
            <w:tcW w:w="696" w:type="dxa"/>
            <w:vAlign w:val="center"/>
          </w:tcPr>
          <w:p w14:paraId="78D387D2" w14:textId="77777777" w:rsidR="00B31415" w:rsidRPr="00C33696" w:rsidRDefault="00B31415" w:rsidP="00C33696">
            <w:pPr>
              <w:pStyle w:val="a3"/>
              <w:jc w:val="center"/>
              <w:rPr>
                <w:rFonts w:ascii="Times New Roman" w:hAnsi="Times New Roman"/>
                <w:bCs/>
                <w:sz w:val="24"/>
                <w:szCs w:val="24"/>
              </w:rPr>
            </w:pPr>
            <w:r w:rsidRPr="00C33696">
              <w:rPr>
                <w:rFonts w:ascii="Times New Roman" w:hAnsi="Times New Roman"/>
                <w:bCs/>
                <w:sz w:val="24"/>
                <w:szCs w:val="24"/>
              </w:rPr>
              <w:t>2022 год</w:t>
            </w:r>
          </w:p>
        </w:tc>
        <w:tc>
          <w:tcPr>
            <w:tcW w:w="696" w:type="dxa"/>
            <w:vAlign w:val="center"/>
          </w:tcPr>
          <w:p w14:paraId="660E7ACC" w14:textId="77777777" w:rsidR="00B31415" w:rsidRPr="00C33696" w:rsidRDefault="00B31415" w:rsidP="00C33696">
            <w:pPr>
              <w:pStyle w:val="a3"/>
              <w:jc w:val="center"/>
              <w:rPr>
                <w:rFonts w:ascii="Times New Roman" w:hAnsi="Times New Roman"/>
                <w:bCs/>
                <w:sz w:val="24"/>
                <w:szCs w:val="24"/>
              </w:rPr>
            </w:pPr>
            <w:r w:rsidRPr="00C33696">
              <w:rPr>
                <w:rFonts w:ascii="Times New Roman" w:hAnsi="Times New Roman"/>
                <w:bCs/>
                <w:sz w:val="24"/>
                <w:szCs w:val="24"/>
              </w:rPr>
              <w:t>2023 год</w:t>
            </w:r>
          </w:p>
        </w:tc>
        <w:tc>
          <w:tcPr>
            <w:tcW w:w="696" w:type="dxa"/>
            <w:vAlign w:val="center"/>
          </w:tcPr>
          <w:p w14:paraId="5489D985" w14:textId="77777777" w:rsidR="00B31415" w:rsidRPr="00C33696" w:rsidRDefault="00B31415" w:rsidP="00C33696">
            <w:pPr>
              <w:pStyle w:val="a3"/>
              <w:jc w:val="center"/>
              <w:rPr>
                <w:rFonts w:ascii="Times New Roman" w:hAnsi="Times New Roman"/>
                <w:bCs/>
                <w:sz w:val="24"/>
                <w:szCs w:val="24"/>
              </w:rPr>
            </w:pPr>
            <w:r w:rsidRPr="00C33696">
              <w:rPr>
                <w:rFonts w:ascii="Times New Roman" w:hAnsi="Times New Roman"/>
                <w:bCs/>
                <w:sz w:val="24"/>
                <w:szCs w:val="24"/>
              </w:rPr>
              <w:t>2024 год</w:t>
            </w:r>
          </w:p>
        </w:tc>
        <w:tc>
          <w:tcPr>
            <w:tcW w:w="696" w:type="dxa"/>
            <w:vAlign w:val="center"/>
          </w:tcPr>
          <w:p w14:paraId="476AB55B" w14:textId="77777777" w:rsidR="00B31415" w:rsidRPr="00C33696" w:rsidRDefault="00B31415" w:rsidP="00C33696">
            <w:pPr>
              <w:pStyle w:val="a3"/>
              <w:jc w:val="center"/>
              <w:rPr>
                <w:rFonts w:ascii="Times New Roman" w:hAnsi="Times New Roman"/>
                <w:bCs/>
                <w:sz w:val="24"/>
                <w:szCs w:val="24"/>
              </w:rPr>
            </w:pPr>
            <w:r w:rsidRPr="00C33696">
              <w:rPr>
                <w:rFonts w:ascii="Times New Roman" w:hAnsi="Times New Roman"/>
                <w:bCs/>
                <w:sz w:val="24"/>
                <w:szCs w:val="24"/>
              </w:rPr>
              <w:t>2025 год</w:t>
            </w:r>
          </w:p>
        </w:tc>
        <w:tc>
          <w:tcPr>
            <w:tcW w:w="700" w:type="dxa"/>
            <w:vAlign w:val="center"/>
          </w:tcPr>
          <w:p w14:paraId="63BC4F6E" w14:textId="77777777" w:rsidR="00B31415" w:rsidRPr="00C33696" w:rsidRDefault="00B31415" w:rsidP="00C33696">
            <w:pPr>
              <w:pStyle w:val="a3"/>
              <w:jc w:val="center"/>
              <w:rPr>
                <w:rFonts w:ascii="Times New Roman" w:hAnsi="Times New Roman"/>
                <w:bCs/>
                <w:sz w:val="24"/>
                <w:szCs w:val="24"/>
              </w:rPr>
            </w:pPr>
            <w:r w:rsidRPr="00C33696">
              <w:rPr>
                <w:rFonts w:ascii="Times New Roman" w:hAnsi="Times New Roman"/>
                <w:bCs/>
                <w:sz w:val="24"/>
                <w:szCs w:val="24"/>
              </w:rPr>
              <w:t>2026 год</w:t>
            </w:r>
          </w:p>
        </w:tc>
        <w:tc>
          <w:tcPr>
            <w:tcW w:w="696" w:type="dxa"/>
            <w:vAlign w:val="center"/>
          </w:tcPr>
          <w:p w14:paraId="4A4013F7" w14:textId="77777777" w:rsidR="00B31415" w:rsidRPr="00C33696" w:rsidRDefault="00B31415" w:rsidP="00C33696">
            <w:pPr>
              <w:pStyle w:val="a3"/>
              <w:jc w:val="center"/>
              <w:rPr>
                <w:rFonts w:ascii="Times New Roman" w:hAnsi="Times New Roman"/>
                <w:bCs/>
                <w:sz w:val="24"/>
                <w:szCs w:val="24"/>
              </w:rPr>
            </w:pPr>
            <w:r w:rsidRPr="00C33696">
              <w:rPr>
                <w:rFonts w:ascii="Times New Roman" w:hAnsi="Times New Roman"/>
                <w:bCs/>
                <w:sz w:val="24"/>
                <w:szCs w:val="24"/>
              </w:rPr>
              <w:t>2027 год</w:t>
            </w:r>
          </w:p>
        </w:tc>
        <w:tc>
          <w:tcPr>
            <w:tcW w:w="698" w:type="dxa"/>
            <w:vAlign w:val="center"/>
          </w:tcPr>
          <w:p w14:paraId="174ABEE1" w14:textId="77777777" w:rsidR="00B31415" w:rsidRPr="00C33696" w:rsidRDefault="00B31415" w:rsidP="00C33696">
            <w:pPr>
              <w:pStyle w:val="a3"/>
              <w:jc w:val="center"/>
              <w:rPr>
                <w:rFonts w:ascii="Times New Roman" w:hAnsi="Times New Roman"/>
                <w:bCs/>
                <w:sz w:val="24"/>
                <w:szCs w:val="24"/>
              </w:rPr>
            </w:pPr>
            <w:r w:rsidRPr="00C33696">
              <w:rPr>
                <w:rFonts w:ascii="Times New Roman" w:hAnsi="Times New Roman"/>
                <w:bCs/>
                <w:sz w:val="24"/>
                <w:szCs w:val="24"/>
              </w:rPr>
              <w:t>2028 год</w:t>
            </w:r>
          </w:p>
        </w:tc>
        <w:tc>
          <w:tcPr>
            <w:tcW w:w="696" w:type="dxa"/>
            <w:vAlign w:val="center"/>
          </w:tcPr>
          <w:p w14:paraId="2989708B" w14:textId="77777777" w:rsidR="00B31415" w:rsidRPr="00C33696" w:rsidRDefault="00B31415" w:rsidP="00C33696">
            <w:pPr>
              <w:pStyle w:val="a3"/>
              <w:jc w:val="center"/>
              <w:rPr>
                <w:rFonts w:ascii="Times New Roman" w:hAnsi="Times New Roman"/>
                <w:bCs/>
                <w:sz w:val="24"/>
                <w:szCs w:val="24"/>
              </w:rPr>
            </w:pPr>
            <w:r w:rsidRPr="00C33696">
              <w:rPr>
                <w:rFonts w:ascii="Times New Roman" w:hAnsi="Times New Roman"/>
                <w:bCs/>
                <w:sz w:val="24"/>
                <w:szCs w:val="24"/>
              </w:rPr>
              <w:t>2029 год</w:t>
            </w:r>
          </w:p>
        </w:tc>
        <w:tc>
          <w:tcPr>
            <w:tcW w:w="696" w:type="dxa"/>
            <w:vAlign w:val="center"/>
          </w:tcPr>
          <w:p w14:paraId="18AF3DD2" w14:textId="77777777" w:rsidR="00B31415" w:rsidRPr="00C33696" w:rsidRDefault="00B31415" w:rsidP="00C33696">
            <w:pPr>
              <w:pStyle w:val="a3"/>
              <w:jc w:val="center"/>
              <w:rPr>
                <w:rFonts w:ascii="Times New Roman" w:hAnsi="Times New Roman"/>
                <w:bCs/>
                <w:sz w:val="24"/>
                <w:szCs w:val="24"/>
              </w:rPr>
            </w:pPr>
            <w:r w:rsidRPr="00C33696">
              <w:rPr>
                <w:rFonts w:ascii="Times New Roman" w:hAnsi="Times New Roman"/>
                <w:bCs/>
                <w:sz w:val="24"/>
                <w:szCs w:val="24"/>
              </w:rPr>
              <w:t>2030 год</w:t>
            </w:r>
          </w:p>
        </w:tc>
      </w:tr>
      <w:tr w:rsidR="00C33696" w:rsidRPr="00C33696" w14:paraId="5DC2E836" w14:textId="77777777" w:rsidTr="00195D64">
        <w:trPr>
          <w:jc w:val="center"/>
        </w:trPr>
        <w:tc>
          <w:tcPr>
            <w:tcW w:w="1880" w:type="dxa"/>
          </w:tcPr>
          <w:p w14:paraId="3985B564" w14:textId="52B747E4" w:rsidR="00B31415" w:rsidRPr="00C33696" w:rsidRDefault="00B31415" w:rsidP="00195D64">
            <w:pPr>
              <w:pStyle w:val="a3"/>
              <w:ind w:right="-83"/>
              <w:rPr>
                <w:rFonts w:ascii="Times New Roman" w:hAnsi="Times New Roman"/>
                <w:bCs/>
                <w:sz w:val="24"/>
                <w:szCs w:val="24"/>
              </w:rPr>
            </w:pPr>
            <w:r w:rsidRPr="00C33696">
              <w:rPr>
                <w:rFonts w:ascii="Times New Roman" w:hAnsi="Times New Roman"/>
                <w:bCs/>
                <w:sz w:val="24"/>
                <w:szCs w:val="24"/>
              </w:rPr>
              <w:t>Рост объема вы</w:t>
            </w:r>
            <w:r w:rsidR="00C33696">
              <w:rPr>
                <w:rFonts w:ascii="Times New Roman" w:hAnsi="Times New Roman"/>
                <w:bCs/>
                <w:sz w:val="24"/>
                <w:szCs w:val="24"/>
              </w:rPr>
              <w:t xml:space="preserve"> </w:t>
            </w:r>
            <w:r w:rsidRPr="00C33696">
              <w:rPr>
                <w:rFonts w:ascii="Times New Roman" w:hAnsi="Times New Roman"/>
                <w:bCs/>
                <w:sz w:val="24"/>
                <w:szCs w:val="24"/>
              </w:rPr>
              <w:t>пуска нефтехи</w:t>
            </w:r>
            <w:r w:rsidR="00C33696">
              <w:rPr>
                <w:rFonts w:ascii="Times New Roman" w:hAnsi="Times New Roman"/>
                <w:bCs/>
                <w:sz w:val="24"/>
                <w:szCs w:val="24"/>
              </w:rPr>
              <w:t xml:space="preserve"> </w:t>
            </w:r>
            <w:r w:rsidRPr="00C33696">
              <w:rPr>
                <w:rFonts w:ascii="Times New Roman" w:hAnsi="Times New Roman"/>
                <w:bCs/>
                <w:sz w:val="24"/>
                <w:szCs w:val="24"/>
              </w:rPr>
              <w:t>мической про</w:t>
            </w:r>
            <w:r w:rsidR="00C33696">
              <w:rPr>
                <w:rFonts w:ascii="Times New Roman" w:hAnsi="Times New Roman"/>
                <w:bCs/>
                <w:sz w:val="24"/>
                <w:szCs w:val="24"/>
              </w:rPr>
              <w:t xml:space="preserve"> </w:t>
            </w:r>
            <w:r w:rsidRPr="00C33696">
              <w:rPr>
                <w:rFonts w:ascii="Times New Roman" w:hAnsi="Times New Roman"/>
                <w:bCs/>
                <w:sz w:val="24"/>
                <w:szCs w:val="24"/>
              </w:rPr>
              <w:t>дукции в нату</w:t>
            </w:r>
            <w:r w:rsidR="00C33696">
              <w:rPr>
                <w:rFonts w:ascii="Times New Roman" w:hAnsi="Times New Roman"/>
                <w:bCs/>
                <w:sz w:val="24"/>
                <w:szCs w:val="24"/>
              </w:rPr>
              <w:t xml:space="preserve"> </w:t>
            </w:r>
            <w:r w:rsidRPr="00C33696">
              <w:rPr>
                <w:rFonts w:ascii="Times New Roman" w:hAnsi="Times New Roman"/>
                <w:bCs/>
                <w:sz w:val="24"/>
                <w:szCs w:val="24"/>
              </w:rPr>
              <w:t>ральном выра</w:t>
            </w:r>
            <w:r w:rsidR="00C33696">
              <w:rPr>
                <w:rFonts w:ascii="Times New Roman" w:hAnsi="Times New Roman"/>
                <w:bCs/>
                <w:sz w:val="24"/>
                <w:szCs w:val="24"/>
              </w:rPr>
              <w:t xml:space="preserve"> </w:t>
            </w:r>
            <w:r w:rsidRPr="00C33696">
              <w:rPr>
                <w:rFonts w:ascii="Times New Roman" w:hAnsi="Times New Roman"/>
                <w:bCs/>
                <w:sz w:val="24"/>
                <w:szCs w:val="24"/>
              </w:rPr>
              <w:t>жении к 2020 году</w:t>
            </w:r>
          </w:p>
        </w:tc>
        <w:tc>
          <w:tcPr>
            <w:tcW w:w="696" w:type="dxa"/>
            <w:vAlign w:val="center"/>
          </w:tcPr>
          <w:p w14:paraId="598C8FF9" w14:textId="77777777" w:rsidR="00B31415" w:rsidRPr="00C33696" w:rsidRDefault="00B31415" w:rsidP="00C33696">
            <w:pPr>
              <w:pStyle w:val="a3"/>
              <w:jc w:val="center"/>
              <w:rPr>
                <w:rFonts w:ascii="Times New Roman" w:hAnsi="Times New Roman"/>
                <w:bCs/>
                <w:sz w:val="24"/>
                <w:szCs w:val="24"/>
              </w:rPr>
            </w:pPr>
            <w:r w:rsidRPr="00C33696">
              <w:rPr>
                <w:rFonts w:ascii="Times New Roman" w:hAnsi="Times New Roman"/>
                <w:bCs/>
                <w:sz w:val="24"/>
                <w:szCs w:val="24"/>
              </w:rPr>
              <w:t>100</w:t>
            </w:r>
          </w:p>
        </w:tc>
        <w:tc>
          <w:tcPr>
            <w:tcW w:w="766" w:type="dxa"/>
            <w:vAlign w:val="center"/>
          </w:tcPr>
          <w:p w14:paraId="007C2AB6" w14:textId="44B6DD0E" w:rsidR="00B31415" w:rsidRPr="00C33696" w:rsidRDefault="00B31415" w:rsidP="00C33696">
            <w:pPr>
              <w:pStyle w:val="a3"/>
              <w:jc w:val="center"/>
              <w:rPr>
                <w:rFonts w:ascii="Times New Roman" w:hAnsi="Times New Roman"/>
                <w:bCs/>
                <w:sz w:val="24"/>
                <w:szCs w:val="24"/>
              </w:rPr>
            </w:pPr>
            <w:r w:rsidRPr="00C33696">
              <w:rPr>
                <w:rFonts w:ascii="Times New Roman" w:hAnsi="Times New Roman"/>
                <w:bCs/>
                <w:sz w:val="24"/>
                <w:szCs w:val="24"/>
              </w:rPr>
              <w:t>10%</w:t>
            </w:r>
          </w:p>
        </w:tc>
        <w:tc>
          <w:tcPr>
            <w:tcW w:w="696" w:type="dxa"/>
            <w:vAlign w:val="center"/>
          </w:tcPr>
          <w:p w14:paraId="367F4722" w14:textId="77777777" w:rsidR="00B31415" w:rsidRPr="00C33696" w:rsidRDefault="00B31415" w:rsidP="00C33696">
            <w:pPr>
              <w:pStyle w:val="a3"/>
              <w:jc w:val="center"/>
              <w:rPr>
                <w:rFonts w:ascii="Times New Roman" w:hAnsi="Times New Roman"/>
                <w:bCs/>
                <w:sz w:val="24"/>
                <w:szCs w:val="24"/>
              </w:rPr>
            </w:pPr>
            <w:r w:rsidRPr="00C33696">
              <w:rPr>
                <w:rFonts w:ascii="Times New Roman" w:hAnsi="Times New Roman"/>
                <w:bCs/>
                <w:sz w:val="24"/>
                <w:szCs w:val="24"/>
              </w:rPr>
              <w:t>в 1,6 раза</w:t>
            </w:r>
          </w:p>
        </w:tc>
        <w:tc>
          <w:tcPr>
            <w:tcW w:w="696" w:type="dxa"/>
            <w:vAlign w:val="center"/>
          </w:tcPr>
          <w:p w14:paraId="4BD8B3FA" w14:textId="77777777" w:rsidR="00B31415" w:rsidRPr="00C33696" w:rsidRDefault="00B31415" w:rsidP="00C33696">
            <w:pPr>
              <w:pStyle w:val="a3"/>
              <w:jc w:val="center"/>
              <w:rPr>
                <w:rFonts w:ascii="Times New Roman" w:hAnsi="Times New Roman"/>
                <w:bCs/>
                <w:sz w:val="24"/>
                <w:szCs w:val="24"/>
              </w:rPr>
            </w:pPr>
            <w:r w:rsidRPr="00C33696">
              <w:rPr>
                <w:rFonts w:ascii="Times New Roman" w:hAnsi="Times New Roman"/>
                <w:bCs/>
                <w:sz w:val="24"/>
                <w:szCs w:val="24"/>
              </w:rPr>
              <w:t>в 2 раза</w:t>
            </w:r>
          </w:p>
        </w:tc>
        <w:tc>
          <w:tcPr>
            <w:tcW w:w="696" w:type="dxa"/>
            <w:vAlign w:val="center"/>
          </w:tcPr>
          <w:p w14:paraId="537D4DD8" w14:textId="77777777" w:rsidR="00B31415" w:rsidRPr="00C33696" w:rsidRDefault="00B31415" w:rsidP="00C33696">
            <w:pPr>
              <w:pStyle w:val="a3"/>
              <w:jc w:val="center"/>
              <w:rPr>
                <w:rFonts w:ascii="Times New Roman" w:hAnsi="Times New Roman"/>
                <w:bCs/>
                <w:sz w:val="24"/>
                <w:szCs w:val="24"/>
              </w:rPr>
            </w:pPr>
            <w:r w:rsidRPr="00C33696">
              <w:rPr>
                <w:rFonts w:ascii="Times New Roman" w:hAnsi="Times New Roman"/>
                <w:bCs/>
                <w:sz w:val="24"/>
                <w:szCs w:val="24"/>
              </w:rPr>
              <w:t>в 3,6 раза</w:t>
            </w:r>
          </w:p>
        </w:tc>
        <w:tc>
          <w:tcPr>
            <w:tcW w:w="696" w:type="dxa"/>
            <w:vAlign w:val="center"/>
          </w:tcPr>
          <w:p w14:paraId="09203103" w14:textId="77777777" w:rsidR="00B31415" w:rsidRPr="00C33696" w:rsidRDefault="00B31415" w:rsidP="00C33696">
            <w:pPr>
              <w:pStyle w:val="a3"/>
              <w:jc w:val="center"/>
              <w:rPr>
                <w:rFonts w:ascii="Times New Roman" w:hAnsi="Times New Roman"/>
                <w:bCs/>
                <w:sz w:val="24"/>
                <w:szCs w:val="24"/>
              </w:rPr>
            </w:pPr>
            <w:r w:rsidRPr="00C33696">
              <w:rPr>
                <w:rFonts w:ascii="Times New Roman" w:hAnsi="Times New Roman"/>
                <w:bCs/>
                <w:sz w:val="24"/>
                <w:szCs w:val="24"/>
              </w:rPr>
              <w:t>в 5,5 раза</w:t>
            </w:r>
          </w:p>
        </w:tc>
        <w:tc>
          <w:tcPr>
            <w:tcW w:w="700" w:type="dxa"/>
            <w:vAlign w:val="center"/>
          </w:tcPr>
          <w:p w14:paraId="3304F5E4" w14:textId="77777777" w:rsidR="00B31415" w:rsidRPr="00C33696" w:rsidRDefault="00B31415" w:rsidP="00C33696">
            <w:pPr>
              <w:pStyle w:val="a3"/>
              <w:jc w:val="center"/>
              <w:rPr>
                <w:rFonts w:ascii="Times New Roman" w:hAnsi="Times New Roman"/>
                <w:bCs/>
                <w:sz w:val="24"/>
                <w:szCs w:val="24"/>
              </w:rPr>
            </w:pPr>
            <w:r w:rsidRPr="00C33696">
              <w:rPr>
                <w:rFonts w:ascii="Times New Roman" w:hAnsi="Times New Roman"/>
                <w:bCs/>
                <w:sz w:val="24"/>
                <w:szCs w:val="24"/>
              </w:rPr>
              <w:t>в 6,5 раза</w:t>
            </w:r>
          </w:p>
        </w:tc>
        <w:tc>
          <w:tcPr>
            <w:tcW w:w="696" w:type="dxa"/>
            <w:vAlign w:val="center"/>
          </w:tcPr>
          <w:p w14:paraId="6059EF56" w14:textId="6691BDC7" w:rsidR="00B31415" w:rsidRPr="00C33696" w:rsidRDefault="00B31415" w:rsidP="00C33696">
            <w:pPr>
              <w:pStyle w:val="a3"/>
              <w:jc w:val="center"/>
              <w:rPr>
                <w:rFonts w:ascii="Times New Roman" w:hAnsi="Times New Roman"/>
                <w:bCs/>
                <w:sz w:val="24"/>
                <w:szCs w:val="24"/>
              </w:rPr>
            </w:pPr>
            <w:r w:rsidRPr="00C33696">
              <w:rPr>
                <w:rFonts w:ascii="Times New Roman" w:hAnsi="Times New Roman"/>
                <w:bCs/>
                <w:sz w:val="24"/>
                <w:szCs w:val="24"/>
              </w:rPr>
              <w:t xml:space="preserve">в </w:t>
            </w:r>
            <w:r w:rsidR="00A21380" w:rsidRPr="00C33696">
              <w:rPr>
                <w:rFonts w:ascii="Times New Roman" w:hAnsi="Times New Roman"/>
                <w:bCs/>
                <w:sz w:val="24"/>
                <w:szCs w:val="24"/>
              </w:rPr>
              <w:t>7</w:t>
            </w:r>
            <w:r w:rsidRPr="00C33696">
              <w:rPr>
                <w:rFonts w:ascii="Times New Roman" w:hAnsi="Times New Roman"/>
                <w:bCs/>
                <w:sz w:val="24"/>
                <w:szCs w:val="24"/>
              </w:rPr>
              <w:t>,6 раза</w:t>
            </w:r>
          </w:p>
        </w:tc>
        <w:tc>
          <w:tcPr>
            <w:tcW w:w="698" w:type="dxa"/>
            <w:vAlign w:val="center"/>
          </w:tcPr>
          <w:p w14:paraId="753FA954" w14:textId="77777777" w:rsidR="00B31415" w:rsidRPr="00C33696" w:rsidRDefault="00B31415" w:rsidP="00C33696">
            <w:pPr>
              <w:pStyle w:val="a3"/>
              <w:jc w:val="center"/>
              <w:rPr>
                <w:rFonts w:ascii="Times New Roman" w:hAnsi="Times New Roman"/>
                <w:bCs/>
                <w:sz w:val="24"/>
                <w:szCs w:val="24"/>
              </w:rPr>
            </w:pPr>
            <w:r w:rsidRPr="00C33696">
              <w:rPr>
                <w:rFonts w:ascii="Times New Roman" w:hAnsi="Times New Roman"/>
                <w:bCs/>
                <w:sz w:val="24"/>
                <w:szCs w:val="24"/>
              </w:rPr>
              <w:t>в 9 раз</w:t>
            </w:r>
          </w:p>
        </w:tc>
        <w:tc>
          <w:tcPr>
            <w:tcW w:w="696" w:type="dxa"/>
            <w:vAlign w:val="center"/>
          </w:tcPr>
          <w:p w14:paraId="264FFBB8" w14:textId="77777777" w:rsidR="00B31415" w:rsidRPr="00C33696" w:rsidRDefault="00B31415" w:rsidP="00C33696">
            <w:pPr>
              <w:pStyle w:val="a3"/>
              <w:jc w:val="center"/>
              <w:rPr>
                <w:rFonts w:ascii="Times New Roman" w:hAnsi="Times New Roman"/>
                <w:bCs/>
                <w:sz w:val="24"/>
                <w:szCs w:val="24"/>
              </w:rPr>
            </w:pPr>
            <w:r w:rsidRPr="00C33696">
              <w:rPr>
                <w:rFonts w:ascii="Times New Roman" w:hAnsi="Times New Roman"/>
                <w:bCs/>
                <w:sz w:val="24"/>
                <w:szCs w:val="24"/>
              </w:rPr>
              <w:t>в 10 раз</w:t>
            </w:r>
          </w:p>
        </w:tc>
        <w:tc>
          <w:tcPr>
            <w:tcW w:w="696" w:type="dxa"/>
            <w:vAlign w:val="center"/>
          </w:tcPr>
          <w:p w14:paraId="65789397" w14:textId="77777777" w:rsidR="00B31415" w:rsidRPr="00C33696" w:rsidRDefault="00B31415" w:rsidP="00C33696">
            <w:pPr>
              <w:pStyle w:val="a3"/>
              <w:jc w:val="center"/>
              <w:rPr>
                <w:rFonts w:ascii="Times New Roman" w:hAnsi="Times New Roman"/>
                <w:bCs/>
                <w:sz w:val="24"/>
                <w:szCs w:val="24"/>
              </w:rPr>
            </w:pPr>
            <w:r w:rsidRPr="00C33696">
              <w:rPr>
                <w:rFonts w:ascii="Times New Roman" w:hAnsi="Times New Roman"/>
                <w:bCs/>
                <w:sz w:val="24"/>
                <w:szCs w:val="24"/>
              </w:rPr>
              <w:t>в 10 раз</w:t>
            </w:r>
          </w:p>
        </w:tc>
      </w:tr>
      <w:tr w:rsidR="00B31415" w:rsidRPr="00C33696" w14:paraId="2C34281F" w14:textId="77777777" w:rsidTr="00195D64">
        <w:trPr>
          <w:jc w:val="center"/>
        </w:trPr>
        <w:tc>
          <w:tcPr>
            <w:tcW w:w="9612" w:type="dxa"/>
            <w:gridSpan w:val="12"/>
          </w:tcPr>
          <w:p w14:paraId="19535016" w14:textId="2D428E7A" w:rsidR="00B31415" w:rsidRPr="00C33696" w:rsidRDefault="00B31415" w:rsidP="00C33696">
            <w:pPr>
              <w:pStyle w:val="a3"/>
              <w:ind w:firstLine="709"/>
              <w:jc w:val="both"/>
              <w:rPr>
                <w:rFonts w:ascii="Times New Roman" w:hAnsi="Times New Roman"/>
                <w:bCs/>
                <w:sz w:val="24"/>
                <w:szCs w:val="24"/>
              </w:rPr>
            </w:pPr>
            <w:r w:rsidRPr="00C33696">
              <w:rPr>
                <w:rFonts w:ascii="Times New Roman" w:hAnsi="Times New Roman"/>
                <w:bCs/>
                <w:sz w:val="24"/>
                <w:szCs w:val="24"/>
              </w:rPr>
              <w:t>Примечание</w:t>
            </w:r>
            <w:r w:rsidR="00415D8A" w:rsidRPr="00C33696">
              <w:rPr>
                <w:rFonts w:ascii="Times New Roman" w:hAnsi="Times New Roman"/>
                <w:bCs/>
                <w:sz w:val="24"/>
                <w:szCs w:val="24"/>
              </w:rPr>
              <w:t xml:space="preserve"> </w:t>
            </w:r>
            <w:r w:rsidR="00C33696">
              <w:rPr>
                <w:rFonts w:ascii="Times New Roman" w:hAnsi="Times New Roman"/>
                <w:bCs/>
                <w:sz w:val="24"/>
                <w:szCs w:val="24"/>
              </w:rPr>
              <w:t>–</w:t>
            </w:r>
            <w:r w:rsidR="00415D8A" w:rsidRPr="00C33696">
              <w:rPr>
                <w:rFonts w:ascii="Times New Roman" w:hAnsi="Times New Roman"/>
                <w:bCs/>
                <w:sz w:val="24"/>
                <w:szCs w:val="24"/>
              </w:rPr>
              <w:t xml:space="preserve"> </w:t>
            </w:r>
            <w:r w:rsidR="00C33696" w:rsidRPr="00C33696">
              <w:rPr>
                <w:rFonts w:ascii="Times New Roman" w:hAnsi="Times New Roman"/>
                <w:bCs/>
                <w:sz w:val="24"/>
                <w:szCs w:val="24"/>
              </w:rPr>
              <w:t>Р</w:t>
            </w:r>
            <w:r w:rsidRPr="00C33696">
              <w:rPr>
                <w:rFonts w:ascii="Times New Roman" w:hAnsi="Times New Roman"/>
                <w:bCs/>
                <w:sz w:val="24"/>
                <w:szCs w:val="24"/>
              </w:rPr>
              <w:t>ассчитано автором</w:t>
            </w:r>
          </w:p>
        </w:tc>
      </w:tr>
    </w:tbl>
    <w:p w14:paraId="6B60A84C" w14:textId="77777777" w:rsidR="00535AA9" w:rsidRPr="00EA53EA" w:rsidRDefault="00535AA9" w:rsidP="00EA53EA">
      <w:pPr>
        <w:pStyle w:val="a3"/>
        <w:tabs>
          <w:tab w:val="left" w:pos="0"/>
        </w:tabs>
        <w:jc w:val="both"/>
        <w:rPr>
          <w:rFonts w:ascii="Times New Roman" w:hAnsi="Times New Roman"/>
          <w:sz w:val="28"/>
          <w:szCs w:val="28"/>
        </w:rPr>
      </w:pPr>
    </w:p>
    <w:p w14:paraId="0FF48604" w14:textId="1FCC4285" w:rsidR="00EC3C9D" w:rsidRPr="00EA53EA" w:rsidRDefault="00415D8A" w:rsidP="00EA53EA">
      <w:pPr>
        <w:pStyle w:val="a3"/>
        <w:tabs>
          <w:tab w:val="left" w:pos="0"/>
        </w:tabs>
        <w:ind w:firstLine="709"/>
        <w:jc w:val="both"/>
        <w:rPr>
          <w:rFonts w:ascii="Times New Roman" w:hAnsi="Times New Roman"/>
          <w:sz w:val="28"/>
          <w:szCs w:val="28"/>
        </w:rPr>
      </w:pPr>
      <w:r w:rsidRPr="00EA53EA">
        <w:rPr>
          <w:rFonts w:ascii="Times New Roman" w:hAnsi="Times New Roman"/>
          <w:sz w:val="28"/>
          <w:szCs w:val="28"/>
        </w:rPr>
        <w:t>Рассчитан</w:t>
      </w:r>
      <w:r w:rsidR="00EC3C9D" w:rsidRPr="00EA53EA">
        <w:rPr>
          <w:rFonts w:ascii="Times New Roman" w:hAnsi="Times New Roman"/>
          <w:sz w:val="28"/>
          <w:szCs w:val="28"/>
        </w:rPr>
        <w:t>ы</w:t>
      </w:r>
      <w:r w:rsidRPr="00EA53EA">
        <w:rPr>
          <w:rFonts w:ascii="Times New Roman" w:hAnsi="Times New Roman"/>
          <w:sz w:val="28"/>
          <w:szCs w:val="28"/>
        </w:rPr>
        <w:t xml:space="preserve"> </w:t>
      </w:r>
      <w:bookmarkStart w:id="33" w:name="_Hlk145805474"/>
      <w:r w:rsidR="00DC383F" w:rsidRPr="00EA53EA">
        <w:rPr>
          <w:rFonts w:ascii="Times New Roman" w:hAnsi="Times New Roman"/>
          <w:sz w:val="28"/>
          <w:szCs w:val="28"/>
        </w:rPr>
        <w:t>базисные</w:t>
      </w:r>
      <w:r w:rsidRPr="00EA53EA">
        <w:rPr>
          <w:rFonts w:ascii="Times New Roman" w:hAnsi="Times New Roman"/>
          <w:sz w:val="28"/>
          <w:szCs w:val="28"/>
        </w:rPr>
        <w:t xml:space="preserve"> индекс</w:t>
      </w:r>
      <w:r w:rsidR="00EC3C9D" w:rsidRPr="00EA53EA">
        <w:rPr>
          <w:rFonts w:ascii="Times New Roman" w:hAnsi="Times New Roman"/>
          <w:sz w:val="28"/>
          <w:szCs w:val="28"/>
        </w:rPr>
        <w:t>ы</w:t>
      </w:r>
      <w:r w:rsidRPr="00EA53EA">
        <w:rPr>
          <w:rFonts w:ascii="Times New Roman" w:hAnsi="Times New Roman"/>
          <w:sz w:val="28"/>
          <w:szCs w:val="28"/>
        </w:rPr>
        <w:t xml:space="preserve"> роста объема производства продукции нефтепереработки в % к 2020 году по формул</w:t>
      </w:r>
      <w:r w:rsidR="00DC383F" w:rsidRPr="00EA53EA">
        <w:rPr>
          <w:rFonts w:ascii="Times New Roman" w:hAnsi="Times New Roman"/>
          <w:sz w:val="28"/>
          <w:szCs w:val="28"/>
        </w:rPr>
        <w:t>е</w:t>
      </w:r>
      <w:r w:rsidRPr="00EA53EA">
        <w:rPr>
          <w:rFonts w:ascii="Times New Roman" w:hAnsi="Times New Roman"/>
          <w:sz w:val="28"/>
          <w:szCs w:val="28"/>
        </w:rPr>
        <w:t xml:space="preserve"> </w:t>
      </w:r>
      <w:r w:rsidR="00195D64">
        <w:rPr>
          <w:rFonts w:ascii="Times New Roman" w:hAnsi="Times New Roman"/>
          <w:sz w:val="28"/>
          <w:szCs w:val="28"/>
        </w:rPr>
        <w:t>(</w:t>
      </w:r>
      <w:r w:rsidRPr="00EA53EA">
        <w:rPr>
          <w:rFonts w:ascii="Times New Roman" w:hAnsi="Times New Roman"/>
          <w:sz w:val="28"/>
          <w:szCs w:val="28"/>
        </w:rPr>
        <w:t>3</w:t>
      </w:r>
      <w:r w:rsidR="00195D64">
        <w:rPr>
          <w:rFonts w:ascii="Times New Roman" w:hAnsi="Times New Roman"/>
          <w:sz w:val="28"/>
          <w:szCs w:val="28"/>
        </w:rPr>
        <w:t>)</w:t>
      </w:r>
      <w:r w:rsidRPr="00EA53EA">
        <w:rPr>
          <w:rFonts w:ascii="Times New Roman" w:hAnsi="Times New Roman"/>
          <w:sz w:val="28"/>
          <w:szCs w:val="28"/>
        </w:rPr>
        <w:t xml:space="preserve"> и сведены в таблицу </w:t>
      </w:r>
      <w:r w:rsidR="00792534" w:rsidRPr="00EA53EA">
        <w:rPr>
          <w:rFonts w:ascii="Times New Roman" w:hAnsi="Times New Roman"/>
          <w:sz w:val="28"/>
          <w:szCs w:val="28"/>
        </w:rPr>
        <w:t>23</w:t>
      </w:r>
      <w:r w:rsidR="00EC3C9D" w:rsidRPr="00EA53EA">
        <w:rPr>
          <w:rFonts w:ascii="Times New Roman" w:hAnsi="Times New Roman"/>
          <w:sz w:val="28"/>
          <w:szCs w:val="28"/>
        </w:rPr>
        <w:t xml:space="preserve">, расчеты в </w:t>
      </w:r>
      <w:r w:rsidR="00195D64">
        <w:rPr>
          <w:rFonts w:ascii="Times New Roman" w:hAnsi="Times New Roman"/>
          <w:sz w:val="28"/>
          <w:szCs w:val="28"/>
        </w:rPr>
        <w:t>(</w:t>
      </w:r>
      <w:r w:rsidR="00EC3C9D" w:rsidRPr="00EA53EA">
        <w:rPr>
          <w:rFonts w:ascii="Times New Roman" w:hAnsi="Times New Roman"/>
          <w:sz w:val="28"/>
          <w:szCs w:val="28"/>
        </w:rPr>
        <w:t xml:space="preserve">Приложении </w:t>
      </w:r>
      <w:r w:rsidR="00CF02EB">
        <w:rPr>
          <w:rFonts w:ascii="Times New Roman" w:hAnsi="Times New Roman"/>
          <w:sz w:val="28"/>
          <w:szCs w:val="28"/>
        </w:rPr>
        <w:t>Л</w:t>
      </w:r>
      <w:r w:rsidR="00EC3C9D" w:rsidRPr="00EA53EA">
        <w:rPr>
          <w:rFonts w:ascii="Times New Roman" w:hAnsi="Times New Roman"/>
          <w:sz w:val="28"/>
          <w:szCs w:val="28"/>
        </w:rPr>
        <w:t>).</w:t>
      </w:r>
    </w:p>
    <w:p w14:paraId="207E7642" w14:textId="7E20526F" w:rsidR="00415D8A" w:rsidRPr="00EA53EA" w:rsidRDefault="00415D8A" w:rsidP="00EA53EA">
      <w:pPr>
        <w:pStyle w:val="a3"/>
        <w:jc w:val="both"/>
        <w:rPr>
          <w:rFonts w:ascii="Times New Roman" w:hAnsi="Times New Roman"/>
          <w:sz w:val="28"/>
          <w:szCs w:val="28"/>
        </w:rPr>
      </w:pPr>
      <w:r w:rsidRPr="00EA53EA">
        <w:rPr>
          <w:rFonts w:ascii="Times New Roman" w:hAnsi="Times New Roman"/>
          <w:sz w:val="28"/>
          <w:szCs w:val="28"/>
        </w:rPr>
        <w:t xml:space="preserve"> </w:t>
      </w:r>
    </w:p>
    <w:bookmarkEnd w:id="33"/>
    <w:p w14:paraId="7C425BA7" w14:textId="620F954E" w:rsidR="00B31415" w:rsidRPr="00EA53EA" w:rsidRDefault="00415D8A" w:rsidP="00EA53EA">
      <w:pPr>
        <w:pStyle w:val="a3"/>
        <w:jc w:val="both"/>
        <w:rPr>
          <w:rFonts w:ascii="Times New Roman" w:hAnsi="Times New Roman"/>
          <w:bCs/>
          <w:sz w:val="28"/>
          <w:szCs w:val="28"/>
        </w:rPr>
      </w:pPr>
      <w:r w:rsidRPr="00EA53EA">
        <w:rPr>
          <w:rFonts w:ascii="Times New Roman" w:hAnsi="Times New Roman"/>
          <w:sz w:val="28"/>
          <w:szCs w:val="28"/>
        </w:rPr>
        <w:t xml:space="preserve">Таблица </w:t>
      </w:r>
      <w:r w:rsidR="00792534" w:rsidRPr="00EA53EA">
        <w:rPr>
          <w:rFonts w:ascii="Times New Roman" w:hAnsi="Times New Roman"/>
          <w:sz w:val="28"/>
          <w:szCs w:val="28"/>
        </w:rPr>
        <w:t>23</w:t>
      </w:r>
      <w:r w:rsidRPr="00EA53EA">
        <w:rPr>
          <w:rFonts w:ascii="Times New Roman" w:hAnsi="Times New Roman"/>
          <w:sz w:val="28"/>
          <w:szCs w:val="28"/>
        </w:rPr>
        <w:t xml:space="preserve"> – Рост стоимости объемов производства нефтехимической продукции в Казахстане</w:t>
      </w:r>
    </w:p>
    <w:p w14:paraId="3969943A" w14:textId="5E19DAD2" w:rsidR="00B31415" w:rsidRPr="00195D64" w:rsidRDefault="00B31415" w:rsidP="00EA53EA">
      <w:pPr>
        <w:pStyle w:val="a3"/>
        <w:jc w:val="both"/>
        <w:rPr>
          <w:rFonts w:ascii="Times New Roman" w:hAnsi="Times New Roman"/>
          <w:bCs/>
          <w:sz w:val="16"/>
          <w:szCs w:val="16"/>
        </w:rPr>
      </w:pPr>
      <w:r w:rsidRPr="00195D64">
        <w:rPr>
          <w:rFonts w:ascii="Times New Roman" w:hAnsi="Times New Roman"/>
          <w:bCs/>
          <w:sz w:val="16"/>
          <w:szCs w:val="16"/>
        </w:rPr>
        <w:t xml:space="preserve"> </w:t>
      </w:r>
    </w:p>
    <w:tbl>
      <w:tblPr>
        <w:tblStyle w:val="af2"/>
        <w:tblW w:w="0" w:type="auto"/>
        <w:jc w:val="center"/>
        <w:tblLook w:val="04A0" w:firstRow="1" w:lastRow="0" w:firstColumn="1" w:lastColumn="0" w:noHBand="0" w:noVBand="1"/>
      </w:tblPr>
      <w:tblGrid>
        <w:gridCol w:w="2046"/>
        <w:gridCol w:w="696"/>
        <w:gridCol w:w="696"/>
        <w:gridCol w:w="705"/>
        <w:gridCol w:w="705"/>
        <w:gridCol w:w="705"/>
        <w:gridCol w:w="705"/>
        <w:gridCol w:w="705"/>
        <w:gridCol w:w="723"/>
        <w:gridCol w:w="723"/>
        <w:gridCol w:w="723"/>
        <w:gridCol w:w="723"/>
      </w:tblGrid>
      <w:tr w:rsidR="00B31415" w:rsidRPr="00195D64" w14:paraId="77ABBBE0" w14:textId="77777777" w:rsidTr="00195D64">
        <w:trPr>
          <w:jc w:val="center"/>
        </w:trPr>
        <w:tc>
          <w:tcPr>
            <w:tcW w:w="1896" w:type="dxa"/>
            <w:vAlign w:val="center"/>
          </w:tcPr>
          <w:p w14:paraId="22684984" w14:textId="77777777" w:rsidR="00B31415" w:rsidRPr="00195D64" w:rsidRDefault="00B31415" w:rsidP="00195D64">
            <w:pPr>
              <w:pStyle w:val="a3"/>
              <w:jc w:val="center"/>
              <w:rPr>
                <w:rFonts w:ascii="Times New Roman" w:hAnsi="Times New Roman"/>
                <w:bCs/>
                <w:sz w:val="24"/>
                <w:szCs w:val="24"/>
              </w:rPr>
            </w:pPr>
            <w:r w:rsidRPr="00195D64">
              <w:rPr>
                <w:rFonts w:ascii="Times New Roman" w:hAnsi="Times New Roman"/>
                <w:bCs/>
                <w:sz w:val="24"/>
                <w:szCs w:val="24"/>
              </w:rPr>
              <w:t>Показатель</w:t>
            </w:r>
          </w:p>
        </w:tc>
        <w:tc>
          <w:tcPr>
            <w:tcW w:w="696" w:type="dxa"/>
            <w:vAlign w:val="center"/>
          </w:tcPr>
          <w:p w14:paraId="15D91BA1" w14:textId="77777777" w:rsidR="00B31415" w:rsidRPr="00195D64" w:rsidRDefault="00B31415" w:rsidP="00195D64">
            <w:pPr>
              <w:pStyle w:val="a3"/>
              <w:jc w:val="center"/>
              <w:rPr>
                <w:rFonts w:ascii="Times New Roman" w:hAnsi="Times New Roman"/>
                <w:bCs/>
                <w:sz w:val="24"/>
                <w:szCs w:val="24"/>
              </w:rPr>
            </w:pPr>
            <w:r w:rsidRPr="00195D64">
              <w:rPr>
                <w:rFonts w:ascii="Times New Roman" w:hAnsi="Times New Roman"/>
                <w:bCs/>
                <w:sz w:val="24"/>
                <w:szCs w:val="24"/>
              </w:rPr>
              <w:t>2020 год</w:t>
            </w:r>
          </w:p>
        </w:tc>
        <w:tc>
          <w:tcPr>
            <w:tcW w:w="696" w:type="dxa"/>
            <w:vAlign w:val="center"/>
          </w:tcPr>
          <w:p w14:paraId="4505BEB0" w14:textId="77777777" w:rsidR="00B31415" w:rsidRPr="00195D64" w:rsidRDefault="00B31415" w:rsidP="00195D64">
            <w:pPr>
              <w:pStyle w:val="a3"/>
              <w:jc w:val="center"/>
              <w:rPr>
                <w:rFonts w:ascii="Times New Roman" w:hAnsi="Times New Roman"/>
                <w:bCs/>
                <w:sz w:val="24"/>
                <w:szCs w:val="24"/>
              </w:rPr>
            </w:pPr>
            <w:r w:rsidRPr="00195D64">
              <w:rPr>
                <w:rFonts w:ascii="Times New Roman" w:hAnsi="Times New Roman"/>
                <w:bCs/>
                <w:sz w:val="24"/>
                <w:szCs w:val="24"/>
              </w:rPr>
              <w:t>2021 год</w:t>
            </w:r>
          </w:p>
        </w:tc>
        <w:tc>
          <w:tcPr>
            <w:tcW w:w="705" w:type="dxa"/>
            <w:vAlign w:val="center"/>
          </w:tcPr>
          <w:p w14:paraId="08713F8E" w14:textId="77777777" w:rsidR="00B31415" w:rsidRPr="00195D64" w:rsidRDefault="00B31415" w:rsidP="00195D64">
            <w:pPr>
              <w:pStyle w:val="a3"/>
              <w:jc w:val="center"/>
              <w:rPr>
                <w:rFonts w:ascii="Times New Roman" w:hAnsi="Times New Roman"/>
                <w:bCs/>
                <w:sz w:val="24"/>
                <w:szCs w:val="24"/>
              </w:rPr>
            </w:pPr>
            <w:r w:rsidRPr="00195D64">
              <w:rPr>
                <w:rFonts w:ascii="Times New Roman" w:hAnsi="Times New Roman"/>
                <w:bCs/>
                <w:sz w:val="24"/>
                <w:szCs w:val="24"/>
              </w:rPr>
              <w:t>2022 год</w:t>
            </w:r>
          </w:p>
        </w:tc>
        <w:tc>
          <w:tcPr>
            <w:tcW w:w="705" w:type="dxa"/>
            <w:vAlign w:val="center"/>
          </w:tcPr>
          <w:p w14:paraId="7B9FE759" w14:textId="77777777" w:rsidR="00B31415" w:rsidRPr="00195D64" w:rsidRDefault="00B31415" w:rsidP="00195D64">
            <w:pPr>
              <w:pStyle w:val="a3"/>
              <w:jc w:val="center"/>
              <w:rPr>
                <w:rFonts w:ascii="Times New Roman" w:hAnsi="Times New Roman"/>
                <w:bCs/>
                <w:sz w:val="24"/>
                <w:szCs w:val="24"/>
              </w:rPr>
            </w:pPr>
            <w:r w:rsidRPr="00195D64">
              <w:rPr>
                <w:rFonts w:ascii="Times New Roman" w:hAnsi="Times New Roman"/>
                <w:bCs/>
                <w:sz w:val="24"/>
                <w:szCs w:val="24"/>
              </w:rPr>
              <w:t>2023 год</w:t>
            </w:r>
          </w:p>
        </w:tc>
        <w:tc>
          <w:tcPr>
            <w:tcW w:w="705" w:type="dxa"/>
            <w:vAlign w:val="center"/>
          </w:tcPr>
          <w:p w14:paraId="407B4D73" w14:textId="77777777" w:rsidR="00B31415" w:rsidRPr="00195D64" w:rsidRDefault="00B31415" w:rsidP="00195D64">
            <w:pPr>
              <w:pStyle w:val="a3"/>
              <w:jc w:val="center"/>
              <w:rPr>
                <w:rFonts w:ascii="Times New Roman" w:hAnsi="Times New Roman"/>
                <w:bCs/>
                <w:sz w:val="24"/>
                <w:szCs w:val="24"/>
              </w:rPr>
            </w:pPr>
            <w:r w:rsidRPr="00195D64">
              <w:rPr>
                <w:rFonts w:ascii="Times New Roman" w:hAnsi="Times New Roman"/>
                <w:bCs/>
                <w:sz w:val="24"/>
                <w:szCs w:val="24"/>
              </w:rPr>
              <w:t>2024 год</w:t>
            </w:r>
          </w:p>
        </w:tc>
        <w:tc>
          <w:tcPr>
            <w:tcW w:w="705" w:type="dxa"/>
            <w:vAlign w:val="center"/>
          </w:tcPr>
          <w:p w14:paraId="55570207" w14:textId="77777777" w:rsidR="00B31415" w:rsidRPr="00195D64" w:rsidRDefault="00B31415" w:rsidP="00195D64">
            <w:pPr>
              <w:pStyle w:val="a3"/>
              <w:jc w:val="center"/>
              <w:rPr>
                <w:rFonts w:ascii="Times New Roman" w:hAnsi="Times New Roman"/>
                <w:bCs/>
                <w:sz w:val="24"/>
                <w:szCs w:val="24"/>
              </w:rPr>
            </w:pPr>
            <w:r w:rsidRPr="00195D64">
              <w:rPr>
                <w:rFonts w:ascii="Times New Roman" w:hAnsi="Times New Roman"/>
                <w:bCs/>
                <w:sz w:val="24"/>
                <w:szCs w:val="24"/>
              </w:rPr>
              <w:t>2025 год</w:t>
            </w:r>
          </w:p>
        </w:tc>
        <w:tc>
          <w:tcPr>
            <w:tcW w:w="705" w:type="dxa"/>
            <w:vAlign w:val="center"/>
          </w:tcPr>
          <w:p w14:paraId="05F5AACD" w14:textId="77777777" w:rsidR="00B31415" w:rsidRPr="00195D64" w:rsidRDefault="00B31415" w:rsidP="00195D64">
            <w:pPr>
              <w:pStyle w:val="a3"/>
              <w:jc w:val="center"/>
              <w:rPr>
                <w:rFonts w:ascii="Times New Roman" w:hAnsi="Times New Roman"/>
                <w:bCs/>
                <w:sz w:val="24"/>
                <w:szCs w:val="24"/>
              </w:rPr>
            </w:pPr>
            <w:r w:rsidRPr="00195D64">
              <w:rPr>
                <w:rFonts w:ascii="Times New Roman" w:hAnsi="Times New Roman"/>
                <w:bCs/>
                <w:sz w:val="24"/>
                <w:szCs w:val="24"/>
              </w:rPr>
              <w:t>2026 год</w:t>
            </w:r>
          </w:p>
        </w:tc>
        <w:tc>
          <w:tcPr>
            <w:tcW w:w="723" w:type="dxa"/>
            <w:vAlign w:val="center"/>
          </w:tcPr>
          <w:p w14:paraId="3CA62F4C" w14:textId="77777777" w:rsidR="00B31415" w:rsidRPr="00195D64" w:rsidRDefault="00B31415" w:rsidP="00195D64">
            <w:pPr>
              <w:pStyle w:val="a3"/>
              <w:jc w:val="center"/>
              <w:rPr>
                <w:rFonts w:ascii="Times New Roman" w:hAnsi="Times New Roman"/>
                <w:bCs/>
                <w:sz w:val="24"/>
                <w:szCs w:val="24"/>
              </w:rPr>
            </w:pPr>
            <w:r w:rsidRPr="00195D64">
              <w:rPr>
                <w:rFonts w:ascii="Times New Roman" w:hAnsi="Times New Roman"/>
                <w:bCs/>
                <w:sz w:val="24"/>
                <w:szCs w:val="24"/>
              </w:rPr>
              <w:t>2027 год</w:t>
            </w:r>
          </w:p>
        </w:tc>
        <w:tc>
          <w:tcPr>
            <w:tcW w:w="723" w:type="dxa"/>
            <w:vAlign w:val="center"/>
          </w:tcPr>
          <w:p w14:paraId="4E71529F" w14:textId="77777777" w:rsidR="00B31415" w:rsidRPr="00195D64" w:rsidRDefault="00B31415" w:rsidP="00195D64">
            <w:pPr>
              <w:pStyle w:val="a3"/>
              <w:jc w:val="center"/>
              <w:rPr>
                <w:rFonts w:ascii="Times New Roman" w:hAnsi="Times New Roman"/>
                <w:bCs/>
                <w:sz w:val="24"/>
                <w:szCs w:val="24"/>
              </w:rPr>
            </w:pPr>
            <w:r w:rsidRPr="00195D64">
              <w:rPr>
                <w:rFonts w:ascii="Times New Roman" w:hAnsi="Times New Roman"/>
                <w:bCs/>
                <w:sz w:val="24"/>
                <w:szCs w:val="24"/>
              </w:rPr>
              <w:t>2028 год</w:t>
            </w:r>
          </w:p>
        </w:tc>
        <w:tc>
          <w:tcPr>
            <w:tcW w:w="723" w:type="dxa"/>
            <w:vAlign w:val="center"/>
          </w:tcPr>
          <w:p w14:paraId="6C7B79B2" w14:textId="77777777" w:rsidR="00B31415" w:rsidRPr="00195D64" w:rsidRDefault="00B31415" w:rsidP="00195D64">
            <w:pPr>
              <w:pStyle w:val="a3"/>
              <w:jc w:val="center"/>
              <w:rPr>
                <w:rFonts w:ascii="Times New Roman" w:hAnsi="Times New Roman"/>
                <w:bCs/>
                <w:sz w:val="24"/>
                <w:szCs w:val="24"/>
              </w:rPr>
            </w:pPr>
            <w:r w:rsidRPr="00195D64">
              <w:rPr>
                <w:rFonts w:ascii="Times New Roman" w:hAnsi="Times New Roman"/>
                <w:bCs/>
                <w:sz w:val="24"/>
                <w:szCs w:val="24"/>
              </w:rPr>
              <w:t>2029 год</w:t>
            </w:r>
          </w:p>
        </w:tc>
        <w:tc>
          <w:tcPr>
            <w:tcW w:w="723" w:type="dxa"/>
            <w:vAlign w:val="center"/>
          </w:tcPr>
          <w:p w14:paraId="57F89CFF" w14:textId="77777777" w:rsidR="00B31415" w:rsidRPr="00195D64" w:rsidRDefault="00B31415" w:rsidP="00195D64">
            <w:pPr>
              <w:pStyle w:val="a3"/>
              <w:jc w:val="center"/>
              <w:rPr>
                <w:rFonts w:ascii="Times New Roman" w:hAnsi="Times New Roman"/>
                <w:bCs/>
                <w:sz w:val="24"/>
                <w:szCs w:val="24"/>
              </w:rPr>
            </w:pPr>
            <w:r w:rsidRPr="00195D64">
              <w:rPr>
                <w:rFonts w:ascii="Times New Roman" w:hAnsi="Times New Roman"/>
                <w:bCs/>
                <w:sz w:val="24"/>
                <w:szCs w:val="24"/>
              </w:rPr>
              <w:t>2030 год</w:t>
            </w:r>
          </w:p>
        </w:tc>
      </w:tr>
      <w:tr w:rsidR="00B31415" w:rsidRPr="00195D64" w14:paraId="5615DDFA" w14:textId="77777777" w:rsidTr="00195D64">
        <w:trPr>
          <w:cantSplit/>
          <w:trHeight w:val="1134"/>
          <w:jc w:val="center"/>
        </w:trPr>
        <w:tc>
          <w:tcPr>
            <w:tcW w:w="1896" w:type="dxa"/>
          </w:tcPr>
          <w:p w14:paraId="2E628142" w14:textId="77777777" w:rsidR="00B31415" w:rsidRPr="00195D64" w:rsidRDefault="00B31415" w:rsidP="00EA53EA">
            <w:pPr>
              <w:pStyle w:val="a3"/>
              <w:jc w:val="both"/>
              <w:rPr>
                <w:rFonts w:ascii="Times New Roman" w:hAnsi="Times New Roman"/>
                <w:bCs/>
                <w:sz w:val="24"/>
                <w:szCs w:val="24"/>
              </w:rPr>
            </w:pPr>
            <w:r w:rsidRPr="00195D64">
              <w:rPr>
                <w:rFonts w:ascii="Times New Roman" w:hAnsi="Times New Roman"/>
                <w:bCs/>
                <w:sz w:val="24"/>
                <w:szCs w:val="24"/>
              </w:rPr>
              <w:t>Объем выпуска нефтехимической продукции, млн. тенге</w:t>
            </w:r>
          </w:p>
        </w:tc>
        <w:tc>
          <w:tcPr>
            <w:tcW w:w="696" w:type="dxa"/>
            <w:textDirection w:val="btLr"/>
          </w:tcPr>
          <w:p w14:paraId="140592A7" w14:textId="77777777" w:rsidR="00B31415" w:rsidRPr="00195D64" w:rsidRDefault="00B31415" w:rsidP="00195D64">
            <w:pPr>
              <w:pStyle w:val="a3"/>
              <w:ind w:left="113" w:right="113"/>
              <w:jc w:val="both"/>
              <w:rPr>
                <w:rFonts w:ascii="Times New Roman" w:hAnsi="Times New Roman"/>
                <w:bCs/>
                <w:sz w:val="24"/>
                <w:szCs w:val="24"/>
              </w:rPr>
            </w:pPr>
            <w:r w:rsidRPr="00195D64">
              <w:rPr>
                <w:rFonts w:ascii="Times New Roman" w:hAnsi="Times New Roman"/>
                <w:bCs/>
                <w:sz w:val="24"/>
                <w:szCs w:val="24"/>
              </w:rPr>
              <w:t>77399</w:t>
            </w:r>
          </w:p>
        </w:tc>
        <w:tc>
          <w:tcPr>
            <w:tcW w:w="696" w:type="dxa"/>
            <w:textDirection w:val="btLr"/>
          </w:tcPr>
          <w:p w14:paraId="34D7C3B2" w14:textId="77777777" w:rsidR="00B31415" w:rsidRPr="00195D64" w:rsidRDefault="00B31415" w:rsidP="00195D64">
            <w:pPr>
              <w:pStyle w:val="a3"/>
              <w:ind w:left="113" w:right="113"/>
              <w:jc w:val="both"/>
              <w:rPr>
                <w:rFonts w:ascii="Times New Roman" w:hAnsi="Times New Roman"/>
                <w:bCs/>
                <w:sz w:val="24"/>
                <w:szCs w:val="24"/>
              </w:rPr>
            </w:pPr>
            <w:r w:rsidRPr="00195D64">
              <w:rPr>
                <w:rFonts w:ascii="Times New Roman" w:hAnsi="Times New Roman"/>
                <w:bCs/>
                <w:sz w:val="24"/>
                <w:szCs w:val="24"/>
              </w:rPr>
              <w:t>87247</w:t>
            </w:r>
          </w:p>
        </w:tc>
        <w:tc>
          <w:tcPr>
            <w:tcW w:w="705" w:type="dxa"/>
            <w:textDirection w:val="btLr"/>
          </w:tcPr>
          <w:p w14:paraId="547B51E3" w14:textId="77777777" w:rsidR="00B31415" w:rsidRPr="00195D64" w:rsidRDefault="00B31415" w:rsidP="00195D64">
            <w:pPr>
              <w:pStyle w:val="a3"/>
              <w:ind w:left="113" w:right="113"/>
              <w:jc w:val="both"/>
              <w:rPr>
                <w:rFonts w:ascii="Times New Roman" w:hAnsi="Times New Roman"/>
                <w:bCs/>
                <w:sz w:val="24"/>
                <w:szCs w:val="24"/>
              </w:rPr>
            </w:pPr>
            <w:r w:rsidRPr="00195D64">
              <w:rPr>
                <w:rFonts w:ascii="Times New Roman" w:hAnsi="Times New Roman"/>
                <w:bCs/>
                <w:sz w:val="24"/>
                <w:szCs w:val="24"/>
              </w:rPr>
              <w:t>146160</w:t>
            </w:r>
          </w:p>
        </w:tc>
        <w:tc>
          <w:tcPr>
            <w:tcW w:w="705" w:type="dxa"/>
            <w:textDirection w:val="btLr"/>
          </w:tcPr>
          <w:p w14:paraId="1A016395" w14:textId="77777777" w:rsidR="00B31415" w:rsidRPr="00195D64" w:rsidRDefault="00B31415" w:rsidP="00195D64">
            <w:pPr>
              <w:pStyle w:val="a3"/>
              <w:ind w:left="113" w:right="113"/>
              <w:jc w:val="both"/>
              <w:rPr>
                <w:rFonts w:ascii="Times New Roman" w:hAnsi="Times New Roman"/>
                <w:bCs/>
                <w:sz w:val="24"/>
                <w:szCs w:val="24"/>
              </w:rPr>
            </w:pPr>
            <w:r w:rsidRPr="00195D64">
              <w:rPr>
                <w:rFonts w:ascii="Times New Roman" w:hAnsi="Times New Roman"/>
                <w:bCs/>
                <w:sz w:val="24"/>
                <w:szCs w:val="24"/>
              </w:rPr>
              <w:t>224280</w:t>
            </w:r>
          </w:p>
        </w:tc>
        <w:tc>
          <w:tcPr>
            <w:tcW w:w="705" w:type="dxa"/>
            <w:textDirection w:val="btLr"/>
          </w:tcPr>
          <w:p w14:paraId="4256171B" w14:textId="77777777" w:rsidR="00B31415" w:rsidRPr="00195D64" w:rsidRDefault="00B31415" w:rsidP="00195D64">
            <w:pPr>
              <w:pStyle w:val="a3"/>
              <w:ind w:left="113" w:right="113"/>
              <w:jc w:val="both"/>
              <w:rPr>
                <w:rFonts w:ascii="Times New Roman" w:hAnsi="Times New Roman"/>
                <w:bCs/>
                <w:sz w:val="24"/>
                <w:szCs w:val="24"/>
              </w:rPr>
            </w:pPr>
            <w:r w:rsidRPr="00195D64">
              <w:rPr>
                <w:rFonts w:ascii="Times New Roman" w:hAnsi="Times New Roman"/>
                <w:bCs/>
                <w:sz w:val="24"/>
                <w:szCs w:val="24"/>
              </w:rPr>
              <w:t>366870</w:t>
            </w:r>
          </w:p>
        </w:tc>
        <w:tc>
          <w:tcPr>
            <w:tcW w:w="705" w:type="dxa"/>
            <w:textDirection w:val="btLr"/>
          </w:tcPr>
          <w:p w14:paraId="7BC147B0" w14:textId="77777777" w:rsidR="00B31415" w:rsidRPr="00195D64" w:rsidRDefault="00B31415" w:rsidP="00195D64">
            <w:pPr>
              <w:pStyle w:val="a3"/>
              <w:ind w:left="113" w:right="113"/>
              <w:jc w:val="both"/>
              <w:rPr>
                <w:rFonts w:ascii="Times New Roman" w:hAnsi="Times New Roman"/>
                <w:bCs/>
                <w:sz w:val="24"/>
                <w:szCs w:val="24"/>
              </w:rPr>
            </w:pPr>
            <w:r w:rsidRPr="00195D64">
              <w:rPr>
                <w:rFonts w:ascii="Times New Roman" w:hAnsi="Times New Roman"/>
                <w:bCs/>
                <w:sz w:val="24"/>
                <w:szCs w:val="24"/>
              </w:rPr>
              <w:t>623392</w:t>
            </w:r>
          </w:p>
        </w:tc>
        <w:tc>
          <w:tcPr>
            <w:tcW w:w="705" w:type="dxa"/>
            <w:textDirection w:val="btLr"/>
          </w:tcPr>
          <w:p w14:paraId="40E825D2" w14:textId="77777777" w:rsidR="00B31415" w:rsidRPr="00195D64" w:rsidRDefault="00B31415" w:rsidP="00195D64">
            <w:pPr>
              <w:pStyle w:val="a3"/>
              <w:ind w:left="113" w:right="113"/>
              <w:jc w:val="both"/>
              <w:rPr>
                <w:rFonts w:ascii="Times New Roman" w:hAnsi="Times New Roman"/>
                <w:bCs/>
                <w:sz w:val="24"/>
                <w:szCs w:val="24"/>
              </w:rPr>
            </w:pPr>
            <w:r w:rsidRPr="00195D64">
              <w:rPr>
                <w:rFonts w:ascii="Times New Roman" w:hAnsi="Times New Roman"/>
                <w:bCs/>
                <w:sz w:val="24"/>
                <w:szCs w:val="24"/>
              </w:rPr>
              <w:t>781623</w:t>
            </w:r>
          </w:p>
        </w:tc>
        <w:tc>
          <w:tcPr>
            <w:tcW w:w="723" w:type="dxa"/>
            <w:textDirection w:val="btLr"/>
          </w:tcPr>
          <w:p w14:paraId="24FFBEEF" w14:textId="77777777" w:rsidR="00B31415" w:rsidRPr="00195D64" w:rsidRDefault="00B31415" w:rsidP="00195D64">
            <w:pPr>
              <w:pStyle w:val="a3"/>
              <w:ind w:left="113" w:right="113"/>
              <w:jc w:val="both"/>
              <w:rPr>
                <w:rFonts w:ascii="Times New Roman" w:hAnsi="Times New Roman"/>
                <w:bCs/>
                <w:sz w:val="24"/>
                <w:szCs w:val="24"/>
              </w:rPr>
            </w:pPr>
            <w:r w:rsidRPr="00195D64">
              <w:rPr>
                <w:rFonts w:ascii="Times New Roman" w:hAnsi="Times New Roman"/>
                <w:bCs/>
                <w:sz w:val="24"/>
                <w:szCs w:val="24"/>
              </w:rPr>
              <w:t>1378237</w:t>
            </w:r>
          </w:p>
        </w:tc>
        <w:tc>
          <w:tcPr>
            <w:tcW w:w="723" w:type="dxa"/>
            <w:textDirection w:val="btLr"/>
          </w:tcPr>
          <w:p w14:paraId="024CA1E8" w14:textId="77777777" w:rsidR="00B31415" w:rsidRPr="00195D64" w:rsidRDefault="00B31415" w:rsidP="00195D64">
            <w:pPr>
              <w:pStyle w:val="a3"/>
              <w:ind w:left="113" w:right="113"/>
              <w:jc w:val="both"/>
              <w:rPr>
                <w:rFonts w:ascii="Times New Roman" w:hAnsi="Times New Roman"/>
                <w:bCs/>
                <w:sz w:val="24"/>
                <w:szCs w:val="24"/>
              </w:rPr>
            </w:pPr>
            <w:r w:rsidRPr="00195D64">
              <w:rPr>
                <w:rFonts w:ascii="Times New Roman" w:hAnsi="Times New Roman"/>
                <w:bCs/>
                <w:sz w:val="24"/>
                <w:szCs w:val="24"/>
              </w:rPr>
              <w:t>1597267</w:t>
            </w:r>
          </w:p>
        </w:tc>
        <w:tc>
          <w:tcPr>
            <w:tcW w:w="723" w:type="dxa"/>
            <w:textDirection w:val="btLr"/>
          </w:tcPr>
          <w:p w14:paraId="50EBF4E8" w14:textId="77777777" w:rsidR="00B31415" w:rsidRPr="00195D64" w:rsidRDefault="00B31415" w:rsidP="00195D64">
            <w:pPr>
              <w:pStyle w:val="a3"/>
              <w:ind w:left="113" w:right="113"/>
              <w:jc w:val="both"/>
              <w:rPr>
                <w:rFonts w:ascii="Times New Roman" w:hAnsi="Times New Roman"/>
                <w:bCs/>
                <w:sz w:val="24"/>
                <w:szCs w:val="24"/>
              </w:rPr>
            </w:pPr>
            <w:r w:rsidRPr="00195D64">
              <w:rPr>
                <w:rFonts w:ascii="Times New Roman" w:hAnsi="Times New Roman"/>
                <w:bCs/>
                <w:sz w:val="24"/>
                <w:szCs w:val="24"/>
              </w:rPr>
              <w:t>1617112</w:t>
            </w:r>
          </w:p>
        </w:tc>
        <w:tc>
          <w:tcPr>
            <w:tcW w:w="723" w:type="dxa"/>
            <w:textDirection w:val="btLr"/>
          </w:tcPr>
          <w:p w14:paraId="071F47E5" w14:textId="77777777" w:rsidR="00B31415" w:rsidRPr="00195D64" w:rsidRDefault="00B31415" w:rsidP="00195D64">
            <w:pPr>
              <w:pStyle w:val="a3"/>
              <w:ind w:left="113" w:right="113"/>
              <w:jc w:val="both"/>
              <w:rPr>
                <w:rFonts w:ascii="Times New Roman" w:hAnsi="Times New Roman"/>
                <w:bCs/>
                <w:sz w:val="24"/>
                <w:szCs w:val="24"/>
              </w:rPr>
            </w:pPr>
            <w:r w:rsidRPr="00195D64">
              <w:rPr>
                <w:rFonts w:ascii="Times New Roman" w:hAnsi="Times New Roman"/>
                <w:bCs/>
                <w:sz w:val="24"/>
                <w:szCs w:val="24"/>
              </w:rPr>
              <w:t>1591387</w:t>
            </w:r>
          </w:p>
        </w:tc>
      </w:tr>
      <w:tr w:rsidR="00B31415" w:rsidRPr="00195D64" w14:paraId="1F41735F" w14:textId="77777777" w:rsidTr="00195D64">
        <w:trPr>
          <w:cantSplit/>
          <w:trHeight w:val="1134"/>
          <w:jc w:val="center"/>
        </w:trPr>
        <w:tc>
          <w:tcPr>
            <w:tcW w:w="1896" w:type="dxa"/>
          </w:tcPr>
          <w:p w14:paraId="1FF1AC18" w14:textId="452CE8E0" w:rsidR="00B31415" w:rsidRPr="00195D64" w:rsidRDefault="00B31415" w:rsidP="00EA53EA">
            <w:pPr>
              <w:pStyle w:val="a3"/>
              <w:jc w:val="both"/>
              <w:rPr>
                <w:rFonts w:ascii="Times New Roman" w:hAnsi="Times New Roman"/>
                <w:bCs/>
                <w:sz w:val="24"/>
                <w:szCs w:val="24"/>
              </w:rPr>
            </w:pPr>
            <w:r w:rsidRPr="00195D64">
              <w:rPr>
                <w:rFonts w:ascii="Times New Roman" w:hAnsi="Times New Roman"/>
                <w:bCs/>
                <w:sz w:val="24"/>
                <w:szCs w:val="24"/>
              </w:rPr>
              <w:t>Рост объема вы</w:t>
            </w:r>
            <w:r w:rsidR="00195D64">
              <w:rPr>
                <w:rFonts w:ascii="Times New Roman" w:hAnsi="Times New Roman"/>
                <w:bCs/>
                <w:sz w:val="24"/>
                <w:szCs w:val="24"/>
              </w:rPr>
              <w:t xml:space="preserve"> </w:t>
            </w:r>
            <w:r w:rsidRPr="00195D64">
              <w:rPr>
                <w:rFonts w:ascii="Times New Roman" w:hAnsi="Times New Roman"/>
                <w:bCs/>
                <w:sz w:val="24"/>
                <w:szCs w:val="24"/>
              </w:rPr>
              <w:t>пуска нефтехими</w:t>
            </w:r>
            <w:r w:rsidR="00195D64">
              <w:rPr>
                <w:rFonts w:ascii="Times New Roman" w:hAnsi="Times New Roman"/>
                <w:bCs/>
                <w:sz w:val="24"/>
                <w:szCs w:val="24"/>
              </w:rPr>
              <w:t xml:space="preserve"> </w:t>
            </w:r>
            <w:r w:rsidRPr="00195D64">
              <w:rPr>
                <w:rFonts w:ascii="Times New Roman" w:hAnsi="Times New Roman"/>
                <w:bCs/>
                <w:sz w:val="24"/>
                <w:szCs w:val="24"/>
              </w:rPr>
              <w:t>ческой продук</w:t>
            </w:r>
            <w:r w:rsidR="00195D64">
              <w:rPr>
                <w:rFonts w:ascii="Times New Roman" w:hAnsi="Times New Roman"/>
                <w:bCs/>
                <w:sz w:val="24"/>
                <w:szCs w:val="24"/>
              </w:rPr>
              <w:t xml:space="preserve"> </w:t>
            </w:r>
            <w:r w:rsidRPr="00195D64">
              <w:rPr>
                <w:rFonts w:ascii="Times New Roman" w:hAnsi="Times New Roman"/>
                <w:bCs/>
                <w:sz w:val="24"/>
                <w:szCs w:val="24"/>
              </w:rPr>
              <w:t>ции в стоимост</w:t>
            </w:r>
            <w:r w:rsidR="00195D64">
              <w:rPr>
                <w:rFonts w:ascii="Times New Roman" w:hAnsi="Times New Roman"/>
                <w:bCs/>
                <w:sz w:val="24"/>
                <w:szCs w:val="24"/>
              </w:rPr>
              <w:t xml:space="preserve"> </w:t>
            </w:r>
            <w:r w:rsidRPr="00195D64">
              <w:rPr>
                <w:rFonts w:ascii="Times New Roman" w:hAnsi="Times New Roman"/>
                <w:bCs/>
                <w:sz w:val="24"/>
                <w:szCs w:val="24"/>
              </w:rPr>
              <w:t>ном выражении к 2020 году, % или коэффициент</w:t>
            </w:r>
          </w:p>
        </w:tc>
        <w:tc>
          <w:tcPr>
            <w:tcW w:w="696" w:type="dxa"/>
            <w:textDirection w:val="btLr"/>
          </w:tcPr>
          <w:p w14:paraId="1563DA41" w14:textId="77777777" w:rsidR="00B31415" w:rsidRPr="00195D64" w:rsidRDefault="00B31415" w:rsidP="00195D64">
            <w:pPr>
              <w:pStyle w:val="a3"/>
              <w:ind w:left="113" w:right="113"/>
              <w:jc w:val="center"/>
              <w:rPr>
                <w:rFonts w:ascii="Times New Roman" w:hAnsi="Times New Roman"/>
                <w:bCs/>
                <w:sz w:val="24"/>
                <w:szCs w:val="24"/>
              </w:rPr>
            </w:pPr>
            <w:r w:rsidRPr="00195D64">
              <w:rPr>
                <w:rFonts w:ascii="Times New Roman" w:hAnsi="Times New Roman"/>
                <w:bCs/>
                <w:sz w:val="24"/>
                <w:szCs w:val="24"/>
              </w:rPr>
              <w:t>100</w:t>
            </w:r>
          </w:p>
        </w:tc>
        <w:tc>
          <w:tcPr>
            <w:tcW w:w="696" w:type="dxa"/>
            <w:textDirection w:val="btLr"/>
          </w:tcPr>
          <w:p w14:paraId="32B8B8AB" w14:textId="3C86C1DC" w:rsidR="00B31415" w:rsidRPr="00195D64" w:rsidRDefault="00B31415" w:rsidP="00195D64">
            <w:pPr>
              <w:pStyle w:val="a3"/>
              <w:ind w:left="113" w:right="113"/>
              <w:jc w:val="center"/>
              <w:rPr>
                <w:rFonts w:ascii="Times New Roman" w:hAnsi="Times New Roman"/>
                <w:bCs/>
                <w:sz w:val="24"/>
                <w:szCs w:val="24"/>
              </w:rPr>
            </w:pPr>
            <w:r w:rsidRPr="00195D64">
              <w:rPr>
                <w:rFonts w:ascii="Times New Roman" w:hAnsi="Times New Roman"/>
                <w:bCs/>
                <w:sz w:val="24"/>
                <w:szCs w:val="24"/>
              </w:rPr>
              <w:t>1</w:t>
            </w:r>
            <w:r w:rsidR="0020161C" w:rsidRPr="00195D64">
              <w:rPr>
                <w:rFonts w:ascii="Times New Roman" w:hAnsi="Times New Roman"/>
                <w:bCs/>
                <w:sz w:val="24"/>
                <w:szCs w:val="24"/>
                <w:lang w:val="en-US"/>
              </w:rPr>
              <w:t>3</w:t>
            </w:r>
            <w:r w:rsidRPr="00195D64">
              <w:rPr>
                <w:rFonts w:ascii="Times New Roman" w:hAnsi="Times New Roman"/>
                <w:bCs/>
                <w:sz w:val="24"/>
                <w:szCs w:val="24"/>
              </w:rPr>
              <w:t xml:space="preserve"> %</w:t>
            </w:r>
          </w:p>
        </w:tc>
        <w:tc>
          <w:tcPr>
            <w:tcW w:w="705" w:type="dxa"/>
            <w:textDirection w:val="btLr"/>
          </w:tcPr>
          <w:p w14:paraId="739155C7" w14:textId="77777777" w:rsidR="00B31415" w:rsidRPr="00195D64" w:rsidRDefault="00B31415" w:rsidP="00195D64">
            <w:pPr>
              <w:pStyle w:val="a3"/>
              <w:ind w:left="113" w:right="113"/>
              <w:jc w:val="center"/>
              <w:rPr>
                <w:rFonts w:ascii="Times New Roman" w:hAnsi="Times New Roman"/>
                <w:bCs/>
                <w:sz w:val="24"/>
                <w:szCs w:val="24"/>
              </w:rPr>
            </w:pPr>
            <w:r w:rsidRPr="00195D64">
              <w:rPr>
                <w:rFonts w:ascii="Times New Roman" w:hAnsi="Times New Roman"/>
                <w:bCs/>
                <w:sz w:val="24"/>
                <w:szCs w:val="24"/>
              </w:rPr>
              <w:t>90 %</w:t>
            </w:r>
          </w:p>
        </w:tc>
        <w:tc>
          <w:tcPr>
            <w:tcW w:w="705" w:type="dxa"/>
            <w:textDirection w:val="btLr"/>
          </w:tcPr>
          <w:p w14:paraId="2994B572" w14:textId="77777777" w:rsidR="00B31415" w:rsidRPr="00195D64" w:rsidRDefault="00B31415" w:rsidP="00195D64">
            <w:pPr>
              <w:pStyle w:val="a3"/>
              <w:ind w:left="113" w:right="113"/>
              <w:jc w:val="center"/>
              <w:rPr>
                <w:rFonts w:ascii="Times New Roman" w:hAnsi="Times New Roman"/>
                <w:bCs/>
                <w:sz w:val="24"/>
                <w:szCs w:val="24"/>
              </w:rPr>
            </w:pPr>
            <w:r w:rsidRPr="00195D64">
              <w:rPr>
                <w:rFonts w:ascii="Times New Roman" w:hAnsi="Times New Roman"/>
                <w:bCs/>
                <w:sz w:val="24"/>
                <w:szCs w:val="24"/>
              </w:rPr>
              <w:t>в 3 раза</w:t>
            </w:r>
          </w:p>
        </w:tc>
        <w:tc>
          <w:tcPr>
            <w:tcW w:w="705" w:type="dxa"/>
            <w:textDirection w:val="btLr"/>
          </w:tcPr>
          <w:p w14:paraId="49019D85" w14:textId="77777777" w:rsidR="00B31415" w:rsidRPr="00195D64" w:rsidRDefault="00B31415" w:rsidP="00195D64">
            <w:pPr>
              <w:pStyle w:val="a3"/>
              <w:ind w:left="113" w:right="113"/>
              <w:jc w:val="center"/>
              <w:rPr>
                <w:rFonts w:ascii="Times New Roman" w:hAnsi="Times New Roman"/>
                <w:bCs/>
                <w:sz w:val="24"/>
                <w:szCs w:val="24"/>
              </w:rPr>
            </w:pPr>
            <w:r w:rsidRPr="00195D64">
              <w:rPr>
                <w:rFonts w:ascii="Times New Roman" w:hAnsi="Times New Roman"/>
                <w:bCs/>
                <w:sz w:val="24"/>
                <w:szCs w:val="24"/>
              </w:rPr>
              <w:t>в 4 раза</w:t>
            </w:r>
          </w:p>
        </w:tc>
        <w:tc>
          <w:tcPr>
            <w:tcW w:w="705" w:type="dxa"/>
            <w:textDirection w:val="btLr"/>
          </w:tcPr>
          <w:p w14:paraId="5E04DF9D" w14:textId="77777777" w:rsidR="00B31415" w:rsidRPr="00195D64" w:rsidRDefault="00B31415" w:rsidP="00195D64">
            <w:pPr>
              <w:pStyle w:val="a3"/>
              <w:ind w:left="113" w:right="113"/>
              <w:jc w:val="center"/>
              <w:rPr>
                <w:rFonts w:ascii="Times New Roman" w:hAnsi="Times New Roman"/>
                <w:bCs/>
                <w:sz w:val="24"/>
                <w:szCs w:val="24"/>
              </w:rPr>
            </w:pPr>
            <w:r w:rsidRPr="00195D64">
              <w:rPr>
                <w:rFonts w:ascii="Times New Roman" w:hAnsi="Times New Roman"/>
                <w:bCs/>
                <w:sz w:val="24"/>
                <w:szCs w:val="24"/>
              </w:rPr>
              <w:t>в 8 раз</w:t>
            </w:r>
          </w:p>
        </w:tc>
        <w:tc>
          <w:tcPr>
            <w:tcW w:w="705" w:type="dxa"/>
            <w:textDirection w:val="btLr"/>
          </w:tcPr>
          <w:p w14:paraId="7C03843D" w14:textId="77777777" w:rsidR="00B31415" w:rsidRPr="00195D64" w:rsidRDefault="00B31415" w:rsidP="00195D64">
            <w:pPr>
              <w:pStyle w:val="a3"/>
              <w:ind w:left="113" w:right="113"/>
              <w:jc w:val="center"/>
              <w:rPr>
                <w:rFonts w:ascii="Times New Roman" w:hAnsi="Times New Roman"/>
                <w:bCs/>
                <w:sz w:val="24"/>
                <w:szCs w:val="24"/>
              </w:rPr>
            </w:pPr>
            <w:r w:rsidRPr="00195D64">
              <w:rPr>
                <w:rFonts w:ascii="Times New Roman" w:hAnsi="Times New Roman"/>
                <w:bCs/>
                <w:sz w:val="24"/>
                <w:szCs w:val="24"/>
              </w:rPr>
              <w:t>в 10 раз</w:t>
            </w:r>
          </w:p>
        </w:tc>
        <w:tc>
          <w:tcPr>
            <w:tcW w:w="723" w:type="dxa"/>
            <w:textDirection w:val="btLr"/>
          </w:tcPr>
          <w:p w14:paraId="2DF5222E" w14:textId="77777777" w:rsidR="00B31415" w:rsidRPr="00195D64" w:rsidRDefault="00B31415" w:rsidP="00195D64">
            <w:pPr>
              <w:pStyle w:val="a3"/>
              <w:ind w:left="113" w:right="113"/>
              <w:jc w:val="center"/>
              <w:rPr>
                <w:rFonts w:ascii="Times New Roman" w:hAnsi="Times New Roman"/>
                <w:bCs/>
                <w:sz w:val="24"/>
                <w:szCs w:val="24"/>
              </w:rPr>
            </w:pPr>
            <w:r w:rsidRPr="00195D64">
              <w:rPr>
                <w:rFonts w:ascii="Times New Roman" w:hAnsi="Times New Roman"/>
                <w:bCs/>
                <w:sz w:val="24"/>
                <w:szCs w:val="24"/>
              </w:rPr>
              <w:t>в 17 раз</w:t>
            </w:r>
          </w:p>
        </w:tc>
        <w:tc>
          <w:tcPr>
            <w:tcW w:w="723" w:type="dxa"/>
            <w:textDirection w:val="btLr"/>
          </w:tcPr>
          <w:p w14:paraId="302D08AB" w14:textId="77777777" w:rsidR="00B31415" w:rsidRPr="00195D64" w:rsidRDefault="00B31415" w:rsidP="00195D64">
            <w:pPr>
              <w:pStyle w:val="a3"/>
              <w:ind w:left="113" w:right="113"/>
              <w:jc w:val="center"/>
              <w:rPr>
                <w:rFonts w:ascii="Times New Roman" w:hAnsi="Times New Roman"/>
                <w:bCs/>
                <w:sz w:val="24"/>
                <w:szCs w:val="24"/>
              </w:rPr>
            </w:pPr>
            <w:r w:rsidRPr="00195D64">
              <w:rPr>
                <w:rFonts w:ascii="Times New Roman" w:hAnsi="Times New Roman"/>
                <w:bCs/>
                <w:sz w:val="24"/>
                <w:szCs w:val="24"/>
              </w:rPr>
              <w:t>в 20 раз</w:t>
            </w:r>
          </w:p>
        </w:tc>
        <w:tc>
          <w:tcPr>
            <w:tcW w:w="723" w:type="dxa"/>
            <w:textDirection w:val="btLr"/>
          </w:tcPr>
          <w:p w14:paraId="4AB24650" w14:textId="77777777" w:rsidR="00B31415" w:rsidRPr="00195D64" w:rsidRDefault="00B31415" w:rsidP="00195D64">
            <w:pPr>
              <w:pStyle w:val="a3"/>
              <w:ind w:left="113" w:right="113"/>
              <w:jc w:val="center"/>
              <w:rPr>
                <w:rFonts w:ascii="Times New Roman" w:hAnsi="Times New Roman"/>
                <w:bCs/>
                <w:sz w:val="24"/>
                <w:szCs w:val="24"/>
              </w:rPr>
            </w:pPr>
            <w:r w:rsidRPr="00195D64">
              <w:rPr>
                <w:rFonts w:ascii="Times New Roman" w:hAnsi="Times New Roman"/>
                <w:bCs/>
                <w:sz w:val="24"/>
                <w:szCs w:val="24"/>
              </w:rPr>
              <w:t>в 20 раз</w:t>
            </w:r>
          </w:p>
        </w:tc>
        <w:tc>
          <w:tcPr>
            <w:tcW w:w="723" w:type="dxa"/>
            <w:textDirection w:val="btLr"/>
          </w:tcPr>
          <w:p w14:paraId="34403BC3" w14:textId="77777777" w:rsidR="00B31415" w:rsidRPr="00195D64" w:rsidRDefault="00B31415" w:rsidP="00195D64">
            <w:pPr>
              <w:pStyle w:val="a3"/>
              <w:ind w:left="113" w:right="113"/>
              <w:jc w:val="center"/>
              <w:rPr>
                <w:rFonts w:ascii="Times New Roman" w:hAnsi="Times New Roman"/>
                <w:bCs/>
                <w:sz w:val="24"/>
                <w:szCs w:val="24"/>
              </w:rPr>
            </w:pPr>
            <w:r w:rsidRPr="00195D64">
              <w:rPr>
                <w:rFonts w:ascii="Times New Roman" w:hAnsi="Times New Roman"/>
                <w:bCs/>
                <w:sz w:val="24"/>
                <w:szCs w:val="24"/>
              </w:rPr>
              <w:t>в 20 раз</w:t>
            </w:r>
          </w:p>
        </w:tc>
      </w:tr>
      <w:tr w:rsidR="00B31415" w:rsidRPr="00195D64" w14:paraId="1D49D360" w14:textId="77777777" w:rsidTr="00195D64">
        <w:trPr>
          <w:jc w:val="center"/>
        </w:trPr>
        <w:tc>
          <w:tcPr>
            <w:tcW w:w="9705" w:type="dxa"/>
            <w:gridSpan w:val="12"/>
          </w:tcPr>
          <w:p w14:paraId="2CF3BA96" w14:textId="0F7C934F" w:rsidR="00B31415" w:rsidRPr="00195D64" w:rsidRDefault="00B31415" w:rsidP="00D275F3">
            <w:pPr>
              <w:pStyle w:val="a3"/>
              <w:ind w:firstLine="709"/>
              <w:jc w:val="both"/>
              <w:rPr>
                <w:rFonts w:ascii="Times New Roman" w:hAnsi="Times New Roman"/>
                <w:bCs/>
                <w:sz w:val="24"/>
                <w:szCs w:val="24"/>
              </w:rPr>
            </w:pPr>
            <w:r w:rsidRPr="00195D64">
              <w:rPr>
                <w:rFonts w:ascii="Times New Roman" w:hAnsi="Times New Roman"/>
                <w:bCs/>
                <w:sz w:val="24"/>
                <w:szCs w:val="24"/>
              </w:rPr>
              <w:t>Примечание</w:t>
            </w:r>
            <w:r w:rsidR="00415D8A" w:rsidRPr="00195D64">
              <w:rPr>
                <w:rFonts w:ascii="Times New Roman" w:hAnsi="Times New Roman"/>
                <w:bCs/>
                <w:sz w:val="24"/>
                <w:szCs w:val="24"/>
              </w:rPr>
              <w:t xml:space="preserve"> </w:t>
            </w:r>
            <w:r w:rsidR="00195D64">
              <w:rPr>
                <w:rFonts w:ascii="Times New Roman" w:hAnsi="Times New Roman"/>
                <w:bCs/>
                <w:sz w:val="24"/>
                <w:szCs w:val="24"/>
              </w:rPr>
              <w:t>–</w:t>
            </w:r>
            <w:r w:rsidRPr="00195D64">
              <w:rPr>
                <w:rFonts w:ascii="Times New Roman" w:hAnsi="Times New Roman"/>
                <w:bCs/>
                <w:sz w:val="24"/>
                <w:szCs w:val="24"/>
              </w:rPr>
              <w:t xml:space="preserve"> </w:t>
            </w:r>
            <w:r w:rsidR="00195D64" w:rsidRPr="00195D64">
              <w:rPr>
                <w:rFonts w:ascii="Times New Roman" w:hAnsi="Times New Roman"/>
                <w:bCs/>
                <w:sz w:val="24"/>
                <w:szCs w:val="24"/>
              </w:rPr>
              <w:t>Р</w:t>
            </w:r>
            <w:r w:rsidRPr="00195D64">
              <w:rPr>
                <w:rFonts w:ascii="Times New Roman" w:hAnsi="Times New Roman"/>
                <w:bCs/>
                <w:sz w:val="24"/>
                <w:szCs w:val="24"/>
              </w:rPr>
              <w:t>ассчитано автором</w:t>
            </w:r>
          </w:p>
        </w:tc>
      </w:tr>
    </w:tbl>
    <w:p w14:paraId="46C77EA5" w14:textId="77777777" w:rsidR="008F4920" w:rsidRPr="00EA53EA" w:rsidRDefault="008F4920" w:rsidP="00EA53EA">
      <w:pPr>
        <w:pStyle w:val="a3"/>
        <w:ind w:firstLine="708"/>
        <w:jc w:val="both"/>
        <w:rPr>
          <w:rFonts w:ascii="Times New Roman" w:hAnsi="Times New Roman"/>
          <w:sz w:val="28"/>
          <w:szCs w:val="28"/>
        </w:rPr>
      </w:pPr>
    </w:p>
    <w:p w14:paraId="408B18E9" w14:textId="5463BA1C" w:rsidR="0001749D" w:rsidRPr="00EA53EA" w:rsidRDefault="00B31415" w:rsidP="00EA53EA">
      <w:pPr>
        <w:pStyle w:val="a3"/>
        <w:ind w:firstLine="708"/>
        <w:jc w:val="both"/>
        <w:rPr>
          <w:rFonts w:ascii="Times New Roman" w:hAnsi="Times New Roman"/>
          <w:sz w:val="28"/>
          <w:szCs w:val="28"/>
        </w:rPr>
      </w:pPr>
      <w:r w:rsidRPr="00EA53EA">
        <w:rPr>
          <w:rFonts w:ascii="Times New Roman" w:hAnsi="Times New Roman"/>
          <w:sz w:val="28"/>
          <w:szCs w:val="28"/>
        </w:rPr>
        <w:t xml:space="preserve">Для расчета роста производительности труда в нефтехимической отрасли, в % к 2020 году по статистическим данным провели выборку количества работающих. Показатели по </w:t>
      </w:r>
      <w:r w:rsidR="00061FB4" w:rsidRPr="00EA53EA">
        <w:rPr>
          <w:rFonts w:ascii="Times New Roman" w:hAnsi="Times New Roman"/>
          <w:sz w:val="28"/>
          <w:szCs w:val="28"/>
        </w:rPr>
        <w:t>производительности труда</w:t>
      </w:r>
      <w:r w:rsidRPr="00EA53EA">
        <w:rPr>
          <w:rFonts w:ascii="Times New Roman" w:hAnsi="Times New Roman"/>
          <w:sz w:val="28"/>
          <w:szCs w:val="28"/>
        </w:rPr>
        <w:t xml:space="preserve"> рассчитаны по </w:t>
      </w:r>
      <w:r w:rsidR="00415D8A" w:rsidRPr="00EA53EA">
        <w:rPr>
          <w:rFonts w:ascii="Times New Roman" w:hAnsi="Times New Roman"/>
          <w:sz w:val="28"/>
          <w:szCs w:val="28"/>
        </w:rPr>
        <w:t xml:space="preserve">формулам </w:t>
      </w:r>
      <w:r w:rsidR="00195D64">
        <w:rPr>
          <w:rFonts w:ascii="Times New Roman" w:hAnsi="Times New Roman"/>
          <w:sz w:val="28"/>
          <w:szCs w:val="28"/>
        </w:rPr>
        <w:t>(</w:t>
      </w:r>
      <w:r w:rsidR="00567D23" w:rsidRPr="00EA53EA">
        <w:rPr>
          <w:rFonts w:ascii="Times New Roman" w:hAnsi="Times New Roman"/>
          <w:sz w:val="28"/>
          <w:szCs w:val="28"/>
        </w:rPr>
        <w:t>4</w:t>
      </w:r>
      <w:r w:rsidR="00195D64">
        <w:rPr>
          <w:rFonts w:ascii="Times New Roman" w:hAnsi="Times New Roman"/>
          <w:sz w:val="28"/>
          <w:szCs w:val="28"/>
        </w:rPr>
        <w:t>), (</w:t>
      </w:r>
      <w:r w:rsidR="00567D23" w:rsidRPr="00EA53EA">
        <w:rPr>
          <w:rFonts w:ascii="Times New Roman" w:hAnsi="Times New Roman"/>
          <w:sz w:val="28"/>
          <w:szCs w:val="28"/>
        </w:rPr>
        <w:t>5</w:t>
      </w:r>
      <w:r w:rsidR="00195D64">
        <w:rPr>
          <w:rFonts w:ascii="Times New Roman" w:hAnsi="Times New Roman"/>
          <w:sz w:val="28"/>
          <w:szCs w:val="28"/>
        </w:rPr>
        <w:t>)</w:t>
      </w:r>
      <w:r w:rsidRPr="00EA53EA">
        <w:rPr>
          <w:rFonts w:ascii="Times New Roman" w:hAnsi="Times New Roman"/>
          <w:sz w:val="28"/>
          <w:szCs w:val="28"/>
        </w:rPr>
        <w:t xml:space="preserve"> (таблица 2</w:t>
      </w:r>
      <w:r w:rsidR="00792534" w:rsidRPr="00EA53EA">
        <w:rPr>
          <w:rFonts w:ascii="Times New Roman" w:hAnsi="Times New Roman"/>
          <w:sz w:val="28"/>
          <w:szCs w:val="28"/>
        </w:rPr>
        <w:t>4</w:t>
      </w:r>
      <w:r w:rsidRPr="00EA53EA">
        <w:rPr>
          <w:rFonts w:ascii="Times New Roman" w:hAnsi="Times New Roman"/>
          <w:sz w:val="28"/>
          <w:szCs w:val="28"/>
        </w:rPr>
        <w:t>)</w:t>
      </w:r>
      <w:r w:rsidR="0020161C" w:rsidRPr="00EA53EA">
        <w:rPr>
          <w:rFonts w:ascii="Times New Roman" w:hAnsi="Times New Roman"/>
          <w:sz w:val="28"/>
          <w:szCs w:val="28"/>
        </w:rPr>
        <w:t xml:space="preserve">, расчеты в </w:t>
      </w:r>
      <w:r w:rsidR="00195D64" w:rsidRPr="00EA53EA">
        <w:rPr>
          <w:rFonts w:ascii="Times New Roman" w:hAnsi="Times New Roman"/>
          <w:sz w:val="28"/>
          <w:szCs w:val="28"/>
        </w:rPr>
        <w:t>(</w:t>
      </w:r>
      <w:r w:rsidR="0020161C" w:rsidRPr="00EA53EA">
        <w:rPr>
          <w:rFonts w:ascii="Times New Roman" w:hAnsi="Times New Roman"/>
          <w:sz w:val="28"/>
          <w:szCs w:val="28"/>
        </w:rPr>
        <w:t xml:space="preserve">Приложении </w:t>
      </w:r>
      <w:r w:rsidR="00CF02EB">
        <w:rPr>
          <w:rFonts w:ascii="Times New Roman" w:hAnsi="Times New Roman"/>
          <w:sz w:val="28"/>
          <w:szCs w:val="28"/>
        </w:rPr>
        <w:t>Л</w:t>
      </w:r>
      <w:r w:rsidR="0020161C" w:rsidRPr="00EA53EA">
        <w:rPr>
          <w:rFonts w:ascii="Times New Roman" w:hAnsi="Times New Roman"/>
          <w:sz w:val="28"/>
          <w:szCs w:val="28"/>
        </w:rPr>
        <w:t>).</w:t>
      </w:r>
    </w:p>
    <w:p w14:paraId="585CF445" w14:textId="77777777" w:rsidR="0001749D" w:rsidRPr="00EA53EA" w:rsidRDefault="0001749D" w:rsidP="00EA53EA">
      <w:pPr>
        <w:pStyle w:val="a3"/>
        <w:ind w:firstLine="720"/>
        <w:jc w:val="both"/>
        <w:rPr>
          <w:rFonts w:ascii="Times New Roman" w:hAnsi="Times New Roman"/>
          <w:sz w:val="28"/>
          <w:szCs w:val="28"/>
        </w:rPr>
      </w:pPr>
    </w:p>
    <w:p w14:paraId="000500B0" w14:textId="2AAF1EC8" w:rsidR="00061FB4" w:rsidRDefault="00B31415" w:rsidP="00EA53EA">
      <w:pPr>
        <w:pStyle w:val="a3"/>
        <w:jc w:val="both"/>
        <w:rPr>
          <w:rFonts w:ascii="Times New Roman" w:hAnsi="Times New Roman"/>
          <w:sz w:val="28"/>
          <w:szCs w:val="28"/>
        </w:rPr>
      </w:pPr>
      <w:r w:rsidRPr="00EA53EA">
        <w:rPr>
          <w:rFonts w:ascii="Times New Roman" w:hAnsi="Times New Roman"/>
          <w:sz w:val="28"/>
          <w:szCs w:val="28"/>
        </w:rPr>
        <w:t>Таблица 2</w:t>
      </w:r>
      <w:r w:rsidR="00792534" w:rsidRPr="00EA53EA">
        <w:rPr>
          <w:rFonts w:ascii="Times New Roman" w:hAnsi="Times New Roman"/>
          <w:sz w:val="28"/>
          <w:szCs w:val="28"/>
        </w:rPr>
        <w:t>4</w:t>
      </w:r>
      <w:r w:rsidRPr="00EA53EA">
        <w:rPr>
          <w:rFonts w:ascii="Times New Roman" w:hAnsi="Times New Roman"/>
          <w:sz w:val="28"/>
          <w:szCs w:val="28"/>
        </w:rPr>
        <w:t xml:space="preserve"> – </w:t>
      </w:r>
      <w:r w:rsidR="008432E8" w:rsidRPr="00EA53EA">
        <w:rPr>
          <w:rFonts w:ascii="Times New Roman" w:hAnsi="Times New Roman"/>
          <w:sz w:val="28"/>
          <w:szCs w:val="28"/>
        </w:rPr>
        <w:t xml:space="preserve">Рост </w:t>
      </w:r>
      <w:r w:rsidR="008A21E5" w:rsidRPr="00EA53EA">
        <w:rPr>
          <w:rFonts w:ascii="Times New Roman" w:hAnsi="Times New Roman"/>
          <w:sz w:val="28"/>
          <w:szCs w:val="28"/>
        </w:rPr>
        <w:t>п</w:t>
      </w:r>
      <w:r w:rsidRPr="00EA53EA">
        <w:rPr>
          <w:rFonts w:ascii="Times New Roman" w:hAnsi="Times New Roman"/>
          <w:sz w:val="28"/>
          <w:szCs w:val="28"/>
        </w:rPr>
        <w:t>роизводительности труда в нефтехимической отрасли</w:t>
      </w:r>
    </w:p>
    <w:p w14:paraId="017C48BC" w14:textId="77777777" w:rsidR="00195D64" w:rsidRPr="00195D64" w:rsidRDefault="00195D64" w:rsidP="00195D64">
      <w:pPr>
        <w:pStyle w:val="a3"/>
        <w:jc w:val="right"/>
        <w:rPr>
          <w:rFonts w:ascii="Times New Roman" w:hAnsi="Times New Roman"/>
          <w:sz w:val="16"/>
          <w:szCs w:val="16"/>
        </w:rPr>
      </w:pPr>
    </w:p>
    <w:tbl>
      <w:tblPr>
        <w:tblStyle w:val="af2"/>
        <w:tblW w:w="9663" w:type="dxa"/>
        <w:tblInd w:w="192" w:type="dxa"/>
        <w:tblLook w:val="04A0" w:firstRow="1" w:lastRow="0" w:firstColumn="1" w:lastColumn="0" w:noHBand="0" w:noVBand="1"/>
      </w:tblPr>
      <w:tblGrid>
        <w:gridCol w:w="2347"/>
        <w:gridCol w:w="665"/>
        <w:gridCol w:w="665"/>
        <w:gridCol w:w="665"/>
        <w:gridCol w:w="666"/>
        <w:gridCol w:w="665"/>
        <w:gridCol w:w="665"/>
        <w:gridCol w:w="665"/>
        <w:gridCol w:w="665"/>
        <w:gridCol w:w="665"/>
        <w:gridCol w:w="665"/>
        <w:gridCol w:w="665"/>
      </w:tblGrid>
      <w:tr w:rsidR="00B31415" w:rsidRPr="00195D64" w14:paraId="27494C7E" w14:textId="77777777" w:rsidTr="00195D64">
        <w:trPr>
          <w:trHeight w:val="435"/>
        </w:trPr>
        <w:tc>
          <w:tcPr>
            <w:tcW w:w="2347" w:type="dxa"/>
            <w:vAlign w:val="center"/>
          </w:tcPr>
          <w:p w14:paraId="428EA465" w14:textId="77777777" w:rsidR="00B31415" w:rsidRPr="00195D64" w:rsidRDefault="00B31415" w:rsidP="00195D64">
            <w:pPr>
              <w:pStyle w:val="a3"/>
              <w:jc w:val="center"/>
              <w:rPr>
                <w:rFonts w:ascii="Times New Roman" w:hAnsi="Times New Roman"/>
                <w:bCs/>
                <w:sz w:val="24"/>
                <w:szCs w:val="24"/>
              </w:rPr>
            </w:pPr>
            <w:r w:rsidRPr="00195D64">
              <w:rPr>
                <w:rFonts w:ascii="Times New Roman" w:hAnsi="Times New Roman"/>
                <w:bCs/>
                <w:sz w:val="24"/>
                <w:szCs w:val="24"/>
              </w:rPr>
              <w:t>Показатель</w:t>
            </w:r>
          </w:p>
        </w:tc>
        <w:tc>
          <w:tcPr>
            <w:tcW w:w="665" w:type="dxa"/>
            <w:vAlign w:val="center"/>
          </w:tcPr>
          <w:p w14:paraId="75459267" w14:textId="77777777" w:rsidR="00B31415" w:rsidRPr="00195D64" w:rsidRDefault="00B31415" w:rsidP="00195D64">
            <w:pPr>
              <w:pStyle w:val="a3"/>
              <w:ind w:left="-89" w:right="-106"/>
              <w:jc w:val="center"/>
              <w:rPr>
                <w:rFonts w:ascii="Times New Roman" w:hAnsi="Times New Roman"/>
                <w:bCs/>
                <w:sz w:val="24"/>
                <w:szCs w:val="24"/>
              </w:rPr>
            </w:pPr>
            <w:r w:rsidRPr="00195D64">
              <w:rPr>
                <w:rFonts w:ascii="Times New Roman" w:hAnsi="Times New Roman"/>
                <w:bCs/>
                <w:sz w:val="24"/>
                <w:szCs w:val="24"/>
              </w:rPr>
              <w:t>2020 год</w:t>
            </w:r>
          </w:p>
        </w:tc>
        <w:tc>
          <w:tcPr>
            <w:tcW w:w="665" w:type="dxa"/>
            <w:vAlign w:val="center"/>
          </w:tcPr>
          <w:p w14:paraId="090E5FD9" w14:textId="77777777" w:rsidR="00B31415" w:rsidRPr="00195D64" w:rsidRDefault="00B31415" w:rsidP="00195D64">
            <w:pPr>
              <w:pStyle w:val="a3"/>
              <w:ind w:left="-89" w:right="-106"/>
              <w:jc w:val="center"/>
              <w:rPr>
                <w:rFonts w:ascii="Times New Roman" w:hAnsi="Times New Roman"/>
                <w:bCs/>
                <w:sz w:val="24"/>
                <w:szCs w:val="24"/>
              </w:rPr>
            </w:pPr>
            <w:r w:rsidRPr="00195D64">
              <w:rPr>
                <w:rFonts w:ascii="Times New Roman" w:hAnsi="Times New Roman"/>
                <w:bCs/>
                <w:sz w:val="24"/>
                <w:szCs w:val="24"/>
              </w:rPr>
              <w:t>2021 год</w:t>
            </w:r>
          </w:p>
        </w:tc>
        <w:tc>
          <w:tcPr>
            <w:tcW w:w="665" w:type="dxa"/>
            <w:vAlign w:val="center"/>
          </w:tcPr>
          <w:p w14:paraId="077FC700" w14:textId="77777777" w:rsidR="00B31415" w:rsidRPr="00195D64" w:rsidRDefault="00B31415" w:rsidP="00195D64">
            <w:pPr>
              <w:pStyle w:val="a3"/>
              <w:ind w:left="-89" w:right="-106"/>
              <w:jc w:val="center"/>
              <w:rPr>
                <w:rFonts w:ascii="Times New Roman" w:hAnsi="Times New Roman"/>
                <w:bCs/>
                <w:sz w:val="24"/>
                <w:szCs w:val="24"/>
              </w:rPr>
            </w:pPr>
            <w:r w:rsidRPr="00195D64">
              <w:rPr>
                <w:rFonts w:ascii="Times New Roman" w:hAnsi="Times New Roman"/>
                <w:bCs/>
                <w:sz w:val="24"/>
                <w:szCs w:val="24"/>
              </w:rPr>
              <w:t>2022 год</w:t>
            </w:r>
          </w:p>
        </w:tc>
        <w:tc>
          <w:tcPr>
            <w:tcW w:w="666" w:type="dxa"/>
            <w:vAlign w:val="center"/>
          </w:tcPr>
          <w:p w14:paraId="4C020332" w14:textId="77777777" w:rsidR="00B31415" w:rsidRPr="00195D64" w:rsidRDefault="00B31415" w:rsidP="00195D64">
            <w:pPr>
              <w:pStyle w:val="a3"/>
              <w:ind w:left="-89" w:right="-106"/>
              <w:jc w:val="center"/>
              <w:rPr>
                <w:rFonts w:ascii="Times New Roman" w:hAnsi="Times New Roman"/>
                <w:bCs/>
                <w:sz w:val="24"/>
                <w:szCs w:val="24"/>
              </w:rPr>
            </w:pPr>
            <w:r w:rsidRPr="00195D64">
              <w:rPr>
                <w:rFonts w:ascii="Times New Roman" w:hAnsi="Times New Roman"/>
                <w:bCs/>
                <w:sz w:val="24"/>
                <w:szCs w:val="24"/>
              </w:rPr>
              <w:t>2023 год</w:t>
            </w:r>
          </w:p>
        </w:tc>
        <w:tc>
          <w:tcPr>
            <w:tcW w:w="665" w:type="dxa"/>
            <w:vAlign w:val="center"/>
          </w:tcPr>
          <w:p w14:paraId="044177D9" w14:textId="77777777" w:rsidR="00B31415" w:rsidRPr="00195D64" w:rsidRDefault="00B31415" w:rsidP="00195D64">
            <w:pPr>
              <w:pStyle w:val="a3"/>
              <w:ind w:left="-89" w:right="-106"/>
              <w:jc w:val="center"/>
              <w:rPr>
                <w:rFonts w:ascii="Times New Roman" w:hAnsi="Times New Roman"/>
                <w:bCs/>
                <w:sz w:val="24"/>
                <w:szCs w:val="24"/>
              </w:rPr>
            </w:pPr>
            <w:r w:rsidRPr="00195D64">
              <w:rPr>
                <w:rFonts w:ascii="Times New Roman" w:hAnsi="Times New Roman"/>
                <w:bCs/>
                <w:sz w:val="24"/>
                <w:szCs w:val="24"/>
              </w:rPr>
              <w:t>2024 год</w:t>
            </w:r>
          </w:p>
        </w:tc>
        <w:tc>
          <w:tcPr>
            <w:tcW w:w="665" w:type="dxa"/>
            <w:vAlign w:val="center"/>
          </w:tcPr>
          <w:p w14:paraId="4B32B8D2" w14:textId="434A5F80" w:rsidR="005863AA" w:rsidRPr="00195D64" w:rsidRDefault="00B31415" w:rsidP="00195D64">
            <w:pPr>
              <w:pStyle w:val="a3"/>
              <w:ind w:left="-89" w:right="-106"/>
              <w:jc w:val="center"/>
              <w:rPr>
                <w:rFonts w:ascii="Times New Roman" w:hAnsi="Times New Roman"/>
                <w:bCs/>
                <w:sz w:val="24"/>
                <w:szCs w:val="24"/>
              </w:rPr>
            </w:pPr>
            <w:r w:rsidRPr="00195D64">
              <w:rPr>
                <w:rFonts w:ascii="Times New Roman" w:hAnsi="Times New Roman"/>
                <w:bCs/>
                <w:sz w:val="24"/>
                <w:szCs w:val="24"/>
              </w:rPr>
              <w:t>2025</w:t>
            </w:r>
          </w:p>
          <w:p w14:paraId="5E9F7BC6" w14:textId="5F15322C" w:rsidR="00B31415" w:rsidRPr="00195D64" w:rsidRDefault="00B31415" w:rsidP="00195D64">
            <w:pPr>
              <w:pStyle w:val="a3"/>
              <w:ind w:left="-89" w:right="-106"/>
              <w:jc w:val="center"/>
              <w:rPr>
                <w:rFonts w:ascii="Times New Roman" w:hAnsi="Times New Roman"/>
                <w:bCs/>
                <w:sz w:val="24"/>
                <w:szCs w:val="24"/>
              </w:rPr>
            </w:pPr>
            <w:r w:rsidRPr="00195D64">
              <w:rPr>
                <w:rFonts w:ascii="Times New Roman" w:hAnsi="Times New Roman"/>
                <w:bCs/>
                <w:sz w:val="24"/>
                <w:szCs w:val="24"/>
              </w:rPr>
              <w:t>год</w:t>
            </w:r>
          </w:p>
        </w:tc>
        <w:tc>
          <w:tcPr>
            <w:tcW w:w="665" w:type="dxa"/>
            <w:vAlign w:val="center"/>
          </w:tcPr>
          <w:p w14:paraId="275C40C2" w14:textId="77777777" w:rsidR="00B31415" w:rsidRPr="00195D64" w:rsidRDefault="00B31415" w:rsidP="00195D64">
            <w:pPr>
              <w:pStyle w:val="a3"/>
              <w:ind w:left="-89" w:right="-106"/>
              <w:jc w:val="center"/>
              <w:rPr>
                <w:rFonts w:ascii="Times New Roman" w:hAnsi="Times New Roman"/>
                <w:bCs/>
                <w:sz w:val="24"/>
                <w:szCs w:val="24"/>
              </w:rPr>
            </w:pPr>
            <w:r w:rsidRPr="00195D64">
              <w:rPr>
                <w:rFonts w:ascii="Times New Roman" w:hAnsi="Times New Roman"/>
                <w:bCs/>
                <w:sz w:val="24"/>
                <w:szCs w:val="24"/>
              </w:rPr>
              <w:t>2026 год</w:t>
            </w:r>
          </w:p>
        </w:tc>
        <w:tc>
          <w:tcPr>
            <w:tcW w:w="665" w:type="dxa"/>
            <w:vAlign w:val="center"/>
          </w:tcPr>
          <w:p w14:paraId="2335B95F" w14:textId="77777777" w:rsidR="005863AA" w:rsidRPr="00195D64" w:rsidRDefault="00B31415" w:rsidP="00195D64">
            <w:pPr>
              <w:pStyle w:val="a3"/>
              <w:ind w:left="-89" w:right="-106"/>
              <w:jc w:val="center"/>
              <w:rPr>
                <w:rFonts w:ascii="Times New Roman" w:hAnsi="Times New Roman"/>
                <w:bCs/>
                <w:sz w:val="24"/>
                <w:szCs w:val="24"/>
              </w:rPr>
            </w:pPr>
            <w:r w:rsidRPr="00195D64">
              <w:rPr>
                <w:rFonts w:ascii="Times New Roman" w:hAnsi="Times New Roman"/>
                <w:bCs/>
                <w:sz w:val="24"/>
                <w:szCs w:val="24"/>
              </w:rPr>
              <w:t>2027</w:t>
            </w:r>
          </w:p>
          <w:p w14:paraId="192D268C" w14:textId="173E8E57" w:rsidR="00B31415" w:rsidRPr="00195D64" w:rsidRDefault="00B31415" w:rsidP="00195D64">
            <w:pPr>
              <w:pStyle w:val="a3"/>
              <w:ind w:left="-89" w:right="-106"/>
              <w:jc w:val="center"/>
              <w:rPr>
                <w:rFonts w:ascii="Times New Roman" w:hAnsi="Times New Roman"/>
                <w:bCs/>
                <w:sz w:val="24"/>
                <w:szCs w:val="24"/>
              </w:rPr>
            </w:pPr>
            <w:r w:rsidRPr="00195D64">
              <w:rPr>
                <w:rFonts w:ascii="Times New Roman" w:hAnsi="Times New Roman"/>
                <w:bCs/>
                <w:sz w:val="24"/>
                <w:szCs w:val="24"/>
              </w:rPr>
              <w:t>год</w:t>
            </w:r>
          </w:p>
        </w:tc>
        <w:tc>
          <w:tcPr>
            <w:tcW w:w="665" w:type="dxa"/>
            <w:vAlign w:val="center"/>
          </w:tcPr>
          <w:p w14:paraId="742C9B0E" w14:textId="77777777" w:rsidR="00B31415" w:rsidRPr="00195D64" w:rsidRDefault="00B31415" w:rsidP="00195D64">
            <w:pPr>
              <w:pStyle w:val="a3"/>
              <w:ind w:left="-89" w:right="-106"/>
              <w:jc w:val="center"/>
              <w:rPr>
                <w:rFonts w:ascii="Times New Roman" w:hAnsi="Times New Roman"/>
                <w:bCs/>
                <w:sz w:val="24"/>
                <w:szCs w:val="24"/>
              </w:rPr>
            </w:pPr>
            <w:r w:rsidRPr="00195D64">
              <w:rPr>
                <w:rFonts w:ascii="Times New Roman" w:hAnsi="Times New Roman"/>
                <w:bCs/>
                <w:sz w:val="24"/>
                <w:szCs w:val="24"/>
              </w:rPr>
              <w:t>2028 год</w:t>
            </w:r>
          </w:p>
        </w:tc>
        <w:tc>
          <w:tcPr>
            <w:tcW w:w="665" w:type="dxa"/>
            <w:vAlign w:val="center"/>
          </w:tcPr>
          <w:p w14:paraId="6E454BE3" w14:textId="77777777" w:rsidR="00B31415" w:rsidRPr="00195D64" w:rsidRDefault="00B31415" w:rsidP="00195D64">
            <w:pPr>
              <w:pStyle w:val="a3"/>
              <w:ind w:left="-89" w:right="-106"/>
              <w:jc w:val="center"/>
              <w:rPr>
                <w:rFonts w:ascii="Times New Roman" w:hAnsi="Times New Roman"/>
                <w:bCs/>
                <w:sz w:val="24"/>
                <w:szCs w:val="24"/>
              </w:rPr>
            </w:pPr>
            <w:r w:rsidRPr="00195D64">
              <w:rPr>
                <w:rFonts w:ascii="Times New Roman" w:hAnsi="Times New Roman"/>
                <w:bCs/>
                <w:sz w:val="24"/>
                <w:szCs w:val="24"/>
              </w:rPr>
              <w:t>2029 год</w:t>
            </w:r>
          </w:p>
        </w:tc>
        <w:tc>
          <w:tcPr>
            <w:tcW w:w="665" w:type="dxa"/>
            <w:vAlign w:val="center"/>
          </w:tcPr>
          <w:p w14:paraId="737D4191" w14:textId="77777777" w:rsidR="00B31415" w:rsidRPr="00195D64" w:rsidRDefault="00B31415" w:rsidP="00195D64">
            <w:pPr>
              <w:pStyle w:val="a3"/>
              <w:ind w:left="-89" w:right="-106"/>
              <w:jc w:val="center"/>
              <w:rPr>
                <w:rFonts w:ascii="Times New Roman" w:hAnsi="Times New Roman"/>
                <w:bCs/>
                <w:sz w:val="24"/>
                <w:szCs w:val="24"/>
              </w:rPr>
            </w:pPr>
            <w:r w:rsidRPr="00195D64">
              <w:rPr>
                <w:rFonts w:ascii="Times New Roman" w:hAnsi="Times New Roman"/>
                <w:bCs/>
                <w:sz w:val="24"/>
                <w:szCs w:val="24"/>
              </w:rPr>
              <w:t>2030 год</w:t>
            </w:r>
          </w:p>
        </w:tc>
      </w:tr>
      <w:tr w:rsidR="00195D64" w:rsidRPr="00195D64" w14:paraId="7D331391" w14:textId="77777777" w:rsidTr="00195D64">
        <w:tc>
          <w:tcPr>
            <w:tcW w:w="2347" w:type="dxa"/>
            <w:vAlign w:val="center"/>
          </w:tcPr>
          <w:p w14:paraId="09621571" w14:textId="2B829810" w:rsidR="00195D64" w:rsidRPr="00195D64" w:rsidRDefault="00195D64" w:rsidP="00195D64">
            <w:pPr>
              <w:pStyle w:val="a3"/>
              <w:jc w:val="center"/>
              <w:rPr>
                <w:rFonts w:ascii="Times New Roman" w:hAnsi="Times New Roman"/>
                <w:bCs/>
                <w:sz w:val="24"/>
                <w:szCs w:val="24"/>
              </w:rPr>
            </w:pPr>
            <w:r>
              <w:rPr>
                <w:rFonts w:ascii="Times New Roman" w:hAnsi="Times New Roman"/>
                <w:bCs/>
                <w:sz w:val="24"/>
                <w:szCs w:val="24"/>
              </w:rPr>
              <w:t>1</w:t>
            </w:r>
          </w:p>
        </w:tc>
        <w:tc>
          <w:tcPr>
            <w:tcW w:w="665" w:type="dxa"/>
            <w:vAlign w:val="center"/>
          </w:tcPr>
          <w:p w14:paraId="12DD3A04" w14:textId="4C10775A" w:rsidR="00195D64" w:rsidRPr="00195D64" w:rsidRDefault="00195D64" w:rsidP="00195D64">
            <w:pPr>
              <w:pStyle w:val="a3"/>
              <w:ind w:left="-89" w:right="-106"/>
              <w:jc w:val="center"/>
              <w:rPr>
                <w:rFonts w:ascii="Times New Roman" w:hAnsi="Times New Roman"/>
                <w:bCs/>
                <w:sz w:val="24"/>
                <w:szCs w:val="24"/>
              </w:rPr>
            </w:pPr>
            <w:r>
              <w:rPr>
                <w:rFonts w:ascii="Times New Roman" w:hAnsi="Times New Roman"/>
                <w:bCs/>
                <w:sz w:val="24"/>
                <w:szCs w:val="24"/>
              </w:rPr>
              <w:t>2</w:t>
            </w:r>
          </w:p>
        </w:tc>
        <w:tc>
          <w:tcPr>
            <w:tcW w:w="665" w:type="dxa"/>
            <w:vAlign w:val="center"/>
          </w:tcPr>
          <w:p w14:paraId="4C075424" w14:textId="2EBF93DC" w:rsidR="00195D64" w:rsidRPr="00195D64" w:rsidRDefault="00195D64" w:rsidP="00195D64">
            <w:pPr>
              <w:pStyle w:val="a3"/>
              <w:ind w:left="-89" w:right="-106"/>
              <w:jc w:val="center"/>
              <w:rPr>
                <w:rFonts w:ascii="Times New Roman" w:hAnsi="Times New Roman"/>
                <w:bCs/>
                <w:sz w:val="24"/>
                <w:szCs w:val="24"/>
              </w:rPr>
            </w:pPr>
            <w:r>
              <w:rPr>
                <w:rFonts w:ascii="Times New Roman" w:hAnsi="Times New Roman"/>
                <w:bCs/>
                <w:sz w:val="24"/>
                <w:szCs w:val="24"/>
              </w:rPr>
              <w:t>3</w:t>
            </w:r>
          </w:p>
        </w:tc>
        <w:tc>
          <w:tcPr>
            <w:tcW w:w="665" w:type="dxa"/>
            <w:vAlign w:val="center"/>
          </w:tcPr>
          <w:p w14:paraId="5033B4C1" w14:textId="06982270" w:rsidR="00195D64" w:rsidRPr="00195D64" w:rsidRDefault="00195D64" w:rsidP="00195D64">
            <w:pPr>
              <w:pStyle w:val="a3"/>
              <w:ind w:left="-89" w:right="-106"/>
              <w:jc w:val="center"/>
              <w:rPr>
                <w:rFonts w:ascii="Times New Roman" w:hAnsi="Times New Roman"/>
                <w:bCs/>
                <w:sz w:val="24"/>
                <w:szCs w:val="24"/>
              </w:rPr>
            </w:pPr>
            <w:r>
              <w:rPr>
                <w:rFonts w:ascii="Times New Roman" w:hAnsi="Times New Roman"/>
                <w:bCs/>
                <w:sz w:val="24"/>
                <w:szCs w:val="24"/>
              </w:rPr>
              <w:t>4</w:t>
            </w:r>
          </w:p>
        </w:tc>
        <w:tc>
          <w:tcPr>
            <w:tcW w:w="666" w:type="dxa"/>
            <w:vAlign w:val="center"/>
          </w:tcPr>
          <w:p w14:paraId="6AAA3B7C" w14:textId="156DC90E" w:rsidR="00195D64" w:rsidRPr="00195D64" w:rsidRDefault="00195D64" w:rsidP="00195D64">
            <w:pPr>
              <w:pStyle w:val="a3"/>
              <w:ind w:left="-89" w:right="-106"/>
              <w:jc w:val="center"/>
              <w:rPr>
                <w:rFonts w:ascii="Times New Roman" w:hAnsi="Times New Roman"/>
                <w:bCs/>
                <w:sz w:val="24"/>
                <w:szCs w:val="24"/>
              </w:rPr>
            </w:pPr>
            <w:r>
              <w:rPr>
                <w:rFonts w:ascii="Times New Roman" w:hAnsi="Times New Roman"/>
                <w:bCs/>
                <w:sz w:val="24"/>
                <w:szCs w:val="24"/>
              </w:rPr>
              <w:t>5</w:t>
            </w:r>
          </w:p>
        </w:tc>
        <w:tc>
          <w:tcPr>
            <w:tcW w:w="665" w:type="dxa"/>
            <w:vAlign w:val="center"/>
          </w:tcPr>
          <w:p w14:paraId="1FB8E90D" w14:textId="2FC6D190" w:rsidR="00195D64" w:rsidRPr="00195D64" w:rsidRDefault="00195D64" w:rsidP="00195D64">
            <w:pPr>
              <w:pStyle w:val="a3"/>
              <w:ind w:left="-89" w:right="-106"/>
              <w:jc w:val="center"/>
              <w:rPr>
                <w:rFonts w:ascii="Times New Roman" w:hAnsi="Times New Roman"/>
                <w:bCs/>
                <w:sz w:val="24"/>
                <w:szCs w:val="24"/>
              </w:rPr>
            </w:pPr>
            <w:r>
              <w:rPr>
                <w:rFonts w:ascii="Times New Roman" w:hAnsi="Times New Roman"/>
                <w:bCs/>
                <w:sz w:val="24"/>
                <w:szCs w:val="24"/>
              </w:rPr>
              <w:t>6</w:t>
            </w:r>
          </w:p>
        </w:tc>
        <w:tc>
          <w:tcPr>
            <w:tcW w:w="665" w:type="dxa"/>
            <w:vAlign w:val="center"/>
          </w:tcPr>
          <w:p w14:paraId="13D16BDF" w14:textId="796252FB" w:rsidR="00195D64" w:rsidRPr="00195D64" w:rsidRDefault="00195D64" w:rsidP="00195D64">
            <w:pPr>
              <w:pStyle w:val="a3"/>
              <w:ind w:left="-89" w:right="-106"/>
              <w:jc w:val="center"/>
              <w:rPr>
                <w:rFonts w:ascii="Times New Roman" w:hAnsi="Times New Roman"/>
                <w:bCs/>
                <w:sz w:val="24"/>
                <w:szCs w:val="24"/>
              </w:rPr>
            </w:pPr>
            <w:r>
              <w:rPr>
                <w:rFonts w:ascii="Times New Roman" w:hAnsi="Times New Roman"/>
                <w:bCs/>
                <w:sz w:val="24"/>
                <w:szCs w:val="24"/>
              </w:rPr>
              <w:t>7</w:t>
            </w:r>
          </w:p>
        </w:tc>
        <w:tc>
          <w:tcPr>
            <w:tcW w:w="665" w:type="dxa"/>
            <w:vAlign w:val="center"/>
          </w:tcPr>
          <w:p w14:paraId="6423FCD0" w14:textId="4C1666F0" w:rsidR="00195D64" w:rsidRPr="00195D64" w:rsidRDefault="00195D64" w:rsidP="00195D64">
            <w:pPr>
              <w:pStyle w:val="a3"/>
              <w:ind w:left="-89" w:right="-106"/>
              <w:jc w:val="center"/>
              <w:rPr>
                <w:rFonts w:ascii="Times New Roman" w:hAnsi="Times New Roman"/>
                <w:bCs/>
                <w:sz w:val="24"/>
                <w:szCs w:val="24"/>
              </w:rPr>
            </w:pPr>
            <w:r>
              <w:rPr>
                <w:rFonts w:ascii="Times New Roman" w:hAnsi="Times New Roman"/>
                <w:bCs/>
                <w:sz w:val="24"/>
                <w:szCs w:val="24"/>
              </w:rPr>
              <w:t>8</w:t>
            </w:r>
          </w:p>
        </w:tc>
        <w:tc>
          <w:tcPr>
            <w:tcW w:w="665" w:type="dxa"/>
            <w:vAlign w:val="center"/>
          </w:tcPr>
          <w:p w14:paraId="53A6973F" w14:textId="1277D37E" w:rsidR="00195D64" w:rsidRPr="00195D64" w:rsidRDefault="00195D64" w:rsidP="00195D64">
            <w:pPr>
              <w:pStyle w:val="a3"/>
              <w:ind w:left="-89" w:right="-106"/>
              <w:jc w:val="center"/>
              <w:rPr>
                <w:rFonts w:ascii="Times New Roman" w:hAnsi="Times New Roman"/>
                <w:bCs/>
                <w:sz w:val="24"/>
                <w:szCs w:val="24"/>
              </w:rPr>
            </w:pPr>
            <w:r>
              <w:rPr>
                <w:rFonts w:ascii="Times New Roman" w:hAnsi="Times New Roman"/>
                <w:bCs/>
                <w:sz w:val="24"/>
                <w:szCs w:val="24"/>
              </w:rPr>
              <w:t>9</w:t>
            </w:r>
          </w:p>
        </w:tc>
        <w:tc>
          <w:tcPr>
            <w:tcW w:w="665" w:type="dxa"/>
            <w:vAlign w:val="center"/>
          </w:tcPr>
          <w:p w14:paraId="39052401" w14:textId="19F93522" w:rsidR="00195D64" w:rsidRPr="00195D64" w:rsidRDefault="00195D64" w:rsidP="00195D64">
            <w:pPr>
              <w:pStyle w:val="a3"/>
              <w:ind w:left="-89" w:right="-106"/>
              <w:jc w:val="center"/>
              <w:rPr>
                <w:rFonts w:ascii="Times New Roman" w:hAnsi="Times New Roman"/>
                <w:bCs/>
                <w:sz w:val="24"/>
                <w:szCs w:val="24"/>
              </w:rPr>
            </w:pPr>
            <w:r>
              <w:rPr>
                <w:rFonts w:ascii="Times New Roman" w:hAnsi="Times New Roman"/>
                <w:bCs/>
                <w:sz w:val="24"/>
                <w:szCs w:val="24"/>
              </w:rPr>
              <w:t>10</w:t>
            </w:r>
          </w:p>
        </w:tc>
        <w:tc>
          <w:tcPr>
            <w:tcW w:w="665" w:type="dxa"/>
            <w:vAlign w:val="center"/>
          </w:tcPr>
          <w:p w14:paraId="15430538" w14:textId="08782136" w:rsidR="00195D64" w:rsidRPr="00195D64" w:rsidRDefault="00195D64" w:rsidP="00195D64">
            <w:pPr>
              <w:pStyle w:val="a3"/>
              <w:ind w:left="-89" w:right="-106"/>
              <w:jc w:val="center"/>
              <w:rPr>
                <w:rFonts w:ascii="Times New Roman" w:hAnsi="Times New Roman"/>
                <w:bCs/>
                <w:sz w:val="24"/>
                <w:szCs w:val="24"/>
              </w:rPr>
            </w:pPr>
            <w:r>
              <w:rPr>
                <w:rFonts w:ascii="Times New Roman" w:hAnsi="Times New Roman"/>
                <w:bCs/>
                <w:sz w:val="24"/>
                <w:szCs w:val="24"/>
              </w:rPr>
              <w:t>11</w:t>
            </w:r>
          </w:p>
        </w:tc>
        <w:tc>
          <w:tcPr>
            <w:tcW w:w="665" w:type="dxa"/>
            <w:vAlign w:val="center"/>
          </w:tcPr>
          <w:p w14:paraId="472BFA6D" w14:textId="039ECF84" w:rsidR="00195D64" w:rsidRPr="00195D64" w:rsidRDefault="00195D64" w:rsidP="00195D64">
            <w:pPr>
              <w:pStyle w:val="a3"/>
              <w:ind w:left="-89" w:right="-106"/>
              <w:jc w:val="center"/>
              <w:rPr>
                <w:rFonts w:ascii="Times New Roman" w:hAnsi="Times New Roman"/>
                <w:bCs/>
                <w:sz w:val="24"/>
                <w:szCs w:val="24"/>
              </w:rPr>
            </w:pPr>
            <w:r>
              <w:rPr>
                <w:rFonts w:ascii="Times New Roman" w:hAnsi="Times New Roman"/>
                <w:bCs/>
                <w:sz w:val="24"/>
                <w:szCs w:val="24"/>
              </w:rPr>
              <w:t>12</w:t>
            </w:r>
          </w:p>
        </w:tc>
      </w:tr>
      <w:tr w:rsidR="00B31415" w:rsidRPr="00195D64" w14:paraId="6734E554" w14:textId="77777777" w:rsidTr="00195D64">
        <w:trPr>
          <w:cantSplit/>
          <w:trHeight w:val="1134"/>
        </w:trPr>
        <w:tc>
          <w:tcPr>
            <w:tcW w:w="2347" w:type="dxa"/>
            <w:tcBorders>
              <w:bottom w:val="nil"/>
            </w:tcBorders>
          </w:tcPr>
          <w:p w14:paraId="37227A44" w14:textId="4E5C52E5" w:rsidR="00B31415" w:rsidRPr="00195D64" w:rsidRDefault="00B31415" w:rsidP="00EA53EA">
            <w:pPr>
              <w:pStyle w:val="a3"/>
              <w:jc w:val="both"/>
              <w:rPr>
                <w:rFonts w:ascii="Times New Roman" w:hAnsi="Times New Roman"/>
                <w:sz w:val="24"/>
                <w:szCs w:val="24"/>
              </w:rPr>
            </w:pPr>
            <w:r w:rsidRPr="00195D64">
              <w:rPr>
                <w:rFonts w:ascii="Times New Roman" w:hAnsi="Times New Roman"/>
                <w:sz w:val="24"/>
                <w:szCs w:val="24"/>
              </w:rPr>
              <w:t>Количество работа</w:t>
            </w:r>
            <w:r w:rsidR="00195D64">
              <w:rPr>
                <w:rFonts w:ascii="Times New Roman" w:hAnsi="Times New Roman"/>
                <w:sz w:val="24"/>
                <w:szCs w:val="24"/>
              </w:rPr>
              <w:t xml:space="preserve"> </w:t>
            </w:r>
            <w:r w:rsidRPr="00195D64">
              <w:rPr>
                <w:rFonts w:ascii="Times New Roman" w:hAnsi="Times New Roman"/>
                <w:sz w:val="24"/>
                <w:szCs w:val="24"/>
              </w:rPr>
              <w:t>ющих в нефтехими</w:t>
            </w:r>
            <w:r w:rsidR="00195D64">
              <w:rPr>
                <w:rFonts w:ascii="Times New Roman" w:hAnsi="Times New Roman"/>
                <w:sz w:val="24"/>
                <w:szCs w:val="24"/>
              </w:rPr>
              <w:t xml:space="preserve"> </w:t>
            </w:r>
            <w:r w:rsidRPr="00195D64">
              <w:rPr>
                <w:rFonts w:ascii="Times New Roman" w:hAnsi="Times New Roman"/>
                <w:sz w:val="24"/>
                <w:szCs w:val="24"/>
              </w:rPr>
              <w:t>ческой отрасли РК, чел.</w:t>
            </w:r>
          </w:p>
        </w:tc>
        <w:tc>
          <w:tcPr>
            <w:tcW w:w="665" w:type="dxa"/>
            <w:tcBorders>
              <w:bottom w:val="nil"/>
            </w:tcBorders>
            <w:textDirection w:val="btLr"/>
          </w:tcPr>
          <w:p w14:paraId="40B9581F" w14:textId="77777777" w:rsidR="00B31415" w:rsidRPr="00195D64" w:rsidRDefault="00B31415" w:rsidP="00195D64">
            <w:pPr>
              <w:pStyle w:val="a3"/>
              <w:ind w:left="113" w:right="113"/>
              <w:jc w:val="both"/>
              <w:rPr>
                <w:rFonts w:ascii="Times New Roman" w:hAnsi="Times New Roman"/>
                <w:bCs/>
                <w:sz w:val="24"/>
                <w:szCs w:val="24"/>
              </w:rPr>
            </w:pPr>
            <w:r w:rsidRPr="00195D64">
              <w:rPr>
                <w:rFonts w:ascii="Times New Roman" w:hAnsi="Times New Roman"/>
                <w:bCs/>
                <w:sz w:val="24"/>
                <w:szCs w:val="24"/>
              </w:rPr>
              <w:t>1070</w:t>
            </w:r>
          </w:p>
        </w:tc>
        <w:tc>
          <w:tcPr>
            <w:tcW w:w="665" w:type="dxa"/>
            <w:tcBorders>
              <w:bottom w:val="nil"/>
            </w:tcBorders>
            <w:textDirection w:val="btLr"/>
          </w:tcPr>
          <w:p w14:paraId="217679CD" w14:textId="77777777" w:rsidR="00B31415" w:rsidRPr="00195D64" w:rsidRDefault="00B31415" w:rsidP="00195D64">
            <w:pPr>
              <w:pStyle w:val="a3"/>
              <w:ind w:left="113" w:right="113"/>
              <w:jc w:val="both"/>
              <w:rPr>
                <w:rFonts w:ascii="Times New Roman" w:hAnsi="Times New Roman"/>
                <w:bCs/>
                <w:sz w:val="24"/>
                <w:szCs w:val="24"/>
              </w:rPr>
            </w:pPr>
            <w:r w:rsidRPr="00195D64">
              <w:rPr>
                <w:rFonts w:ascii="Times New Roman" w:hAnsi="Times New Roman"/>
                <w:bCs/>
                <w:sz w:val="24"/>
                <w:szCs w:val="24"/>
              </w:rPr>
              <w:t>1070</w:t>
            </w:r>
          </w:p>
        </w:tc>
        <w:tc>
          <w:tcPr>
            <w:tcW w:w="665" w:type="dxa"/>
            <w:tcBorders>
              <w:bottom w:val="nil"/>
            </w:tcBorders>
            <w:textDirection w:val="btLr"/>
          </w:tcPr>
          <w:p w14:paraId="592B6D76" w14:textId="77777777" w:rsidR="00B31415" w:rsidRPr="00195D64" w:rsidRDefault="00B31415" w:rsidP="00195D64">
            <w:pPr>
              <w:pStyle w:val="a3"/>
              <w:ind w:left="113" w:right="113"/>
              <w:jc w:val="both"/>
              <w:rPr>
                <w:rFonts w:ascii="Times New Roman" w:hAnsi="Times New Roman"/>
                <w:bCs/>
                <w:sz w:val="24"/>
                <w:szCs w:val="24"/>
              </w:rPr>
            </w:pPr>
            <w:r w:rsidRPr="00195D64">
              <w:rPr>
                <w:rFonts w:ascii="Times New Roman" w:hAnsi="Times New Roman"/>
                <w:bCs/>
                <w:sz w:val="24"/>
                <w:szCs w:val="24"/>
              </w:rPr>
              <w:t>1995</w:t>
            </w:r>
          </w:p>
        </w:tc>
        <w:tc>
          <w:tcPr>
            <w:tcW w:w="666" w:type="dxa"/>
            <w:tcBorders>
              <w:bottom w:val="nil"/>
            </w:tcBorders>
            <w:textDirection w:val="btLr"/>
          </w:tcPr>
          <w:p w14:paraId="72132659" w14:textId="77777777" w:rsidR="00B31415" w:rsidRPr="00195D64" w:rsidRDefault="00B31415" w:rsidP="00195D64">
            <w:pPr>
              <w:pStyle w:val="a3"/>
              <w:ind w:left="113" w:right="113"/>
              <w:jc w:val="both"/>
              <w:rPr>
                <w:rFonts w:ascii="Times New Roman" w:hAnsi="Times New Roman"/>
                <w:bCs/>
                <w:sz w:val="24"/>
                <w:szCs w:val="24"/>
              </w:rPr>
            </w:pPr>
            <w:r w:rsidRPr="00195D64">
              <w:rPr>
                <w:rFonts w:ascii="Times New Roman" w:hAnsi="Times New Roman"/>
                <w:bCs/>
                <w:sz w:val="24"/>
                <w:szCs w:val="24"/>
              </w:rPr>
              <w:t>2325</w:t>
            </w:r>
          </w:p>
        </w:tc>
        <w:tc>
          <w:tcPr>
            <w:tcW w:w="665" w:type="dxa"/>
            <w:tcBorders>
              <w:bottom w:val="nil"/>
            </w:tcBorders>
            <w:textDirection w:val="btLr"/>
          </w:tcPr>
          <w:p w14:paraId="63B32668" w14:textId="69C38816" w:rsidR="00B31415" w:rsidRPr="00195D64" w:rsidRDefault="00950061" w:rsidP="00195D64">
            <w:pPr>
              <w:pStyle w:val="a3"/>
              <w:ind w:left="113" w:right="113"/>
              <w:jc w:val="both"/>
              <w:rPr>
                <w:rFonts w:ascii="Times New Roman" w:hAnsi="Times New Roman"/>
                <w:bCs/>
                <w:sz w:val="24"/>
                <w:szCs w:val="24"/>
                <w:lang w:val="en-US"/>
              </w:rPr>
            </w:pPr>
            <w:r w:rsidRPr="00195D64">
              <w:rPr>
                <w:rFonts w:ascii="Times New Roman" w:hAnsi="Times New Roman"/>
                <w:bCs/>
                <w:sz w:val="24"/>
                <w:szCs w:val="24"/>
                <w:lang w:val="en-US"/>
              </w:rPr>
              <w:t>2365</w:t>
            </w:r>
          </w:p>
        </w:tc>
        <w:tc>
          <w:tcPr>
            <w:tcW w:w="665" w:type="dxa"/>
            <w:tcBorders>
              <w:bottom w:val="nil"/>
            </w:tcBorders>
            <w:textDirection w:val="btLr"/>
          </w:tcPr>
          <w:p w14:paraId="6AD54A35" w14:textId="77777777" w:rsidR="00B31415" w:rsidRPr="00195D64" w:rsidRDefault="00B31415" w:rsidP="00195D64">
            <w:pPr>
              <w:pStyle w:val="a3"/>
              <w:ind w:left="113" w:right="113"/>
              <w:jc w:val="both"/>
              <w:rPr>
                <w:rFonts w:ascii="Times New Roman" w:hAnsi="Times New Roman"/>
                <w:bCs/>
                <w:sz w:val="24"/>
                <w:szCs w:val="24"/>
              </w:rPr>
            </w:pPr>
            <w:r w:rsidRPr="00195D64">
              <w:rPr>
                <w:rFonts w:ascii="Times New Roman" w:hAnsi="Times New Roman"/>
                <w:bCs/>
                <w:sz w:val="24"/>
                <w:szCs w:val="24"/>
              </w:rPr>
              <w:t>2765</w:t>
            </w:r>
          </w:p>
        </w:tc>
        <w:tc>
          <w:tcPr>
            <w:tcW w:w="665" w:type="dxa"/>
            <w:tcBorders>
              <w:bottom w:val="nil"/>
            </w:tcBorders>
            <w:textDirection w:val="btLr"/>
          </w:tcPr>
          <w:p w14:paraId="138CB8B6" w14:textId="77777777" w:rsidR="00B31415" w:rsidRPr="00195D64" w:rsidRDefault="00B31415" w:rsidP="00195D64">
            <w:pPr>
              <w:pStyle w:val="a3"/>
              <w:ind w:left="113" w:right="113"/>
              <w:jc w:val="both"/>
              <w:rPr>
                <w:rFonts w:ascii="Times New Roman" w:hAnsi="Times New Roman"/>
                <w:bCs/>
                <w:sz w:val="24"/>
                <w:szCs w:val="24"/>
              </w:rPr>
            </w:pPr>
            <w:r w:rsidRPr="00195D64">
              <w:rPr>
                <w:rFonts w:ascii="Times New Roman" w:hAnsi="Times New Roman"/>
                <w:bCs/>
                <w:sz w:val="24"/>
                <w:szCs w:val="24"/>
              </w:rPr>
              <w:t>2765</w:t>
            </w:r>
          </w:p>
        </w:tc>
        <w:tc>
          <w:tcPr>
            <w:tcW w:w="665" w:type="dxa"/>
            <w:tcBorders>
              <w:bottom w:val="nil"/>
            </w:tcBorders>
            <w:textDirection w:val="btLr"/>
          </w:tcPr>
          <w:p w14:paraId="1896CF7F" w14:textId="77777777" w:rsidR="00B31415" w:rsidRPr="00195D64" w:rsidRDefault="00B31415" w:rsidP="00195D64">
            <w:pPr>
              <w:pStyle w:val="a3"/>
              <w:ind w:left="113" w:right="113"/>
              <w:jc w:val="both"/>
              <w:rPr>
                <w:rFonts w:ascii="Times New Roman" w:hAnsi="Times New Roman"/>
                <w:bCs/>
                <w:sz w:val="24"/>
                <w:szCs w:val="24"/>
              </w:rPr>
            </w:pPr>
            <w:r w:rsidRPr="00195D64">
              <w:rPr>
                <w:rFonts w:ascii="Times New Roman" w:hAnsi="Times New Roman"/>
                <w:bCs/>
                <w:sz w:val="24"/>
                <w:szCs w:val="24"/>
              </w:rPr>
              <w:t>3698</w:t>
            </w:r>
          </w:p>
        </w:tc>
        <w:tc>
          <w:tcPr>
            <w:tcW w:w="665" w:type="dxa"/>
            <w:tcBorders>
              <w:bottom w:val="nil"/>
            </w:tcBorders>
            <w:textDirection w:val="btLr"/>
          </w:tcPr>
          <w:p w14:paraId="6CA30982" w14:textId="77777777" w:rsidR="00B31415" w:rsidRPr="00195D64" w:rsidRDefault="00B31415" w:rsidP="00195D64">
            <w:pPr>
              <w:pStyle w:val="a3"/>
              <w:ind w:left="113" w:right="113"/>
              <w:jc w:val="both"/>
              <w:rPr>
                <w:rFonts w:ascii="Times New Roman" w:hAnsi="Times New Roman"/>
                <w:bCs/>
                <w:sz w:val="24"/>
                <w:szCs w:val="24"/>
              </w:rPr>
            </w:pPr>
            <w:r w:rsidRPr="00195D64">
              <w:rPr>
                <w:rFonts w:ascii="Times New Roman" w:hAnsi="Times New Roman"/>
                <w:bCs/>
                <w:sz w:val="24"/>
                <w:szCs w:val="24"/>
              </w:rPr>
              <w:t>3698</w:t>
            </w:r>
          </w:p>
        </w:tc>
        <w:tc>
          <w:tcPr>
            <w:tcW w:w="665" w:type="dxa"/>
            <w:tcBorders>
              <w:bottom w:val="nil"/>
            </w:tcBorders>
            <w:textDirection w:val="btLr"/>
          </w:tcPr>
          <w:p w14:paraId="45B0C047" w14:textId="77777777" w:rsidR="00B31415" w:rsidRPr="00195D64" w:rsidRDefault="00B31415" w:rsidP="00195D64">
            <w:pPr>
              <w:pStyle w:val="a3"/>
              <w:ind w:left="113" w:right="113"/>
              <w:jc w:val="both"/>
              <w:rPr>
                <w:rFonts w:ascii="Times New Roman" w:hAnsi="Times New Roman"/>
                <w:bCs/>
                <w:sz w:val="24"/>
                <w:szCs w:val="24"/>
              </w:rPr>
            </w:pPr>
            <w:r w:rsidRPr="00195D64">
              <w:rPr>
                <w:rFonts w:ascii="Times New Roman" w:hAnsi="Times New Roman"/>
                <w:bCs/>
                <w:sz w:val="24"/>
                <w:szCs w:val="24"/>
              </w:rPr>
              <w:t>3698</w:t>
            </w:r>
          </w:p>
        </w:tc>
        <w:tc>
          <w:tcPr>
            <w:tcW w:w="665" w:type="dxa"/>
            <w:tcBorders>
              <w:bottom w:val="nil"/>
            </w:tcBorders>
            <w:textDirection w:val="btLr"/>
          </w:tcPr>
          <w:p w14:paraId="28CD4DF8" w14:textId="77777777" w:rsidR="00B31415" w:rsidRPr="00195D64" w:rsidRDefault="00B31415" w:rsidP="00195D64">
            <w:pPr>
              <w:pStyle w:val="a3"/>
              <w:ind w:left="113" w:right="113"/>
              <w:jc w:val="both"/>
              <w:rPr>
                <w:rFonts w:ascii="Times New Roman" w:hAnsi="Times New Roman"/>
                <w:bCs/>
                <w:sz w:val="24"/>
                <w:szCs w:val="24"/>
              </w:rPr>
            </w:pPr>
            <w:r w:rsidRPr="00195D64">
              <w:rPr>
                <w:rFonts w:ascii="Times New Roman" w:hAnsi="Times New Roman"/>
                <w:bCs/>
                <w:sz w:val="24"/>
                <w:szCs w:val="24"/>
              </w:rPr>
              <w:t>3698</w:t>
            </w:r>
          </w:p>
        </w:tc>
      </w:tr>
      <w:tr w:rsidR="00195D64" w:rsidRPr="00195D64" w14:paraId="786E8D29" w14:textId="77777777" w:rsidTr="00195D64">
        <w:trPr>
          <w:cantSplit/>
          <w:trHeight w:val="64"/>
        </w:trPr>
        <w:tc>
          <w:tcPr>
            <w:tcW w:w="9663" w:type="dxa"/>
            <w:gridSpan w:val="12"/>
            <w:tcBorders>
              <w:top w:val="nil"/>
              <w:left w:val="nil"/>
              <w:right w:val="nil"/>
            </w:tcBorders>
          </w:tcPr>
          <w:p w14:paraId="7E126EFF" w14:textId="2439262C" w:rsidR="00195D64" w:rsidRPr="00195D64" w:rsidRDefault="00195D64" w:rsidP="00195D64">
            <w:pPr>
              <w:pStyle w:val="a3"/>
              <w:ind w:left="113" w:right="113" w:hanging="221"/>
              <w:jc w:val="both"/>
              <w:rPr>
                <w:rFonts w:ascii="Times New Roman" w:hAnsi="Times New Roman"/>
                <w:bCs/>
                <w:sz w:val="28"/>
                <w:szCs w:val="28"/>
              </w:rPr>
            </w:pPr>
            <w:r w:rsidRPr="00195D64">
              <w:rPr>
                <w:rFonts w:ascii="Times New Roman" w:hAnsi="Times New Roman"/>
                <w:bCs/>
                <w:sz w:val="28"/>
                <w:szCs w:val="28"/>
              </w:rPr>
              <w:t>Продолжение таблицы 24</w:t>
            </w:r>
          </w:p>
          <w:p w14:paraId="1EDF528C" w14:textId="77777777" w:rsidR="00195D64" w:rsidRPr="00195D64" w:rsidRDefault="00195D64" w:rsidP="00195D64">
            <w:pPr>
              <w:pStyle w:val="a3"/>
              <w:ind w:left="113" w:right="113" w:hanging="221"/>
              <w:jc w:val="both"/>
              <w:rPr>
                <w:rFonts w:ascii="Times New Roman" w:hAnsi="Times New Roman"/>
                <w:bCs/>
                <w:sz w:val="16"/>
                <w:szCs w:val="16"/>
              </w:rPr>
            </w:pPr>
          </w:p>
        </w:tc>
      </w:tr>
      <w:tr w:rsidR="00195D64" w:rsidRPr="00195D64" w14:paraId="6A9FA792" w14:textId="77777777" w:rsidTr="00195D64">
        <w:trPr>
          <w:cantSplit/>
          <w:trHeight w:val="64"/>
        </w:trPr>
        <w:tc>
          <w:tcPr>
            <w:tcW w:w="2347" w:type="dxa"/>
          </w:tcPr>
          <w:p w14:paraId="77962963" w14:textId="4DE46C5F" w:rsidR="00195D64" w:rsidRPr="00195D64" w:rsidRDefault="00195D64" w:rsidP="00195D64">
            <w:pPr>
              <w:pStyle w:val="a3"/>
              <w:jc w:val="center"/>
              <w:rPr>
                <w:rFonts w:ascii="Times New Roman" w:hAnsi="Times New Roman"/>
                <w:sz w:val="24"/>
                <w:szCs w:val="24"/>
              </w:rPr>
            </w:pPr>
            <w:r>
              <w:rPr>
                <w:rFonts w:ascii="Times New Roman" w:hAnsi="Times New Roman"/>
                <w:sz w:val="24"/>
                <w:szCs w:val="24"/>
              </w:rPr>
              <w:t>1</w:t>
            </w:r>
          </w:p>
        </w:tc>
        <w:tc>
          <w:tcPr>
            <w:tcW w:w="665" w:type="dxa"/>
          </w:tcPr>
          <w:p w14:paraId="56BEBE3D" w14:textId="4F1E58DE" w:rsidR="00195D64" w:rsidRPr="00195D64" w:rsidRDefault="00195D64" w:rsidP="00195D64">
            <w:pPr>
              <w:pStyle w:val="a3"/>
              <w:jc w:val="center"/>
              <w:rPr>
                <w:rFonts w:ascii="Times New Roman" w:hAnsi="Times New Roman"/>
                <w:bCs/>
                <w:sz w:val="24"/>
                <w:szCs w:val="24"/>
              </w:rPr>
            </w:pPr>
            <w:r>
              <w:rPr>
                <w:rFonts w:ascii="Times New Roman" w:hAnsi="Times New Roman"/>
                <w:bCs/>
                <w:sz w:val="24"/>
                <w:szCs w:val="24"/>
              </w:rPr>
              <w:t>2</w:t>
            </w:r>
          </w:p>
        </w:tc>
        <w:tc>
          <w:tcPr>
            <w:tcW w:w="665" w:type="dxa"/>
          </w:tcPr>
          <w:p w14:paraId="6E950CFD" w14:textId="5A442D1D" w:rsidR="00195D64" w:rsidRPr="00195D64" w:rsidRDefault="00195D64" w:rsidP="00195D64">
            <w:pPr>
              <w:pStyle w:val="a3"/>
              <w:jc w:val="center"/>
              <w:rPr>
                <w:rFonts w:ascii="Times New Roman" w:hAnsi="Times New Roman"/>
                <w:bCs/>
                <w:sz w:val="24"/>
                <w:szCs w:val="24"/>
              </w:rPr>
            </w:pPr>
            <w:r>
              <w:rPr>
                <w:rFonts w:ascii="Times New Roman" w:hAnsi="Times New Roman"/>
                <w:bCs/>
                <w:sz w:val="24"/>
                <w:szCs w:val="24"/>
              </w:rPr>
              <w:t>3</w:t>
            </w:r>
          </w:p>
        </w:tc>
        <w:tc>
          <w:tcPr>
            <w:tcW w:w="665" w:type="dxa"/>
          </w:tcPr>
          <w:p w14:paraId="67203627" w14:textId="0483A408" w:rsidR="00195D64" w:rsidRPr="00195D64" w:rsidRDefault="00195D64" w:rsidP="00195D64">
            <w:pPr>
              <w:pStyle w:val="a3"/>
              <w:jc w:val="center"/>
              <w:rPr>
                <w:rFonts w:ascii="Times New Roman" w:hAnsi="Times New Roman"/>
                <w:bCs/>
                <w:sz w:val="24"/>
                <w:szCs w:val="24"/>
              </w:rPr>
            </w:pPr>
            <w:r>
              <w:rPr>
                <w:rFonts w:ascii="Times New Roman" w:hAnsi="Times New Roman"/>
                <w:bCs/>
                <w:sz w:val="24"/>
                <w:szCs w:val="24"/>
              </w:rPr>
              <w:t>4</w:t>
            </w:r>
          </w:p>
        </w:tc>
        <w:tc>
          <w:tcPr>
            <w:tcW w:w="666" w:type="dxa"/>
          </w:tcPr>
          <w:p w14:paraId="59CA53C1" w14:textId="49386900" w:rsidR="00195D64" w:rsidRPr="00195D64" w:rsidRDefault="00195D64" w:rsidP="00195D64">
            <w:pPr>
              <w:pStyle w:val="a3"/>
              <w:jc w:val="center"/>
              <w:rPr>
                <w:rFonts w:ascii="Times New Roman" w:hAnsi="Times New Roman"/>
                <w:bCs/>
                <w:sz w:val="24"/>
                <w:szCs w:val="24"/>
              </w:rPr>
            </w:pPr>
            <w:r>
              <w:rPr>
                <w:rFonts w:ascii="Times New Roman" w:hAnsi="Times New Roman"/>
                <w:bCs/>
                <w:sz w:val="24"/>
                <w:szCs w:val="24"/>
              </w:rPr>
              <w:t>5</w:t>
            </w:r>
          </w:p>
        </w:tc>
        <w:tc>
          <w:tcPr>
            <w:tcW w:w="665" w:type="dxa"/>
          </w:tcPr>
          <w:p w14:paraId="41FBE7EF" w14:textId="1420F148" w:rsidR="00195D64" w:rsidRPr="00195D64" w:rsidRDefault="00195D64" w:rsidP="00195D64">
            <w:pPr>
              <w:pStyle w:val="a3"/>
              <w:jc w:val="center"/>
              <w:rPr>
                <w:rFonts w:ascii="Times New Roman" w:hAnsi="Times New Roman"/>
                <w:bCs/>
                <w:sz w:val="24"/>
                <w:szCs w:val="24"/>
              </w:rPr>
            </w:pPr>
            <w:r>
              <w:rPr>
                <w:rFonts w:ascii="Times New Roman" w:hAnsi="Times New Roman"/>
                <w:bCs/>
                <w:sz w:val="24"/>
                <w:szCs w:val="24"/>
              </w:rPr>
              <w:t>6</w:t>
            </w:r>
          </w:p>
        </w:tc>
        <w:tc>
          <w:tcPr>
            <w:tcW w:w="665" w:type="dxa"/>
          </w:tcPr>
          <w:p w14:paraId="77FD86F9" w14:textId="4ED5072F" w:rsidR="00195D64" w:rsidRPr="00195D64" w:rsidRDefault="00195D64" w:rsidP="00195D64">
            <w:pPr>
              <w:pStyle w:val="a3"/>
              <w:jc w:val="center"/>
              <w:rPr>
                <w:rFonts w:ascii="Times New Roman" w:hAnsi="Times New Roman"/>
                <w:bCs/>
                <w:sz w:val="24"/>
                <w:szCs w:val="24"/>
              </w:rPr>
            </w:pPr>
            <w:r>
              <w:rPr>
                <w:rFonts w:ascii="Times New Roman" w:hAnsi="Times New Roman"/>
                <w:bCs/>
                <w:sz w:val="24"/>
                <w:szCs w:val="24"/>
              </w:rPr>
              <w:t>7</w:t>
            </w:r>
          </w:p>
        </w:tc>
        <w:tc>
          <w:tcPr>
            <w:tcW w:w="665" w:type="dxa"/>
          </w:tcPr>
          <w:p w14:paraId="543005C7" w14:textId="5D818079" w:rsidR="00195D64" w:rsidRPr="00195D64" w:rsidRDefault="00195D64" w:rsidP="00195D64">
            <w:pPr>
              <w:pStyle w:val="a3"/>
              <w:jc w:val="center"/>
              <w:rPr>
                <w:rFonts w:ascii="Times New Roman" w:hAnsi="Times New Roman"/>
                <w:bCs/>
                <w:sz w:val="24"/>
                <w:szCs w:val="24"/>
              </w:rPr>
            </w:pPr>
            <w:r>
              <w:rPr>
                <w:rFonts w:ascii="Times New Roman" w:hAnsi="Times New Roman"/>
                <w:bCs/>
                <w:sz w:val="24"/>
                <w:szCs w:val="24"/>
              </w:rPr>
              <w:t>8</w:t>
            </w:r>
          </w:p>
        </w:tc>
        <w:tc>
          <w:tcPr>
            <w:tcW w:w="665" w:type="dxa"/>
          </w:tcPr>
          <w:p w14:paraId="515A7EC8" w14:textId="4C2A7919" w:rsidR="00195D64" w:rsidRPr="00195D64" w:rsidRDefault="00195D64" w:rsidP="00195D64">
            <w:pPr>
              <w:pStyle w:val="a3"/>
              <w:jc w:val="center"/>
              <w:rPr>
                <w:rFonts w:ascii="Times New Roman" w:hAnsi="Times New Roman"/>
                <w:bCs/>
                <w:sz w:val="24"/>
                <w:szCs w:val="24"/>
              </w:rPr>
            </w:pPr>
            <w:r>
              <w:rPr>
                <w:rFonts w:ascii="Times New Roman" w:hAnsi="Times New Roman"/>
                <w:bCs/>
                <w:sz w:val="24"/>
                <w:szCs w:val="24"/>
              </w:rPr>
              <w:t>9</w:t>
            </w:r>
          </w:p>
        </w:tc>
        <w:tc>
          <w:tcPr>
            <w:tcW w:w="665" w:type="dxa"/>
          </w:tcPr>
          <w:p w14:paraId="17BE902E" w14:textId="14749771" w:rsidR="00195D64" w:rsidRPr="00195D64" w:rsidRDefault="00195D64" w:rsidP="00195D64">
            <w:pPr>
              <w:pStyle w:val="a3"/>
              <w:jc w:val="center"/>
              <w:rPr>
                <w:rFonts w:ascii="Times New Roman" w:hAnsi="Times New Roman"/>
                <w:bCs/>
                <w:sz w:val="24"/>
                <w:szCs w:val="24"/>
              </w:rPr>
            </w:pPr>
            <w:r>
              <w:rPr>
                <w:rFonts w:ascii="Times New Roman" w:hAnsi="Times New Roman"/>
                <w:bCs/>
                <w:sz w:val="24"/>
                <w:szCs w:val="24"/>
              </w:rPr>
              <w:t>10</w:t>
            </w:r>
          </w:p>
        </w:tc>
        <w:tc>
          <w:tcPr>
            <w:tcW w:w="665" w:type="dxa"/>
          </w:tcPr>
          <w:p w14:paraId="04AE002B" w14:textId="57E277FB" w:rsidR="00195D64" w:rsidRPr="00195D64" w:rsidRDefault="00195D64" w:rsidP="00195D64">
            <w:pPr>
              <w:pStyle w:val="a3"/>
              <w:jc w:val="center"/>
              <w:rPr>
                <w:rFonts w:ascii="Times New Roman" w:hAnsi="Times New Roman"/>
                <w:bCs/>
                <w:sz w:val="24"/>
                <w:szCs w:val="24"/>
              </w:rPr>
            </w:pPr>
            <w:r>
              <w:rPr>
                <w:rFonts w:ascii="Times New Roman" w:hAnsi="Times New Roman"/>
                <w:bCs/>
                <w:sz w:val="24"/>
                <w:szCs w:val="24"/>
              </w:rPr>
              <w:t>11</w:t>
            </w:r>
          </w:p>
        </w:tc>
        <w:tc>
          <w:tcPr>
            <w:tcW w:w="665" w:type="dxa"/>
          </w:tcPr>
          <w:p w14:paraId="224921BA" w14:textId="2621BF49" w:rsidR="00195D64" w:rsidRPr="00195D64" w:rsidRDefault="00195D64" w:rsidP="00195D64">
            <w:pPr>
              <w:pStyle w:val="a3"/>
              <w:jc w:val="center"/>
              <w:rPr>
                <w:rFonts w:ascii="Times New Roman" w:hAnsi="Times New Roman"/>
                <w:bCs/>
                <w:sz w:val="24"/>
                <w:szCs w:val="24"/>
              </w:rPr>
            </w:pPr>
            <w:r>
              <w:rPr>
                <w:rFonts w:ascii="Times New Roman" w:hAnsi="Times New Roman"/>
                <w:bCs/>
                <w:sz w:val="24"/>
                <w:szCs w:val="24"/>
              </w:rPr>
              <w:t>12</w:t>
            </w:r>
          </w:p>
        </w:tc>
      </w:tr>
      <w:tr w:rsidR="00B31415" w:rsidRPr="00195D64" w14:paraId="53DCD71E" w14:textId="77777777" w:rsidTr="00195D64">
        <w:trPr>
          <w:cantSplit/>
          <w:trHeight w:val="1134"/>
        </w:trPr>
        <w:tc>
          <w:tcPr>
            <w:tcW w:w="2347" w:type="dxa"/>
          </w:tcPr>
          <w:p w14:paraId="734EB73B" w14:textId="6952CB80" w:rsidR="00B31415" w:rsidRPr="00195D64" w:rsidRDefault="00B31415" w:rsidP="00195D64">
            <w:pPr>
              <w:pStyle w:val="a3"/>
              <w:jc w:val="both"/>
              <w:rPr>
                <w:rFonts w:ascii="Times New Roman" w:hAnsi="Times New Roman"/>
                <w:sz w:val="24"/>
                <w:szCs w:val="24"/>
                <w:lang w:val="kk-KZ"/>
              </w:rPr>
            </w:pPr>
            <w:r w:rsidRPr="00195D64">
              <w:rPr>
                <w:rFonts w:ascii="Times New Roman" w:hAnsi="Times New Roman"/>
                <w:sz w:val="24"/>
                <w:szCs w:val="24"/>
              </w:rPr>
              <w:t>Производительность труда нефтехимиче</w:t>
            </w:r>
            <w:r w:rsidR="00195D64">
              <w:rPr>
                <w:rFonts w:ascii="Times New Roman" w:hAnsi="Times New Roman"/>
                <w:sz w:val="24"/>
                <w:szCs w:val="24"/>
              </w:rPr>
              <w:t xml:space="preserve"> </w:t>
            </w:r>
            <w:r w:rsidRPr="00195D64">
              <w:rPr>
                <w:rFonts w:ascii="Times New Roman" w:hAnsi="Times New Roman"/>
                <w:sz w:val="24"/>
                <w:szCs w:val="24"/>
              </w:rPr>
              <w:t xml:space="preserve">ской отрасли, </w:t>
            </w:r>
            <w:r w:rsidR="00950061" w:rsidRPr="00195D64">
              <w:rPr>
                <w:rFonts w:ascii="Times New Roman" w:hAnsi="Times New Roman"/>
                <w:sz w:val="24"/>
                <w:szCs w:val="24"/>
                <w:lang w:val="kk-KZ"/>
              </w:rPr>
              <w:t>млн. тенге</w:t>
            </w:r>
          </w:p>
        </w:tc>
        <w:tc>
          <w:tcPr>
            <w:tcW w:w="665" w:type="dxa"/>
            <w:textDirection w:val="btLr"/>
            <w:vAlign w:val="center"/>
          </w:tcPr>
          <w:p w14:paraId="2DD84BF8" w14:textId="580FB72B" w:rsidR="00B31415" w:rsidRPr="00195D64" w:rsidRDefault="00950061" w:rsidP="00195D64">
            <w:pPr>
              <w:pStyle w:val="a3"/>
              <w:ind w:left="113" w:right="113"/>
              <w:jc w:val="center"/>
              <w:rPr>
                <w:rFonts w:ascii="Times New Roman" w:hAnsi="Times New Roman"/>
                <w:bCs/>
                <w:sz w:val="24"/>
                <w:szCs w:val="24"/>
                <w:lang w:val="en-US"/>
              </w:rPr>
            </w:pPr>
            <w:r w:rsidRPr="00195D64">
              <w:rPr>
                <w:rFonts w:ascii="Times New Roman" w:hAnsi="Times New Roman"/>
                <w:bCs/>
                <w:sz w:val="24"/>
                <w:szCs w:val="24"/>
                <w:lang w:val="en-US"/>
              </w:rPr>
              <w:t>73,2</w:t>
            </w:r>
          </w:p>
        </w:tc>
        <w:tc>
          <w:tcPr>
            <w:tcW w:w="665" w:type="dxa"/>
            <w:textDirection w:val="btLr"/>
            <w:vAlign w:val="center"/>
          </w:tcPr>
          <w:p w14:paraId="5DE7348C" w14:textId="2BF26862" w:rsidR="00B31415" w:rsidRPr="00195D64" w:rsidRDefault="00950061" w:rsidP="00195D64">
            <w:pPr>
              <w:pStyle w:val="a3"/>
              <w:ind w:left="113" w:right="113"/>
              <w:jc w:val="center"/>
              <w:rPr>
                <w:rFonts w:ascii="Times New Roman" w:hAnsi="Times New Roman"/>
                <w:bCs/>
                <w:sz w:val="24"/>
                <w:szCs w:val="24"/>
                <w:lang w:val="en-US"/>
              </w:rPr>
            </w:pPr>
            <w:r w:rsidRPr="00195D64">
              <w:rPr>
                <w:rFonts w:ascii="Times New Roman" w:hAnsi="Times New Roman"/>
                <w:bCs/>
                <w:sz w:val="24"/>
                <w:szCs w:val="24"/>
                <w:lang w:val="en-US"/>
              </w:rPr>
              <w:t>81,5</w:t>
            </w:r>
          </w:p>
        </w:tc>
        <w:tc>
          <w:tcPr>
            <w:tcW w:w="665" w:type="dxa"/>
            <w:textDirection w:val="btLr"/>
            <w:vAlign w:val="center"/>
          </w:tcPr>
          <w:p w14:paraId="09D7B555" w14:textId="72742583" w:rsidR="00B31415" w:rsidRPr="00195D64" w:rsidRDefault="00950061" w:rsidP="00195D64">
            <w:pPr>
              <w:pStyle w:val="a3"/>
              <w:ind w:left="113" w:right="113"/>
              <w:jc w:val="center"/>
              <w:rPr>
                <w:rFonts w:ascii="Times New Roman" w:hAnsi="Times New Roman"/>
                <w:bCs/>
                <w:sz w:val="24"/>
                <w:szCs w:val="24"/>
                <w:lang w:val="en-US"/>
              </w:rPr>
            </w:pPr>
            <w:r w:rsidRPr="00195D64">
              <w:rPr>
                <w:rFonts w:ascii="Times New Roman" w:hAnsi="Times New Roman"/>
                <w:bCs/>
                <w:sz w:val="24"/>
                <w:szCs w:val="24"/>
                <w:lang w:val="en-US"/>
              </w:rPr>
              <w:t>96,5</w:t>
            </w:r>
          </w:p>
        </w:tc>
        <w:tc>
          <w:tcPr>
            <w:tcW w:w="666" w:type="dxa"/>
            <w:textDirection w:val="btLr"/>
            <w:vAlign w:val="center"/>
          </w:tcPr>
          <w:p w14:paraId="33542285" w14:textId="27074C63" w:rsidR="00B31415" w:rsidRPr="00195D64" w:rsidRDefault="00950061" w:rsidP="00195D64">
            <w:pPr>
              <w:pStyle w:val="a3"/>
              <w:ind w:left="113" w:right="113"/>
              <w:jc w:val="center"/>
              <w:rPr>
                <w:rFonts w:ascii="Times New Roman" w:hAnsi="Times New Roman"/>
                <w:bCs/>
                <w:sz w:val="24"/>
                <w:szCs w:val="24"/>
                <w:lang w:val="en-US"/>
              </w:rPr>
            </w:pPr>
            <w:r w:rsidRPr="00195D64">
              <w:rPr>
                <w:rFonts w:ascii="Times New Roman" w:hAnsi="Times New Roman"/>
                <w:bCs/>
                <w:sz w:val="24"/>
                <w:szCs w:val="24"/>
                <w:lang w:val="en-US"/>
              </w:rPr>
              <w:t>144,6</w:t>
            </w:r>
          </w:p>
        </w:tc>
        <w:tc>
          <w:tcPr>
            <w:tcW w:w="665" w:type="dxa"/>
            <w:textDirection w:val="btLr"/>
            <w:vAlign w:val="center"/>
          </w:tcPr>
          <w:p w14:paraId="3DBD1B56" w14:textId="7136E34C" w:rsidR="00B31415" w:rsidRPr="00195D64" w:rsidRDefault="00950061" w:rsidP="00195D64">
            <w:pPr>
              <w:pStyle w:val="a3"/>
              <w:ind w:left="113" w:right="113"/>
              <w:jc w:val="center"/>
              <w:rPr>
                <w:rFonts w:ascii="Times New Roman" w:hAnsi="Times New Roman"/>
                <w:bCs/>
                <w:sz w:val="24"/>
                <w:szCs w:val="24"/>
                <w:lang w:val="en-US"/>
              </w:rPr>
            </w:pPr>
            <w:r w:rsidRPr="00195D64">
              <w:rPr>
                <w:rFonts w:ascii="Times New Roman" w:hAnsi="Times New Roman"/>
                <w:bCs/>
                <w:sz w:val="24"/>
                <w:szCs w:val="24"/>
                <w:lang w:val="en-US"/>
              </w:rPr>
              <w:t>155,1</w:t>
            </w:r>
          </w:p>
        </w:tc>
        <w:tc>
          <w:tcPr>
            <w:tcW w:w="665" w:type="dxa"/>
            <w:textDirection w:val="btLr"/>
            <w:vAlign w:val="center"/>
          </w:tcPr>
          <w:p w14:paraId="1ACE95F9" w14:textId="5A75F677" w:rsidR="00B31415" w:rsidRPr="00195D64" w:rsidRDefault="00950061" w:rsidP="00195D64">
            <w:pPr>
              <w:pStyle w:val="a3"/>
              <w:ind w:left="113" w:right="113"/>
              <w:jc w:val="center"/>
              <w:rPr>
                <w:rFonts w:ascii="Times New Roman" w:hAnsi="Times New Roman"/>
                <w:bCs/>
                <w:sz w:val="24"/>
                <w:szCs w:val="24"/>
                <w:lang w:val="en-US"/>
              </w:rPr>
            </w:pPr>
            <w:r w:rsidRPr="00195D64">
              <w:rPr>
                <w:rFonts w:ascii="Times New Roman" w:hAnsi="Times New Roman"/>
                <w:bCs/>
                <w:sz w:val="24"/>
                <w:szCs w:val="24"/>
                <w:lang w:val="en-US"/>
              </w:rPr>
              <w:t>225,5</w:t>
            </w:r>
          </w:p>
        </w:tc>
        <w:tc>
          <w:tcPr>
            <w:tcW w:w="665" w:type="dxa"/>
            <w:textDirection w:val="btLr"/>
            <w:vAlign w:val="center"/>
          </w:tcPr>
          <w:p w14:paraId="025C423C" w14:textId="5BBA688B" w:rsidR="00B31415" w:rsidRPr="00195D64" w:rsidRDefault="00950061" w:rsidP="00195D64">
            <w:pPr>
              <w:pStyle w:val="a3"/>
              <w:ind w:left="113" w:right="113"/>
              <w:jc w:val="center"/>
              <w:rPr>
                <w:rFonts w:ascii="Times New Roman" w:hAnsi="Times New Roman"/>
                <w:bCs/>
                <w:sz w:val="24"/>
                <w:szCs w:val="24"/>
                <w:lang w:val="en-US"/>
              </w:rPr>
            </w:pPr>
            <w:r w:rsidRPr="00195D64">
              <w:rPr>
                <w:rFonts w:ascii="Times New Roman" w:hAnsi="Times New Roman"/>
                <w:bCs/>
                <w:sz w:val="24"/>
                <w:szCs w:val="24"/>
                <w:lang w:val="en-US"/>
              </w:rPr>
              <w:t>282,7</w:t>
            </w:r>
          </w:p>
        </w:tc>
        <w:tc>
          <w:tcPr>
            <w:tcW w:w="665" w:type="dxa"/>
            <w:textDirection w:val="btLr"/>
            <w:vAlign w:val="center"/>
          </w:tcPr>
          <w:p w14:paraId="2865A3EE" w14:textId="63CB8A7F" w:rsidR="00B31415" w:rsidRPr="00195D64" w:rsidRDefault="0020161C" w:rsidP="00195D64">
            <w:pPr>
              <w:pStyle w:val="a3"/>
              <w:ind w:left="113" w:right="113"/>
              <w:jc w:val="center"/>
              <w:rPr>
                <w:rFonts w:ascii="Times New Roman" w:hAnsi="Times New Roman"/>
                <w:bCs/>
                <w:sz w:val="24"/>
                <w:szCs w:val="24"/>
                <w:lang w:val="en-US"/>
              </w:rPr>
            </w:pPr>
            <w:r w:rsidRPr="00195D64">
              <w:rPr>
                <w:rFonts w:ascii="Times New Roman" w:hAnsi="Times New Roman"/>
                <w:bCs/>
                <w:sz w:val="24"/>
                <w:szCs w:val="24"/>
                <w:lang w:val="en-US"/>
              </w:rPr>
              <w:t>372,7</w:t>
            </w:r>
          </w:p>
        </w:tc>
        <w:tc>
          <w:tcPr>
            <w:tcW w:w="665" w:type="dxa"/>
            <w:textDirection w:val="btLr"/>
            <w:vAlign w:val="center"/>
          </w:tcPr>
          <w:p w14:paraId="5E4EBAC7" w14:textId="1F4635D1" w:rsidR="00B31415" w:rsidRPr="00195D64" w:rsidRDefault="0020161C" w:rsidP="00195D64">
            <w:pPr>
              <w:pStyle w:val="a3"/>
              <w:ind w:left="113" w:right="113"/>
              <w:jc w:val="center"/>
              <w:rPr>
                <w:rFonts w:ascii="Times New Roman" w:hAnsi="Times New Roman"/>
                <w:bCs/>
                <w:sz w:val="24"/>
                <w:szCs w:val="24"/>
                <w:lang w:val="en-US"/>
              </w:rPr>
            </w:pPr>
            <w:r w:rsidRPr="00195D64">
              <w:rPr>
                <w:rFonts w:ascii="Times New Roman" w:hAnsi="Times New Roman"/>
                <w:bCs/>
                <w:sz w:val="24"/>
                <w:szCs w:val="24"/>
                <w:lang w:val="en-US"/>
              </w:rPr>
              <w:t>431,9</w:t>
            </w:r>
          </w:p>
        </w:tc>
        <w:tc>
          <w:tcPr>
            <w:tcW w:w="665" w:type="dxa"/>
            <w:textDirection w:val="btLr"/>
            <w:vAlign w:val="center"/>
          </w:tcPr>
          <w:p w14:paraId="0D60428E" w14:textId="4366782F" w:rsidR="00B31415" w:rsidRPr="00195D64" w:rsidRDefault="0020161C" w:rsidP="00195D64">
            <w:pPr>
              <w:pStyle w:val="a3"/>
              <w:ind w:left="113" w:right="113"/>
              <w:jc w:val="center"/>
              <w:rPr>
                <w:rFonts w:ascii="Times New Roman" w:hAnsi="Times New Roman"/>
                <w:bCs/>
                <w:sz w:val="24"/>
                <w:szCs w:val="24"/>
                <w:lang w:val="en-US"/>
              </w:rPr>
            </w:pPr>
            <w:r w:rsidRPr="00195D64">
              <w:rPr>
                <w:rFonts w:ascii="Times New Roman" w:hAnsi="Times New Roman"/>
                <w:bCs/>
                <w:sz w:val="24"/>
                <w:szCs w:val="24"/>
                <w:lang w:val="en-US"/>
              </w:rPr>
              <w:t>437,9</w:t>
            </w:r>
          </w:p>
        </w:tc>
        <w:tc>
          <w:tcPr>
            <w:tcW w:w="665" w:type="dxa"/>
            <w:textDirection w:val="btLr"/>
            <w:vAlign w:val="center"/>
          </w:tcPr>
          <w:p w14:paraId="40E60865" w14:textId="6E48F87A" w:rsidR="00B31415" w:rsidRPr="00195D64" w:rsidRDefault="0020161C" w:rsidP="00195D64">
            <w:pPr>
              <w:pStyle w:val="a3"/>
              <w:ind w:left="113" w:right="113"/>
              <w:jc w:val="center"/>
              <w:rPr>
                <w:rFonts w:ascii="Times New Roman" w:hAnsi="Times New Roman"/>
                <w:bCs/>
                <w:sz w:val="24"/>
                <w:szCs w:val="24"/>
                <w:lang w:val="en-US"/>
              </w:rPr>
            </w:pPr>
            <w:r w:rsidRPr="00195D64">
              <w:rPr>
                <w:rFonts w:ascii="Times New Roman" w:hAnsi="Times New Roman"/>
                <w:bCs/>
                <w:sz w:val="24"/>
                <w:szCs w:val="24"/>
                <w:lang w:val="en-US"/>
              </w:rPr>
              <w:t>431,6</w:t>
            </w:r>
          </w:p>
        </w:tc>
      </w:tr>
      <w:tr w:rsidR="00A3400F" w:rsidRPr="00195D64" w14:paraId="0604B397" w14:textId="77777777" w:rsidTr="00A90E90">
        <w:trPr>
          <w:cantSplit/>
          <w:trHeight w:val="771"/>
        </w:trPr>
        <w:tc>
          <w:tcPr>
            <w:tcW w:w="2347" w:type="dxa"/>
          </w:tcPr>
          <w:p w14:paraId="5A357E3A" w14:textId="080C6F7F" w:rsidR="00A3400F" w:rsidRPr="00195D64" w:rsidRDefault="00A3400F" w:rsidP="00195D64">
            <w:pPr>
              <w:pStyle w:val="a3"/>
              <w:jc w:val="both"/>
              <w:rPr>
                <w:rFonts w:ascii="Times New Roman" w:hAnsi="Times New Roman"/>
                <w:sz w:val="24"/>
                <w:szCs w:val="24"/>
              </w:rPr>
            </w:pPr>
            <w:r w:rsidRPr="00195D64">
              <w:rPr>
                <w:rFonts w:ascii="Times New Roman" w:hAnsi="Times New Roman"/>
                <w:bCs/>
                <w:sz w:val="24"/>
                <w:szCs w:val="24"/>
              </w:rPr>
              <w:t>Рост производитель</w:t>
            </w:r>
            <w:r w:rsidR="00195D64">
              <w:rPr>
                <w:rFonts w:ascii="Times New Roman" w:hAnsi="Times New Roman"/>
                <w:bCs/>
                <w:sz w:val="24"/>
                <w:szCs w:val="24"/>
              </w:rPr>
              <w:t xml:space="preserve"> </w:t>
            </w:r>
            <w:r w:rsidRPr="00195D64">
              <w:rPr>
                <w:rFonts w:ascii="Times New Roman" w:hAnsi="Times New Roman"/>
                <w:bCs/>
                <w:sz w:val="24"/>
                <w:szCs w:val="24"/>
              </w:rPr>
              <w:t>ности труда в неф</w:t>
            </w:r>
            <w:r w:rsidR="00195D64">
              <w:rPr>
                <w:rFonts w:ascii="Times New Roman" w:hAnsi="Times New Roman"/>
                <w:bCs/>
                <w:sz w:val="24"/>
                <w:szCs w:val="24"/>
              </w:rPr>
              <w:t xml:space="preserve"> </w:t>
            </w:r>
            <w:r w:rsidRPr="00195D64">
              <w:rPr>
                <w:rFonts w:ascii="Times New Roman" w:hAnsi="Times New Roman"/>
                <w:bCs/>
                <w:sz w:val="24"/>
                <w:szCs w:val="24"/>
              </w:rPr>
              <w:t>техимической отрас</w:t>
            </w:r>
            <w:r w:rsidR="00195D64">
              <w:rPr>
                <w:rFonts w:ascii="Times New Roman" w:hAnsi="Times New Roman"/>
                <w:bCs/>
                <w:sz w:val="24"/>
                <w:szCs w:val="24"/>
              </w:rPr>
              <w:t xml:space="preserve"> </w:t>
            </w:r>
            <w:r w:rsidRPr="00195D64">
              <w:rPr>
                <w:rFonts w:ascii="Times New Roman" w:hAnsi="Times New Roman"/>
                <w:bCs/>
                <w:sz w:val="24"/>
                <w:szCs w:val="24"/>
              </w:rPr>
              <w:t>ли, % к 2020 году</w:t>
            </w:r>
          </w:p>
        </w:tc>
        <w:tc>
          <w:tcPr>
            <w:tcW w:w="665" w:type="dxa"/>
            <w:textDirection w:val="btLr"/>
            <w:vAlign w:val="center"/>
          </w:tcPr>
          <w:p w14:paraId="5138593A" w14:textId="77777777" w:rsidR="00A3400F" w:rsidRPr="00195D64" w:rsidRDefault="00A3400F" w:rsidP="00195D64">
            <w:pPr>
              <w:pStyle w:val="a3"/>
              <w:ind w:left="113" w:right="113"/>
              <w:jc w:val="center"/>
              <w:rPr>
                <w:rFonts w:ascii="Times New Roman" w:hAnsi="Times New Roman"/>
                <w:bCs/>
                <w:sz w:val="24"/>
                <w:szCs w:val="24"/>
              </w:rPr>
            </w:pPr>
            <w:r w:rsidRPr="00195D64">
              <w:rPr>
                <w:rFonts w:ascii="Times New Roman" w:hAnsi="Times New Roman"/>
                <w:bCs/>
                <w:sz w:val="24"/>
                <w:szCs w:val="24"/>
              </w:rPr>
              <w:t>100 %</w:t>
            </w:r>
          </w:p>
        </w:tc>
        <w:tc>
          <w:tcPr>
            <w:tcW w:w="665" w:type="dxa"/>
            <w:textDirection w:val="btLr"/>
            <w:vAlign w:val="center"/>
          </w:tcPr>
          <w:p w14:paraId="79C3DDF5" w14:textId="7B7AAD50" w:rsidR="00A3400F" w:rsidRPr="00195D64" w:rsidRDefault="00A3400F" w:rsidP="00195D64">
            <w:pPr>
              <w:pStyle w:val="a3"/>
              <w:ind w:left="113" w:right="113"/>
              <w:jc w:val="center"/>
              <w:rPr>
                <w:rFonts w:ascii="Times New Roman" w:hAnsi="Times New Roman"/>
                <w:bCs/>
                <w:sz w:val="24"/>
                <w:szCs w:val="24"/>
              </w:rPr>
            </w:pPr>
            <w:r w:rsidRPr="00195D64">
              <w:rPr>
                <w:rFonts w:ascii="Times New Roman" w:hAnsi="Times New Roman"/>
                <w:bCs/>
                <w:sz w:val="24"/>
                <w:szCs w:val="24"/>
              </w:rPr>
              <w:t>1</w:t>
            </w:r>
            <w:r w:rsidR="005863AA" w:rsidRPr="00195D64">
              <w:rPr>
                <w:rFonts w:ascii="Times New Roman" w:hAnsi="Times New Roman"/>
                <w:bCs/>
                <w:sz w:val="24"/>
                <w:szCs w:val="24"/>
                <w:lang w:val="en-US"/>
              </w:rPr>
              <w:t>3</w:t>
            </w:r>
            <w:r w:rsidRPr="00195D64">
              <w:rPr>
                <w:rFonts w:ascii="Times New Roman" w:hAnsi="Times New Roman"/>
                <w:bCs/>
                <w:sz w:val="24"/>
                <w:szCs w:val="24"/>
              </w:rPr>
              <w:t xml:space="preserve"> %</w:t>
            </w:r>
          </w:p>
        </w:tc>
        <w:tc>
          <w:tcPr>
            <w:tcW w:w="665" w:type="dxa"/>
            <w:textDirection w:val="btLr"/>
            <w:vAlign w:val="center"/>
          </w:tcPr>
          <w:p w14:paraId="6A2702AD" w14:textId="23C28598" w:rsidR="00A3400F" w:rsidRPr="00195D64" w:rsidRDefault="00A3400F" w:rsidP="00195D64">
            <w:pPr>
              <w:pStyle w:val="a3"/>
              <w:ind w:left="113" w:right="113"/>
              <w:jc w:val="center"/>
              <w:rPr>
                <w:rFonts w:ascii="Times New Roman" w:hAnsi="Times New Roman"/>
                <w:bCs/>
                <w:sz w:val="24"/>
                <w:szCs w:val="24"/>
                <w:lang w:val="en-US"/>
              </w:rPr>
            </w:pPr>
            <w:r w:rsidRPr="00195D64">
              <w:rPr>
                <w:rFonts w:ascii="Times New Roman" w:hAnsi="Times New Roman"/>
                <w:bCs/>
                <w:sz w:val="24"/>
                <w:szCs w:val="24"/>
              </w:rPr>
              <w:t xml:space="preserve">в </w:t>
            </w:r>
            <w:r w:rsidRPr="00195D64">
              <w:rPr>
                <w:rFonts w:ascii="Times New Roman" w:hAnsi="Times New Roman"/>
                <w:bCs/>
                <w:sz w:val="24"/>
                <w:szCs w:val="24"/>
                <w:lang w:val="en-US"/>
              </w:rPr>
              <w:t>2</w:t>
            </w:r>
            <w:r w:rsidRPr="00195D64">
              <w:rPr>
                <w:rFonts w:ascii="Times New Roman" w:hAnsi="Times New Roman"/>
                <w:bCs/>
                <w:sz w:val="24"/>
                <w:szCs w:val="24"/>
              </w:rPr>
              <w:t xml:space="preserve"> раза</w:t>
            </w:r>
          </w:p>
        </w:tc>
        <w:tc>
          <w:tcPr>
            <w:tcW w:w="666" w:type="dxa"/>
            <w:textDirection w:val="btLr"/>
            <w:vAlign w:val="center"/>
          </w:tcPr>
          <w:p w14:paraId="759E9EA8" w14:textId="2B873E7C" w:rsidR="00A3400F" w:rsidRPr="00195D64" w:rsidRDefault="00A3400F" w:rsidP="00195D64">
            <w:pPr>
              <w:pStyle w:val="a3"/>
              <w:ind w:left="113" w:right="113"/>
              <w:jc w:val="center"/>
              <w:rPr>
                <w:rFonts w:ascii="Times New Roman" w:hAnsi="Times New Roman"/>
                <w:bCs/>
                <w:sz w:val="24"/>
                <w:szCs w:val="24"/>
              </w:rPr>
            </w:pPr>
            <w:r w:rsidRPr="00195D64">
              <w:rPr>
                <w:rFonts w:ascii="Times New Roman" w:hAnsi="Times New Roman"/>
                <w:bCs/>
                <w:sz w:val="24"/>
                <w:szCs w:val="24"/>
              </w:rPr>
              <w:t xml:space="preserve">в </w:t>
            </w:r>
            <w:r w:rsidRPr="00195D64">
              <w:rPr>
                <w:rFonts w:ascii="Times New Roman" w:hAnsi="Times New Roman"/>
                <w:bCs/>
                <w:sz w:val="24"/>
                <w:szCs w:val="24"/>
                <w:lang w:val="en-US"/>
              </w:rPr>
              <w:t>2</w:t>
            </w:r>
            <w:r w:rsidRPr="00195D64">
              <w:rPr>
                <w:rFonts w:ascii="Times New Roman" w:hAnsi="Times New Roman"/>
                <w:bCs/>
                <w:sz w:val="24"/>
                <w:szCs w:val="24"/>
              </w:rPr>
              <w:t xml:space="preserve"> раза</w:t>
            </w:r>
          </w:p>
        </w:tc>
        <w:tc>
          <w:tcPr>
            <w:tcW w:w="665" w:type="dxa"/>
            <w:textDirection w:val="btLr"/>
            <w:vAlign w:val="center"/>
          </w:tcPr>
          <w:p w14:paraId="61397DE1" w14:textId="5814AB1C" w:rsidR="00A3400F" w:rsidRPr="00195D64" w:rsidRDefault="00A3400F" w:rsidP="00195D64">
            <w:pPr>
              <w:pStyle w:val="a3"/>
              <w:ind w:left="113" w:right="113"/>
              <w:jc w:val="center"/>
              <w:rPr>
                <w:rFonts w:ascii="Times New Roman" w:hAnsi="Times New Roman"/>
                <w:bCs/>
                <w:sz w:val="24"/>
                <w:szCs w:val="24"/>
              </w:rPr>
            </w:pPr>
            <w:r w:rsidRPr="00195D64">
              <w:rPr>
                <w:rFonts w:ascii="Times New Roman" w:hAnsi="Times New Roman"/>
                <w:bCs/>
                <w:sz w:val="24"/>
                <w:szCs w:val="24"/>
              </w:rPr>
              <w:t xml:space="preserve">в </w:t>
            </w:r>
            <w:r w:rsidRPr="00195D64">
              <w:rPr>
                <w:rFonts w:ascii="Times New Roman" w:hAnsi="Times New Roman"/>
                <w:bCs/>
                <w:sz w:val="24"/>
                <w:szCs w:val="24"/>
                <w:lang w:val="en-US"/>
              </w:rPr>
              <w:t xml:space="preserve">2 </w:t>
            </w:r>
            <w:r w:rsidRPr="00195D64">
              <w:rPr>
                <w:rFonts w:ascii="Times New Roman" w:hAnsi="Times New Roman"/>
                <w:bCs/>
                <w:sz w:val="24"/>
                <w:szCs w:val="24"/>
              </w:rPr>
              <w:t>раза</w:t>
            </w:r>
          </w:p>
        </w:tc>
        <w:tc>
          <w:tcPr>
            <w:tcW w:w="665" w:type="dxa"/>
            <w:textDirection w:val="btLr"/>
            <w:vAlign w:val="center"/>
          </w:tcPr>
          <w:p w14:paraId="759EFB79" w14:textId="78269C42" w:rsidR="00A3400F" w:rsidRPr="00195D64" w:rsidRDefault="00A3400F" w:rsidP="00195D64">
            <w:pPr>
              <w:pStyle w:val="a3"/>
              <w:ind w:left="113" w:right="113"/>
              <w:jc w:val="center"/>
              <w:rPr>
                <w:rFonts w:ascii="Times New Roman" w:hAnsi="Times New Roman"/>
                <w:bCs/>
                <w:sz w:val="24"/>
                <w:szCs w:val="24"/>
              </w:rPr>
            </w:pPr>
            <w:r w:rsidRPr="00195D64">
              <w:rPr>
                <w:rFonts w:ascii="Times New Roman" w:hAnsi="Times New Roman"/>
                <w:bCs/>
                <w:sz w:val="24"/>
                <w:szCs w:val="24"/>
              </w:rPr>
              <w:t xml:space="preserve">в </w:t>
            </w:r>
            <w:r w:rsidRPr="00195D64">
              <w:rPr>
                <w:rFonts w:ascii="Times New Roman" w:hAnsi="Times New Roman"/>
                <w:bCs/>
                <w:sz w:val="24"/>
                <w:szCs w:val="24"/>
                <w:lang w:val="en-US"/>
              </w:rPr>
              <w:t>3,5</w:t>
            </w:r>
            <w:r w:rsidRPr="00195D64">
              <w:rPr>
                <w:rFonts w:ascii="Times New Roman" w:hAnsi="Times New Roman"/>
                <w:bCs/>
                <w:sz w:val="24"/>
                <w:szCs w:val="24"/>
              </w:rPr>
              <w:t xml:space="preserve"> раза</w:t>
            </w:r>
          </w:p>
        </w:tc>
        <w:tc>
          <w:tcPr>
            <w:tcW w:w="665" w:type="dxa"/>
            <w:textDirection w:val="btLr"/>
            <w:vAlign w:val="center"/>
          </w:tcPr>
          <w:p w14:paraId="6F224FE2" w14:textId="66C3EC16" w:rsidR="00A3400F" w:rsidRPr="00195D64" w:rsidRDefault="00A3400F" w:rsidP="00195D64">
            <w:pPr>
              <w:pStyle w:val="a3"/>
              <w:ind w:left="113" w:right="113"/>
              <w:jc w:val="center"/>
              <w:rPr>
                <w:rFonts w:ascii="Times New Roman" w:hAnsi="Times New Roman"/>
                <w:bCs/>
                <w:sz w:val="24"/>
                <w:szCs w:val="24"/>
              </w:rPr>
            </w:pPr>
            <w:r w:rsidRPr="00195D64">
              <w:rPr>
                <w:rFonts w:ascii="Times New Roman" w:hAnsi="Times New Roman"/>
                <w:bCs/>
                <w:sz w:val="24"/>
                <w:szCs w:val="24"/>
              </w:rPr>
              <w:t xml:space="preserve">в </w:t>
            </w:r>
            <w:r w:rsidRPr="00195D64">
              <w:rPr>
                <w:rFonts w:ascii="Times New Roman" w:hAnsi="Times New Roman"/>
                <w:bCs/>
                <w:sz w:val="24"/>
                <w:szCs w:val="24"/>
                <w:lang w:val="en-US"/>
              </w:rPr>
              <w:t>3,8</w:t>
            </w:r>
            <w:r w:rsidRPr="00195D64">
              <w:rPr>
                <w:rFonts w:ascii="Times New Roman" w:hAnsi="Times New Roman"/>
                <w:bCs/>
                <w:sz w:val="24"/>
                <w:szCs w:val="24"/>
              </w:rPr>
              <w:t xml:space="preserve"> раза</w:t>
            </w:r>
          </w:p>
        </w:tc>
        <w:tc>
          <w:tcPr>
            <w:tcW w:w="665" w:type="dxa"/>
            <w:textDirection w:val="btLr"/>
            <w:vAlign w:val="center"/>
          </w:tcPr>
          <w:p w14:paraId="125F85EB" w14:textId="77777777" w:rsidR="00A3400F" w:rsidRPr="00195D64" w:rsidRDefault="00A3400F" w:rsidP="00195D64">
            <w:pPr>
              <w:pStyle w:val="a3"/>
              <w:ind w:left="113" w:right="113"/>
              <w:jc w:val="center"/>
              <w:rPr>
                <w:rFonts w:ascii="Times New Roman" w:hAnsi="Times New Roman"/>
                <w:bCs/>
                <w:sz w:val="24"/>
                <w:szCs w:val="24"/>
              </w:rPr>
            </w:pPr>
            <w:r w:rsidRPr="00195D64">
              <w:rPr>
                <w:rFonts w:ascii="Times New Roman" w:hAnsi="Times New Roman"/>
                <w:bCs/>
                <w:sz w:val="24"/>
                <w:szCs w:val="24"/>
              </w:rPr>
              <w:t xml:space="preserve">в </w:t>
            </w:r>
            <w:r w:rsidRPr="00195D64">
              <w:rPr>
                <w:rFonts w:ascii="Times New Roman" w:hAnsi="Times New Roman"/>
                <w:bCs/>
                <w:sz w:val="24"/>
                <w:szCs w:val="24"/>
                <w:lang w:val="en-US"/>
              </w:rPr>
              <w:t>5</w:t>
            </w:r>
            <w:r w:rsidRPr="00195D64">
              <w:rPr>
                <w:rFonts w:ascii="Times New Roman" w:hAnsi="Times New Roman"/>
                <w:bCs/>
                <w:sz w:val="24"/>
                <w:szCs w:val="24"/>
              </w:rPr>
              <w:t xml:space="preserve"> раз</w:t>
            </w:r>
          </w:p>
        </w:tc>
        <w:tc>
          <w:tcPr>
            <w:tcW w:w="665" w:type="dxa"/>
            <w:textDirection w:val="btLr"/>
            <w:vAlign w:val="center"/>
          </w:tcPr>
          <w:p w14:paraId="75A142BD" w14:textId="77777777" w:rsidR="00A3400F" w:rsidRPr="00195D64" w:rsidRDefault="00A3400F" w:rsidP="00195D64">
            <w:pPr>
              <w:pStyle w:val="a3"/>
              <w:ind w:left="113" w:right="113"/>
              <w:jc w:val="center"/>
              <w:rPr>
                <w:rFonts w:ascii="Times New Roman" w:hAnsi="Times New Roman"/>
                <w:bCs/>
                <w:sz w:val="24"/>
                <w:szCs w:val="24"/>
              </w:rPr>
            </w:pPr>
            <w:r w:rsidRPr="00195D64">
              <w:rPr>
                <w:rFonts w:ascii="Times New Roman" w:hAnsi="Times New Roman"/>
                <w:bCs/>
                <w:sz w:val="24"/>
                <w:szCs w:val="24"/>
              </w:rPr>
              <w:t xml:space="preserve">в </w:t>
            </w:r>
            <w:r w:rsidRPr="00195D64">
              <w:rPr>
                <w:rFonts w:ascii="Times New Roman" w:hAnsi="Times New Roman"/>
                <w:bCs/>
                <w:sz w:val="24"/>
                <w:szCs w:val="24"/>
                <w:lang w:val="en-US"/>
              </w:rPr>
              <w:t>6</w:t>
            </w:r>
            <w:r w:rsidRPr="00195D64">
              <w:rPr>
                <w:rFonts w:ascii="Times New Roman" w:hAnsi="Times New Roman"/>
                <w:bCs/>
                <w:sz w:val="24"/>
                <w:szCs w:val="24"/>
              </w:rPr>
              <w:t xml:space="preserve"> раз</w:t>
            </w:r>
          </w:p>
        </w:tc>
        <w:tc>
          <w:tcPr>
            <w:tcW w:w="665" w:type="dxa"/>
            <w:textDirection w:val="btLr"/>
            <w:vAlign w:val="center"/>
          </w:tcPr>
          <w:p w14:paraId="3FD0CD58" w14:textId="2BF00F55" w:rsidR="00A3400F" w:rsidRPr="00195D64" w:rsidRDefault="00A3400F" w:rsidP="00195D64">
            <w:pPr>
              <w:pStyle w:val="a3"/>
              <w:ind w:left="113" w:right="113"/>
              <w:jc w:val="center"/>
              <w:rPr>
                <w:rFonts w:ascii="Times New Roman" w:hAnsi="Times New Roman"/>
                <w:bCs/>
                <w:sz w:val="24"/>
                <w:szCs w:val="24"/>
                <w:lang w:val="en-US"/>
              </w:rPr>
            </w:pPr>
            <w:r w:rsidRPr="00195D64">
              <w:rPr>
                <w:rFonts w:ascii="Times New Roman" w:hAnsi="Times New Roman"/>
                <w:bCs/>
                <w:sz w:val="24"/>
                <w:szCs w:val="24"/>
              </w:rPr>
              <w:t xml:space="preserve">в </w:t>
            </w:r>
            <w:r w:rsidRPr="00195D64">
              <w:rPr>
                <w:rFonts w:ascii="Times New Roman" w:hAnsi="Times New Roman"/>
                <w:bCs/>
                <w:sz w:val="24"/>
                <w:szCs w:val="24"/>
                <w:lang w:val="en-US"/>
              </w:rPr>
              <w:t>6</w:t>
            </w:r>
            <w:r w:rsidR="005863AA" w:rsidRPr="00195D64">
              <w:rPr>
                <w:rFonts w:ascii="Times New Roman" w:hAnsi="Times New Roman"/>
                <w:bCs/>
                <w:sz w:val="24"/>
                <w:szCs w:val="24"/>
                <w:lang w:val="en-US"/>
              </w:rPr>
              <w:t xml:space="preserve"> </w:t>
            </w:r>
            <w:r w:rsidRPr="00195D64">
              <w:rPr>
                <w:rFonts w:ascii="Times New Roman" w:hAnsi="Times New Roman"/>
                <w:bCs/>
                <w:sz w:val="24"/>
                <w:szCs w:val="24"/>
              </w:rPr>
              <w:t>раз</w:t>
            </w:r>
          </w:p>
        </w:tc>
        <w:tc>
          <w:tcPr>
            <w:tcW w:w="665" w:type="dxa"/>
            <w:textDirection w:val="btLr"/>
            <w:vAlign w:val="center"/>
          </w:tcPr>
          <w:p w14:paraId="4862813C" w14:textId="77777777" w:rsidR="00A3400F" w:rsidRPr="00195D64" w:rsidRDefault="00A3400F" w:rsidP="00195D64">
            <w:pPr>
              <w:pStyle w:val="a3"/>
              <w:ind w:left="113" w:right="113"/>
              <w:jc w:val="center"/>
              <w:rPr>
                <w:rFonts w:ascii="Times New Roman" w:hAnsi="Times New Roman"/>
                <w:bCs/>
                <w:sz w:val="24"/>
                <w:szCs w:val="24"/>
              </w:rPr>
            </w:pPr>
            <w:r w:rsidRPr="00195D64">
              <w:rPr>
                <w:rFonts w:ascii="Times New Roman" w:hAnsi="Times New Roman"/>
                <w:bCs/>
                <w:sz w:val="24"/>
                <w:szCs w:val="24"/>
              </w:rPr>
              <w:t xml:space="preserve">в </w:t>
            </w:r>
            <w:r w:rsidRPr="00195D64">
              <w:rPr>
                <w:rFonts w:ascii="Times New Roman" w:hAnsi="Times New Roman"/>
                <w:bCs/>
                <w:sz w:val="24"/>
                <w:szCs w:val="24"/>
                <w:lang w:val="en-US"/>
              </w:rPr>
              <w:t>6</w:t>
            </w:r>
            <w:r w:rsidRPr="00195D64">
              <w:rPr>
                <w:rFonts w:ascii="Times New Roman" w:hAnsi="Times New Roman"/>
                <w:bCs/>
                <w:sz w:val="24"/>
                <w:szCs w:val="24"/>
              </w:rPr>
              <w:t xml:space="preserve"> раз</w:t>
            </w:r>
          </w:p>
        </w:tc>
      </w:tr>
      <w:tr w:rsidR="00B31415" w:rsidRPr="00195D64" w14:paraId="75A5ED62" w14:textId="77777777" w:rsidTr="00195D64">
        <w:tc>
          <w:tcPr>
            <w:tcW w:w="9663" w:type="dxa"/>
            <w:gridSpan w:val="12"/>
          </w:tcPr>
          <w:p w14:paraId="7D6A64B2" w14:textId="7C5CEC1E" w:rsidR="00B31415" w:rsidRPr="00195D64" w:rsidRDefault="00B31415" w:rsidP="00195D64">
            <w:pPr>
              <w:pStyle w:val="a3"/>
              <w:ind w:firstLine="517"/>
              <w:jc w:val="both"/>
              <w:rPr>
                <w:rFonts w:ascii="Times New Roman" w:hAnsi="Times New Roman"/>
                <w:bCs/>
                <w:sz w:val="24"/>
                <w:szCs w:val="24"/>
              </w:rPr>
            </w:pPr>
            <w:r w:rsidRPr="00195D64">
              <w:rPr>
                <w:rFonts w:ascii="Times New Roman" w:hAnsi="Times New Roman"/>
                <w:bCs/>
                <w:sz w:val="24"/>
                <w:szCs w:val="24"/>
              </w:rPr>
              <w:t>Примечание</w:t>
            </w:r>
            <w:r w:rsidR="00415D8A" w:rsidRPr="00195D64">
              <w:rPr>
                <w:rFonts w:ascii="Times New Roman" w:hAnsi="Times New Roman"/>
                <w:sz w:val="24"/>
                <w:szCs w:val="24"/>
              </w:rPr>
              <w:t xml:space="preserve"> – </w:t>
            </w:r>
            <w:r w:rsidR="00195D64" w:rsidRPr="00195D64">
              <w:rPr>
                <w:rFonts w:ascii="Times New Roman" w:hAnsi="Times New Roman"/>
                <w:sz w:val="24"/>
                <w:szCs w:val="24"/>
              </w:rPr>
              <w:t>С</w:t>
            </w:r>
            <w:r w:rsidR="00415D8A" w:rsidRPr="00195D64">
              <w:rPr>
                <w:rFonts w:ascii="Times New Roman" w:hAnsi="Times New Roman"/>
                <w:sz w:val="24"/>
                <w:szCs w:val="24"/>
              </w:rPr>
              <w:t xml:space="preserve">оставлена и рассчитано автором </w:t>
            </w:r>
          </w:p>
        </w:tc>
      </w:tr>
    </w:tbl>
    <w:p w14:paraId="7990B804" w14:textId="77777777" w:rsidR="00B31415" w:rsidRPr="00EA53EA" w:rsidRDefault="00B31415" w:rsidP="00EA53EA">
      <w:pPr>
        <w:pStyle w:val="a3"/>
        <w:jc w:val="both"/>
        <w:rPr>
          <w:rFonts w:ascii="Times New Roman" w:hAnsi="Times New Roman"/>
          <w:bCs/>
          <w:sz w:val="28"/>
          <w:szCs w:val="28"/>
        </w:rPr>
      </w:pPr>
    </w:p>
    <w:p w14:paraId="2DC16BD7" w14:textId="6D313F05" w:rsidR="00D263E6" w:rsidRPr="00EA53EA" w:rsidRDefault="00B31415" w:rsidP="00195D64">
      <w:pPr>
        <w:pStyle w:val="a3"/>
        <w:ind w:firstLine="709"/>
        <w:jc w:val="both"/>
        <w:rPr>
          <w:rFonts w:ascii="Times New Roman" w:hAnsi="Times New Roman"/>
          <w:sz w:val="28"/>
          <w:szCs w:val="28"/>
        </w:rPr>
      </w:pPr>
      <w:bookmarkStart w:id="34" w:name="_Hlk145810346"/>
      <w:r w:rsidRPr="00EA53EA">
        <w:rPr>
          <w:rFonts w:ascii="Times New Roman" w:hAnsi="Times New Roman"/>
          <w:sz w:val="28"/>
          <w:szCs w:val="28"/>
        </w:rPr>
        <w:t xml:space="preserve">Прогнозы потребления </w:t>
      </w:r>
      <w:r w:rsidR="003E39F5" w:rsidRPr="00EA53EA">
        <w:rPr>
          <w:rFonts w:ascii="Times New Roman" w:hAnsi="Times New Roman"/>
          <w:sz w:val="28"/>
          <w:szCs w:val="28"/>
        </w:rPr>
        <w:t xml:space="preserve">продукции нефтехимии </w:t>
      </w:r>
      <w:r w:rsidRPr="00EA53EA">
        <w:rPr>
          <w:rFonts w:ascii="Times New Roman" w:hAnsi="Times New Roman"/>
          <w:sz w:val="28"/>
          <w:szCs w:val="28"/>
        </w:rPr>
        <w:t xml:space="preserve">на внутреннем рынке на основные виды нефтехимической продукции до 2030 года рассчитаны по формуле </w:t>
      </w:r>
      <w:r w:rsidR="00195D64">
        <w:rPr>
          <w:rFonts w:ascii="Times New Roman" w:hAnsi="Times New Roman"/>
          <w:sz w:val="28"/>
          <w:szCs w:val="28"/>
        </w:rPr>
        <w:t>(</w:t>
      </w:r>
      <w:r w:rsidRPr="00EA53EA">
        <w:rPr>
          <w:rFonts w:ascii="Times New Roman" w:hAnsi="Times New Roman"/>
          <w:sz w:val="28"/>
          <w:szCs w:val="28"/>
        </w:rPr>
        <w:t>9</w:t>
      </w:r>
      <w:r w:rsidR="00195D64">
        <w:rPr>
          <w:rFonts w:ascii="Times New Roman" w:hAnsi="Times New Roman"/>
          <w:sz w:val="28"/>
          <w:szCs w:val="28"/>
        </w:rPr>
        <w:t>)</w:t>
      </w:r>
      <w:r w:rsidRPr="00EA53EA">
        <w:rPr>
          <w:rFonts w:ascii="Times New Roman" w:hAnsi="Times New Roman"/>
          <w:sz w:val="28"/>
          <w:szCs w:val="28"/>
        </w:rPr>
        <w:t xml:space="preserve"> (таблица 2</w:t>
      </w:r>
      <w:r w:rsidR="00792534" w:rsidRPr="00EA53EA">
        <w:rPr>
          <w:rFonts w:ascii="Times New Roman" w:hAnsi="Times New Roman"/>
          <w:sz w:val="28"/>
          <w:szCs w:val="28"/>
        </w:rPr>
        <w:t>5</w:t>
      </w:r>
      <w:r w:rsidR="00FB237C" w:rsidRPr="00EA53EA">
        <w:rPr>
          <w:rFonts w:ascii="Times New Roman" w:hAnsi="Times New Roman"/>
          <w:sz w:val="28"/>
          <w:szCs w:val="28"/>
        </w:rPr>
        <w:t>)</w:t>
      </w:r>
      <w:r w:rsidR="00FB237C">
        <w:rPr>
          <w:rFonts w:ascii="Times New Roman" w:hAnsi="Times New Roman"/>
          <w:sz w:val="28"/>
          <w:szCs w:val="28"/>
        </w:rPr>
        <w:t>,</w:t>
      </w:r>
      <w:r w:rsidR="00FB237C" w:rsidRPr="00EA53EA">
        <w:rPr>
          <w:rFonts w:ascii="Times New Roman" w:hAnsi="Times New Roman"/>
          <w:sz w:val="28"/>
          <w:szCs w:val="28"/>
        </w:rPr>
        <w:t xml:space="preserve"> (</w:t>
      </w:r>
      <w:r w:rsidR="000E36B6" w:rsidRPr="00EA53EA">
        <w:rPr>
          <w:rFonts w:ascii="Times New Roman" w:hAnsi="Times New Roman"/>
          <w:sz w:val="28"/>
          <w:szCs w:val="28"/>
        </w:rPr>
        <w:t xml:space="preserve">расчеты в </w:t>
      </w:r>
      <w:r w:rsidR="00195D64">
        <w:rPr>
          <w:rFonts w:ascii="Times New Roman" w:hAnsi="Times New Roman"/>
          <w:sz w:val="28"/>
          <w:szCs w:val="28"/>
        </w:rPr>
        <w:t>(</w:t>
      </w:r>
      <w:r w:rsidR="000E36B6" w:rsidRPr="00EA53EA">
        <w:rPr>
          <w:rFonts w:ascii="Times New Roman" w:hAnsi="Times New Roman"/>
          <w:sz w:val="28"/>
          <w:szCs w:val="28"/>
        </w:rPr>
        <w:t xml:space="preserve">Приложении </w:t>
      </w:r>
      <w:r w:rsidR="00CF02EB">
        <w:rPr>
          <w:rFonts w:ascii="Times New Roman" w:hAnsi="Times New Roman"/>
          <w:sz w:val="28"/>
          <w:szCs w:val="28"/>
        </w:rPr>
        <w:t>Л</w:t>
      </w:r>
      <w:r w:rsidR="000E36B6" w:rsidRPr="00EA53EA">
        <w:rPr>
          <w:rFonts w:ascii="Times New Roman" w:hAnsi="Times New Roman"/>
          <w:sz w:val="28"/>
          <w:szCs w:val="28"/>
        </w:rPr>
        <w:t xml:space="preserve">). </w:t>
      </w:r>
    </w:p>
    <w:bookmarkEnd w:id="34"/>
    <w:p w14:paraId="7FDCD29E" w14:textId="77777777" w:rsidR="00415D8A" w:rsidRPr="00EA53EA" w:rsidRDefault="00415D8A" w:rsidP="00EA53EA">
      <w:pPr>
        <w:pStyle w:val="a3"/>
        <w:jc w:val="both"/>
        <w:rPr>
          <w:rFonts w:ascii="Times New Roman" w:hAnsi="Times New Roman"/>
          <w:sz w:val="28"/>
          <w:szCs w:val="28"/>
        </w:rPr>
      </w:pPr>
    </w:p>
    <w:p w14:paraId="6F312E55" w14:textId="1ECE8CC9" w:rsidR="00B77B21" w:rsidRPr="00EA53EA" w:rsidRDefault="00B31415" w:rsidP="00EA53EA">
      <w:pPr>
        <w:pStyle w:val="a3"/>
        <w:jc w:val="both"/>
        <w:rPr>
          <w:rFonts w:ascii="Times New Roman" w:hAnsi="Times New Roman"/>
          <w:sz w:val="28"/>
          <w:szCs w:val="28"/>
        </w:rPr>
      </w:pPr>
      <w:r w:rsidRPr="00EA53EA">
        <w:rPr>
          <w:rFonts w:ascii="Times New Roman" w:hAnsi="Times New Roman"/>
          <w:sz w:val="28"/>
          <w:szCs w:val="28"/>
        </w:rPr>
        <w:t>Таблица 2</w:t>
      </w:r>
      <w:r w:rsidR="00792534" w:rsidRPr="00EA53EA">
        <w:rPr>
          <w:rFonts w:ascii="Times New Roman" w:hAnsi="Times New Roman"/>
          <w:sz w:val="28"/>
          <w:szCs w:val="28"/>
        </w:rPr>
        <w:t>5</w:t>
      </w:r>
      <w:r w:rsidRPr="00EA53EA">
        <w:rPr>
          <w:rFonts w:ascii="Times New Roman" w:hAnsi="Times New Roman"/>
          <w:sz w:val="28"/>
          <w:szCs w:val="28"/>
        </w:rPr>
        <w:t xml:space="preserve"> </w:t>
      </w:r>
      <w:r w:rsidR="00195D64">
        <w:rPr>
          <w:rFonts w:ascii="Times New Roman" w:hAnsi="Times New Roman"/>
          <w:sz w:val="28"/>
          <w:szCs w:val="28"/>
        </w:rPr>
        <w:t>–</w:t>
      </w:r>
      <w:r w:rsidRPr="00EA53EA">
        <w:rPr>
          <w:rFonts w:ascii="Times New Roman" w:hAnsi="Times New Roman"/>
          <w:sz w:val="28"/>
          <w:szCs w:val="28"/>
        </w:rPr>
        <w:t xml:space="preserve"> Прогноз потребления </w:t>
      </w:r>
      <w:r w:rsidR="001E3D36" w:rsidRPr="00EA53EA">
        <w:rPr>
          <w:rFonts w:ascii="Times New Roman" w:hAnsi="Times New Roman"/>
          <w:sz w:val="28"/>
          <w:szCs w:val="28"/>
        </w:rPr>
        <w:t xml:space="preserve">продукции нефтехимии </w:t>
      </w:r>
      <w:r w:rsidRPr="00EA53EA">
        <w:rPr>
          <w:rFonts w:ascii="Times New Roman" w:hAnsi="Times New Roman"/>
          <w:sz w:val="28"/>
          <w:szCs w:val="28"/>
        </w:rPr>
        <w:t>на внутреннем рынке</w:t>
      </w:r>
      <w:r w:rsidR="00715DD2" w:rsidRPr="00EA53EA">
        <w:rPr>
          <w:rFonts w:ascii="Times New Roman" w:hAnsi="Times New Roman"/>
          <w:sz w:val="28"/>
          <w:szCs w:val="28"/>
        </w:rPr>
        <w:t>, тыс. тонн</w:t>
      </w:r>
    </w:p>
    <w:p w14:paraId="2C7CB97D" w14:textId="77777777" w:rsidR="008A21E5" w:rsidRPr="00195D64" w:rsidRDefault="008A21E5" w:rsidP="00EA53EA">
      <w:pPr>
        <w:pStyle w:val="a3"/>
        <w:jc w:val="both"/>
        <w:rPr>
          <w:rFonts w:ascii="Times New Roman" w:hAnsi="Times New Roman"/>
          <w:sz w:val="16"/>
          <w:szCs w:val="16"/>
        </w:rPr>
      </w:pPr>
    </w:p>
    <w:tbl>
      <w:tblPr>
        <w:tblStyle w:val="af2"/>
        <w:tblW w:w="0" w:type="auto"/>
        <w:jc w:val="center"/>
        <w:tblLook w:val="04A0" w:firstRow="1" w:lastRow="0" w:firstColumn="1" w:lastColumn="0" w:noHBand="0" w:noVBand="1"/>
      </w:tblPr>
      <w:tblGrid>
        <w:gridCol w:w="1825"/>
        <w:gridCol w:w="696"/>
        <w:gridCol w:w="696"/>
        <w:gridCol w:w="696"/>
        <w:gridCol w:w="696"/>
        <w:gridCol w:w="730"/>
        <w:gridCol w:w="696"/>
        <w:gridCol w:w="696"/>
        <w:gridCol w:w="753"/>
        <w:gridCol w:w="696"/>
        <w:gridCol w:w="696"/>
        <w:gridCol w:w="696"/>
      </w:tblGrid>
      <w:tr w:rsidR="00B31415" w:rsidRPr="00195D64" w14:paraId="445AE096" w14:textId="77777777" w:rsidTr="00195D64">
        <w:trPr>
          <w:jc w:val="center"/>
        </w:trPr>
        <w:tc>
          <w:tcPr>
            <w:tcW w:w="1825" w:type="dxa"/>
          </w:tcPr>
          <w:p w14:paraId="3653C03F" w14:textId="77777777" w:rsidR="00B31415" w:rsidRPr="00195D64" w:rsidRDefault="00B31415" w:rsidP="00EA53EA">
            <w:pPr>
              <w:pStyle w:val="a3"/>
              <w:jc w:val="center"/>
              <w:rPr>
                <w:rFonts w:ascii="Times New Roman" w:hAnsi="Times New Roman"/>
                <w:bCs/>
                <w:sz w:val="24"/>
                <w:szCs w:val="24"/>
              </w:rPr>
            </w:pPr>
            <w:r w:rsidRPr="00195D64">
              <w:rPr>
                <w:rFonts w:ascii="Times New Roman" w:hAnsi="Times New Roman"/>
                <w:bCs/>
                <w:sz w:val="24"/>
                <w:szCs w:val="24"/>
              </w:rPr>
              <w:t>Прогноз и потребление</w:t>
            </w:r>
          </w:p>
        </w:tc>
        <w:tc>
          <w:tcPr>
            <w:tcW w:w="666" w:type="dxa"/>
          </w:tcPr>
          <w:p w14:paraId="4602FC0A" w14:textId="77777777" w:rsidR="00B31415" w:rsidRPr="00195D64" w:rsidRDefault="00B31415" w:rsidP="00EA53EA">
            <w:pPr>
              <w:pStyle w:val="a3"/>
              <w:jc w:val="center"/>
              <w:rPr>
                <w:rFonts w:ascii="Times New Roman" w:hAnsi="Times New Roman"/>
                <w:bCs/>
                <w:sz w:val="24"/>
                <w:szCs w:val="24"/>
              </w:rPr>
            </w:pPr>
            <w:r w:rsidRPr="00195D64">
              <w:rPr>
                <w:rFonts w:ascii="Times New Roman" w:hAnsi="Times New Roman"/>
                <w:bCs/>
                <w:sz w:val="24"/>
                <w:szCs w:val="24"/>
              </w:rPr>
              <w:t>2020 год</w:t>
            </w:r>
          </w:p>
        </w:tc>
        <w:tc>
          <w:tcPr>
            <w:tcW w:w="666" w:type="dxa"/>
          </w:tcPr>
          <w:p w14:paraId="7B8BEC96" w14:textId="77777777" w:rsidR="00B31415" w:rsidRPr="00195D64" w:rsidRDefault="00B31415" w:rsidP="00EA53EA">
            <w:pPr>
              <w:pStyle w:val="a3"/>
              <w:jc w:val="center"/>
              <w:rPr>
                <w:rFonts w:ascii="Times New Roman" w:hAnsi="Times New Roman"/>
                <w:bCs/>
                <w:sz w:val="24"/>
                <w:szCs w:val="24"/>
              </w:rPr>
            </w:pPr>
            <w:r w:rsidRPr="00195D64">
              <w:rPr>
                <w:rFonts w:ascii="Times New Roman" w:hAnsi="Times New Roman"/>
                <w:bCs/>
                <w:sz w:val="24"/>
                <w:szCs w:val="24"/>
              </w:rPr>
              <w:t>2021 год</w:t>
            </w:r>
          </w:p>
        </w:tc>
        <w:tc>
          <w:tcPr>
            <w:tcW w:w="666" w:type="dxa"/>
          </w:tcPr>
          <w:p w14:paraId="42003858" w14:textId="77777777" w:rsidR="00B31415" w:rsidRPr="00195D64" w:rsidRDefault="00B31415" w:rsidP="00EA53EA">
            <w:pPr>
              <w:pStyle w:val="a3"/>
              <w:jc w:val="center"/>
              <w:rPr>
                <w:rFonts w:ascii="Times New Roman" w:hAnsi="Times New Roman"/>
                <w:bCs/>
                <w:sz w:val="24"/>
                <w:szCs w:val="24"/>
              </w:rPr>
            </w:pPr>
            <w:r w:rsidRPr="00195D64">
              <w:rPr>
                <w:rFonts w:ascii="Times New Roman" w:hAnsi="Times New Roman"/>
                <w:bCs/>
                <w:sz w:val="24"/>
                <w:szCs w:val="24"/>
              </w:rPr>
              <w:t>2022 год</w:t>
            </w:r>
          </w:p>
        </w:tc>
        <w:tc>
          <w:tcPr>
            <w:tcW w:w="666" w:type="dxa"/>
          </w:tcPr>
          <w:p w14:paraId="1D7E5991" w14:textId="77777777" w:rsidR="00B31415" w:rsidRPr="00195D64" w:rsidRDefault="00B31415" w:rsidP="00EA53EA">
            <w:pPr>
              <w:pStyle w:val="a3"/>
              <w:jc w:val="center"/>
              <w:rPr>
                <w:rFonts w:ascii="Times New Roman" w:hAnsi="Times New Roman"/>
                <w:bCs/>
                <w:sz w:val="24"/>
                <w:szCs w:val="24"/>
              </w:rPr>
            </w:pPr>
            <w:r w:rsidRPr="00195D64">
              <w:rPr>
                <w:rFonts w:ascii="Times New Roman" w:hAnsi="Times New Roman"/>
                <w:bCs/>
                <w:sz w:val="24"/>
                <w:szCs w:val="24"/>
              </w:rPr>
              <w:t>2023 год</w:t>
            </w:r>
          </w:p>
        </w:tc>
        <w:tc>
          <w:tcPr>
            <w:tcW w:w="730" w:type="dxa"/>
          </w:tcPr>
          <w:p w14:paraId="133EE21A" w14:textId="77777777" w:rsidR="00B31415" w:rsidRPr="00195D64" w:rsidRDefault="00B31415" w:rsidP="00EA53EA">
            <w:pPr>
              <w:pStyle w:val="a3"/>
              <w:jc w:val="center"/>
              <w:rPr>
                <w:rFonts w:ascii="Times New Roman" w:hAnsi="Times New Roman"/>
                <w:bCs/>
                <w:sz w:val="24"/>
                <w:szCs w:val="24"/>
              </w:rPr>
            </w:pPr>
            <w:r w:rsidRPr="00195D64">
              <w:rPr>
                <w:rFonts w:ascii="Times New Roman" w:hAnsi="Times New Roman"/>
                <w:bCs/>
                <w:sz w:val="24"/>
                <w:szCs w:val="24"/>
              </w:rPr>
              <w:t>2024 год</w:t>
            </w:r>
          </w:p>
        </w:tc>
        <w:tc>
          <w:tcPr>
            <w:tcW w:w="666" w:type="dxa"/>
          </w:tcPr>
          <w:p w14:paraId="6E74AB6D" w14:textId="77777777" w:rsidR="00B31415" w:rsidRPr="00195D64" w:rsidRDefault="00B31415" w:rsidP="00EA53EA">
            <w:pPr>
              <w:pStyle w:val="a3"/>
              <w:jc w:val="center"/>
              <w:rPr>
                <w:rFonts w:ascii="Times New Roman" w:hAnsi="Times New Roman"/>
                <w:bCs/>
                <w:sz w:val="24"/>
                <w:szCs w:val="24"/>
              </w:rPr>
            </w:pPr>
            <w:r w:rsidRPr="00195D64">
              <w:rPr>
                <w:rFonts w:ascii="Times New Roman" w:hAnsi="Times New Roman"/>
                <w:bCs/>
                <w:sz w:val="24"/>
                <w:szCs w:val="24"/>
              </w:rPr>
              <w:t>2025 год</w:t>
            </w:r>
          </w:p>
        </w:tc>
        <w:tc>
          <w:tcPr>
            <w:tcW w:w="666" w:type="dxa"/>
          </w:tcPr>
          <w:p w14:paraId="0CE16658" w14:textId="77777777" w:rsidR="00B31415" w:rsidRPr="00195D64" w:rsidRDefault="00B31415" w:rsidP="00EA53EA">
            <w:pPr>
              <w:pStyle w:val="a3"/>
              <w:jc w:val="center"/>
              <w:rPr>
                <w:rFonts w:ascii="Times New Roman" w:hAnsi="Times New Roman"/>
                <w:bCs/>
                <w:sz w:val="24"/>
                <w:szCs w:val="24"/>
              </w:rPr>
            </w:pPr>
            <w:r w:rsidRPr="00195D64">
              <w:rPr>
                <w:rFonts w:ascii="Times New Roman" w:hAnsi="Times New Roman"/>
                <w:bCs/>
                <w:sz w:val="24"/>
                <w:szCs w:val="24"/>
              </w:rPr>
              <w:t>2026 год</w:t>
            </w:r>
          </w:p>
        </w:tc>
        <w:tc>
          <w:tcPr>
            <w:tcW w:w="753" w:type="dxa"/>
          </w:tcPr>
          <w:p w14:paraId="3E1FE741" w14:textId="77777777" w:rsidR="00B31415" w:rsidRPr="00195D64" w:rsidRDefault="00B31415" w:rsidP="00EA53EA">
            <w:pPr>
              <w:pStyle w:val="a3"/>
              <w:jc w:val="center"/>
              <w:rPr>
                <w:rFonts w:ascii="Times New Roman" w:hAnsi="Times New Roman"/>
                <w:bCs/>
                <w:sz w:val="24"/>
                <w:szCs w:val="24"/>
              </w:rPr>
            </w:pPr>
            <w:r w:rsidRPr="00195D64">
              <w:rPr>
                <w:rFonts w:ascii="Times New Roman" w:hAnsi="Times New Roman"/>
                <w:bCs/>
                <w:sz w:val="24"/>
                <w:szCs w:val="24"/>
              </w:rPr>
              <w:t>2027 год</w:t>
            </w:r>
          </w:p>
        </w:tc>
        <w:tc>
          <w:tcPr>
            <w:tcW w:w="680" w:type="dxa"/>
          </w:tcPr>
          <w:p w14:paraId="68F785AC" w14:textId="77777777" w:rsidR="00B31415" w:rsidRPr="00195D64" w:rsidRDefault="00B31415" w:rsidP="00EA53EA">
            <w:pPr>
              <w:pStyle w:val="a3"/>
              <w:jc w:val="center"/>
              <w:rPr>
                <w:rFonts w:ascii="Times New Roman" w:hAnsi="Times New Roman"/>
                <w:bCs/>
                <w:sz w:val="24"/>
                <w:szCs w:val="24"/>
              </w:rPr>
            </w:pPr>
            <w:r w:rsidRPr="00195D64">
              <w:rPr>
                <w:rFonts w:ascii="Times New Roman" w:hAnsi="Times New Roman"/>
                <w:bCs/>
                <w:sz w:val="24"/>
                <w:szCs w:val="24"/>
              </w:rPr>
              <w:t>2028 год</w:t>
            </w:r>
          </w:p>
        </w:tc>
        <w:tc>
          <w:tcPr>
            <w:tcW w:w="680" w:type="dxa"/>
          </w:tcPr>
          <w:p w14:paraId="7AD00840" w14:textId="77777777" w:rsidR="00B31415" w:rsidRPr="00195D64" w:rsidRDefault="00B31415" w:rsidP="00EA53EA">
            <w:pPr>
              <w:pStyle w:val="a3"/>
              <w:jc w:val="center"/>
              <w:rPr>
                <w:rFonts w:ascii="Times New Roman" w:hAnsi="Times New Roman"/>
                <w:bCs/>
                <w:sz w:val="24"/>
                <w:szCs w:val="24"/>
              </w:rPr>
            </w:pPr>
            <w:r w:rsidRPr="00195D64">
              <w:rPr>
                <w:rFonts w:ascii="Times New Roman" w:hAnsi="Times New Roman"/>
                <w:bCs/>
                <w:sz w:val="24"/>
                <w:szCs w:val="24"/>
              </w:rPr>
              <w:t>2029 год</w:t>
            </w:r>
          </w:p>
        </w:tc>
        <w:tc>
          <w:tcPr>
            <w:tcW w:w="680" w:type="dxa"/>
          </w:tcPr>
          <w:p w14:paraId="19D96741" w14:textId="77777777" w:rsidR="00B31415" w:rsidRPr="00195D64" w:rsidRDefault="00B31415" w:rsidP="00EA53EA">
            <w:pPr>
              <w:pStyle w:val="a3"/>
              <w:jc w:val="center"/>
              <w:rPr>
                <w:rFonts w:ascii="Times New Roman" w:hAnsi="Times New Roman"/>
                <w:bCs/>
                <w:sz w:val="24"/>
                <w:szCs w:val="24"/>
              </w:rPr>
            </w:pPr>
            <w:r w:rsidRPr="00195D64">
              <w:rPr>
                <w:rFonts w:ascii="Times New Roman" w:hAnsi="Times New Roman"/>
                <w:bCs/>
                <w:sz w:val="24"/>
                <w:szCs w:val="24"/>
              </w:rPr>
              <w:t>2030 год</w:t>
            </w:r>
          </w:p>
        </w:tc>
      </w:tr>
      <w:tr w:rsidR="00B31415" w:rsidRPr="00195D64" w14:paraId="49C10874" w14:textId="77777777" w:rsidTr="00A90E90">
        <w:trPr>
          <w:cantSplit/>
          <w:trHeight w:val="225"/>
          <w:jc w:val="center"/>
        </w:trPr>
        <w:tc>
          <w:tcPr>
            <w:tcW w:w="1825" w:type="dxa"/>
            <w:vAlign w:val="center"/>
          </w:tcPr>
          <w:p w14:paraId="1D8A33AF" w14:textId="77777777" w:rsidR="00B31415" w:rsidRPr="00195D64" w:rsidRDefault="00B31415" w:rsidP="00195D64">
            <w:pPr>
              <w:pStyle w:val="a3"/>
              <w:rPr>
                <w:rFonts w:ascii="Times New Roman" w:hAnsi="Times New Roman"/>
                <w:bCs/>
                <w:sz w:val="24"/>
                <w:szCs w:val="24"/>
              </w:rPr>
            </w:pPr>
            <w:r w:rsidRPr="00195D64">
              <w:rPr>
                <w:rFonts w:ascii="Times New Roman" w:hAnsi="Times New Roman"/>
                <w:bCs/>
                <w:sz w:val="24"/>
                <w:szCs w:val="24"/>
              </w:rPr>
              <w:t>Полипропилен</w:t>
            </w:r>
          </w:p>
        </w:tc>
        <w:tc>
          <w:tcPr>
            <w:tcW w:w="666" w:type="dxa"/>
            <w:vAlign w:val="center"/>
          </w:tcPr>
          <w:p w14:paraId="59ED7F70" w14:textId="77777777" w:rsidR="00B31415" w:rsidRPr="00195D64" w:rsidRDefault="00B31415" w:rsidP="00195D64">
            <w:pPr>
              <w:pStyle w:val="a3"/>
              <w:jc w:val="center"/>
              <w:rPr>
                <w:rFonts w:ascii="Times New Roman" w:hAnsi="Times New Roman"/>
                <w:bCs/>
                <w:sz w:val="24"/>
                <w:szCs w:val="24"/>
                <w:lang w:val="en-US"/>
              </w:rPr>
            </w:pPr>
            <w:r w:rsidRPr="00195D64">
              <w:rPr>
                <w:rFonts w:ascii="Times New Roman" w:hAnsi="Times New Roman"/>
                <w:bCs/>
                <w:sz w:val="24"/>
                <w:szCs w:val="24"/>
                <w:lang w:val="en-US"/>
              </w:rPr>
              <w:t>50,1</w:t>
            </w:r>
          </w:p>
        </w:tc>
        <w:tc>
          <w:tcPr>
            <w:tcW w:w="666" w:type="dxa"/>
            <w:vAlign w:val="center"/>
          </w:tcPr>
          <w:p w14:paraId="073ED4BE" w14:textId="471C460C" w:rsidR="00B31415" w:rsidRPr="00195D64" w:rsidRDefault="00B31415" w:rsidP="00195D64">
            <w:pPr>
              <w:pStyle w:val="a3"/>
              <w:jc w:val="center"/>
              <w:rPr>
                <w:rFonts w:ascii="Times New Roman" w:hAnsi="Times New Roman"/>
                <w:bCs/>
                <w:sz w:val="24"/>
                <w:szCs w:val="24"/>
                <w:lang w:val="en-US"/>
              </w:rPr>
            </w:pPr>
            <w:r w:rsidRPr="00195D64">
              <w:rPr>
                <w:rFonts w:ascii="Times New Roman" w:hAnsi="Times New Roman"/>
                <w:bCs/>
                <w:sz w:val="24"/>
                <w:szCs w:val="24"/>
                <w:lang w:val="en-US"/>
              </w:rPr>
              <w:t>5</w:t>
            </w:r>
            <w:r w:rsidR="000E36B6" w:rsidRPr="00195D64">
              <w:rPr>
                <w:rFonts w:ascii="Times New Roman" w:hAnsi="Times New Roman"/>
                <w:bCs/>
                <w:sz w:val="24"/>
                <w:szCs w:val="24"/>
                <w:lang w:val="en-US"/>
              </w:rPr>
              <w:t>0</w:t>
            </w:r>
            <w:r w:rsidRPr="00195D64">
              <w:rPr>
                <w:rFonts w:ascii="Times New Roman" w:hAnsi="Times New Roman"/>
                <w:bCs/>
                <w:sz w:val="24"/>
                <w:szCs w:val="24"/>
                <w:lang w:val="en-US"/>
              </w:rPr>
              <w:t>,</w:t>
            </w:r>
            <w:r w:rsidR="000E36B6" w:rsidRPr="00195D64">
              <w:rPr>
                <w:rFonts w:ascii="Times New Roman" w:hAnsi="Times New Roman"/>
                <w:bCs/>
                <w:sz w:val="24"/>
                <w:szCs w:val="24"/>
                <w:lang w:val="en-US"/>
              </w:rPr>
              <w:t>4</w:t>
            </w:r>
          </w:p>
        </w:tc>
        <w:tc>
          <w:tcPr>
            <w:tcW w:w="666" w:type="dxa"/>
            <w:vAlign w:val="center"/>
          </w:tcPr>
          <w:p w14:paraId="10742377" w14:textId="41C84E7F" w:rsidR="00B31415" w:rsidRPr="00195D64" w:rsidRDefault="00B31415" w:rsidP="00195D64">
            <w:pPr>
              <w:pStyle w:val="a3"/>
              <w:jc w:val="center"/>
              <w:rPr>
                <w:rFonts w:ascii="Times New Roman" w:hAnsi="Times New Roman"/>
                <w:bCs/>
                <w:sz w:val="24"/>
                <w:szCs w:val="24"/>
                <w:lang w:val="en-US"/>
              </w:rPr>
            </w:pPr>
            <w:r w:rsidRPr="00195D64">
              <w:rPr>
                <w:rFonts w:ascii="Times New Roman" w:hAnsi="Times New Roman"/>
                <w:bCs/>
                <w:sz w:val="24"/>
                <w:szCs w:val="24"/>
                <w:lang w:val="en-US"/>
              </w:rPr>
              <w:t>5</w:t>
            </w:r>
            <w:r w:rsidR="000E36B6" w:rsidRPr="00195D64">
              <w:rPr>
                <w:rFonts w:ascii="Times New Roman" w:hAnsi="Times New Roman"/>
                <w:bCs/>
                <w:sz w:val="24"/>
                <w:szCs w:val="24"/>
                <w:lang w:val="en-US"/>
              </w:rPr>
              <w:t>2</w:t>
            </w:r>
            <w:r w:rsidRPr="00195D64">
              <w:rPr>
                <w:rFonts w:ascii="Times New Roman" w:hAnsi="Times New Roman"/>
                <w:bCs/>
                <w:sz w:val="24"/>
                <w:szCs w:val="24"/>
                <w:lang w:val="en-US"/>
              </w:rPr>
              <w:t>,</w:t>
            </w:r>
            <w:r w:rsidR="000E36B6" w:rsidRPr="00195D64">
              <w:rPr>
                <w:rFonts w:ascii="Times New Roman" w:hAnsi="Times New Roman"/>
                <w:bCs/>
                <w:sz w:val="24"/>
                <w:szCs w:val="24"/>
                <w:lang w:val="en-US"/>
              </w:rPr>
              <w:t>1</w:t>
            </w:r>
          </w:p>
        </w:tc>
        <w:tc>
          <w:tcPr>
            <w:tcW w:w="666" w:type="dxa"/>
            <w:vAlign w:val="center"/>
          </w:tcPr>
          <w:p w14:paraId="528146AC" w14:textId="77777777" w:rsidR="00B31415" w:rsidRPr="00195D64" w:rsidRDefault="00B31415" w:rsidP="00195D64">
            <w:pPr>
              <w:pStyle w:val="a3"/>
              <w:jc w:val="center"/>
              <w:rPr>
                <w:rFonts w:ascii="Times New Roman" w:hAnsi="Times New Roman"/>
                <w:bCs/>
                <w:sz w:val="24"/>
                <w:szCs w:val="24"/>
              </w:rPr>
            </w:pPr>
            <w:r w:rsidRPr="00195D64">
              <w:rPr>
                <w:rFonts w:ascii="Times New Roman" w:hAnsi="Times New Roman"/>
                <w:bCs/>
                <w:sz w:val="24"/>
                <w:szCs w:val="24"/>
                <w:lang w:val="en-US"/>
              </w:rPr>
              <w:t>56,4</w:t>
            </w:r>
          </w:p>
        </w:tc>
        <w:tc>
          <w:tcPr>
            <w:tcW w:w="730" w:type="dxa"/>
            <w:vAlign w:val="center"/>
          </w:tcPr>
          <w:p w14:paraId="44812866" w14:textId="77777777" w:rsidR="00B31415" w:rsidRPr="00195D64" w:rsidRDefault="00B31415" w:rsidP="00195D64">
            <w:pPr>
              <w:pStyle w:val="a3"/>
              <w:jc w:val="center"/>
              <w:rPr>
                <w:rFonts w:ascii="Times New Roman" w:hAnsi="Times New Roman"/>
                <w:bCs/>
                <w:sz w:val="24"/>
                <w:szCs w:val="24"/>
              </w:rPr>
            </w:pPr>
            <w:r w:rsidRPr="00195D64">
              <w:rPr>
                <w:rFonts w:ascii="Times New Roman" w:hAnsi="Times New Roman"/>
                <w:bCs/>
                <w:sz w:val="24"/>
                <w:szCs w:val="24"/>
                <w:lang w:val="en-US"/>
              </w:rPr>
              <w:t>58,6</w:t>
            </w:r>
          </w:p>
        </w:tc>
        <w:tc>
          <w:tcPr>
            <w:tcW w:w="666" w:type="dxa"/>
            <w:vAlign w:val="center"/>
          </w:tcPr>
          <w:p w14:paraId="29F7AAD2" w14:textId="77777777" w:rsidR="00B31415" w:rsidRPr="00195D64" w:rsidRDefault="00B31415" w:rsidP="00195D64">
            <w:pPr>
              <w:pStyle w:val="a3"/>
              <w:jc w:val="center"/>
              <w:rPr>
                <w:rFonts w:ascii="Times New Roman" w:hAnsi="Times New Roman"/>
                <w:bCs/>
                <w:sz w:val="24"/>
                <w:szCs w:val="24"/>
              </w:rPr>
            </w:pPr>
            <w:r w:rsidRPr="00195D64">
              <w:rPr>
                <w:rFonts w:ascii="Times New Roman" w:hAnsi="Times New Roman"/>
                <w:bCs/>
                <w:sz w:val="24"/>
                <w:szCs w:val="24"/>
                <w:lang w:val="en-US"/>
              </w:rPr>
              <w:t>61</w:t>
            </w:r>
          </w:p>
        </w:tc>
        <w:tc>
          <w:tcPr>
            <w:tcW w:w="666" w:type="dxa"/>
            <w:vAlign w:val="center"/>
          </w:tcPr>
          <w:p w14:paraId="1D6104FF" w14:textId="77777777" w:rsidR="00B31415" w:rsidRPr="00195D64" w:rsidRDefault="00B31415" w:rsidP="00195D64">
            <w:pPr>
              <w:pStyle w:val="a3"/>
              <w:jc w:val="center"/>
              <w:rPr>
                <w:rFonts w:ascii="Times New Roman" w:hAnsi="Times New Roman"/>
                <w:bCs/>
                <w:sz w:val="24"/>
                <w:szCs w:val="24"/>
              </w:rPr>
            </w:pPr>
            <w:r w:rsidRPr="00195D64">
              <w:rPr>
                <w:rFonts w:ascii="Times New Roman" w:hAnsi="Times New Roman"/>
                <w:bCs/>
                <w:sz w:val="24"/>
                <w:szCs w:val="24"/>
                <w:lang w:val="en-US"/>
              </w:rPr>
              <w:t>63,4</w:t>
            </w:r>
          </w:p>
        </w:tc>
        <w:tc>
          <w:tcPr>
            <w:tcW w:w="753" w:type="dxa"/>
            <w:vAlign w:val="center"/>
          </w:tcPr>
          <w:p w14:paraId="2E0961C9" w14:textId="77777777" w:rsidR="00B31415" w:rsidRPr="00195D64" w:rsidRDefault="00B31415" w:rsidP="00195D64">
            <w:pPr>
              <w:pStyle w:val="a3"/>
              <w:jc w:val="center"/>
              <w:rPr>
                <w:rFonts w:ascii="Times New Roman" w:hAnsi="Times New Roman"/>
                <w:bCs/>
                <w:sz w:val="24"/>
                <w:szCs w:val="24"/>
              </w:rPr>
            </w:pPr>
            <w:r w:rsidRPr="00195D64">
              <w:rPr>
                <w:rFonts w:ascii="Times New Roman" w:hAnsi="Times New Roman"/>
                <w:bCs/>
                <w:sz w:val="24"/>
                <w:szCs w:val="24"/>
                <w:lang w:val="en-US"/>
              </w:rPr>
              <w:t>66</w:t>
            </w:r>
          </w:p>
        </w:tc>
        <w:tc>
          <w:tcPr>
            <w:tcW w:w="680" w:type="dxa"/>
            <w:vAlign w:val="center"/>
          </w:tcPr>
          <w:p w14:paraId="38F929DF" w14:textId="77777777" w:rsidR="00B31415" w:rsidRPr="00195D64" w:rsidRDefault="00B31415" w:rsidP="00195D64">
            <w:pPr>
              <w:pStyle w:val="a3"/>
              <w:jc w:val="center"/>
              <w:rPr>
                <w:rFonts w:ascii="Times New Roman" w:hAnsi="Times New Roman"/>
                <w:bCs/>
                <w:sz w:val="24"/>
                <w:szCs w:val="24"/>
              </w:rPr>
            </w:pPr>
            <w:r w:rsidRPr="00195D64">
              <w:rPr>
                <w:rFonts w:ascii="Times New Roman" w:hAnsi="Times New Roman"/>
                <w:bCs/>
                <w:sz w:val="24"/>
                <w:szCs w:val="24"/>
                <w:lang w:val="en-US"/>
              </w:rPr>
              <w:t>68,6</w:t>
            </w:r>
          </w:p>
        </w:tc>
        <w:tc>
          <w:tcPr>
            <w:tcW w:w="680" w:type="dxa"/>
            <w:vAlign w:val="center"/>
          </w:tcPr>
          <w:p w14:paraId="49C81F49" w14:textId="3DF18373" w:rsidR="00B31415" w:rsidRPr="00195D64" w:rsidRDefault="00B31415" w:rsidP="00195D64">
            <w:pPr>
              <w:pStyle w:val="a3"/>
              <w:jc w:val="center"/>
              <w:rPr>
                <w:rFonts w:ascii="Times New Roman" w:hAnsi="Times New Roman"/>
                <w:bCs/>
                <w:sz w:val="24"/>
                <w:szCs w:val="24"/>
              </w:rPr>
            </w:pPr>
            <w:r w:rsidRPr="00195D64">
              <w:rPr>
                <w:rFonts w:ascii="Times New Roman" w:hAnsi="Times New Roman"/>
                <w:bCs/>
                <w:sz w:val="24"/>
                <w:szCs w:val="24"/>
                <w:lang w:val="en-US"/>
              </w:rPr>
              <w:t>7</w:t>
            </w:r>
            <w:r w:rsidR="00E06F6C" w:rsidRPr="00195D64">
              <w:rPr>
                <w:rFonts w:ascii="Times New Roman" w:hAnsi="Times New Roman"/>
                <w:bCs/>
                <w:sz w:val="24"/>
                <w:szCs w:val="24"/>
              </w:rPr>
              <w:t>5</w:t>
            </w:r>
            <w:r w:rsidRPr="00195D64">
              <w:rPr>
                <w:rFonts w:ascii="Times New Roman" w:hAnsi="Times New Roman"/>
                <w:bCs/>
                <w:sz w:val="24"/>
                <w:szCs w:val="24"/>
                <w:lang w:val="en-US"/>
              </w:rPr>
              <w:t>,3</w:t>
            </w:r>
          </w:p>
        </w:tc>
        <w:tc>
          <w:tcPr>
            <w:tcW w:w="680" w:type="dxa"/>
            <w:vAlign w:val="center"/>
          </w:tcPr>
          <w:p w14:paraId="1D65141B" w14:textId="1F604720" w:rsidR="00B31415" w:rsidRPr="00195D64" w:rsidRDefault="00B31415" w:rsidP="00195D64">
            <w:pPr>
              <w:pStyle w:val="a3"/>
              <w:jc w:val="center"/>
              <w:rPr>
                <w:rFonts w:ascii="Times New Roman" w:hAnsi="Times New Roman"/>
                <w:bCs/>
                <w:sz w:val="24"/>
                <w:szCs w:val="24"/>
              </w:rPr>
            </w:pPr>
            <w:r w:rsidRPr="00195D64">
              <w:rPr>
                <w:rFonts w:ascii="Times New Roman" w:hAnsi="Times New Roman"/>
                <w:bCs/>
                <w:sz w:val="24"/>
                <w:szCs w:val="24"/>
                <w:lang w:val="en-US"/>
              </w:rPr>
              <w:t>7</w:t>
            </w:r>
            <w:r w:rsidR="00E06F6C" w:rsidRPr="00195D64">
              <w:rPr>
                <w:rFonts w:ascii="Times New Roman" w:hAnsi="Times New Roman"/>
                <w:bCs/>
                <w:sz w:val="24"/>
                <w:szCs w:val="24"/>
              </w:rPr>
              <w:t>9</w:t>
            </w:r>
            <w:r w:rsidRPr="00195D64">
              <w:rPr>
                <w:rFonts w:ascii="Times New Roman" w:hAnsi="Times New Roman"/>
                <w:bCs/>
                <w:sz w:val="24"/>
                <w:szCs w:val="24"/>
                <w:lang w:val="en-US"/>
              </w:rPr>
              <w:t>,2</w:t>
            </w:r>
          </w:p>
        </w:tc>
      </w:tr>
      <w:tr w:rsidR="00B31415" w:rsidRPr="00195D64" w14:paraId="70EA9F08" w14:textId="77777777" w:rsidTr="00A90E90">
        <w:trPr>
          <w:cantSplit/>
          <w:trHeight w:val="72"/>
          <w:jc w:val="center"/>
        </w:trPr>
        <w:tc>
          <w:tcPr>
            <w:tcW w:w="1825" w:type="dxa"/>
            <w:vAlign w:val="center"/>
          </w:tcPr>
          <w:p w14:paraId="0D6E3045" w14:textId="77777777" w:rsidR="00B31415" w:rsidRPr="00195D64" w:rsidRDefault="00B31415" w:rsidP="00195D64">
            <w:pPr>
              <w:pStyle w:val="a3"/>
              <w:rPr>
                <w:rFonts w:ascii="Times New Roman" w:hAnsi="Times New Roman"/>
                <w:bCs/>
                <w:sz w:val="24"/>
                <w:szCs w:val="24"/>
              </w:rPr>
            </w:pPr>
            <w:r w:rsidRPr="00195D64">
              <w:rPr>
                <w:rFonts w:ascii="Times New Roman" w:hAnsi="Times New Roman"/>
                <w:bCs/>
                <w:sz w:val="24"/>
                <w:szCs w:val="24"/>
              </w:rPr>
              <w:t>Полиэтилен</w:t>
            </w:r>
          </w:p>
        </w:tc>
        <w:tc>
          <w:tcPr>
            <w:tcW w:w="666" w:type="dxa"/>
            <w:vAlign w:val="center"/>
          </w:tcPr>
          <w:p w14:paraId="573E90A5" w14:textId="77777777" w:rsidR="00B31415" w:rsidRPr="00195D64" w:rsidRDefault="00B31415" w:rsidP="00A90E90">
            <w:pPr>
              <w:pStyle w:val="a3"/>
              <w:ind w:left="-85"/>
              <w:jc w:val="center"/>
              <w:rPr>
                <w:rFonts w:ascii="Times New Roman" w:hAnsi="Times New Roman"/>
                <w:bCs/>
                <w:sz w:val="24"/>
                <w:szCs w:val="24"/>
                <w:lang w:val="en-US"/>
              </w:rPr>
            </w:pPr>
            <w:r w:rsidRPr="00195D64">
              <w:rPr>
                <w:rFonts w:ascii="Times New Roman" w:hAnsi="Times New Roman"/>
                <w:bCs/>
                <w:sz w:val="24"/>
                <w:szCs w:val="24"/>
                <w:lang w:val="en-US"/>
              </w:rPr>
              <w:t>176,3</w:t>
            </w:r>
          </w:p>
        </w:tc>
        <w:tc>
          <w:tcPr>
            <w:tcW w:w="666" w:type="dxa"/>
            <w:vAlign w:val="center"/>
          </w:tcPr>
          <w:p w14:paraId="163FF205" w14:textId="77777777" w:rsidR="00B31415" w:rsidRPr="00195D64" w:rsidRDefault="00B31415" w:rsidP="00A90E90">
            <w:pPr>
              <w:pStyle w:val="a3"/>
              <w:ind w:left="-85"/>
              <w:jc w:val="center"/>
              <w:rPr>
                <w:rFonts w:ascii="Times New Roman" w:hAnsi="Times New Roman"/>
                <w:bCs/>
                <w:sz w:val="24"/>
                <w:szCs w:val="24"/>
              </w:rPr>
            </w:pPr>
            <w:r w:rsidRPr="00195D64">
              <w:rPr>
                <w:rFonts w:ascii="Times New Roman" w:hAnsi="Times New Roman"/>
                <w:bCs/>
                <w:sz w:val="24"/>
                <w:szCs w:val="24"/>
                <w:lang w:val="en-US"/>
              </w:rPr>
              <w:t>183,3</w:t>
            </w:r>
          </w:p>
        </w:tc>
        <w:tc>
          <w:tcPr>
            <w:tcW w:w="666" w:type="dxa"/>
            <w:vAlign w:val="center"/>
          </w:tcPr>
          <w:p w14:paraId="2E3468C2" w14:textId="77777777" w:rsidR="00B31415" w:rsidRPr="00195D64" w:rsidRDefault="00B31415" w:rsidP="00A90E90">
            <w:pPr>
              <w:pStyle w:val="a3"/>
              <w:ind w:left="-85"/>
              <w:jc w:val="center"/>
              <w:rPr>
                <w:rFonts w:ascii="Times New Roman" w:hAnsi="Times New Roman"/>
                <w:bCs/>
                <w:sz w:val="24"/>
                <w:szCs w:val="24"/>
              </w:rPr>
            </w:pPr>
            <w:r w:rsidRPr="00195D64">
              <w:rPr>
                <w:rFonts w:ascii="Times New Roman" w:hAnsi="Times New Roman"/>
                <w:bCs/>
                <w:sz w:val="24"/>
                <w:szCs w:val="24"/>
                <w:lang w:val="en-US"/>
              </w:rPr>
              <w:t>176,3</w:t>
            </w:r>
          </w:p>
        </w:tc>
        <w:tc>
          <w:tcPr>
            <w:tcW w:w="666" w:type="dxa"/>
            <w:vAlign w:val="center"/>
          </w:tcPr>
          <w:p w14:paraId="2BA3A422" w14:textId="77777777" w:rsidR="00B31415" w:rsidRPr="00195D64" w:rsidRDefault="00B31415" w:rsidP="00A90E90">
            <w:pPr>
              <w:pStyle w:val="a3"/>
              <w:ind w:left="-85"/>
              <w:jc w:val="center"/>
              <w:rPr>
                <w:rFonts w:ascii="Times New Roman" w:hAnsi="Times New Roman"/>
                <w:bCs/>
                <w:sz w:val="24"/>
                <w:szCs w:val="24"/>
              </w:rPr>
            </w:pPr>
            <w:r w:rsidRPr="00195D64">
              <w:rPr>
                <w:rFonts w:ascii="Times New Roman" w:hAnsi="Times New Roman"/>
                <w:bCs/>
                <w:sz w:val="24"/>
                <w:szCs w:val="24"/>
                <w:lang w:val="en-US"/>
              </w:rPr>
              <w:t>190,7</w:t>
            </w:r>
          </w:p>
        </w:tc>
        <w:tc>
          <w:tcPr>
            <w:tcW w:w="730" w:type="dxa"/>
            <w:vAlign w:val="center"/>
          </w:tcPr>
          <w:p w14:paraId="3FDC7508" w14:textId="77777777" w:rsidR="00B31415" w:rsidRPr="00195D64" w:rsidRDefault="00B31415" w:rsidP="00A90E90">
            <w:pPr>
              <w:pStyle w:val="a3"/>
              <w:ind w:left="-85"/>
              <w:jc w:val="center"/>
              <w:rPr>
                <w:rFonts w:ascii="Times New Roman" w:hAnsi="Times New Roman"/>
                <w:bCs/>
                <w:sz w:val="24"/>
                <w:szCs w:val="24"/>
              </w:rPr>
            </w:pPr>
            <w:r w:rsidRPr="00195D64">
              <w:rPr>
                <w:rFonts w:ascii="Times New Roman" w:hAnsi="Times New Roman"/>
                <w:bCs/>
                <w:sz w:val="24"/>
                <w:szCs w:val="24"/>
                <w:lang w:val="en-US"/>
              </w:rPr>
              <w:t>198,3</w:t>
            </w:r>
          </w:p>
        </w:tc>
        <w:tc>
          <w:tcPr>
            <w:tcW w:w="666" w:type="dxa"/>
            <w:vAlign w:val="center"/>
          </w:tcPr>
          <w:p w14:paraId="07829518" w14:textId="77777777" w:rsidR="00B31415" w:rsidRPr="00195D64" w:rsidRDefault="00B31415" w:rsidP="00A90E90">
            <w:pPr>
              <w:pStyle w:val="a3"/>
              <w:ind w:left="-85"/>
              <w:jc w:val="center"/>
              <w:rPr>
                <w:rFonts w:ascii="Times New Roman" w:hAnsi="Times New Roman"/>
                <w:bCs/>
                <w:sz w:val="24"/>
                <w:szCs w:val="24"/>
              </w:rPr>
            </w:pPr>
            <w:r w:rsidRPr="00195D64">
              <w:rPr>
                <w:rFonts w:ascii="Times New Roman" w:hAnsi="Times New Roman"/>
                <w:bCs/>
                <w:sz w:val="24"/>
                <w:szCs w:val="24"/>
                <w:lang w:val="en-US"/>
              </w:rPr>
              <w:t>206,2</w:t>
            </w:r>
          </w:p>
        </w:tc>
        <w:tc>
          <w:tcPr>
            <w:tcW w:w="666" w:type="dxa"/>
            <w:vAlign w:val="center"/>
          </w:tcPr>
          <w:p w14:paraId="379E5D63" w14:textId="77777777" w:rsidR="00B31415" w:rsidRPr="00195D64" w:rsidRDefault="00B31415" w:rsidP="00A90E90">
            <w:pPr>
              <w:pStyle w:val="a3"/>
              <w:ind w:left="-85"/>
              <w:jc w:val="center"/>
              <w:rPr>
                <w:rFonts w:ascii="Times New Roman" w:hAnsi="Times New Roman"/>
                <w:bCs/>
                <w:sz w:val="24"/>
                <w:szCs w:val="24"/>
              </w:rPr>
            </w:pPr>
            <w:r w:rsidRPr="00195D64">
              <w:rPr>
                <w:rFonts w:ascii="Times New Roman" w:hAnsi="Times New Roman"/>
                <w:bCs/>
                <w:sz w:val="24"/>
                <w:szCs w:val="24"/>
                <w:lang w:val="en-US"/>
              </w:rPr>
              <w:t>214,5</w:t>
            </w:r>
          </w:p>
        </w:tc>
        <w:tc>
          <w:tcPr>
            <w:tcW w:w="753" w:type="dxa"/>
            <w:vAlign w:val="center"/>
          </w:tcPr>
          <w:p w14:paraId="5171641F" w14:textId="77777777" w:rsidR="00B31415" w:rsidRPr="00195D64" w:rsidRDefault="00B31415" w:rsidP="00A90E90">
            <w:pPr>
              <w:pStyle w:val="a3"/>
              <w:ind w:left="-85"/>
              <w:jc w:val="center"/>
              <w:rPr>
                <w:rFonts w:ascii="Times New Roman" w:hAnsi="Times New Roman"/>
                <w:bCs/>
                <w:sz w:val="24"/>
                <w:szCs w:val="24"/>
              </w:rPr>
            </w:pPr>
            <w:r w:rsidRPr="00195D64">
              <w:rPr>
                <w:rFonts w:ascii="Times New Roman" w:hAnsi="Times New Roman"/>
                <w:bCs/>
                <w:sz w:val="24"/>
                <w:szCs w:val="24"/>
                <w:lang w:val="en-US"/>
              </w:rPr>
              <w:t>232</w:t>
            </w:r>
          </w:p>
        </w:tc>
        <w:tc>
          <w:tcPr>
            <w:tcW w:w="680" w:type="dxa"/>
            <w:vAlign w:val="center"/>
          </w:tcPr>
          <w:p w14:paraId="061AEC35" w14:textId="77777777" w:rsidR="00B31415" w:rsidRPr="00195D64" w:rsidRDefault="00B31415" w:rsidP="00A90E90">
            <w:pPr>
              <w:pStyle w:val="a3"/>
              <w:ind w:left="-85"/>
              <w:jc w:val="center"/>
              <w:rPr>
                <w:rFonts w:ascii="Times New Roman" w:hAnsi="Times New Roman"/>
                <w:bCs/>
                <w:sz w:val="24"/>
                <w:szCs w:val="24"/>
              </w:rPr>
            </w:pPr>
            <w:r w:rsidRPr="00195D64">
              <w:rPr>
                <w:rFonts w:ascii="Times New Roman" w:hAnsi="Times New Roman"/>
                <w:bCs/>
                <w:sz w:val="24"/>
                <w:szCs w:val="24"/>
                <w:lang w:val="en-US"/>
              </w:rPr>
              <w:t>241,2</w:t>
            </w:r>
          </w:p>
        </w:tc>
        <w:tc>
          <w:tcPr>
            <w:tcW w:w="680" w:type="dxa"/>
            <w:vAlign w:val="center"/>
          </w:tcPr>
          <w:p w14:paraId="51E452CB" w14:textId="41DA8C8E" w:rsidR="00B31415" w:rsidRPr="00195D64" w:rsidRDefault="00B31415" w:rsidP="00A90E90">
            <w:pPr>
              <w:pStyle w:val="a3"/>
              <w:ind w:left="-85"/>
              <w:jc w:val="center"/>
              <w:rPr>
                <w:rFonts w:ascii="Times New Roman" w:hAnsi="Times New Roman"/>
                <w:bCs/>
                <w:sz w:val="24"/>
                <w:szCs w:val="24"/>
              </w:rPr>
            </w:pPr>
            <w:r w:rsidRPr="00195D64">
              <w:rPr>
                <w:rFonts w:ascii="Times New Roman" w:hAnsi="Times New Roman"/>
                <w:bCs/>
                <w:sz w:val="24"/>
                <w:szCs w:val="24"/>
                <w:lang w:val="en-US"/>
              </w:rPr>
              <w:t>25</w:t>
            </w:r>
            <w:r w:rsidR="00E06F6C" w:rsidRPr="00195D64">
              <w:rPr>
                <w:rFonts w:ascii="Times New Roman" w:hAnsi="Times New Roman"/>
                <w:bCs/>
                <w:sz w:val="24"/>
                <w:szCs w:val="24"/>
                <w:lang w:val="en-US"/>
              </w:rPr>
              <w:t>1</w:t>
            </w:r>
          </w:p>
        </w:tc>
        <w:tc>
          <w:tcPr>
            <w:tcW w:w="680" w:type="dxa"/>
            <w:vAlign w:val="center"/>
          </w:tcPr>
          <w:p w14:paraId="3F490FA9" w14:textId="11870A03" w:rsidR="00B31415" w:rsidRPr="00195D64" w:rsidRDefault="00B31415" w:rsidP="00A90E90">
            <w:pPr>
              <w:pStyle w:val="a3"/>
              <w:ind w:left="-85"/>
              <w:jc w:val="center"/>
              <w:rPr>
                <w:rFonts w:ascii="Times New Roman" w:hAnsi="Times New Roman"/>
                <w:bCs/>
                <w:sz w:val="24"/>
                <w:szCs w:val="24"/>
              </w:rPr>
            </w:pPr>
            <w:r w:rsidRPr="00195D64">
              <w:rPr>
                <w:rFonts w:ascii="Times New Roman" w:hAnsi="Times New Roman"/>
                <w:bCs/>
                <w:sz w:val="24"/>
                <w:szCs w:val="24"/>
                <w:lang w:val="en-US"/>
              </w:rPr>
              <w:t>260,</w:t>
            </w:r>
            <w:r w:rsidR="00E06F6C" w:rsidRPr="00195D64">
              <w:rPr>
                <w:rFonts w:ascii="Times New Roman" w:hAnsi="Times New Roman"/>
                <w:bCs/>
                <w:sz w:val="24"/>
                <w:szCs w:val="24"/>
                <w:lang w:val="en-US"/>
              </w:rPr>
              <w:t>7</w:t>
            </w:r>
          </w:p>
        </w:tc>
      </w:tr>
      <w:tr w:rsidR="00B31415" w:rsidRPr="00195D64" w14:paraId="3B57C950" w14:textId="77777777" w:rsidTr="00A90E90">
        <w:trPr>
          <w:cantSplit/>
          <w:trHeight w:val="197"/>
          <w:jc w:val="center"/>
        </w:trPr>
        <w:tc>
          <w:tcPr>
            <w:tcW w:w="1825" w:type="dxa"/>
            <w:vAlign w:val="center"/>
          </w:tcPr>
          <w:p w14:paraId="73E3F189" w14:textId="77777777" w:rsidR="00B31415" w:rsidRPr="00195D64" w:rsidRDefault="00B31415" w:rsidP="00195D64">
            <w:pPr>
              <w:pStyle w:val="a3"/>
              <w:rPr>
                <w:rFonts w:ascii="Times New Roman" w:hAnsi="Times New Roman"/>
                <w:bCs/>
                <w:sz w:val="24"/>
                <w:szCs w:val="24"/>
              </w:rPr>
            </w:pPr>
            <w:r w:rsidRPr="00195D64">
              <w:rPr>
                <w:rFonts w:ascii="Times New Roman" w:hAnsi="Times New Roman"/>
                <w:bCs/>
                <w:sz w:val="24"/>
                <w:szCs w:val="24"/>
              </w:rPr>
              <w:t>Бутадиен</w:t>
            </w:r>
          </w:p>
        </w:tc>
        <w:tc>
          <w:tcPr>
            <w:tcW w:w="666" w:type="dxa"/>
            <w:vAlign w:val="center"/>
          </w:tcPr>
          <w:p w14:paraId="0AB609E3" w14:textId="77777777" w:rsidR="00B31415" w:rsidRPr="00195D64" w:rsidRDefault="00B31415" w:rsidP="00195D64">
            <w:pPr>
              <w:pStyle w:val="a3"/>
              <w:jc w:val="center"/>
              <w:rPr>
                <w:rFonts w:ascii="Times New Roman" w:hAnsi="Times New Roman"/>
                <w:bCs/>
                <w:sz w:val="24"/>
                <w:szCs w:val="24"/>
                <w:lang w:val="en-US"/>
              </w:rPr>
            </w:pPr>
            <w:r w:rsidRPr="00195D64">
              <w:rPr>
                <w:rFonts w:ascii="Times New Roman" w:hAnsi="Times New Roman"/>
                <w:bCs/>
                <w:sz w:val="24"/>
                <w:szCs w:val="24"/>
                <w:lang w:val="en-US"/>
              </w:rPr>
              <w:t>1,6</w:t>
            </w:r>
          </w:p>
        </w:tc>
        <w:tc>
          <w:tcPr>
            <w:tcW w:w="666" w:type="dxa"/>
            <w:vAlign w:val="center"/>
          </w:tcPr>
          <w:p w14:paraId="04A5F959" w14:textId="77777777" w:rsidR="00B31415" w:rsidRPr="00195D64" w:rsidRDefault="00B31415" w:rsidP="00195D64">
            <w:pPr>
              <w:pStyle w:val="a3"/>
              <w:jc w:val="center"/>
              <w:rPr>
                <w:rFonts w:ascii="Times New Roman" w:hAnsi="Times New Roman"/>
                <w:bCs/>
                <w:sz w:val="24"/>
                <w:szCs w:val="24"/>
              </w:rPr>
            </w:pPr>
            <w:r w:rsidRPr="00195D64">
              <w:rPr>
                <w:rFonts w:ascii="Times New Roman" w:hAnsi="Times New Roman"/>
                <w:bCs/>
                <w:sz w:val="24"/>
                <w:szCs w:val="24"/>
                <w:lang w:val="en-US"/>
              </w:rPr>
              <w:t>1,6</w:t>
            </w:r>
          </w:p>
        </w:tc>
        <w:tc>
          <w:tcPr>
            <w:tcW w:w="666" w:type="dxa"/>
            <w:vAlign w:val="center"/>
          </w:tcPr>
          <w:p w14:paraId="6E5B816E" w14:textId="77777777" w:rsidR="00B31415" w:rsidRPr="00195D64" w:rsidRDefault="00B31415" w:rsidP="00195D64">
            <w:pPr>
              <w:pStyle w:val="a3"/>
              <w:jc w:val="center"/>
              <w:rPr>
                <w:rFonts w:ascii="Times New Roman" w:hAnsi="Times New Roman"/>
                <w:bCs/>
                <w:sz w:val="24"/>
                <w:szCs w:val="24"/>
              </w:rPr>
            </w:pPr>
            <w:r w:rsidRPr="00195D64">
              <w:rPr>
                <w:rFonts w:ascii="Times New Roman" w:hAnsi="Times New Roman"/>
                <w:bCs/>
                <w:sz w:val="24"/>
                <w:szCs w:val="24"/>
                <w:lang w:val="en-US"/>
              </w:rPr>
              <w:t>1,7</w:t>
            </w:r>
          </w:p>
        </w:tc>
        <w:tc>
          <w:tcPr>
            <w:tcW w:w="666" w:type="dxa"/>
            <w:vAlign w:val="center"/>
          </w:tcPr>
          <w:p w14:paraId="47813858" w14:textId="77777777" w:rsidR="00B31415" w:rsidRPr="00195D64" w:rsidRDefault="00B31415" w:rsidP="00195D64">
            <w:pPr>
              <w:pStyle w:val="a3"/>
              <w:jc w:val="center"/>
              <w:rPr>
                <w:rFonts w:ascii="Times New Roman" w:hAnsi="Times New Roman"/>
                <w:bCs/>
                <w:sz w:val="24"/>
                <w:szCs w:val="24"/>
              </w:rPr>
            </w:pPr>
            <w:r w:rsidRPr="00195D64">
              <w:rPr>
                <w:rFonts w:ascii="Times New Roman" w:hAnsi="Times New Roman"/>
                <w:bCs/>
                <w:sz w:val="24"/>
                <w:szCs w:val="24"/>
                <w:lang w:val="en-US"/>
              </w:rPr>
              <w:t>1,8</w:t>
            </w:r>
          </w:p>
        </w:tc>
        <w:tc>
          <w:tcPr>
            <w:tcW w:w="730" w:type="dxa"/>
            <w:vAlign w:val="center"/>
          </w:tcPr>
          <w:p w14:paraId="435B6AA6" w14:textId="77777777" w:rsidR="00B31415" w:rsidRPr="00195D64" w:rsidRDefault="00B31415" w:rsidP="00195D64">
            <w:pPr>
              <w:pStyle w:val="a3"/>
              <w:jc w:val="center"/>
              <w:rPr>
                <w:rFonts w:ascii="Times New Roman" w:hAnsi="Times New Roman"/>
                <w:bCs/>
                <w:sz w:val="24"/>
                <w:szCs w:val="24"/>
              </w:rPr>
            </w:pPr>
            <w:r w:rsidRPr="00195D64">
              <w:rPr>
                <w:rFonts w:ascii="Times New Roman" w:hAnsi="Times New Roman"/>
                <w:bCs/>
                <w:sz w:val="24"/>
                <w:szCs w:val="24"/>
                <w:lang w:val="en-US"/>
              </w:rPr>
              <w:t>1,9</w:t>
            </w:r>
          </w:p>
        </w:tc>
        <w:tc>
          <w:tcPr>
            <w:tcW w:w="666" w:type="dxa"/>
            <w:vAlign w:val="center"/>
          </w:tcPr>
          <w:p w14:paraId="2517449D" w14:textId="77777777" w:rsidR="00B31415" w:rsidRPr="00195D64" w:rsidRDefault="00B31415" w:rsidP="00195D64">
            <w:pPr>
              <w:pStyle w:val="a3"/>
              <w:jc w:val="center"/>
              <w:rPr>
                <w:rFonts w:ascii="Times New Roman" w:hAnsi="Times New Roman"/>
                <w:bCs/>
                <w:sz w:val="24"/>
                <w:szCs w:val="24"/>
              </w:rPr>
            </w:pPr>
            <w:r w:rsidRPr="00195D64">
              <w:rPr>
                <w:rFonts w:ascii="Times New Roman" w:hAnsi="Times New Roman"/>
                <w:bCs/>
                <w:sz w:val="24"/>
                <w:szCs w:val="24"/>
              </w:rPr>
              <w:t>2</w:t>
            </w:r>
          </w:p>
        </w:tc>
        <w:tc>
          <w:tcPr>
            <w:tcW w:w="666" w:type="dxa"/>
            <w:vAlign w:val="center"/>
          </w:tcPr>
          <w:p w14:paraId="08AFFA81" w14:textId="77777777" w:rsidR="00B31415" w:rsidRPr="00195D64" w:rsidRDefault="00B31415" w:rsidP="00195D64">
            <w:pPr>
              <w:pStyle w:val="a3"/>
              <w:jc w:val="center"/>
              <w:rPr>
                <w:rFonts w:ascii="Times New Roman" w:hAnsi="Times New Roman"/>
                <w:bCs/>
                <w:sz w:val="24"/>
                <w:szCs w:val="24"/>
              </w:rPr>
            </w:pPr>
            <w:r w:rsidRPr="00195D64">
              <w:rPr>
                <w:rFonts w:ascii="Times New Roman" w:hAnsi="Times New Roman"/>
                <w:bCs/>
                <w:sz w:val="24"/>
                <w:szCs w:val="24"/>
                <w:lang w:val="en-US"/>
              </w:rPr>
              <w:t>6</w:t>
            </w:r>
          </w:p>
        </w:tc>
        <w:tc>
          <w:tcPr>
            <w:tcW w:w="753" w:type="dxa"/>
            <w:vAlign w:val="center"/>
          </w:tcPr>
          <w:p w14:paraId="6229D491" w14:textId="77777777" w:rsidR="00B31415" w:rsidRPr="00195D64" w:rsidRDefault="00B31415" w:rsidP="00195D64">
            <w:pPr>
              <w:pStyle w:val="a3"/>
              <w:jc w:val="center"/>
              <w:rPr>
                <w:rFonts w:ascii="Times New Roman" w:hAnsi="Times New Roman"/>
                <w:bCs/>
                <w:sz w:val="24"/>
                <w:szCs w:val="24"/>
              </w:rPr>
            </w:pPr>
            <w:r w:rsidRPr="00195D64">
              <w:rPr>
                <w:rFonts w:ascii="Times New Roman" w:hAnsi="Times New Roman"/>
                <w:bCs/>
                <w:sz w:val="24"/>
                <w:szCs w:val="24"/>
                <w:lang w:val="en-US"/>
              </w:rPr>
              <w:t>6,1</w:t>
            </w:r>
          </w:p>
        </w:tc>
        <w:tc>
          <w:tcPr>
            <w:tcW w:w="680" w:type="dxa"/>
            <w:vAlign w:val="center"/>
          </w:tcPr>
          <w:p w14:paraId="79CCB73B" w14:textId="77777777" w:rsidR="00B31415" w:rsidRPr="00195D64" w:rsidRDefault="00B31415" w:rsidP="00195D64">
            <w:pPr>
              <w:pStyle w:val="a3"/>
              <w:jc w:val="center"/>
              <w:rPr>
                <w:rFonts w:ascii="Times New Roman" w:hAnsi="Times New Roman"/>
                <w:bCs/>
                <w:sz w:val="24"/>
                <w:szCs w:val="24"/>
              </w:rPr>
            </w:pPr>
            <w:r w:rsidRPr="00195D64">
              <w:rPr>
                <w:rFonts w:ascii="Times New Roman" w:hAnsi="Times New Roman"/>
                <w:bCs/>
                <w:sz w:val="24"/>
                <w:szCs w:val="24"/>
                <w:lang w:val="en-US"/>
              </w:rPr>
              <w:t>6,2</w:t>
            </w:r>
          </w:p>
        </w:tc>
        <w:tc>
          <w:tcPr>
            <w:tcW w:w="680" w:type="dxa"/>
            <w:vAlign w:val="center"/>
          </w:tcPr>
          <w:p w14:paraId="3D9E5C9A" w14:textId="77777777" w:rsidR="00B31415" w:rsidRPr="00195D64" w:rsidRDefault="00B31415" w:rsidP="00195D64">
            <w:pPr>
              <w:pStyle w:val="a3"/>
              <w:jc w:val="center"/>
              <w:rPr>
                <w:rFonts w:ascii="Times New Roman" w:hAnsi="Times New Roman"/>
                <w:bCs/>
                <w:sz w:val="24"/>
                <w:szCs w:val="24"/>
              </w:rPr>
            </w:pPr>
            <w:r w:rsidRPr="00195D64">
              <w:rPr>
                <w:rFonts w:ascii="Times New Roman" w:hAnsi="Times New Roman"/>
                <w:bCs/>
                <w:sz w:val="24"/>
                <w:szCs w:val="24"/>
                <w:lang w:val="en-US"/>
              </w:rPr>
              <w:t>6,3</w:t>
            </w:r>
          </w:p>
        </w:tc>
        <w:tc>
          <w:tcPr>
            <w:tcW w:w="680" w:type="dxa"/>
            <w:vAlign w:val="center"/>
          </w:tcPr>
          <w:p w14:paraId="7F5357AF" w14:textId="77777777" w:rsidR="00B31415" w:rsidRPr="00195D64" w:rsidRDefault="00B31415" w:rsidP="00195D64">
            <w:pPr>
              <w:pStyle w:val="a3"/>
              <w:jc w:val="center"/>
              <w:rPr>
                <w:rFonts w:ascii="Times New Roman" w:hAnsi="Times New Roman"/>
                <w:bCs/>
                <w:sz w:val="24"/>
                <w:szCs w:val="24"/>
              </w:rPr>
            </w:pPr>
            <w:r w:rsidRPr="00195D64">
              <w:rPr>
                <w:rFonts w:ascii="Times New Roman" w:hAnsi="Times New Roman"/>
                <w:bCs/>
                <w:sz w:val="24"/>
                <w:szCs w:val="24"/>
                <w:lang w:val="en-US"/>
              </w:rPr>
              <w:t>7,4</w:t>
            </w:r>
          </w:p>
        </w:tc>
      </w:tr>
      <w:tr w:rsidR="00B31415" w:rsidRPr="00195D64" w14:paraId="73EA2395" w14:textId="77777777" w:rsidTr="00A90E90">
        <w:trPr>
          <w:cantSplit/>
          <w:trHeight w:val="64"/>
          <w:jc w:val="center"/>
        </w:trPr>
        <w:tc>
          <w:tcPr>
            <w:tcW w:w="1825" w:type="dxa"/>
            <w:vAlign w:val="center"/>
          </w:tcPr>
          <w:p w14:paraId="31D2DBE7" w14:textId="77777777" w:rsidR="00B31415" w:rsidRPr="00195D64" w:rsidRDefault="00B31415" w:rsidP="00195D64">
            <w:pPr>
              <w:pStyle w:val="a3"/>
              <w:rPr>
                <w:rFonts w:ascii="Times New Roman" w:hAnsi="Times New Roman"/>
                <w:bCs/>
                <w:sz w:val="24"/>
                <w:szCs w:val="24"/>
              </w:rPr>
            </w:pPr>
            <w:r w:rsidRPr="00195D64">
              <w:rPr>
                <w:rFonts w:ascii="Times New Roman" w:hAnsi="Times New Roman"/>
                <w:bCs/>
                <w:sz w:val="24"/>
                <w:szCs w:val="24"/>
              </w:rPr>
              <w:t>ПЭТФ</w:t>
            </w:r>
          </w:p>
        </w:tc>
        <w:tc>
          <w:tcPr>
            <w:tcW w:w="666" w:type="dxa"/>
            <w:vAlign w:val="center"/>
          </w:tcPr>
          <w:p w14:paraId="014AFE98" w14:textId="77777777" w:rsidR="00B31415" w:rsidRPr="00195D64" w:rsidRDefault="00B31415" w:rsidP="00195D64">
            <w:pPr>
              <w:pStyle w:val="a3"/>
              <w:jc w:val="center"/>
              <w:rPr>
                <w:rFonts w:ascii="Times New Roman" w:hAnsi="Times New Roman"/>
                <w:bCs/>
                <w:sz w:val="24"/>
                <w:szCs w:val="24"/>
                <w:lang w:val="en-US"/>
              </w:rPr>
            </w:pPr>
            <w:r w:rsidRPr="00195D64">
              <w:rPr>
                <w:rFonts w:ascii="Times New Roman" w:hAnsi="Times New Roman"/>
                <w:bCs/>
                <w:sz w:val="24"/>
                <w:szCs w:val="24"/>
                <w:lang w:val="en-US"/>
              </w:rPr>
              <w:t>60,5</w:t>
            </w:r>
          </w:p>
        </w:tc>
        <w:tc>
          <w:tcPr>
            <w:tcW w:w="666" w:type="dxa"/>
            <w:vAlign w:val="center"/>
          </w:tcPr>
          <w:p w14:paraId="3515C03F" w14:textId="77777777" w:rsidR="00B31415" w:rsidRPr="00195D64" w:rsidRDefault="00B31415" w:rsidP="00195D64">
            <w:pPr>
              <w:pStyle w:val="a3"/>
              <w:jc w:val="center"/>
              <w:rPr>
                <w:rFonts w:ascii="Times New Roman" w:hAnsi="Times New Roman"/>
                <w:bCs/>
                <w:sz w:val="24"/>
                <w:szCs w:val="24"/>
              </w:rPr>
            </w:pPr>
            <w:r w:rsidRPr="00195D64">
              <w:rPr>
                <w:rFonts w:ascii="Times New Roman" w:hAnsi="Times New Roman"/>
                <w:bCs/>
                <w:sz w:val="24"/>
                <w:szCs w:val="24"/>
                <w:lang w:val="en-US"/>
              </w:rPr>
              <w:t>62,5</w:t>
            </w:r>
          </w:p>
        </w:tc>
        <w:tc>
          <w:tcPr>
            <w:tcW w:w="666" w:type="dxa"/>
            <w:vAlign w:val="center"/>
          </w:tcPr>
          <w:p w14:paraId="1E7CFF1E" w14:textId="77777777" w:rsidR="00B31415" w:rsidRPr="00195D64" w:rsidRDefault="00B31415" w:rsidP="00195D64">
            <w:pPr>
              <w:pStyle w:val="a3"/>
              <w:jc w:val="center"/>
              <w:rPr>
                <w:rFonts w:ascii="Times New Roman" w:hAnsi="Times New Roman"/>
                <w:bCs/>
                <w:sz w:val="24"/>
                <w:szCs w:val="24"/>
              </w:rPr>
            </w:pPr>
            <w:r w:rsidRPr="00195D64">
              <w:rPr>
                <w:rFonts w:ascii="Times New Roman" w:hAnsi="Times New Roman"/>
                <w:bCs/>
                <w:sz w:val="24"/>
                <w:szCs w:val="24"/>
                <w:lang w:val="en-US"/>
              </w:rPr>
              <w:t>65,9</w:t>
            </w:r>
          </w:p>
        </w:tc>
        <w:tc>
          <w:tcPr>
            <w:tcW w:w="666" w:type="dxa"/>
            <w:vAlign w:val="center"/>
          </w:tcPr>
          <w:p w14:paraId="3C53D2CA" w14:textId="77777777" w:rsidR="00B31415" w:rsidRPr="00195D64" w:rsidRDefault="00B31415" w:rsidP="00195D64">
            <w:pPr>
              <w:pStyle w:val="a3"/>
              <w:jc w:val="center"/>
              <w:rPr>
                <w:rFonts w:ascii="Times New Roman" w:hAnsi="Times New Roman"/>
                <w:bCs/>
                <w:sz w:val="24"/>
                <w:szCs w:val="24"/>
              </w:rPr>
            </w:pPr>
            <w:r w:rsidRPr="00195D64">
              <w:rPr>
                <w:rFonts w:ascii="Times New Roman" w:hAnsi="Times New Roman"/>
                <w:bCs/>
                <w:sz w:val="24"/>
                <w:szCs w:val="24"/>
                <w:lang w:val="en-US"/>
              </w:rPr>
              <w:t>68</w:t>
            </w:r>
          </w:p>
        </w:tc>
        <w:tc>
          <w:tcPr>
            <w:tcW w:w="730" w:type="dxa"/>
            <w:vAlign w:val="center"/>
          </w:tcPr>
          <w:p w14:paraId="76CA6A01" w14:textId="77777777" w:rsidR="00B31415" w:rsidRPr="00195D64" w:rsidRDefault="00B31415" w:rsidP="00195D64">
            <w:pPr>
              <w:pStyle w:val="a3"/>
              <w:jc w:val="center"/>
              <w:rPr>
                <w:rFonts w:ascii="Times New Roman" w:hAnsi="Times New Roman"/>
                <w:bCs/>
                <w:sz w:val="24"/>
                <w:szCs w:val="24"/>
              </w:rPr>
            </w:pPr>
            <w:r w:rsidRPr="00195D64">
              <w:rPr>
                <w:rFonts w:ascii="Times New Roman" w:hAnsi="Times New Roman"/>
                <w:bCs/>
                <w:sz w:val="24"/>
                <w:szCs w:val="24"/>
                <w:lang w:val="en-US"/>
              </w:rPr>
              <w:t>70,7</w:t>
            </w:r>
          </w:p>
        </w:tc>
        <w:tc>
          <w:tcPr>
            <w:tcW w:w="666" w:type="dxa"/>
            <w:vAlign w:val="center"/>
          </w:tcPr>
          <w:p w14:paraId="4E51AFFC" w14:textId="77777777" w:rsidR="00B31415" w:rsidRPr="00195D64" w:rsidRDefault="00B31415" w:rsidP="00195D64">
            <w:pPr>
              <w:pStyle w:val="a3"/>
              <w:jc w:val="center"/>
              <w:rPr>
                <w:rFonts w:ascii="Times New Roman" w:hAnsi="Times New Roman"/>
                <w:bCs/>
                <w:sz w:val="24"/>
                <w:szCs w:val="24"/>
              </w:rPr>
            </w:pPr>
            <w:r w:rsidRPr="00195D64">
              <w:rPr>
                <w:rFonts w:ascii="Times New Roman" w:hAnsi="Times New Roman"/>
                <w:bCs/>
                <w:sz w:val="24"/>
                <w:szCs w:val="24"/>
                <w:lang w:val="en-US"/>
              </w:rPr>
              <w:t>73,6</w:t>
            </w:r>
          </w:p>
        </w:tc>
        <w:tc>
          <w:tcPr>
            <w:tcW w:w="666" w:type="dxa"/>
            <w:vAlign w:val="center"/>
          </w:tcPr>
          <w:p w14:paraId="2ED927B2" w14:textId="77777777" w:rsidR="00B31415" w:rsidRPr="00195D64" w:rsidRDefault="00B31415" w:rsidP="00195D64">
            <w:pPr>
              <w:pStyle w:val="a3"/>
              <w:jc w:val="center"/>
              <w:rPr>
                <w:rFonts w:ascii="Times New Roman" w:hAnsi="Times New Roman"/>
                <w:bCs/>
                <w:sz w:val="24"/>
                <w:szCs w:val="24"/>
              </w:rPr>
            </w:pPr>
            <w:r w:rsidRPr="00195D64">
              <w:rPr>
                <w:rFonts w:ascii="Times New Roman" w:hAnsi="Times New Roman"/>
                <w:bCs/>
                <w:sz w:val="24"/>
                <w:szCs w:val="24"/>
                <w:lang w:val="en-US"/>
              </w:rPr>
              <w:t>76,5</w:t>
            </w:r>
          </w:p>
        </w:tc>
        <w:tc>
          <w:tcPr>
            <w:tcW w:w="753" w:type="dxa"/>
            <w:vAlign w:val="center"/>
          </w:tcPr>
          <w:p w14:paraId="5BD4A6A3" w14:textId="77777777" w:rsidR="00B31415" w:rsidRPr="00195D64" w:rsidRDefault="00B31415" w:rsidP="00195D64">
            <w:pPr>
              <w:pStyle w:val="a3"/>
              <w:jc w:val="center"/>
              <w:rPr>
                <w:rFonts w:ascii="Times New Roman" w:hAnsi="Times New Roman"/>
                <w:bCs/>
                <w:sz w:val="24"/>
                <w:szCs w:val="24"/>
              </w:rPr>
            </w:pPr>
            <w:r w:rsidRPr="00195D64">
              <w:rPr>
                <w:rFonts w:ascii="Times New Roman" w:hAnsi="Times New Roman"/>
                <w:bCs/>
                <w:sz w:val="24"/>
                <w:szCs w:val="24"/>
                <w:lang w:val="en-US"/>
              </w:rPr>
              <w:t>79,6</w:t>
            </w:r>
          </w:p>
        </w:tc>
        <w:tc>
          <w:tcPr>
            <w:tcW w:w="680" w:type="dxa"/>
            <w:vAlign w:val="center"/>
          </w:tcPr>
          <w:p w14:paraId="0809A64B" w14:textId="77777777" w:rsidR="00B31415" w:rsidRPr="00195D64" w:rsidRDefault="00B31415" w:rsidP="00195D64">
            <w:pPr>
              <w:pStyle w:val="a3"/>
              <w:jc w:val="center"/>
              <w:rPr>
                <w:rFonts w:ascii="Times New Roman" w:hAnsi="Times New Roman"/>
                <w:bCs/>
                <w:sz w:val="24"/>
                <w:szCs w:val="24"/>
              </w:rPr>
            </w:pPr>
            <w:r w:rsidRPr="00195D64">
              <w:rPr>
                <w:rFonts w:ascii="Times New Roman" w:hAnsi="Times New Roman"/>
                <w:bCs/>
                <w:sz w:val="24"/>
                <w:szCs w:val="24"/>
                <w:lang w:val="en-US"/>
              </w:rPr>
              <w:t>82,7</w:t>
            </w:r>
          </w:p>
        </w:tc>
        <w:tc>
          <w:tcPr>
            <w:tcW w:w="680" w:type="dxa"/>
            <w:vAlign w:val="center"/>
          </w:tcPr>
          <w:p w14:paraId="753D2E03" w14:textId="77777777" w:rsidR="00B31415" w:rsidRPr="00195D64" w:rsidRDefault="00B31415" w:rsidP="00195D64">
            <w:pPr>
              <w:pStyle w:val="a3"/>
              <w:jc w:val="center"/>
              <w:rPr>
                <w:rFonts w:ascii="Times New Roman" w:hAnsi="Times New Roman"/>
                <w:bCs/>
                <w:sz w:val="24"/>
                <w:szCs w:val="24"/>
              </w:rPr>
            </w:pPr>
            <w:r w:rsidRPr="00195D64">
              <w:rPr>
                <w:rFonts w:ascii="Times New Roman" w:hAnsi="Times New Roman"/>
                <w:bCs/>
                <w:sz w:val="24"/>
                <w:szCs w:val="24"/>
                <w:lang w:val="en-US"/>
              </w:rPr>
              <w:t>81,6</w:t>
            </w:r>
          </w:p>
        </w:tc>
        <w:tc>
          <w:tcPr>
            <w:tcW w:w="680" w:type="dxa"/>
            <w:vAlign w:val="center"/>
          </w:tcPr>
          <w:p w14:paraId="471B0DB8" w14:textId="77777777" w:rsidR="00B31415" w:rsidRPr="00195D64" w:rsidRDefault="00B31415" w:rsidP="00195D64">
            <w:pPr>
              <w:pStyle w:val="a3"/>
              <w:jc w:val="center"/>
              <w:rPr>
                <w:rFonts w:ascii="Times New Roman" w:hAnsi="Times New Roman"/>
                <w:bCs/>
                <w:sz w:val="24"/>
                <w:szCs w:val="24"/>
              </w:rPr>
            </w:pPr>
            <w:r w:rsidRPr="00195D64">
              <w:rPr>
                <w:rFonts w:ascii="Times New Roman" w:hAnsi="Times New Roman"/>
                <w:bCs/>
                <w:sz w:val="24"/>
                <w:szCs w:val="24"/>
                <w:lang w:val="en-US"/>
              </w:rPr>
              <w:t>89,5</w:t>
            </w:r>
          </w:p>
        </w:tc>
      </w:tr>
      <w:tr w:rsidR="00B31415" w:rsidRPr="00195D64" w14:paraId="2F5BC17D" w14:textId="77777777" w:rsidTr="00195D64">
        <w:trPr>
          <w:jc w:val="center"/>
        </w:trPr>
        <w:tc>
          <w:tcPr>
            <w:tcW w:w="9344" w:type="dxa"/>
            <w:gridSpan w:val="12"/>
          </w:tcPr>
          <w:p w14:paraId="7863FFDD" w14:textId="5EC63DAC" w:rsidR="00B31415" w:rsidRPr="00195D64" w:rsidRDefault="00B31415" w:rsidP="00195D64">
            <w:pPr>
              <w:pStyle w:val="a3"/>
              <w:ind w:firstLine="568"/>
              <w:jc w:val="both"/>
              <w:rPr>
                <w:rFonts w:ascii="Times New Roman" w:hAnsi="Times New Roman"/>
                <w:bCs/>
                <w:sz w:val="24"/>
                <w:szCs w:val="24"/>
              </w:rPr>
            </w:pPr>
            <w:r w:rsidRPr="00195D64">
              <w:rPr>
                <w:rFonts w:ascii="Times New Roman" w:hAnsi="Times New Roman"/>
                <w:bCs/>
                <w:sz w:val="24"/>
                <w:szCs w:val="24"/>
              </w:rPr>
              <w:t>Примечание</w:t>
            </w:r>
            <w:r w:rsidR="00415D8A" w:rsidRPr="00195D64">
              <w:rPr>
                <w:rFonts w:ascii="Times New Roman" w:hAnsi="Times New Roman"/>
                <w:bCs/>
                <w:sz w:val="24"/>
                <w:szCs w:val="24"/>
              </w:rPr>
              <w:t xml:space="preserve"> </w:t>
            </w:r>
            <w:r w:rsidR="00195D64">
              <w:rPr>
                <w:rFonts w:ascii="Times New Roman" w:hAnsi="Times New Roman"/>
                <w:bCs/>
                <w:sz w:val="24"/>
                <w:szCs w:val="24"/>
              </w:rPr>
              <w:t>–</w:t>
            </w:r>
            <w:r w:rsidRPr="00195D64">
              <w:rPr>
                <w:rFonts w:ascii="Times New Roman" w:hAnsi="Times New Roman"/>
                <w:bCs/>
                <w:sz w:val="24"/>
                <w:szCs w:val="24"/>
              </w:rPr>
              <w:t xml:space="preserve"> </w:t>
            </w:r>
            <w:r w:rsidR="00195D64" w:rsidRPr="00195D64">
              <w:rPr>
                <w:rFonts w:ascii="Times New Roman" w:hAnsi="Times New Roman"/>
                <w:bCs/>
                <w:sz w:val="24"/>
                <w:szCs w:val="24"/>
              </w:rPr>
              <w:t>Р</w:t>
            </w:r>
            <w:r w:rsidRPr="00195D64">
              <w:rPr>
                <w:rFonts w:ascii="Times New Roman" w:hAnsi="Times New Roman"/>
                <w:bCs/>
                <w:sz w:val="24"/>
                <w:szCs w:val="24"/>
              </w:rPr>
              <w:t>ассчитано автором</w:t>
            </w:r>
          </w:p>
        </w:tc>
      </w:tr>
    </w:tbl>
    <w:p w14:paraId="281ED640" w14:textId="77777777" w:rsidR="003E39F5" w:rsidRPr="00EA53EA" w:rsidRDefault="003E39F5" w:rsidP="00EA53EA">
      <w:pPr>
        <w:pStyle w:val="a3"/>
        <w:jc w:val="both"/>
        <w:rPr>
          <w:rFonts w:ascii="Times New Roman" w:hAnsi="Times New Roman"/>
          <w:sz w:val="28"/>
          <w:szCs w:val="28"/>
        </w:rPr>
      </w:pPr>
    </w:p>
    <w:p w14:paraId="36EF229B" w14:textId="559F3EBF" w:rsidR="00067B1A" w:rsidRPr="00EA53EA" w:rsidRDefault="00067B1A" w:rsidP="00195D64">
      <w:pPr>
        <w:pStyle w:val="a3"/>
        <w:ind w:firstLine="709"/>
        <w:jc w:val="both"/>
        <w:rPr>
          <w:rFonts w:ascii="Times New Roman" w:hAnsi="Times New Roman"/>
          <w:sz w:val="28"/>
          <w:szCs w:val="28"/>
        </w:rPr>
      </w:pPr>
      <w:r w:rsidRPr="00EA53EA">
        <w:rPr>
          <w:rFonts w:ascii="Times New Roman" w:hAnsi="Times New Roman"/>
          <w:sz w:val="28"/>
          <w:szCs w:val="28"/>
        </w:rPr>
        <w:t xml:space="preserve">Показатели по импорту и импортозамещению представлены в 3 </w:t>
      </w:r>
      <w:r w:rsidR="00195D64">
        <w:rPr>
          <w:rFonts w:ascii="Times New Roman" w:hAnsi="Times New Roman"/>
          <w:sz w:val="28"/>
          <w:szCs w:val="28"/>
        </w:rPr>
        <w:t>разделе</w:t>
      </w:r>
      <w:r w:rsidRPr="00EA53EA">
        <w:rPr>
          <w:rFonts w:ascii="Times New Roman" w:hAnsi="Times New Roman"/>
          <w:sz w:val="28"/>
          <w:szCs w:val="28"/>
        </w:rPr>
        <w:t xml:space="preserve"> в параграфе 3.1</w:t>
      </w:r>
      <w:r w:rsidR="00646994" w:rsidRPr="00EA53EA">
        <w:rPr>
          <w:rFonts w:ascii="Times New Roman" w:hAnsi="Times New Roman"/>
          <w:sz w:val="28"/>
          <w:szCs w:val="28"/>
        </w:rPr>
        <w:t xml:space="preserve">, расчеты в </w:t>
      </w:r>
      <w:r w:rsidR="00195D64">
        <w:rPr>
          <w:rFonts w:ascii="Times New Roman" w:hAnsi="Times New Roman"/>
          <w:sz w:val="28"/>
          <w:szCs w:val="28"/>
        </w:rPr>
        <w:t>(</w:t>
      </w:r>
      <w:r w:rsidR="00646994" w:rsidRPr="00EA53EA">
        <w:rPr>
          <w:rFonts w:ascii="Times New Roman" w:hAnsi="Times New Roman"/>
          <w:sz w:val="28"/>
          <w:szCs w:val="28"/>
        </w:rPr>
        <w:t xml:space="preserve">Приложении </w:t>
      </w:r>
      <w:r w:rsidR="00CF02EB">
        <w:rPr>
          <w:rFonts w:ascii="Times New Roman" w:hAnsi="Times New Roman"/>
          <w:sz w:val="28"/>
          <w:szCs w:val="28"/>
        </w:rPr>
        <w:t>Л</w:t>
      </w:r>
      <w:r w:rsidR="00646994" w:rsidRPr="00EA53EA">
        <w:rPr>
          <w:rFonts w:ascii="Times New Roman" w:hAnsi="Times New Roman"/>
          <w:sz w:val="28"/>
          <w:szCs w:val="28"/>
        </w:rPr>
        <w:t>).</w:t>
      </w:r>
    </w:p>
    <w:p w14:paraId="0F0F63D0" w14:textId="2E68A00E" w:rsidR="00067B1A" w:rsidRPr="00EA53EA" w:rsidRDefault="00067B1A" w:rsidP="00195D64">
      <w:pPr>
        <w:pStyle w:val="a3"/>
        <w:ind w:firstLine="709"/>
        <w:jc w:val="both"/>
        <w:rPr>
          <w:rFonts w:ascii="Times New Roman" w:hAnsi="Times New Roman"/>
          <w:sz w:val="28"/>
          <w:szCs w:val="28"/>
        </w:rPr>
      </w:pPr>
      <w:r w:rsidRPr="00EA53EA">
        <w:rPr>
          <w:rFonts w:ascii="Times New Roman" w:hAnsi="Times New Roman"/>
          <w:sz w:val="28"/>
          <w:szCs w:val="28"/>
        </w:rPr>
        <w:t>Показатели по экспорт</w:t>
      </w:r>
      <w:r w:rsidR="00646994" w:rsidRPr="00EA53EA">
        <w:rPr>
          <w:rFonts w:ascii="Times New Roman" w:hAnsi="Times New Roman"/>
          <w:sz w:val="28"/>
          <w:szCs w:val="28"/>
        </w:rPr>
        <w:t>у</w:t>
      </w:r>
      <w:r w:rsidRPr="00EA53EA">
        <w:rPr>
          <w:rFonts w:ascii="Times New Roman" w:hAnsi="Times New Roman"/>
          <w:sz w:val="28"/>
          <w:szCs w:val="28"/>
        </w:rPr>
        <w:t xml:space="preserve"> представлены в 3 </w:t>
      </w:r>
      <w:r w:rsidR="00195D64">
        <w:rPr>
          <w:rFonts w:ascii="Times New Roman" w:hAnsi="Times New Roman"/>
          <w:sz w:val="28"/>
          <w:szCs w:val="28"/>
        </w:rPr>
        <w:t>разделе</w:t>
      </w:r>
      <w:r w:rsidRPr="00EA53EA">
        <w:rPr>
          <w:rFonts w:ascii="Times New Roman" w:hAnsi="Times New Roman"/>
          <w:sz w:val="28"/>
          <w:szCs w:val="28"/>
        </w:rPr>
        <w:t xml:space="preserve"> в параграфе 3.2</w:t>
      </w:r>
      <w:r w:rsidR="00646994" w:rsidRPr="00EA53EA">
        <w:rPr>
          <w:rFonts w:ascii="Times New Roman" w:hAnsi="Times New Roman"/>
          <w:sz w:val="28"/>
          <w:szCs w:val="28"/>
        </w:rPr>
        <w:t xml:space="preserve">, расчеты в </w:t>
      </w:r>
      <w:r w:rsidR="00195D64">
        <w:rPr>
          <w:rFonts w:ascii="Times New Roman" w:hAnsi="Times New Roman"/>
          <w:sz w:val="28"/>
          <w:szCs w:val="28"/>
        </w:rPr>
        <w:t>(</w:t>
      </w:r>
      <w:r w:rsidR="00646994" w:rsidRPr="00EA53EA">
        <w:rPr>
          <w:rFonts w:ascii="Times New Roman" w:hAnsi="Times New Roman"/>
          <w:sz w:val="28"/>
          <w:szCs w:val="28"/>
        </w:rPr>
        <w:t xml:space="preserve">Приложении </w:t>
      </w:r>
      <w:r w:rsidR="00CF02EB">
        <w:rPr>
          <w:rFonts w:ascii="Times New Roman" w:hAnsi="Times New Roman"/>
          <w:sz w:val="28"/>
          <w:szCs w:val="28"/>
        </w:rPr>
        <w:t>Л</w:t>
      </w:r>
      <w:r w:rsidR="00646994" w:rsidRPr="00EA53EA">
        <w:rPr>
          <w:rFonts w:ascii="Times New Roman" w:hAnsi="Times New Roman"/>
          <w:sz w:val="28"/>
          <w:szCs w:val="28"/>
        </w:rPr>
        <w:t>).</w:t>
      </w:r>
    </w:p>
    <w:p w14:paraId="7403A466" w14:textId="3F460F43" w:rsidR="00B31415" w:rsidRPr="00EA53EA" w:rsidRDefault="00B31415" w:rsidP="00195D64">
      <w:pPr>
        <w:pStyle w:val="a3"/>
        <w:ind w:firstLine="709"/>
        <w:jc w:val="both"/>
        <w:rPr>
          <w:rFonts w:ascii="Times New Roman" w:hAnsi="Times New Roman"/>
          <w:sz w:val="28"/>
          <w:szCs w:val="28"/>
        </w:rPr>
      </w:pPr>
      <w:r w:rsidRPr="00EA53EA">
        <w:rPr>
          <w:rFonts w:ascii="Times New Roman" w:hAnsi="Times New Roman"/>
          <w:sz w:val="28"/>
          <w:szCs w:val="28"/>
        </w:rPr>
        <w:t xml:space="preserve">Показатели </w:t>
      </w:r>
      <w:r w:rsidR="00067B1A" w:rsidRPr="00EA53EA">
        <w:rPr>
          <w:rFonts w:ascii="Times New Roman" w:hAnsi="Times New Roman"/>
          <w:sz w:val="28"/>
          <w:szCs w:val="28"/>
        </w:rPr>
        <w:t>доли валовой добавленной стоимости в объеме промышленного производства представлены</w:t>
      </w:r>
      <w:r w:rsidRPr="00EA53EA">
        <w:rPr>
          <w:rFonts w:ascii="Times New Roman" w:hAnsi="Times New Roman"/>
          <w:sz w:val="28"/>
          <w:szCs w:val="28"/>
        </w:rPr>
        <w:t xml:space="preserve"> в 3 </w:t>
      </w:r>
      <w:r w:rsidR="00195D64">
        <w:rPr>
          <w:rFonts w:ascii="Times New Roman" w:hAnsi="Times New Roman"/>
          <w:sz w:val="28"/>
          <w:szCs w:val="28"/>
        </w:rPr>
        <w:t>разделе</w:t>
      </w:r>
      <w:r w:rsidRPr="00EA53EA">
        <w:rPr>
          <w:rFonts w:ascii="Times New Roman" w:hAnsi="Times New Roman"/>
          <w:sz w:val="28"/>
          <w:szCs w:val="28"/>
        </w:rPr>
        <w:t xml:space="preserve"> в параграфе 3.</w:t>
      </w:r>
      <w:r w:rsidR="00067B1A" w:rsidRPr="00EA53EA">
        <w:rPr>
          <w:rFonts w:ascii="Times New Roman" w:hAnsi="Times New Roman"/>
          <w:sz w:val="28"/>
          <w:szCs w:val="28"/>
        </w:rPr>
        <w:t>3.</w:t>
      </w:r>
    </w:p>
    <w:p w14:paraId="4AC6D610" w14:textId="6E2C4A15" w:rsidR="00B31415" w:rsidRPr="00EA53EA" w:rsidRDefault="00B31415" w:rsidP="00195D64">
      <w:pPr>
        <w:pStyle w:val="a3"/>
        <w:ind w:firstLine="709"/>
        <w:jc w:val="both"/>
        <w:rPr>
          <w:rFonts w:ascii="Times New Roman" w:hAnsi="Times New Roman"/>
          <w:sz w:val="28"/>
          <w:szCs w:val="28"/>
        </w:rPr>
      </w:pPr>
      <w:r w:rsidRPr="00EA53EA">
        <w:rPr>
          <w:rFonts w:ascii="Times New Roman" w:hAnsi="Times New Roman"/>
          <w:sz w:val="28"/>
          <w:szCs w:val="28"/>
        </w:rPr>
        <w:t>Объем инвестиций рассчитан как сумма инвестиций по всем проектам, находящиеся на стадии реализации (</w:t>
      </w:r>
      <w:r w:rsidRPr="00EA53EA">
        <w:rPr>
          <w:rFonts w:ascii="Times New Roman" w:hAnsi="Times New Roman"/>
          <w:i/>
          <w:iCs/>
          <w:sz w:val="28"/>
          <w:szCs w:val="28"/>
        </w:rPr>
        <w:t>производство полипропилена (KPI)</w:t>
      </w:r>
      <w:r w:rsidR="00646994" w:rsidRPr="00EA53EA">
        <w:rPr>
          <w:rFonts w:ascii="Times New Roman" w:hAnsi="Times New Roman"/>
          <w:i/>
          <w:iCs/>
          <w:sz w:val="28"/>
          <w:szCs w:val="28"/>
        </w:rPr>
        <w:t xml:space="preserve"> </w:t>
      </w:r>
      <w:r w:rsidRPr="00EA53EA">
        <w:rPr>
          <w:rFonts w:ascii="Times New Roman" w:hAnsi="Times New Roman"/>
          <w:i/>
          <w:iCs/>
          <w:sz w:val="28"/>
          <w:szCs w:val="28"/>
        </w:rPr>
        <w:t>+ полипропилена и МТБЭ (ШХК) + ПЭТФ, полиэтилена</w:t>
      </w:r>
      <w:r w:rsidR="00646994" w:rsidRPr="00EA53EA">
        <w:rPr>
          <w:rFonts w:ascii="Times New Roman" w:hAnsi="Times New Roman"/>
          <w:i/>
          <w:iCs/>
          <w:sz w:val="28"/>
          <w:szCs w:val="28"/>
        </w:rPr>
        <w:t xml:space="preserve"> </w:t>
      </w:r>
      <w:r w:rsidRPr="00EA53EA">
        <w:rPr>
          <w:rFonts w:ascii="Times New Roman" w:hAnsi="Times New Roman"/>
          <w:i/>
          <w:iCs/>
          <w:sz w:val="28"/>
          <w:szCs w:val="28"/>
        </w:rPr>
        <w:t>+</w:t>
      </w:r>
      <w:r w:rsidR="00646994" w:rsidRPr="00EA53EA">
        <w:rPr>
          <w:rFonts w:ascii="Times New Roman" w:hAnsi="Times New Roman"/>
          <w:i/>
          <w:iCs/>
          <w:sz w:val="28"/>
          <w:szCs w:val="28"/>
        </w:rPr>
        <w:t xml:space="preserve"> </w:t>
      </w:r>
      <w:r w:rsidRPr="00EA53EA">
        <w:rPr>
          <w:rFonts w:ascii="Times New Roman" w:hAnsi="Times New Roman"/>
          <w:i/>
          <w:iCs/>
          <w:sz w:val="28"/>
          <w:szCs w:val="28"/>
        </w:rPr>
        <w:t>ГСУ</w:t>
      </w:r>
      <w:r w:rsidR="00646994" w:rsidRPr="00EA53EA">
        <w:rPr>
          <w:rFonts w:ascii="Times New Roman" w:hAnsi="Times New Roman"/>
          <w:i/>
          <w:iCs/>
          <w:sz w:val="28"/>
          <w:szCs w:val="28"/>
        </w:rPr>
        <w:t xml:space="preserve"> </w:t>
      </w:r>
      <w:r w:rsidRPr="00EA53EA">
        <w:rPr>
          <w:rFonts w:ascii="Times New Roman" w:hAnsi="Times New Roman"/>
          <w:i/>
          <w:iCs/>
          <w:sz w:val="28"/>
          <w:szCs w:val="28"/>
        </w:rPr>
        <w:t>+</w:t>
      </w:r>
      <w:r w:rsidR="00646994" w:rsidRPr="00EA53EA">
        <w:rPr>
          <w:rFonts w:ascii="Times New Roman" w:hAnsi="Times New Roman"/>
          <w:i/>
          <w:iCs/>
          <w:sz w:val="28"/>
          <w:szCs w:val="28"/>
        </w:rPr>
        <w:t xml:space="preserve"> </w:t>
      </w:r>
      <w:r w:rsidRPr="00EA53EA">
        <w:rPr>
          <w:rFonts w:ascii="Times New Roman" w:hAnsi="Times New Roman"/>
          <w:i/>
          <w:iCs/>
          <w:sz w:val="28"/>
          <w:szCs w:val="28"/>
        </w:rPr>
        <w:t>ЭТК (KLPE)</w:t>
      </w:r>
      <w:r w:rsidR="00646994" w:rsidRPr="00EA53EA">
        <w:rPr>
          <w:rFonts w:ascii="Times New Roman" w:hAnsi="Times New Roman"/>
          <w:i/>
          <w:iCs/>
          <w:sz w:val="28"/>
          <w:szCs w:val="28"/>
        </w:rPr>
        <w:t xml:space="preserve"> </w:t>
      </w:r>
      <w:r w:rsidRPr="00EA53EA">
        <w:rPr>
          <w:rFonts w:ascii="Times New Roman" w:hAnsi="Times New Roman"/>
          <w:i/>
          <w:iCs/>
          <w:sz w:val="28"/>
          <w:szCs w:val="28"/>
        </w:rPr>
        <w:t>+ каучуков (КМГ))</w:t>
      </w:r>
      <w:r w:rsidRPr="00EA53EA">
        <w:rPr>
          <w:rFonts w:ascii="Times New Roman" w:hAnsi="Times New Roman"/>
          <w:sz w:val="28"/>
          <w:szCs w:val="28"/>
        </w:rPr>
        <w:t xml:space="preserve"> и представлен в </w:t>
      </w:r>
      <w:r w:rsidR="00195D64" w:rsidRPr="00EA53EA">
        <w:rPr>
          <w:rFonts w:ascii="Times New Roman" w:hAnsi="Times New Roman"/>
          <w:sz w:val="28"/>
          <w:szCs w:val="28"/>
        </w:rPr>
        <w:t>т</w:t>
      </w:r>
      <w:r w:rsidRPr="00EA53EA">
        <w:rPr>
          <w:rFonts w:ascii="Times New Roman" w:hAnsi="Times New Roman"/>
          <w:sz w:val="28"/>
          <w:szCs w:val="28"/>
        </w:rPr>
        <w:t>аблице 2</w:t>
      </w:r>
      <w:r w:rsidR="00792534" w:rsidRPr="00EA53EA">
        <w:rPr>
          <w:rFonts w:ascii="Times New Roman" w:hAnsi="Times New Roman"/>
          <w:sz w:val="28"/>
          <w:szCs w:val="28"/>
        </w:rPr>
        <w:t>6</w:t>
      </w:r>
      <w:r w:rsidRPr="00EA53EA">
        <w:rPr>
          <w:rFonts w:ascii="Times New Roman" w:hAnsi="Times New Roman"/>
          <w:sz w:val="28"/>
          <w:szCs w:val="28"/>
        </w:rPr>
        <w:t>.</w:t>
      </w:r>
    </w:p>
    <w:p w14:paraId="752B4B4F" w14:textId="77777777" w:rsidR="00792534" w:rsidRPr="00EA53EA" w:rsidRDefault="00792534" w:rsidP="00EA53EA">
      <w:pPr>
        <w:pStyle w:val="a3"/>
        <w:jc w:val="both"/>
        <w:rPr>
          <w:rFonts w:ascii="Times New Roman" w:hAnsi="Times New Roman"/>
          <w:sz w:val="28"/>
          <w:szCs w:val="28"/>
        </w:rPr>
      </w:pPr>
    </w:p>
    <w:p w14:paraId="4FF97450" w14:textId="2B0212B7" w:rsidR="00B31415" w:rsidRDefault="00B31415" w:rsidP="00EA53EA">
      <w:pPr>
        <w:pStyle w:val="a3"/>
        <w:jc w:val="both"/>
        <w:rPr>
          <w:rFonts w:ascii="Times New Roman" w:hAnsi="Times New Roman"/>
          <w:sz w:val="28"/>
          <w:szCs w:val="28"/>
        </w:rPr>
      </w:pPr>
      <w:r w:rsidRPr="00EA53EA">
        <w:rPr>
          <w:rFonts w:ascii="Times New Roman" w:hAnsi="Times New Roman"/>
          <w:sz w:val="28"/>
          <w:szCs w:val="28"/>
        </w:rPr>
        <w:t>Таблица 2</w:t>
      </w:r>
      <w:r w:rsidR="00792534" w:rsidRPr="00EA53EA">
        <w:rPr>
          <w:rFonts w:ascii="Times New Roman" w:hAnsi="Times New Roman"/>
          <w:sz w:val="28"/>
          <w:szCs w:val="28"/>
        </w:rPr>
        <w:t>6</w:t>
      </w:r>
      <w:r w:rsidR="00A2052D" w:rsidRPr="00EA53EA">
        <w:rPr>
          <w:rFonts w:ascii="Times New Roman" w:hAnsi="Times New Roman"/>
          <w:sz w:val="28"/>
          <w:szCs w:val="28"/>
        </w:rPr>
        <w:t xml:space="preserve"> </w:t>
      </w:r>
      <w:r w:rsidR="00195D64">
        <w:rPr>
          <w:rFonts w:ascii="Times New Roman" w:hAnsi="Times New Roman"/>
          <w:sz w:val="28"/>
          <w:szCs w:val="28"/>
        </w:rPr>
        <w:t>–</w:t>
      </w:r>
      <w:r w:rsidRPr="00EA53EA">
        <w:rPr>
          <w:rFonts w:ascii="Times New Roman" w:hAnsi="Times New Roman"/>
          <w:sz w:val="28"/>
          <w:szCs w:val="28"/>
        </w:rPr>
        <w:t xml:space="preserve"> Объем инвестиций</w:t>
      </w:r>
      <w:r w:rsidR="00113FA5" w:rsidRPr="00EA53EA">
        <w:rPr>
          <w:rFonts w:ascii="Times New Roman" w:hAnsi="Times New Roman"/>
          <w:sz w:val="28"/>
          <w:szCs w:val="28"/>
        </w:rPr>
        <w:t xml:space="preserve"> на расширение продукции нефтехимии</w:t>
      </w:r>
      <w:r w:rsidRPr="00EA53EA">
        <w:rPr>
          <w:rFonts w:ascii="Times New Roman" w:hAnsi="Times New Roman"/>
          <w:sz w:val="28"/>
          <w:szCs w:val="28"/>
        </w:rPr>
        <w:t>, млрд. тенге</w:t>
      </w:r>
    </w:p>
    <w:p w14:paraId="0994B5E0" w14:textId="77777777" w:rsidR="00195D64" w:rsidRPr="00195D64" w:rsidRDefault="00195D64" w:rsidP="00195D64">
      <w:pPr>
        <w:pStyle w:val="a3"/>
        <w:jc w:val="right"/>
        <w:rPr>
          <w:rFonts w:ascii="Times New Roman" w:hAnsi="Times New Roman"/>
          <w:sz w:val="16"/>
          <w:szCs w:val="16"/>
        </w:rPr>
      </w:pPr>
    </w:p>
    <w:tbl>
      <w:tblPr>
        <w:tblStyle w:val="af2"/>
        <w:tblW w:w="0" w:type="auto"/>
        <w:tblInd w:w="108" w:type="dxa"/>
        <w:tblLayout w:type="fixed"/>
        <w:tblLook w:val="04A0" w:firstRow="1" w:lastRow="0" w:firstColumn="1" w:lastColumn="0" w:noHBand="0" w:noVBand="1"/>
      </w:tblPr>
      <w:tblGrid>
        <w:gridCol w:w="1997"/>
        <w:gridCol w:w="696"/>
        <w:gridCol w:w="733"/>
        <w:gridCol w:w="696"/>
        <w:gridCol w:w="696"/>
        <w:gridCol w:w="696"/>
        <w:gridCol w:w="696"/>
        <w:gridCol w:w="696"/>
        <w:gridCol w:w="696"/>
        <w:gridCol w:w="629"/>
        <w:gridCol w:w="686"/>
        <w:gridCol w:w="700"/>
      </w:tblGrid>
      <w:tr w:rsidR="00B31415" w:rsidRPr="00195D64" w14:paraId="581FB4B1" w14:textId="77777777" w:rsidTr="00195D64">
        <w:tc>
          <w:tcPr>
            <w:tcW w:w="1997" w:type="dxa"/>
            <w:vAlign w:val="center"/>
          </w:tcPr>
          <w:p w14:paraId="2FF00C5C" w14:textId="77777777" w:rsidR="00B31415" w:rsidRPr="00195D64" w:rsidRDefault="00B31415" w:rsidP="00195D64">
            <w:pPr>
              <w:pStyle w:val="a3"/>
              <w:jc w:val="center"/>
              <w:rPr>
                <w:rFonts w:ascii="Times New Roman" w:hAnsi="Times New Roman"/>
                <w:bCs/>
                <w:sz w:val="24"/>
                <w:szCs w:val="24"/>
              </w:rPr>
            </w:pPr>
            <w:r w:rsidRPr="00195D64">
              <w:rPr>
                <w:rFonts w:ascii="Times New Roman" w:hAnsi="Times New Roman"/>
                <w:bCs/>
                <w:sz w:val="24"/>
                <w:szCs w:val="24"/>
              </w:rPr>
              <w:t>Показатель</w:t>
            </w:r>
          </w:p>
        </w:tc>
        <w:tc>
          <w:tcPr>
            <w:tcW w:w="696" w:type="dxa"/>
            <w:vAlign w:val="center"/>
          </w:tcPr>
          <w:p w14:paraId="27170375" w14:textId="77777777" w:rsidR="00B31415" w:rsidRPr="00195D64" w:rsidRDefault="00B31415" w:rsidP="00195D64">
            <w:pPr>
              <w:pStyle w:val="a3"/>
              <w:jc w:val="center"/>
              <w:rPr>
                <w:rFonts w:ascii="Times New Roman" w:hAnsi="Times New Roman"/>
                <w:bCs/>
                <w:sz w:val="24"/>
                <w:szCs w:val="24"/>
              </w:rPr>
            </w:pPr>
            <w:r w:rsidRPr="00195D64">
              <w:rPr>
                <w:rFonts w:ascii="Times New Roman" w:hAnsi="Times New Roman"/>
                <w:bCs/>
                <w:sz w:val="24"/>
                <w:szCs w:val="24"/>
              </w:rPr>
              <w:t>2020 год</w:t>
            </w:r>
          </w:p>
        </w:tc>
        <w:tc>
          <w:tcPr>
            <w:tcW w:w="733" w:type="dxa"/>
            <w:vAlign w:val="center"/>
          </w:tcPr>
          <w:p w14:paraId="38EC77C5" w14:textId="77777777" w:rsidR="00B31415" w:rsidRPr="00195D64" w:rsidRDefault="00B31415" w:rsidP="00195D64">
            <w:pPr>
              <w:pStyle w:val="a3"/>
              <w:jc w:val="center"/>
              <w:rPr>
                <w:rFonts w:ascii="Times New Roman" w:hAnsi="Times New Roman"/>
                <w:bCs/>
                <w:sz w:val="24"/>
                <w:szCs w:val="24"/>
              </w:rPr>
            </w:pPr>
            <w:r w:rsidRPr="00195D64">
              <w:rPr>
                <w:rFonts w:ascii="Times New Roman" w:hAnsi="Times New Roman"/>
                <w:bCs/>
                <w:sz w:val="24"/>
                <w:szCs w:val="24"/>
              </w:rPr>
              <w:t>2021 год</w:t>
            </w:r>
          </w:p>
        </w:tc>
        <w:tc>
          <w:tcPr>
            <w:tcW w:w="696" w:type="dxa"/>
            <w:vAlign w:val="center"/>
          </w:tcPr>
          <w:p w14:paraId="62BB995B" w14:textId="77777777" w:rsidR="00B31415" w:rsidRPr="00195D64" w:rsidRDefault="00B31415" w:rsidP="00195D64">
            <w:pPr>
              <w:pStyle w:val="a3"/>
              <w:jc w:val="center"/>
              <w:rPr>
                <w:rFonts w:ascii="Times New Roman" w:hAnsi="Times New Roman"/>
                <w:bCs/>
                <w:sz w:val="24"/>
                <w:szCs w:val="24"/>
              </w:rPr>
            </w:pPr>
            <w:r w:rsidRPr="00195D64">
              <w:rPr>
                <w:rFonts w:ascii="Times New Roman" w:hAnsi="Times New Roman"/>
                <w:bCs/>
                <w:sz w:val="24"/>
                <w:szCs w:val="24"/>
              </w:rPr>
              <w:t>2022 год</w:t>
            </w:r>
          </w:p>
        </w:tc>
        <w:tc>
          <w:tcPr>
            <w:tcW w:w="696" w:type="dxa"/>
            <w:vAlign w:val="center"/>
          </w:tcPr>
          <w:p w14:paraId="51F71B43" w14:textId="77777777" w:rsidR="00B31415" w:rsidRPr="00195D64" w:rsidRDefault="00B31415" w:rsidP="00195D64">
            <w:pPr>
              <w:pStyle w:val="a3"/>
              <w:jc w:val="center"/>
              <w:rPr>
                <w:rFonts w:ascii="Times New Roman" w:hAnsi="Times New Roman"/>
                <w:bCs/>
                <w:sz w:val="24"/>
                <w:szCs w:val="24"/>
              </w:rPr>
            </w:pPr>
            <w:r w:rsidRPr="00195D64">
              <w:rPr>
                <w:rFonts w:ascii="Times New Roman" w:hAnsi="Times New Roman"/>
                <w:bCs/>
                <w:sz w:val="24"/>
                <w:szCs w:val="24"/>
              </w:rPr>
              <w:t>2023 год</w:t>
            </w:r>
          </w:p>
        </w:tc>
        <w:tc>
          <w:tcPr>
            <w:tcW w:w="696" w:type="dxa"/>
            <w:vAlign w:val="center"/>
          </w:tcPr>
          <w:p w14:paraId="0FDDC610" w14:textId="77777777" w:rsidR="00B31415" w:rsidRPr="00195D64" w:rsidRDefault="00B31415" w:rsidP="00195D64">
            <w:pPr>
              <w:pStyle w:val="a3"/>
              <w:jc w:val="center"/>
              <w:rPr>
                <w:rFonts w:ascii="Times New Roman" w:hAnsi="Times New Roman"/>
                <w:bCs/>
                <w:sz w:val="24"/>
                <w:szCs w:val="24"/>
              </w:rPr>
            </w:pPr>
            <w:r w:rsidRPr="00195D64">
              <w:rPr>
                <w:rFonts w:ascii="Times New Roman" w:hAnsi="Times New Roman"/>
                <w:bCs/>
                <w:sz w:val="24"/>
                <w:szCs w:val="24"/>
              </w:rPr>
              <w:t>2024 год</w:t>
            </w:r>
          </w:p>
        </w:tc>
        <w:tc>
          <w:tcPr>
            <w:tcW w:w="696" w:type="dxa"/>
            <w:vAlign w:val="center"/>
          </w:tcPr>
          <w:p w14:paraId="4A041CCB" w14:textId="77777777" w:rsidR="00B31415" w:rsidRPr="00195D64" w:rsidRDefault="00B31415" w:rsidP="00195D64">
            <w:pPr>
              <w:pStyle w:val="a3"/>
              <w:jc w:val="center"/>
              <w:rPr>
                <w:rFonts w:ascii="Times New Roman" w:hAnsi="Times New Roman"/>
                <w:bCs/>
                <w:sz w:val="24"/>
                <w:szCs w:val="24"/>
              </w:rPr>
            </w:pPr>
            <w:r w:rsidRPr="00195D64">
              <w:rPr>
                <w:rFonts w:ascii="Times New Roman" w:hAnsi="Times New Roman"/>
                <w:bCs/>
                <w:sz w:val="24"/>
                <w:szCs w:val="24"/>
              </w:rPr>
              <w:t>2025 год</w:t>
            </w:r>
          </w:p>
        </w:tc>
        <w:tc>
          <w:tcPr>
            <w:tcW w:w="696" w:type="dxa"/>
            <w:vAlign w:val="center"/>
          </w:tcPr>
          <w:p w14:paraId="1AD16E71" w14:textId="77777777" w:rsidR="00B31415" w:rsidRPr="00195D64" w:rsidRDefault="00B31415" w:rsidP="00195D64">
            <w:pPr>
              <w:pStyle w:val="a3"/>
              <w:jc w:val="center"/>
              <w:rPr>
                <w:rFonts w:ascii="Times New Roman" w:hAnsi="Times New Roman"/>
                <w:bCs/>
                <w:sz w:val="24"/>
                <w:szCs w:val="24"/>
              </w:rPr>
            </w:pPr>
            <w:r w:rsidRPr="00195D64">
              <w:rPr>
                <w:rFonts w:ascii="Times New Roman" w:hAnsi="Times New Roman"/>
                <w:bCs/>
                <w:sz w:val="24"/>
                <w:szCs w:val="24"/>
              </w:rPr>
              <w:t>2026 год</w:t>
            </w:r>
          </w:p>
        </w:tc>
        <w:tc>
          <w:tcPr>
            <w:tcW w:w="696" w:type="dxa"/>
            <w:vAlign w:val="center"/>
          </w:tcPr>
          <w:p w14:paraId="6F869E98" w14:textId="77777777" w:rsidR="00B31415" w:rsidRPr="00195D64" w:rsidRDefault="00B31415" w:rsidP="00195D64">
            <w:pPr>
              <w:pStyle w:val="a3"/>
              <w:jc w:val="center"/>
              <w:rPr>
                <w:rFonts w:ascii="Times New Roman" w:hAnsi="Times New Roman"/>
                <w:bCs/>
                <w:sz w:val="24"/>
                <w:szCs w:val="24"/>
              </w:rPr>
            </w:pPr>
            <w:r w:rsidRPr="00195D64">
              <w:rPr>
                <w:rFonts w:ascii="Times New Roman" w:hAnsi="Times New Roman"/>
                <w:bCs/>
                <w:sz w:val="24"/>
                <w:szCs w:val="24"/>
              </w:rPr>
              <w:t>2027 год</w:t>
            </w:r>
          </w:p>
        </w:tc>
        <w:tc>
          <w:tcPr>
            <w:tcW w:w="629" w:type="dxa"/>
            <w:vAlign w:val="center"/>
          </w:tcPr>
          <w:p w14:paraId="1A7F1A3E" w14:textId="77777777" w:rsidR="00B31415" w:rsidRPr="00195D64" w:rsidRDefault="00B31415" w:rsidP="00195D64">
            <w:pPr>
              <w:pStyle w:val="a3"/>
              <w:ind w:left="-95" w:right="-94"/>
              <w:jc w:val="center"/>
              <w:rPr>
                <w:rFonts w:ascii="Times New Roman" w:hAnsi="Times New Roman"/>
                <w:bCs/>
                <w:sz w:val="24"/>
                <w:szCs w:val="24"/>
              </w:rPr>
            </w:pPr>
            <w:r w:rsidRPr="00195D64">
              <w:rPr>
                <w:rFonts w:ascii="Times New Roman" w:hAnsi="Times New Roman"/>
                <w:bCs/>
                <w:sz w:val="24"/>
                <w:szCs w:val="24"/>
              </w:rPr>
              <w:t>2028 год</w:t>
            </w:r>
          </w:p>
        </w:tc>
        <w:tc>
          <w:tcPr>
            <w:tcW w:w="686" w:type="dxa"/>
            <w:vAlign w:val="center"/>
          </w:tcPr>
          <w:p w14:paraId="191E7B17" w14:textId="77777777" w:rsidR="00B31415" w:rsidRPr="00195D64" w:rsidRDefault="00B31415" w:rsidP="00195D64">
            <w:pPr>
              <w:pStyle w:val="a3"/>
              <w:ind w:left="-95" w:right="-94"/>
              <w:jc w:val="center"/>
              <w:rPr>
                <w:rFonts w:ascii="Times New Roman" w:hAnsi="Times New Roman"/>
                <w:bCs/>
                <w:sz w:val="24"/>
                <w:szCs w:val="24"/>
              </w:rPr>
            </w:pPr>
            <w:r w:rsidRPr="00195D64">
              <w:rPr>
                <w:rFonts w:ascii="Times New Roman" w:hAnsi="Times New Roman"/>
                <w:bCs/>
                <w:sz w:val="24"/>
                <w:szCs w:val="24"/>
              </w:rPr>
              <w:t>2029 год</w:t>
            </w:r>
          </w:p>
        </w:tc>
        <w:tc>
          <w:tcPr>
            <w:tcW w:w="700" w:type="dxa"/>
            <w:vAlign w:val="center"/>
          </w:tcPr>
          <w:p w14:paraId="4164EE88" w14:textId="77777777" w:rsidR="00B31415" w:rsidRPr="00195D64" w:rsidRDefault="00B31415" w:rsidP="00195D64">
            <w:pPr>
              <w:pStyle w:val="a3"/>
              <w:jc w:val="center"/>
              <w:rPr>
                <w:rFonts w:ascii="Times New Roman" w:hAnsi="Times New Roman"/>
                <w:bCs/>
                <w:sz w:val="24"/>
                <w:szCs w:val="24"/>
              </w:rPr>
            </w:pPr>
            <w:r w:rsidRPr="00195D64">
              <w:rPr>
                <w:rFonts w:ascii="Times New Roman" w:hAnsi="Times New Roman"/>
                <w:bCs/>
                <w:sz w:val="24"/>
                <w:szCs w:val="24"/>
              </w:rPr>
              <w:t>2030 год</w:t>
            </w:r>
          </w:p>
        </w:tc>
      </w:tr>
      <w:tr w:rsidR="00B31415" w:rsidRPr="00195D64" w14:paraId="18837031" w14:textId="77777777" w:rsidTr="00195D64">
        <w:tc>
          <w:tcPr>
            <w:tcW w:w="1997" w:type="dxa"/>
          </w:tcPr>
          <w:p w14:paraId="7B2B08A0" w14:textId="59D12047" w:rsidR="00B31415" w:rsidRPr="00195D64" w:rsidRDefault="00B31415" w:rsidP="00EA53EA">
            <w:pPr>
              <w:pStyle w:val="a3"/>
              <w:jc w:val="both"/>
              <w:rPr>
                <w:rFonts w:ascii="Times New Roman" w:hAnsi="Times New Roman"/>
                <w:sz w:val="24"/>
                <w:szCs w:val="24"/>
              </w:rPr>
            </w:pPr>
            <w:r w:rsidRPr="00195D64">
              <w:rPr>
                <w:rFonts w:ascii="Times New Roman" w:hAnsi="Times New Roman"/>
                <w:sz w:val="24"/>
                <w:szCs w:val="24"/>
              </w:rPr>
              <w:t>Объем инвести</w:t>
            </w:r>
            <w:r w:rsidR="00195D64">
              <w:rPr>
                <w:rFonts w:ascii="Times New Roman" w:hAnsi="Times New Roman"/>
                <w:sz w:val="24"/>
                <w:szCs w:val="24"/>
              </w:rPr>
              <w:t xml:space="preserve"> </w:t>
            </w:r>
            <w:r w:rsidRPr="00195D64">
              <w:rPr>
                <w:rFonts w:ascii="Times New Roman" w:hAnsi="Times New Roman"/>
                <w:sz w:val="24"/>
                <w:szCs w:val="24"/>
              </w:rPr>
              <w:t>ций, млрд. тенге</w:t>
            </w:r>
          </w:p>
        </w:tc>
        <w:tc>
          <w:tcPr>
            <w:tcW w:w="696" w:type="dxa"/>
            <w:vAlign w:val="center"/>
          </w:tcPr>
          <w:p w14:paraId="3CF6D3F1" w14:textId="77777777" w:rsidR="00B31415" w:rsidRPr="00195D64" w:rsidRDefault="00B31415" w:rsidP="00195D64">
            <w:pPr>
              <w:pStyle w:val="a3"/>
              <w:jc w:val="center"/>
              <w:rPr>
                <w:rFonts w:ascii="Times New Roman" w:hAnsi="Times New Roman"/>
                <w:bCs/>
                <w:sz w:val="24"/>
                <w:szCs w:val="24"/>
                <w:lang w:val="en-US"/>
              </w:rPr>
            </w:pPr>
            <w:r w:rsidRPr="00195D64">
              <w:rPr>
                <w:rFonts w:ascii="Times New Roman" w:hAnsi="Times New Roman"/>
                <w:bCs/>
                <w:sz w:val="24"/>
                <w:szCs w:val="24"/>
                <w:lang w:val="en-US"/>
              </w:rPr>
              <w:t>214</w:t>
            </w:r>
          </w:p>
        </w:tc>
        <w:tc>
          <w:tcPr>
            <w:tcW w:w="733" w:type="dxa"/>
            <w:vAlign w:val="center"/>
          </w:tcPr>
          <w:p w14:paraId="642D9B17" w14:textId="77777777" w:rsidR="00B31415" w:rsidRPr="00195D64" w:rsidRDefault="00B31415" w:rsidP="00195D64">
            <w:pPr>
              <w:pStyle w:val="a3"/>
              <w:jc w:val="center"/>
              <w:rPr>
                <w:rFonts w:ascii="Times New Roman" w:hAnsi="Times New Roman"/>
                <w:bCs/>
                <w:sz w:val="24"/>
                <w:szCs w:val="24"/>
                <w:lang w:val="en-US"/>
              </w:rPr>
            </w:pPr>
            <w:r w:rsidRPr="00195D64">
              <w:rPr>
                <w:rFonts w:ascii="Times New Roman" w:hAnsi="Times New Roman"/>
                <w:bCs/>
                <w:sz w:val="24"/>
                <w:szCs w:val="24"/>
                <w:lang w:val="en-US"/>
              </w:rPr>
              <w:t>308</w:t>
            </w:r>
          </w:p>
        </w:tc>
        <w:tc>
          <w:tcPr>
            <w:tcW w:w="696" w:type="dxa"/>
            <w:vAlign w:val="center"/>
          </w:tcPr>
          <w:p w14:paraId="44A3B9B1" w14:textId="77777777" w:rsidR="00B31415" w:rsidRPr="00195D64" w:rsidRDefault="00B31415" w:rsidP="00195D64">
            <w:pPr>
              <w:pStyle w:val="a3"/>
              <w:jc w:val="center"/>
              <w:rPr>
                <w:rFonts w:ascii="Times New Roman" w:hAnsi="Times New Roman"/>
                <w:bCs/>
                <w:sz w:val="24"/>
                <w:szCs w:val="24"/>
                <w:lang w:val="en-US"/>
              </w:rPr>
            </w:pPr>
            <w:r w:rsidRPr="00195D64">
              <w:rPr>
                <w:rFonts w:ascii="Times New Roman" w:hAnsi="Times New Roman"/>
                <w:bCs/>
                <w:sz w:val="24"/>
                <w:szCs w:val="24"/>
                <w:lang w:val="en-US"/>
              </w:rPr>
              <w:t>136</w:t>
            </w:r>
          </w:p>
        </w:tc>
        <w:tc>
          <w:tcPr>
            <w:tcW w:w="696" w:type="dxa"/>
            <w:vAlign w:val="center"/>
          </w:tcPr>
          <w:p w14:paraId="58178A33" w14:textId="77777777" w:rsidR="00B31415" w:rsidRPr="00195D64" w:rsidRDefault="00B31415" w:rsidP="00195D64">
            <w:pPr>
              <w:pStyle w:val="a3"/>
              <w:jc w:val="center"/>
              <w:rPr>
                <w:rFonts w:ascii="Times New Roman" w:hAnsi="Times New Roman"/>
                <w:bCs/>
                <w:sz w:val="24"/>
                <w:szCs w:val="24"/>
                <w:lang w:val="en-US"/>
              </w:rPr>
            </w:pPr>
            <w:r w:rsidRPr="00195D64">
              <w:rPr>
                <w:rFonts w:ascii="Times New Roman" w:hAnsi="Times New Roman"/>
                <w:bCs/>
                <w:sz w:val="24"/>
                <w:szCs w:val="24"/>
                <w:lang w:val="en-US"/>
              </w:rPr>
              <w:t>208</w:t>
            </w:r>
          </w:p>
        </w:tc>
        <w:tc>
          <w:tcPr>
            <w:tcW w:w="696" w:type="dxa"/>
            <w:vAlign w:val="center"/>
          </w:tcPr>
          <w:p w14:paraId="1A1DAAA2" w14:textId="77777777" w:rsidR="00B31415" w:rsidRPr="00195D64" w:rsidRDefault="00B31415" w:rsidP="00195D64">
            <w:pPr>
              <w:pStyle w:val="a3"/>
              <w:jc w:val="center"/>
              <w:rPr>
                <w:rFonts w:ascii="Times New Roman" w:hAnsi="Times New Roman"/>
                <w:bCs/>
                <w:sz w:val="24"/>
                <w:szCs w:val="24"/>
                <w:lang w:val="en-US"/>
              </w:rPr>
            </w:pPr>
            <w:r w:rsidRPr="00195D64">
              <w:rPr>
                <w:rFonts w:ascii="Times New Roman" w:hAnsi="Times New Roman"/>
                <w:bCs/>
                <w:sz w:val="24"/>
                <w:szCs w:val="24"/>
                <w:lang w:val="en-US"/>
              </w:rPr>
              <w:t>518</w:t>
            </w:r>
          </w:p>
        </w:tc>
        <w:tc>
          <w:tcPr>
            <w:tcW w:w="696" w:type="dxa"/>
            <w:vAlign w:val="center"/>
          </w:tcPr>
          <w:p w14:paraId="7F27D619" w14:textId="77777777" w:rsidR="00B31415" w:rsidRPr="00195D64" w:rsidRDefault="00B31415" w:rsidP="00195D64">
            <w:pPr>
              <w:pStyle w:val="a3"/>
              <w:jc w:val="center"/>
              <w:rPr>
                <w:rFonts w:ascii="Times New Roman" w:hAnsi="Times New Roman"/>
                <w:bCs/>
                <w:sz w:val="24"/>
                <w:szCs w:val="24"/>
                <w:lang w:val="en-US"/>
              </w:rPr>
            </w:pPr>
            <w:r w:rsidRPr="00195D64">
              <w:rPr>
                <w:rFonts w:ascii="Times New Roman" w:hAnsi="Times New Roman"/>
                <w:bCs/>
                <w:sz w:val="24"/>
                <w:szCs w:val="24"/>
                <w:lang w:val="en-US"/>
              </w:rPr>
              <w:t>890</w:t>
            </w:r>
          </w:p>
        </w:tc>
        <w:tc>
          <w:tcPr>
            <w:tcW w:w="696" w:type="dxa"/>
            <w:vAlign w:val="center"/>
          </w:tcPr>
          <w:p w14:paraId="364D87B3" w14:textId="77777777" w:rsidR="00B31415" w:rsidRPr="00195D64" w:rsidRDefault="00B31415" w:rsidP="00195D64">
            <w:pPr>
              <w:pStyle w:val="a3"/>
              <w:jc w:val="center"/>
              <w:rPr>
                <w:rFonts w:ascii="Times New Roman" w:hAnsi="Times New Roman"/>
                <w:bCs/>
                <w:sz w:val="24"/>
                <w:szCs w:val="24"/>
                <w:lang w:val="en-US"/>
              </w:rPr>
            </w:pPr>
            <w:r w:rsidRPr="00195D64">
              <w:rPr>
                <w:rFonts w:ascii="Times New Roman" w:hAnsi="Times New Roman"/>
                <w:bCs/>
                <w:sz w:val="24"/>
                <w:szCs w:val="24"/>
                <w:lang w:val="en-US"/>
              </w:rPr>
              <w:t>2529</w:t>
            </w:r>
          </w:p>
        </w:tc>
        <w:tc>
          <w:tcPr>
            <w:tcW w:w="696" w:type="dxa"/>
            <w:vAlign w:val="center"/>
          </w:tcPr>
          <w:p w14:paraId="575BB95D" w14:textId="77777777" w:rsidR="00B31415" w:rsidRPr="00195D64" w:rsidRDefault="00B31415" w:rsidP="00195D64">
            <w:pPr>
              <w:pStyle w:val="a3"/>
              <w:jc w:val="center"/>
              <w:rPr>
                <w:rFonts w:ascii="Times New Roman" w:hAnsi="Times New Roman"/>
                <w:bCs/>
                <w:sz w:val="24"/>
                <w:szCs w:val="24"/>
                <w:lang w:val="en-US"/>
              </w:rPr>
            </w:pPr>
            <w:r w:rsidRPr="00195D64">
              <w:rPr>
                <w:rFonts w:ascii="Times New Roman" w:hAnsi="Times New Roman"/>
                <w:bCs/>
                <w:sz w:val="24"/>
                <w:szCs w:val="24"/>
                <w:lang w:val="en-US"/>
              </w:rPr>
              <w:t>-</w:t>
            </w:r>
          </w:p>
        </w:tc>
        <w:tc>
          <w:tcPr>
            <w:tcW w:w="629" w:type="dxa"/>
            <w:vAlign w:val="center"/>
          </w:tcPr>
          <w:p w14:paraId="74E30EBB" w14:textId="77777777" w:rsidR="00B31415" w:rsidRPr="00195D64" w:rsidRDefault="00B31415" w:rsidP="00195D64">
            <w:pPr>
              <w:pStyle w:val="a3"/>
              <w:jc w:val="center"/>
              <w:rPr>
                <w:rFonts w:ascii="Times New Roman" w:hAnsi="Times New Roman"/>
                <w:bCs/>
                <w:sz w:val="24"/>
                <w:szCs w:val="24"/>
                <w:lang w:val="en-US"/>
              </w:rPr>
            </w:pPr>
            <w:r w:rsidRPr="00195D64">
              <w:rPr>
                <w:rFonts w:ascii="Times New Roman" w:hAnsi="Times New Roman"/>
                <w:bCs/>
                <w:sz w:val="24"/>
                <w:szCs w:val="24"/>
                <w:lang w:val="en-US"/>
              </w:rPr>
              <w:t>-</w:t>
            </w:r>
          </w:p>
        </w:tc>
        <w:tc>
          <w:tcPr>
            <w:tcW w:w="686" w:type="dxa"/>
            <w:vAlign w:val="center"/>
          </w:tcPr>
          <w:p w14:paraId="45B915FE" w14:textId="77777777" w:rsidR="00B31415" w:rsidRPr="00195D64" w:rsidRDefault="00B31415" w:rsidP="00195D64">
            <w:pPr>
              <w:pStyle w:val="a3"/>
              <w:jc w:val="center"/>
              <w:rPr>
                <w:rFonts w:ascii="Times New Roman" w:hAnsi="Times New Roman"/>
                <w:bCs/>
                <w:sz w:val="24"/>
                <w:szCs w:val="24"/>
                <w:lang w:val="en-US"/>
              </w:rPr>
            </w:pPr>
            <w:r w:rsidRPr="00195D64">
              <w:rPr>
                <w:rFonts w:ascii="Times New Roman" w:hAnsi="Times New Roman"/>
                <w:bCs/>
                <w:sz w:val="24"/>
                <w:szCs w:val="24"/>
                <w:lang w:val="en-US"/>
              </w:rPr>
              <w:t>-</w:t>
            </w:r>
          </w:p>
        </w:tc>
        <w:tc>
          <w:tcPr>
            <w:tcW w:w="700" w:type="dxa"/>
            <w:vAlign w:val="center"/>
          </w:tcPr>
          <w:p w14:paraId="688D8710" w14:textId="77777777" w:rsidR="00B31415" w:rsidRPr="00195D64" w:rsidRDefault="00B31415" w:rsidP="00195D64">
            <w:pPr>
              <w:pStyle w:val="a3"/>
              <w:jc w:val="center"/>
              <w:rPr>
                <w:rFonts w:ascii="Times New Roman" w:hAnsi="Times New Roman"/>
                <w:bCs/>
                <w:sz w:val="24"/>
                <w:szCs w:val="24"/>
                <w:lang w:val="en-US"/>
              </w:rPr>
            </w:pPr>
            <w:r w:rsidRPr="00195D64">
              <w:rPr>
                <w:rFonts w:ascii="Times New Roman" w:hAnsi="Times New Roman"/>
                <w:bCs/>
                <w:sz w:val="24"/>
                <w:szCs w:val="24"/>
                <w:lang w:val="en-US"/>
              </w:rPr>
              <w:t>-</w:t>
            </w:r>
          </w:p>
        </w:tc>
      </w:tr>
      <w:tr w:rsidR="00B31415" w:rsidRPr="00195D64" w14:paraId="486DB038" w14:textId="77777777" w:rsidTr="00195D64">
        <w:tc>
          <w:tcPr>
            <w:tcW w:w="9617" w:type="dxa"/>
            <w:gridSpan w:val="12"/>
          </w:tcPr>
          <w:p w14:paraId="0573D98D" w14:textId="43C4C443" w:rsidR="00B31415" w:rsidRPr="00195D64" w:rsidRDefault="00B31415" w:rsidP="00195D64">
            <w:pPr>
              <w:pStyle w:val="a3"/>
              <w:ind w:firstLine="714"/>
              <w:jc w:val="both"/>
              <w:rPr>
                <w:rFonts w:ascii="Times New Roman" w:hAnsi="Times New Roman"/>
                <w:bCs/>
                <w:sz w:val="24"/>
                <w:szCs w:val="24"/>
              </w:rPr>
            </w:pPr>
            <w:r w:rsidRPr="00195D64">
              <w:rPr>
                <w:rFonts w:ascii="Times New Roman" w:hAnsi="Times New Roman"/>
                <w:bCs/>
                <w:sz w:val="24"/>
                <w:szCs w:val="24"/>
              </w:rPr>
              <w:t xml:space="preserve">Примечание </w:t>
            </w:r>
            <w:r w:rsidR="00195D64">
              <w:rPr>
                <w:rFonts w:ascii="Times New Roman" w:hAnsi="Times New Roman"/>
                <w:bCs/>
                <w:sz w:val="24"/>
                <w:szCs w:val="24"/>
              </w:rPr>
              <w:t xml:space="preserve">– </w:t>
            </w:r>
            <w:r w:rsidR="00195D64" w:rsidRPr="00195D64">
              <w:rPr>
                <w:rFonts w:ascii="Times New Roman" w:hAnsi="Times New Roman"/>
                <w:bCs/>
                <w:sz w:val="24"/>
                <w:szCs w:val="24"/>
              </w:rPr>
              <w:t xml:space="preserve">Рассчитано </w:t>
            </w:r>
            <w:r w:rsidRPr="00195D64">
              <w:rPr>
                <w:rFonts w:ascii="Times New Roman" w:hAnsi="Times New Roman"/>
                <w:bCs/>
                <w:sz w:val="24"/>
                <w:szCs w:val="24"/>
              </w:rPr>
              <w:t>автором</w:t>
            </w:r>
          </w:p>
        </w:tc>
      </w:tr>
    </w:tbl>
    <w:p w14:paraId="3FB2EDE8" w14:textId="77777777" w:rsidR="00B31415" w:rsidRPr="00EA53EA" w:rsidRDefault="00B31415" w:rsidP="00EA53EA">
      <w:pPr>
        <w:shd w:val="clear" w:color="auto" w:fill="FFFFFF"/>
        <w:spacing w:after="0" w:line="240" w:lineRule="auto"/>
        <w:jc w:val="both"/>
        <w:rPr>
          <w:rFonts w:ascii="Times New Roman" w:hAnsi="Times New Roman"/>
          <w:bCs/>
          <w:sz w:val="28"/>
          <w:szCs w:val="28"/>
        </w:rPr>
      </w:pPr>
    </w:p>
    <w:p w14:paraId="069C9C11" w14:textId="77777777" w:rsidR="00B31415" w:rsidRPr="00EA53EA" w:rsidRDefault="00B31415" w:rsidP="00EA53EA">
      <w:pPr>
        <w:spacing w:after="0" w:line="240" w:lineRule="auto"/>
        <w:rPr>
          <w:rFonts w:ascii="Times New Roman" w:hAnsi="Times New Roman"/>
          <w:bCs/>
          <w:sz w:val="28"/>
          <w:szCs w:val="28"/>
        </w:rPr>
        <w:sectPr w:rsidR="00B31415" w:rsidRPr="00EA53EA" w:rsidSect="004971C3">
          <w:type w:val="nextColumn"/>
          <w:pgSz w:w="11906" w:h="16838" w:code="9"/>
          <w:pgMar w:top="1134" w:right="566" w:bottom="1134" w:left="1701" w:header="709" w:footer="709" w:gutter="0"/>
          <w:cols w:space="708"/>
          <w:docGrid w:linePitch="360"/>
        </w:sectPr>
      </w:pPr>
    </w:p>
    <w:p w14:paraId="6445084C" w14:textId="2528F703" w:rsidR="00B31415" w:rsidRPr="00EA53EA" w:rsidRDefault="00B31415" w:rsidP="00EA53EA">
      <w:pPr>
        <w:shd w:val="clear" w:color="auto" w:fill="FFFFFF"/>
        <w:spacing w:after="0" w:line="240" w:lineRule="auto"/>
        <w:jc w:val="both"/>
        <w:rPr>
          <w:rFonts w:ascii="Times New Roman" w:hAnsi="Times New Roman"/>
          <w:sz w:val="28"/>
          <w:szCs w:val="28"/>
        </w:rPr>
      </w:pPr>
      <w:r w:rsidRPr="00EA53EA">
        <w:rPr>
          <w:rFonts w:ascii="Times New Roman" w:hAnsi="Times New Roman"/>
          <w:bCs/>
          <w:sz w:val="28"/>
          <w:szCs w:val="28"/>
        </w:rPr>
        <w:t>Таблица 2</w:t>
      </w:r>
      <w:r w:rsidR="00792534" w:rsidRPr="00EA53EA">
        <w:rPr>
          <w:rFonts w:ascii="Times New Roman" w:hAnsi="Times New Roman"/>
          <w:bCs/>
          <w:sz w:val="28"/>
          <w:szCs w:val="28"/>
        </w:rPr>
        <w:t>7</w:t>
      </w:r>
      <w:r w:rsidR="00A2052D" w:rsidRPr="00EA53EA">
        <w:rPr>
          <w:rFonts w:ascii="Times New Roman" w:hAnsi="Times New Roman"/>
          <w:bCs/>
          <w:sz w:val="28"/>
          <w:szCs w:val="28"/>
        </w:rPr>
        <w:t xml:space="preserve"> </w:t>
      </w:r>
      <w:r w:rsidRPr="00EA53EA">
        <w:rPr>
          <w:rFonts w:ascii="Times New Roman" w:hAnsi="Times New Roman"/>
          <w:bCs/>
          <w:sz w:val="28"/>
          <w:szCs w:val="28"/>
        </w:rPr>
        <w:t xml:space="preserve">– </w:t>
      </w:r>
      <w:r w:rsidR="00633689" w:rsidRPr="00EA53EA">
        <w:rPr>
          <w:rFonts w:ascii="Times New Roman" w:hAnsi="Times New Roman"/>
          <w:bCs/>
          <w:sz w:val="28"/>
          <w:szCs w:val="28"/>
        </w:rPr>
        <w:t xml:space="preserve">Оценочные </w:t>
      </w:r>
      <w:r w:rsidR="009A225E" w:rsidRPr="00EA53EA">
        <w:rPr>
          <w:rFonts w:ascii="Times New Roman" w:hAnsi="Times New Roman"/>
          <w:bCs/>
          <w:sz w:val="28"/>
          <w:szCs w:val="28"/>
        </w:rPr>
        <w:t>показатели создания</w:t>
      </w:r>
      <w:r w:rsidRPr="00EA53EA">
        <w:rPr>
          <w:rFonts w:ascii="Times New Roman" w:hAnsi="Times New Roman"/>
          <w:bCs/>
          <w:sz w:val="28"/>
          <w:szCs w:val="28"/>
        </w:rPr>
        <w:t xml:space="preserve"> </w:t>
      </w:r>
      <w:r w:rsidRPr="00EA53EA">
        <w:rPr>
          <w:rFonts w:ascii="Times New Roman" w:hAnsi="Times New Roman"/>
          <w:sz w:val="28"/>
          <w:szCs w:val="28"/>
        </w:rPr>
        <w:t xml:space="preserve">нефтехимического кластера </w:t>
      </w:r>
    </w:p>
    <w:p w14:paraId="475C46A4" w14:textId="77777777" w:rsidR="00B31415" w:rsidRPr="00A90E90" w:rsidRDefault="00B31415" w:rsidP="00A90E90">
      <w:pPr>
        <w:spacing w:after="0" w:line="240" w:lineRule="auto"/>
        <w:jc w:val="right"/>
        <w:rPr>
          <w:rFonts w:ascii="Times New Roman" w:hAnsi="Times New Roman"/>
          <w:bCs/>
          <w:sz w:val="16"/>
          <w:szCs w:val="16"/>
        </w:rPr>
      </w:pPr>
    </w:p>
    <w:tbl>
      <w:tblPr>
        <w:tblStyle w:val="af2"/>
        <w:tblW w:w="14672" w:type="dxa"/>
        <w:tblInd w:w="178" w:type="dxa"/>
        <w:tblLayout w:type="fixed"/>
        <w:tblLook w:val="04A0" w:firstRow="1" w:lastRow="0" w:firstColumn="1" w:lastColumn="0" w:noHBand="0" w:noVBand="1"/>
      </w:tblPr>
      <w:tblGrid>
        <w:gridCol w:w="7307"/>
        <w:gridCol w:w="2002"/>
        <w:gridCol w:w="770"/>
        <w:gridCol w:w="770"/>
        <w:gridCol w:w="769"/>
        <w:gridCol w:w="1070"/>
        <w:gridCol w:w="992"/>
        <w:gridCol w:w="992"/>
      </w:tblGrid>
      <w:tr w:rsidR="00A90E90" w:rsidRPr="00A90E90" w14:paraId="4E2BA497" w14:textId="77777777" w:rsidTr="0091632B">
        <w:trPr>
          <w:trHeight w:val="200"/>
        </w:trPr>
        <w:tc>
          <w:tcPr>
            <w:tcW w:w="7307" w:type="dxa"/>
            <w:vAlign w:val="center"/>
          </w:tcPr>
          <w:p w14:paraId="687A18BA"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Показатель</w:t>
            </w:r>
          </w:p>
        </w:tc>
        <w:tc>
          <w:tcPr>
            <w:tcW w:w="2002" w:type="dxa"/>
            <w:vAlign w:val="center"/>
          </w:tcPr>
          <w:p w14:paraId="2F1398AC"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Единица измерения</w:t>
            </w:r>
          </w:p>
        </w:tc>
        <w:tc>
          <w:tcPr>
            <w:tcW w:w="770" w:type="dxa"/>
            <w:vAlign w:val="center"/>
          </w:tcPr>
          <w:p w14:paraId="1DD4D70D"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2020</w:t>
            </w:r>
          </w:p>
          <w:p w14:paraId="094ADC07"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год</w:t>
            </w:r>
          </w:p>
        </w:tc>
        <w:tc>
          <w:tcPr>
            <w:tcW w:w="770" w:type="dxa"/>
            <w:vAlign w:val="center"/>
          </w:tcPr>
          <w:p w14:paraId="17E7A4E7"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2021 год</w:t>
            </w:r>
          </w:p>
        </w:tc>
        <w:tc>
          <w:tcPr>
            <w:tcW w:w="769" w:type="dxa"/>
            <w:vAlign w:val="center"/>
          </w:tcPr>
          <w:p w14:paraId="2CADF9C7"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2022</w:t>
            </w:r>
          </w:p>
          <w:p w14:paraId="29540230"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год</w:t>
            </w:r>
          </w:p>
        </w:tc>
        <w:tc>
          <w:tcPr>
            <w:tcW w:w="1070" w:type="dxa"/>
            <w:vAlign w:val="center"/>
          </w:tcPr>
          <w:p w14:paraId="16E4BC70"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2023 год</w:t>
            </w:r>
          </w:p>
        </w:tc>
        <w:tc>
          <w:tcPr>
            <w:tcW w:w="992" w:type="dxa"/>
            <w:vAlign w:val="center"/>
          </w:tcPr>
          <w:p w14:paraId="601DD5B9"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2024</w:t>
            </w:r>
          </w:p>
          <w:p w14:paraId="739D0D85"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год</w:t>
            </w:r>
          </w:p>
        </w:tc>
        <w:tc>
          <w:tcPr>
            <w:tcW w:w="992" w:type="dxa"/>
            <w:vAlign w:val="center"/>
          </w:tcPr>
          <w:p w14:paraId="6B1C960F"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2025</w:t>
            </w:r>
          </w:p>
          <w:p w14:paraId="42B5A945"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год</w:t>
            </w:r>
          </w:p>
        </w:tc>
      </w:tr>
      <w:tr w:rsidR="00A90E90" w:rsidRPr="00A90E90" w14:paraId="7A8FA87C" w14:textId="77777777" w:rsidTr="0091632B">
        <w:tc>
          <w:tcPr>
            <w:tcW w:w="7307" w:type="dxa"/>
          </w:tcPr>
          <w:p w14:paraId="31BA9A9A" w14:textId="602BD949" w:rsidR="00A90E90" w:rsidRPr="00A90E90" w:rsidRDefault="00A90E90" w:rsidP="00EA53EA">
            <w:pPr>
              <w:jc w:val="center"/>
              <w:rPr>
                <w:rFonts w:ascii="Times New Roman" w:hAnsi="Times New Roman"/>
                <w:bCs/>
                <w:sz w:val="24"/>
                <w:szCs w:val="24"/>
              </w:rPr>
            </w:pPr>
            <w:r>
              <w:rPr>
                <w:rFonts w:ascii="Times New Roman" w:hAnsi="Times New Roman"/>
                <w:bCs/>
                <w:sz w:val="24"/>
                <w:szCs w:val="24"/>
              </w:rPr>
              <w:t>1</w:t>
            </w:r>
          </w:p>
        </w:tc>
        <w:tc>
          <w:tcPr>
            <w:tcW w:w="2002" w:type="dxa"/>
          </w:tcPr>
          <w:p w14:paraId="5EC9D0F2" w14:textId="0D3BAFEC" w:rsidR="00A90E90" w:rsidRPr="00A90E90" w:rsidRDefault="00A90E90" w:rsidP="00EA53EA">
            <w:pPr>
              <w:jc w:val="center"/>
              <w:rPr>
                <w:rFonts w:ascii="Times New Roman" w:hAnsi="Times New Roman"/>
                <w:bCs/>
                <w:sz w:val="24"/>
                <w:szCs w:val="24"/>
              </w:rPr>
            </w:pPr>
            <w:r>
              <w:rPr>
                <w:rFonts w:ascii="Times New Roman" w:hAnsi="Times New Roman"/>
                <w:bCs/>
                <w:sz w:val="24"/>
                <w:szCs w:val="24"/>
              </w:rPr>
              <w:t>2</w:t>
            </w:r>
          </w:p>
        </w:tc>
        <w:tc>
          <w:tcPr>
            <w:tcW w:w="770" w:type="dxa"/>
          </w:tcPr>
          <w:p w14:paraId="7F61CD4B" w14:textId="45D8A183" w:rsidR="00A90E90" w:rsidRPr="00A90E90" w:rsidRDefault="00A90E90" w:rsidP="00EA53EA">
            <w:pPr>
              <w:jc w:val="center"/>
              <w:rPr>
                <w:rFonts w:ascii="Times New Roman" w:hAnsi="Times New Roman"/>
                <w:bCs/>
                <w:sz w:val="24"/>
                <w:szCs w:val="24"/>
              </w:rPr>
            </w:pPr>
            <w:r>
              <w:rPr>
                <w:rFonts w:ascii="Times New Roman" w:hAnsi="Times New Roman"/>
                <w:bCs/>
                <w:sz w:val="24"/>
                <w:szCs w:val="24"/>
              </w:rPr>
              <w:t>3</w:t>
            </w:r>
          </w:p>
        </w:tc>
        <w:tc>
          <w:tcPr>
            <w:tcW w:w="770" w:type="dxa"/>
          </w:tcPr>
          <w:p w14:paraId="660DC056" w14:textId="22B901F2" w:rsidR="00A90E90" w:rsidRPr="00A90E90" w:rsidRDefault="00A90E90" w:rsidP="00EA53EA">
            <w:pPr>
              <w:jc w:val="center"/>
              <w:rPr>
                <w:rFonts w:ascii="Times New Roman" w:hAnsi="Times New Roman"/>
                <w:bCs/>
                <w:sz w:val="24"/>
                <w:szCs w:val="24"/>
              </w:rPr>
            </w:pPr>
            <w:r>
              <w:rPr>
                <w:rFonts w:ascii="Times New Roman" w:hAnsi="Times New Roman"/>
                <w:bCs/>
                <w:sz w:val="24"/>
                <w:szCs w:val="24"/>
              </w:rPr>
              <w:t>4</w:t>
            </w:r>
          </w:p>
        </w:tc>
        <w:tc>
          <w:tcPr>
            <w:tcW w:w="769" w:type="dxa"/>
          </w:tcPr>
          <w:p w14:paraId="38989A74" w14:textId="2E8C7536" w:rsidR="00A90E90" w:rsidRPr="00A90E90" w:rsidRDefault="00A90E90" w:rsidP="00EA53EA">
            <w:pPr>
              <w:jc w:val="center"/>
              <w:rPr>
                <w:rFonts w:ascii="Times New Roman" w:hAnsi="Times New Roman"/>
                <w:bCs/>
                <w:sz w:val="24"/>
                <w:szCs w:val="24"/>
              </w:rPr>
            </w:pPr>
            <w:r>
              <w:rPr>
                <w:rFonts w:ascii="Times New Roman" w:hAnsi="Times New Roman"/>
                <w:bCs/>
                <w:sz w:val="24"/>
                <w:szCs w:val="24"/>
              </w:rPr>
              <w:t>5</w:t>
            </w:r>
          </w:p>
        </w:tc>
        <w:tc>
          <w:tcPr>
            <w:tcW w:w="1070" w:type="dxa"/>
          </w:tcPr>
          <w:p w14:paraId="516A2D9B" w14:textId="5D79595B" w:rsidR="00A90E90" w:rsidRPr="00A90E90" w:rsidRDefault="00A90E90" w:rsidP="00EA53EA">
            <w:pPr>
              <w:jc w:val="center"/>
              <w:rPr>
                <w:rFonts w:ascii="Times New Roman" w:hAnsi="Times New Roman"/>
                <w:bCs/>
                <w:sz w:val="24"/>
                <w:szCs w:val="24"/>
              </w:rPr>
            </w:pPr>
            <w:r>
              <w:rPr>
                <w:rFonts w:ascii="Times New Roman" w:hAnsi="Times New Roman"/>
                <w:bCs/>
                <w:sz w:val="24"/>
                <w:szCs w:val="24"/>
              </w:rPr>
              <w:t>6</w:t>
            </w:r>
          </w:p>
        </w:tc>
        <w:tc>
          <w:tcPr>
            <w:tcW w:w="992" w:type="dxa"/>
          </w:tcPr>
          <w:p w14:paraId="71646880" w14:textId="1365CF81" w:rsidR="00A90E90" w:rsidRPr="00A90E90" w:rsidRDefault="00A90E90" w:rsidP="00EA53EA">
            <w:pPr>
              <w:jc w:val="center"/>
              <w:rPr>
                <w:rFonts w:ascii="Times New Roman" w:hAnsi="Times New Roman"/>
                <w:bCs/>
                <w:sz w:val="24"/>
                <w:szCs w:val="24"/>
              </w:rPr>
            </w:pPr>
            <w:r>
              <w:rPr>
                <w:rFonts w:ascii="Times New Roman" w:hAnsi="Times New Roman"/>
                <w:bCs/>
                <w:sz w:val="24"/>
                <w:szCs w:val="24"/>
              </w:rPr>
              <w:t>7</w:t>
            </w:r>
          </w:p>
        </w:tc>
        <w:tc>
          <w:tcPr>
            <w:tcW w:w="992" w:type="dxa"/>
          </w:tcPr>
          <w:p w14:paraId="3409E47F" w14:textId="43D63A5D" w:rsidR="00A90E90" w:rsidRPr="00A90E90" w:rsidRDefault="00A90E90" w:rsidP="00EA53EA">
            <w:pPr>
              <w:jc w:val="center"/>
              <w:rPr>
                <w:rFonts w:ascii="Times New Roman" w:hAnsi="Times New Roman"/>
                <w:bCs/>
                <w:sz w:val="24"/>
                <w:szCs w:val="24"/>
              </w:rPr>
            </w:pPr>
            <w:r>
              <w:rPr>
                <w:rFonts w:ascii="Times New Roman" w:hAnsi="Times New Roman"/>
                <w:bCs/>
                <w:sz w:val="24"/>
                <w:szCs w:val="24"/>
              </w:rPr>
              <w:t>8</w:t>
            </w:r>
          </w:p>
        </w:tc>
      </w:tr>
      <w:tr w:rsidR="00A90E90" w:rsidRPr="00A90E90" w14:paraId="39701FDD" w14:textId="77777777" w:rsidTr="0091632B">
        <w:tc>
          <w:tcPr>
            <w:tcW w:w="7307" w:type="dxa"/>
          </w:tcPr>
          <w:p w14:paraId="48078BFE" w14:textId="77777777" w:rsidR="00A90E90" w:rsidRPr="00A90E90" w:rsidRDefault="00A90E90" w:rsidP="00EA53EA">
            <w:pPr>
              <w:rPr>
                <w:rFonts w:ascii="Times New Roman" w:hAnsi="Times New Roman"/>
                <w:bCs/>
                <w:sz w:val="24"/>
                <w:szCs w:val="24"/>
              </w:rPr>
            </w:pPr>
            <w:r w:rsidRPr="00A90E90">
              <w:rPr>
                <w:rFonts w:ascii="Times New Roman" w:eastAsia="SimSun" w:hAnsi="Times New Roman"/>
                <w:sz w:val="24"/>
                <w:szCs w:val="24"/>
                <w:lang w:eastAsia="en-US"/>
              </w:rPr>
              <w:t>О</w:t>
            </w:r>
            <w:r w:rsidRPr="00A90E90">
              <w:rPr>
                <w:rFonts w:ascii="Times New Roman" w:hAnsi="Times New Roman"/>
                <w:color w:val="000000"/>
                <w:sz w:val="24"/>
                <w:szCs w:val="24"/>
              </w:rPr>
              <w:t>бъем производства</w:t>
            </w:r>
            <w:r w:rsidRPr="00A90E90">
              <w:rPr>
                <w:rFonts w:ascii="Times New Roman" w:hAnsi="Times New Roman"/>
                <w:color w:val="FF0000"/>
                <w:sz w:val="24"/>
                <w:szCs w:val="24"/>
              </w:rPr>
              <w:t xml:space="preserve"> </w:t>
            </w:r>
            <w:r w:rsidRPr="00A90E90">
              <w:rPr>
                <w:rFonts w:ascii="Times New Roman" w:hAnsi="Times New Roman"/>
                <w:color w:val="000000"/>
                <w:sz w:val="24"/>
                <w:szCs w:val="24"/>
              </w:rPr>
              <w:t>нефтехимической продукции</w:t>
            </w:r>
          </w:p>
        </w:tc>
        <w:tc>
          <w:tcPr>
            <w:tcW w:w="2002" w:type="dxa"/>
            <w:vAlign w:val="center"/>
          </w:tcPr>
          <w:p w14:paraId="649274CD"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тыс. тонн</w:t>
            </w:r>
          </w:p>
        </w:tc>
        <w:tc>
          <w:tcPr>
            <w:tcW w:w="770" w:type="dxa"/>
            <w:vAlign w:val="center"/>
          </w:tcPr>
          <w:p w14:paraId="6197BB08"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359</w:t>
            </w:r>
          </w:p>
        </w:tc>
        <w:tc>
          <w:tcPr>
            <w:tcW w:w="770" w:type="dxa"/>
            <w:vAlign w:val="center"/>
          </w:tcPr>
          <w:p w14:paraId="14EF0497"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400</w:t>
            </w:r>
          </w:p>
        </w:tc>
        <w:tc>
          <w:tcPr>
            <w:tcW w:w="769" w:type="dxa"/>
            <w:vAlign w:val="center"/>
          </w:tcPr>
          <w:p w14:paraId="308FD0CD"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550</w:t>
            </w:r>
          </w:p>
        </w:tc>
        <w:tc>
          <w:tcPr>
            <w:tcW w:w="1070" w:type="dxa"/>
            <w:vAlign w:val="center"/>
          </w:tcPr>
          <w:p w14:paraId="184A07F1"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800</w:t>
            </w:r>
          </w:p>
        </w:tc>
        <w:tc>
          <w:tcPr>
            <w:tcW w:w="992" w:type="dxa"/>
            <w:vAlign w:val="center"/>
          </w:tcPr>
          <w:p w14:paraId="6B1F5641"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1400</w:t>
            </w:r>
          </w:p>
        </w:tc>
        <w:tc>
          <w:tcPr>
            <w:tcW w:w="992" w:type="dxa"/>
            <w:vAlign w:val="center"/>
          </w:tcPr>
          <w:p w14:paraId="2C3CF42D"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2000</w:t>
            </w:r>
          </w:p>
        </w:tc>
      </w:tr>
      <w:tr w:rsidR="00A90E90" w:rsidRPr="00A90E90" w14:paraId="14004C74" w14:textId="77777777" w:rsidTr="0091632B">
        <w:tc>
          <w:tcPr>
            <w:tcW w:w="7307" w:type="dxa"/>
          </w:tcPr>
          <w:p w14:paraId="4F3AE3E4" w14:textId="77777777" w:rsidR="00A90E90" w:rsidRPr="00A90E90" w:rsidRDefault="00A90E90" w:rsidP="00EA53EA">
            <w:pPr>
              <w:rPr>
                <w:rFonts w:ascii="Times New Roman" w:hAnsi="Times New Roman"/>
                <w:bCs/>
                <w:sz w:val="24"/>
                <w:szCs w:val="24"/>
              </w:rPr>
            </w:pPr>
            <w:r w:rsidRPr="00A90E90">
              <w:rPr>
                <w:rFonts w:ascii="Times New Roman" w:hAnsi="Times New Roman"/>
                <w:color w:val="000000"/>
                <w:sz w:val="24"/>
                <w:szCs w:val="24"/>
                <w:lang w:val="kk-KZ" w:eastAsia="en-US"/>
              </w:rPr>
              <w:t>Увеличение объема производства</w:t>
            </w:r>
            <w:r w:rsidRPr="00A90E90">
              <w:rPr>
                <w:rFonts w:ascii="Times New Roman" w:hAnsi="Times New Roman"/>
                <w:color w:val="FF0000"/>
                <w:sz w:val="24"/>
                <w:szCs w:val="24"/>
                <w:lang w:val="kk-KZ" w:eastAsia="en-US"/>
              </w:rPr>
              <w:t xml:space="preserve"> </w:t>
            </w:r>
            <w:r w:rsidRPr="00A90E90">
              <w:rPr>
                <w:rFonts w:ascii="Times New Roman" w:hAnsi="Times New Roman"/>
                <w:color w:val="000000"/>
                <w:sz w:val="24"/>
                <w:szCs w:val="24"/>
                <w:lang w:val="kk-KZ" w:eastAsia="en-US"/>
              </w:rPr>
              <w:t>нефтехимической продукции</w:t>
            </w:r>
          </w:p>
        </w:tc>
        <w:tc>
          <w:tcPr>
            <w:tcW w:w="2002" w:type="dxa"/>
            <w:vAlign w:val="center"/>
          </w:tcPr>
          <w:p w14:paraId="21457BE5"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color w:val="000000"/>
                <w:sz w:val="24"/>
                <w:szCs w:val="24"/>
              </w:rPr>
              <w:t>тыс. тонн</w:t>
            </w:r>
          </w:p>
        </w:tc>
        <w:tc>
          <w:tcPr>
            <w:tcW w:w="770" w:type="dxa"/>
            <w:vAlign w:val="center"/>
          </w:tcPr>
          <w:p w14:paraId="01AEC069"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w:t>
            </w:r>
          </w:p>
        </w:tc>
        <w:tc>
          <w:tcPr>
            <w:tcW w:w="770" w:type="dxa"/>
            <w:vAlign w:val="center"/>
          </w:tcPr>
          <w:p w14:paraId="281822CF"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400</w:t>
            </w:r>
          </w:p>
        </w:tc>
        <w:tc>
          <w:tcPr>
            <w:tcW w:w="769" w:type="dxa"/>
            <w:vAlign w:val="center"/>
          </w:tcPr>
          <w:p w14:paraId="40FC2E8D"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550</w:t>
            </w:r>
          </w:p>
        </w:tc>
        <w:tc>
          <w:tcPr>
            <w:tcW w:w="1070" w:type="dxa"/>
            <w:vAlign w:val="center"/>
          </w:tcPr>
          <w:p w14:paraId="2592AF6A"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800</w:t>
            </w:r>
          </w:p>
        </w:tc>
        <w:tc>
          <w:tcPr>
            <w:tcW w:w="992" w:type="dxa"/>
            <w:vAlign w:val="center"/>
          </w:tcPr>
          <w:p w14:paraId="07604755"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1400</w:t>
            </w:r>
          </w:p>
        </w:tc>
        <w:tc>
          <w:tcPr>
            <w:tcW w:w="992" w:type="dxa"/>
            <w:vAlign w:val="center"/>
          </w:tcPr>
          <w:p w14:paraId="139D48D8"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2000</w:t>
            </w:r>
          </w:p>
        </w:tc>
      </w:tr>
      <w:tr w:rsidR="00A90E90" w:rsidRPr="00A90E90" w14:paraId="03691DEA" w14:textId="77777777" w:rsidTr="0091632B">
        <w:tc>
          <w:tcPr>
            <w:tcW w:w="7307" w:type="dxa"/>
          </w:tcPr>
          <w:p w14:paraId="1047E0E1" w14:textId="77777777" w:rsidR="00A90E90" w:rsidRPr="00A90E90" w:rsidRDefault="00A90E90" w:rsidP="00EA53EA">
            <w:pPr>
              <w:rPr>
                <w:rFonts w:ascii="Times New Roman" w:hAnsi="Times New Roman"/>
                <w:color w:val="000000"/>
                <w:sz w:val="24"/>
                <w:szCs w:val="24"/>
                <w:lang w:val="kk-KZ" w:eastAsia="en-US"/>
              </w:rPr>
            </w:pPr>
            <w:r w:rsidRPr="00A90E90">
              <w:rPr>
                <w:rFonts w:ascii="Times New Roman" w:hAnsi="Times New Roman"/>
                <w:color w:val="000000"/>
                <w:sz w:val="24"/>
                <w:szCs w:val="24"/>
              </w:rPr>
              <w:t>Объем экспорта нефтехимической продукции</w:t>
            </w:r>
          </w:p>
        </w:tc>
        <w:tc>
          <w:tcPr>
            <w:tcW w:w="2002" w:type="dxa"/>
            <w:vAlign w:val="center"/>
          </w:tcPr>
          <w:p w14:paraId="308ACF69" w14:textId="77777777" w:rsidR="00A90E90" w:rsidRPr="00A90E90" w:rsidRDefault="00A90E90" w:rsidP="00A90E90">
            <w:pPr>
              <w:ind w:left="-108" w:right="-122"/>
              <w:jc w:val="center"/>
              <w:rPr>
                <w:rFonts w:ascii="Times New Roman" w:hAnsi="Times New Roman"/>
                <w:bCs/>
                <w:sz w:val="24"/>
                <w:szCs w:val="24"/>
              </w:rPr>
            </w:pPr>
            <w:r w:rsidRPr="00A90E90">
              <w:rPr>
                <w:rFonts w:ascii="Times New Roman" w:hAnsi="Times New Roman"/>
                <w:sz w:val="24"/>
                <w:szCs w:val="24"/>
              </w:rPr>
              <w:t>млн. долл. США</w:t>
            </w:r>
          </w:p>
        </w:tc>
        <w:tc>
          <w:tcPr>
            <w:tcW w:w="770" w:type="dxa"/>
            <w:vAlign w:val="center"/>
          </w:tcPr>
          <w:p w14:paraId="5843C769"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150</w:t>
            </w:r>
          </w:p>
        </w:tc>
        <w:tc>
          <w:tcPr>
            <w:tcW w:w="770" w:type="dxa"/>
            <w:vAlign w:val="center"/>
          </w:tcPr>
          <w:p w14:paraId="3B45DFEF" w14:textId="77777777" w:rsidR="00A90E90" w:rsidRPr="00A90E90" w:rsidRDefault="00A90E90" w:rsidP="00A90E90">
            <w:pPr>
              <w:jc w:val="center"/>
              <w:rPr>
                <w:rFonts w:ascii="Times New Roman" w:hAnsi="Times New Roman"/>
                <w:sz w:val="24"/>
                <w:szCs w:val="24"/>
              </w:rPr>
            </w:pPr>
            <w:r w:rsidRPr="00A90E90">
              <w:rPr>
                <w:rFonts w:ascii="Times New Roman" w:hAnsi="Times New Roman"/>
                <w:color w:val="000000"/>
                <w:sz w:val="24"/>
                <w:szCs w:val="24"/>
              </w:rPr>
              <w:t>247</w:t>
            </w:r>
          </w:p>
        </w:tc>
        <w:tc>
          <w:tcPr>
            <w:tcW w:w="769" w:type="dxa"/>
            <w:vAlign w:val="center"/>
          </w:tcPr>
          <w:p w14:paraId="02ACB709" w14:textId="77777777" w:rsidR="00A90E90" w:rsidRPr="00A90E90" w:rsidRDefault="00A90E90" w:rsidP="00A90E90">
            <w:pPr>
              <w:jc w:val="center"/>
              <w:rPr>
                <w:rFonts w:ascii="Times New Roman" w:hAnsi="Times New Roman"/>
                <w:sz w:val="24"/>
                <w:szCs w:val="24"/>
              </w:rPr>
            </w:pPr>
            <w:r w:rsidRPr="00A90E90">
              <w:rPr>
                <w:rFonts w:ascii="Times New Roman" w:hAnsi="Times New Roman"/>
                <w:color w:val="000000"/>
                <w:sz w:val="24"/>
                <w:szCs w:val="24"/>
              </w:rPr>
              <w:t>334</w:t>
            </w:r>
          </w:p>
        </w:tc>
        <w:tc>
          <w:tcPr>
            <w:tcW w:w="1070" w:type="dxa"/>
            <w:vAlign w:val="center"/>
          </w:tcPr>
          <w:p w14:paraId="36F67444" w14:textId="77777777" w:rsidR="00A90E90" w:rsidRPr="00A90E90" w:rsidRDefault="00A90E90" w:rsidP="00A90E90">
            <w:pPr>
              <w:jc w:val="center"/>
              <w:rPr>
                <w:rFonts w:ascii="Times New Roman" w:hAnsi="Times New Roman"/>
                <w:sz w:val="24"/>
                <w:szCs w:val="24"/>
              </w:rPr>
            </w:pPr>
            <w:r w:rsidRPr="00A90E90">
              <w:rPr>
                <w:rFonts w:ascii="Times New Roman" w:hAnsi="Times New Roman"/>
                <w:color w:val="000000"/>
                <w:sz w:val="24"/>
                <w:szCs w:val="24"/>
              </w:rPr>
              <w:t>489</w:t>
            </w:r>
          </w:p>
        </w:tc>
        <w:tc>
          <w:tcPr>
            <w:tcW w:w="992" w:type="dxa"/>
            <w:vAlign w:val="center"/>
          </w:tcPr>
          <w:p w14:paraId="27D71DB0" w14:textId="77777777" w:rsidR="00A90E90" w:rsidRPr="00A90E90" w:rsidRDefault="00A90E90" w:rsidP="00A90E90">
            <w:pPr>
              <w:jc w:val="center"/>
              <w:rPr>
                <w:rFonts w:ascii="Times New Roman" w:hAnsi="Times New Roman"/>
                <w:sz w:val="24"/>
                <w:szCs w:val="24"/>
              </w:rPr>
            </w:pPr>
            <w:r w:rsidRPr="00A90E90">
              <w:rPr>
                <w:rFonts w:ascii="Times New Roman" w:hAnsi="Times New Roman"/>
                <w:color w:val="000000"/>
                <w:sz w:val="24"/>
                <w:szCs w:val="24"/>
              </w:rPr>
              <w:t>853</w:t>
            </w:r>
          </w:p>
        </w:tc>
        <w:tc>
          <w:tcPr>
            <w:tcW w:w="992" w:type="dxa"/>
            <w:vAlign w:val="center"/>
          </w:tcPr>
          <w:p w14:paraId="029AB046" w14:textId="77777777" w:rsidR="00A90E90" w:rsidRPr="00A90E90" w:rsidRDefault="00A90E90" w:rsidP="00A90E90">
            <w:pPr>
              <w:jc w:val="center"/>
              <w:rPr>
                <w:rFonts w:ascii="Times New Roman" w:hAnsi="Times New Roman"/>
                <w:sz w:val="24"/>
                <w:szCs w:val="24"/>
              </w:rPr>
            </w:pPr>
            <w:r w:rsidRPr="00A90E90">
              <w:rPr>
                <w:rFonts w:ascii="Times New Roman" w:hAnsi="Times New Roman"/>
                <w:color w:val="000000"/>
                <w:sz w:val="24"/>
                <w:szCs w:val="24"/>
              </w:rPr>
              <w:t>1336</w:t>
            </w:r>
          </w:p>
        </w:tc>
      </w:tr>
      <w:tr w:rsidR="00A90E90" w:rsidRPr="00A90E90" w14:paraId="08224A1D" w14:textId="77777777" w:rsidTr="0091632B">
        <w:tc>
          <w:tcPr>
            <w:tcW w:w="7307" w:type="dxa"/>
          </w:tcPr>
          <w:p w14:paraId="7AC23665" w14:textId="77777777" w:rsidR="00A90E90" w:rsidRPr="00A90E90" w:rsidRDefault="00A90E90" w:rsidP="00EA53EA">
            <w:pPr>
              <w:rPr>
                <w:rFonts w:ascii="Times New Roman" w:hAnsi="Times New Roman"/>
                <w:bCs/>
                <w:sz w:val="24"/>
                <w:szCs w:val="24"/>
              </w:rPr>
            </w:pPr>
            <w:r w:rsidRPr="00A90E90">
              <w:rPr>
                <w:rFonts w:ascii="Times New Roman" w:hAnsi="Times New Roman"/>
                <w:color w:val="000000"/>
                <w:sz w:val="24"/>
                <w:szCs w:val="24"/>
                <w:lang w:val="kk-KZ" w:eastAsia="en-US"/>
              </w:rPr>
              <w:t>Увеличение объема экспорта нефтегазохимической продукции</w:t>
            </w:r>
          </w:p>
        </w:tc>
        <w:tc>
          <w:tcPr>
            <w:tcW w:w="2002" w:type="dxa"/>
            <w:vAlign w:val="center"/>
          </w:tcPr>
          <w:p w14:paraId="07ADB476" w14:textId="77777777" w:rsidR="00A90E90" w:rsidRPr="00A90E90" w:rsidRDefault="00A90E90" w:rsidP="00A90E90">
            <w:pPr>
              <w:ind w:left="-108" w:right="-122"/>
              <w:jc w:val="center"/>
              <w:rPr>
                <w:rFonts w:ascii="Times New Roman" w:hAnsi="Times New Roman"/>
                <w:bCs/>
                <w:sz w:val="24"/>
                <w:szCs w:val="24"/>
              </w:rPr>
            </w:pPr>
            <w:r w:rsidRPr="00A90E90">
              <w:rPr>
                <w:rFonts w:ascii="Times New Roman" w:hAnsi="Times New Roman"/>
                <w:color w:val="000000"/>
                <w:sz w:val="24"/>
                <w:szCs w:val="24"/>
              </w:rPr>
              <w:t>млн. долл. США</w:t>
            </w:r>
          </w:p>
        </w:tc>
        <w:tc>
          <w:tcPr>
            <w:tcW w:w="770" w:type="dxa"/>
            <w:vAlign w:val="center"/>
          </w:tcPr>
          <w:p w14:paraId="2DF0B868"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w:t>
            </w:r>
          </w:p>
        </w:tc>
        <w:tc>
          <w:tcPr>
            <w:tcW w:w="770" w:type="dxa"/>
            <w:vAlign w:val="center"/>
          </w:tcPr>
          <w:p w14:paraId="06DF47B3"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color w:val="000000"/>
                <w:sz w:val="24"/>
                <w:szCs w:val="24"/>
              </w:rPr>
              <w:t>247</w:t>
            </w:r>
          </w:p>
        </w:tc>
        <w:tc>
          <w:tcPr>
            <w:tcW w:w="769" w:type="dxa"/>
            <w:vAlign w:val="center"/>
          </w:tcPr>
          <w:p w14:paraId="3ECE504E"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color w:val="000000"/>
                <w:sz w:val="24"/>
                <w:szCs w:val="24"/>
              </w:rPr>
              <w:t>334</w:t>
            </w:r>
          </w:p>
        </w:tc>
        <w:tc>
          <w:tcPr>
            <w:tcW w:w="1070" w:type="dxa"/>
            <w:vAlign w:val="center"/>
          </w:tcPr>
          <w:p w14:paraId="0BEB959C"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color w:val="000000"/>
                <w:sz w:val="24"/>
                <w:szCs w:val="24"/>
              </w:rPr>
              <w:t>489</w:t>
            </w:r>
          </w:p>
        </w:tc>
        <w:tc>
          <w:tcPr>
            <w:tcW w:w="992" w:type="dxa"/>
            <w:vAlign w:val="center"/>
          </w:tcPr>
          <w:p w14:paraId="67D729E8"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color w:val="000000"/>
                <w:sz w:val="24"/>
                <w:szCs w:val="24"/>
              </w:rPr>
              <w:t>853</w:t>
            </w:r>
          </w:p>
        </w:tc>
        <w:tc>
          <w:tcPr>
            <w:tcW w:w="992" w:type="dxa"/>
            <w:vAlign w:val="center"/>
          </w:tcPr>
          <w:p w14:paraId="446F97E0"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color w:val="000000"/>
                <w:sz w:val="24"/>
                <w:szCs w:val="24"/>
              </w:rPr>
              <w:t>1336</w:t>
            </w:r>
          </w:p>
        </w:tc>
      </w:tr>
      <w:tr w:rsidR="00A90E90" w:rsidRPr="00A90E90" w14:paraId="43FC5FA8" w14:textId="77777777" w:rsidTr="0091632B">
        <w:tc>
          <w:tcPr>
            <w:tcW w:w="7307" w:type="dxa"/>
          </w:tcPr>
          <w:p w14:paraId="62EACB5F" w14:textId="328FA723" w:rsidR="00A90E90" w:rsidRPr="00A90E90" w:rsidRDefault="00A90E90" w:rsidP="00EA53EA">
            <w:pPr>
              <w:rPr>
                <w:rFonts w:ascii="Times New Roman" w:hAnsi="Times New Roman"/>
                <w:color w:val="000000"/>
                <w:sz w:val="24"/>
                <w:szCs w:val="24"/>
                <w:lang w:val="kk-KZ" w:eastAsia="en-US"/>
              </w:rPr>
            </w:pPr>
            <w:r w:rsidRPr="00A90E90">
              <w:rPr>
                <w:rFonts w:ascii="Times New Roman" w:hAnsi="Times New Roman"/>
                <w:sz w:val="24"/>
                <w:szCs w:val="24"/>
              </w:rPr>
              <w:t>Сокращение импорта нефтехимической продукции (полипропилен)</w:t>
            </w:r>
          </w:p>
        </w:tc>
        <w:tc>
          <w:tcPr>
            <w:tcW w:w="2002" w:type="dxa"/>
            <w:vAlign w:val="center"/>
          </w:tcPr>
          <w:p w14:paraId="6488DD37"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w:t>
            </w:r>
          </w:p>
        </w:tc>
        <w:tc>
          <w:tcPr>
            <w:tcW w:w="770" w:type="dxa"/>
            <w:vAlign w:val="center"/>
          </w:tcPr>
          <w:p w14:paraId="719B81C9"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78</w:t>
            </w:r>
          </w:p>
        </w:tc>
        <w:tc>
          <w:tcPr>
            <w:tcW w:w="770" w:type="dxa"/>
            <w:vAlign w:val="center"/>
          </w:tcPr>
          <w:p w14:paraId="75CEF10E" w14:textId="77777777" w:rsidR="00A90E90" w:rsidRPr="00A90E90" w:rsidRDefault="00A90E90" w:rsidP="00A90E90">
            <w:pPr>
              <w:jc w:val="center"/>
              <w:rPr>
                <w:rFonts w:ascii="Times New Roman" w:hAnsi="Times New Roman"/>
                <w:color w:val="000000"/>
                <w:sz w:val="24"/>
                <w:szCs w:val="24"/>
              </w:rPr>
            </w:pPr>
            <w:r w:rsidRPr="00A90E90">
              <w:rPr>
                <w:rFonts w:ascii="Times New Roman" w:hAnsi="Times New Roman"/>
                <w:bCs/>
                <w:sz w:val="24"/>
                <w:szCs w:val="24"/>
              </w:rPr>
              <w:t>55</w:t>
            </w:r>
          </w:p>
        </w:tc>
        <w:tc>
          <w:tcPr>
            <w:tcW w:w="769" w:type="dxa"/>
            <w:vAlign w:val="center"/>
          </w:tcPr>
          <w:p w14:paraId="1F029BCD" w14:textId="77777777" w:rsidR="00A90E90" w:rsidRPr="00A90E90" w:rsidRDefault="00A90E90" w:rsidP="00A90E90">
            <w:pPr>
              <w:jc w:val="center"/>
              <w:rPr>
                <w:rFonts w:ascii="Times New Roman" w:hAnsi="Times New Roman"/>
                <w:color w:val="000000"/>
                <w:sz w:val="24"/>
                <w:szCs w:val="24"/>
              </w:rPr>
            </w:pPr>
            <w:r w:rsidRPr="00A90E90">
              <w:rPr>
                <w:rFonts w:ascii="Times New Roman" w:hAnsi="Times New Roman"/>
                <w:bCs/>
                <w:sz w:val="24"/>
                <w:szCs w:val="24"/>
              </w:rPr>
              <w:t>27</w:t>
            </w:r>
          </w:p>
        </w:tc>
        <w:tc>
          <w:tcPr>
            <w:tcW w:w="1070" w:type="dxa"/>
            <w:vAlign w:val="center"/>
          </w:tcPr>
          <w:p w14:paraId="421FC8BC" w14:textId="77777777" w:rsidR="00A90E90" w:rsidRPr="00A90E90" w:rsidRDefault="00A90E90" w:rsidP="00A90E90">
            <w:pPr>
              <w:jc w:val="center"/>
              <w:rPr>
                <w:rFonts w:ascii="Times New Roman" w:hAnsi="Times New Roman"/>
                <w:color w:val="000000"/>
                <w:sz w:val="24"/>
                <w:szCs w:val="24"/>
              </w:rPr>
            </w:pPr>
            <w:r w:rsidRPr="00A90E90">
              <w:rPr>
                <w:rFonts w:ascii="Times New Roman" w:hAnsi="Times New Roman"/>
                <w:bCs/>
                <w:sz w:val="24"/>
                <w:szCs w:val="24"/>
              </w:rPr>
              <w:t>25</w:t>
            </w:r>
          </w:p>
        </w:tc>
        <w:tc>
          <w:tcPr>
            <w:tcW w:w="992" w:type="dxa"/>
            <w:vAlign w:val="center"/>
          </w:tcPr>
          <w:p w14:paraId="5864B627" w14:textId="77777777" w:rsidR="00A90E90" w:rsidRPr="00A90E90" w:rsidRDefault="00A90E90" w:rsidP="00A90E90">
            <w:pPr>
              <w:jc w:val="center"/>
              <w:rPr>
                <w:rFonts w:ascii="Times New Roman" w:hAnsi="Times New Roman"/>
                <w:color w:val="000000"/>
                <w:sz w:val="24"/>
                <w:szCs w:val="24"/>
              </w:rPr>
            </w:pPr>
            <w:r w:rsidRPr="00A90E90">
              <w:rPr>
                <w:rFonts w:ascii="Times New Roman" w:hAnsi="Times New Roman"/>
                <w:bCs/>
                <w:sz w:val="24"/>
                <w:szCs w:val="24"/>
              </w:rPr>
              <w:t>22</w:t>
            </w:r>
          </w:p>
        </w:tc>
        <w:tc>
          <w:tcPr>
            <w:tcW w:w="992" w:type="dxa"/>
            <w:vAlign w:val="center"/>
          </w:tcPr>
          <w:p w14:paraId="2AACD88D" w14:textId="77777777" w:rsidR="00A90E90" w:rsidRPr="00A90E90" w:rsidRDefault="00A90E90" w:rsidP="00A90E90">
            <w:pPr>
              <w:jc w:val="center"/>
              <w:rPr>
                <w:rFonts w:ascii="Times New Roman" w:hAnsi="Times New Roman"/>
                <w:color w:val="000000"/>
                <w:sz w:val="24"/>
                <w:szCs w:val="24"/>
              </w:rPr>
            </w:pPr>
            <w:r w:rsidRPr="00A90E90">
              <w:rPr>
                <w:rFonts w:ascii="Times New Roman" w:hAnsi="Times New Roman"/>
                <w:bCs/>
                <w:sz w:val="24"/>
                <w:szCs w:val="24"/>
              </w:rPr>
              <w:t>20</w:t>
            </w:r>
          </w:p>
        </w:tc>
      </w:tr>
      <w:tr w:rsidR="00A90E90" w:rsidRPr="00A90E90" w14:paraId="673CE9A4" w14:textId="77777777" w:rsidTr="0091632B">
        <w:tc>
          <w:tcPr>
            <w:tcW w:w="7307" w:type="dxa"/>
          </w:tcPr>
          <w:p w14:paraId="2FB092C2" w14:textId="77777777" w:rsidR="00A90E90" w:rsidRPr="00A90E90" w:rsidRDefault="00A90E90" w:rsidP="00EA53EA">
            <w:pPr>
              <w:rPr>
                <w:rFonts w:ascii="Times New Roman" w:hAnsi="Times New Roman"/>
                <w:bCs/>
                <w:sz w:val="24"/>
                <w:szCs w:val="24"/>
              </w:rPr>
            </w:pPr>
            <w:r w:rsidRPr="00A90E90">
              <w:rPr>
                <w:rFonts w:ascii="Times New Roman" w:hAnsi="Times New Roman"/>
                <w:color w:val="000000"/>
                <w:sz w:val="24"/>
                <w:szCs w:val="24"/>
              </w:rPr>
              <w:t>Объем привлеченных инвестиций в нефтехимическую промышленность</w:t>
            </w:r>
          </w:p>
        </w:tc>
        <w:tc>
          <w:tcPr>
            <w:tcW w:w="2002" w:type="dxa"/>
            <w:vAlign w:val="center"/>
          </w:tcPr>
          <w:p w14:paraId="23FAD666"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млрд. тенге</w:t>
            </w:r>
          </w:p>
        </w:tc>
        <w:tc>
          <w:tcPr>
            <w:tcW w:w="770" w:type="dxa"/>
            <w:vAlign w:val="center"/>
          </w:tcPr>
          <w:p w14:paraId="68FFCA30"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214</w:t>
            </w:r>
          </w:p>
        </w:tc>
        <w:tc>
          <w:tcPr>
            <w:tcW w:w="770" w:type="dxa"/>
            <w:vAlign w:val="center"/>
          </w:tcPr>
          <w:p w14:paraId="37FC8A0D"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330</w:t>
            </w:r>
          </w:p>
        </w:tc>
        <w:tc>
          <w:tcPr>
            <w:tcW w:w="769" w:type="dxa"/>
            <w:vAlign w:val="center"/>
          </w:tcPr>
          <w:p w14:paraId="6E48DCCD"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131</w:t>
            </w:r>
          </w:p>
        </w:tc>
        <w:tc>
          <w:tcPr>
            <w:tcW w:w="1070" w:type="dxa"/>
            <w:vAlign w:val="center"/>
          </w:tcPr>
          <w:p w14:paraId="7C4B9AA2"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455</w:t>
            </w:r>
          </w:p>
        </w:tc>
        <w:tc>
          <w:tcPr>
            <w:tcW w:w="992" w:type="dxa"/>
            <w:vAlign w:val="center"/>
          </w:tcPr>
          <w:p w14:paraId="7B7823EC"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1241</w:t>
            </w:r>
          </w:p>
        </w:tc>
        <w:tc>
          <w:tcPr>
            <w:tcW w:w="992" w:type="dxa"/>
            <w:vAlign w:val="center"/>
          </w:tcPr>
          <w:p w14:paraId="4B07044D"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1537</w:t>
            </w:r>
          </w:p>
        </w:tc>
      </w:tr>
      <w:tr w:rsidR="00A90E90" w:rsidRPr="00A90E90" w14:paraId="7057B591" w14:textId="77777777" w:rsidTr="0091632B">
        <w:trPr>
          <w:trHeight w:val="187"/>
        </w:trPr>
        <w:tc>
          <w:tcPr>
            <w:tcW w:w="7307" w:type="dxa"/>
          </w:tcPr>
          <w:p w14:paraId="69950129" w14:textId="77777777" w:rsidR="00A90E90" w:rsidRPr="00A90E90" w:rsidRDefault="00A90E90" w:rsidP="00EA53EA">
            <w:pPr>
              <w:rPr>
                <w:rFonts w:ascii="Times New Roman" w:hAnsi="Times New Roman"/>
                <w:bCs/>
                <w:sz w:val="24"/>
                <w:szCs w:val="24"/>
              </w:rPr>
            </w:pPr>
            <w:r w:rsidRPr="00A90E90">
              <w:rPr>
                <w:rFonts w:ascii="Times New Roman" w:hAnsi="Times New Roman"/>
                <w:color w:val="000000" w:themeColor="text1"/>
                <w:sz w:val="24"/>
                <w:szCs w:val="24"/>
                <w:lang w:val="kk-KZ" w:eastAsia="en-US"/>
              </w:rPr>
              <w:t>Увеличение объема привлеченных инвестиций</w:t>
            </w:r>
          </w:p>
        </w:tc>
        <w:tc>
          <w:tcPr>
            <w:tcW w:w="2002" w:type="dxa"/>
            <w:vAlign w:val="center"/>
          </w:tcPr>
          <w:p w14:paraId="145A82ED"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color w:val="000000"/>
                <w:sz w:val="24"/>
                <w:szCs w:val="24"/>
              </w:rPr>
              <w:t>млрд. тенге</w:t>
            </w:r>
          </w:p>
        </w:tc>
        <w:tc>
          <w:tcPr>
            <w:tcW w:w="770" w:type="dxa"/>
            <w:vAlign w:val="center"/>
          </w:tcPr>
          <w:p w14:paraId="6D9EB44C"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w:t>
            </w:r>
          </w:p>
        </w:tc>
        <w:tc>
          <w:tcPr>
            <w:tcW w:w="770" w:type="dxa"/>
            <w:vAlign w:val="center"/>
          </w:tcPr>
          <w:p w14:paraId="7C77C051"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330</w:t>
            </w:r>
          </w:p>
        </w:tc>
        <w:tc>
          <w:tcPr>
            <w:tcW w:w="769" w:type="dxa"/>
            <w:vAlign w:val="center"/>
          </w:tcPr>
          <w:p w14:paraId="1919D53F"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131</w:t>
            </w:r>
          </w:p>
        </w:tc>
        <w:tc>
          <w:tcPr>
            <w:tcW w:w="1070" w:type="dxa"/>
            <w:vAlign w:val="center"/>
          </w:tcPr>
          <w:p w14:paraId="0F168212"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455</w:t>
            </w:r>
          </w:p>
        </w:tc>
        <w:tc>
          <w:tcPr>
            <w:tcW w:w="992" w:type="dxa"/>
            <w:vAlign w:val="center"/>
          </w:tcPr>
          <w:p w14:paraId="6D889825"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1241</w:t>
            </w:r>
          </w:p>
        </w:tc>
        <w:tc>
          <w:tcPr>
            <w:tcW w:w="992" w:type="dxa"/>
            <w:vAlign w:val="center"/>
          </w:tcPr>
          <w:p w14:paraId="2C41B8B5"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1537</w:t>
            </w:r>
          </w:p>
        </w:tc>
      </w:tr>
      <w:tr w:rsidR="00A90E90" w:rsidRPr="00A90E90" w14:paraId="6CE72ECE" w14:textId="77777777" w:rsidTr="0091632B">
        <w:tc>
          <w:tcPr>
            <w:tcW w:w="7307" w:type="dxa"/>
          </w:tcPr>
          <w:p w14:paraId="1E0EA21D" w14:textId="77777777" w:rsidR="00A90E90" w:rsidRPr="00A90E90" w:rsidRDefault="00A90E90" w:rsidP="00EA53EA">
            <w:pPr>
              <w:rPr>
                <w:rFonts w:ascii="Times New Roman" w:hAnsi="Times New Roman"/>
                <w:bCs/>
                <w:sz w:val="24"/>
                <w:szCs w:val="24"/>
              </w:rPr>
            </w:pPr>
            <w:r w:rsidRPr="00A90E90">
              <w:rPr>
                <w:rFonts w:ascii="Times New Roman" w:hAnsi="Times New Roman"/>
                <w:color w:val="000000"/>
                <w:sz w:val="24"/>
                <w:szCs w:val="24"/>
              </w:rPr>
              <w:t xml:space="preserve">Количество инвесторов, заключивших </w:t>
            </w:r>
            <w:r w:rsidRPr="00A90E90">
              <w:rPr>
                <w:rFonts w:ascii="Times New Roman" w:hAnsi="Times New Roman"/>
                <w:color w:val="000000"/>
                <w:sz w:val="24"/>
                <w:szCs w:val="24"/>
                <w:lang w:val="kk-KZ"/>
              </w:rPr>
              <w:t>соглашения</w:t>
            </w:r>
            <w:r w:rsidRPr="00A90E90">
              <w:rPr>
                <w:rFonts w:ascii="Times New Roman" w:hAnsi="Times New Roman"/>
                <w:sz w:val="24"/>
                <w:szCs w:val="24"/>
              </w:rPr>
              <w:t xml:space="preserve"> </w:t>
            </w:r>
            <w:r w:rsidRPr="00A90E90">
              <w:rPr>
                <w:rFonts w:ascii="Times New Roman" w:hAnsi="Times New Roman"/>
                <w:color w:val="000000"/>
                <w:sz w:val="24"/>
                <w:szCs w:val="24"/>
              </w:rPr>
              <w:t>об инвестициях для инвестиционных проектов, выпускающих нефтехимическую продукцию</w:t>
            </w:r>
          </w:p>
        </w:tc>
        <w:tc>
          <w:tcPr>
            <w:tcW w:w="2002" w:type="dxa"/>
            <w:vAlign w:val="center"/>
          </w:tcPr>
          <w:p w14:paraId="326DE7CF"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ед.</w:t>
            </w:r>
          </w:p>
        </w:tc>
        <w:tc>
          <w:tcPr>
            <w:tcW w:w="770" w:type="dxa"/>
            <w:vAlign w:val="center"/>
          </w:tcPr>
          <w:p w14:paraId="3D62CFA9"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
                <w:sz w:val="24"/>
                <w:szCs w:val="24"/>
              </w:rPr>
              <w:t>-</w:t>
            </w:r>
          </w:p>
        </w:tc>
        <w:tc>
          <w:tcPr>
            <w:tcW w:w="770" w:type="dxa"/>
            <w:vAlign w:val="center"/>
          </w:tcPr>
          <w:p w14:paraId="12C5499C"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w:t>
            </w:r>
          </w:p>
        </w:tc>
        <w:tc>
          <w:tcPr>
            <w:tcW w:w="769" w:type="dxa"/>
            <w:vAlign w:val="center"/>
          </w:tcPr>
          <w:p w14:paraId="35A59687"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1</w:t>
            </w:r>
          </w:p>
        </w:tc>
        <w:tc>
          <w:tcPr>
            <w:tcW w:w="1070" w:type="dxa"/>
            <w:vAlign w:val="center"/>
          </w:tcPr>
          <w:p w14:paraId="2C8C7D01"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1</w:t>
            </w:r>
          </w:p>
        </w:tc>
        <w:tc>
          <w:tcPr>
            <w:tcW w:w="992" w:type="dxa"/>
            <w:vAlign w:val="center"/>
          </w:tcPr>
          <w:p w14:paraId="24A45F8A"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1</w:t>
            </w:r>
          </w:p>
        </w:tc>
        <w:tc>
          <w:tcPr>
            <w:tcW w:w="992" w:type="dxa"/>
            <w:vAlign w:val="center"/>
          </w:tcPr>
          <w:p w14:paraId="50F1F23F"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1</w:t>
            </w:r>
          </w:p>
        </w:tc>
      </w:tr>
      <w:tr w:rsidR="00A90E90" w:rsidRPr="00A90E90" w14:paraId="67FF5BE7" w14:textId="77777777" w:rsidTr="0091632B">
        <w:trPr>
          <w:trHeight w:val="673"/>
        </w:trPr>
        <w:tc>
          <w:tcPr>
            <w:tcW w:w="7307" w:type="dxa"/>
          </w:tcPr>
          <w:p w14:paraId="7A55979F" w14:textId="5135B76E" w:rsidR="00A90E90" w:rsidRPr="00A90E90" w:rsidRDefault="00A90E90" w:rsidP="00EA53EA">
            <w:pPr>
              <w:rPr>
                <w:rFonts w:ascii="Times New Roman" w:hAnsi="Times New Roman"/>
                <w:bCs/>
                <w:sz w:val="24"/>
                <w:szCs w:val="24"/>
              </w:rPr>
            </w:pPr>
            <w:r w:rsidRPr="00A90E90">
              <w:rPr>
                <w:rFonts w:ascii="Times New Roman" w:hAnsi="Times New Roman"/>
                <w:sz w:val="24"/>
                <w:szCs w:val="24"/>
              </w:rPr>
              <w:t>Количество созданных рабочих мест на этапе строительства при реализации двух проектов (производство Полиэтилена и Бутадиеновых каучуков)</w:t>
            </w:r>
          </w:p>
        </w:tc>
        <w:tc>
          <w:tcPr>
            <w:tcW w:w="2002" w:type="dxa"/>
            <w:vAlign w:val="center"/>
          </w:tcPr>
          <w:p w14:paraId="2493518F" w14:textId="36727629"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ед.</w:t>
            </w:r>
          </w:p>
        </w:tc>
        <w:tc>
          <w:tcPr>
            <w:tcW w:w="770" w:type="dxa"/>
            <w:vAlign w:val="center"/>
          </w:tcPr>
          <w:p w14:paraId="42AC93AC"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w:t>
            </w:r>
          </w:p>
        </w:tc>
        <w:tc>
          <w:tcPr>
            <w:tcW w:w="770" w:type="dxa"/>
            <w:vAlign w:val="center"/>
          </w:tcPr>
          <w:p w14:paraId="71A9F437"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w:t>
            </w:r>
          </w:p>
        </w:tc>
        <w:tc>
          <w:tcPr>
            <w:tcW w:w="769" w:type="dxa"/>
            <w:vAlign w:val="center"/>
          </w:tcPr>
          <w:p w14:paraId="200ACDCE"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w:t>
            </w:r>
          </w:p>
        </w:tc>
        <w:tc>
          <w:tcPr>
            <w:tcW w:w="1070" w:type="dxa"/>
            <w:vAlign w:val="center"/>
          </w:tcPr>
          <w:p w14:paraId="598619FF"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500</w:t>
            </w:r>
          </w:p>
        </w:tc>
        <w:tc>
          <w:tcPr>
            <w:tcW w:w="992" w:type="dxa"/>
            <w:vAlign w:val="center"/>
          </w:tcPr>
          <w:p w14:paraId="08A03464"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4000</w:t>
            </w:r>
          </w:p>
        </w:tc>
        <w:tc>
          <w:tcPr>
            <w:tcW w:w="992" w:type="dxa"/>
            <w:vAlign w:val="center"/>
          </w:tcPr>
          <w:p w14:paraId="05069143"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6000</w:t>
            </w:r>
          </w:p>
        </w:tc>
      </w:tr>
      <w:tr w:rsidR="00A90E90" w:rsidRPr="00A90E90" w14:paraId="52DA9F72" w14:textId="77777777" w:rsidTr="0091632B">
        <w:tc>
          <w:tcPr>
            <w:tcW w:w="7307" w:type="dxa"/>
            <w:vAlign w:val="center"/>
          </w:tcPr>
          <w:p w14:paraId="2F8E4155" w14:textId="1C4FD1EE" w:rsidR="00A90E90" w:rsidRPr="00A90E90" w:rsidRDefault="00A90E90" w:rsidP="00A90E90">
            <w:pPr>
              <w:rPr>
                <w:rFonts w:ascii="Times New Roman" w:hAnsi="Times New Roman"/>
                <w:bCs/>
                <w:sz w:val="24"/>
                <w:szCs w:val="24"/>
              </w:rPr>
            </w:pPr>
            <w:r w:rsidRPr="00A90E90">
              <w:rPr>
                <w:rFonts w:ascii="Times New Roman" w:hAnsi="Times New Roman"/>
                <w:sz w:val="24"/>
                <w:szCs w:val="24"/>
              </w:rPr>
              <w:t>Создание новых рабочих мест</w:t>
            </w:r>
            <w:r>
              <w:rPr>
                <w:rFonts w:ascii="Times New Roman" w:hAnsi="Times New Roman"/>
                <w:sz w:val="24"/>
                <w:szCs w:val="24"/>
              </w:rPr>
              <w:t xml:space="preserve"> </w:t>
            </w:r>
            <w:r w:rsidRPr="00A90E90">
              <w:rPr>
                <w:rFonts w:ascii="Times New Roman" w:hAnsi="Times New Roman"/>
                <w:sz w:val="24"/>
                <w:szCs w:val="24"/>
              </w:rPr>
              <w:t>на этапе строительства</w:t>
            </w:r>
          </w:p>
        </w:tc>
        <w:tc>
          <w:tcPr>
            <w:tcW w:w="2002" w:type="dxa"/>
            <w:vAlign w:val="center"/>
          </w:tcPr>
          <w:p w14:paraId="7F6D2FE5"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количество рабочих мест</w:t>
            </w:r>
          </w:p>
        </w:tc>
        <w:tc>
          <w:tcPr>
            <w:tcW w:w="770" w:type="dxa"/>
            <w:vAlign w:val="center"/>
          </w:tcPr>
          <w:p w14:paraId="1AD3521D"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w:t>
            </w:r>
          </w:p>
        </w:tc>
        <w:tc>
          <w:tcPr>
            <w:tcW w:w="770" w:type="dxa"/>
            <w:vAlign w:val="center"/>
          </w:tcPr>
          <w:p w14:paraId="3C2DE3B9" w14:textId="6B708683"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3572</w:t>
            </w:r>
          </w:p>
        </w:tc>
        <w:tc>
          <w:tcPr>
            <w:tcW w:w="769" w:type="dxa"/>
            <w:vAlign w:val="center"/>
          </w:tcPr>
          <w:p w14:paraId="7D6CF252" w14:textId="56E54C45"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5000</w:t>
            </w:r>
          </w:p>
        </w:tc>
        <w:tc>
          <w:tcPr>
            <w:tcW w:w="1070" w:type="dxa"/>
            <w:vAlign w:val="center"/>
          </w:tcPr>
          <w:p w14:paraId="29220368" w14:textId="35ABD67F"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9220</w:t>
            </w:r>
          </w:p>
        </w:tc>
        <w:tc>
          <w:tcPr>
            <w:tcW w:w="992" w:type="dxa"/>
            <w:vAlign w:val="center"/>
          </w:tcPr>
          <w:p w14:paraId="4C9A3016" w14:textId="1C50A16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12675</w:t>
            </w:r>
          </w:p>
        </w:tc>
        <w:tc>
          <w:tcPr>
            <w:tcW w:w="992" w:type="dxa"/>
            <w:vAlign w:val="center"/>
          </w:tcPr>
          <w:p w14:paraId="2227259C" w14:textId="5C4CA909"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15000</w:t>
            </w:r>
          </w:p>
        </w:tc>
      </w:tr>
      <w:tr w:rsidR="00A90E90" w:rsidRPr="00A90E90" w14:paraId="54C81D3C" w14:textId="77777777" w:rsidTr="0091632B">
        <w:trPr>
          <w:trHeight w:val="531"/>
        </w:trPr>
        <w:tc>
          <w:tcPr>
            <w:tcW w:w="7307" w:type="dxa"/>
            <w:vAlign w:val="center"/>
          </w:tcPr>
          <w:p w14:paraId="386B7C84" w14:textId="441AC1BC" w:rsidR="00A90E90" w:rsidRPr="00A90E90" w:rsidRDefault="00A90E90" w:rsidP="00A90E90">
            <w:pPr>
              <w:rPr>
                <w:rFonts w:ascii="Times New Roman" w:hAnsi="Times New Roman"/>
                <w:bCs/>
                <w:sz w:val="24"/>
                <w:szCs w:val="24"/>
              </w:rPr>
            </w:pPr>
            <w:r w:rsidRPr="00A90E90">
              <w:rPr>
                <w:rFonts w:ascii="Times New Roman" w:hAnsi="Times New Roman"/>
                <w:sz w:val="24"/>
                <w:szCs w:val="24"/>
              </w:rPr>
              <w:t>Создание новых рабочих мест</w:t>
            </w:r>
            <w:r>
              <w:rPr>
                <w:rFonts w:ascii="Times New Roman" w:hAnsi="Times New Roman"/>
                <w:sz w:val="24"/>
                <w:szCs w:val="24"/>
              </w:rPr>
              <w:t xml:space="preserve"> </w:t>
            </w:r>
            <w:r w:rsidRPr="00A90E90">
              <w:rPr>
                <w:rFonts w:ascii="Times New Roman" w:hAnsi="Times New Roman"/>
                <w:sz w:val="24"/>
                <w:szCs w:val="24"/>
              </w:rPr>
              <w:t>на этапе эксплуатации</w:t>
            </w:r>
          </w:p>
        </w:tc>
        <w:tc>
          <w:tcPr>
            <w:tcW w:w="2002" w:type="dxa"/>
            <w:vAlign w:val="center"/>
          </w:tcPr>
          <w:p w14:paraId="0E949751"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количество рабочих мест</w:t>
            </w:r>
          </w:p>
        </w:tc>
        <w:tc>
          <w:tcPr>
            <w:tcW w:w="770" w:type="dxa"/>
            <w:vAlign w:val="center"/>
          </w:tcPr>
          <w:p w14:paraId="757DBD36"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w:t>
            </w:r>
          </w:p>
        </w:tc>
        <w:tc>
          <w:tcPr>
            <w:tcW w:w="770" w:type="dxa"/>
            <w:vAlign w:val="center"/>
          </w:tcPr>
          <w:p w14:paraId="73D0C90F"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2427</w:t>
            </w:r>
          </w:p>
        </w:tc>
        <w:tc>
          <w:tcPr>
            <w:tcW w:w="769" w:type="dxa"/>
            <w:vAlign w:val="center"/>
          </w:tcPr>
          <w:p w14:paraId="2BBE3BD0"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1841</w:t>
            </w:r>
          </w:p>
        </w:tc>
        <w:tc>
          <w:tcPr>
            <w:tcW w:w="1070" w:type="dxa"/>
            <w:vAlign w:val="center"/>
          </w:tcPr>
          <w:p w14:paraId="3C095BAD"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2748</w:t>
            </w:r>
          </w:p>
        </w:tc>
        <w:tc>
          <w:tcPr>
            <w:tcW w:w="992" w:type="dxa"/>
            <w:vAlign w:val="center"/>
          </w:tcPr>
          <w:p w14:paraId="69D296B2" w14:textId="03FD961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3648</w:t>
            </w:r>
          </w:p>
        </w:tc>
        <w:tc>
          <w:tcPr>
            <w:tcW w:w="992" w:type="dxa"/>
            <w:vAlign w:val="center"/>
          </w:tcPr>
          <w:p w14:paraId="4EEC2805"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4408</w:t>
            </w:r>
          </w:p>
        </w:tc>
      </w:tr>
      <w:tr w:rsidR="00A90E90" w:rsidRPr="00A90E90" w14:paraId="25961BC2" w14:textId="77777777" w:rsidTr="0091632B">
        <w:tc>
          <w:tcPr>
            <w:tcW w:w="7307" w:type="dxa"/>
            <w:vAlign w:val="center"/>
          </w:tcPr>
          <w:p w14:paraId="21ED9A3C" w14:textId="7ED6EB1F" w:rsidR="00A90E90" w:rsidRPr="00A90E90" w:rsidRDefault="00A90E90" w:rsidP="00A90E90">
            <w:pPr>
              <w:rPr>
                <w:rFonts w:ascii="Times New Roman" w:hAnsi="Times New Roman"/>
                <w:bCs/>
                <w:sz w:val="24"/>
                <w:szCs w:val="24"/>
              </w:rPr>
            </w:pPr>
            <w:r w:rsidRPr="00A90E90">
              <w:rPr>
                <w:rFonts w:ascii="Times New Roman" w:hAnsi="Times New Roman"/>
                <w:sz w:val="24"/>
                <w:szCs w:val="24"/>
              </w:rPr>
              <w:t>Количество участников СЭЗ «НИНТ», выпускающих базовую нефтехимическую продукцию</w:t>
            </w:r>
          </w:p>
        </w:tc>
        <w:tc>
          <w:tcPr>
            <w:tcW w:w="2002" w:type="dxa"/>
            <w:vAlign w:val="center"/>
          </w:tcPr>
          <w:p w14:paraId="3342A7EB"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ед.</w:t>
            </w:r>
          </w:p>
        </w:tc>
        <w:tc>
          <w:tcPr>
            <w:tcW w:w="770" w:type="dxa"/>
            <w:vAlign w:val="center"/>
          </w:tcPr>
          <w:p w14:paraId="1F30BE16"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4</w:t>
            </w:r>
          </w:p>
        </w:tc>
        <w:tc>
          <w:tcPr>
            <w:tcW w:w="770" w:type="dxa"/>
            <w:vAlign w:val="center"/>
          </w:tcPr>
          <w:p w14:paraId="2BF9120F"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6</w:t>
            </w:r>
          </w:p>
        </w:tc>
        <w:tc>
          <w:tcPr>
            <w:tcW w:w="769" w:type="dxa"/>
            <w:vAlign w:val="center"/>
          </w:tcPr>
          <w:p w14:paraId="0D36888B"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8</w:t>
            </w:r>
          </w:p>
        </w:tc>
        <w:tc>
          <w:tcPr>
            <w:tcW w:w="1070" w:type="dxa"/>
            <w:vAlign w:val="center"/>
          </w:tcPr>
          <w:p w14:paraId="0020EDBA"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9</w:t>
            </w:r>
          </w:p>
        </w:tc>
        <w:tc>
          <w:tcPr>
            <w:tcW w:w="992" w:type="dxa"/>
            <w:vAlign w:val="center"/>
          </w:tcPr>
          <w:p w14:paraId="0A4CB903"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9</w:t>
            </w:r>
          </w:p>
        </w:tc>
        <w:tc>
          <w:tcPr>
            <w:tcW w:w="992" w:type="dxa"/>
            <w:vAlign w:val="center"/>
          </w:tcPr>
          <w:p w14:paraId="3C6263A9"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9</w:t>
            </w:r>
          </w:p>
        </w:tc>
      </w:tr>
      <w:tr w:rsidR="00A90E90" w:rsidRPr="00A90E90" w14:paraId="633FB9B0" w14:textId="77777777" w:rsidTr="0091632B">
        <w:tc>
          <w:tcPr>
            <w:tcW w:w="7307" w:type="dxa"/>
          </w:tcPr>
          <w:p w14:paraId="2B5CAD27" w14:textId="1AC40634" w:rsidR="00A90E90" w:rsidRPr="00A90E90" w:rsidRDefault="00A90E90" w:rsidP="00A90E90">
            <w:pPr>
              <w:rPr>
                <w:rFonts w:ascii="Times New Roman" w:hAnsi="Times New Roman"/>
                <w:bCs/>
                <w:sz w:val="24"/>
                <w:szCs w:val="24"/>
              </w:rPr>
            </w:pPr>
            <w:r w:rsidRPr="00A90E90">
              <w:rPr>
                <w:rFonts w:ascii="Times New Roman" w:hAnsi="Times New Roman"/>
                <w:sz w:val="24"/>
                <w:szCs w:val="24"/>
              </w:rPr>
              <w:t>Количество участников СЭЗ «НИНТ», выпускающих нефтехимическую продукцию высоких переделов</w:t>
            </w:r>
          </w:p>
        </w:tc>
        <w:tc>
          <w:tcPr>
            <w:tcW w:w="2002" w:type="dxa"/>
            <w:vAlign w:val="center"/>
          </w:tcPr>
          <w:p w14:paraId="1D6B7821"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ед.</w:t>
            </w:r>
          </w:p>
        </w:tc>
        <w:tc>
          <w:tcPr>
            <w:tcW w:w="770" w:type="dxa"/>
            <w:vAlign w:val="center"/>
          </w:tcPr>
          <w:p w14:paraId="3EEC3DFD"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1</w:t>
            </w:r>
          </w:p>
        </w:tc>
        <w:tc>
          <w:tcPr>
            <w:tcW w:w="770" w:type="dxa"/>
            <w:vAlign w:val="center"/>
          </w:tcPr>
          <w:p w14:paraId="0812EF00"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3</w:t>
            </w:r>
          </w:p>
        </w:tc>
        <w:tc>
          <w:tcPr>
            <w:tcW w:w="769" w:type="dxa"/>
            <w:vAlign w:val="center"/>
          </w:tcPr>
          <w:p w14:paraId="59678F8A"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5</w:t>
            </w:r>
          </w:p>
        </w:tc>
        <w:tc>
          <w:tcPr>
            <w:tcW w:w="1070" w:type="dxa"/>
            <w:vAlign w:val="center"/>
          </w:tcPr>
          <w:p w14:paraId="74FA9857"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7</w:t>
            </w:r>
          </w:p>
        </w:tc>
        <w:tc>
          <w:tcPr>
            <w:tcW w:w="992" w:type="dxa"/>
            <w:vAlign w:val="center"/>
          </w:tcPr>
          <w:p w14:paraId="4CB3416F"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9</w:t>
            </w:r>
          </w:p>
        </w:tc>
        <w:tc>
          <w:tcPr>
            <w:tcW w:w="992" w:type="dxa"/>
            <w:vAlign w:val="center"/>
          </w:tcPr>
          <w:p w14:paraId="13E214AC"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11</w:t>
            </w:r>
          </w:p>
        </w:tc>
      </w:tr>
      <w:tr w:rsidR="00A90E90" w:rsidRPr="00A90E90" w14:paraId="6D4F7D74" w14:textId="77777777" w:rsidTr="0091632B">
        <w:tc>
          <w:tcPr>
            <w:tcW w:w="7307" w:type="dxa"/>
          </w:tcPr>
          <w:p w14:paraId="4CFBBD41" w14:textId="1BC893FA" w:rsidR="00A90E90" w:rsidRPr="00A90E90" w:rsidRDefault="00A90E90" w:rsidP="00A90E90">
            <w:pPr>
              <w:rPr>
                <w:rFonts w:ascii="Times New Roman" w:hAnsi="Times New Roman"/>
                <w:bCs/>
                <w:sz w:val="24"/>
                <w:szCs w:val="24"/>
              </w:rPr>
            </w:pPr>
            <w:r w:rsidRPr="00A90E90">
              <w:rPr>
                <w:rFonts w:ascii="Times New Roman" w:hAnsi="Times New Roman"/>
                <w:sz w:val="24"/>
                <w:szCs w:val="24"/>
              </w:rPr>
              <w:t>Объем выполненных СМР по проекту «</w:t>
            </w:r>
            <w:r w:rsidRPr="00A90E90">
              <w:rPr>
                <w:rFonts w:ascii="Times New Roman" w:hAnsi="Times New Roman"/>
                <w:color w:val="000000"/>
                <w:sz w:val="24"/>
                <w:szCs w:val="24"/>
              </w:rPr>
              <w:t>Строитель</w:t>
            </w:r>
            <w:r>
              <w:rPr>
                <w:rFonts w:ascii="Times New Roman" w:hAnsi="Times New Roman"/>
                <w:color w:val="000000"/>
                <w:sz w:val="24"/>
                <w:szCs w:val="24"/>
              </w:rPr>
              <w:t xml:space="preserve"> </w:t>
            </w:r>
            <w:r w:rsidRPr="00A90E90">
              <w:rPr>
                <w:rFonts w:ascii="Times New Roman" w:hAnsi="Times New Roman"/>
                <w:color w:val="000000"/>
                <w:sz w:val="24"/>
                <w:szCs w:val="24"/>
              </w:rPr>
              <w:t>ство завода по производству полиэтилена мощностью 1,25 млн. тонн в год</w:t>
            </w:r>
            <w:r w:rsidRPr="00A90E90">
              <w:rPr>
                <w:rFonts w:ascii="Times New Roman" w:hAnsi="Times New Roman"/>
                <w:sz w:val="24"/>
                <w:szCs w:val="24"/>
              </w:rPr>
              <w:t>»</w:t>
            </w:r>
          </w:p>
        </w:tc>
        <w:tc>
          <w:tcPr>
            <w:tcW w:w="2002" w:type="dxa"/>
            <w:vAlign w:val="center"/>
          </w:tcPr>
          <w:p w14:paraId="1CBC6A81" w14:textId="5785490B"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w:t>
            </w:r>
          </w:p>
        </w:tc>
        <w:tc>
          <w:tcPr>
            <w:tcW w:w="770" w:type="dxa"/>
            <w:vAlign w:val="center"/>
          </w:tcPr>
          <w:p w14:paraId="034E943C"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w:t>
            </w:r>
          </w:p>
        </w:tc>
        <w:tc>
          <w:tcPr>
            <w:tcW w:w="770" w:type="dxa"/>
            <w:vAlign w:val="center"/>
          </w:tcPr>
          <w:p w14:paraId="78996C34"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w:t>
            </w:r>
          </w:p>
        </w:tc>
        <w:tc>
          <w:tcPr>
            <w:tcW w:w="769" w:type="dxa"/>
            <w:vAlign w:val="center"/>
          </w:tcPr>
          <w:p w14:paraId="30D8FFC1"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w:t>
            </w:r>
          </w:p>
        </w:tc>
        <w:tc>
          <w:tcPr>
            <w:tcW w:w="1070" w:type="dxa"/>
            <w:vAlign w:val="center"/>
          </w:tcPr>
          <w:p w14:paraId="0FD85912"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4</w:t>
            </w:r>
          </w:p>
        </w:tc>
        <w:tc>
          <w:tcPr>
            <w:tcW w:w="992" w:type="dxa"/>
            <w:vAlign w:val="center"/>
          </w:tcPr>
          <w:p w14:paraId="79DDC5BA"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15</w:t>
            </w:r>
          </w:p>
        </w:tc>
        <w:tc>
          <w:tcPr>
            <w:tcW w:w="992" w:type="dxa"/>
            <w:vAlign w:val="center"/>
          </w:tcPr>
          <w:p w14:paraId="4BF767A2"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19</w:t>
            </w:r>
          </w:p>
        </w:tc>
      </w:tr>
      <w:tr w:rsidR="00A90E90" w:rsidRPr="00A90E90" w14:paraId="13D88A45" w14:textId="77777777" w:rsidTr="0091632B">
        <w:tc>
          <w:tcPr>
            <w:tcW w:w="7307" w:type="dxa"/>
            <w:tcBorders>
              <w:bottom w:val="nil"/>
            </w:tcBorders>
          </w:tcPr>
          <w:p w14:paraId="3937509F" w14:textId="43525F4C" w:rsidR="00A90E90" w:rsidRPr="00A90E90" w:rsidRDefault="00A90E90" w:rsidP="00EA53EA">
            <w:pPr>
              <w:rPr>
                <w:rFonts w:ascii="Times New Roman" w:hAnsi="Times New Roman"/>
                <w:bCs/>
                <w:sz w:val="24"/>
                <w:szCs w:val="24"/>
              </w:rPr>
            </w:pPr>
            <w:r w:rsidRPr="00A90E90">
              <w:rPr>
                <w:rFonts w:ascii="Times New Roman" w:hAnsi="Times New Roman"/>
                <w:sz w:val="24"/>
                <w:szCs w:val="24"/>
              </w:rPr>
              <w:t>Объем освоенных инвестиций при реализации проекта «</w:t>
            </w:r>
            <w:r w:rsidRPr="00A90E90">
              <w:rPr>
                <w:rFonts w:ascii="Times New Roman" w:hAnsi="Times New Roman"/>
                <w:color w:val="000000"/>
                <w:sz w:val="24"/>
                <w:szCs w:val="24"/>
              </w:rPr>
              <w:t>Строительство завода по производству полиэтилена мощностью 1,25 млн. тонн в год</w:t>
            </w:r>
            <w:r w:rsidRPr="00A90E90">
              <w:rPr>
                <w:rFonts w:ascii="Times New Roman" w:hAnsi="Times New Roman"/>
                <w:sz w:val="24"/>
                <w:szCs w:val="24"/>
              </w:rPr>
              <w:t>»</w:t>
            </w:r>
          </w:p>
        </w:tc>
        <w:tc>
          <w:tcPr>
            <w:tcW w:w="2002" w:type="dxa"/>
            <w:tcBorders>
              <w:bottom w:val="nil"/>
            </w:tcBorders>
            <w:vAlign w:val="center"/>
          </w:tcPr>
          <w:p w14:paraId="1A1CB789"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млн. тенге</w:t>
            </w:r>
          </w:p>
        </w:tc>
        <w:tc>
          <w:tcPr>
            <w:tcW w:w="770" w:type="dxa"/>
            <w:tcBorders>
              <w:bottom w:val="nil"/>
            </w:tcBorders>
            <w:vAlign w:val="center"/>
          </w:tcPr>
          <w:p w14:paraId="5AB9B917"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w:t>
            </w:r>
          </w:p>
        </w:tc>
        <w:tc>
          <w:tcPr>
            <w:tcW w:w="770" w:type="dxa"/>
            <w:tcBorders>
              <w:bottom w:val="nil"/>
            </w:tcBorders>
            <w:vAlign w:val="center"/>
          </w:tcPr>
          <w:p w14:paraId="21FE9BA5"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w:t>
            </w:r>
          </w:p>
        </w:tc>
        <w:tc>
          <w:tcPr>
            <w:tcW w:w="769" w:type="dxa"/>
            <w:tcBorders>
              <w:bottom w:val="nil"/>
            </w:tcBorders>
            <w:vAlign w:val="center"/>
          </w:tcPr>
          <w:p w14:paraId="3FA5DF2F"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w:t>
            </w:r>
          </w:p>
        </w:tc>
        <w:tc>
          <w:tcPr>
            <w:tcW w:w="1070" w:type="dxa"/>
            <w:tcBorders>
              <w:bottom w:val="nil"/>
            </w:tcBorders>
            <w:vAlign w:val="center"/>
          </w:tcPr>
          <w:p w14:paraId="596FEA89"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107496</w:t>
            </w:r>
          </w:p>
        </w:tc>
        <w:tc>
          <w:tcPr>
            <w:tcW w:w="992" w:type="dxa"/>
            <w:tcBorders>
              <w:bottom w:val="nil"/>
            </w:tcBorders>
            <w:vAlign w:val="center"/>
          </w:tcPr>
          <w:p w14:paraId="35856927"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385160</w:t>
            </w:r>
          </w:p>
        </w:tc>
        <w:tc>
          <w:tcPr>
            <w:tcW w:w="992" w:type="dxa"/>
            <w:tcBorders>
              <w:bottom w:val="nil"/>
            </w:tcBorders>
            <w:vAlign w:val="center"/>
          </w:tcPr>
          <w:p w14:paraId="5A1FDFC6"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500302</w:t>
            </w:r>
          </w:p>
        </w:tc>
      </w:tr>
      <w:tr w:rsidR="00A90E90" w:rsidRPr="00A90E90" w14:paraId="35A596C4" w14:textId="77777777" w:rsidTr="0091632B">
        <w:tc>
          <w:tcPr>
            <w:tcW w:w="14672" w:type="dxa"/>
            <w:gridSpan w:val="8"/>
            <w:tcBorders>
              <w:top w:val="nil"/>
              <w:left w:val="nil"/>
              <w:right w:val="nil"/>
            </w:tcBorders>
          </w:tcPr>
          <w:p w14:paraId="11AC77FC" w14:textId="77777777" w:rsidR="00A90E90" w:rsidRPr="00A90E90" w:rsidRDefault="00A90E90" w:rsidP="00A90E90">
            <w:pPr>
              <w:ind w:hanging="108"/>
              <w:jc w:val="both"/>
              <w:rPr>
                <w:rFonts w:ascii="Times New Roman" w:hAnsi="Times New Roman"/>
                <w:bCs/>
                <w:sz w:val="28"/>
                <w:szCs w:val="28"/>
              </w:rPr>
            </w:pPr>
            <w:r w:rsidRPr="00A90E90">
              <w:rPr>
                <w:rFonts w:ascii="Times New Roman" w:hAnsi="Times New Roman"/>
                <w:bCs/>
                <w:sz w:val="28"/>
                <w:szCs w:val="28"/>
              </w:rPr>
              <w:t>Продолжение таблицы 27</w:t>
            </w:r>
          </w:p>
          <w:p w14:paraId="585AFCEB" w14:textId="22F7A61D" w:rsidR="00A90E90" w:rsidRPr="00A90E90" w:rsidRDefault="00A90E90" w:rsidP="00A90E90">
            <w:pPr>
              <w:ind w:hanging="108"/>
              <w:jc w:val="both"/>
              <w:rPr>
                <w:rFonts w:ascii="Times New Roman" w:hAnsi="Times New Roman"/>
                <w:bCs/>
                <w:sz w:val="16"/>
                <w:szCs w:val="16"/>
              </w:rPr>
            </w:pPr>
          </w:p>
        </w:tc>
      </w:tr>
      <w:tr w:rsidR="00A90E90" w:rsidRPr="00A90E90" w14:paraId="257F4494" w14:textId="77777777" w:rsidTr="0091632B">
        <w:tc>
          <w:tcPr>
            <w:tcW w:w="7307" w:type="dxa"/>
          </w:tcPr>
          <w:p w14:paraId="18F99039" w14:textId="77777777" w:rsidR="00A90E90" w:rsidRPr="00A90E90" w:rsidRDefault="00A90E90" w:rsidP="00FA6ABF">
            <w:pPr>
              <w:jc w:val="center"/>
              <w:rPr>
                <w:rFonts w:ascii="Times New Roman" w:hAnsi="Times New Roman"/>
                <w:bCs/>
                <w:sz w:val="24"/>
                <w:szCs w:val="24"/>
              </w:rPr>
            </w:pPr>
            <w:r>
              <w:rPr>
                <w:rFonts w:ascii="Times New Roman" w:hAnsi="Times New Roman"/>
                <w:bCs/>
                <w:sz w:val="24"/>
                <w:szCs w:val="24"/>
              </w:rPr>
              <w:t>1</w:t>
            </w:r>
          </w:p>
        </w:tc>
        <w:tc>
          <w:tcPr>
            <w:tcW w:w="2002" w:type="dxa"/>
          </w:tcPr>
          <w:p w14:paraId="391EA15D" w14:textId="77777777" w:rsidR="00A90E90" w:rsidRPr="00A90E90" w:rsidRDefault="00A90E90" w:rsidP="00FA6ABF">
            <w:pPr>
              <w:jc w:val="center"/>
              <w:rPr>
                <w:rFonts w:ascii="Times New Roman" w:hAnsi="Times New Roman"/>
                <w:bCs/>
                <w:sz w:val="24"/>
                <w:szCs w:val="24"/>
              </w:rPr>
            </w:pPr>
            <w:r>
              <w:rPr>
                <w:rFonts w:ascii="Times New Roman" w:hAnsi="Times New Roman"/>
                <w:bCs/>
                <w:sz w:val="24"/>
                <w:szCs w:val="24"/>
              </w:rPr>
              <w:t>2</w:t>
            </w:r>
          </w:p>
        </w:tc>
        <w:tc>
          <w:tcPr>
            <w:tcW w:w="770" w:type="dxa"/>
          </w:tcPr>
          <w:p w14:paraId="672151A3" w14:textId="77777777" w:rsidR="00A90E90" w:rsidRPr="00A90E90" w:rsidRDefault="00A90E90" w:rsidP="00FA6ABF">
            <w:pPr>
              <w:jc w:val="center"/>
              <w:rPr>
                <w:rFonts w:ascii="Times New Roman" w:hAnsi="Times New Roman"/>
                <w:bCs/>
                <w:sz w:val="24"/>
                <w:szCs w:val="24"/>
              </w:rPr>
            </w:pPr>
            <w:r>
              <w:rPr>
                <w:rFonts w:ascii="Times New Roman" w:hAnsi="Times New Roman"/>
                <w:bCs/>
                <w:sz w:val="24"/>
                <w:szCs w:val="24"/>
              </w:rPr>
              <w:t>3</w:t>
            </w:r>
          </w:p>
        </w:tc>
        <w:tc>
          <w:tcPr>
            <w:tcW w:w="770" w:type="dxa"/>
          </w:tcPr>
          <w:p w14:paraId="0445C6CA" w14:textId="77777777" w:rsidR="00A90E90" w:rsidRPr="00A90E90" w:rsidRDefault="00A90E90" w:rsidP="00FA6ABF">
            <w:pPr>
              <w:jc w:val="center"/>
              <w:rPr>
                <w:rFonts w:ascii="Times New Roman" w:hAnsi="Times New Roman"/>
                <w:bCs/>
                <w:sz w:val="24"/>
                <w:szCs w:val="24"/>
              </w:rPr>
            </w:pPr>
            <w:r>
              <w:rPr>
                <w:rFonts w:ascii="Times New Roman" w:hAnsi="Times New Roman"/>
                <w:bCs/>
                <w:sz w:val="24"/>
                <w:szCs w:val="24"/>
              </w:rPr>
              <w:t>4</w:t>
            </w:r>
          </w:p>
        </w:tc>
        <w:tc>
          <w:tcPr>
            <w:tcW w:w="769" w:type="dxa"/>
          </w:tcPr>
          <w:p w14:paraId="03E7EE6E" w14:textId="77777777" w:rsidR="00A90E90" w:rsidRPr="00A90E90" w:rsidRDefault="00A90E90" w:rsidP="00FA6ABF">
            <w:pPr>
              <w:jc w:val="center"/>
              <w:rPr>
                <w:rFonts w:ascii="Times New Roman" w:hAnsi="Times New Roman"/>
                <w:bCs/>
                <w:sz w:val="24"/>
                <w:szCs w:val="24"/>
              </w:rPr>
            </w:pPr>
            <w:r>
              <w:rPr>
                <w:rFonts w:ascii="Times New Roman" w:hAnsi="Times New Roman"/>
                <w:bCs/>
                <w:sz w:val="24"/>
                <w:szCs w:val="24"/>
              </w:rPr>
              <w:t>5</w:t>
            </w:r>
          </w:p>
        </w:tc>
        <w:tc>
          <w:tcPr>
            <w:tcW w:w="1070" w:type="dxa"/>
          </w:tcPr>
          <w:p w14:paraId="73B2AA87" w14:textId="77777777" w:rsidR="00A90E90" w:rsidRPr="00A90E90" w:rsidRDefault="00A90E90" w:rsidP="00FA6ABF">
            <w:pPr>
              <w:jc w:val="center"/>
              <w:rPr>
                <w:rFonts w:ascii="Times New Roman" w:hAnsi="Times New Roman"/>
                <w:bCs/>
                <w:sz w:val="24"/>
                <w:szCs w:val="24"/>
              </w:rPr>
            </w:pPr>
            <w:r>
              <w:rPr>
                <w:rFonts w:ascii="Times New Roman" w:hAnsi="Times New Roman"/>
                <w:bCs/>
                <w:sz w:val="24"/>
                <w:szCs w:val="24"/>
              </w:rPr>
              <w:t>6</w:t>
            </w:r>
          </w:p>
        </w:tc>
        <w:tc>
          <w:tcPr>
            <w:tcW w:w="992" w:type="dxa"/>
          </w:tcPr>
          <w:p w14:paraId="28450291" w14:textId="77777777" w:rsidR="00A90E90" w:rsidRPr="00A90E90" w:rsidRDefault="00A90E90" w:rsidP="00FA6ABF">
            <w:pPr>
              <w:jc w:val="center"/>
              <w:rPr>
                <w:rFonts w:ascii="Times New Roman" w:hAnsi="Times New Roman"/>
                <w:bCs/>
                <w:sz w:val="24"/>
                <w:szCs w:val="24"/>
              </w:rPr>
            </w:pPr>
            <w:r>
              <w:rPr>
                <w:rFonts w:ascii="Times New Roman" w:hAnsi="Times New Roman"/>
                <w:bCs/>
                <w:sz w:val="24"/>
                <w:szCs w:val="24"/>
              </w:rPr>
              <w:t>7</w:t>
            </w:r>
          </w:p>
        </w:tc>
        <w:tc>
          <w:tcPr>
            <w:tcW w:w="992" w:type="dxa"/>
          </w:tcPr>
          <w:p w14:paraId="7A804260" w14:textId="77777777" w:rsidR="00A90E90" w:rsidRPr="00A90E90" w:rsidRDefault="00A90E90" w:rsidP="00FA6ABF">
            <w:pPr>
              <w:jc w:val="center"/>
              <w:rPr>
                <w:rFonts w:ascii="Times New Roman" w:hAnsi="Times New Roman"/>
                <w:bCs/>
                <w:sz w:val="24"/>
                <w:szCs w:val="24"/>
              </w:rPr>
            </w:pPr>
            <w:r>
              <w:rPr>
                <w:rFonts w:ascii="Times New Roman" w:hAnsi="Times New Roman"/>
                <w:bCs/>
                <w:sz w:val="24"/>
                <w:szCs w:val="24"/>
              </w:rPr>
              <w:t>8</w:t>
            </w:r>
          </w:p>
        </w:tc>
      </w:tr>
      <w:tr w:rsidR="00A90E90" w:rsidRPr="00A90E90" w14:paraId="206D69E0" w14:textId="77777777" w:rsidTr="0091632B">
        <w:tc>
          <w:tcPr>
            <w:tcW w:w="7307" w:type="dxa"/>
          </w:tcPr>
          <w:p w14:paraId="494CA65D" w14:textId="1A173E73" w:rsidR="00A90E90" w:rsidRPr="00A90E90" w:rsidRDefault="00A90E90" w:rsidP="00EA53EA">
            <w:pPr>
              <w:rPr>
                <w:rFonts w:ascii="Times New Roman" w:hAnsi="Times New Roman"/>
                <w:sz w:val="24"/>
                <w:szCs w:val="24"/>
              </w:rPr>
            </w:pPr>
            <w:r w:rsidRPr="00A90E90">
              <w:rPr>
                <w:rFonts w:ascii="Times New Roman" w:hAnsi="Times New Roman"/>
                <w:sz w:val="24"/>
                <w:szCs w:val="24"/>
              </w:rPr>
              <w:t>Объем выполненных СМР по проекту «Строительство завода по производству бутадиеновых каучуков мощностью 190 тыс. тонн в год»</w:t>
            </w:r>
          </w:p>
        </w:tc>
        <w:tc>
          <w:tcPr>
            <w:tcW w:w="2002" w:type="dxa"/>
            <w:vAlign w:val="center"/>
          </w:tcPr>
          <w:p w14:paraId="6AD6EDC7" w14:textId="2F502009"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w:t>
            </w:r>
          </w:p>
        </w:tc>
        <w:tc>
          <w:tcPr>
            <w:tcW w:w="770" w:type="dxa"/>
            <w:vAlign w:val="center"/>
          </w:tcPr>
          <w:p w14:paraId="526CE367"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w:t>
            </w:r>
          </w:p>
        </w:tc>
        <w:tc>
          <w:tcPr>
            <w:tcW w:w="770" w:type="dxa"/>
            <w:vAlign w:val="center"/>
          </w:tcPr>
          <w:p w14:paraId="365CC6DA"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w:t>
            </w:r>
          </w:p>
        </w:tc>
        <w:tc>
          <w:tcPr>
            <w:tcW w:w="769" w:type="dxa"/>
            <w:vAlign w:val="center"/>
          </w:tcPr>
          <w:p w14:paraId="20456A45"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w:t>
            </w:r>
          </w:p>
        </w:tc>
        <w:tc>
          <w:tcPr>
            <w:tcW w:w="1070" w:type="dxa"/>
            <w:vAlign w:val="center"/>
          </w:tcPr>
          <w:p w14:paraId="220AA113"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w:t>
            </w:r>
          </w:p>
        </w:tc>
        <w:tc>
          <w:tcPr>
            <w:tcW w:w="992" w:type="dxa"/>
            <w:vAlign w:val="center"/>
          </w:tcPr>
          <w:p w14:paraId="0CD21EBC"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43</w:t>
            </w:r>
          </w:p>
        </w:tc>
        <w:tc>
          <w:tcPr>
            <w:tcW w:w="992" w:type="dxa"/>
            <w:vAlign w:val="center"/>
          </w:tcPr>
          <w:p w14:paraId="73F1DB0D"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57</w:t>
            </w:r>
          </w:p>
        </w:tc>
      </w:tr>
      <w:tr w:rsidR="00A90E90" w:rsidRPr="00A90E90" w14:paraId="0F69A417" w14:textId="77777777" w:rsidTr="0091632B">
        <w:tc>
          <w:tcPr>
            <w:tcW w:w="7307" w:type="dxa"/>
          </w:tcPr>
          <w:p w14:paraId="6F4981CB" w14:textId="507E2D5E" w:rsidR="00A90E90" w:rsidRPr="00A90E90" w:rsidRDefault="00A90E90" w:rsidP="00EA53EA">
            <w:pPr>
              <w:rPr>
                <w:rFonts w:ascii="Times New Roman" w:hAnsi="Times New Roman"/>
                <w:sz w:val="24"/>
                <w:szCs w:val="24"/>
              </w:rPr>
            </w:pPr>
            <w:r w:rsidRPr="00A90E90">
              <w:rPr>
                <w:rFonts w:ascii="Times New Roman" w:hAnsi="Times New Roman"/>
                <w:sz w:val="24"/>
                <w:szCs w:val="24"/>
              </w:rPr>
              <w:t>Объем освоенных инвестиций при реализации проекта «Строительство завода по производству бутадиеновых каучуков мощностью 190 тыс. тонн в год»</w:t>
            </w:r>
          </w:p>
        </w:tc>
        <w:tc>
          <w:tcPr>
            <w:tcW w:w="2002" w:type="dxa"/>
            <w:vAlign w:val="center"/>
          </w:tcPr>
          <w:p w14:paraId="72052FEB"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млн. тенге</w:t>
            </w:r>
          </w:p>
        </w:tc>
        <w:tc>
          <w:tcPr>
            <w:tcW w:w="770" w:type="dxa"/>
            <w:vAlign w:val="center"/>
          </w:tcPr>
          <w:p w14:paraId="4C0C4F38"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w:t>
            </w:r>
          </w:p>
        </w:tc>
        <w:tc>
          <w:tcPr>
            <w:tcW w:w="770" w:type="dxa"/>
            <w:vAlign w:val="center"/>
          </w:tcPr>
          <w:p w14:paraId="0F47F322"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w:t>
            </w:r>
          </w:p>
        </w:tc>
        <w:tc>
          <w:tcPr>
            <w:tcW w:w="769" w:type="dxa"/>
            <w:vAlign w:val="center"/>
          </w:tcPr>
          <w:p w14:paraId="56472662"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w:t>
            </w:r>
          </w:p>
        </w:tc>
        <w:tc>
          <w:tcPr>
            <w:tcW w:w="1070" w:type="dxa"/>
            <w:vAlign w:val="center"/>
          </w:tcPr>
          <w:p w14:paraId="02985EF0"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w:t>
            </w:r>
          </w:p>
        </w:tc>
        <w:tc>
          <w:tcPr>
            <w:tcW w:w="992" w:type="dxa"/>
            <w:vAlign w:val="center"/>
          </w:tcPr>
          <w:p w14:paraId="2A7ECECB"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151083</w:t>
            </w:r>
          </w:p>
        </w:tc>
        <w:tc>
          <w:tcPr>
            <w:tcW w:w="992" w:type="dxa"/>
            <w:vAlign w:val="center"/>
          </w:tcPr>
          <w:p w14:paraId="5DCFFEAA"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203313</w:t>
            </w:r>
          </w:p>
        </w:tc>
      </w:tr>
      <w:tr w:rsidR="00A90E90" w:rsidRPr="00A90E90" w14:paraId="408C2630" w14:textId="77777777" w:rsidTr="0091632B">
        <w:tc>
          <w:tcPr>
            <w:tcW w:w="7307" w:type="dxa"/>
          </w:tcPr>
          <w:p w14:paraId="36139FFA" w14:textId="66C58052" w:rsidR="00A90E90" w:rsidRPr="00A90E90" w:rsidRDefault="00A90E90" w:rsidP="00A90E90">
            <w:pPr>
              <w:adjustRightInd w:val="0"/>
              <w:rPr>
                <w:rFonts w:ascii="Times New Roman" w:hAnsi="Times New Roman"/>
                <w:sz w:val="24"/>
                <w:szCs w:val="24"/>
              </w:rPr>
            </w:pPr>
            <w:r w:rsidRPr="00A90E90">
              <w:rPr>
                <w:rFonts w:ascii="Times New Roman" w:hAnsi="Times New Roman"/>
                <w:sz w:val="24"/>
                <w:szCs w:val="24"/>
                <w:lang w:val="kk-KZ"/>
              </w:rPr>
              <w:t xml:space="preserve">Обеспечение нефтехимческих предприятий национальными стандартами, </w:t>
            </w:r>
            <w:r w:rsidRPr="00A90E90">
              <w:rPr>
                <w:rFonts w:ascii="Times New Roman" w:eastAsiaTheme="minorHAnsi" w:hAnsi="Times New Roman"/>
                <w:sz w:val="24"/>
                <w:szCs w:val="24"/>
                <w:lang w:eastAsia="en-US"/>
              </w:rPr>
              <w:t xml:space="preserve"> гармонизированными с международными</w:t>
            </w:r>
            <w:r>
              <w:rPr>
                <w:rFonts w:ascii="Times New Roman" w:eastAsiaTheme="minorHAnsi" w:hAnsi="Times New Roman"/>
                <w:sz w:val="24"/>
                <w:szCs w:val="24"/>
                <w:lang w:eastAsia="en-US"/>
              </w:rPr>
              <w:t xml:space="preserve"> </w:t>
            </w:r>
            <w:r w:rsidRPr="00A90E90">
              <w:rPr>
                <w:rFonts w:ascii="Times New Roman" w:eastAsiaTheme="minorHAnsi" w:hAnsi="Times New Roman"/>
                <w:sz w:val="24"/>
                <w:szCs w:val="24"/>
                <w:lang w:eastAsia="en-US"/>
              </w:rPr>
              <w:t>нормами в сфере нефтегазохимии</w:t>
            </w:r>
          </w:p>
        </w:tc>
        <w:tc>
          <w:tcPr>
            <w:tcW w:w="2002" w:type="dxa"/>
            <w:vAlign w:val="center"/>
          </w:tcPr>
          <w:p w14:paraId="29ED0B45"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шт.</w:t>
            </w:r>
          </w:p>
        </w:tc>
        <w:tc>
          <w:tcPr>
            <w:tcW w:w="770" w:type="dxa"/>
            <w:vAlign w:val="center"/>
          </w:tcPr>
          <w:p w14:paraId="05D61A8E"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
                <w:sz w:val="24"/>
                <w:szCs w:val="24"/>
              </w:rPr>
              <w:t>-</w:t>
            </w:r>
          </w:p>
        </w:tc>
        <w:tc>
          <w:tcPr>
            <w:tcW w:w="770" w:type="dxa"/>
            <w:vAlign w:val="center"/>
          </w:tcPr>
          <w:p w14:paraId="01C56DD1"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w:t>
            </w:r>
          </w:p>
        </w:tc>
        <w:tc>
          <w:tcPr>
            <w:tcW w:w="769" w:type="dxa"/>
            <w:vAlign w:val="center"/>
          </w:tcPr>
          <w:p w14:paraId="0E128F32"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5</w:t>
            </w:r>
          </w:p>
        </w:tc>
        <w:tc>
          <w:tcPr>
            <w:tcW w:w="1070" w:type="dxa"/>
            <w:vAlign w:val="center"/>
          </w:tcPr>
          <w:p w14:paraId="790C2158"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7</w:t>
            </w:r>
          </w:p>
        </w:tc>
        <w:tc>
          <w:tcPr>
            <w:tcW w:w="992" w:type="dxa"/>
            <w:vAlign w:val="center"/>
          </w:tcPr>
          <w:p w14:paraId="616815F1"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9</w:t>
            </w:r>
          </w:p>
        </w:tc>
        <w:tc>
          <w:tcPr>
            <w:tcW w:w="992" w:type="dxa"/>
            <w:vAlign w:val="center"/>
          </w:tcPr>
          <w:p w14:paraId="711EAAD2"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11</w:t>
            </w:r>
          </w:p>
        </w:tc>
      </w:tr>
      <w:tr w:rsidR="00A90E90" w:rsidRPr="00A90E90" w14:paraId="3F21A9DA" w14:textId="77777777" w:rsidTr="0091632B">
        <w:tc>
          <w:tcPr>
            <w:tcW w:w="7307" w:type="dxa"/>
          </w:tcPr>
          <w:p w14:paraId="6895676F" w14:textId="60A8E49D" w:rsidR="00A90E90" w:rsidRPr="00A90E90" w:rsidRDefault="00A90E90" w:rsidP="00EA53EA">
            <w:pPr>
              <w:rPr>
                <w:rFonts w:ascii="Times New Roman" w:hAnsi="Times New Roman"/>
                <w:sz w:val="24"/>
                <w:szCs w:val="24"/>
              </w:rPr>
            </w:pPr>
            <w:r w:rsidRPr="00A90E90">
              <w:rPr>
                <w:rFonts w:ascii="Times New Roman" w:hAnsi="Times New Roman"/>
                <w:color w:val="000000"/>
                <w:sz w:val="24"/>
                <w:szCs w:val="24"/>
              </w:rPr>
              <w:t xml:space="preserve">Обеспечение инфраструктурой участников СЭЗ </w:t>
            </w:r>
            <w:r w:rsidRPr="00A90E90">
              <w:rPr>
                <w:rFonts w:ascii="Times New Roman" w:hAnsi="Times New Roman"/>
                <w:sz w:val="24"/>
                <w:szCs w:val="24"/>
              </w:rPr>
              <w:t>«</w:t>
            </w:r>
            <w:r w:rsidRPr="00A90E90">
              <w:rPr>
                <w:rFonts w:ascii="Times New Roman" w:hAnsi="Times New Roman"/>
                <w:color w:val="000000"/>
                <w:sz w:val="24"/>
                <w:szCs w:val="24"/>
              </w:rPr>
              <w:t>НИНТ</w:t>
            </w:r>
            <w:r w:rsidRPr="00A90E90">
              <w:rPr>
                <w:rFonts w:ascii="Times New Roman" w:hAnsi="Times New Roman"/>
                <w:sz w:val="24"/>
                <w:szCs w:val="24"/>
              </w:rPr>
              <w:t>»</w:t>
            </w:r>
          </w:p>
        </w:tc>
        <w:tc>
          <w:tcPr>
            <w:tcW w:w="2002" w:type="dxa"/>
            <w:vAlign w:val="center"/>
          </w:tcPr>
          <w:p w14:paraId="46ADE91C"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bCs/>
                <w:sz w:val="24"/>
                <w:szCs w:val="24"/>
              </w:rPr>
              <w:t>ед.</w:t>
            </w:r>
          </w:p>
        </w:tc>
        <w:tc>
          <w:tcPr>
            <w:tcW w:w="770" w:type="dxa"/>
            <w:vAlign w:val="center"/>
          </w:tcPr>
          <w:p w14:paraId="18D4C492"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5</w:t>
            </w:r>
          </w:p>
        </w:tc>
        <w:tc>
          <w:tcPr>
            <w:tcW w:w="770" w:type="dxa"/>
            <w:vAlign w:val="center"/>
          </w:tcPr>
          <w:p w14:paraId="3585D002"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9</w:t>
            </w:r>
          </w:p>
        </w:tc>
        <w:tc>
          <w:tcPr>
            <w:tcW w:w="769" w:type="dxa"/>
            <w:vAlign w:val="center"/>
          </w:tcPr>
          <w:p w14:paraId="6989B4B1"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13</w:t>
            </w:r>
          </w:p>
        </w:tc>
        <w:tc>
          <w:tcPr>
            <w:tcW w:w="1070" w:type="dxa"/>
            <w:vAlign w:val="center"/>
          </w:tcPr>
          <w:p w14:paraId="62E5CD94"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16</w:t>
            </w:r>
          </w:p>
        </w:tc>
        <w:tc>
          <w:tcPr>
            <w:tcW w:w="992" w:type="dxa"/>
            <w:vAlign w:val="center"/>
          </w:tcPr>
          <w:p w14:paraId="250C9A75"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18</w:t>
            </w:r>
          </w:p>
        </w:tc>
        <w:tc>
          <w:tcPr>
            <w:tcW w:w="992" w:type="dxa"/>
            <w:vAlign w:val="center"/>
          </w:tcPr>
          <w:p w14:paraId="6F8E3F5C"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20</w:t>
            </w:r>
          </w:p>
        </w:tc>
      </w:tr>
      <w:tr w:rsidR="00A90E90" w:rsidRPr="00A90E90" w14:paraId="2DFF661F" w14:textId="77777777" w:rsidTr="0091632B">
        <w:trPr>
          <w:trHeight w:val="357"/>
        </w:trPr>
        <w:tc>
          <w:tcPr>
            <w:tcW w:w="7307" w:type="dxa"/>
            <w:tcBorders>
              <w:left w:val="single" w:sz="4" w:space="0" w:color="auto"/>
            </w:tcBorders>
          </w:tcPr>
          <w:p w14:paraId="3EEFA849" w14:textId="77777777" w:rsidR="00A90E90" w:rsidRPr="00A90E90" w:rsidRDefault="00A90E90" w:rsidP="00EA53EA">
            <w:pPr>
              <w:rPr>
                <w:rFonts w:ascii="Times New Roman" w:hAnsi="Times New Roman"/>
                <w:sz w:val="24"/>
                <w:szCs w:val="24"/>
              </w:rPr>
            </w:pPr>
            <w:r w:rsidRPr="00A90E90">
              <w:rPr>
                <w:rFonts w:ascii="Times New Roman" w:hAnsi="Times New Roman"/>
                <w:sz w:val="24"/>
                <w:szCs w:val="24"/>
              </w:rPr>
              <w:t>Объем поставляемого сжиженного нефтяного газа для промышленных потребителей, использующих его в качестве сырья для производства нефтехимической продукции</w:t>
            </w:r>
          </w:p>
        </w:tc>
        <w:tc>
          <w:tcPr>
            <w:tcW w:w="2002" w:type="dxa"/>
            <w:vAlign w:val="center"/>
          </w:tcPr>
          <w:p w14:paraId="2CA01D14" w14:textId="2FE9C878" w:rsidR="00A90E90" w:rsidRPr="00A90E90" w:rsidRDefault="00A90E90" w:rsidP="00A90E90">
            <w:pPr>
              <w:jc w:val="center"/>
              <w:rPr>
                <w:rFonts w:ascii="Times New Roman" w:hAnsi="Times New Roman"/>
                <w:sz w:val="24"/>
                <w:szCs w:val="24"/>
              </w:rPr>
            </w:pPr>
            <w:r w:rsidRPr="00A90E90">
              <w:rPr>
                <w:rFonts w:ascii="Times New Roman" w:hAnsi="Times New Roman"/>
                <w:sz w:val="24"/>
                <w:szCs w:val="24"/>
              </w:rPr>
              <w:t>тыс. тонн</w:t>
            </w:r>
          </w:p>
        </w:tc>
        <w:tc>
          <w:tcPr>
            <w:tcW w:w="770" w:type="dxa"/>
            <w:vAlign w:val="center"/>
          </w:tcPr>
          <w:p w14:paraId="15884855"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184</w:t>
            </w:r>
          </w:p>
        </w:tc>
        <w:tc>
          <w:tcPr>
            <w:tcW w:w="770" w:type="dxa"/>
            <w:vAlign w:val="center"/>
          </w:tcPr>
          <w:p w14:paraId="284BA3F8"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366</w:t>
            </w:r>
          </w:p>
        </w:tc>
        <w:tc>
          <w:tcPr>
            <w:tcW w:w="769" w:type="dxa"/>
            <w:vAlign w:val="center"/>
          </w:tcPr>
          <w:p w14:paraId="78DE38AF"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1032</w:t>
            </w:r>
          </w:p>
        </w:tc>
        <w:tc>
          <w:tcPr>
            <w:tcW w:w="1070" w:type="dxa"/>
            <w:vAlign w:val="center"/>
          </w:tcPr>
          <w:p w14:paraId="00317861"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1044</w:t>
            </w:r>
          </w:p>
        </w:tc>
        <w:tc>
          <w:tcPr>
            <w:tcW w:w="992" w:type="dxa"/>
            <w:vAlign w:val="center"/>
          </w:tcPr>
          <w:p w14:paraId="04E3DCCF"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1053</w:t>
            </w:r>
          </w:p>
        </w:tc>
        <w:tc>
          <w:tcPr>
            <w:tcW w:w="992" w:type="dxa"/>
            <w:vAlign w:val="center"/>
          </w:tcPr>
          <w:p w14:paraId="349AB430"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1031</w:t>
            </w:r>
          </w:p>
        </w:tc>
      </w:tr>
      <w:tr w:rsidR="00A90E90" w:rsidRPr="00A90E90" w14:paraId="3E98B547" w14:textId="77777777" w:rsidTr="0091632B">
        <w:tc>
          <w:tcPr>
            <w:tcW w:w="7307" w:type="dxa"/>
            <w:tcBorders>
              <w:left w:val="single" w:sz="4" w:space="0" w:color="auto"/>
            </w:tcBorders>
          </w:tcPr>
          <w:p w14:paraId="4F477E1D" w14:textId="77777777" w:rsidR="00A90E90" w:rsidRPr="00A90E90" w:rsidRDefault="00A90E90" w:rsidP="00EA53EA">
            <w:pPr>
              <w:rPr>
                <w:rFonts w:ascii="Times New Roman" w:hAnsi="Times New Roman"/>
                <w:sz w:val="24"/>
                <w:szCs w:val="24"/>
              </w:rPr>
            </w:pPr>
            <w:r w:rsidRPr="00A90E90">
              <w:rPr>
                <w:rFonts w:ascii="Times New Roman" w:hAnsi="Times New Roman"/>
                <w:sz w:val="24"/>
                <w:szCs w:val="24"/>
                <w:lang w:val="kk-KZ"/>
              </w:rPr>
              <w:t>Объем поставляемого  товарного газа для промышленных потребителей, использующих его в качестве сырья для производства нефтехимической продукции</w:t>
            </w:r>
          </w:p>
        </w:tc>
        <w:tc>
          <w:tcPr>
            <w:tcW w:w="2002" w:type="dxa"/>
            <w:vAlign w:val="center"/>
          </w:tcPr>
          <w:p w14:paraId="04BDF18F"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млн. м</w:t>
            </w:r>
            <w:r w:rsidRPr="00A90E90">
              <w:rPr>
                <w:rFonts w:ascii="Times New Roman" w:hAnsi="Times New Roman"/>
                <w:sz w:val="24"/>
                <w:szCs w:val="24"/>
                <w:vertAlign w:val="superscript"/>
              </w:rPr>
              <w:t>3</w:t>
            </w:r>
          </w:p>
        </w:tc>
        <w:tc>
          <w:tcPr>
            <w:tcW w:w="770" w:type="dxa"/>
            <w:vAlign w:val="center"/>
          </w:tcPr>
          <w:p w14:paraId="05E8B852"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193</w:t>
            </w:r>
          </w:p>
        </w:tc>
        <w:tc>
          <w:tcPr>
            <w:tcW w:w="770" w:type="dxa"/>
            <w:vAlign w:val="center"/>
          </w:tcPr>
          <w:p w14:paraId="4BF3CC33"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350</w:t>
            </w:r>
          </w:p>
        </w:tc>
        <w:tc>
          <w:tcPr>
            <w:tcW w:w="769" w:type="dxa"/>
            <w:vAlign w:val="center"/>
          </w:tcPr>
          <w:p w14:paraId="62ED9306"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939</w:t>
            </w:r>
          </w:p>
        </w:tc>
        <w:tc>
          <w:tcPr>
            <w:tcW w:w="1070" w:type="dxa"/>
            <w:vAlign w:val="center"/>
          </w:tcPr>
          <w:p w14:paraId="4F2E267E"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939</w:t>
            </w:r>
          </w:p>
        </w:tc>
        <w:tc>
          <w:tcPr>
            <w:tcW w:w="992" w:type="dxa"/>
            <w:vAlign w:val="center"/>
          </w:tcPr>
          <w:p w14:paraId="38879D65"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1089</w:t>
            </w:r>
          </w:p>
        </w:tc>
        <w:tc>
          <w:tcPr>
            <w:tcW w:w="992" w:type="dxa"/>
            <w:vAlign w:val="center"/>
          </w:tcPr>
          <w:p w14:paraId="45ADFB91" w14:textId="77777777" w:rsidR="00A90E90" w:rsidRPr="00A90E90" w:rsidRDefault="00A90E90" w:rsidP="00A90E90">
            <w:pPr>
              <w:jc w:val="center"/>
              <w:rPr>
                <w:rFonts w:ascii="Times New Roman" w:hAnsi="Times New Roman"/>
                <w:bCs/>
                <w:sz w:val="24"/>
                <w:szCs w:val="24"/>
              </w:rPr>
            </w:pPr>
            <w:r w:rsidRPr="00A90E90">
              <w:rPr>
                <w:rFonts w:ascii="Times New Roman" w:hAnsi="Times New Roman"/>
                <w:sz w:val="24"/>
                <w:szCs w:val="24"/>
              </w:rPr>
              <w:t>2089</w:t>
            </w:r>
          </w:p>
        </w:tc>
      </w:tr>
      <w:tr w:rsidR="00A90E90" w:rsidRPr="00A90E90" w14:paraId="4B10A6A7" w14:textId="7AB7ABCE" w:rsidTr="0091632B">
        <w:trPr>
          <w:trHeight w:val="285"/>
        </w:trPr>
        <w:tc>
          <w:tcPr>
            <w:tcW w:w="14672" w:type="dxa"/>
            <w:gridSpan w:val="8"/>
            <w:tcBorders>
              <w:left w:val="single" w:sz="4" w:space="0" w:color="auto"/>
            </w:tcBorders>
          </w:tcPr>
          <w:p w14:paraId="7346E7DB" w14:textId="68222622" w:rsidR="00A90E90" w:rsidRPr="00A90E90" w:rsidRDefault="00A90E90" w:rsidP="00D275F3">
            <w:pPr>
              <w:tabs>
                <w:tab w:val="left" w:pos="1012"/>
              </w:tabs>
              <w:ind w:firstLine="673"/>
              <w:jc w:val="both"/>
              <w:rPr>
                <w:rFonts w:ascii="Times New Roman" w:hAnsi="Times New Roman"/>
                <w:sz w:val="24"/>
                <w:szCs w:val="24"/>
              </w:rPr>
            </w:pPr>
            <w:r w:rsidRPr="00A90E90">
              <w:rPr>
                <w:rFonts w:ascii="Times New Roman" w:hAnsi="Times New Roman"/>
                <w:sz w:val="24"/>
                <w:szCs w:val="24"/>
              </w:rPr>
              <w:t xml:space="preserve">Примечание </w:t>
            </w:r>
            <w:r>
              <w:rPr>
                <w:rFonts w:ascii="Times New Roman" w:hAnsi="Times New Roman"/>
                <w:sz w:val="24"/>
                <w:szCs w:val="24"/>
              </w:rPr>
              <w:t>–</w:t>
            </w:r>
            <w:r w:rsidRPr="00A90E90">
              <w:rPr>
                <w:rFonts w:ascii="Times New Roman" w:hAnsi="Times New Roman"/>
                <w:sz w:val="24"/>
                <w:szCs w:val="24"/>
              </w:rPr>
              <w:t xml:space="preserve"> Составлена автором по источникам [11</w:t>
            </w:r>
            <w:r w:rsidR="00D275F3">
              <w:rPr>
                <w:rFonts w:ascii="Times New Roman" w:hAnsi="Times New Roman"/>
                <w:sz w:val="24"/>
                <w:szCs w:val="24"/>
              </w:rPr>
              <w:t>1;</w:t>
            </w:r>
            <w:r w:rsidRPr="00A90E90">
              <w:rPr>
                <w:rFonts w:ascii="Times New Roman" w:hAnsi="Times New Roman"/>
                <w:sz w:val="24"/>
                <w:szCs w:val="24"/>
              </w:rPr>
              <w:t xml:space="preserve"> 11</w:t>
            </w:r>
            <w:r w:rsidR="00D275F3">
              <w:rPr>
                <w:rFonts w:ascii="Times New Roman" w:hAnsi="Times New Roman"/>
                <w:sz w:val="24"/>
                <w:szCs w:val="24"/>
              </w:rPr>
              <w:t>6</w:t>
            </w:r>
            <w:r w:rsidRPr="00A90E90">
              <w:rPr>
                <w:rFonts w:ascii="Times New Roman" w:hAnsi="Times New Roman"/>
                <w:sz w:val="24"/>
                <w:szCs w:val="24"/>
              </w:rPr>
              <w:t>]</w:t>
            </w:r>
          </w:p>
        </w:tc>
      </w:tr>
    </w:tbl>
    <w:p w14:paraId="58D6315A" w14:textId="77777777" w:rsidR="00B31415" w:rsidRPr="00EA53EA" w:rsidRDefault="00B31415" w:rsidP="00EA53EA">
      <w:pPr>
        <w:spacing w:after="0" w:line="240" w:lineRule="auto"/>
        <w:rPr>
          <w:rFonts w:ascii="Times New Roman" w:hAnsi="Times New Roman"/>
          <w:bCs/>
          <w:sz w:val="28"/>
          <w:szCs w:val="28"/>
        </w:rPr>
      </w:pPr>
    </w:p>
    <w:p w14:paraId="2C303DFC" w14:textId="77777777" w:rsidR="00B31415" w:rsidRPr="00EA53EA" w:rsidRDefault="00B31415" w:rsidP="00EA53EA">
      <w:pPr>
        <w:spacing w:after="0" w:line="240" w:lineRule="auto"/>
        <w:rPr>
          <w:rFonts w:ascii="Times New Roman" w:hAnsi="Times New Roman"/>
          <w:bCs/>
          <w:sz w:val="28"/>
          <w:szCs w:val="28"/>
        </w:rPr>
        <w:sectPr w:rsidR="00B31415" w:rsidRPr="00EA53EA" w:rsidSect="00A90E90">
          <w:pgSz w:w="16838" w:h="11906" w:orient="landscape"/>
          <w:pgMar w:top="1701" w:right="1134" w:bottom="567" w:left="1134" w:header="709" w:footer="709" w:gutter="0"/>
          <w:cols w:space="708"/>
          <w:docGrid w:linePitch="360"/>
        </w:sectPr>
      </w:pPr>
    </w:p>
    <w:p w14:paraId="3CA54278" w14:textId="2AF3C698" w:rsidR="00A90E90" w:rsidRDefault="00A90E90" w:rsidP="00A90E90">
      <w:pPr>
        <w:spacing w:after="0" w:line="240" w:lineRule="auto"/>
        <w:ind w:firstLine="709"/>
        <w:jc w:val="both"/>
        <w:rPr>
          <w:rFonts w:ascii="Times New Roman" w:hAnsi="Times New Roman"/>
          <w:bCs/>
          <w:sz w:val="28"/>
          <w:szCs w:val="28"/>
        </w:rPr>
      </w:pPr>
      <w:r w:rsidRPr="00EA53EA">
        <w:rPr>
          <w:rFonts w:ascii="Times New Roman" w:hAnsi="Times New Roman"/>
          <w:bCs/>
          <w:sz w:val="28"/>
          <w:szCs w:val="28"/>
        </w:rPr>
        <w:t xml:space="preserve">Основные оценочные показатели </w:t>
      </w:r>
      <w:r w:rsidRPr="00EA53EA">
        <w:rPr>
          <w:rFonts w:ascii="Times New Roman" w:hAnsi="Times New Roman"/>
          <w:sz w:val="28"/>
          <w:szCs w:val="28"/>
        </w:rPr>
        <w:t>инвестиционного проекта по организации нефтехимического кластера по годам реализации проекта сведены в таблицу 27.</w:t>
      </w:r>
    </w:p>
    <w:p w14:paraId="51C6C2CA" w14:textId="628F2002" w:rsidR="00B31415" w:rsidRPr="00EA53EA" w:rsidRDefault="00B31415" w:rsidP="00A90E90">
      <w:pPr>
        <w:spacing w:after="0" w:line="240" w:lineRule="auto"/>
        <w:ind w:firstLine="709"/>
        <w:jc w:val="both"/>
        <w:rPr>
          <w:rFonts w:ascii="Times New Roman" w:hAnsi="Times New Roman"/>
          <w:color w:val="000000"/>
          <w:sz w:val="28"/>
          <w:szCs w:val="28"/>
        </w:rPr>
      </w:pPr>
      <w:r w:rsidRPr="00EA53EA">
        <w:rPr>
          <w:rFonts w:ascii="Times New Roman" w:hAnsi="Times New Roman"/>
          <w:bCs/>
          <w:sz w:val="28"/>
          <w:szCs w:val="28"/>
        </w:rPr>
        <w:t>Согласно показателей таблицы 2</w:t>
      </w:r>
      <w:r w:rsidR="00792534" w:rsidRPr="00EA53EA">
        <w:rPr>
          <w:rFonts w:ascii="Times New Roman" w:hAnsi="Times New Roman"/>
          <w:bCs/>
          <w:sz w:val="28"/>
          <w:szCs w:val="28"/>
        </w:rPr>
        <w:t>7</w:t>
      </w:r>
      <w:r w:rsidRPr="00EA53EA">
        <w:rPr>
          <w:rFonts w:ascii="Times New Roman" w:hAnsi="Times New Roman"/>
          <w:bCs/>
          <w:sz w:val="28"/>
          <w:szCs w:val="28"/>
        </w:rPr>
        <w:t xml:space="preserve"> темпы роста </w:t>
      </w:r>
      <w:r w:rsidRPr="00EA53EA">
        <w:rPr>
          <w:rFonts w:ascii="Times New Roman" w:eastAsia="SimSun" w:hAnsi="Times New Roman"/>
          <w:sz w:val="28"/>
          <w:szCs w:val="28"/>
        </w:rPr>
        <w:t>о</w:t>
      </w:r>
      <w:r w:rsidRPr="00EA53EA">
        <w:rPr>
          <w:rFonts w:ascii="Times New Roman" w:hAnsi="Times New Roman"/>
          <w:color w:val="000000"/>
          <w:sz w:val="28"/>
          <w:szCs w:val="28"/>
        </w:rPr>
        <w:t>бъема производства</w:t>
      </w:r>
      <w:r w:rsidRPr="00EA53EA">
        <w:rPr>
          <w:rFonts w:ascii="Times New Roman" w:hAnsi="Times New Roman"/>
          <w:color w:val="FF0000"/>
          <w:sz w:val="28"/>
          <w:szCs w:val="28"/>
        </w:rPr>
        <w:t xml:space="preserve"> </w:t>
      </w:r>
      <w:r w:rsidRPr="00EA53EA">
        <w:rPr>
          <w:rFonts w:ascii="Times New Roman" w:hAnsi="Times New Roman"/>
          <w:color w:val="000000"/>
          <w:sz w:val="28"/>
          <w:szCs w:val="28"/>
        </w:rPr>
        <w:t xml:space="preserve">нефтехимической продукции к базовому 2020 году должны составить: в 2021 году – 11,4%; 2022 году – 53,2%; 2023 году – 222,8%; 2024 году – 390,0%; 2025 году – 557,1%. При этом цепные темпы роста в первые 2 года в среднем составляют 0,13, тогда как за последующие три года данный показатель будет иметь величину порядка 1,54 в среднем за каждый последующий год. </w:t>
      </w:r>
    </w:p>
    <w:p w14:paraId="512B9BD8" w14:textId="121DA8BF" w:rsidR="00B31415" w:rsidRPr="00EA53EA" w:rsidRDefault="00B31415" w:rsidP="00A90E90">
      <w:pPr>
        <w:spacing w:after="0" w:line="240" w:lineRule="auto"/>
        <w:ind w:firstLine="709"/>
        <w:jc w:val="both"/>
        <w:rPr>
          <w:rFonts w:ascii="Times New Roman" w:hAnsi="Times New Roman"/>
          <w:bCs/>
          <w:sz w:val="28"/>
          <w:szCs w:val="28"/>
        </w:rPr>
      </w:pPr>
      <w:r w:rsidRPr="00EA53EA">
        <w:rPr>
          <w:rFonts w:ascii="Times New Roman" w:hAnsi="Times New Roman"/>
          <w:bCs/>
          <w:sz w:val="28"/>
          <w:szCs w:val="28"/>
        </w:rPr>
        <w:t xml:space="preserve">Аналогично можно рассчитать показатели </w:t>
      </w:r>
      <w:r w:rsidRPr="00EA53EA">
        <w:rPr>
          <w:rFonts w:ascii="Times New Roman" w:hAnsi="Times New Roman"/>
          <w:color w:val="000000"/>
          <w:sz w:val="28"/>
          <w:szCs w:val="28"/>
        </w:rPr>
        <w:t>экспорта нефтехимической продукции.</w:t>
      </w:r>
      <w:r w:rsidRPr="00EA53EA">
        <w:rPr>
          <w:rFonts w:ascii="Times New Roman" w:hAnsi="Times New Roman"/>
          <w:bCs/>
          <w:sz w:val="28"/>
          <w:szCs w:val="28"/>
        </w:rPr>
        <w:t xml:space="preserve"> Темпы роста </w:t>
      </w:r>
      <w:r w:rsidRPr="00EA53EA">
        <w:rPr>
          <w:rFonts w:ascii="Times New Roman" w:hAnsi="Times New Roman"/>
          <w:color w:val="000000"/>
          <w:sz w:val="28"/>
          <w:szCs w:val="28"/>
        </w:rPr>
        <w:t>экспорта</w:t>
      </w:r>
      <w:r w:rsidRPr="00EA53EA">
        <w:rPr>
          <w:rFonts w:ascii="Times New Roman" w:eastAsia="SimSun" w:hAnsi="Times New Roman"/>
          <w:sz w:val="28"/>
          <w:szCs w:val="28"/>
        </w:rPr>
        <w:t xml:space="preserve"> </w:t>
      </w:r>
      <w:r w:rsidRPr="00EA53EA">
        <w:rPr>
          <w:rFonts w:ascii="Times New Roman" w:hAnsi="Times New Roman"/>
          <w:color w:val="000000"/>
          <w:sz w:val="28"/>
          <w:szCs w:val="28"/>
        </w:rPr>
        <w:t xml:space="preserve">продукции к базовому 2020 году будут: в 2021 году – 164,6%; 2022 году – 222,7%; 2023 году – 326%; 2024 году – 568,7%; 2025 году – %. При этом цепные темпы роста экспорта продукции в отличие от темпов роста объема производства нефтехимических продуктов находятся в примерных вариациях и в среднем </w:t>
      </w:r>
      <w:r w:rsidRPr="00EA53EA">
        <w:rPr>
          <w:rFonts w:ascii="Times New Roman" w:hAnsi="Times New Roman"/>
          <w:bCs/>
          <w:sz w:val="28"/>
          <w:szCs w:val="28"/>
        </w:rPr>
        <w:t>ежегодно</w:t>
      </w:r>
      <w:r w:rsidRPr="00EA53EA">
        <w:rPr>
          <w:rFonts w:ascii="Times New Roman" w:hAnsi="Times New Roman"/>
          <w:color w:val="000000"/>
          <w:sz w:val="28"/>
          <w:szCs w:val="28"/>
        </w:rPr>
        <w:t xml:space="preserve"> составляют </w:t>
      </w:r>
      <w:r w:rsidRPr="00EA53EA">
        <w:rPr>
          <w:rFonts w:ascii="Times New Roman" w:hAnsi="Times New Roman"/>
          <w:bCs/>
          <w:sz w:val="28"/>
          <w:szCs w:val="28"/>
        </w:rPr>
        <w:t xml:space="preserve">порядка 1,5.  </w:t>
      </w:r>
    </w:p>
    <w:p w14:paraId="11068CDB" w14:textId="47A6489D" w:rsidR="00B31415" w:rsidRPr="00EA53EA" w:rsidRDefault="00415D8A" w:rsidP="00A90E90">
      <w:pPr>
        <w:spacing w:after="0" w:line="240" w:lineRule="auto"/>
        <w:ind w:firstLine="709"/>
        <w:jc w:val="both"/>
        <w:rPr>
          <w:rFonts w:ascii="Times New Roman" w:hAnsi="Times New Roman"/>
          <w:color w:val="000000"/>
          <w:sz w:val="28"/>
          <w:szCs w:val="28"/>
        </w:rPr>
      </w:pPr>
      <w:r w:rsidRPr="00EA53EA">
        <w:rPr>
          <w:rFonts w:ascii="Times New Roman" w:hAnsi="Times New Roman"/>
          <w:bCs/>
          <w:sz w:val="28"/>
          <w:szCs w:val="28"/>
        </w:rPr>
        <w:t xml:space="preserve">При резких увеличениях </w:t>
      </w:r>
      <w:r w:rsidRPr="00EA53EA">
        <w:rPr>
          <w:rFonts w:ascii="Times New Roman" w:eastAsia="SimSun" w:hAnsi="Times New Roman"/>
          <w:sz w:val="28"/>
          <w:szCs w:val="28"/>
        </w:rPr>
        <w:t>о</w:t>
      </w:r>
      <w:r w:rsidRPr="00EA53EA">
        <w:rPr>
          <w:rFonts w:ascii="Times New Roman" w:hAnsi="Times New Roman"/>
          <w:color w:val="000000"/>
          <w:sz w:val="28"/>
          <w:szCs w:val="28"/>
        </w:rPr>
        <w:t>бъемов производства</w:t>
      </w:r>
      <w:r w:rsidRPr="00EA53EA">
        <w:rPr>
          <w:rFonts w:ascii="Times New Roman" w:hAnsi="Times New Roman"/>
          <w:color w:val="FF0000"/>
          <w:sz w:val="28"/>
          <w:szCs w:val="28"/>
        </w:rPr>
        <w:t xml:space="preserve"> </w:t>
      </w:r>
      <w:r w:rsidRPr="00EA53EA">
        <w:rPr>
          <w:rFonts w:ascii="Times New Roman" w:hAnsi="Times New Roman"/>
          <w:color w:val="000000"/>
          <w:sz w:val="28"/>
          <w:szCs w:val="28"/>
        </w:rPr>
        <w:t>нефтехимической продукции по годам реализации инвестиционного проекта</w:t>
      </w:r>
      <w:r w:rsidR="00B31415" w:rsidRPr="00EA53EA">
        <w:rPr>
          <w:rFonts w:ascii="Times New Roman" w:hAnsi="Times New Roman"/>
          <w:color w:val="000000"/>
          <w:sz w:val="28"/>
          <w:szCs w:val="28"/>
        </w:rPr>
        <w:t xml:space="preserve"> темпы увеличения показателей экспорта равномерны. </w:t>
      </w:r>
    </w:p>
    <w:p w14:paraId="435669CD" w14:textId="11D8576B" w:rsidR="00B31415" w:rsidRDefault="00B31415" w:rsidP="00A90E90">
      <w:pPr>
        <w:spacing w:after="0" w:line="240" w:lineRule="auto"/>
        <w:ind w:firstLine="709"/>
        <w:jc w:val="both"/>
        <w:rPr>
          <w:rFonts w:ascii="Times New Roman" w:hAnsi="Times New Roman"/>
          <w:color w:val="000000"/>
          <w:sz w:val="28"/>
          <w:szCs w:val="28"/>
        </w:rPr>
      </w:pPr>
      <w:r w:rsidRPr="00EA53EA">
        <w:rPr>
          <w:rFonts w:ascii="Times New Roman" w:hAnsi="Times New Roman"/>
          <w:color w:val="000000"/>
          <w:sz w:val="28"/>
          <w:szCs w:val="28"/>
        </w:rPr>
        <w:t>На рисунк</w:t>
      </w:r>
      <w:r w:rsidR="00A90E90">
        <w:rPr>
          <w:rFonts w:ascii="Times New Roman" w:hAnsi="Times New Roman"/>
          <w:color w:val="000000"/>
          <w:sz w:val="28"/>
          <w:szCs w:val="28"/>
        </w:rPr>
        <w:t>е</w:t>
      </w:r>
      <w:r w:rsidRPr="00EA53EA">
        <w:rPr>
          <w:rFonts w:ascii="Times New Roman" w:hAnsi="Times New Roman"/>
          <w:color w:val="000000"/>
          <w:sz w:val="28"/>
          <w:szCs w:val="28"/>
        </w:rPr>
        <w:t xml:space="preserve"> </w:t>
      </w:r>
      <w:r w:rsidR="00A90E90">
        <w:rPr>
          <w:rFonts w:ascii="Times New Roman" w:hAnsi="Times New Roman"/>
          <w:color w:val="000000"/>
          <w:sz w:val="28"/>
          <w:szCs w:val="28"/>
        </w:rPr>
        <w:t>29,</w:t>
      </w:r>
      <w:r w:rsidRPr="00EA53EA">
        <w:rPr>
          <w:rFonts w:ascii="Times New Roman" w:hAnsi="Times New Roman"/>
          <w:color w:val="000000"/>
          <w:sz w:val="28"/>
          <w:szCs w:val="28"/>
        </w:rPr>
        <w:t xml:space="preserve"> наглядно </w:t>
      </w:r>
      <w:r w:rsidR="00462ED5" w:rsidRPr="00EA53EA">
        <w:rPr>
          <w:rFonts w:ascii="Times New Roman" w:hAnsi="Times New Roman"/>
          <w:color w:val="000000"/>
          <w:sz w:val="28"/>
          <w:szCs w:val="28"/>
        </w:rPr>
        <w:t xml:space="preserve">представлены </w:t>
      </w:r>
      <w:r w:rsidRPr="00EA53EA">
        <w:rPr>
          <w:rFonts w:ascii="Times New Roman" w:hAnsi="Times New Roman"/>
          <w:color w:val="000000"/>
          <w:sz w:val="28"/>
          <w:szCs w:val="28"/>
        </w:rPr>
        <w:t>динамик</w:t>
      </w:r>
      <w:r w:rsidR="00462ED5" w:rsidRPr="00EA53EA">
        <w:rPr>
          <w:rFonts w:ascii="Times New Roman" w:hAnsi="Times New Roman"/>
          <w:color w:val="000000"/>
          <w:sz w:val="28"/>
          <w:szCs w:val="28"/>
        </w:rPr>
        <w:t>и</w:t>
      </w:r>
      <w:r w:rsidRPr="00EA53EA">
        <w:rPr>
          <w:rFonts w:ascii="Times New Roman" w:hAnsi="Times New Roman"/>
          <w:color w:val="000000"/>
          <w:sz w:val="28"/>
          <w:szCs w:val="28"/>
        </w:rPr>
        <w:t xml:space="preserve"> производства и экспорта нефтехимической продукции в результате реализации национального инвестиционного проекта. </w:t>
      </w:r>
    </w:p>
    <w:p w14:paraId="27CBE00B" w14:textId="77777777" w:rsidR="00A90E90" w:rsidRDefault="00A90E90" w:rsidP="00A90E90">
      <w:pPr>
        <w:spacing w:after="0" w:line="240" w:lineRule="auto"/>
        <w:ind w:firstLine="709"/>
        <w:jc w:val="both"/>
        <w:rPr>
          <w:rFonts w:ascii="Times New Roman" w:hAnsi="Times New Roman"/>
          <w:color w:val="000000"/>
          <w:sz w:val="28"/>
          <w:szCs w:val="28"/>
        </w:rPr>
      </w:pPr>
    </w:p>
    <w:p w14:paraId="535ECE60" w14:textId="7859577A" w:rsidR="00A90E90" w:rsidRDefault="00A90E90" w:rsidP="00A90E90">
      <w:pPr>
        <w:spacing w:after="0" w:line="240" w:lineRule="auto"/>
        <w:jc w:val="center"/>
        <w:rPr>
          <w:rFonts w:ascii="Times New Roman" w:hAnsi="Times New Roman"/>
          <w:color w:val="000000"/>
          <w:sz w:val="28"/>
          <w:szCs w:val="28"/>
        </w:rPr>
      </w:pPr>
      <w:r w:rsidRPr="00EA53EA">
        <w:rPr>
          <w:rFonts w:ascii="Times New Roman" w:hAnsi="Times New Roman"/>
          <w:noProof/>
          <w:color w:val="000000"/>
          <w:sz w:val="28"/>
          <w:szCs w:val="28"/>
          <w:lang w:eastAsia="ru-RU"/>
        </w:rPr>
        <w:drawing>
          <wp:inline distT="0" distB="0" distL="0" distR="0" wp14:anchorId="6D643865" wp14:editId="4C021E74">
            <wp:extent cx="2611394" cy="1696995"/>
            <wp:effectExtent l="0" t="0" r="0" b="0"/>
            <wp:docPr id="170" name="Диаграмма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rFonts w:ascii="Times New Roman" w:hAnsi="Times New Roman"/>
          <w:color w:val="000000"/>
          <w:sz w:val="28"/>
          <w:szCs w:val="28"/>
        </w:rPr>
        <w:t xml:space="preserve">   </w:t>
      </w:r>
      <w:r w:rsidRPr="00EA53EA">
        <w:rPr>
          <w:rFonts w:ascii="Times New Roman" w:hAnsi="Times New Roman"/>
          <w:noProof/>
          <w:color w:val="000000"/>
          <w:sz w:val="28"/>
          <w:szCs w:val="28"/>
          <w:lang w:eastAsia="ru-RU"/>
        </w:rPr>
        <w:drawing>
          <wp:inline distT="0" distB="0" distL="0" distR="0" wp14:anchorId="7496EBE1" wp14:editId="508F60B8">
            <wp:extent cx="2644140" cy="1696720"/>
            <wp:effectExtent l="0" t="0" r="3810" b="0"/>
            <wp:docPr id="171" name="Диаграмма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720248B" w14:textId="67FEFF8E" w:rsidR="00A90E90" w:rsidRPr="00A90E90" w:rsidRDefault="00A90E90" w:rsidP="00A90E90">
      <w:pPr>
        <w:spacing w:after="0" w:line="240" w:lineRule="auto"/>
        <w:ind w:firstLine="2410"/>
        <w:jc w:val="both"/>
        <w:rPr>
          <w:rFonts w:ascii="Times New Roman" w:hAnsi="Times New Roman"/>
          <w:color w:val="000000"/>
          <w:sz w:val="24"/>
          <w:szCs w:val="24"/>
        </w:rPr>
      </w:pPr>
      <w:r w:rsidRPr="00A90E90">
        <w:rPr>
          <w:rFonts w:ascii="Times New Roman" w:hAnsi="Times New Roman"/>
          <w:color w:val="000000"/>
          <w:sz w:val="24"/>
          <w:szCs w:val="24"/>
        </w:rPr>
        <w:t xml:space="preserve">а                        </w:t>
      </w:r>
      <w:r>
        <w:rPr>
          <w:rFonts w:ascii="Times New Roman" w:hAnsi="Times New Roman"/>
          <w:color w:val="000000"/>
          <w:sz w:val="24"/>
          <w:szCs w:val="24"/>
        </w:rPr>
        <w:t xml:space="preserve">        </w:t>
      </w:r>
      <w:r w:rsidRPr="00A90E90">
        <w:rPr>
          <w:rFonts w:ascii="Times New Roman" w:hAnsi="Times New Roman"/>
          <w:color w:val="000000"/>
          <w:sz w:val="24"/>
          <w:szCs w:val="24"/>
        </w:rPr>
        <w:t xml:space="preserve">                                  б</w:t>
      </w:r>
    </w:p>
    <w:p w14:paraId="2726E960" w14:textId="77777777" w:rsidR="00A90E90" w:rsidRPr="00A90E90" w:rsidRDefault="00A90E90" w:rsidP="00A90E90">
      <w:pPr>
        <w:spacing w:after="0" w:line="240" w:lineRule="auto"/>
        <w:ind w:firstLine="709"/>
        <w:jc w:val="both"/>
        <w:rPr>
          <w:rFonts w:ascii="Times New Roman" w:hAnsi="Times New Roman"/>
          <w:color w:val="000000"/>
          <w:sz w:val="16"/>
          <w:szCs w:val="16"/>
        </w:rPr>
      </w:pPr>
    </w:p>
    <w:p w14:paraId="1AD3CB8A" w14:textId="768780B4" w:rsidR="00A90E90" w:rsidRPr="00382017" w:rsidRDefault="00A90E90" w:rsidP="00382017">
      <w:pPr>
        <w:spacing w:after="0" w:line="240" w:lineRule="auto"/>
        <w:ind w:firstLine="709"/>
        <w:jc w:val="both"/>
        <w:rPr>
          <w:rFonts w:ascii="Times New Roman" w:hAnsi="Times New Roman"/>
          <w:color w:val="000000"/>
          <w:sz w:val="24"/>
          <w:szCs w:val="24"/>
        </w:rPr>
      </w:pPr>
      <w:r w:rsidRPr="00382017">
        <w:rPr>
          <w:rFonts w:ascii="Times New Roman" w:hAnsi="Times New Roman"/>
          <w:color w:val="000000"/>
          <w:sz w:val="24"/>
          <w:szCs w:val="24"/>
        </w:rPr>
        <w:t xml:space="preserve">а – </w:t>
      </w:r>
      <w:r w:rsidR="00382017" w:rsidRPr="00382017">
        <w:rPr>
          <w:rFonts w:ascii="Times New Roman" w:hAnsi="Times New Roman"/>
          <w:noProof/>
          <w:color w:val="000000"/>
          <w:sz w:val="24"/>
          <w:szCs w:val="24"/>
        </w:rPr>
        <w:t>объемов производства нефтехимической продукции при реализации инвестиционного проекта по созданию кластера, тыс. тонн; б – экспорта нефтехимической продукции при реализации инвестиционного проекта по созданию кластера, млн. долл. США</w:t>
      </w:r>
    </w:p>
    <w:p w14:paraId="4A34216F" w14:textId="77777777" w:rsidR="00A90E90" w:rsidRPr="00382017" w:rsidRDefault="00A90E90" w:rsidP="00A90E90">
      <w:pPr>
        <w:spacing w:after="0" w:line="240" w:lineRule="auto"/>
        <w:ind w:firstLine="709"/>
        <w:jc w:val="both"/>
        <w:rPr>
          <w:rFonts w:ascii="Times New Roman" w:hAnsi="Times New Roman"/>
          <w:color w:val="000000"/>
          <w:sz w:val="16"/>
          <w:szCs w:val="16"/>
        </w:rPr>
      </w:pPr>
    </w:p>
    <w:p w14:paraId="4CF370EC" w14:textId="1F44AF30" w:rsidR="00A90E90" w:rsidRDefault="00382017" w:rsidP="00382017">
      <w:pPr>
        <w:spacing w:after="0" w:line="240" w:lineRule="auto"/>
        <w:jc w:val="center"/>
        <w:rPr>
          <w:rFonts w:ascii="Times New Roman" w:hAnsi="Times New Roman"/>
          <w:color w:val="000000"/>
          <w:sz w:val="28"/>
          <w:szCs w:val="28"/>
        </w:rPr>
      </w:pPr>
      <w:r w:rsidRPr="00EA53EA">
        <w:rPr>
          <w:rFonts w:ascii="Times New Roman" w:hAnsi="Times New Roman"/>
          <w:noProof/>
          <w:color w:val="000000"/>
          <w:sz w:val="28"/>
          <w:szCs w:val="28"/>
        </w:rPr>
        <w:t xml:space="preserve">Рисунок </w:t>
      </w:r>
      <w:r>
        <w:rPr>
          <w:rFonts w:ascii="Times New Roman" w:hAnsi="Times New Roman"/>
          <w:noProof/>
          <w:color w:val="000000"/>
          <w:sz w:val="28"/>
          <w:szCs w:val="28"/>
        </w:rPr>
        <w:t>29</w:t>
      </w:r>
      <w:r w:rsidRPr="00EA53EA">
        <w:rPr>
          <w:rFonts w:ascii="Times New Roman" w:hAnsi="Times New Roman"/>
          <w:noProof/>
          <w:color w:val="000000"/>
          <w:sz w:val="28"/>
          <w:szCs w:val="28"/>
        </w:rPr>
        <w:t xml:space="preserve"> – Прогнозная динамика</w:t>
      </w:r>
    </w:p>
    <w:p w14:paraId="1B1BAC01" w14:textId="77777777" w:rsidR="00B31415" w:rsidRPr="00382017" w:rsidRDefault="00B31415" w:rsidP="00EA53EA">
      <w:pPr>
        <w:spacing w:after="0" w:line="240" w:lineRule="auto"/>
        <w:jc w:val="both"/>
        <w:rPr>
          <w:rFonts w:ascii="Times New Roman" w:hAnsi="Times New Roman"/>
          <w:color w:val="000000"/>
          <w:sz w:val="16"/>
          <w:szCs w:val="16"/>
        </w:rPr>
      </w:pPr>
    </w:p>
    <w:p w14:paraId="290195D0" w14:textId="388B36EF" w:rsidR="00382017" w:rsidRPr="00EA53EA" w:rsidRDefault="00382017" w:rsidP="00382017">
      <w:pPr>
        <w:spacing w:after="0" w:line="240" w:lineRule="auto"/>
        <w:ind w:firstLine="709"/>
        <w:jc w:val="both"/>
        <w:rPr>
          <w:rFonts w:ascii="Times New Roman" w:hAnsi="Times New Roman"/>
          <w:color w:val="000000"/>
          <w:sz w:val="28"/>
          <w:szCs w:val="28"/>
        </w:rPr>
      </w:pPr>
      <w:r w:rsidRPr="00EA53EA">
        <w:rPr>
          <w:rFonts w:ascii="Times New Roman" w:hAnsi="Times New Roman"/>
          <w:noProof/>
          <w:color w:val="000000"/>
          <w:sz w:val="24"/>
          <w:szCs w:val="24"/>
        </w:rPr>
        <w:t>Примечание – Составлены автором</w:t>
      </w:r>
    </w:p>
    <w:p w14:paraId="4FC73136" w14:textId="77777777" w:rsidR="00382017" w:rsidRDefault="00382017" w:rsidP="00EA53EA">
      <w:pPr>
        <w:spacing w:after="0" w:line="240" w:lineRule="auto"/>
        <w:ind w:firstLine="720"/>
        <w:jc w:val="both"/>
        <w:rPr>
          <w:rFonts w:ascii="Times New Roman" w:hAnsi="Times New Roman"/>
          <w:bCs/>
          <w:sz w:val="28"/>
          <w:szCs w:val="28"/>
        </w:rPr>
      </w:pPr>
    </w:p>
    <w:p w14:paraId="0FA26BCC" w14:textId="401B8FEC" w:rsidR="00B31415" w:rsidRPr="00EA53EA" w:rsidRDefault="00B31415" w:rsidP="00382017">
      <w:pPr>
        <w:spacing w:after="0" w:line="240" w:lineRule="auto"/>
        <w:ind w:firstLine="709"/>
        <w:jc w:val="both"/>
        <w:rPr>
          <w:rFonts w:ascii="Times New Roman" w:hAnsi="Times New Roman"/>
          <w:sz w:val="28"/>
          <w:szCs w:val="28"/>
        </w:rPr>
      </w:pPr>
      <w:r w:rsidRPr="00EA53EA">
        <w:rPr>
          <w:rFonts w:ascii="Times New Roman" w:hAnsi="Times New Roman"/>
          <w:bCs/>
          <w:sz w:val="28"/>
          <w:szCs w:val="28"/>
        </w:rPr>
        <w:t xml:space="preserve">Вышеуказанные показатели эффективности создания </w:t>
      </w:r>
      <w:r w:rsidRPr="00EA53EA">
        <w:rPr>
          <w:rFonts w:ascii="Times New Roman" w:hAnsi="Times New Roman"/>
          <w:sz w:val="28"/>
          <w:szCs w:val="28"/>
        </w:rPr>
        <w:t xml:space="preserve">нефтехимического кластера можно классифицировать по направлениям и представить в виде общей схемы (рисунок </w:t>
      </w:r>
      <w:r w:rsidR="00D17B3D" w:rsidRPr="00EA53EA">
        <w:rPr>
          <w:rFonts w:ascii="Times New Roman" w:hAnsi="Times New Roman"/>
          <w:sz w:val="28"/>
          <w:szCs w:val="28"/>
        </w:rPr>
        <w:t>3</w:t>
      </w:r>
      <w:r w:rsidR="00A37B44" w:rsidRPr="00EA53EA">
        <w:rPr>
          <w:rFonts w:ascii="Times New Roman" w:hAnsi="Times New Roman"/>
          <w:sz w:val="28"/>
          <w:szCs w:val="28"/>
        </w:rPr>
        <w:t>2</w:t>
      </w:r>
      <w:r w:rsidRPr="00EA53EA">
        <w:rPr>
          <w:rFonts w:ascii="Times New Roman" w:hAnsi="Times New Roman"/>
          <w:sz w:val="28"/>
          <w:szCs w:val="28"/>
        </w:rPr>
        <w:t>).</w:t>
      </w:r>
    </w:p>
    <w:p w14:paraId="650E24E2" w14:textId="77777777" w:rsidR="00B31415" w:rsidRPr="00EA53EA" w:rsidRDefault="00B31415" w:rsidP="00382017">
      <w:pPr>
        <w:spacing w:after="0" w:line="240" w:lineRule="auto"/>
        <w:ind w:firstLine="709"/>
        <w:jc w:val="both"/>
        <w:rPr>
          <w:rFonts w:ascii="Times New Roman" w:hAnsi="Times New Roman"/>
          <w:sz w:val="28"/>
          <w:szCs w:val="28"/>
        </w:rPr>
      </w:pPr>
    </w:p>
    <w:p w14:paraId="6AA9DFA5" w14:textId="77777777" w:rsidR="00B31415" w:rsidRPr="00EA53EA" w:rsidRDefault="00B31415" w:rsidP="00382017">
      <w:pPr>
        <w:spacing w:after="0" w:line="240" w:lineRule="auto"/>
        <w:ind w:firstLine="709"/>
        <w:jc w:val="both"/>
        <w:rPr>
          <w:rFonts w:ascii="Times New Roman" w:hAnsi="Times New Roman"/>
          <w:sz w:val="28"/>
          <w:szCs w:val="28"/>
        </w:rPr>
      </w:pPr>
    </w:p>
    <w:p w14:paraId="11F5AC37" w14:textId="77777777" w:rsidR="00B31415" w:rsidRPr="00EA53EA" w:rsidRDefault="00B31415" w:rsidP="00EA53EA">
      <w:pPr>
        <w:spacing w:after="0" w:line="240" w:lineRule="auto"/>
        <w:ind w:firstLine="720"/>
        <w:jc w:val="both"/>
        <w:rPr>
          <w:rFonts w:ascii="Times New Roman" w:hAnsi="Times New Roman"/>
          <w:sz w:val="28"/>
          <w:szCs w:val="28"/>
        </w:rPr>
      </w:pPr>
    </w:p>
    <w:p w14:paraId="18DC6358" w14:textId="28262FDE" w:rsidR="00B31415" w:rsidRPr="00EA53EA" w:rsidRDefault="006F3F3A" w:rsidP="00EA53EA">
      <w:pPr>
        <w:spacing w:after="0" w:line="240" w:lineRule="auto"/>
        <w:ind w:firstLine="720"/>
        <w:jc w:val="both"/>
        <w:rPr>
          <w:rFonts w:ascii="Times New Roman" w:hAnsi="Times New Roman"/>
          <w:sz w:val="28"/>
          <w:szCs w:val="28"/>
        </w:rPr>
      </w:pPr>
      <w:r>
        <w:rPr>
          <w:rFonts w:ascii="Times New Roman" w:hAnsi="Times New Roman"/>
          <w:noProof/>
          <w:sz w:val="28"/>
          <w:szCs w:val="28"/>
          <w:lang w:eastAsia="ru-RU"/>
        </w:rPr>
        <mc:AlternateContent>
          <mc:Choice Requires="wpg">
            <w:drawing>
              <wp:anchor distT="0" distB="0" distL="114300" distR="114300" simplePos="0" relativeHeight="251725824" behindDoc="0" locked="0" layoutInCell="1" allowOverlap="1" wp14:anchorId="5C07324F" wp14:editId="7A31A7C9">
                <wp:simplePos x="0" y="0"/>
                <wp:positionH relativeFrom="column">
                  <wp:posOffset>15420</wp:posOffset>
                </wp:positionH>
                <wp:positionV relativeFrom="paragraph">
                  <wp:posOffset>56287</wp:posOffset>
                </wp:positionV>
                <wp:extent cx="6038490" cy="7375585"/>
                <wp:effectExtent l="0" t="0" r="19685" b="15875"/>
                <wp:wrapNone/>
                <wp:docPr id="112" name="Группа 112"/>
                <wp:cNvGraphicFramePr/>
                <a:graphic xmlns:a="http://schemas.openxmlformats.org/drawingml/2006/main">
                  <a:graphicData uri="http://schemas.microsoft.com/office/word/2010/wordprocessingGroup">
                    <wpg:wgp>
                      <wpg:cNvGrpSpPr/>
                      <wpg:grpSpPr>
                        <a:xfrm>
                          <a:off x="0" y="0"/>
                          <a:ext cx="6038490" cy="7375585"/>
                          <a:chOff x="0" y="0"/>
                          <a:chExt cx="6038490" cy="7375585"/>
                        </a:xfrm>
                      </wpg:grpSpPr>
                      <wps:wsp>
                        <wps:cNvPr id="93" name="Прямоугольник 93"/>
                        <wps:cNvSpPr/>
                        <wps:spPr>
                          <a:xfrm>
                            <a:off x="552090" y="0"/>
                            <a:ext cx="4555490" cy="339090"/>
                          </a:xfrm>
                          <a:prstGeom prst="rect">
                            <a:avLst/>
                          </a:prstGeom>
                        </wps:spPr>
                        <wps:style>
                          <a:lnRef idx="2">
                            <a:schemeClr val="dk1"/>
                          </a:lnRef>
                          <a:fillRef idx="1">
                            <a:schemeClr val="lt1"/>
                          </a:fillRef>
                          <a:effectRef idx="0">
                            <a:schemeClr val="dk1"/>
                          </a:effectRef>
                          <a:fontRef idx="minor">
                            <a:schemeClr val="dk1"/>
                          </a:fontRef>
                        </wps:style>
                        <wps:txbx>
                          <w:txbxContent>
                            <w:p w14:paraId="62E77FC5" w14:textId="77777777" w:rsidR="009079C5" w:rsidRPr="00382017" w:rsidRDefault="009079C5" w:rsidP="00382017">
                              <w:pPr>
                                <w:spacing w:after="0" w:line="240" w:lineRule="auto"/>
                                <w:jc w:val="center"/>
                                <w:rPr>
                                  <w:rFonts w:ascii="Times New Roman" w:hAnsi="Times New Roman"/>
                                  <w:bCs/>
                                  <w:i/>
                                  <w:sz w:val="24"/>
                                  <w:szCs w:val="24"/>
                                </w:rPr>
                              </w:pPr>
                              <w:r w:rsidRPr="00382017">
                                <w:rPr>
                                  <w:rFonts w:ascii="Times New Roman" w:hAnsi="Times New Roman"/>
                                  <w:bCs/>
                                  <w:i/>
                                  <w:sz w:val="24"/>
                                  <w:szCs w:val="24"/>
                                </w:rPr>
                                <w:t>Показатели результативности инвестиционной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Прямоугольник 8"/>
                        <wps:cNvSpPr/>
                        <wps:spPr>
                          <a:xfrm>
                            <a:off x="163902" y="759125"/>
                            <a:ext cx="1311215" cy="817245"/>
                          </a:xfrm>
                          <a:prstGeom prst="rect">
                            <a:avLst/>
                          </a:prstGeom>
                        </wps:spPr>
                        <wps:style>
                          <a:lnRef idx="2">
                            <a:schemeClr val="dk1"/>
                          </a:lnRef>
                          <a:fillRef idx="1">
                            <a:schemeClr val="lt1"/>
                          </a:fillRef>
                          <a:effectRef idx="0">
                            <a:schemeClr val="dk1"/>
                          </a:effectRef>
                          <a:fontRef idx="minor">
                            <a:schemeClr val="dk1"/>
                          </a:fontRef>
                        </wps:style>
                        <wps:txbx>
                          <w:txbxContent>
                            <w:p w14:paraId="2F75BA0C" w14:textId="77777777" w:rsidR="009079C5" w:rsidRPr="00382017" w:rsidRDefault="009079C5" w:rsidP="00382017">
                              <w:pPr>
                                <w:spacing w:after="0" w:line="240" w:lineRule="auto"/>
                                <w:jc w:val="center"/>
                                <w:rPr>
                                  <w:rFonts w:ascii="Times New Roman" w:hAnsi="Times New Roman"/>
                                  <w:bCs/>
                                  <w:i/>
                                  <w:sz w:val="24"/>
                                  <w:szCs w:val="24"/>
                                </w:rPr>
                              </w:pPr>
                              <w:r w:rsidRPr="00382017">
                                <w:rPr>
                                  <w:rFonts w:ascii="Times New Roman" w:hAnsi="Times New Roman"/>
                                  <w:bCs/>
                                  <w:i/>
                                  <w:sz w:val="24"/>
                                  <w:szCs w:val="24"/>
                                </w:rPr>
                                <w:t>Создание</w:t>
                              </w:r>
                            </w:p>
                            <w:p w14:paraId="526F22EB" w14:textId="4BD2972F" w:rsidR="009079C5" w:rsidRPr="00382017" w:rsidRDefault="009079C5" w:rsidP="00382017">
                              <w:pPr>
                                <w:spacing w:after="0" w:line="240" w:lineRule="auto"/>
                                <w:jc w:val="center"/>
                                <w:rPr>
                                  <w:rFonts w:ascii="Times New Roman" w:hAnsi="Times New Roman"/>
                                  <w:bCs/>
                                  <w:i/>
                                  <w:sz w:val="24"/>
                                  <w:szCs w:val="24"/>
                                </w:rPr>
                              </w:pPr>
                              <w:r w:rsidRPr="00382017">
                                <w:rPr>
                                  <w:rFonts w:ascii="Times New Roman" w:hAnsi="Times New Roman"/>
                                  <w:bCs/>
                                  <w:i/>
                                  <w:sz w:val="24"/>
                                  <w:szCs w:val="24"/>
                                </w:rPr>
                                <w:t>нефтехимического кластера в Казахстане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Прямоугольник 9"/>
                        <wps:cNvSpPr/>
                        <wps:spPr>
                          <a:xfrm>
                            <a:off x="1751162" y="672861"/>
                            <a:ext cx="1294981" cy="905773"/>
                          </a:xfrm>
                          <a:prstGeom prst="rect">
                            <a:avLst/>
                          </a:prstGeom>
                        </wps:spPr>
                        <wps:style>
                          <a:lnRef idx="2">
                            <a:schemeClr val="dk1"/>
                          </a:lnRef>
                          <a:fillRef idx="1">
                            <a:schemeClr val="lt1"/>
                          </a:fillRef>
                          <a:effectRef idx="0">
                            <a:schemeClr val="dk1"/>
                          </a:effectRef>
                          <a:fontRef idx="minor">
                            <a:schemeClr val="dk1"/>
                          </a:fontRef>
                        </wps:style>
                        <wps:txbx>
                          <w:txbxContent>
                            <w:p w14:paraId="4259864B" w14:textId="214B3CFD" w:rsidR="009079C5" w:rsidRPr="00382017" w:rsidRDefault="009079C5" w:rsidP="00382017">
                              <w:pPr>
                                <w:spacing w:after="0" w:line="240" w:lineRule="auto"/>
                                <w:ind w:right="-70"/>
                                <w:jc w:val="center"/>
                                <w:rPr>
                                  <w:rFonts w:ascii="Times New Roman" w:hAnsi="Times New Roman"/>
                                  <w:bCs/>
                                  <w:i/>
                                  <w:sz w:val="24"/>
                                  <w:szCs w:val="24"/>
                                </w:rPr>
                              </w:pPr>
                              <w:r w:rsidRPr="00382017">
                                <w:rPr>
                                  <w:rFonts w:ascii="Times New Roman" w:hAnsi="Times New Roman"/>
                                  <w:bCs/>
                                  <w:i/>
                                  <w:sz w:val="24"/>
                                  <w:szCs w:val="24"/>
                                </w:rPr>
                                <w:t>Расширение объемов выпуска нефтехимиче</w:t>
                              </w:r>
                              <w:r>
                                <w:rPr>
                                  <w:rFonts w:ascii="Times New Roman" w:hAnsi="Times New Roman"/>
                                  <w:bCs/>
                                  <w:i/>
                                  <w:sz w:val="24"/>
                                  <w:szCs w:val="24"/>
                                </w:rPr>
                                <w:t xml:space="preserve"> </w:t>
                              </w:r>
                              <w:r w:rsidRPr="00382017">
                                <w:rPr>
                                  <w:rFonts w:ascii="Times New Roman" w:hAnsi="Times New Roman"/>
                                  <w:bCs/>
                                  <w:i/>
                                  <w:sz w:val="24"/>
                                  <w:szCs w:val="24"/>
                                </w:rPr>
                                <w:t>ской продукции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Прямоугольник 10"/>
                        <wps:cNvSpPr/>
                        <wps:spPr>
                          <a:xfrm>
                            <a:off x="3286664" y="672861"/>
                            <a:ext cx="1251585" cy="723900"/>
                          </a:xfrm>
                          <a:prstGeom prst="rect">
                            <a:avLst/>
                          </a:prstGeom>
                        </wps:spPr>
                        <wps:style>
                          <a:lnRef idx="2">
                            <a:schemeClr val="dk1"/>
                          </a:lnRef>
                          <a:fillRef idx="1">
                            <a:schemeClr val="lt1"/>
                          </a:fillRef>
                          <a:effectRef idx="0">
                            <a:schemeClr val="dk1"/>
                          </a:effectRef>
                          <a:fontRef idx="minor">
                            <a:schemeClr val="dk1"/>
                          </a:fontRef>
                        </wps:style>
                        <wps:txbx>
                          <w:txbxContent>
                            <w:p w14:paraId="1145114F" w14:textId="108FC255" w:rsidR="009079C5" w:rsidRPr="00382017" w:rsidRDefault="009079C5" w:rsidP="00382017">
                              <w:pPr>
                                <w:spacing w:after="0" w:line="240" w:lineRule="auto"/>
                                <w:jc w:val="center"/>
                                <w:rPr>
                                  <w:rFonts w:ascii="Times New Roman" w:hAnsi="Times New Roman"/>
                                  <w:bCs/>
                                  <w:i/>
                                  <w:sz w:val="24"/>
                                  <w:szCs w:val="24"/>
                                </w:rPr>
                              </w:pPr>
                              <w:r w:rsidRPr="00382017">
                                <w:rPr>
                                  <w:rFonts w:ascii="Times New Roman" w:hAnsi="Times New Roman"/>
                                  <w:bCs/>
                                  <w:i/>
                                  <w:sz w:val="24"/>
                                  <w:szCs w:val="24"/>
                                </w:rPr>
                                <w:t>Экспорт нефтехимиче</w:t>
                              </w:r>
                              <w:r>
                                <w:rPr>
                                  <w:rFonts w:ascii="Times New Roman" w:hAnsi="Times New Roman"/>
                                  <w:bCs/>
                                  <w:i/>
                                  <w:sz w:val="24"/>
                                  <w:szCs w:val="24"/>
                                </w:rPr>
                                <w:t xml:space="preserve"> </w:t>
                              </w:r>
                              <w:r w:rsidRPr="00382017">
                                <w:rPr>
                                  <w:rFonts w:ascii="Times New Roman" w:hAnsi="Times New Roman"/>
                                  <w:bCs/>
                                  <w:i/>
                                  <w:sz w:val="24"/>
                                  <w:szCs w:val="24"/>
                                </w:rPr>
                                <w:t>ской продукции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Прямоугольник 132"/>
                        <wps:cNvSpPr/>
                        <wps:spPr>
                          <a:xfrm>
                            <a:off x="198407" y="1759789"/>
                            <a:ext cx="1336675" cy="1673225"/>
                          </a:xfrm>
                          <a:prstGeom prst="rect">
                            <a:avLst/>
                          </a:prstGeom>
                        </wps:spPr>
                        <wps:style>
                          <a:lnRef idx="2">
                            <a:schemeClr val="dk1"/>
                          </a:lnRef>
                          <a:fillRef idx="1">
                            <a:schemeClr val="lt1"/>
                          </a:fillRef>
                          <a:effectRef idx="0">
                            <a:schemeClr val="dk1"/>
                          </a:effectRef>
                          <a:fontRef idx="minor">
                            <a:schemeClr val="dk1"/>
                          </a:fontRef>
                        </wps:style>
                        <wps:txbx>
                          <w:txbxContent>
                            <w:p w14:paraId="187D8AC3" w14:textId="0A9570E2" w:rsidR="009079C5" w:rsidRPr="00382017" w:rsidRDefault="009079C5" w:rsidP="00874176">
                              <w:pPr>
                                <w:spacing w:after="0" w:line="240" w:lineRule="auto"/>
                                <w:ind w:left="-70" w:right="-101"/>
                                <w:jc w:val="center"/>
                                <w:rPr>
                                  <w:sz w:val="24"/>
                                  <w:szCs w:val="24"/>
                                </w:rPr>
                              </w:pPr>
                              <w:r w:rsidRPr="00382017">
                                <w:rPr>
                                  <w:rFonts w:ascii="Times New Roman" w:hAnsi="Times New Roman"/>
                                  <w:sz w:val="24"/>
                                  <w:szCs w:val="24"/>
                                </w:rPr>
                                <w:t>Количество учас</w:t>
                              </w:r>
                              <w:r>
                                <w:rPr>
                                  <w:rFonts w:ascii="Times New Roman" w:hAnsi="Times New Roman"/>
                                  <w:sz w:val="24"/>
                                  <w:szCs w:val="24"/>
                                </w:rPr>
                                <w:t xml:space="preserve"> </w:t>
                              </w:r>
                              <w:r w:rsidRPr="00382017">
                                <w:rPr>
                                  <w:rFonts w:ascii="Times New Roman" w:hAnsi="Times New Roman"/>
                                  <w:sz w:val="24"/>
                                  <w:szCs w:val="24"/>
                                </w:rPr>
                                <w:t>тников (инвесто</w:t>
                              </w:r>
                              <w:r>
                                <w:rPr>
                                  <w:rFonts w:ascii="Times New Roman" w:hAnsi="Times New Roman"/>
                                  <w:sz w:val="24"/>
                                  <w:szCs w:val="24"/>
                                </w:rPr>
                                <w:t xml:space="preserve"> </w:t>
                              </w:r>
                              <w:r w:rsidRPr="00382017">
                                <w:rPr>
                                  <w:rFonts w:ascii="Times New Roman" w:hAnsi="Times New Roman"/>
                                  <w:sz w:val="24"/>
                                  <w:szCs w:val="24"/>
                                </w:rPr>
                                <w:t>ров) по выпуску нефтехимической и обеспечение условий инвести</w:t>
                              </w:r>
                              <w:r>
                                <w:rPr>
                                  <w:rFonts w:ascii="Times New Roman" w:hAnsi="Times New Roman"/>
                                  <w:sz w:val="24"/>
                                  <w:szCs w:val="24"/>
                                </w:rPr>
                                <w:t xml:space="preserve"> </w:t>
                              </w:r>
                              <w:r w:rsidRPr="00382017">
                                <w:rPr>
                                  <w:rFonts w:ascii="Times New Roman" w:hAnsi="Times New Roman"/>
                                  <w:sz w:val="24"/>
                                  <w:szCs w:val="24"/>
                                </w:rPr>
                                <w:t>рования</w:t>
                              </w:r>
                              <w:r w:rsidRPr="00382017">
                                <w:rPr>
                                  <w:sz w:val="24"/>
                                  <w:szCs w:val="24"/>
                                </w:rPr>
                                <w:t xml:space="preserve"> </w:t>
                              </w:r>
                              <w:r w:rsidRPr="00874176">
                                <w:rPr>
                                  <w:rFonts w:ascii="Times New Roman" w:hAnsi="Times New Roman"/>
                                  <w:sz w:val="24"/>
                                  <w:szCs w:val="24"/>
                                </w:rPr>
                                <w:t>продукции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Прямоугольник 12"/>
                        <wps:cNvSpPr/>
                        <wps:spPr>
                          <a:xfrm>
                            <a:off x="4813539" y="698740"/>
                            <a:ext cx="1224951" cy="625475"/>
                          </a:xfrm>
                          <a:prstGeom prst="rect">
                            <a:avLst/>
                          </a:prstGeom>
                        </wps:spPr>
                        <wps:style>
                          <a:lnRef idx="2">
                            <a:schemeClr val="dk1"/>
                          </a:lnRef>
                          <a:fillRef idx="1">
                            <a:schemeClr val="lt1"/>
                          </a:fillRef>
                          <a:effectRef idx="0">
                            <a:schemeClr val="dk1"/>
                          </a:effectRef>
                          <a:fontRef idx="minor">
                            <a:schemeClr val="dk1"/>
                          </a:fontRef>
                        </wps:style>
                        <wps:txbx>
                          <w:txbxContent>
                            <w:p w14:paraId="7FFB267B" w14:textId="77777777" w:rsidR="009079C5" w:rsidRPr="00382017" w:rsidRDefault="009079C5" w:rsidP="00382017">
                              <w:pPr>
                                <w:spacing w:after="0" w:line="240" w:lineRule="auto"/>
                                <w:ind w:left="-98"/>
                                <w:jc w:val="center"/>
                                <w:rPr>
                                  <w:rFonts w:ascii="Times New Roman" w:hAnsi="Times New Roman"/>
                                  <w:bCs/>
                                  <w:i/>
                                  <w:sz w:val="24"/>
                                  <w:szCs w:val="24"/>
                                </w:rPr>
                              </w:pPr>
                              <w:r w:rsidRPr="00382017">
                                <w:rPr>
                                  <w:rFonts w:ascii="Times New Roman" w:hAnsi="Times New Roman"/>
                                  <w:bCs/>
                                  <w:i/>
                                  <w:sz w:val="24"/>
                                  <w:szCs w:val="24"/>
                                </w:rPr>
                                <w:t>Социально-экономическая эффективность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Прямая со стрелкой 14"/>
                        <wps:cNvCnPr/>
                        <wps:spPr>
                          <a:xfrm flipH="1">
                            <a:off x="1052422" y="336431"/>
                            <a:ext cx="819150" cy="4222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1" name="Прямая со стрелкой 131"/>
                        <wps:cNvCnPr/>
                        <wps:spPr>
                          <a:xfrm>
                            <a:off x="2355011" y="336431"/>
                            <a:ext cx="0" cy="33718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7" name="Прямая со стрелкой 87"/>
                        <wps:cNvCnPr/>
                        <wps:spPr>
                          <a:xfrm>
                            <a:off x="3752490" y="336431"/>
                            <a:ext cx="0" cy="34544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8" name="Прямая со стрелкой 88"/>
                        <wps:cNvCnPr/>
                        <wps:spPr>
                          <a:xfrm>
                            <a:off x="4468483" y="336431"/>
                            <a:ext cx="502285" cy="3460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6" name="Прямоугольник 136"/>
                        <wps:cNvSpPr/>
                        <wps:spPr>
                          <a:xfrm>
                            <a:off x="1733909" y="2829465"/>
                            <a:ext cx="1331595" cy="1547495"/>
                          </a:xfrm>
                          <a:prstGeom prst="rect">
                            <a:avLst/>
                          </a:prstGeom>
                        </wps:spPr>
                        <wps:style>
                          <a:lnRef idx="2">
                            <a:schemeClr val="dk1"/>
                          </a:lnRef>
                          <a:fillRef idx="1">
                            <a:schemeClr val="lt1"/>
                          </a:fillRef>
                          <a:effectRef idx="0">
                            <a:schemeClr val="dk1"/>
                          </a:effectRef>
                          <a:fontRef idx="minor">
                            <a:schemeClr val="dk1"/>
                          </a:fontRef>
                        </wps:style>
                        <wps:txbx>
                          <w:txbxContent>
                            <w:p w14:paraId="380120A8" w14:textId="77777777" w:rsidR="009079C5" w:rsidRPr="00382017" w:rsidRDefault="009079C5" w:rsidP="00382017">
                              <w:pPr>
                                <w:spacing w:after="0" w:line="240" w:lineRule="auto"/>
                                <w:jc w:val="center"/>
                                <w:rPr>
                                  <w:rFonts w:ascii="Times New Roman" w:hAnsi="Times New Roman"/>
                                  <w:sz w:val="24"/>
                                  <w:szCs w:val="24"/>
                                </w:rPr>
                              </w:pPr>
                              <w:r w:rsidRPr="00382017">
                                <w:rPr>
                                  <w:rFonts w:ascii="Times New Roman" w:hAnsi="Times New Roman"/>
                                  <w:sz w:val="24"/>
                                  <w:szCs w:val="24"/>
                                </w:rPr>
                                <w:t>Строительство завода по производству полиэтилена</w:t>
                              </w:r>
                            </w:p>
                            <w:p w14:paraId="1E4E957D" w14:textId="77777777" w:rsidR="009079C5" w:rsidRPr="00382017" w:rsidRDefault="009079C5" w:rsidP="00382017">
                              <w:pPr>
                                <w:spacing w:after="0" w:line="240" w:lineRule="auto"/>
                                <w:jc w:val="center"/>
                                <w:rPr>
                                  <w:rFonts w:ascii="Times New Roman" w:hAnsi="Times New Roman"/>
                                  <w:sz w:val="24"/>
                                  <w:szCs w:val="24"/>
                                </w:rPr>
                              </w:pPr>
                              <w:r w:rsidRPr="00382017">
                                <w:rPr>
                                  <w:rFonts w:ascii="Times New Roman" w:hAnsi="Times New Roman"/>
                                  <w:sz w:val="24"/>
                                  <w:szCs w:val="24"/>
                                </w:rPr>
                                <w:t xml:space="preserve">(мощность – 1,25 млн. тонн в год). СМР и освоение инвестиций  </w:t>
                              </w:r>
                            </w:p>
                            <w:p w14:paraId="47C9A8B0" w14:textId="77777777" w:rsidR="009079C5" w:rsidRPr="00382017" w:rsidRDefault="009079C5" w:rsidP="00382017">
                              <w:pPr>
                                <w:spacing w:after="0" w:line="240" w:lineRule="auto"/>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Прямоугольник 161"/>
                        <wps:cNvSpPr/>
                        <wps:spPr>
                          <a:xfrm>
                            <a:off x="215660" y="4528868"/>
                            <a:ext cx="1318895" cy="1214120"/>
                          </a:xfrm>
                          <a:prstGeom prst="rect">
                            <a:avLst/>
                          </a:prstGeom>
                        </wps:spPr>
                        <wps:style>
                          <a:lnRef idx="2">
                            <a:schemeClr val="dk1"/>
                          </a:lnRef>
                          <a:fillRef idx="1">
                            <a:schemeClr val="lt1"/>
                          </a:fillRef>
                          <a:effectRef idx="0">
                            <a:schemeClr val="dk1"/>
                          </a:effectRef>
                          <a:fontRef idx="minor">
                            <a:schemeClr val="dk1"/>
                          </a:fontRef>
                        </wps:style>
                        <wps:txbx>
                          <w:txbxContent>
                            <w:p w14:paraId="3A2EC88A" w14:textId="31BF06D4" w:rsidR="009079C5" w:rsidRPr="00382017" w:rsidRDefault="009079C5" w:rsidP="00382017">
                              <w:pPr>
                                <w:spacing w:after="0" w:line="240" w:lineRule="auto"/>
                                <w:jc w:val="center"/>
                                <w:rPr>
                                  <w:rFonts w:ascii="Times New Roman" w:hAnsi="Times New Roman"/>
                                  <w:sz w:val="24"/>
                                  <w:szCs w:val="24"/>
                                </w:rPr>
                              </w:pPr>
                              <w:r w:rsidRPr="00382017">
                                <w:rPr>
                                  <w:rFonts w:ascii="Times New Roman" w:hAnsi="Times New Roman"/>
                                  <w:sz w:val="24"/>
                                  <w:szCs w:val="24"/>
                                </w:rPr>
                                <w:t>Объем постав</w:t>
                              </w:r>
                              <w:r>
                                <w:rPr>
                                  <w:rFonts w:ascii="Times New Roman" w:hAnsi="Times New Roman"/>
                                  <w:sz w:val="24"/>
                                  <w:szCs w:val="24"/>
                                </w:rPr>
                                <w:t xml:space="preserve"> </w:t>
                              </w:r>
                              <w:r w:rsidRPr="00382017">
                                <w:rPr>
                                  <w:rFonts w:ascii="Times New Roman" w:hAnsi="Times New Roman"/>
                                  <w:sz w:val="24"/>
                                  <w:szCs w:val="24"/>
                                </w:rPr>
                                <w:t>ленной нефтехи</w:t>
                              </w:r>
                              <w:r>
                                <w:rPr>
                                  <w:rFonts w:ascii="Times New Roman" w:hAnsi="Times New Roman"/>
                                  <w:sz w:val="24"/>
                                  <w:szCs w:val="24"/>
                                </w:rPr>
                                <w:t xml:space="preserve"> </w:t>
                              </w:r>
                              <w:r w:rsidRPr="00382017">
                                <w:rPr>
                                  <w:rFonts w:ascii="Times New Roman" w:hAnsi="Times New Roman"/>
                                  <w:sz w:val="24"/>
                                  <w:szCs w:val="24"/>
                                </w:rPr>
                                <w:t>мической продук</w:t>
                              </w:r>
                              <w:r>
                                <w:rPr>
                                  <w:rFonts w:ascii="Times New Roman" w:hAnsi="Times New Roman"/>
                                  <w:sz w:val="24"/>
                                  <w:szCs w:val="24"/>
                                </w:rPr>
                                <w:t xml:space="preserve"> </w:t>
                              </w:r>
                              <w:r w:rsidRPr="00382017">
                                <w:rPr>
                                  <w:rFonts w:ascii="Times New Roman" w:hAnsi="Times New Roman"/>
                                  <w:sz w:val="24"/>
                                  <w:szCs w:val="24"/>
                                </w:rPr>
                                <w:t>ции на внутрен</w:t>
                              </w:r>
                              <w:r>
                                <w:rPr>
                                  <w:rFonts w:ascii="Times New Roman" w:hAnsi="Times New Roman"/>
                                  <w:sz w:val="24"/>
                                  <w:szCs w:val="24"/>
                                </w:rPr>
                                <w:t xml:space="preserve"> </w:t>
                              </w:r>
                              <w:r w:rsidRPr="00382017">
                                <w:rPr>
                                  <w:rFonts w:ascii="Times New Roman" w:hAnsi="Times New Roman"/>
                                  <w:sz w:val="24"/>
                                  <w:szCs w:val="24"/>
                                </w:rPr>
                                <w:t>ний рынок (полипропилена)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Прямоугольник 137"/>
                        <wps:cNvSpPr/>
                        <wps:spPr>
                          <a:xfrm>
                            <a:off x="1699403" y="1708031"/>
                            <a:ext cx="1367155" cy="996315"/>
                          </a:xfrm>
                          <a:prstGeom prst="rect">
                            <a:avLst/>
                          </a:prstGeom>
                        </wps:spPr>
                        <wps:style>
                          <a:lnRef idx="2">
                            <a:schemeClr val="dk1"/>
                          </a:lnRef>
                          <a:fillRef idx="1">
                            <a:schemeClr val="lt1"/>
                          </a:fillRef>
                          <a:effectRef idx="0">
                            <a:schemeClr val="dk1"/>
                          </a:effectRef>
                          <a:fontRef idx="minor">
                            <a:schemeClr val="dk1"/>
                          </a:fontRef>
                        </wps:style>
                        <wps:txbx>
                          <w:txbxContent>
                            <w:p w14:paraId="60B906EA" w14:textId="77777777" w:rsidR="009079C5" w:rsidRPr="00382017" w:rsidRDefault="009079C5" w:rsidP="00382017">
                              <w:pPr>
                                <w:spacing w:after="0" w:line="240" w:lineRule="auto"/>
                                <w:jc w:val="center"/>
                                <w:rPr>
                                  <w:rFonts w:ascii="Times New Roman" w:hAnsi="Times New Roman"/>
                                  <w:sz w:val="24"/>
                                  <w:szCs w:val="24"/>
                                </w:rPr>
                              </w:pPr>
                              <w:r w:rsidRPr="00382017">
                                <w:rPr>
                                  <w:rFonts w:ascii="Times New Roman" w:hAnsi="Times New Roman"/>
                                  <w:sz w:val="24"/>
                                  <w:szCs w:val="24"/>
                                </w:rPr>
                                <w:t>Строительство завода по производству полипропилена (мощность – 1,25 млн. тонн в год). СМР и освоение инвестиций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Прямоугольник 138"/>
                        <wps:cNvSpPr/>
                        <wps:spPr>
                          <a:xfrm>
                            <a:off x="3278037" y="4235570"/>
                            <a:ext cx="1259840" cy="758825"/>
                          </a:xfrm>
                          <a:prstGeom prst="rect">
                            <a:avLst/>
                          </a:prstGeom>
                        </wps:spPr>
                        <wps:style>
                          <a:lnRef idx="2">
                            <a:schemeClr val="dk1"/>
                          </a:lnRef>
                          <a:fillRef idx="1">
                            <a:schemeClr val="lt1"/>
                          </a:fillRef>
                          <a:effectRef idx="0">
                            <a:schemeClr val="dk1"/>
                          </a:effectRef>
                          <a:fontRef idx="minor">
                            <a:schemeClr val="dk1"/>
                          </a:fontRef>
                        </wps:style>
                        <wps:txbx>
                          <w:txbxContent>
                            <w:p w14:paraId="1C9D9329" w14:textId="77777777" w:rsidR="009079C5" w:rsidRPr="00382017" w:rsidRDefault="009079C5" w:rsidP="00382017">
                              <w:pPr>
                                <w:spacing w:after="0" w:line="240" w:lineRule="auto"/>
                                <w:jc w:val="center"/>
                                <w:rPr>
                                  <w:rFonts w:ascii="Times New Roman" w:hAnsi="Times New Roman"/>
                                  <w:sz w:val="24"/>
                                  <w:szCs w:val="24"/>
                                </w:rPr>
                              </w:pPr>
                              <w:r w:rsidRPr="00382017">
                                <w:rPr>
                                  <w:rFonts w:ascii="Times New Roman" w:hAnsi="Times New Roman"/>
                                  <w:sz w:val="24"/>
                                  <w:szCs w:val="24"/>
                                </w:rPr>
                                <w:t>Сокращение импорта полипропилена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Прямоугольник 133"/>
                        <wps:cNvSpPr/>
                        <wps:spPr>
                          <a:xfrm>
                            <a:off x="4813539" y="2493034"/>
                            <a:ext cx="1224915" cy="1009291"/>
                          </a:xfrm>
                          <a:prstGeom prst="rect">
                            <a:avLst/>
                          </a:prstGeom>
                        </wps:spPr>
                        <wps:style>
                          <a:lnRef idx="2">
                            <a:schemeClr val="dk1"/>
                          </a:lnRef>
                          <a:fillRef idx="1">
                            <a:schemeClr val="lt1"/>
                          </a:fillRef>
                          <a:effectRef idx="0">
                            <a:schemeClr val="dk1"/>
                          </a:effectRef>
                          <a:fontRef idx="minor">
                            <a:schemeClr val="dk1"/>
                          </a:fontRef>
                        </wps:style>
                        <wps:txbx>
                          <w:txbxContent>
                            <w:p w14:paraId="1DAD7D4D" w14:textId="77777777" w:rsidR="009079C5" w:rsidRPr="00382017" w:rsidRDefault="009079C5" w:rsidP="00382017">
                              <w:pPr>
                                <w:spacing w:after="0" w:line="240" w:lineRule="auto"/>
                                <w:jc w:val="center"/>
                                <w:rPr>
                                  <w:rFonts w:ascii="Times New Roman" w:hAnsi="Times New Roman"/>
                                  <w:sz w:val="24"/>
                                  <w:szCs w:val="24"/>
                                </w:rPr>
                              </w:pPr>
                              <w:r w:rsidRPr="00382017">
                                <w:rPr>
                                  <w:rFonts w:ascii="Times New Roman" w:hAnsi="Times New Roman"/>
                                  <w:sz w:val="24"/>
                                  <w:szCs w:val="24"/>
                                </w:rPr>
                                <w:t xml:space="preserve">Создание новых рабочих мест на этапе эксплуатации заводов </w:t>
                              </w:r>
                            </w:p>
                            <w:p w14:paraId="23ACACF8" w14:textId="77777777" w:rsidR="009079C5" w:rsidRPr="00382017" w:rsidRDefault="009079C5" w:rsidP="00382017">
                              <w:pPr>
                                <w:spacing w:after="0" w:line="240" w:lineRule="auto"/>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Прямоугольник 160"/>
                        <wps:cNvSpPr/>
                        <wps:spPr>
                          <a:xfrm>
                            <a:off x="215660" y="3528204"/>
                            <a:ext cx="1319422" cy="931545"/>
                          </a:xfrm>
                          <a:prstGeom prst="rect">
                            <a:avLst/>
                          </a:prstGeom>
                        </wps:spPr>
                        <wps:style>
                          <a:lnRef idx="2">
                            <a:schemeClr val="dk1"/>
                          </a:lnRef>
                          <a:fillRef idx="1">
                            <a:schemeClr val="lt1"/>
                          </a:fillRef>
                          <a:effectRef idx="0">
                            <a:schemeClr val="dk1"/>
                          </a:effectRef>
                          <a:fontRef idx="minor">
                            <a:schemeClr val="dk1"/>
                          </a:fontRef>
                        </wps:style>
                        <wps:txbx>
                          <w:txbxContent>
                            <w:p w14:paraId="4294DAF8" w14:textId="5E5CC8B4" w:rsidR="009079C5" w:rsidRPr="00382017" w:rsidRDefault="009079C5" w:rsidP="00382017">
                              <w:pPr>
                                <w:spacing w:after="0" w:line="240" w:lineRule="auto"/>
                                <w:jc w:val="center"/>
                                <w:rPr>
                                  <w:rFonts w:ascii="Times New Roman" w:hAnsi="Times New Roman"/>
                                  <w:sz w:val="24"/>
                                  <w:szCs w:val="24"/>
                                </w:rPr>
                              </w:pPr>
                              <w:r w:rsidRPr="00382017">
                                <w:rPr>
                                  <w:rFonts w:ascii="Times New Roman" w:hAnsi="Times New Roman"/>
                                  <w:sz w:val="24"/>
                                  <w:szCs w:val="24"/>
                                </w:rPr>
                                <w:t>Обеспечение инфраструкту</w:t>
                              </w:r>
                              <w:r>
                                <w:rPr>
                                  <w:rFonts w:ascii="Times New Roman" w:hAnsi="Times New Roman"/>
                                  <w:sz w:val="24"/>
                                  <w:szCs w:val="24"/>
                                </w:rPr>
                                <w:t xml:space="preserve"> </w:t>
                              </w:r>
                              <w:r w:rsidRPr="00382017">
                                <w:rPr>
                                  <w:rFonts w:ascii="Times New Roman" w:hAnsi="Times New Roman"/>
                                  <w:sz w:val="24"/>
                                  <w:szCs w:val="24"/>
                                </w:rPr>
                                <w:t>рой СЭЗ «НИНТ»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Прямоугольник 32"/>
                        <wps:cNvSpPr/>
                        <wps:spPr>
                          <a:xfrm>
                            <a:off x="1733909" y="4528868"/>
                            <a:ext cx="1367155" cy="979805"/>
                          </a:xfrm>
                          <a:prstGeom prst="rect">
                            <a:avLst/>
                          </a:prstGeom>
                        </wps:spPr>
                        <wps:style>
                          <a:lnRef idx="2">
                            <a:schemeClr val="dk1"/>
                          </a:lnRef>
                          <a:fillRef idx="1">
                            <a:schemeClr val="lt1"/>
                          </a:fillRef>
                          <a:effectRef idx="0">
                            <a:schemeClr val="dk1"/>
                          </a:effectRef>
                          <a:fontRef idx="minor">
                            <a:schemeClr val="dk1"/>
                          </a:fontRef>
                        </wps:style>
                        <wps:txbx>
                          <w:txbxContent>
                            <w:p w14:paraId="61D2C95C" w14:textId="77777777" w:rsidR="009079C5" w:rsidRPr="00382017" w:rsidRDefault="009079C5" w:rsidP="00382017">
                              <w:pPr>
                                <w:spacing w:after="0" w:line="240" w:lineRule="auto"/>
                                <w:jc w:val="center"/>
                                <w:rPr>
                                  <w:rFonts w:ascii="Times New Roman" w:hAnsi="Times New Roman"/>
                                  <w:sz w:val="24"/>
                                  <w:szCs w:val="24"/>
                                </w:rPr>
                              </w:pPr>
                              <w:r w:rsidRPr="00382017">
                                <w:rPr>
                                  <w:rFonts w:ascii="Times New Roman" w:hAnsi="Times New Roman"/>
                                  <w:sz w:val="24"/>
                                  <w:szCs w:val="24"/>
                                </w:rPr>
                                <w:t>Строительство завода по производству бутадиеновых каучуков</w:t>
                              </w:r>
                            </w:p>
                            <w:p w14:paraId="6E83B06D" w14:textId="77777777" w:rsidR="009079C5" w:rsidRPr="00382017" w:rsidRDefault="009079C5" w:rsidP="00382017">
                              <w:pPr>
                                <w:spacing w:after="0" w:line="240" w:lineRule="auto"/>
                                <w:jc w:val="center"/>
                                <w:rPr>
                                  <w:rFonts w:ascii="Times New Roman" w:hAnsi="Times New Roman"/>
                                  <w:sz w:val="24"/>
                                  <w:szCs w:val="24"/>
                                </w:rPr>
                              </w:pPr>
                              <w:r w:rsidRPr="00382017">
                                <w:rPr>
                                  <w:rFonts w:ascii="Times New Roman" w:hAnsi="Times New Roman"/>
                                  <w:sz w:val="24"/>
                                  <w:szCs w:val="24"/>
                                </w:rPr>
                                <w:t xml:space="preserve">(мощность – 190 тыс. тонн в год). СМР и освоение инвестиций  </w:t>
                              </w:r>
                            </w:p>
                            <w:p w14:paraId="4D1435EA" w14:textId="77777777" w:rsidR="009079C5" w:rsidRPr="00382017" w:rsidRDefault="009079C5" w:rsidP="00382017">
                              <w:pPr>
                                <w:spacing w:after="0" w:line="240" w:lineRule="auto"/>
                                <w:jc w:val="center"/>
                                <w:rPr>
                                  <w:sz w:val="24"/>
                                  <w:szCs w:val="24"/>
                                </w:rPr>
                              </w:pPr>
                            </w:p>
                            <w:p w14:paraId="1B6536A4" w14:textId="77777777" w:rsidR="009079C5" w:rsidRPr="00382017" w:rsidRDefault="009079C5" w:rsidP="00382017">
                              <w:pPr>
                                <w:spacing w:after="0" w:line="240" w:lineRule="auto"/>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Прямоугольник 37"/>
                        <wps:cNvSpPr/>
                        <wps:spPr>
                          <a:xfrm>
                            <a:off x="4813539" y="1466491"/>
                            <a:ext cx="1224915" cy="844742"/>
                          </a:xfrm>
                          <a:prstGeom prst="rect">
                            <a:avLst/>
                          </a:prstGeom>
                        </wps:spPr>
                        <wps:style>
                          <a:lnRef idx="2">
                            <a:schemeClr val="dk1"/>
                          </a:lnRef>
                          <a:fillRef idx="1">
                            <a:schemeClr val="lt1"/>
                          </a:fillRef>
                          <a:effectRef idx="0">
                            <a:schemeClr val="dk1"/>
                          </a:effectRef>
                          <a:fontRef idx="minor">
                            <a:schemeClr val="dk1"/>
                          </a:fontRef>
                        </wps:style>
                        <wps:txbx>
                          <w:txbxContent>
                            <w:p w14:paraId="5415C173" w14:textId="77777777" w:rsidR="009079C5" w:rsidRPr="00382017" w:rsidRDefault="009079C5" w:rsidP="00382017">
                              <w:pPr>
                                <w:spacing w:after="0" w:line="240" w:lineRule="auto"/>
                                <w:jc w:val="center"/>
                                <w:rPr>
                                  <w:rFonts w:ascii="Times New Roman" w:hAnsi="Times New Roman"/>
                                  <w:sz w:val="24"/>
                                  <w:szCs w:val="24"/>
                                </w:rPr>
                              </w:pPr>
                              <w:r w:rsidRPr="00382017">
                                <w:rPr>
                                  <w:rFonts w:ascii="Times New Roman" w:hAnsi="Times New Roman"/>
                                  <w:sz w:val="24"/>
                                  <w:szCs w:val="24"/>
                                </w:rPr>
                                <w:t>Создание новых рабочих мест на этапе строительства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Прямоугольник 39"/>
                        <wps:cNvSpPr/>
                        <wps:spPr>
                          <a:xfrm>
                            <a:off x="232890" y="5830889"/>
                            <a:ext cx="2242879" cy="845957"/>
                          </a:xfrm>
                          <a:prstGeom prst="rect">
                            <a:avLst/>
                          </a:prstGeom>
                        </wps:spPr>
                        <wps:style>
                          <a:lnRef idx="2">
                            <a:schemeClr val="dk1"/>
                          </a:lnRef>
                          <a:fillRef idx="1">
                            <a:schemeClr val="lt1"/>
                          </a:fillRef>
                          <a:effectRef idx="0">
                            <a:schemeClr val="dk1"/>
                          </a:effectRef>
                          <a:fontRef idx="minor">
                            <a:schemeClr val="dk1"/>
                          </a:fontRef>
                        </wps:style>
                        <wps:txbx>
                          <w:txbxContent>
                            <w:p w14:paraId="0525BF83" w14:textId="448F75DB" w:rsidR="009079C5" w:rsidRPr="00382017" w:rsidRDefault="009079C5" w:rsidP="00382017">
                              <w:pPr>
                                <w:spacing w:after="0" w:line="240" w:lineRule="auto"/>
                                <w:jc w:val="center"/>
                                <w:rPr>
                                  <w:rFonts w:ascii="Times New Roman" w:hAnsi="Times New Roman"/>
                                  <w:sz w:val="24"/>
                                  <w:szCs w:val="24"/>
                                </w:rPr>
                              </w:pPr>
                              <w:r w:rsidRPr="00382017">
                                <w:rPr>
                                  <w:rFonts w:ascii="Times New Roman" w:hAnsi="Times New Roman"/>
                                  <w:sz w:val="24"/>
                                  <w:szCs w:val="24"/>
                                </w:rPr>
                                <w:t>Обеспечение нефтегазохими</w:t>
                              </w:r>
                              <w:r>
                                <w:rPr>
                                  <w:rFonts w:ascii="Times New Roman" w:hAnsi="Times New Roman"/>
                                  <w:sz w:val="24"/>
                                  <w:szCs w:val="24"/>
                                </w:rPr>
                                <w:t xml:space="preserve"> </w:t>
                              </w:r>
                              <w:r w:rsidRPr="00382017">
                                <w:rPr>
                                  <w:rFonts w:ascii="Times New Roman" w:hAnsi="Times New Roman"/>
                                  <w:sz w:val="24"/>
                                  <w:szCs w:val="24"/>
                                </w:rPr>
                                <w:t>ческим сырьем при реализации инвестиционных проектов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Прямоугольник 40"/>
                        <wps:cNvSpPr/>
                        <wps:spPr>
                          <a:xfrm>
                            <a:off x="3278037" y="3450566"/>
                            <a:ext cx="1259840" cy="698500"/>
                          </a:xfrm>
                          <a:prstGeom prst="rect">
                            <a:avLst/>
                          </a:prstGeom>
                        </wps:spPr>
                        <wps:style>
                          <a:lnRef idx="2">
                            <a:schemeClr val="dk1"/>
                          </a:lnRef>
                          <a:fillRef idx="1">
                            <a:schemeClr val="lt1"/>
                          </a:fillRef>
                          <a:effectRef idx="0">
                            <a:schemeClr val="dk1"/>
                          </a:effectRef>
                          <a:fontRef idx="minor">
                            <a:schemeClr val="dk1"/>
                          </a:fontRef>
                        </wps:style>
                        <wps:txbx>
                          <w:txbxContent>
                            <w:p w14:paraId="3C2DF88A" w14:textId="77777777" w:rsidR="009079C5" w:rsidRPr="00382017" w:rsidRDefault="009079C5" w:rsidP="00462ED5">
                              <w:pPr>
                                <w:spacing w:after="0" w:line="240" w:lineRule="auto"/>
                                <w:jc w:val="center"/>
                                <w:rPr>
                                  <w:rFonts w:ascii="Times New Roman" w:hAnsi="Times New Roman"/>
                                  <w:sz w:val="24"/>
                                  <w:szCs w:val="24"/>
                                </w:rPr>
                              </w:pPr>
                              <w:r w:rsidRPr="00382017">
                                <w:rPr>
                                  <w:rFonts w:ascii="Times New Roman" w:hAnsi="Times New Roman"/>
                                  <w:sz w:val="24"/>
                                  <w:szCs w:val="24"/>
                                </w:rPr>
                                <w:t>Создание новых логистических направлений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Прямоугольник 41"/>
                        <wps:cNvSpPr/>
                        <wps:spPr>
                          <a:xfrm>
                            <a:off x="3269411" y="2493034"/>
                            <a:ext cx="1329223" cy="846455"/>
                          </a:xfrm>
                          <a:prstGeom prst="rect">
                            <a:avLst/>
                          </a:prstGeom>
                        </wps:spPr>
                        <wps:style>
                          <a:lnRef idx="2">
                            <a:schemeClr val="dk1"/>
                          </a:lnRef>
                          <a:fillRef idx="1">
                            <a:schemeClr val="lt1"/>
                          </a:fillRef>
                          <a:effectRef idx="0">
                            <a:schemeClr val="dk1"/>
                          </a:effectRef>
                          <a:fontRef idx="minor">
                            <a:schemeClr val="dk1"/>
                          </a:fontRef>
                        </wps:style>
                        <wps:txbx>
                          <w:txbxContent>
                            <w:p w14:paraId="283DE945" w14:textId="77777777" w:rsidR="009079C5" w:rsidRPr="00382017" w:rsidRDefault="009079C5" w:rsidP="00382017">
                              <w:pPr>
                                <w:spacing w:after="0" w:line="240" w:lineRule="auto"/>
                                <w:ind w:left="-84" w:firstLine="84"/>
                                <w:jc w:val="center"/>
                                <w:rPr>
                                  <w:rFonts w:ascii="Times New Roman" w:hAnsi="Times New Roman"/>
                                  <w:sz w:val="24"/>
                                  <w:szCs w:val="24"/>
                                </w:rPr>
                              </w:pPr>
                              <w:r w:rsidRPr="00382017">
                                <w:rPr>
                                  <w:rFonts w:ascii="Times New Roman" w:hAnsi="Times New Roman"/>
                                  <w:sz w:val="24"/>
                                  <w:szCs w:val="24"/>
                                </w:rPr>
                                <w:t>Выход на мировые рынки нефтехимической продукции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Прямоугольник 42"/>
                        <wps:cNvSpPr/>
                        <wps:spPr>
                          <a:xfrm>
                            <a:off x="3260785" y="1578634"/>
                            <a:ext cx="1338580" cy="836295"/>
                          </a:xfrm>
                          <a:prstGeom prst="rect">
                            <a:avLst/>
                          </a:prstGeom>
                        </wps:spPr>
                        <wps:style>
                          <a:lnRef idx="2">
                            <a:schemeClr val="dk1"/>
                          </a:lnRef>
                          <a:fillRef idx="1">
                            <a:schemeClr val="lt1"/>
                          </a:fillRef>
                          <a:effectRef idx="0">
                            <a:schemeClr val="dk1"/>
                          </a:effectRef>
                          <a:fontRef idx="minor">
                            <a:schemeClr val="dk1"/>
                          </a:fontRef>
                        </wps:style>
                        <wps:txbx>
                          <w:txbxContent>
                            <w:p w14:paraId="050FDCFB" w14:textId="188BAE41" w:rsidR="009079C5" w:rsidRPr="00382017" w:rsidRDefault="009079C5" w:rsidP="00874176">
                              <w:pPr>
                                <w:spacing w:after="0" w:line="240" w:lineRule="auto"/>
                                <w:ind w:left="-98"/>
                                <w:jc w:val="center"/>
                                <w:rPr>
                                  <w:rFonts w:ascii="Times New Roman" w:hAnsi="Times New Roman"/>
                                  <w:sz w:val="24"/>
                                  <w:szCs w:val="24"/>
                                </w:rPr>
                              </w:pPr>
                              <w:r w:rsidRPr="00382017">
                                <w:rPr>
                                  <w:rFonts w:ascii="Times New Roman" w:hAnsi="Times New Roman"/>
                                  <w:sz w:val="24"/>
                                  <w:szCs w:val="24"/>
                                </w:rPr>
                                <w:t>Увеличение экспорта нефтехи</w:t>
                              </w:r>
                              <w:r>
                                <w:rPr>
                                  <w:rFonts w:ascii="Times New Roman" w:hAnsi="Times New Roman"/>
                                  <w:sz w:val="24"/>
                                  <w:szCs w:val="24"/>
                                </w:rPr>
                                <w:t xml:space="preserve"> </w:t>
                              </w:r>
                              <w:r w:rsidRPr="00382017">
                                <w:rPr>
                                  <w:rFonts w:ascii="Times New Roman" w:hAnsi="Times New Roman"/>
                                  <w:sz w:val="24"/>
                                  <w:szCs w:val="24"/>
                                </w:rPr>
                                <w:t>мической продукции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Прямая соединительная линия 44"/>
                        <wps:cNvCnPr/>
                        <wps:spPr>
                          <a:xfrm flipH="1">
                            <a:off x="0" y="1181819"/>
                            <a:ext cx="14351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 name="Прямая соединительная линия 45"/>
                        <wps:cNvCnPr/>
                        <wps:spPr>
                          <a:xfrm>
                            <a:off x="17252" y="1181806"/>
                            <a:ext cx="43130" cy="596078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 name="Прямая соединительная линия 46"/>
                        <wps:cNvCnPr/>
                        <wps:spPr>
                          <a:xfrm>
                            <a:off x="43132" y="2596551"/>
                            <a:ext cx="144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 name="Прямая соединительная линия 47"/>
                        <wps:cNvCnPr/>
                        <wps:spPr>
                          <a:xfrm>
                            <a:off x="69011" y="4028536"/>
                            <a:ext cx="1440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48" name="Прямая соединительная линия 48"/>
                        <wps:cNvCnPr/>
                        <wps:spPr>
                          <a:xfrm>
                            <a:off x="51758" y="5184476"/>
                            <a:ext cx="144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 name="Прямая соединительная линия 49"/>
                        <wps:cNvCnPr/>
                        <wps:spPr>
                          <a:xfrm>
                            <a:off x="60385" y="6409427"/>
                            <a:ext cx="1440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1" name="Прямая соединительная линия 51"/>
                        <wps:cNvCnPr/>
                        <wps:spPr>
                          <a:xfrm>
                            <a:off x="3157268" y="1311215"/>
                            <a:ext cx="0" cy="33985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 name="Прямоугольник 54"/>
                        <wps:cNvSpPr/>
                        <wps:spPr>
                          <a:xfrm>
                            <a:off x="232867" y="6840474"/>
                            <a:ext cx="2242778" cy="535111"/>
                          </a:xfrm>
                          <a:prstGeom prst="rect">
                            <a:avLst/>
                          </a:prstGeom>
                        </wps:spPr>
                        <wps:style>
                          <a:lnRef idx="2">
                            <a:schemeClr val="dk1"/>
                          </a:lnRef>
                          <a:fillRef idx="1">
                            <a:schemeClr val="lt1"/>
                          </a:fillRef>
                          <a:effectRef idx="0">
                            <a:schemeClr val="dk1"/>
                          </a:effectRef>
                          <a:fontRef idx="minor">
                            <a:schemeClr val="dk1"/>
                          </a:fontRef>
                        </wps:style>
                        <wps:txbx>
                          <w:txbxContent>
                            <w:p w14:paraId="44B48D85" w14:textId="77777777" w:rsidR="009079C5" w:rsidRPr="00382017" w:rsidRDefault="009079C5" w:rsidP="00382017">
                              <w:pPr>
                                <w:spacing w:after="0" w:line="240" w:lineRule="auto"/>
                                <w:jc w:val="center"/>
                                <w:rPr>
                                  <w:rFonts w:ascii="Times New Roman" w:hAnsi="Times New Roman"/>
                                  <w:sz w:val="24"/>
                                  <w:szCs w:val="24"/>
                                </w:rPr>
                              </w:pPr>
                              <w:r w:rsidRPr="00382017">
                                <w:rPr>
                                  <w:rFonts w:ascii="Times New Roman" w:hAnsi="Times New Roman"/>
                                  <w:sz w:val="24"/>
                                  <w:szCs w:val="24"/>
                                </w:rPr>
                                <w:t>Создание встраиваемых малых промышленных предприятий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Прямоугольник 55"/>
                        <wps:cNvSpPr/>
                        <wps:spPr>
                          <a:xfrm>
                            <a:off x="4813539" y="3752491"/>
                            <a:ext cx="1173193" cy="1069675"/>
                          </a:xfrm>
                          <a:prstGeom prst="rect">
                            <a:avLst/>
                          </a:prstGeom>
                        </wps:spPr>
                        <wps:style>
                          <a:lnRef idx="2">
                            <a:schemeClr val="dk1"/>
                          </a:lnRef>
                          <a:fillRef idx="1">
                            <a:schemeClr val="lt1"/>
                          </a:fillRef>
                          <a:effectRef idx="0">
                            <a:schemeClr val="dk1"/>
                          </a:effectRef>
                          <a:fontRef idx="minor">
                            <a:schemeClr val="dk1"/>
                          </a:fontRef>
                        </wps:style>
                        <wps:txbx>
                          <w:txbxContent>
                            <w:p w14:paraId="6040ECD1" w14:textId="36AC99DD" w:rsidR="009079C5" w:rsidRPr="00382017" w:rsidRDefault="009079C5" w:rsidP="00382017">
                              <w:pPr>
                                <w:spacing w:after="0" w:line="240" w:lineRule="auto"/>
                                <w:jc w:val="center"/>
                                <w:rPr>
                                  <w:rFonts w:ascii="Times New Roman" w:hAnsi="Times New Roman"/>
                                  <w:sz w:val="24"/>
                                  <w:szCs w:val="24"/>
                                </w:rPr>
                              </w:pPr>
                              <w:r w:rsidRPr="00382017">
                                <w:rPr>
                                  <w:rFonts w:ascii="Times New Roman" w:hAnsi="Times New Roman"/>
                                  <w:sz w:val="24"/>
                                  <w:szCs w:val="24"/>
                                </w:rPr>
                                <w:t>Создание новых сервиз</w:t>
                              </w:r>
                              <w:r>
                                <w:rPr>
                                  <w:rFonts w:ascii="Times New Roman" w:hAnsi="Times New Roman"/>
                                  <w:sz w:val="24"/>
                                  <w:szCs w:val="24"/>
                                </w:rPr>
                                <w:t xml:space="preserve"> </w:t>
                              </w:r>
                              <w:r w:rsidRPr="00382017">
                                <w:rPr>
                                  <w:rFonts w:ascii="Times New Roman" w:hAnsi="Times New Roman"/>
                                  <w:sz w:val="24"/>
                                  <w:szCs w:val="24"/>
                                </w:rPr>
                                <w:t>ных и обслу</w:t>
                              </w:r>
                              <w:r>
                                <w:rPr>
                                  <w:rFonts w:ascii="Times New Roman" w:hAnsi="Times New Roman"/>
                                  <w:sz w:val="24"/>
                                  <w:szCs w:val="24"/>
                                </w:rPr>
                                <w:t xml:space="preserve"> </w:t>
                              </w:r>
                              <w:r w:rsidRPr="00382017">
                                <w:rPr>
                                  <w:rFonts w:ascii="Times New Roman" w:hAnsi="Times New Roman"/>
                                  <w:sz w:val="24"/>
                                  <w:szCs w:val="24"/>
                                </w:rPr>
                                <w:t>живающих структур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Прямая соединительная линия 56"/>
                        <wps:cNvCnPr/>
                        <wps:spPr>
                          <a:xfrm>
                            <a:off x="94882" y="7142672"/>
                            <a:ext cx="1440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59" name="Прямая соединительная линия 159"/>
                        <wps:cNvCnPr/>
                        <wps:spPr>
                          <a:xfrm>
                            <a:off x="3174520" y="1311215"/>
                            <a:ext cx="108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 name="Прямая соединительная линия 152"/>
                        <wps:cNvCnPr/>
                        <wps:spPr>
                          <a:xfrm>
                            <a:off x="1647645" y="1311215"/>
                            <a:ext cx="11493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C07324F" id="Группа 112" o:spid="_x0000_s1167" style="position:absolute;left:0;text-align:left;margin-left:1.2pt;margin-top:4.45pt;width:475.45pt;height:580.75pt;z-index:251725824;mso-height-relative:margin" coordsize="60384,73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">
                <v:rect id="Прямоугольник 93" o:spid="_x0000_s1168" style="position:absolute;left:5520;width:45555;height:3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Ou8cQA&#10;AADbAAAADwAAAGRycy9kb3ducmV2LnhtbESPQWvCQBSE70L/w/IK3nTTClpjNiKlBUFRmvbg8ZF9&#10;TUKzb8PuNon/3i0UPA4z8w2TbUfTip6cbywreJonIIhLqxuuFHx9vs9eQPiArLG1TAqu5GGbP0wy&#10;TLUd+IP6IlQiQtinqKAOoUul9GVNBv3cdsTR+7bOYIjSVVI7HCLctPI5SZbSYMNxocaOXmsqf4pf&#10;o8Cem2u7c+tTf6TV5XAOyTAu35SaPo67DYhAY7iH/9t7rWC9gL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zrvHEAAAA2wAAAA8AAAAAAAAAAAAAAAAAmAIAAGRycy9k&#10;b3ducmV2LnhtbFBLBQYAAAAABAAEAPUAAACJAwAAAAA=&#10;" fillcolor="white [3201]" strokecolor="black [3200]" strokeweight="1pt">
                  <v:textbox>
                    <w:txbxContent>
                      <w:p w14:paraId="62E77FC5" w14:textId="77777777" w:rsidR="009079C5" w:rsidRPr="00382017" w:rsidRDefault="009079C5" w:rsidP="00382017">
                        <w:pPr>
                          <w:spacing w:after="0" w:line="240" w:lineRule="auto"/>
                          <w:jc w:val="center"/>
                          <w:rPr>
                            <w:rFonts w:ascii="Times New Roman" w:hAnsi="Times New Roman"/>
                            <w:bCs/>
                            <w:i/>
                            <w:sz w:val="24"/>
                            <w:szCs w:val="24"/>
                          </w:rPr>
                        </w:pPr>
                        <w:r w:rsidRPr="00382017">
                          <w:rPr>
                            <w:rFonts w:ascii="Times New Roman" w:hAnsi="Times New Roman"/>
                            <w:bCs/>
                            <w:i/>
                            <w:sz w:val="24"/>
                            <w:szCs w:val="24"/>
                          </w:rPr>
                          <w:t>Показатели результативности инвестиционной деятельности</w:t>
                        </w:r>
                      </w:p>
                    </w:txbxContent>
                  </v:textbox>
                </v:rect>
                <v:rect id="Прямоугольник 8" o:spid="_x0000_s1169" style="position:absolute;left:1639;top:7591;width:13112;height:8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h6S8EA&#10;AADaAAAADwAAAGRycy9kb3ducmV2LnhtbERPu2rDMBTdA/kHcQPdEjkdnMaJEkxoodBQE7dDxot1&#10;a5taV0ZS/fj7aih0PJz38TyZTgzkfGtZwXaTgCCurG65VvD58bJ+AuEDssbOMimYycP5tFwcMdN2&#10;5BsNZahFDGGfoYImhD6T0lcNGfQb2xNH7ss6gyFCV0vtcIzhppOPSZJKgy3HhgZ7ujRUfZc/RoEt&#10;2rnL3f59uNLu/laEZJzSZ6UeVlN+ABFoCv/iP/erVhC3xivxBs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4ekvBAAAA2gAAAA8AAAAAAAAAAAAAAAAAmAIAAGRycy9kb3du&#10;cmV2LnhtbFBLBQYAAAAABAAEAPUAAACGAwAAAAA=&#10;" fillcolor="white [3201]" strokecolor="black [3200]" strokeweight="1pt">
                  <v:textbox>
                    <w:txbxContent>
                      <w:p w14:paraId="2F75BA0C" w14:textId="77777777" w:rsidR="009079C5" w:rsidRPr="00382017" w:rsidRDefault="009079C5" w:rsidP="00382017">
                        <w:pPr>
                          <w:spacing w:after="0" w:line="240" w:lineRule="auto"/>
                          <w:jc w:val="center"/>
                          <w:rPr>
                            <w:rFonts w:ascii="Times New Roman" w:hAnsi="Times New Roman"/>
                            <w:bCs/>
                            <w:i/>
                            <w:sz w:val="24"/>
                            <w:szCs w:val="24"/>
                          </w:rPr>
                        </w:pPr>
                        <w:r w:rsidRPr="00382017">
                          <w:rPr>
                            <w:rFonts w:ascii="Times New Roman" w:hAnsi="Times New Roman"/>
                            <w:bCs/>
                            <w:i/>
                            <w:sz w:val="24"/>
                            <w:szCs w:val="24"/>
                          </w:rPr>
                          <w:t>Создание</w:t>
                        </w:r>
                      </w:p>
                      <w:p w14:paraId="526F22EB" w14:textId="4BD2972F" w:rsidR="009079C5" w:rsidRPr="00382017" w:rsidRDefault="009079C5" w:rsidP="00382017">
                        <w:pPr>
                          <w:spacing w:after="0" w:line="240" w:lineRule="auto"/>
                          <w:jc w:val="center"/>
                          <w:rPr>
                            <w:rFonts w:ascii="Times New Roman" w:hAnsi="Times New Roman"/>
                            <w:bCs/>
                            <w:i/>
                            <w:sz w:val="24"/>
                            <w:szCs w:val="24"/>
                          </w:rPr>
                        </w:pPr>
                        <w:r w:rsidRPr="00382017">
                          <w:rPr>
                            <w:rFonts w:ascii="Times New Roman" w:hAnsi="Times New Roman"/>
                            <w:bCs/>
                            <w:i/>
                            <w:sz w:val="24"/>
                            <w:szCs w:val="24"/>
                          </w:rPr>
                          <w:t>нефтехимического кластера в Казахстане</w:t>
                        </w:r>
                      </w:p>
                    </w:txbxContent>
                  </v:textbox>
                </v:rect>
                <v:rect id="Прямоугольник 9" o:spid="_x0000_s1170" style="position:absolute;left:17511;top:6728;width:12950;height:9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f0MQA&#10;AADaAAAADwAAAGRycy9kb3ducmV2LnhtbESPzWrDMBCE74G8g9hAboncHJzGjRJMaaCQUtM0hxwX&#10;a2ubWisjqf55+ypQ6HGYmW+Y/XE0rejJ+caygod1AoK4tLrhSsH187R6BOEDssbWMimYyMPxMJ/t&#10;MdN24A/qL6ESEcI+QwV1CF0mpS9rMujXtiOO3pd1BkOUrpLa4RDhppWbJEmlwYbjQo0dPddUfl9+&#10;jAJbNFObu917/0bb27kIyTCmL0otF2P+BCLQGP7Df+1XrWAH9yvxBs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039DEAAAA2gAAAA8AAAAAAAAAAAAAAAAAmAIAAGRycy9k&#10;b3ducmV2LnhtbFBLBQYAAAAABAAEAPUAAACJAwAAAAA=&#10;" fillcolor="white [3201]" strokecolor="black [3200]" strokeweight="1pt">
                  <v:textbox>
                    <w:txbxContent>
                      <w:p w14:paraId="4259864B" w14:textId="214B3CFD" w:rsidR="009079C5" w:rsidRPr="00382017" w:rsidRDefault="009079C5" w:rsidP="00382017">
                        <w:pPr>
                          <w:spacing w:after="0" w:line="240" w:lineRule="auto"/>
                          <w:ind w:right="-70"/>
                          <w:jc w:val="center"/>
                          <w:rPr>
                            <w:rFonts w:ascii="Times New Roman" w:hAnsi="Times New Roman"/>
                            <w:bCs/>
                            <w:i/>
                            <w:sz w:val="24"/>
                            <w:szCs w:val="24"/>
                          </w:rPr>
                        </w:pPr>
                        <w:r w:rsidRPr="00382017">
                          <w:rPr>
                            <w:rFonts w:ascii="Times New Roman" w:hAnsi="Times New Roman"/>
                            <w:bCs/>
                            <w:i/>
                            <w:sz w:val="24"/>
                            <w:szCs w:val="24"/>
                          </w:rPr>
                          <w:t>Расширение объемов выпуска нефтехимиче</w:t>
                        </w:r>
                        <w:r>
                          <w:rPr>
                            <w:rFonts w:ascii="Times New Roman" w:hAnsi="Times New Roman"/>
                            <w:bCs/>
                            <w:i/>
                            <w:sz w:val="24"/>
                            <w:szCs w:val="24"/>
                          </w:rPr>
                          <w:t xml:space="preserve"> </w:t>
                        </w:r>
                        <w:r w:rsidRPr="00382017">
                          <w:rPr>
                            <w:rFonts w:ascii="Times New Roman" w:hAnsi="Times New Roman"/>
                            <w:bCs/>
                            <w:i/>
                            <w:sz w:val="24"/>
                            <w:szCs w:val="24"/>
                          </w:rPr>
                          <w:t>ской продукции</w:t>
                        </w:r>
                      </w:p>
                    </w:txbxContent>
                  </v:textbox>
                </v:rect>
                <v:rect id="Прямоугольник 10" o:spid="_x0000_s1171" style="position:absolute;left:32866;top:6728;width:12516;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Iz3MQA&#10;AADbAAAADwAAAGRycy9kb3ducmV2LnhtbESPQWvCQBCF7wX/wzKCt7qxB9tGVxGpILRUqh48Dtkx&#10;CWZnw+6axH/fORR6m+G9ee+b5XpwjeooxNqzgdk0A0VceFtzaeB82j2/gYoJ2WLjmQw8KMJ6NXpa&#10;Ym59zz/UHVOpJIRjjgaqlNpc61hU5DBOfUss2tUHh0nWUGobsJdw1+iXLJtrhzVLQ4UtbSsqbse7&#10;M+AP9aPZhPfv7oteL5+HlPXD/MOYyXjYLEAlGtK/+e96bwVf6OUXGU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M9zEAAAA2wAAAA8AAAAAAAAAAAAAAAAAmAIAAGRycy9k&#10;b3ducmV2LnhtbFBLBQYAAAAABAAEAPUAAACJAwAAAAA=&#10;" fillcolor="white [3201]" strokecolor="black [3200]" strokeweight="1pt">
                  <v:textbox>
                    <w:txbxContent>
                      <w:p w14:paraId="1145114F" w14:textId="108FC255" w:rsidR="009079C5" w:rsidRPr="00382017" w:rsidRDefault="009079C5" w:rsidP="00382017">
                        <w:pPr>
                          <w:spacing w:after="0" w:line="240" w:lineRule="auto"/>
                          <w:jc w:val="center"/>
                          <w:rPr>
                            <w:rFonts w:ascii="Times New Roman" w:hAnsi="Times New Roman"/>
                            <w:bCs/>
                            <w:i/>
                            <w:sz w:val="24"/>
                            <w:szCs w:val="24"/>
                          </w:rPr>
                        </w:pPr>
                        <w:r w:rsidRPr="00382017">
                          <w:rPr>
                            <w:rFonts w:ascii="Times New Roman" w:hAnsi="Times New Roman"/>
                            <w:bCs/>
                            <w:i/>
                            <w:sz w:val="24"/>
                            <w:szCs w:val="24"/>
                          </w:rPr>
                          <w:t>Экспорт нефтехимиче</w:t>
                        </w:r>
                        <w:r>
                          <w:rPr>
                            <w:rFonts w:ascii="Times New Roman" w:hAnsi="Times New Roman"/>
                            <w:bCs/>
                            <w:i/>
                            <w:sz w:val="24"/>
                            <w:szCs w:val="24"/>
                          </w:rPr>
                          <w:t xml:space="preserve"> </w:t>
                        </w:r>
                        <w:r w:rsidRPr="00382017">
                          <w:rPr>
                            <w:rFonts w:ascii="Times New Roman" w:hAnsi="Times New Roman"/>
                            <w:bCs/>
                            <w:i/>
                            <w:sz w:val="24"/>
                            <w:szCs w:val="24"/>
                          </w:rPr>
                          <w:t>ской продукции</w:t>
                        </w:r>
                      </w:p>
                    </w:txbxContent>
                  </v:textbox>
                </v:rect>
                <v:rect id="Прямоугольник 132" o:spid="_x0000_s1172" style="position:absolute;left:1984;top:17597;width:13366;height:167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sE8MA&#10;AADcAAAADwAAAGRycy9kb3ducmV2LnhtbERPS2vCQBC+F/oflin0Vje1YDW6CSIKgqXi4+BxyI5J&#10;aHY27K5J/PfdQsHbfHzPWeSDaURHzteWFbyPEhDEhdU1lwrOp83bFIQPyBoby6TgTh7y7Plpgam2&#10;PR+oO4ZSxBD2KSqoQmhTKX1RkUE/si1x5K7WGQwRulJqh30MN40cJ8lEGqw5NlTY0qqi4ud4Mwrs&#10;vr43Szf77r7o87Lbh6QfJmulXl+G5RxEoCE8xP/urY7zP8bw90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sE8MAAADcAAAADwAAAAAAAAAAAAAAAACYAgAAZHJzL2Rv&#10;d25yZXYueG1sUEsFBgAAAAAEAAQA9QAAAIgDAAAAAA==&#10;" fillcolor="white [3201]" strokecolor="black [3200]" strokeweight="1pt">
                  <v:textbox>
                    <w:txbxContent>
                      <w:p w14:paraId="187D8AC3" w14:textId="0A9570E2" w:rsidR="009079C5" w:rsidRPr="00382017" w:rsidRDefault="009079C5" w:rsidP="00874176">
                        <w:pPr>
                          <w:spacing w:after="0" w:line="240" w:lineRule="auto"/>
                          <w:ind w:left="-70" w:right="-101"/>
                          <w:jc w:val="center"/>
                          <w:rPr>
                            <w:sz w:val="24"/>
                            <w:szCs w:val="24"/>
                          </w:rPr>
                        </w:pPr>
                        <w:r w:rsidRPr="00382017">
                          <w:rPr>
                            <w:rFonts w:ascii="Times New Roman" w:hAnsi="Times New Roman"/>
                            <w:sz w:val="24"/>
                            <w:szCs w:val="24"/>
                          </w:rPr>
                          <w:t>Количество учас</w:t>
                        </w:r>
                        <w:r>
                          <w:rPr>
                            <w:rFonts w:ascii="Times New Roman" w:hAnsi="Times New Roman"/>
                            <w:sz w:val="24"/>
                            <w:szCs w:val="24"/>
                          </w:rPr>
                          <w:t xml:space="preserve"> </w:t>
                        </w:r>
                        <w:r w:rsidRPr="00382017">
                          <w:rPr>
                            <w:rFonts w:ascii="Times New Roman" w:hAnsi="Times New Roman"/>
                            <w:sz w:val="24"/>
                            <w:szCs w:val="24"/>
                          </w:rPr>
                          <w:t>тников (инвесто</w:t>
                        </w:r>
                        <w:r>
                          <w:rPr>
                            <w:rFonts w:ascii="Times New Roman" w:hAnsi="Times New Roman"/>
                            <w:sz w:val="24"/>
                            <w:szCs w:val="24"/>
                          </w:rPr>
                          <w:t xml:space="preserve"> </w:t>
                        </w:r>
                        <w:r w:rsidRPr="00382017">
                          <w:rPr>
                            <w:rFonts w:ascii="Times New Roman" w:hAnsi="Times New Roman"/>
                            <w:sz w:val="24"/>
                            <w:szCs w:val="24"/>
                          </w:rPr>
                          <w:t>ров) по выпуску нефтехимической и обеспечение условий инвести</w:t>
                        </w:r>
                        <w:r>
                          <w:rPr>
                            <w:rFonts w:ascii="Times New Roman" w:hAnsi="Times New Roman"/>
                            <w:sz w:val="24"/>
                            <w:szCs w:val="24"/>
                          </w:rPr>
                          <w:t xml:space="preserve"> </w:t>
                        </w:r>
                        <w:r w:rsidRPr="00382017">
                          <w:rPr>
                            <w:rFonts w:ascii="Times New Roman" w:hAnsi="Times New Roman"/>
                            <w:sz w:val="24"/>
                            <w:szCs w:val="24"/>
                          </w:rPr>
                          <w:t>рования</w:t>
                        </w:r>
                        <w:r w:rsidRPr="00382017">
                          <w:rPr>
                            <w:sz w:val="24"/>
                            <w:szCs w:val="24"/>
                          </w:rPr>
                          <w:t xml:space="preserve"> </w:t>
                        </w:r>
                        <w:r w:rsidRPr="00874176">
                          <w:rPr>
                            <w:rFonts w:ascii="Times New Roman" w:hAnsi="Times New Roman"/>
                            <w:sz w:val="24"/>
                            <w:szCs w:val="24"/>
                          </w:rPr>
                          <w:t>продукции</w:t>
                        </w:r>
                      </w:p>
                    </w:txbxContent>
                  </v:textbox>
                </v:rect>
                <v:rect id="Прямоугольник 12" o:spid="_x0000_s1173" style="position:absolute;left:48135;top:6987;width:12249;height:6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wIMMIA&#10;AADbAAAADwAAAGRycy9kb3ducmV2LnhtbERPS2vCQBC+C/6HZQq96aY5pJq6ioiC0NKg7aHHITtN&#10;QrOzYXfN4993CwVv8/E9Z7MbTSt6cr6xrOBpmYAgLq1uuFLw+XFarED4gKyxtUwKJvKw285nG8y1&#10;HfhC/TVUIoawz1FBHUKXS+nLmgz6pe2II/dtncEQoaukdjjEcNPKNEkyabDh2FBjR4eayp/rzSiw&#10;RTO1e7d+79/o+eu1CMkwZkelHh/G/QuIQGO4i//dZx3np/D3Szx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AgwwgAAANsAAAAPAAAAAAAAAAAAAAAAAJgCAABkcnMvZG93&#10;bnJldi54bWxQSwUGAAAAAAQABAD1AAAAhwMAAAAA&#10;" fillcolor="white [3201]" strokecolor="black [3200]" strokeweight="1pt">
                  <v:textbox>
                    <w:txbxContent>
                      <w:p w14:paraId="7FFB267B" w14:textId="77777777" w:rsidR="009079C5" w:rsidRPr="00382017" w:rsidRDefault="009079C5" w:rsidP="00382017">
                        <w:pPr>
                          <w:spacing w:after="0" w:line="240" w:lineRule="auto"/>
                          <w:ind w:left="-98"/>
                          <w:jc w:val="center"/>
                          <w:rPr>
                            <w:rFonts w:ascii="Times New Roman" w:hAnsi="Times New Roman"/>
                            <w:bCs/>
                            <w:i/>
                            <w:sz w:val="24"/>
                            <w:szCs w:val="24"/>
                          </w:rPr>
                        </w:pPr>
                        <w:r w:rsidRPr="00382017">
                          <w:rPr>
                            <w:rFonts w:ascii="Times New Roman" w:hAnsi="Times New Roman"/>
                            <w:bCs/>
                            <w:i/>
                            <w:sz w:val="24"/>
                            <w:szCs w:val="24"/>
                          </w:rPr>
                          <w:t>Социально-экономическая эффективность</w:t>
                        </w:r>
                      </w:p>
                    </w:txbxContent>
                  </v:textbox>
                </v:rect>
                <v:shape id="Прямая со стрелкой 14" o:spid="_x0000_s1174" type="#_x0000_t32" style="position:absolute;left:10524;top:3364;width:8191;height:42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xo8EAAADbAAAADwAAAGRycy9kb3ducmV2LnhtbERPS27CMBDdI/UO1lTqDpwWxCfFIIiK&#10;xIYFaQ8wiqdJ2ngcxY4Jt8dISOzm6X1nvR1MIwJ1rras4H2SgCAurK65VPDzfRgvQTiPrLGxTAqu&#10;5GC7eRmtMdX2wmcKuS9FDGGXooLK+zaV0hUVGXQT2xJH7td2Bn2EXSl1h5cYbhr5kSRzabDm2FBh&#10;S1lFxX/eGwX74/L0twtZjyH0q+ywkouvqVTq7XXYfYLwNPin+OE+6jh/Bvdf4gFy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ivGjwQAAANsAAAAPAAAAAAAAAAAAAAAA&#10;AKECAABkcnMvZG93bnJldi54bWxQSwUGAAAAAAQABAD5AAAAjwMAAAAA&#10;" strokecolor="black [3213]" strokeweight="2.25pt">
                  <v:stroke endarrow="block" joinstyle="miter"/>
                </v:shape>
                <v:shape id="Прямая со стрелкой 131" o:spid="_x0000_s1175" type="#_x0000_t32" style="position:absolute;left:23550;top:3364;width:0;height:3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7hcsMAAADcAAAADwAAAGRycy9kb3ducmV2LnhtbERP32vCMBB+F/wfwg32pqnKRLtGkcJA&#10;mEymwl6P5taWNpcuibX+98tA2Nt9fD8v2w6mFT05X1tWMJsmIIgLq2suFVzOb5MVCB+QNbaWScGd&#10;PGw341GGqbY3/qT+FEoRQ9inqKAKoUul9EVFBv3UdsSR+7bOYIjQlVI7vMVw08p5kiylwZpjQ4Ud&#10;5RUVzelqFOwP/OLOx5+lK1fv66+PPm/nTa7U89OwewURaAj/4od7r+P8xQz+nokX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e4XLDAAAA3AAAAA8AAAAAAAAAAAAA&#10;AAAAoQIAAGRycy9kb3ducmV2LnhtbFBLBQYAAAAABAAEAPkAAACRAwAAAAA=&#10;" strokecolor="black [3213]" strokeweight="2.25pt">
                  <v:stroke endarrow="block" joinstyle="miter"/>
                </v:shape>
                <v:shape id="Прямая со стрелкой 87" o:spid="_x0000_s1176" type="#_x0000_t32" style="position:absolute;left:37524;top:3364;width:0;height:3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CIkMQAAADbAAAADwAAAGRycy9kb3ducmV2LnhtbESP3WrCQBSE7wu+w3KE3tWNgjZGV5FA&#10;QWhp8Qe8PWSPSTB7Nt1dY/r2XUHwcpiZb5jlujeN6Mj52rKC8SgBQVxYXXOp4Hj4eEtB+ICssbFM&#10;Cv7Iw3o1eFlipu2Nd9TtQykihH2GCqoQ2kxKX1Rk0I9sSxy9s3UGQ5SulNrhLcJNIydJMpMGa44L&#10;FbaUV1Rc9lejYPvFU3f4+Z25Mv2cn767vJlccqVeh/1mASJQH57hR3urFaTvcP8Sf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kIiQxAAAANsAAAAPAAAAAAAAAAAA&#10;AAAAAKECAABkcnMvZG93bnJldi54bWxQSwUGAAAAAAQABAD5AAAAkgMAAAAA&#10;" strokecolor="black [3213]" strokeweight="2.25pt">
                  <v:stroke endarrow="block" joinstyle="miter"/>
                </v:shape>
                <v:shape id="Прямая со стрелкой 88" o:spid="_x0000_s1177" type="#_x0000_t32" style="position:absolute;left:44684;top:3364;width:5023;height:34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8c4sEAAADbAAAADwAAAGRycy9kb3ducmV2LnhtbERPXWvCMBR9F/Yfwh34pqkFpVZjkcJA&#10;2NhYO9jrpbm2xeamS7La/fvlYbDHw/k+FrMZxETO95YVbNYJCOLG6p5bBR/10yoD4QOyxsEyKfgh&#10;D8XpYXHEXNs7v9NUhVbEEPY5KuhCGHMpfdORQb+2I3HkrtYZDBG6VmqH9xhuBpkmyU4a7Dk2dDhS&#10;2VFzq76NgssLb1399rVzbfa8/3ydyiG9lUotH+fzAUSgOfyL/9wXrSCLY+OX+APk6R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DxziwQAAANsAAAAPAAAAAAAAAAAAAAAA&#10;AKECAABkcnMvZG93bnJldi54bWxQSwUGAAAAAAQABAD5AAAAjwMAAAAA&#10;" strokecolor="black [3213]" strokeweight="2.25pt">
                  <v:stroke endarrow="block" joinstyle="miter"/>
                </v:shape>
                <v:rect id="Прямоугольник 136" o:spid="_x0000_s1178" style="position:absolute;left:17339;top:28294;width:13316;height:15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6qEMIA&#10;AADcAAAADwAAAGRycy9kb3ducmV2LnhtbERPTWvCQBC9F/wPywi91Y0WUo2uIqJQaKlUPXgcsmMS&#10;zM6G3TWJ/74rCL3N433OYtWbWrTkfGVZwXiUgCDOra64UHA67t6mIHxA1lhbJgV38rBaDl4WmGnb&#10;8S+1h1CIGMI+QwVlCE0mpc9LMuhHtiGO3MU6gyFCV0jtsIvhppaTJEmlwYpjQ4kNbUrKr4ebUWD3&#10;1b1eu9lP+00f5699SLo+3Sr1OuzXcxCB+vAvfro/dZz/nsLjmXi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DqoQwgAAANwAAAAPAAAAAAAAAAAAAAAAAJgCAABkcnMvZG93&#10;bnJldi54bWxQSwUGAAAAAAQABAD1AAAAhwMAAAAA&#10;" fillcolor="white [3201]" strokecolor="black [3200]" strokeweight="1pt">
                  <v:textbox>
                    <w:txbxContent>
                      <w:p w14:paraId="380120A8" w14:textId="77777777" w:rsidR="009079C5" w:rsidRPr="00382017" w:rsidRDefault="009079C5" w:rsidP="00382017">
                        <w:pPr>
                          <w:spacing w:after="0" w:line="240" w:lineRule="auto"/>
                          <w:jc w:val="center"/>
                          <w:rPr>
                            <w:rFonts w:ascii="Times New Roman" w:hAnsi="Times New Roman"/>
                            <w:sz w:val="24"/>
                            <w:szCs w:val="24"/>
                          </w:rPr>
                        </w:pPr>
                        <w:r w:rsidRPr="00382017">
                          <w:rPr>
                            <w:rFonts w:ascii="Times New Roman" w:hAnsi="Times New Roman"/>
                            <w:sz w:val="24"/>
                            <w:szCs w:val="24"/>
                          </w:rPr>
                          <w:t>Строительство завода по производству полиэтилена</w:t>
                        </w:r>
                      </w:p>
                      <w:p w14:paraId="1E4E957D" w14:textId="77777777" w:rsidR="009079C5" w:rsidRPr="00382017" w:rsidRDefault="009079C5" w:rsidP="00382017">
                        <w:pPr>
                          <w:spacing w:after="0" w:line="240" w:lineRule="auto"/>
                          <w:jc w:val="center"/>
                          <w:rPr>
                            <w:rFonts w:ascii="Times New Roman" w:hAnsi="Times New Roman"/>
                            <w:sz w:val="24"/>
                            <w:szCs w:val="24"/>
                          </w:rPr>
                        </w:pPr>
                        <w:r w:rsidRPr="00382017">
                          <w:rPr>
                            <w:rFonts w:ascii="Times New Roman" w:hAnsi="Times New Roman"/>
                            <w:sz w:val="24"/>
                            <w:szCs w:val="24"/>
                          </w:rPr>
                          <w:t xml:space="preserve">(мощность – 1,25 млн. тонн в год). СМР и освоение инвестиций  </w:t>
                        </w:r>
                      </w:p>
                      <w:p w14:paraId="47C9A8B0" w14:textId="77777777" w:rsidR="009079C5" w:rsidRPr="00382017" w:rsidRDefault="009079C5" w:rsidP="00382017">
                        <w:pPr>
                          <w:spacing w:after="0" w:line="240" w:lineRule="auto"/>
                          <w:jc w:val="center"/>
                          <w:rPr>
                            <w:sz w:val="24"/>
                            <w:szCs w:val="24"/>
                          </w:rPr>
                        </w:pPr>
                      </w:p>
                    </w:txbxContent>
                  </v:textbox>
                </v:rect>
                <v:rect id="Прямоугольник 161" o:spid="_x0000_s1179" style="position:absolute;left:2156;top:45288;width:13189;height:12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decIA&#10;AADcAAAADwAAAGRycy9kb3ducmV2LnhtbERPTYvCMBC9C/sfwix401QP1a1GkWUFQVHW3YPHoZlt&#10;yzaTksS2/nsjCN7m8T5nue5NLVpyvrKsYDJOQBDnVldcKPj92Y7mIHxA1lhbJgU38rBevQ2WmGnb&#10;8Te151CIGMI+QwVlCE0mpc9LMujHtiGO3J91BkOErpDaYRfDTS2nSZJKgxXHhhIb+iwp/z9fjQJ7&#10;qm71xn0c2wPNLvtTSLo+/VJq+N5vFiAC9eElfrp3Os5PJ/B4Jl4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VB15wgAAANwAAAAPAAAAAAAAAAAAAAAAAJgCAABkcnMvZG93&#10;bnJldi54bWxQSwUGAAAAAAQABAD1AAAAhwMAAAAA&#10;" fillcolor="white [3201]" strokecolor="black [3200]" strokeweight="1pt">
                  <v:textbox>
                    <w:txbxContent>
                      <w:p w14:paraId="3A2EC88A" w14:textId="31BF06D4" w:rsidR="009079C5" w:rsidRPr="00382017" w:rsidRDefault="009079C5" w:rsidP="00382017">
                        <w:pPr>
                          <w:spacing w:after="0" w:line="240" w:lineRule="auto"/>
                          <w:jc w:val="center"/>
                          <w:rPr>
                            <w:rFonts w:ascii="Times New Roman" w:hAnsi="Times New Roman"/>
                            <w:sz w:val="24"/>
                            <w:szCs w:val="24"/>
                          </w:rPr>
                        </w:pPr>
                        <w:r w:rsidRPr="00382017">
                          <w:rPr>
                            <w:rFonts w:ascii="Times New Roman" w:hAnsi="Times New Roman"/>
                            <w:sz w:val="24"/>
                            <w:szCs w:val="24"/>
                          </w:rPr>
                          <w:t>Объем постав</w:t>
                        </w:r>
                        <w:r>
                          <w:rPr>
                            <w:rFonts w:ascii="Times New Roman" w:hAnsi="Times New Roman"/>
                            <w:sz w:val="24"/>
                            <w:szCs w:val="24"/>
                          </w:rPr>
                          <w:t xml:space="preserve"> </w:t>
                        </w:r>
                        <w:r w:rsidRPr="00382017">
                          <w:rPr>
                            <w:rFonts w:ascii="Times New Roman" w:hAnsi="Times New Roman"/>
                            <w:sz w:val="24"/>
                            <w:szCs w:val="24"/>
                          </w:rPr>
                          <w:t>ленной нефтехи</w:t>
                        </w:r>
                        <w:r>
                          <w:rPr>
                            <w:rFonts w:ascii="Times New Roman" w:hAnsi="Times New Roman"/>
                            <w:sz w:val="24"/>
                            <w:szCs w:val="24"/>
                          </w:rPr>
                          <w:t xml:space="preserve"> </w:t>
                        </w:r>
                        <w:r w:rsidRPr="00382017">
                          <w:rPr>
                            <w:rFonts w:ascii="Times New Roman" w:hAnsi="Times New Roman"/>
                            <w:sz w:val="24"/>
                            <w:szCs w:val="24"/>
                          </w:rPr>
                          <w:t>мической продук</w:t>
                        </w:r>
                        <w:r>
                          <w:rPr>
                            <w:rFonts w:ascii="Times New Roman" w:hAnsi="Times New Roman"/>
                            <w:sz w:val="24"/>
                            <w:szCs w:val="24"/>
                          </w:rPr>
                          <w:t xml:space="preserve"> </w:t>
                        </w:r>
                        <w:r w:rsidRPr="00382017">
                          <w:rPr>
                            <w:rFonts w:ascii="Times New Roman" w:hAnsi="Times New Roman"/>
                            <w:sz w:val="24"/>
                            <w:szCs w:val="24"/>
                          </w:rPr>
                          <w:t>ции на внутрен</w:t>
                        </w:r>
                        <w:r>
                          <w:rPr>
                            <w:rFonts w:ascii="Times New Roman" w:hAnsi="Times New Roman"/>
                            <w:sz w:val="24"/>
                            <w:szCs w:val="24"/>
                          </w:rPr>
                          <w:t xml:space="preserve"> </w:t>
                        </w:r>
                        <w:r w:rsidRPr="00382017">
                          <w:rPr>
                            <w:rFonts w:ascii="Times New Roman" w:hAnsi="Times New Roman"/>
                            <w:sz w:val="24"/>
                            <w:szCs w:val="24"/>
                          </w:rPr>
                          <w:t>ний рынок (полипропилена)</w:t>
                        </w:r>
                      </w:p>
                    </w:txbxContent>
                  </v:textbox>
                </v:rect>
                <v:rect id="Прямоугольник 137" o:spid="_x0000_s1180" style="position:absolute;left:16994;top:17080;width:13671;height:9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IPi8MA&#10;AADcAAAADwAAAGRycy9kb3ducmV2LnhtbERPTWvCQBC9F/wPywje6sYWtE3dBCktCBalqQePQ3aa&#10;BLOzYXebxH/vFgRv83ifs85H04qenG8sK1jMExDEpdUNVwqOP5+PLyB8QNbYWiYFF/KQZ5OHNaba&#10;DvxNfREqEUPYp6igDqFLpfRlTQb93HbEkfu1zmCI0FVSOxxiuGnlU5IspcGGY0ONHb3XVJ6LP6PA&#10;HppLu3Gv+/6LVqfdISTDuPxQajYdN28gAo3hLr65tzrOf17B/zPxAp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IPi8MAAADcAAAADwAAAAAAAAAAAAAAAACYAgAAZHJzL2Rv&#10;d25yZXYueG1sUEsFBgAAAAAEAAQA9QAAAIgDAAAAAA==&#10;" fillcolor="white [3201]" strokecolor="black [3200]" strokeweight="1pt">
                  <v:textbox>
                    <w:txbxContent>
                      <w:p w14:paraId="60B906EA" w14:textId="77777777" w:rsidR="009079C5" w:rsidRPr="00382017" w:rsidRDefault="009079C5" w:rsidP="00382017">
                        <w:pPr>
                          <w:spacing w:after="0" w:line="240" w:lineRule="auto"/>
                          <w:jc w:val="center"/>
                          <w:rPr>
                            <w:rFonts w:ascii="Times New Roman" w:hAnsi="Times New Roman"/>
                            <w:sz w:val="24"/>
                            <w:szCs w:val="24"/>
                          </w:rPr>
                        </w:pPr>
                        <w:r w:rsidRPr="00382017">
                          <w:rPr>
                            <w:rFonts w:ascii="Times New Roman" w:hAnsi="Times New Roman"/>
                            <w:sz w:val="24"/>
                            <w:szCs w:val="24"/>
                          </w:rPr>
                          <w:t>Строительство завода по производству полипропилена (мощность – 1,25 млн. тонн в год). СМР и освоение инвестиций</w:t>
                        </w:r>
                      </w:p>
                    </w:txbxContent>
                  </v:textbox>
                </v:rect>
                <v:rect id="Прямоугольник 138" o:spid="_x0000_s1181" style="position:absolute;left:32780;top:42355;width:12598;height:7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2b+cYA&#10;AADcAAAADwAAAGRycy9kb3ducmV2LnhtbESPT2vCQBDF7wW/wzIFb3XTClajq4i0UGip+OfgcchO&#10;k9DsbNjdJvHbdw6Ctxnem/d+s9oMrlEdhVh7NvA8yUARF97WXBo4n96f5qBiQrbYeCYDV4qwWY8e&#10;Vphb3/OBumMqlYRwzNFAlVKbax2LihzGiW+JRfvxwWGSNZTaBuwl3DX6Jctm2mHN0lBhS7uKit/j&#10;nzPg9/W12YbFd/dFr5fPfcr6YfZmzPhx2C5BJRrS3Xy7/rCCPxVaeUYm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2b+cYAAADcAAAADwAAAAAAAAAAAAAAAACYAgAAZHJz&#10;L2Rvd25yZXYueG1sUEsFBgAAAAAEAAQA9QAAAIsDAAAAAA==&#10;" fillcolor="white [3201]" strokecolor="black [3200]" strokeweight="1pt">
                  <v:textbox>
                    <w:txbxContent>
                      <w:p w14:paraId="1C9D9329" w14:textId="77777777" w:rsidR="009079C5" w:rsidRPr="00382017" w:rsidRDefault="009079C5" w:rsidP="00382017">
                        <w:pPr>
                          <w:spacing w:after="0" w:line="240" w:lineRule="auto"/>
                          <w:jc w:val="center"/>
                          <w:rPr>
                            <w:rFonts w:ascii="Times New Roman" w:hAnsi="Times New Roman"/>
                            <w:sz w:val="24"/>
                            <w:szCs w:val="24"/>
                          </w:rPr>
                        </w:pPr>
                        <w:r w:rsidRPr="00382017">
                          <w:rPr>
                            <w:rFonts w:ascii="Times New Roman" w:hAnsi="Times New Roman"/>
                            <w:sz w:val="24"/>
                            <w:szCs w:val="24"/>
                          </w:rPr>
                          <w:t>Сокращение импорта полипропилена</w:t>
                        </w:r>
                      </w:p>
                    </w:txbxContent>
                  </v:textbox>
                </v:rect>
                <v:rect id="Прямоугольник 133" o:spid="_x0000_s1182" style="position:absolute;left:48135;top:24930;width:12249;height:10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JiMMA&#10;AADcAAAADwAAAGRycy9kb3ducmV2LnhtbERPTWvCQBC9F/oflil4q5tWsG3qJkhREJRKUw8eh+w0&#10;Cc3Oht01if/eFQRv83ifs8hH04qenG8sK3iZJiCIS6sbrhQcftfP7yB8QNbYWiYFZ/KQZ48PC0y1&#10;HfiH+iJUIoawT1FBHUKXSunLmgz6qe2II/dnncEQoaukdjjEcNPK1ySZS4MNx4YaO/qqqfwvTkaB&#10;3Tfnduk+vvsdvR23+5AM43yl1ORpXH6CCDSGu/jm3ug4fzaD6zPxAp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kJiMMAAADcAAAADwAAAAAAAAAAAAAAAACYAgAAZHJzL2Rv&#10;d25yZXYueG1sUEsFBgAAAAAEAAQA9QAAAIgDAAAAAA==&#10;" fillcolor="white [3201]" strokecolor="black [3200]" strokeweight="1pt">
                  <v:textbox>
                    <w:txbxContent>
                      <w:p w14:paraId="1DAD7D4D" w14:textId="77777777" w:rsidR="009079C5" w:rsidRPr="00382017" w:rsidRDefault="009079C5" w:rsidP="00382017">
                        <w:pPr>
                          <w:spacing w:after="0" w:line="240" w:lineRule="auto"/>
                          <w:jc w:val="center"/>
                          <w:rPr>
                            <w:rFonts w:ascii="Times New Roman" w:hAnsi="Times New Roman"/>
                            <w:sz w:val="24"/>
                            <w:szCs w:val="24"/>
                          </w:rPr>
                        </w:pPr>
                        <w:r w:rsidRPr="00382017">
                          <w:rPr>
                            <w:rFonts w:ascii="Times New Roman" w:hAnsi="Times New Roman"/>
                            <w:sz w:val="24"/>
                            <w:szCs w:val="24"/>
                          </w:rPr>
                          <w:t xml:space="preserve">Создание новых рабочих мест на этапе эксплуатации заводов </w:t>
                        </w:r>
                      </w:p>
                      <w:p w14:paraId="23ACACF8" w14:textId="77777777" w:rsidR="009079C5" w:rsidRPr="00382017" w:rsidRDefault="009079C5" w:rsidP="00382017">
                        <w:pPr>
                          <w:spacing w:after="0" w:line="240" w:lineRule="auto"/>
                          <w:jc w:val="center"/>
                          <w:rPr>
                            <w:sz w:val="24"/>
                            <w:szCs w:val="24"/>
                          </w:rPr>
                        </w:pPr>
                      </w:p>
                    </w:txbxContent>
                  </v:textbox>
                </v:rect>
                <v:rect id="Прямоугольник 160" o:spid="_x0000_s1183" style="position:absolute;left:2156;top:35282;width:13194;height:9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i44sUA&#10;AADcAAAADwAAAGRycy9kb3ducmV2LnhtbESPQWvCQBCF7wX/wzKCt7qxh9SmriLSgtCiVD30OGSn&#10;SWh2Nuxuk/jvOwfB2wzvzXvfrDaja1VPITaeDSzmGSji0tuGKwOX8/vjElRMyBZbz2TgShE268nD&#10;CgvrB/6i/pQqJSEcCzRQp9QVWseyJodx7jti0X58cJhkDZW2AQcJd61+yrJcO2xYGmrsaFdT+Xv6&#10;cwb8sbm22/By6D/p+fvjmLJhzN+MmU3H7SuoRGO6m2/Xeyv4ueDLMzKB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LjixQAAANwAAAAPAAAAAAAAAAAAAAAAAJgCAABkcnMv&#10;ZG93bnJldi54bWxQSwUGAAAAAAQABAD1AAAAigMAAAAA&#10;" fillcolor="white [3201]" strokecolor="black [3200]" strokeweight="1pt">
                  <v:textbox>
                    <w:txbxContent>
                      <w:p w14:paraId="4294DAF8" w14:textId="5E5CC8B4" w:rsidR="009079C5" w:rsidRPr="00382017" w:rsidRDefault="009079C5" w:rsidP="00382017">
                        <w:pPr>
                          <w:spacing w:after="0" w:line="240" w:lineRule="auto"/>
                          <w:jc w:val="center"/>
                          <w:rPr>
                            <w:rFonts w:ascii="Times New Roman" w:hAnsi="Times New Roman"/>
                            <w:sz w:val="24"/>
                            <w:szCs w:val="24"/>
                          </w:rPr>
                        </w:pPr>
                        <w:r w:rsidRPr="00382017">
                          <w:rPr>
                            <w:rFonts w:ascii="Times New Roman" w:hAnsi="Times New Roman"/>
                            <w:sz w:val="24"/>
                            <w:szCs w:val="24"/>
                          </w:rPr>
                          <w:t>Обеспечение инфраструкту</w:t>
                        </w:r>
                        <w:r>
                          <w:rPr>
                            <w:rFonts w:ascii="Times New Roman" w:hAnsi="Times New Roman"/>
                            <w:sz w:val="24"/>
                            <w:szCs w:val="24"/>
                          </w:rPr>
                          <w:t xml:space="preserve"> </w:t>
                        </w:r>
                        <w:r w:rsidRPr="00382017">
                          <w:rPr>
                            <w:rFonts w:ascii="Times New Roman" w:hAnsi="Times New Roman"/>
                            <w:sz w:val="24"/>
                            <w:szCs w:val="24"/>
                          </w:rPr>
                          <w:t>рой СЭЗ «НИНТ»</w:t>
                        </w:r>
                      </w:p>
                    </w:txbxContent>
                  </v:textbox>
                </v:rect>
                <v:rect id="Прямоугольник 32" o:spid="_x0000_s1184" style="position:absolute;left:17339;top:45288;width:13671;height:9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lUUMQA&#10;AADbAAAADwAAAGRycy9kb3ducmV2LnhtbESPT2vCQBTE74V+h+UVequbWrAa3QQRBcFS8c/B4yP7&#10;TEKzb8PumsRv3y0UPA4z8xtmkQ+mER05X1tW8D5KQBAXVtdcKjifNm9TED4ga2wsk4I7eciz56cF&#10;ptr2fKDuGEoRIexTVFCF0KZS+qIig35kW+LoXa0zGKJ0pdQO+wg3jRwnyUQarDkuVNjSqqLi53gz&#10;Cuy+vjdLN/vuvujzstuHpB8ma6VeX4blHESgITzC/+2tVvAxhr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ZVFDEAAAA2wAAAA8AAAAAAAAAAAAAAAAAmAIAAGRycy9k&#10;b3ducmV2LnhtbFBLBQYAAAAABAAEAPUAAACJAwAAAAA=&#10;" fillcolor="white [3201]" strokecolor="black [3200]" strokeweight="1pt">
                  <v:textbox>
                    <w:txbxContent>
                      <w:p w14:paraId="61D2C95C" w14:textId="77777777" w:rsidR="009079C5" w:rsidRPr="00382017" w:rsidRDefault="009079C5" w:rsidP="00382017">
                        <w:pPr>
                          <w:spacing w:after="0" w:line="240" w:lineRule="auto"/>
                          <w:jc w:val="center"/>
                          <w:rPr>
                            <w:rFonts w:ascii="Times New Roman" w:hAnsi="Times New Roman"/>
                            <w:sz w:val="24"/>
                            <w:szCs w:val="24"/>
                          </w:rPr>
                        </w:pPr>
                        <w:r w:rsidRPr="00382017">
                          <w:rPr>
                            <w:rFonts w:ascii="Times New Roman" w:hAnsi="Times New Roman"/>
                            <w:sz w:val="24"/>
                            <w:szCs w:val="24"/>
                          </w:rPr>
                          <w:t>Строительство завода по производству бутадиеновых каучуков</w:t>
                        </w:r>
                      </w:p>
                      <w:p w14:paraId="6E83B06D" w14:textId="77777777" w:rsidR="009079C5" w:rsidRPr="00382017" w:rsidRDefault="009079C5" w:rsidP="00382017">
                        <w:pPr>
                          <w:spacing w:after="0" w:line="240" w:lineRule="auto"/>
                          <w:jc w:val="center"/>
                          <w:rPr>
                            <w:rFonts w:ascii="Times New Roman" w:hAnsi="Times New Roman"/>
                            <w:sz w:val="24"/>
                            <w:szCs w:val="24"/>
                          </w:rPr>
                        </w:pPr>
                        <w:r w:rsidRPr="00382017">
                          <w:rPr>
                            <w:rFonts w:ascii="Times New Roman" w:hAnsi="Times New Roman"/>
                            <w:sz w:val="24"/>
                            <w:szCs w:val="24"/>
                          </w:rPr>
                          <w:t xml:space="preserve">(мощность – 190 тыс. тонн в год). СМР и освоение инвестиций  </w:t>
                        </w:r>
                      </w:p>
                      <w:p w14:paraId="4D1435EA" w14:textId="77777777" w:rsidR="009079C5" w:rsidRPr="00382017" w:rsidRDefault="009079C5" w:rsidP="00382017">
                        <w:pPr>
                          <w:spacing w:after="0" w:line="240" w:lineRule="auto"/>
                          <w:jc w:val="center"/>
                          <w:rPr>
                            <w:sz w:val="24"/>
                            <w:szCs w:val="24"/>
                          </w:rPr>
                        </w:pPr>
                      </w:p>
                      <w:p w14:paraId="1B6536A4" w14:textId="77777777" w:rsidR="009079C5" w:rsidRPr="00382017" w:rsidRDefault="009079C5" w:rsidP="00382017">
                        <w:pPr>
                          <w:spacing w:after="0" w:line="240" w:lineRule="auto"/>
                          <w:jc w:val="center"/>
                          <w:rPr>
                            <w:sz w:val="24"/>
                            <w:szCs w:val="24"/>
                          </w:rPr>
                        </w:pPr>
                      </w:p>
                    </w:txbxContent>
                  </v:textbox>
                </v:rect>
                <v:rect id="Прямоугольник 37" o:spid="_x0000_s1185" style="position:absolute;left:48135;top:14664;width:12249;height:8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3yMQA&#10;AADbAAAADwAAAGRycy9kb3ducmV2LnhtbESPQWvCQBSE7wX/w/IEb3VjC9qmboKUFgSL0tSDx0f2&#10;NQlm34bdbRL/vVsQPA4z8w2zzkfTip6cbywrWMwTEMSl1Q1XCo4/n48vIHxA1thaJgUX8pBnk4c1&#10;ptoO/E19ESoRIexTVFCH0KVS+rImg35uO+Lo/VpnMETpKqkdDhFuWvmUJEtpsOG4UGNH7zWV5+LP&#10;KLCH5tJu3Ou+/6LVaXcIyTAuP5SaTcfNG4hAY7iHb+2tVvC8gv8v8Q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u98jEAAAA2wAAAA8AAAAAAAAAAAAAAAAAmAIAAGRycy9k&#10;b3ducmV2LnhtbFBLBQYAAAAABAAEAPUAAACJAwAAAAA=&#10;" fillcolor="white [3201]" strokecolor="black [3200]" strokeweight="1pt">
                  <v:textbox>
                    <w:txbxContent>
                      <w:p w14:paraId="5415C173" w14:textId="77777777" w:rsidR="009079C5" w:rsidRPr="00382017" w:rsidRDefault="009079C5" w:rsidP="00382017">
                        <w:pPr>
                          <w:spacing w:after="0" w:line="240" w:lineRule="auto"/>
                          <w:jc w:val="center"/>
                          <w:rPr>
                            <w:rFonts w:ascii="Times New Roman" w:hAnsi="Times New Roman"/>
                            <w:sz w:val="24"/>
                            <w:szCs w:val="24"/>
                          </w:rPr>
                        </w:pPr>
                        <w:r w:rsidRPr="00382017">
                          <w:rPr>
                            <w:rFonts w:ascii="Times New Roman" w:hAnsi="Times New Roman"/>
                            <w:sz w:val="24"/>
                            <w:szCs w:val="24"/>
                          </w:rPr>
                          <w:t>Создание новых рабочих мест на этапе строительства</w:t>
                        </w:r>
                      </w:p>
                    </w:txbxContent>
                  </v:textbox>
                </v:rect>
                <v:rect id="Прямоугольник 39" o:spid="_x0000_s1186" style="position:absolute;left:2328;top:58308;width:22429;height:8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3GIcQA&#10;AADbAAAADwAAAGRycy9kb3ducmV2LnhtbESPQWvCQBSE70L/w/IK3nTTClpjNiKlBUFRmvbg8ZF9&#10;TUKzb8PuNon/3i0UPA4z8w2TbUfTip6cbywreJonIIhLqxuuFHx9vs9eQPiArLG1TAqu5GGbP0wy&#10;TLUd+IP6IlQiQtinqKAOoUul9GVNBv3cdsTR+7bOYIjSVVI7HCLctPI5SZbSYMNxocaOXmsqf4pf&#10;o8Cem2u7c+tTf6TV5XAOyTAu35SaPo67DYhAY7iH/9t7rWCxhr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9xiHEAAAA2wAAAA8AAAAAAAAAAAAAAAAAmAIAAGRycy9k&#10;b3ducmV2LnhtbFBLBQYAAAAABAAEAPUAAACJAwAAAAA=&#10;" fillcolor="white [3201]" strokecolor="black [3200]" strokeweight="1pt">
                  <v:textbox>
                    <w:txbxContent>
                      <w:p w14:paraId="0525BF83" w14:textId="448F75DB" w:rsidR="009079C5" w:rsidRPr="00382017" w:rsidRDefault="009079C5" w:rsidP="00382017">
                        <w:pPr>
                          <w:spacing w:after="0" w:line="240" w:lineRule="auto"/>
                          <w:jc w:val="center"/>
                          <w:rPr>
                            <w:rFonts w:ascii="Times New Roman" w:hAnsi="Times New Roman"/>
                            <w:sz w:val="24"/>
                            <w:szCs w:val="24"/>
                          </w:rPr>
                        </w:pPr>
                        <w:r w:rsidRPr="00382017">
                          <w:rPr>
                            <w:rFonts w:ascii="Times New Roman" w:hAnsi="Times New Roman"/>
                            <w:sz w:val="24"/>
                            <w:szCs w:val="24"/>
                          </w:rPr>
                          <w:t>Обеспечение нефтегазохими</w:t>
                        </w:r>
                        <w:r>
                          <w:rPr>
                            <w:rFonts w:ascii="Times New Roman" w:hAnsi="Times New Roman"/>
                            <w:sz w:val="24"/>
                            <w:szCs w:val="24"/>
                          </w:rPr>
                          <w:t xml:space="preserve"> </w:t>
                        </w:r>
                        <w:r w:rsidRPr="00382017">
                          <w:rPr>
                            <w:rFonts w:ascii="Times New Roman" w:hAnsi="Times New Roman"/>
                            <w:sz w:val="24"/>
                            <w:szCs w:val="24"/>
                          </w:rPr>
                          <w:t>ческим сырьем при реализации инвестиционных проектов</w:t>
                        </w:r>
                      </w:p>
                    </w:txbxContent>
                  </v:textbox>
                </v:rect>
                <v:rect id="Прямоугольник 40" o:spid="_x0000_s1187" style="position:absolute;left:32780;top:34505;width:12598;height:6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cwcAA&#10;AADbAAAADwAAAGRycy9kb3ducmV2LnhtbERPy4rCMBTdC/5DuAPuNB0RH9UoIg4MjCg+Fi4vzZ22&#10;THNTkkxb/94sBJeH815tOlOJhpwvLSv4HCUgiDOrS84V3K5fwzkIH5A1VpZJwYM8bNb93gpTbVs+&#10;U3MJuYgh7FNUUIRQp1L6rCCDfmRr4sj9WmcwROhyqR22MdxUcpwkU2mw5NhQYE27grK/y79RYE/l&#10;o9q6xbE50Oz+cwpJ2033Sg0+uu0SRKAuvMUv97dWMInr4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EcwcAAAADbAAAADwAAAAAAAAAAAAAAAACYAgAAZHJzL2Rvd25y&#10;ZXYueG1sUEsFBgAAAAAEAAQA9QAAAIUDAAAAAA==&#10;" fillcolor="white [3201]" strokecolor="black [3200]" strokeweight="1pt">
                  <v:textbox>
                    <w:txbxContent>
                      <w:p w14:paraId="3C2DF88A" w14:textId="77777777" w:rsidR="009079C5" w:rsidRPr="00382017" w:rsidRDefault="009079C5" w:rsidP="00462ED5">
                        <w:pPr>
                          <w:spacing w:after="0" w:line="240" w:lineRule="auto"/>
                          <w:jc w:val="center"/>
                          <w:rPr>
                            <w:rFonts w:ascii="Times New Roman" w:hAnsi="Times New Roman"/>
                            <w:sz w:val="24"/>
                            <w:szCs w:val="24"/>
                          </w:rPr>
                        </w:pPr>
                        <w:r w:rsidRPr="00382017">
                          <w:rPr>
                            <w:rFonts w:ascii="Times New Roman" w:hAnsi="Times New Roman"/>
                            <w:sz w:val="24"/>
                            <w:szCs w:val="24"/>
                          </w:rPr>
                          <w:t>Создание новых логистических направлений</w:t>
                        </w:r>
                      </w:p>
                    </w:txbxContent>
                  </v:textbox>
                </v:rect>
                <v:rect id="Прямоугольник 41" o:spid="_x0000_s1188" style="position:absolute;left:32694;top:24930;width:13292;height:8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25WsQA&#10;AADbAAAADwAAAGRycy9kb3ducmV2LnhtbESPQWvCQBSE74X+h+UVvNWNIrZGV5FiQVAqjR48PrLP&#10;JDT7Nuxuk/jvXUHwOMzMN8xi1ZtatOR8ZVnBaJiAIM6trrhQcDp+v3+C8AFZY22ZFFzJw2r5+rLA&#10;VNuOf6nNQiEihH2KCsoQmlRKn5dk0A9tQxy9i3UGQ5SukNphF+GmluMkmUqDFceFEhv6Kin/y/6N&#10;AnuorvXazX7aPX2cd4eQdP10o9TgrV/PQQTqwzP8aG+1gskI7l/i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NuVrEAAAA2wAAAA8AAAAAAAAAAAAAAAAAmAIAAGRycy9k&#10;b3ducmV2LnhtbFBLBQYAAAAABAAEAPUAAACJAwAAAAA=&#10;" fillcolor="white [3201]" strokecolor="black [3200]" strokeweight="1pt">
                  <v:textbox>
                    <w:txbxContent>
                      <w:p w14:paraId="283DE945" w14:textId="77777777" w:rsidR="009079C5" w:rsidRPr="00382017" w:rsidRDefault="009079C5" w:rsidP="00382017">
                        <w:pPr>
                          <w:spacing w:after="0" w:line="240" w:lineRule="auto"/>
                          <w:ind w:left="-84" w:firstLine="84"/>
                          <w:jc w:val="center"/>
                          <w:rPr>
                            <w:rFonts w:ascii="Times New Roman" w:hAnsi="Times New Roman"/>
                            <w:sz w:val="24"/>
                            <w:szCs w:val="24"/>
                          </w:rPr>
                        </w:pPr>
                        <w:r w:rsidRPr="00382017">
                          <w:rPr>
                            <w:rFonts w:ascii="Times New Roman" w:hAnsi="Times New Roman"/>
                            <w:sz w:val="24"/>
                            <w:szCs w:val="24"/>
                          </w:rPr>
                          <w:t>Выход на мировые рынки нефтехимической продукции</w:t>
                        </w:r>
                      </w:p>
                    </w:txbxContent>
                  </v:textbox>
                </v:rect>
                <v:rect id="Прямоугольник 42" o:spid="_x0000_s1189" style="position:absolute;left:32607;top:15786;width:13386;height:8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8nLcQA&#10;AADbAAAADwAAAGRycy9kb3ducmV2LnhtbESPT2vCQBTE74V+h+UVequbSrEa3QQRBcFS8c/B4yP7&#10;TEKzb8PumsRv3y0UPA4z8xtmkQ+mER05X1tW8D5KQBAXVtdcKjifNm9TED4ga2wsk4I7eciz56cF&#10;ptr2fKDuGEoRIexTVFCF0KZS+qIig35kW+LoXa0zGKJ0pdQO+wg3jRwnyUQarDkuVNjSqqLi53gz&#10;Cuy+vjdLN/vuvujzstuHpB8ma6VeX4blHESgITzC/+2tVvAxhr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fJy3EAAAA2wAAAA8AAAAAAAAAAAAAAAAAmAIAAGRycy9k&#10;b3ducmV2LnhtbFBLBQYAAAAABAAEAPUAAACJAwAAAAA=&#10;" fillcolor="white [3201]" strokecolor="black [3200]" strokeweight="1pt">
                  <v:textbox>
                    <w:txbxContent>
                      <w:p w14:paraId="050FDCFB" w14:textId="188BAE41" w:rsidR="009079C5" w:rsidRPr="00382017" w:rsidRDefault="009079C5" w:rsidP="00874176">
                        <w:pPr>
                          <w:spacing w:after="0" w:line="240" w:lineRule="auto"/>
                          <w:ind w:left="-98"/>
                          <w:jc w:val="center"/>
                          <w:rPr>
                            <w:rFonts w:ascii="Times New Roman" w:hAnsi="Times New Roman"/>
                            <w:sz w:val="24"/>
                            <w:szCs w:val="24"/>
                          </w:rPr>
                        </w:pPr>
                        <w:r w:rsidRPr="00382017">
                          <w:rPr>
                            <w:rFonts w:ascii="Times New Roman" w:hAnsi="Times New Roman"/>
                            <w:sz w:val="24"/>
                            <w:szCs w:val="24"/>
                          </w:rPr>
                          <w:t>Увеличение экспорта нефтехи</w:t>
                        </w:r>
                        <w:r>
                          <w:rPr>
                            <w:rFonts w:ascii="Times New Roman" w:hAnsi="Times New Roman"/>
                            <w:sz w:val="24"/>
                            <w:szCs w:val="24"/>
                          </w:rPr>
                          <w:t xml:space="preserve"> </w:t>
                        </w:r>
                        <w:r w:rsidRPr="00382017">
                          <w:rPr>
                            <w:rFonts w:ascii="Times New Roman" w:hAnsi="Times New Roman"/>
                            <w:sz w:val="24"/>
                            <w:szCs w:val="24"/>
                          </w:rPr>
                          <w:t>мической продукции</w:t>
                        </w:r>
                      </w:p>
                    </w:txbxContent>
                  </v:textbox>
                </v:rect>
                <v:line id="Прямая соединительная линия 44" o:spid="_x0000_s1190" style="position:absolute;flip:x;visibility:visible;mso-wrap-style:square" from="0,11818" to="1435,1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AvUsQAAADbAAAADwAAAGRycy9kb3ducmV2LnhtbESPQWvCQBSE74X+h+UJvdWNQdsSXUXU&#10;ihdLa9XzM/vMhmbfhuwa4793C4Ueh5n5hpnMOluJlhpfOlYw6CcgiHOnSy4U7L/fn99A+ICssXJM&#10;Cm7kYTZ9fJhgpt2Vv6jdhUJECPsMFZgQ6kxKnxuy6PuuJo7e2TUWQ5RNIXWD1wi3lUyT5EVaLDku&#10;GKxpYSj/2V2sgoNpJX5sX1fH07qVy3SUfhbrVKmnXjcfgwjUhf/wX3ujFQyH8Psl/gA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AC9SxAAAANsAAAAPAAAAAAAAAAAA&#10;AAAAAKECAABkcnMvZG93bnJldi54bWxQSwUGAAAAAAQABAD5AAAAkgMAAAAA&#10;" strokecolor="black [3213]" strokeweight="1.5pt">
                  <v:stroke joinstyle="miter"/>
                </v:line>
                <v:line id="Прямая соединительная линия 45" o:spid="_x0000_s1191" style="position:absolute;visibility:visible;mso-wrap-style:square" from="172,11818" to="603,7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9AfcUAAADbAAAADwAAAGRycy9kb3ducmV2LnhtbESPT2vCQBTE74LfYXlCb7rxT0Wiq2hA&#10;WqSX2GLp7ZF9JtHs25Ddavz2riB4HGbmN8xi1ZpKXKhxpWUFw0EEgjizuuRcwc/3tj8D4Tyyxsoy&#10;KbiRg9Wy21lgrO2VU7rsfS4ChF2MCgrv61hKlxVk0A1sTRy8o20M+iCbXOoGrwFuKjmKoqk0WHJY&#10;KLCmpKDsvP83CtrDaLdNxtNj+pdOfpPT8CP/2rBSb712PQfhqfWv8LP9qRVM3uHxJfwA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9AfcUAAADbAAAADwAAAAAAAAAA&#10;AAAAAAChAgAAZHJzL2Rvd25yZXYueG1sUEsFBgAAAAAEAAQA+QAAAJMDAAAAAA==&#10;" strokecolor="black [3213]" strokeweight="1.5pt">
                  <v:stroke joinstyle="miter"/>
                </v:line>
                <v:line id="Прямая соединительная линия 46" o:spid="_x0000_s1192" style="position:absolute;visibility:visible;mso-wrap-style:square" from="431,25965" to="1871,25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3eCsUAAADbAAAADwAAAGRycy9kb3ducmV2LnhtbESPQWvCQBSE74L/YXlCb7rRSpDoJrQB&#10;qZReoqXi7ZF9JrHZtyG7avrvu4WCx2FmvmE22WBacaPeNZYVzGcRCOLS6oYrBZ+H7XQFwnlkja1l&#10;UvBDDrJ0PNpgou2dC7rtfSUChF2CCmrvu0RKV9Zk0M1sRxy8s+0N+iD7Suoe7wFuWrmIolgabDgs&#10;1NhRXlP5vb8aBcPX4n2bP8fn4lQsj/ll/lZ9vLJST5PhZQ3C0+Af4f/2TitYxvD3JfwAmf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3eCsUAAADbAAAADwAAAAAAAAAA&#10;AAAAAAChAgAAZHJzL2Rvd25yZXYueG1sUEsFBgAAAAAEAAQA+QAAAJMDAAAAAA==&#10;" strokecolor="black [3213]" strokeweight="1.5pt">
                  <v:stroke joinstyle="miter"/>
                </v:line>
                <v:line id="Прямая соединительная линия 47" o:spid="_x0000_s1193" style="position:absolute;visibility:visible;mso-wrap-style:square" from="690,40285" to="2130,40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6xcsQAAADbAAAADwAAAGRycy9kb3ducmV2LnhtbESPQWvCQBSE74X+h+UJXoJuDKFKdBNK&#10;oVJ7q633R/aZxGTfptmtSf+9Wyh4HGbmG2ZXTKYTVxpcY1nBahmDIC6tbrhS8PX5utiAcB5ZY2eZ&#10;FPySgyJ/fNhhpu3IH3Q9+koECLsMFdTe95mUrqzJoFvanjh4ZzsY9EEOldQDjgFuOpnE8ZM02HBY&#10;qLGnl5rK9vhjFJzTKNnjah0dmqS7tO3pOy3fUan5bHregvA0+Xv4v/2mFaRr+PsSfoD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frFyxAAAANsAAAAPAAAAAAAAAAAA&#10;AAAAAKECAABkcnMvZG93bnJldi54bWxQSwUGAAAAAAQABAD5AAAAkgMAAAAA&#10;" strokecolor="#0d0d0d [3069]" strokeweight="1.5pt">
                  <v:stroke joinstyle="miter"/>
                </v:line>
                <v:line id="Прямая соединительная линия 48" o:spid="_x0000_s1194" style="position:absolute;visibility:visible;mso-wrap-style:square" from="517,51844" to="1957,5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7v48IAAADbAAAADwAAAGRycy9kb3ducmV2LnhtbERPy2rCQBTdF/yH4Qrd1YlWgqQZRQPS&#10;UtwklZbuLpmbh2buhMxU4987C6HLw3mnm9F04kKDay0rmM8iEMSl1S3XCo5f+5cVCOeRNXaWScGN&#10;HGzWk6cUE22vnNOl8LUIIewSVNB43ydSurIhg25me+LAVXYw6AMcaqkHvIZw08lFFMXSYMuhocGe&#10;sobKc/FnFIzfi8999hpX+W++/MlO8/f6sGOlnqfj9g2Ep9H/ix/uD61gGcaGL+EH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7v48IAAADbAAAADwAAAAAAAAAAAAAA&#10;AAChAgAAZHJzL2Rvd25yZXYueG1sUEsFBgAAAAAEAAQA+QAAAJADAAAAAA==&#10;" strokecolor="black [3213]" strokeweight="1.5pt">
                  <v:stroke joinstyle="miter"/>
                </v:line>
                <v:line id="Прямая соединительная линия 49" o:spid="_x0000_s1195" style="position:absolute;visibility:visible;mso-wrap-style:square" from="603,64094" to="2043,6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2Am8MAAADbAAAADwAAAGRycy9kb3ducmV2LnhtbESPW2vCQBSE3wv+h+UIvohuDMFLdBUp&#10;WGrfvL0fssckJns2zW41/fduQejjMDPfMKtNZ2pxp9aVlhVMxhEI4szqknMF59NuNAfhPLLG2jIp&#10;+CUHm3XvbYWptg8+0P3ocxEg7FJUUHjfpFK6rCCDbmwb4uBdbWvQB9nmUrf4CHBTyziKptJgyWGh&#10;wIbeC8qq449RcE2G8QdOZsN9Gde3qrp8J9kXKjXod9slCE+d/w+/2p9aQbKAvy/hB8j1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tgJvDAAAA2wAAAA8AAAAAAAAAAAAA&#10;AAAAoQIAAGRycy9kb3ducmV2LnhtbFBLBQYAAAAABAAEAPkAAACRAwAAAAA=&#10;" strokecolor="#0d0d0d [3069]" strokeweight="1.5pt">
                  <v:stroke joinstyle="miter"/>
                </v:line>
                <v:line id="Прямая соединительная линия 51" o:spid="_x0000_s1196" style="position:absolute;visibility:visible;mso-wrap-style:square" from="31572,13112" to="31572,47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3Qo8YAAADbAAAADwAAAGRycy9kb3ducmV2LnhtbESPT2vCQBTE7wW/w/KE3uomVkXSrNIG&#10;pFK8RKWlt0f25Y9m34bsVtNv3y0IHoeZ+Q2TrgfTigv1rrGsIJ5EIIgLqxuuFBwPm6clCOeRNbaW&#10;ScEvOVivRg8pJtpeOafL3lciQNglqKD2vkukdEVNBt3EdsTBK21v0AfZV1L3eA1w08ppFC2kwYbD&#10;Qo0dZTUV5/2PUTB8Tj822fOizL/z2Vd2it+r3Rsr9TgeXl9AeBr8PXxrb7WCeQz/X8IP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d0KPGAAAA2wAAAA8AAAAAAAAA&#10;AAAAAAAAoQIAAGRycy9kb3ducmV2LnhtbFBLBQYAAAAABAAEAPkAAACUAwAAAAA=&#10;" strokecolor="black [3213]" strokeweight="1.5pt">
                  <v:stroke joinstyle="miter"/>
                </v:line>
                <v:rect id="Прямоугольник 54" o:spid="_x0000_s1197" style="position:absolute;left:2328;top:68404;width:22428;height:53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MH8QA&#10;AADbAAAADwAAAGRycy9kb3ducmV2LnhtbESPQWvCQBSE74L/YXlCb7pRWq3RVaS0UFAUrQePj+xr&#10;Epp9G3a3Sfz3riB4HGbmG2a57kwlGnK+tKxgPEpAEGdWl5wrOP98Dd9B+ICssbJMCq7kYb3q95aY&#10;atvykZpTyEWEsE9RQRFCnUrps4IM+pGtiaP3a53BEKXLpXbYRrip5CRJptJgyXGhwJo+Csr+Tv9G&#10;gT2U12rj5vtmR7PL9hCStpt+KvUy6DYLEIG68Aw/2t9awdsr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jjB/EAAAA2wAAAA8AAAAAAAAAAAAAAAAAmAIAAGRycy9k&#10;b3ducmV2LnhtbFBLBQYAAAAABAAEAPUAAACJAwAAAAA=&#10;" fillcolor="white [3201]" strokecolor="black [3200]" strokeweight="1pt">
                  <v:textbox>
                    <w:txbxContent>
                      <w:p w14:paraId="44B48D85" w14:textId="77777777" w:rsidR="009079C5" w:rsidRPr="00382017" w:rsidRDefault="009079C5" w:rsidP="00382017">
                        <w:pPr>
                          <w:spacing w:after="0" w:line="240" w:lineRule="auto"/>
                          <w:jc w:val="center"/>
                          <w:rPr>
                            <w:rFonts w:ascii="Times New Roman" w:hAnsi="Times New Roman"/>
                            <w:sz w:val="24"/>
                            <w:szCs w:val="24"/>
                          </w:rPr>
                        </w:pPr>
                        <w:r w:rsidRPr="00382017">
                          <w:rPr>
                            <w:rFonts w:ascii="Times New Roman" w:hAnsi="Times New Roman"/>
                            <w:sz w:val="24"/>
                            <w:szCs w:val="24"/>
                          </w:rPr>
                          <w:t>Создание встраиваемых малых промышленных предприятий</w:t>
                        </w:r>
                      </w:p>
                    </w:txbxContent>
                  </v:textbox>
                </v:rect>
                <v:rect id="Прямоугольник 55" o:spid="_x0000_s1198" style="position:absolute;left:48135;top:37524;width:11732;height:106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phMQA&#10;AADbAAAADwAAAGRycy9kb3ducmV2LnhtbESPQWvCQBSE74X+h+UVvNVNC9o2dROkKAhKpakHj4/s&#10;axKafRt21yT+e1cQPA4z8w2zyEfTip6cbywreJkmIIhLqxuuFBx+18/vIHxA1thaJgVn8pBnjw8L&#10;TLUd+If6IlQiQtinqKAOoUul9GVNBv3UdsTR+7POYIjSVVI7HCLctPI1SebSYMNxocaOvmoq/4uT&#10;UWD3zblduo/vfkdvx+0+JMM4Xyk1eRqXnyACjeEevrU3WsFsBtcv8Qf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vKYTEAAAA2wAAAA8AAAAAAAAAAAAAAAAAmAIAAGRycy9k&#10;b3ducmV2LnhtbFBLBQYAAAAABAAEAPUAAACJAwAAAAA=&#10;" fillcolor="white [3201]" strokecolor="black [3200]" strokeweight="1pt">
                  <v:textbox>
                    <w:txbxContent>
                      <w:p w14:paraId="6040ECD1" w14:textId="36AC99DD" w:rsidR="009079C5" w:rsidRPr="00382017" w:rsidRDefault="009079C5" w:rsidP="00382017">
                        <w:pPr>
                          <w:spacing w:after="0" w:line="240" w:lineRule="auto"/>
                          <w:jc w:val="center"/>
                          <w:rPr>
                            <w:rFonts w:ascii="Times New Roman" w:hAnsi="Times New Roman"/>
                            <w:sz w:val="24"/>
                            <w:szCs w:val="24"/>
                          </w:rPr>
                        </w:pPr>
                        <w:r w:rsidRPr="00382017">
                          <w:rPr>
                            <w:rFonts w:ascii="Times New Roman" w:hAnsi="Times New Roman"/>
                            <w:sz w:val="24"/>
                            <w:szCs w:val="24"/>
                          </w:rPr>
                          <w:t>Создание новых сервиз</w:t>
                        </w:r>
                        <w:r>
                          <w:rPr>
                            <w:rFonts w:ascii="Times New Roman" w:hAnsi="Times New Roman"/>
                            <w:sz w:val="24"/>
                            <w:szCs w:val="24"/>
                          </w:rPr>
                          <w:t xml:space="preserve"> </w:t>
                        </w:r>
                        <w:r w:rsidRPr="00382017">
                          <w:rPr>
                            <w:rFonts w:ascii="Times New Roman" w:hAnsi="Times New Roman"/>
                            <w:sz w:val="24"/>
                            <w:szCs w:val="24"/>
                          </w:rPr>
                          <w:t>ных и обслу</w:t>
                        </w:r>
                        <w:r>
                          <w:rPr>
                            <w:rFonts w:ascii="Times New Roman" w:hAnsi="Times New Roman"/>
                            <w:sz w:val="24"/>
                            <w:szCs w:val="24"/>
                          </w:rPr>
                          <w:t xml:space="preserve"> </w:t>
                        </w:r>
                        <w:r w:rsidRPr="00382017">
                          <w:rPr>
                            <w:rFonts w:ascii="Times New Roman" w:hAnsi="Times New Roman"/>
                            <w:sz w:val="24"/>
                            <w:szCs w:val="24"/>
                          </w:rPr>
                          <w:t>живающих структур</w:t>
                        </w:r>
                      </w:p>
                    </w:txbxContent>
                  </v:textbox>
                </v:rect>
                <v:line id="Прямая соединительная линия 56" o:spid="_x0000_s1199" style="position:absolute;visibility:visible;mso-wrap-style:square" from="948,71426" to="2388,7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CNMMAAADbAAAADwAAAGRycy9kb3ducmV2LnhtbESPT4vCMBTE7wt+h/AEL6KpxdWlGkUW&#10;Vlxv/tn7o3m2tc1LbaLWb28WBI/DzPyGmS9bU4kbNa6wrGA0jEAQp1YXnCk4Hn4GXyCcR9ZYWSYF&#10;D3KwXHQ+5phoe+cd3fY+EwHCLkEFufd1IqVLczLohrYmDt7JNgZ9kE0mdYP3ADeVjKNoIg0WHBZy&#10;rOk7p7TcX42C07gfr3E07f8WcXUuy7/LON2iUr1uu5qB8NT6d/jV3mgFnxP4/xJ+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rgjTDAAAA2wAAAA8AAAAAAAAAAAAA&#10;AAAAoQIAAGRycy9kb3ducmV2LnhtbFBLBQYAAAAABAAEAPkAAACRAwAAAAA=&#10;" strokecolor="#0d0d0d [3069]" strokeweight="1.5pt">
                  <v:stroke joinstyle="miter"/>
                </v:line>
                <v:line id="Прямая соединительная линия 159" o:spid="_x0000_s1200" style="position:absolute;visibility:visible;mso-wrap-style:square" from="31745,13112" to="32825,13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1Jy8QAAADcAAAADwAAAGRycy9kb3ducmV2LnhtbERPS2vCQBC+C/6HZYTedKNtpcasYgPS&#10;UnqJLYq3ITt5aHY2ZLea/ntXKPQ2H99zknVvGnGhztWWFUwnEQji3OqaSwXfX9vxCwjnkTU2lknB&#10;LzlYr4aDBGNtr5zRZedLEULYxaig8r6NpXR5RQbdxLbEgStsZ9AH2JVSd3gN4aaRsyiaS4M1h4YK&#10;W0orys+7H6Og388+tunjvMiO2dMhPU3fys9XVuph1G+WIDz1/l/8537XYf7zAu7PhAv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UnLxAAAANwAAAAPAAAAAAAAAAAA&#10;AAAAAKECAABkcnMvZG93bnJldi54bWxQSwUGAAAAAAQABAD5AAAAkgMAAAAA&#10;" strokecolor="black [3213]" strokeweight="1.5pt">
                  <v:stroke joinstyle="miter"/>
                </v:line>
                <v:line id="Прямая соединительная линия 152" o:spid="_x0000_s1201" style="position:absolute;visibility:visible;mso-wrap-style:square" from="16476,13112" to="17625,13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nbusQAAADcAAAADwAAAGRycy9kb3ducmV2LnhtbERPS2vCQBC+F/wPywi91Y2piqRZpQ1I&#10;pXiJSktvQ3by0OxsyG41/ffdguBtPr7npOvBtOJCvWssK5hOIhDEhdUNVwqOh83TEoTzyBpby6Tg&#10;lxysV6OHFBNtr5zTZe8rEULYJaig9r5LpHRFTQbdxHbEgSttb9AH2FdS93gN4aaVcRQtpMGGQ0ON&#10;HWU1Fef9j1EwfMYfm+x5Uebf+ewrO03fq90bK/U4Hl5fQHga/F18c291mD+P4f+ZcIF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Wdu6xAAAANwAAAAPAAAAAAAAAAAA&#10;AAAAAKECAABkcnMvZG93bnJldi54bWxQSwUGAAAAAAQABAD5AAAAkgMAAAAA&#10;" strokecolor="black [3213]" strokeweight="1.5pt">
                  <v:stroke joinstyle="miter"/>
                </v:line>
              </v:group>
            </w:pict>
          </mc:Fallback>
        </mc:AlternateContent>
      </w:r>
    </w:p>
    <w:p w14:paraId="59DBE4A2" w14:textId="184DF769" w:rsidR="00B31415" w:rsidRPr="00EA53EA" w:rsidRDefault="00B31415" w:rsidP="00EA53EA">
      <w:pPr>
        <w:spacing w:after="0" w:line="240" w:lineRule="auto"/>
        <w:jc w:val="both"/>
        <w:rPr>
          <w:rFonts w:ascii="Times New Roman" w:hAnsi="Times New Roman"/>
          <w:bCs/>
          <w:sz w:val="28"/>
          <w:szCs w:val="28"/>
        </w:rPr>
      </w:pPr>
    </w:p>
    <w:p w14:paraId="63DF077F" w14:textId="78566394" w:rsidR="00B31415" w:rsidRPr="00EA53EA" w:rsidRDefault="00B31415" w:rsidP="00382017">
      <w:pPr>
        <w:spacing w:after="0" w:line="240" w:lineRule="auto"/>
        <w:jc w:val="right"/>
        <w:rPr>
          <w:rFonts w:ascii="Times New Roman" w:hAnsi="Times New Roman"/>
          <w:bCs/>
          <w:sz w:val="28"/>
          <w:szCs w:val="28"/>
        </w:rPr>
      </w:pPr>
    </w:p>
    <w:p w14:paraId="7E2F7B82" w14:textId="1681C101" w:rsidR="00B31415" w:rsidRPr="00EA53EA" w:rsidRDefault="00B31415" w:rsidP="00EA53EA">
      <w:pPr>
        <w:spacing w:after="0" w:line="240" w:lineRule="auto"/>
        <w:rPr>
          <w:rFonts w:ascii="Times New Roman" w:hAnsi="Times New Roman"/>
          <w:bCs/>
          <w:sz w:val="28"/>
          <w:szCs w:val="28"/>
        </w:rPr>
      </w:pPr>
    </w:p>
    <w:p w14:paraId="7EA22B66" w14:textId="21562F12" w:rsidR="00B31415" w:rsidRPr="00EA53EA" w:rsidRDefault="00B31415" w:rsidP="00EA53EA">
      <w:pPr>
        <w:spacing w:after="0" w:line="240" w:lineRule="auto"/>
        <w:rPr>
          <w:rFonts w:ascii="Times New Roman" w:hAnsi="Times New Roman"/>
          <w:bCs/>
          <w:sz w:val="28"/>
          <w:szCs w:val="28"/>
        </w:rPr>
      </w:pPr>
    </w:p>
    <w:p w14:paraId="2E67EDF4" w14:textId="7052720E" w:rsidR="00B31415" w:rsidRPr="00EA53EA" w:rsidRDefault="00382017" w:rsidP="00EA53EA">
      <w:pPr>
        <w:spacing w:after="0" w:line="240" w:lineRule="auto"/>
        <w:rPr>
          <w:rFonts w:ascii="Times New Roman" w:hAnsi="Times New Roman"/>
          <w:sz w:val="28"/>
          <w:szCs w:val="28"/>
        </w:rPr>
      </w:pPr>
      <w:r w:rsidRPr="00EA53EA">
        <w:rPr>
          <w:rFonts w:ascii="Times New Roman" w:hAnsi="Times New Roman"/>
          <w:bCs/>
          <w:noProof/>
          <w:sz w:val="28"/>
          <w:szCs w:val="28"/>
          <w:lang w:eastAsia="ru-RU"/>
        </w:rPr>
        <mc:AlternateContent>
          <mc:Choice Requires="wps">
            <w:drawing>
              <wp:anchor distT="0" distB="0" distL="114300" distR="114300" simplePos="0" relativeHeight="251715584" behindDoc="0" locked="0" layoutInCell="1" allowOverlap="1" wp14:anchorId="10037C01" wp14:editId="0B494D47">
                <wp:simplePos x="0" y="0"/>
                <wp:positionH relativeFrom="column">
                  <wp:posOffset>4682310</wp:posOffset>
                </wp:positionH>
                <wp:positionV relativeFrom="paragraph">
                  <wp:posOffset>120866</wp:posOffset>
                </wp:positionV>
                <wp:extent cx="8627" cy="2820837"/>
                <wp:effectExtent l="0" t="0" r="29845" b="17780"/>
                <wp:wrapNone/>
                <wp:docPr id="52" name="Прямая соединительная линия 52"/>
                <wp:cNvGraphicFramePr/>
                <a:graphic xmlns:a="http://schemas.openxmlformats.org/drawingml/2006/main">
                  <a:graphicData uri="http://schemas.microsoft.com/office/word/2010/wordprocessingShape">
                    <wps:wsp>
                      <wps:cNvCnPr/>
                      <wps:spPr>
                        <a:xfrm flipH="1">
                          <a:off x="0" y="0"/>
                          <a:ext cx="8627" cy="282083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9105A6" id="Прямая соединительная линия 52"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7pt,9.5pt" to="369.4pt,2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" strokecolor="black [3213]" strokeweight="1.5pt">
                <v:stroke joinstyle="miter"/>
              </v:line>
            </w:pict>
          </mc:Fallback>
        </mc:AlternateContent>
      </w:r>
      <w:r w:rsidRPr="00EA53EA">
        <w:rPr>
          <w:rFonts w:ascii="Times New Roman" w:hAnsi="Times New Roman"/>
          <w:bCs/>
          <w:noProof/>
          <w:sz w:val="28"/>
          <w:szCs w:val="28"/>
          <w:lang w:eastAsia="ru-RU"/>
        </w:rPr>
        <mc:AlternateContent>
          <mc:Choice Requires="wps">
            <w:drawing>
              <wp:anchor distT="0" distB="0" distL="114300" distR="114300" simplePos="0" relativeHeight="251728896" behindDoc="0" locked="0" layoutInCell="1" allowOverlap="1" wp14:anchorId="499CD134" wp14:editId="162641D0">
                <wp:simplePos x="0" y="0"/>
                <wp:positionH relativeFrom="column">
                  <wp:posOffset>4692650</wp:posOffset>
                </wp:positionH>
                <wp:positionV relativeFrom="paragraph">
                  <wp:posOffset>121285</wp:posOffset>
                </wp:positionV>
                <wp:extent cx="139700" cy="0"/>
                <wp:effectExtent l="0" t="0" r="12700" b="19050"/>
                <wp:wrapNone/>
                <wp:docPr id="142" name="Прямая соединительная линия 142"/>
                <wp:cNvGraphicFramePr/>
                <a:graphic xmlns:a="http://schemas.openxmlformats.org/drawingml/2006/main">
                  <a:graphicData uri="http://schemas.microsoft.com/office/word/2010/wordprocessingShape">
                    <wps:wsp>
                      <wps:cNvCnPr/>
                      <wps:spPr>
                        <a:xfrm>
                          <a:off x="0" y="0"/>
                          <a:ext cx="1397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D25A94" id="Прямая соединительная линия 142"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369.5pt,9.55pt" to="380.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" strokecolor="black [3213]" strokeweight="1.5pt">
                <v:stroke joinstyle="miter"/>
              </v:line>
            </w:pict>
          </mc:Fallback>
        </mc:AlternateContent>
      </w:r>
    </w:p>
    <w:p w14:paraId="642073E5" w14:textId="27A32BA3" w:rsidR="00B31415" w:rsidRPr="00EA53EA" w:rsidRDefault="006F3F3A" w:rsidP="00EA53EA">
      <w:pPr>
        <w:spacing w:after="0" w:line="240" w:lineRule="auto"/>
        <w:rPr>
          <w:rFonts w:ascii="Times New Roman" w:hAnsi="Times New Roman"/>
          <w:sz w:val="28"/>
          <w:szCs w:val="28"/>
        </w:rPr>
      </w:pPr>
      <w:r w:rsidRPr="00EA53EA">
        <w:rPr>
          <w:rFonts w:ascii="Times New Roman" w:hAnsi="Times New Roman"/>
          <w:bCs/>
          <w:noProof/>
          <w:sz w:val="28"/>
          <w:szCs w:val="28"/>
          <w:lang w:eastAsia="ru-RU"/>
        </w:rPr>
        <mc:AlternateContent>
          <mc:Choice Requires="wps">
            <w:drawing>
              <wp:anchor distT="0" distB="0" distL="114300" distR="114300" simplePos="0" relativeHeight="251713536" behindDoc="0" locked="0" layoutInCell="1" allowOverlap="1" wp14:anchorId="2B134664" wp14:editId="54B77D33">
                <wp:simplePos x="0" y="0"/>
                <wp:positionH relativeFrom="column">
                  <wp:posOffset>1654175</wp:posOffset>
                </wp:positionH>
                <wp:positionV relativeFrom="paragraph">
                  <wp:posOffset>131445</wp:posOffset>
                </wp:positionV>
                <wp:extent cx="7620" cy="3696335"/>
                <wp:effectExtent l="0" t="0" r="30480" b="18415"/>
                <wp:wrapNone/>
                <wp:docPr id="50" name="Прямая соединительная линия 50"/>
                <wp:cNvGraphicFramePr/>
                <a:graphic xmlns:a="http://schemas.openxmlformats.org/drawingml/2006/main">
                  <a:graphicData uri="http://schemas.microsoft.com/office/word/2010/wordprocessingShape">
                    <wps:wsp>
                      <wps:cNvCnPr/>
                      <wps:spPr>
                        <a:xfrm>
                          <a:off x="0" y="0"/>
                          <a:ext cx="7620" cy="3696335"/>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9F8082" id="Прямая соединительная линия 50"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25pt,10.35pt" to="130.85pt,3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" strokecolor="#0d0d0d [3069]" strokeweight="1.5pt">
                <v:stroke joinstyle="miter"/>
              </v:line>
            </w:pict>
          </mc:Fallback>
        </mc:AlternateContent>
      </w:r>
    </w:p>
    <w:p w14:paraId="4C0AF241" w14:textId="024BAF4F" w:rsidR="00B31415" w:rsidRPr="00EA53EA" w:rsidRDefault="00B31415" w:rsidP="00EA53EA">
      <w:pPr>
        <w:spacing w:after="0" w:line="240" w:lineRule="auto"/>
        <w:rPr>
          <w:rFonts w:ascii="Times New Roman" w:hAnsi="Times New Roman"/>
          <w:sz w:val="28"/>
          <w:szCs w:val="28"/>
        </w:rPr>
      </w:pPr>
    </w:p>
    <w:p w14:paraId="5AFC8E30" w14:textId="124A4905" w:rsidR="00B31415" w:rsidRPr="00EA53EA" w:rsidRDefault="00B31415" w:rsidP="00EA53EA">
      <w:pPr>
        <w:spacing w:after="0" w:line="240" w:lineRule="auto"/>
        <w:rPr>
          <w:rFonts w:ascii="Times New Roman" w:hAnsi="Times New Roman"/>
          <w:sz w:val="28"/>
          <w:szCs w:val="28"/>
        </w:rPr>
      </w:pPr>
    </w:p>
    <w:p w14:paraId="25E7BAD4" w14:textId="4757C1E4" w:rsidR="00B31415" w:rsidRPr="00EA53EA" w:rsidRDefault="00B31415" w:rsidP="00EA53EA">
      <w:pPr>
        <w:spacing w:after="0" w:line="240" w:lineRule="auto"/>
        <w:rPr>
          <w:rFonts w:ascii="Times New Roman" w:hAnsi="Times New Roman"/>
          <w:sz w:val="28"/>
          <w:szCs w:val="28"/>
        </w:rPr>
      </w:pPr>
    </w:p>
    <w:p w14:paraId="45F7265D" w14:textId="6E0DC9D0" w:rsidR="00B31415" w:rsidRPr="00EA53EA" w:rsidRDefault="002A63BE" w:rsidP="00EA53EA">
      <w:pPr>
        <w:spacing w:after="0" w:line="240" w:lineRule="auto"/>
        <w:rPr>
          <w:rFonts w:ascii="Times New Roman" w:hAnsi="Times New Roman"/>
          <w:sz w:val="28"/>
          <w:szCs w:val="28"/>
        </w:rPr>
      </w:pPr>
      <w:r w:rsidRPr="00EA53EA">
        <w:rPr>
          <w:rFonts w:ascii="Times New Roman" w:hAnsi="Times New Roman"/>
          <w:bCs/>
          <w:noProof/>
          <w:sz w:val="28"/>
          <w:szCs w:val="28"/>
          <w:lang w:eastAsia="ru-RU"/>
        </w:rPr>
        <mc:AlternateContent>
          <mc:Choice Requires="wps">
            <w:drawing>
              <wp:anchor distT="0" distB="0" distL="114300" distR="114300" simplePos="0" relativeHeight="251720704" behindDoc="0" locked="0" layoutInCell="1" allowOverlap="1" wp14:anchorId="01373E16" wp14:editId="1E4AEB4D">
                <wp:simplePos x="0" y="0"/>
                <wp:positionH relativeFrom="column">
                  <wp:posOffset>3158861</wp:posOffset>
                </wp:positionH>
                <wp:positionV relativeFrom="paragraph">
                  <wp:posOffset>44450</wp:posOffset>
                </wp:positionV>
                <wp:extent cx="108000" cy="0"/>
                <wp:effectExtent l="0" t="0" r="25400" b="19050"/>
                <wp:wrapNone/>
                <wp:docPr id="147" name="Прямая соединительная линия 147"/>
                <wp:cNvGraphicFramePr/>
                <a:graphic xmlns:a="http://schemas.openxmlformats.org/drawingml/2006/main">
                  <a:graphicData uri="http://schemas.microsoft.com/office/word/2010/wordprocessingShape">
                    <wps:wsp>
                      <wps:cNvCnPr/>
                      <wps:spPr>
                        <a:xfrm>
                          <a:off x="0" y="0"/>
                          <a:ext cx="108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2F7D6E" id="Прямая соединительная линия 147"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8.75pt,3.5pt" to="257.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" strokecolor="black [3213]" strokeweight="1.5pt">
                <v:stroke joinstyle="miter"/>
              </v:line>
            </w:pict>
          </mc:Fallback>
        </mc:AlternateContent>
      </w:r>
      <w:r w:rsidRPr="00EA53EA">
        <w:rPr>
          <w:rFonts w:ascii="Times New Roman" w:hAnsi="Times New Roman"/>
          <w:bCs/>
          <w:noProof/>
          <w:sz w:val="28"/>
          <w:szCs w:val="28"/>
          <w:lang w:eastAsia="ru-RU"/>
        </w:rPr>
        <mc:AlternateContent>
          <mc:Choice Requires="wps">
            <w:drawing>
              <wp:anchor distT="0" distB="0" distL="114300" distR="114300" simplePos="0" relativeHeight="251729920" behindDoc="0" locked="0" layoutInCell="1" allowOverlap="1" wp14:anchorId="0158FAA5" wp14:editId="3B31BC12">
                <wp:simplePos x="0" y="0"/>
                <wp:positionH relativeFrom="column">
                  <wp:posOffset>4686300</wp:posOffset>
                </wp:positionH>
                <wp:positionV relativeFrom="paragraph">
                  <wp:posOffset>46343</wp:posOffset>
                </wp:positionV>
                <wp:extent cx="140044" cy="0"/>
                <wp:effectExtent l="0" t="0" r="0" b="0"/>
                <wp:wrapNone/>
                <wp:docPr id="141" name="Прямая соединительная линия 141"/>
                <wp:cNvGraphicFramePr/>
                <a:graphic xmlns:a="http://schemas.openxmlformats.org/drawingml/2006/main">
                  <a:graphicData uri="http://schemas.microsoft.com/office/word/2010/wordprocessingShape">
                    <wps:wsp>
                      <wps:cNvCnPr/>
                      <wps:spPr>
                        <a:xfrm>
                          <a:off x="0" y="0"/>
                          <a:ext cx="14004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C3F1EE" id="Прямая соединительная линия 141"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369pt,3.65pt" to="380.0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" strokecolor="black [3213]" strokeweight="1.5pt">
                <v:stroke joinstyle="miter"/>
              </v:line>
            </w:pict>
          </mc:Fallback>
        </mc:AlternateContent>
      </w:r>
    </w:p>
    <w:p w14:paraId="3587A556" w14:textId="5EDB72FA" w:rsidR="00B31415" w:rsidRPr="00EA53EA" w:rsidRDefault="006F3F3A" w:rsidP="00EA53EA">
      <w:pPr>
        <w:spacing w:after="0" w:line="240" w:lineRule="auto"/>
        <w:rPr>
          <w:rFonts w:ascii="Times New Roman" w:hAnsi="Times New Roman"/>
          <w:sz w:val="28"/>
          <w:szCs w:val="28"/>
        </w:rPr>
      </w:pPr>
      <w:r w:rsidRPr="00EA53EA">
        <w:rPr>
          <w:rFonts w:ascii="Times New Roman" w:hAnsi="Times New Roman"/>
          <w:bCs/>
          <w:noProof/>
          <w:sz w:val="28"/>
          <w:szCs w:val="28"/>
          <w:lang w:eastAsia="ru-RU"/>
        </w:rPr>
        <mc:AlternateContent>
          <mc:Choice Requires="wps">
            <w:drawing>
              <wp:anchor distT="0" distB="0" distL="114300" distR="114300" simplePos="0" relativeHeight="251724800" behindDoc="0" locked="0" layoutInCell="1" allowOverlap="1" wp14:anchorId="3C7AB3EB" wp14:editId="7E08C2DF">
                <wp:simplePos x="0" y="0"/>
                <wp:positionH relativeFrom="column">
                  <wp:posOffset>1664706</wp:posOffset>
                </wp:positionH>
                <wp:positionV relativeFrom="paragraph">
                  <wp:posOffset>75565</wp:posOffset>
                </wp:positionV>
                <wp:extent cx="74295" cy="0"/>
                <wp:effectExtent l="0" t="0" r="20955" b="19050"/>
                <wp:wrapNone/>
                <wp:docPr id="158" name="Прямая соединительная линия 158"/>
                <wp:cNvGraphicFramePr/>
                <a:graphic xmlns:a="http://schemas.openxmlformats.org/drawingml/2006/main">
                  <a:graphicData uri="http://schemas.microsoft.com/office/word/2010/wordprocessingShape">
                    <wps:wsp>
                      <wps:cNvCnPr/>
                      <wps:spPr>
                        <a:xfrm flipH="1">
                          <a:off x="0" y="0"/>
                          <a:ext cx="7429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D0CE2A" id="Прямая соединительная линия 158" o:spid="_x0000_s1026" style="position:absolute;flip:x;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1.1pt,5.95pt" to="136.9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" strokecolor="black [3213]" strokeweight="1.5pt">
                <v:stroke joinstyle="miter"/>
              </v:line>
            </w:pict>
          </mc:Fallback>
        </mc:AlternateContent>
      </w:r>
    </w:p>
    <w:p w14:paraId="2FDEAF22" w14:textId="057B23A0" w:rsidR="00B31415" w:rsidRPr="00EA53EA" w:rsidRDefault="00B31415" w:rsidP="00EA53EA">
      <w:pPr>
        <w:spacing w:after="0" w:line="240" w:lineRule="auto"/>
        <w:rPr>
          <w:rFonts w:ascii="Times New Roman" w:hAnsi="Times New Roman"/>
          <w:sz w:val="28"/>
          <w:szCs w:val="28"/>
        </w:rPr>
      </w:pPr>
    </w:p>
    <w:p w14:paraId="0CF16B7E" w14:textId="52FFA1F9" w:rsidR="00B31415" w:rsidRPr="00EA53EA" w:rsidRDefault="00B31415" w:rsidP="00EA53EA">
      <w:pPr>
        <w:spacing w:after="0" w:line="240" w:lineRule="auto"/>
        <w:rPr>
          <w:rFonts w:ascii="Times New Roman" w:hAnsi="Times New Roman"/>
          <w:sz w:val="28"/>
          <w:szCs w:val="28"/>
        </w:rPr>
      </w:pPr>
    </w:p>
    <w:p w14:paraId="24B586D5" w14:textId="7F74A4B0" w:rsidR="00B31415" w:rsidRPr="00EA53EA" w:rsidRDefault="00874176" w:rsidP="00EA53EA">
      <w:pPr>
        <w:spacing w:after="0" w:line="240" w:lineRule="auto"/>
        <w:rPr>
          <w:rFonts w:ascii="Times New Roman" w:hAnsi="Times New Roman"/>
          <w:sz w:val="28"/>
          <w:szCs w:val="28"/>
        </w:rPr>
      </w:pPr>
      <w:r w:rsidRPr="00EA53EA">
        <w:rPr>
          <w:rFonts w:ascii="Times New Roman" w:hAnsi="Times New Roman"/>
          <w:bCs/>
          <w:noProof/>
          <w:sz w:val="28"/>
          <w:szCs w:val="28"/>
          <w:lang w:eastAsia="ru-RU"/>
        </w:rPr>
        <mc:AlternateContent>
          <mc:Choice Requires="wps">
            <w:drawing>
              <wp:anchor distT="0" distB="0" distL="114300" distR="114300" simplePos="0" relativeHeight="251719680" behindDoc="0" locked="0" layoutInCell="1" allowOverlap="1" wp14:anchorId="5B8873D3" wp14:editId="3128D807">
                <wp:simplePos x="0" y="0"/>
                <wp:positionH relativeFrom="column">
                  <wp:posOffset>3177911</wp:posOffset>
                </wp:positionH>
                <wp:positionV relativeFrom="paragraph">
                  <wp:posOffset>40005</wp:posOffset>
                </wp:positionV>
                <wp:extent cx="107950" cy="0"/>
                <wp:effectExtent l="0" t="0" r="25400" b="19050"/>
                <wp:wrapNone/>
                <wp:docPr id="57" name="Прямая соединительная линия 57"/>
                <wp:cNvGraphicFramePr/>
                <a:graphic xmlns:a="http://schemas.openxmlformats.org/drawingml/2006/main">
                  <a:graphicData uri="http://schemas.microsoft.com/office/word/2010/wordprocessingShape">
                    <wps:wsp>
                      <wps:cNvCnPr/>
                      <wps:spPr>
                        <a:xfrm>
                          <a:off x="0" y="0"/>
                          <a:ext cx="1079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2E2972" id="Прямая соединительная линия 57" o:spid="_x0000_s1026" style="position:absolute;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0.25pt,3.15pt" to="258.7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" strokecolor="black [3213]" strokeweight="1.5pt">
                <v:stroke joinstyle="miter"/>
              </v:line>
            </w:pict>
          </mc:Fallback>
        </mc:AlternateContent>
      </w:r>
      <w:r w:rsidR="002A63BE" w:rsidRPr="00EA53EA">
        <w:rPr>
          <w:rFonts w:ascii="Times New Roman" w:hAnsi="Times New Roman"/>
          <w:bCs/>
          <w:noProof/>
          <w:sz w:val="28"/>
          <w:szCs w:val="28"/>
          <w:lang w:eastAsia="ru-RU"/>
        </w:rPr>
        <mc:AlternateContent>
          <mc:Choice Requires="wps">
            <w:drawing>
              <wp:anchor distT="0" distB="0" distL="114300" distR="114300" simplePos="0" relativeHeight="251730944" behindDoc="0" locked="0" layoutInCell="1" allowOverlap="1" wp14:anchorId="4526E848" wp14:editId="06F4577E">
                <wp:simplePos x="0" y="0"/>
                <wp:positionH relativeFrom="column">
                  <wp:posOffset>4686008</wp:posOffset>
                </wp:positionH>
                <wp:positionV relativeFrom="paragraph">
                  <wp:posOffset>41359</wp:posOffset>
                </wp:positionV>
                <wp:extent cx="139700" cy="0"/>
                <wp:effectExtent l="0" t="0" r="0" b="0"/>
                <wp:wrapNone/>
                <wp:docPr id="140" name="Прямая соединительная линия 140"/>
                <wp:cNvGraphicFramePr/>
                <a:graphic xmlns:a="http://schemas.openxmlformats.org/drawingml/2006/main">
                  <a:graphicData uri="http://schemas.microsoft.com/office/word/2010/wordprocessingShape">
                    <wps:wsp>
                      <wps:cNvCnPr/>
                      <wps:spPr>
                        <a:xfrm>
                          <a:off x="0" y="0"/>
                          <a:ext cx="1397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E8DAAB" id="Прямая соединительная линия 140"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369pt,3.25pt" to="380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" strokecolor="black [3213]" strokeweight="1.5pt">
                <v:stroke joinstyle="miter"/>
              </v:line>
            </w:pict>
          </mc:Fallback>
        </mc:AlternateContent>
      </w:r>
    </w:p>
    <w:p w14:paraId="63026CD9" w14:textId="4E0285FB" w:rsidR="00B31415" w:rsidRPr="00EA53EA" w:rsidRDefault="00B31415" w:rsidP="00EA53EA">
      <w:pPr>
        <w:spacing w:after="0" w:line="240" w:lineRule="auto"/>
        <w:rPr>
          <w:rFonts w:ascii="Times New Roman" w:hAnsi="Times New Roman"/>
          <w:sz w:val="28"/>
          <w:szCs w:val="28"/>
        </w:rPr>
      </w:pPr>
    </w:p>
    <w:p w14:paraId="6F16A801" w14:textId="23D20E24" w:rsidR="00B31415" w:rsidRPr="00EA53EA" w:rsidRDefault="006F3F3A" w:rsidP="00EA53EA">
      <w:pPr>
        <w:spacing w:after="0" w:line="240" w:lineRule="auto"/>
        <w:rPr>
          <w:rFonts w:ascii="Times New Roman" w:hAnsi="Times New Roman"/>
          <w:sz w:val="28"/>
          <w:szCs w:val="28"/>
        </w:rPr>
      </w:pPr>
      <w:r w:rsidRPr="00EA53EA">
        <w:rPr>
          <w:rFonts w:ascii="Times New Roman" w:hAnsi="Times New Roman"/>
          <w:bCs/>
          <w:noProof/>
          <w:sz w:val="28"/>
          <w:szCs w:val="28"/>
          <w:lang w:eastAsia="ru-RU"/>
        </w:rPr>
        <mc:AlternateContent>
          <mc:Choice Requires="wps">
            <w:drawing>
              <wp:anchor distT="0" distB="0" distL="114300" distR="114300" simplePos="0" relativeHeight="251723776" behindDoc="0" locked="0" layoutInCell="1" allowOverlap="1" wp14:anchorId="04B282C6" wp14:editId="66CD332B">
                <wp:simplePos x="0" y="0"/>
                <wp:positionH relativeFrom="column">
                  <wp:posOffset>1652270</wp:posOffset>
                </wp:positionH>
                <wp:positionV relativeFrom="paragraph">
                  <wp:posOffset>76200</wp:posOffset>
                </wp:positionV>
                <wp:extent cx="114935" cy="0"/>
                <wp:effectExtent l="0" t="0" r="18415" b="19050"/>
                <wp:wrapNone/>
                <wp:docPr id="157" name="Прямая соединительная линия 157"/>
                <wp:cNvGraphicFramePr/>
                <a:graphic xmlns:a="http://schemas.openxmlformats.org/drawingml/2006/main">
                  <a:graphicData uri="http://schemas.microsoft.com/office/word/2010/wordprocessingShape">
                    <wps:wsp>
                      <wps:cNvCnPr/>
                      <wps:spPr>
                        <a:xfrm>
                          <a:off x="0" y="0"/>
                          <a:ext cx="11493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37FF5C" id="Прямая соединительная линия 157" o:spid="_x0000_s1026" style="position:absolute;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1pt,6pt" to="139.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" strokecolor="black [3213]" strokeweight="1.5pt">
                <v:stroke joinstyle="miter"/>
              </v:line>
            </w:pict>
          </mc:Fallback>
        </mc:AlternateContent>
      </w:r>
    </w:p>
    <w:p w14:paraId="53383323" w14:textId="08C917AB" w:rsidR="00B31415" w:rsidRPr="00EA53EA" w:rsidRDefault="00B31415" w:rsidP="00EA53EA">
      <w:pPr>
        <w:spacing w:after="0" w:line="240" w:lineRule="auto"/>
        <w:rPr>
          <w:rFonts w:ascii="Times New Roman" w:hAnsi="Times New Roman"/>
          <w:sz w:val="28"/>
          <w:szCs w:val="28"/>
        </w:rPr>
      </w:pPr>
    </w:p>
    <w:p w14:paraId="2E0E9A76" w14:textId="7D6E3D15" w:rsidR="00B31415" w:rsidRPr="00EA53EA" w:rsidRDefault="00382017" w:rsidP="00EA53EA">
      <w:pPr>
        <w:spacing w:after="0" w:line="240" w:lineRule="auto"/>
        <w:rPr>
          <w:rFonts w:ascii="Times New Roman" w:hAnsi="Times New Roman"/>
          <w:sz w:val="28"/>
          <w:szCs w:val="28"/>
        </w:rPr>
      </w:pPr>
      <w:r w:rsidRPr="00EA53EA">
        <w:rPr>
          <w:rFonts w:ascii="Times New Roman" w:hAnsi="Times New Roman"/>
          <w:bCs/>
          <w:noProof/>
          <w:sz w:val="28"/>
          <w:szCs w:val="28"/>
          <w:lang w:eastAsia="ru-RU"/>
        </w:rPr>
        <mc:AlternateContent>
          <mc:Choice Requires="wps">
            <w:drawing>
              <wp:anchor distT="0" distB="0" distL="114300" distR="114300" simplePos="0" relativeHeight="251726848" behindDoc="0" locked="0" layoutInCell="1" allowOverlap="1" wp14:anchorId="7CDB6E09" wp14:editId="6930F3E0">
                <wp:simplePos x="0" y="0"/>
                <wp:positionH relativeFrom="column">
                  <wp:posOffset>3177911</wp:posOffset>
                </wp:positionH>
                <wp:positionV relativeFrom="paragraph">
                  <wp:posOffset>128270</wp:posOffset>
                </wp:positionV>
                <wp:extent cx="108000" cy="0"/>
                <wp:effectExtent l="0" t="0" r="25400" b="19050"/>
                <wp:wrapNone/>
                <wp:docPr id="135" name="Прямая соединительная линия 135"/>
                <wp:cNvGraphicFramePr/>
                <a:graphic xmlns:a="http://schemas.openxmlformats.org/drawingml/2006/main">
                  <a:graphicData uri="http://schemas.microsoft.com/office/word/2010/wordprocessingShape">
                    <wps:wsp>
                      <wps:cNvCnPr/>
                      <wps:spPr>
                        <a:xfrm>
                          <a:off x="0" y="0"/>
                          <a:ext cx="1080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62F928" id="Прямая соединительная линия 135"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25pt,10.1pt" to="258.7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" strokecolor="#0d0d0d [3069]" strokeweight="1.5pt">
                <v:stroke joinstyle="miter"/>
              </v:line>
            </w:pict>
          </mc:Fallback>
        </mc:AlternateContent>
      </w:r>
    </w:p>
    <w:p w14:paraId="0148650E" w14:textId="1293F795" w:rsidR="00B31415" w:rsidRPr="00EA53EA" w:rsidRDefault="00382017" w:rsidP="00EA53EA">
      <w:pPr>
        <w:spacing w:after="0" w:line="240" w:lineRule="auto"/>
        <w:rPr>
          <w:rFonts w:ascii="Times New Roman" w:hAnsi="Times New Roman"/>
          <w:sz w:val="28"/>
          <w:szCs w:val="28"/>
        </w:rPr>
      </w:pPr>
      <w:r w:rsidRPr="00EA53EA">
        <w:rPr>
          <w:rFonts w:ascii="Times New Roman" w:hAnsi="Times New Roman"/>
          <w:bCs/>
          <w:noProof/>
          <w:sz w:val="28"/>
          <w:szCs w:val="28"/>
          <w:lang w:eastAsia="ru-RU"/>
        </w:rPr>
        <mc:AlternateContent>
          <mc:Choice Requires="wps">
            <w:drawing>
              <wp:anchor distT="0" distB="0" distL="114300" distR="114300" simplePos="0" relativeHeight="251731968" behindDoc="0" locked="0" layoutInCell="1" allowOverlap="1" wp14:anchorId="3DD12457" wp14:editId="1608D0DD">
                <wp:simplePos x="0" y="0"/>
                <wp:positionH relativeFrom="column">
                  <wp:posOffset>4686300</wp:posOffset>
                </wp:positionH>
                <wp:positionV relativeFrom="paragraph">
                  <wp:posOffset>83185</wp:posOffset>
                </wp:positionV>
                <wp:extent cx="139700" cy="0"/>
                <wp:effectExtent l="0" t="0" r="12700" b="19050"/>
                <wp:wrapNone/>
                <wp:docPr id="162" name="Прямая соединительная линия 162"/>
                <wp:cNvGraphicFramePr/>
                <a:graphic xmlns:a="http://schemas.openxmlformats.org/drawingml/2006/main">
                  <a:graphicData uri="http://schemas.microsoft.com/office/word/2010/wordprocessingShape">
                    <wps:wsp>
                      <wps:cNvCnPr/>
                      <wps:spPr>
                        <a:xfrm flipV="1">
                          <a:off x="0" y="0"/>
                          <a:ext cx="1397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C52698" id="Прямая соединительная линия 162" o:spid="_x0000_s1026" style="position:absolute;flip:y;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9pt,6.55pt" to="380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" strokecolor="#0d0d0d [3069]" strokeweight="1.5pt">
                <v:stroke joinstyle="miter"/>
              </v:line>
            </w:pict>
          </mc:Fallback>
        </mc:AlternateContent>
      </w:r>
    </w:p>
    <w:p w14:paraId="515988CD" w14:textId="7D9EE9BC" w:rsidR="00B31415" w:rsidRPr="00EA53EA" w:rsidRDefault="00B31415" w:rsidP="00EA53EA">
      <w:pPr>
        <w:spacing w:after="0" w:line="240" w:lineRule="auto"/>
        <w:rPr>
          <w:rFonts w:ascii="Times New Roman" w:hAnsi="Times New Roman"/>
          <w:sz w:val="28"/>
          <w:szCs w:val="28"/>
        </w:rPr>
      </w:pPr>
    </w:p>
    <w:p w14:paraId="72E1FB95" w14:textId="5062CB49" w:rsidR="00B31415" w:rsidRPr="00EA53EA" w:rsidRDefault="00B31415" w:rsidP="00EA53EA">
      <w:pPr>
        <w:spacing w:after="0" w:line="240" w:lineRule="auto"/>
        <w:rPr>
          <w:rFonts w:ascii="Times New Roman" w:hAnsi="Times New Roman"/>
          <w:sz w:val="28"/>
          <w:szCs w:val="28"/>
        </w:rPr>
      </w:pPr>
    </w:p>
    <w:p w14:paraId="627D8A00" w14:textId="2326F297" w:rsidR="00B31415" w:rsidRPr="00EA53EA" w:rsidRDefault="00B31415" w:rsidP="00EA53EA">
      <w:pPr>
        <w:spacing w:after="0" w:line="240" w:lineRule="auto"/>
        <w:rPr>
          <w:rFonts w:ascii="Times New Roman" w:hAnsi="Times New Roman"/>
          <w:sz w:val="28"/>
          <w:szCs w:val="28"/>
        </w:rPr>
      </w:pPr>
    </w:p>
    <w:p w14:paraId="0523FA0B" w14:textId="534C85AF" w:rsidR="00B31415" w:rsidRPr="00EA53EA" w:rsidRDefault="00382017" w:rsidP="00EA53EA">
      <w:pPr>
        <w:spacing w:after="0" w:line="240" w:lineRule="auto"/>
        <w:rPr>
          <w:rFonts w:ascii="Times New Roman" w:hAnsi="Times New Roman"/>
          <w:sz w:val="28"/>
          <w:szCs w:val="28"/>
        </w:rPr>
      </w:pPr>
      <w:r w:rsidRPr="00EA53EA">
        <w:rPr>
          <w:rFonts w:ascii="Times New Roman" w:hAnsi="Times New Roman"/>
          <w:bCs/>
          <w:noProof/>
          <w:sz w:val="28"/>
          <w:szCs w:val="28"/>
          <w:lang w:eastAsia="ru-RU"/>
        </w:rPr>
        <mc:AlternateContent>
          <mc:Choice Requires="wps">
            <w:drawing>
              <wp:anchor distT="0" distB="0" distL="114300" distR="114300" simplePos="0" relativeHeight="251727872" behindDoc="0" locked="0" layoutInCell="1" allowOverlap="1" wp14:anchorId="5A2BBE76" wp14:editId="6B4164C1">
                <wp:simplePos x="0" y="0"/>
                <wp:positionH relativeFrom="column">
                  <wp:posOffset>3170926</wp:posOffset>
                </wp:positionH>
                <wp:positionV relativeFrom="paragraph">
                  <wp:posOffset>59690</wp:posOffset>
                </wp:positionV>
                <wp:extent cx="108000" cy="0"/>
                <wp:effectExtent l="0" t="0" r="25400" b="19050"/>
                <wp:wrapNone/>
                <wp:docPr id="134" name="Прямая соединительная линия 134"/>
                <wp:cNvGraphicFramePr/>
                <a:graphic xmlns:a="http://schemas.openxmlformats.org/drawingml/2006/main">
                  <a:graphicData uri="http://schemas.microsoft.com/office/word/2010/wordprocessingShape">
                    <wps:wsp>
                      <wps:cNvCnPr/>
                      <wps:spPr>
                        <a:xfrm>
                          <a:off x="0" y="0"/>
                          <a:ext cx="108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C68433" id="Прямая соединительная линия 134"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7pt,4.7pt" to="258.2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" strokecolor="black [3213]" strokeweight="1.5pt">
                <v:stroke joinstyle="miter"/>
              </v:line>
            </w:pict>
          </mc:Fallback>
        </mc:AlternateContent>
      </w:r>
    </w:p>
    <w:p w14:paraId="503C3BE1" w14:textId="3C7C9D6F" w:rsidR="00B31415" w:rsidRPr="00EA53EA" w:rsidRDefault="006F3F3A" w:rsidP="00EA53EA">
      <w:pPr>
        <w:spacing w:after="0" w:line="240" w:lineRule="auto"/>
        <w:rPr>
          <w:rFonts w:ascii="Times New Roman" w:hAnsi="Times New Roman"/>
          <w:sz w:val="28"/>
          <w:szCs w:val="28"/>
        </w:rPr>
      </w:pPr>
      <w:r w:rsidRPr="00EA53EA">
        <w:rPr>
          <w:rFonts w:ascii="Times New Roman" w:hAnsi="Times New Roman"/>
          <w:bCs/>
          <w:noProof/>
          <w:sz w:val="28"/>
          <w:szCs w:val="28"/>
          <w:lang w:eastAsia="ru-RU"/>
        </w:rPr>
        <mc:AlternateContent>
          <mc:Choice Requires="wps">
            <w:drawing>
              <wp:anchor distT="0" distB="0" distL="114300" distR="114300" simplePos="0" relativeHeight="251722752" behindDoc="0" locked="0" layoutInCell="1" allowOverlap="1" wp14:anchorId="5CEF155A" wp14:editId="46C34257">
                <wp:simplePos x="0" y="0"/>
                <wp:positionH relativeFrom="column">
                  <wp:posOffset>1660525</wp:posOffset>
                </wp:positionH>
                <wp:positionV relativeFrom="paragraph">
                  <wp:posOffset>141605</wp:posOffset>
                </wp:positionV>
                <wp:extent cx="106680" cy="0"/>
                <wp:effectExtent l="0" t="0" r="26670" b="19050"/>
                <wp:wrapNone/>
                <wp:docPr id="60" name="Прямая соединительная линия 60"/>
                <wp:cNvGraphicFramePr/>
                <a:graphic xmlns:a="http://schemas.openxmlformats.org/drawingml/2006/main">
                  <a:graphicData uri="http://schemas.microsoft.com/office/word/2010/wordprocessingShape">
                    <wps:wsp>
                      <wps:cNvCnPr/>
                      <wps:spPr>
                        <a:xfrm flipV="1">
                          <a:off x="0" y="0"/>
                          <a:ext cx="10668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3ACBC9" id="Прямая соединительная линия 60" o:spid="_x0000_s1026" style="position:absolute;flip:y;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75pt,11.15pt" to="139.1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" strokecolor="#0d0d0d [3069]" strokeweight="1.5pt">
                <v:stroke joinstyle="miter"/>
              </v:line>
            </w:pict>
          </mc:Fallback>
        </mc:AlternateContent>
      </w:r>
    </w:p>
    <w:p w14:paraId="31D2164F" w14:textId="75B7851F" w:rsidR="00B31415" w:rsidRPr="00EA53EA" w:rsidRDefault="00B31415" w:rsidP="00EA53EA">
      <w:pPr>
        <w:spacing w:after="0" w:line="240" w:lineRule="auto"/>
        <w:rPr>
          <w:rFonts w:ascii="Times New Roman" w:hAnsi="Times New Roman"/>
          <w:sz w:val="28"/>
          <w:szCs w:val="28"/>
        </w:rPr>
      </w:pPr>
    </w:p>
    <w:p w14:paraId="63AE99EE" w14:textId="43B0D023" w:rsidR="00B31415" w:rsidRPr="00EA53EA" w:rsidRDefault="00B31415" w:rsidP="00EA53EA">
      <w:pPr>
        <w:spacing w:after="0" w:line="240" w:lineRule="auto"/>
        <w:rPr>
          <w:rFonts w:ascii="Times New Roman" w:hAnsi="Times New Roman"/>
          <w:sz w:val="28"/>
          <w:szCs w:val="28"/>
        </w:rPr>
      </w:pPr>
    </w:p>
    <w:p w14:paraId="3C54395F" w14:textId="4E3BAF05" w:rsidR="00B31415" w:rsidRPr="00EA53EA" w:rsidRDefault="00B31415" w:rsidP="00EA53EA">
      <w:pPr>
        <w:spacing w:after="0" w:line="240" w:lineRule="auto"/>
        <w:rPr>
          <w:rFonts w:ascii="Times New Roman" w:hAnsi="Times New Roman"/>
          <w:sz w:val="28"/>
          <w:szCs w:val="28"/>
        </w:rPr>
      </w:pPr>
    </w:p>
    <w:p w14:paraId="0629B94C" w14:textId="5104B85E" w:rsidR="00B31415" w:rsidRPr="00EA53EA" w:rsidRDefault="00B31415" w:rsidP="00EA53EA">
      <w:pPr>
        <w:spacing w:after="0" w:line="240" w:lineRule="auto"/>
        <w:rPr>
          <w:rFonts w:ascii="Times New Roman" w:hAnsi="Times New Roman"/>
          <w:sz w:val="28"/>
          <w:szCs w:val="28"/>
        </w:rPr>
      </w:pPr>
    </w:p>
    <w:p w14:paraId="09B64C8A" w14:textId="77777777" w:rsidR="00B31415" w:rsidRPr="00EA53EA" w:rsidRDefault="00B31415" w:rsidP="00EA53EA">
      <w:pPr>
        <w:spacing w:after="0" w:line="240" w:lineRule="auto"/>
        <w:rPr>
          <w:rFonts w:ascii="Times New Roman" w:hAnsi="Times New Roman"/>
          <w:sz w:val="28"/>
          <w:szCs w:val="28"/>
        </w:rPr>
      </w:pPr>
    </w:p>
    <w:p w14:paraId="31A2F8E4" w14:textId="77777777" w:rsidR="00B31415" w:rsidRPr="00EA53EA" w:rsidRDefault="00B31415" w:rsidP="00EA53EA">
      <w:pPr>
        <w:spacing w:after="0" w:line="240" w:lineRule="auto"/>
        <w:rPr>
          <w:rFonts w:ascii="Times New Roman" w:hAnsi="Times New Roman"/>
          <w:bCs/>
          <w:sz w:val="28"/>
          <w:szCs w:val="28"/>
        </w:rPr>
      </w:pPr>
    </w:p>
    <w:p w14:paraId="5433037E" w14:textId="6871E2A5" w:rsidR="00B31415" w:rsidRPr="00EA53EA" w:rsidRDefault="00B31415" w:rsidP="00EA53EA">
      <w:pPr>
        <w:spacing w:after="0" w:line="240" w:lineRule="auto"/>
        <w:rPr>
          <w:rFonts w:ascii="Times New Roman" w:hAnsi="Times New Roman"/>
          <w:sz w:val="28"/>
          <w:szCs w:val="28"/>
        </w:rPr>
      </w:pPr>
    </w:p>
    <w:p w14:paraId="0875C477" w14:textId="77777777" w:rsidR="004C12A9" w:rsidRDefault="004C12A9" w:rsidP="00EA53EA">
      <w:pPr>
        <w:spacing w:after="0" w:line="240" w:lineRule="auto"/>
        <w:jc w:val="center"/>
        <w:rPr>
          <w:rFonts w:ascii="Times New Roman" w:hAnsi="Times New Roman"/>
          <w:bCs/>
          <w:sz w:val="28"/>
          <w:szCs w:val="28"/>
        </w:rPr>
      </w:pPr>
    </w:p>
    <w:p w14:paraId="28FECDB7" w14:textId="77777777" w:rsidR="004C12A9" w:rsidRDefault="004C12A9" w:rsidP="00EA53EA">
      <w:pPr>
        <w:spacing w:after="0" w:line="240" w:lineRule="auto"/>
        <w:jc w:val="center"/>
        <w:rPr>
          <w:rFonts w:ascii="Times New Roman" w:hAnsi="Times New Roman"/>
          <w:bCs/>
          <w:sz w:val="28"/>
          <w:szCs w:val="28"/>
        </w:rPr>
      </w:pPr>
    </w:p>
    <w:p w14:paraId="1BA47062" w14:textId="4C9BA1F7" w:rsidR="00874176" w:rsidRDefault="00874176" w:rsidP="00EA53EA">
      <w:pPr>
        <w:spacing w:after="0" w:line="240" w:lineRule="auto"/>
        <w:jc w:val="center"/>
        <w:rPr>
          <w:rFonts w:ascii="Times New Roman" w:hAnsi="Times New Roman"/>
          <w:bCs/>
          <w:sz w:val="28"/>
          <w:szCs w:val="28"/>
        </w:rPr>
      </w:pPr>
    </w:p>
    <w:p w14:paraId="0E7818B3" w14:textId="12EDFD71" w:rsidR="00874176" w:rsidRDefault="00874176" w:rsidP="00EA53EA">
      <w:pPr>
        <w:spacing w:after="0" w:line="240" w:lineRule="auto"/>
        <w:jc w:val="center"/>
        <w:rPr>
          <w:rFonts w:ascii="Times New Roman" w:hAnsi="Times New Roman"/>
          <w:bCs/>
          <w:sz w:val="28"/>
          <w:szCs w:val="28"/>
        </w:rPr>
      </w:pPr>
    </w:p>
    <w:p w14:paraId="5226C011" w14:textId="77777777" w:rsidR="004C12A9" w:rsidRDefault="004C12A9" w:rsidP="00EA53EA">
      <w:pPr>
        <w:spacing w:after="0" w:line="240" w:lineRule="auto"/>
        <w:jc w:val="center"/>
        <w:rPr>
          <w:rFonts w:ascii="Times New Roman" w:hAnsi="Times New Roman"/>
          <w:bCs/>
          <w:sz w:val="28"/>
          <w:szCs w:val="28"/>
        </w:rPr>
      </w:pPr>
    </w:p>
    <w:p w14:paraId="15E072F7" w14:textId="1D465081" w:rsidR="005A7F4C" w:rsidRPr="00EA53EA" w:rsidRDefault="00B31415" w:rsidP="00EA53EA">
      <w:pPr>
        <w:spacing w:after="0" w:line="240" w:lineRule="auto"/>
        <w:jc w:val="center"/>
        <w:rPr>
          <w:rFonts w:ascii="Times New Roman" w:hAnsi="Times New Roman"/>
          <w:bCs/>
          <w:sz w:val="28"/>
          <w:szCs w:val="28"/>
        </w:rPr>
      </w:pPr>
      <w:r w:rsidRPr="00EA53EA">
        <w:rPr>
          <w:rFonts w:ascii="Times New Roman" w:hAnsi="Times New Roman"/>
          <w:bCs/>
          <w:sz w:val="28"/>
          <w:szCs w:val="28"/>
        </w:rPr>
        <w:t xml:space="preserve">Рисунок </w:t>
      </w:r>
      <w:r w:rsidR="00D17B3D" w:rsidRPr="00EA53EA">
        <w:rPr>
          <w:rFonts w:ascii="Times New Roman" w:hAnsi="Times New Roman"/>
          <w:bCs/>
          <w:sz w:val="28"/>
          <w:szCs w:val="28"/>
        </w:rPr>
        <w:t>3</w:t>
      </w:r>
      <w:r w:rsidR="00382017">
        <w:rPr>
          <w:rFonts w:ascii="Times New Roman" w:hAnsi="Times New Roman"/>
          <w:bCs/>
          <w:sz w:val="28"/>
          <w:szCs w:val="28"/>
        </w:rPr>
        <w:t>0</w:t>
      </w:r>
      <w:r w:rsidRPr="00EA53EA">
        <w:rPr>
          <w:rFonts w:ascii="Times New Roman" w:hAnsi="Times New Roman"/>
          <w:bCs/>
          <w:sz w:val="28"/>
          <w:szCs w:val="28"/>
        </w:rPr>
        <w:t xml:space="preserve"> – Группировка результативности инвестиционной деятельности по расширению нефтехимической продукции </w:t>
      </w:r>
    </w:p>
    <w:p w14:paraId="306958CF" w14:textId="77777777" w:rsidR="00874176" w:rsidRPr="00874176" w:rsidRDefault="00874176" w:rsidP="00EA53EA">
      <w:pPr>
        <w:spacing w:after="0" w:line="240" w:lineRule="auto"/>
        <w:rPr>
          <w:rFonts w:ascii="Times New Roman" w:hAnsi="Times New Roman"/>
          <w:noProof/>
          <w:color w:val="000000"/>
          <w:sz w:val="16"/>
          <w:szCs w:val="16"/>
        </w:rPr>
      </w:pPr>
    </w:p>
    <w:p w14:paraId="3A5A1ED0" w14:textId="04EAEA5D" w:rsidR="00B31415" w:rsidRPr="00EA53EA" w:rsidRDefault="00B31415" w:rsidP="00874176">
      <w:pPr>
        <w:spacing w:after="0" w:line="240" w:lineRule="auto"/>
        <w:ind w:firstLine="709"/>
        <w:rPr>
          <w:rFonts w:ascii="Times New Roman" w:hAnsi="Times New Roman"/>
          <w:noProof/>
          <w:color w:val="000000"/>
          <w:sz w:val="24"/>
          <w:szCs w:val="24"/>
        </w:rPr>
      </w:pPr>
      <w:r w:rsidRPr="00EA53EA">
        <w:rPr>
          <w:rFonts w:ascii="Times New Roman" w:hAnsi="Times New Roman"/>
          <w:noProof/>
          <w:color w:val="000000"/>
          <w:sz w:val="24"/>
          <w:szCs w:val="24"/>
        </w:rPr>
        <w:t xml:space="preserve">Примечание – </w:t>
      </w:r>
      <w:r w:rsidR="00874176" w:rsidRPr="00EA53EA">
        <w:rPr>
          <w:rFonts w:ascii="Times New Roman" w:hAnsi="Times New Roman"/>
          <w:noProof/>
          <w:color w:val="000000"/>
          <w:sz w:val="24"/>
          <w:szCs w:val="24"/>
        </w:rPr>
        <w:t>С</w:t>
      </w:r>
      <w:r w:rsidRPr="00EA53EA">
        <w:rPr>
          <w:rFonts w:ascii="Times New Roman" w:hAnsi="Times New Roman"/>
          <w:noProof/>
          <w:color w:val="000000"/>
          <w:sz w:val="24"/>
          <w:szCs w:val="24"/>
        </w:rPr>
        <w:t>оставлен автором</w:t>
      </w:r>
    </w:p>
    <w:p w14:paraId="5DFED29D" w14:textId="77777777" w:rsidR="00FA6ABF" w:rsidRDefault="00FA6ABF" w:rsidP="006F3F3A">
      <w:pPr>
        <w:spacing w:after="0" w:line="240" w:lineRule="auto"/>
        <w:ind w:firstLine="720"/>
        <w:jc w:val="both"/>
        <w:rPr>
          <w:rFonts w:ascii="Times New Roman" w:hAnsi="Times New Roman"/>
          <w:noProof/>
          <w:color w:val="000000"/>
          <w:sz w:val="28"/>
          <w:szCs w:val="28"/>
        </w:rPr>
      </w:pPr>
    </w:p>
    <w:p w14:paraId="415D1E52" w14:textId="54DC8BE7" w:rsidR="00BE72A4" w:rsidRPr="00EA53EA" w:rsidRDefault="00B31415" w:rsidP="006F3F3A">
      <w:pPr>
        <w:spacing w:after="0" w:line="240" w:lineRule="auto"/>
        <w:ind w:firstLine="720"/>
        <w:jc w:val="both"/>
        <w:rPr>
          <w:rStyle w:val="ac"/>
          <w:rFonts w:ascii="Times New Roman" w:hAnsi="Times New Roman"/>
          <w:b w:val="0"/>
          <w:sz w:val="28"/>
          <w:szCs w:val="28"/>
        </w:rPr>
      </w:pPr>
      <w:r w:rsidRPr="00EA53EA">
        <w:rPr>
          <w:rFonts w:ascii="Times New Roman" w:hAnsi="Times New Roman"/>
          <w:noProof/>
          <w:color w:val="000000"/>
          <w:sz w:val="28"/>
          <w:szCs w:val="28"/>
        </w:rPr>
        <w:t>Таким образом, результативность и критерии эффективности инвестиционной деятельности по расширению нефтехимической продукции и создания нефтехимического кластера, кроме традиционных показателей социально-экономических эффектов, включают такие, как обеспечение условий привлечения инвесторов, расширение экспорта продукции, освоение инвестиционных вложений, беспербойная поставка сырья, создание новых промышленных сопутствующих и сервисных хозяйствующих субъектов, расширение инфраструктурных объектов и другие, которые могут возникнуть в процессе жизненного цикла инвестционного проект</w:t>
      </w:r>
      <w:r w:rsidR="00BE72A4" w:rsidRPr="00EA53EA">
        <w:rPr>
          <w:rFonts w:ascii="Times New Roman" w:hAnsi="Times New Roman"/>
          <w:noProof/>
          <w:color w:val="000000"/>
          <w:sz w:val="28"/>
          <w:szCs w:val="28"/>
        </w:rPr>
        <w:t>.</w:t>
      </w:r>
    </w:p>
    <w:p w14:paraId="4A40BCEC" w14:textId="77777777" w:rsidR="006F3F3A" w:rsidRDefault="006F3F3A" w:rsidP="006F3F3A">
      <w:pPr>
        <w:spacing w:after="0" w:line="240" w:lineRule="auto"/>
        <w:ind w:firstLine="720"/>
        <w:jc w:val="both"/>
        <w:rPr>
          <w:rStyle w:val="ac"/>
          <w:rFonts w:ascii="Times New Roman" w:hAnsi="Times New Roman"/>
          <w:sz w:val="28"/>
          <w:szCs w:val="28"/>
        </w:rPr>
      </w:pPr>
      <w:bookmarkStart w:id="35" w:name="_Hlk145865484"/>
    </w:p>
    <w:p w14:paraId="7B88C6DE" w14:textId="2D07316C" w:rsidR="008C6E0F" w:rsidRPr="00247E6C" w:rsidRDefault="003A4978" w:rsidP="00247E6C">
      <w:pPr>
        <w:spacing w:after="0" w:line="240" w:lineRule="auto"/>
        <w:ind w:firstLine="720"/>
        <w:jc w:val="both"/>
        <w:rPr>
          <w:rFonts w:ascii="Times New Roman" w:eastAsia="NXQUX+TimesNewRomanPSMT" w:hAnsi="Times New Roman"/>
          <w:b/>
          <w:bCs/>
          <w:color w:val="000000"/>
          <w:sz w:val="28"/>
          <w:szCs w:val="28"/>
        </w:rPr>
      </w:pPr>
      <w:r w:rsidRPr="00EA53EA">
        <w:rPr>
          <w:rStyle w:val="ac"/>
          <w:rFonts w:ascii="Times New Roman" w:hAnsi="Times New Roman"/>
          <w:sz w:val="28"/>
          <w:szCs w:val="28"/>
        </w:rPr>
        <w:t>2.</w:t>
      </w:r>
      <w:r w:rsidR="00722CBC" w:rsidRPr="00EA53EA">
        <w:rPr>
          <w:rStyle w:val="ac"/>
          <w:rFonts w:ascii="Times New Roman" w:hAnsi="Times New Roman"/>
          <w:sz w:val="28"/>
          <w:szCs w:val="28"/>
        </w:rPr>
        <w:t>4</w:t>
      </w:r>
      <w:r w:rsidRPr="00EA53EA">
        <w:rPr>
          <w:rStyle w:val="ac"/>
          <w:rFonts w:ascii="Times New Roman" w:hAnsi="Times New Roman"/>
          <w:sz w:val="28"/>
          <w:szCs w:val="28"/>
        </w:rPr>
        <w:t xml:space="preserve"> </w:t>
      </w:r>
      <w:r w:rsidR="00A336D4" w:rsidRPr="00EA53EA">
        <w:rPr>
          <w:rFonts w:ascii="Times New Roman" w:eastAsia="NXQUX+TimesNewRomanPSMT" w:hAnsi="Times New Roman"/>
          <w:b/>
          <w:bCs/>
          <w:color w:val="000000"/>
          <w:sz w:val="28"/>
          <w:szCs w:val="28"/>
        </w:rPr>
        <w:t>Экономическая эффективность инвестиционного проекта по производству продукции нефтехимии</w:t>
      </w:r>
    </w:p>
    <w:bookmarkEnd w:id="35"/>
    <w:p w14:paraId="33FF89BD" w14:textId="77777777" w:rsidR="00BE72A4" w:rsidRPr="00EA53EA" w:rsidRDefault="00BE72A4" w:rsidP="006F3F3A">
      <w:pPr>
        <w:pStyle w:val="24"/>
        <w:spacing w:after="0" w:line="240" w:lineRule="auto"/>
        <w:ind w:firstLine="720"/>
        <w:jc w:val="both"/>
        <w:rPr>
          <w:sz w:val="28"/>
          <w:szCs w:val="28"/>
        </w:rPr>
      </w:pPr>
      <w:r w:rsidRPr="00EA53EA">
        <w:rPr>
          <w:sz w:val="28"/>
          <w:szCs w:val="28"/>
          <w:lang w:val="kk-KZ"/>
        </w:rPr>
        <w:t xml:space="preserve">В данном </w:t>
      </w:r>
      <w:r w:rsidRPr="00EA53EA">
        <w:rPr>
          <w:sz w:val="28"/>
          <w:szCs w:val="28"/>
        </w:rPr>
        <w:t>разделе</w:t>
      </w:r>
      <w:r w:rsidRPr="00EA53EA">
        <w:rPr>
          <w:sz w:val="28"/>
          <w:szCs w:val="28"/>
          <w:lang w:val="kk-KZ"/>
        </w:rPr>
        <w:t xml:space="preserve"> диссертационной работы </w:t>
      </w:r>
      <w:r w:rsidRPr="00EA53EA">
        <w:rPr>
          <w:sz w:val="28"/>
          <w:szCs w:val="28"/>
        </w:rPr>
        <w:t xml:space="preserve">представлены результаты  оценка экономической эффективности инвестиционного </w:t>
      </w:r>
      <w:r w:rsidRPr="00EA53EA">
        <w:rPr>
          <w:sz w:val="28"/>
          <w:szCs w:val="28"/>
          <w:lang w:val="kk-KZ"/>
        </w:rPr>
        <w:t>проект</w:t>
      </w:r>
      <w:r w:rsidRPr="00EA53EA">
        <w:rPr>
          <w:sz w:val="28"/>
          <w:szCs w:val="28"/>
        </w:rPr>
        <w:t>а</w:t>
      </w:r>
      <w:r w:rsidRPr="00EA53EA">
        <w:rPr>
          <w:sz w:val="28"/>
          <w:szCs w:val="28"/>
          <w:lang w:val="kk-KZ"/>
        </w:rPr>
        <w:t xml:space="preserve"> </w:t>
      </w:r>
      <w:bookmarkStart w:id="36" w:name="_Hlk106620098"/>
      <w:r w:rsidRPr="00EA53EA">
        <w:rPr>
          <w:sz w:val="28"/>
          <w:szCs w:val="28"/>
        </w:rPr>
        <w:t>«Проект производства бутадиена и его производных</w:t>
      </w:r>
      <w:bookmarkEnd w:id="36"/>
      <w:r w:rsidRPr="00EA53EA">
        <w:rPr>
          <w:sz w:val="28"/>
          <w:szCs w:val="28"/>
        </w:rPr>
        <w:t>»</w:t>
      </w:r>
      <w:r w:rsidRPr="00EA53EA">
        <w:rPr>
          <w:sz w:val="28"/>
          <w:szCs w:val="28"/>
          <w:lang w:val="kk-KZ"/>
        </w:rPr>
        <w:t xml:space="preserve"> и дана оценка его эффективности</w:t>
      </w:r>
      <w:r w:rsidRPr="00EA53EA">
        <w:rPr>
          <w:sz w:val="28"/>
          <w:szCs w:val="28"/>
        </w:rPr>
        <w:t xml:space="preserve"> (проект «Бутадиен»).</w:t>
      </w:r>
    </w:p>
    <w:p w14:paraId="6D53F23F" w14:textId="77777777" w:rsidR="00BE72A4" w:rsidRPr="00EA53EA" w:rsidRDefault="00BE72A4" w:rsidP="006F3F3A">
      <w:pPr>
        <w:pStyle w:val="24"/>
        <w:spacing w:after="0" w:line="240" w:lineRule="auto"/>
        <w:ind w:firstLine="720"/>
        <w:jc w:val="both"/>
        <w:rPr>
          <w:sz w:val="28"/>
          <w:szCs w:val="28"/>
        </w:rPr>
      </w:pPr>
      <w:r w:rsidRPr="00EA53EA">
        <w:rPr>
          <w:sz w:val="28"/>
          <w:szCs w:val="28"/>
        </w:rPr>
        <w:t>Инвестиционный проект «Бутадиен» реализуется компанией АО «НК «КазМунайгаз» совместно с российским предприятием ПАО «Татнефть». Расширенная характеристика инвестиционного проекта представлена в разделе 2.2 настоящей работы.</w:t>
      </w:r>
    </w:p>
    <w:p w14:paraId="2D5D022B" w14:textId="61937B89" w:rsidR="00BE72A4" w:rsidRPr="00EA53EA" w:rsidRDefault="00BE72A4" w:rsidP="006F3F3A">
      <w:pPr>
        <w:pStyle w:val="24"/>
        <w:spacing w:after="0" w:line="240" w:lineRule="auto"/>
        <w:ind w:firstLine="720"/>
        <w:jc w:val="both"/>
        <w:rPr>
          <w:i/>
          <w:iCs/>
          <w:sz w:val="28"/>
          <w:szCs w:val="28"/>
        </w:rPr>
      </w:pPr>
      <w:r w:rsidRPr="00EA53EA">
        <w:rPr>
          <w:i/>
          <w:iCs/>
          <w:sz w:val="28"/>
          <w:szCs w:val="28"/>
        </w:rPr>
        <w:t>Расчет основных показателей экономической эффективности инвестиционного проекта «Бутадиен»</w:t>
      </w:r>
    </w:p>
    <w:p w14:paraId="1239AEC5" w14:textId="77DE069D" w:rsidR="00BE72A4" w:rsidRPr="00EA53EA" w:rsidRDefault="00BE72A4" w:rsidP="006F3F3A">
      <w:pPr>
        <w:pStyle w:val="24"/>
        <w:spacing w:after="0" w:line="240" w:lineRule="auto"/>
        <w:ind w:firstLine="720"/>
        <w:jc w:val="both"/>
        <w:rPr>
          <w:sz w:val="28"/>
          <w:szCs w:val="28"/>
          <w:lang w:val="kk-KZ"/>
        </w:rPr>
      </w:pPr>
      <w:r w:rsidRPr="00EA53EA">
        <w:rPr>
          <w:sz w:val="28"/>
          <w:szCs w:val="28"/>
        </w:rPr>
        <w:t>Расчет показателей эффективности инвестиционного проекта проведем при использовании методических подходов и оценки (глава</w:t>
      </w:r>
      <w:r w:rsidR="00D275F3">
        <w:rPr>
          <w:sz w:val="28"/>
          <w:szCs w:val="28"/>
        </w:rPr>
        <w:t xml:space="preserve"> </w:t>
      </w:r>
      <w:r w:rsidRPr="00EA53EA">
        <w:rPr>
          <w:sz w:val="28"/>
          <w:szCs w:val="28"/>
        </w:rPr>
        <w:t xml:space="preserve">1, параграф 1.2, формулы </w:t>
      </w:r>
      <w:r w:rsidR="006F3F3A">
        <w:rPr>
          <w:sz w:val="28"/>
          <w:szCs w:val="28"/>
        </w:rPr>
        <w:t>(</w:t>
      </w:r>
      <w:r w:rsidRPr="00EA53EA">
        <w:rPr>
          <w:sz w:val="28"/>
          <w:szCs w:val="28"/>
        </w:rPr>
        <w:t>13</w:t>
      </w:r>
      <w:r w:rsidR="006F3F3A">
        <w:rPr>
          <w:sz w:val="28"/>
          <w:szCs w:val="28"/>
        </w:rPr>
        <w:t>), (14), (15), (</w:t>
      </w:r>
      <w:r w:rsidRPr="00EA53EA">
        <w:rPr>
          <w:sz w:val="28"/>
          <w:szCs w:val="28"/>
        </w:rPr>
        <w:t>16</w:t>
      </w:r>
      <w:r w:rsidR="00C50FB5" w:rsidRPr="00EA53EA">
        <w:rPr>
          <w:sz w:val="28"/>
          <w:szCs w:val="28"/>
        </w:rPr>
        <w:t xml:space="preserve">) </w:t>
      </w:r>
      <w:r w:rsidR="00C50FB5" w:rsidRPr="00EA53EA">
        <w:rPr>
          <w:sz w:val="28"/>
          <w:szCs w:val="28"/>
          <w:lang w:val="kk-KZ"/>
        </w:rPr>
        <w:t xml:space="preserve">и источника </w:t>
      </w:r>
      <w:r w:rsidR="00C50FB5" w:rsidRPr="00EA53EA">
        <w:rPr>
          <w:sz w:val="28"/>
          <w:szCs w:val="28"/>
        </w:rPr>
        <w:t>[14</w:t>
      </w:r>
      <w:r w:rsidR="00D275F3">
        <w:rPr>
          <w:sz w:val="28"/>
          <w:szCs w:val="28"/>
        </w:rPr>
        <w:t>2</w:t>
      </w:r>
      <w:r w:rsidR="00C50FB5" w:rsidRPr="00EA53EA">
        <w:rPr>
          <w:sz w:val="28"/>
          <w:szCs w:val="28"/>
        </w:rPr>
        <w:t>].</w:t>
      </w:r>
      <w:r w:rsidR="00C50FB5" w:rsidRPr="00EA53EA">
        <w:rPr>
          <w:sz w:val="28"/>
          <w:szCs w:val="28"/>
          <w:lang w:val="kk-KZ"/>
        </w:rPr>
        <w:t xml:space="preserve"> </w:t>
      </w:r>
    </w:p>
    <w:p w14:paraId="7621B914" w14:textId="7DBFD918" w:rsidR="00BE72A4" w:rsidRPr="00EA53EA" w:rsidRDefault="00BE72A4" w:rsidP="008C6E0F">
      <w:pPr>
        <w:spacing w:after="0" w:line="240" w:lineRule="auto"/>
        <w:ind w:firstLine="720"/>
        <w:jc w:val="both"/>
        <w:rPr>
          <w:rFonts w:ascii="Times New Roman" w:hAnsi="Times New Roman"/>
          <w:sz w:val="28"/>
          <w:szCs w:val="28"/>
        </w:rPr>
      </w:pPr>
      <w:r w:rsidRPr="00EA53EA">
        <w:rPr>
          <w:rFonts w:ascii="Times New Roman" w:hAnsi="Times New Roman"/>
          <w:sz w:val="28"/>
          <w:szCs w:val="28"/>
          <w:highlight w:val="white"/>
        </w:rPr>
        <w:t xml:space="preserve">В экономических расчетах приняты исторические цены за </w:t>
      </w:r>
      <w:r w:rsidR="00170A8E" w:rsidRPr="00EA53EA">
        <w:rPr>
          <w:rFonts w:ascii="Times New Roman" w:hAnsi="Times New Roman"/>
          <w:sz w:val="28"/>
          <w:szCs w:val="28"/>
          <w:highlight w:val="white"/>
        </w:rPr>
        <w:t>2017</w:t>
      </w:r>
      <w:r w:rsidR="00170A8E">
        <w:rPr>
          <w:rFonts w:ascii="Times New Roman" w:hAnsi="Times New Roman"/>
          <w:sz w:val="28"/>
          <w:szCs w:val="28"/>
          <w:highlight w:val="white"/>
        </w:rPr>
        <w:t xml:space="preserve">–2019 </w:t>
      </w:r>
      <w:r w:rsidR="00170A8E" w:rsidRPr="00EA53EA">
        <w:rPr>
          <w:rFonts w:ascii="Times New Roman" w:hAnsi="Times New Roman"/>
          <w:sz w:val="28"/>
          <w:szCs w:val="28"/>
          <w:highlight w:val="white"/>
        </w:rPr>
        <w:t>гг.</w:t>
      </w:r>
      <w:r w:rsidRPr="00EA53EA">
        <w:rPr>
          <w:rFonts w:ascii="Times New Roman" w:hAnsi="Times New Roman"/>
          <w:sz w:val="28"/>
          <w:szCs w:val="28"/>
          <w:highlight w:val="white"/>
        </w:rPr>
        <w:t xml:space="preserve"> на базе формулы ценообразования</w:t>
      </w:r>
      <w:r w:rsidRPr="00EA53EA">
        <w:rPr>
          <w:rFonts w:ascii="Times New Roman" w:hAnsi="Times New Roman"/>
          <w:sz w:val="28"/>
          <w:szCs w:val="28"/>
        </w:rPr>
        <w:t xml:space="preserve"> (на момент проведения исследований по данному разделу).</w:t>
      </w:r>
      <w:r w:rsidR="008C6E0F">
        <w:rPr>
          <w:rFonts w:ascii="Times New Roman" w:hAnsi="Times New Roman"/>
          <w:sz w:val="28"/>
          <w:szCs w:val="28"/>
        </w:rPr>
        <w:t xml:space="preserve"> </w:t>
      </w:r>
      <w:r w:rsidRPr="00EA53EA">
        <w:rPr>
          <w:rFonts w:ascii="Times New Roman" w:hAnsi="Times New Roman"/>
          <w:sz w:val="28"/>
          <w:szCs w:val="28"/>
        </w:rPr>
        <w:t>Для расчетов приняты стоимости продуктов ДССК и СБС приняты цены за 2019 год за вычетом логистических расходов с Карабатана и дисконта для выхода на рынки в размере 5% (таблица 2</w:t>
      </w:r>
      <w:r w:rsidR="00792534" w:rsidRPr="00EA53EA">
        <w:rPr>
          <w:rFonts w:ascii="Times New Roman" w:hAnsi="Times New Roman"/>
          <w:sz w:val="28"/>
          <w:szCs w:val="28"/>
        </w:rPr>
        <w:t>8</w:t>
      </w:r>
      <w:r w:rsidRPr="00EA53EA">
        <w:rPr>
          <w:rFonts w:ascii="Times New Roman" w:hAnsi="Times New Roman"/>
          <w:sz w:val="28"/>
          <w:szCs w:val="28"/>
        </w:rPr>
        <w:t xml:space="preserve">). </w:t>
      </w:r>
    </w:p>
    <w:p w14:paraId="06C61CA5" w14:textId="77777777" w:rsidR="00BE72A4" w:rsidRPr="00EA53EA" w:rsidRDefault="00BE72A4" w:rsidP="00EA53EA">
      <w:pPr>
        <w:spacing w:after="0" w:line="240" w:lineRule="auto"/>
        <w:jc w:val="both"/>
        <w:rPr>
          <w:rFonts w:ascii="Times New Roman" w:hAnsi="Times New Roman"/>
        </w:rPr>
      </w:pPr>
    </w:p>
    <w:p w14:paraId="5BEE70B8" w14:textId="6CD79643" w:rsidR="003105D9" w:rsidRPr="00EA53EA" w:rsidRDefault="00BE72A4" w:rsidP="00EA53EA">
      <w:pPr>
        <w:spacing w:after="0" w:line="240" w:lineRule="auto"/>
        <w:jc w:val="both"/>
        <w:rPr>
          <w:rFonts w:ascii="Times New Roman" w:hAnsi="Times New Roman"/>
          <w:sz w:val="28"/>
          <w:szCs w:val="28"/>
        </w:rPr>
      </w:pPr>
      <w:r w:rsidRPr="00EA53EA">
        <w:rPr>
          <w:rFonts w:ascii="Times New Roman" w:hAnsi="Times New Roman"/>
          <w:sz w:val="28"/>
          <w:szCs w:val="28"/>
        </w:rPr>
        <w:t>Таблица 2</w:t>
      </w:r>
      <w:r w:rsidR="00792534" w:rsidRPr="00EA53EA">
        <w:rPr>
          <w:rFonts w:ascii="Times New Roman" w:hAnsi="Times New Roman"/>
          <w:sz w:val="28"/>
          <w:szCs w:val="28"/>
        </w:rPr>
        <w:t>8</w:t>
      </w:r>
      <w:r w:rsidRPr="00EA53EA">
        <w:rPr>
          <w:rFonts w:ascii="Times New Roman" w:hAnsi="Times New Roman"/>
          <w:sz w:val="28"/>
          <w:szCs w:val="28"/>
        </w:rPr>
        <w:t xml:space="preserve"> </w:t>
      </w:r>
      <w:r w:rsidR="006F3F3A">
        <w:rPr>
          <w:rFonts w:ascii="Times New Roman" w:hAnsi="Times New Roman"/>
          <w:sz w:val="28"/>
          <w:szCs w:val="28"/>
        </w:rPr>
        <w:t>–</w:t>
      </w:r>
      <w:r w:rsidRPr="00EA53EA">
        <w:rPr>
          <w:rFonts w:ascii="Times New Roman" w:hAnsi="Times New Roman"/>
          <w:sz w:val="28"/>
          <w:szCs w:val="28"/>
        </w:rPr>
        <w:t xml:space="preserve"> Производство и реализация продукции инвестиционного проекта «Бутадиен»</w:t>
      </w:r>
    </w:p>
    <w:p w14:paraId="59B806A1" w14:textId="77777777" w:rsidR="008A21E5" w:rsidRPr="006F3F3A" w:rsidRDefault="008A21E5" w:rsidP="00EA53EA">
      <w:pPr>
        <w:spacing w:after="0" w:line="240" w:lineRule="auto"/>
        <w:jc w:val="both"/>
        <w:rPr>
          <w:rFonts w:ascii="Times New Roman" w:hAnsi="Times New Roman"/>
          <w:sz w:val="16"/>
          <w:szCs w:val="16"/>
        </w:rPr>
      </w:pP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60" w:firstRow="1" w:lastRow="1" w:firstColumn="0" w:lastColumn="0" w:noHBand="0" w:noVBand="1"/>
      </w:tblPr>
      <w:tblGrid>
        <w:gridCol w:w="1957"/>
        <w:gridCol w:w="1701"/>
        <w:gridCol w:w="1701"/>
        <w:gridCol w:w="1843"/>
        <w:gridCol w:w="2380"/>
      </w:tblGrid>
      <w:tr w:rsidR="00BE72A4" w:rsidRPr="00EA53EA" w14:paraId="00910FA7" w14:textId="77777777" w:rsidTr="00FA6ABF">
        <w:trPr>
          <w:trHeight w:hRule="exact" w:val="312"/>
          <w:jc w:val="center"/>
        </w:trPr>
        <w:tc>
          <w:tcPr>
            <w:tcW w:w="1957" w:type="dxa"/>
            <w:shd w:val="clear" w:color="auto" w:fill="FFFFFF"/>
            <w:tcMar>
              <w:top w:w="15" w:type="dxa"/>
              <w:left w:w="15" w:type="dxa"/>
              <w:bottom w:w="0" w:type="dxa"/>
              <w:right w:w="15" w:type="dxa"/>
            </w:tcMar>
            <w:vAlign w:val="center"/>
            <w:hideMark/>
          </w:tcPr>
          <w:p w14:paraId="78F03089" w14:textId="77777777" w:rsidR="00BE72A4" w:rsidRPr="00EA53EA" w:rsidRDefault="00BE72A4" w:rsidP="00EA53EA">
            <w:pPr>
              <w:spacing w:after="0" w:line="240" w:lineRule="auto"/>
              <w:jc w:val="center"/>
              <w:rPr>
                <w:rFonts w:ascii="Times New Roman" w:hAnsi="Times New Roman"/>
                <w:sz w:val="24"/>
                <w:szCs w:val="24"/>
              </w:rPr>
            </w:pPr>
            <w:r w:rsidRPr="00EA53EA">
              <w:rPr>
                <w:rFonts w:ascii="Times New Roman" w:hAnsi="Times New Roman"/>
                <w:sz w:val="24"/>
                <w:szCs w:val="24"/>
              </w:rPr>
              <w:t>Продукция</w:t>
            </w:r>
          </w:p>
        </w:tc>
        <w:tc>
          <w:tcPr>
            <w:tcW w:w="1701" w:type="dxa"/>
            <w:shd w:val="clear" w:color="auto" w:fill="FFFFFF"/>
            <w:tcMar>
              <w:top w:w="15" w:type="dxa"/>
              <w:left w:w="15" w:type="dxa"/>
              <w:bottom w:w="0" w:type="dxa"/>
              <w:right w:w="15" w:type="dxa"/>
            </w:tcMar>
            <w:vAlign w:val="center"/>
            <w:hideMark/>
          </w:tcPr>
          <w:p w14:paraId="3182E7DD" w14:textId="77777777" w:rsidR="00BE72A4" w:rsidRPr="00EA53EA" w:rsidRDefault="00BE72A4" w:rsidP="00EA53EA">
            <w:pPr>
              <w:spacing w:after="0" w:line="240" w:lineRule="auto"/>
              <w:jc w:val="center"/>
              <w:rPr>
                <w:rFonts w:ascii="Times New Roman" w:hAnsi="Times New Roman"/>
                <w:sz w:val="24"/>
                <w:szCs w:val="24"/>
              </w:rPr>
            </w:pPr>
            <w:r w:rsidRPr="00EA53EA">
              <w:rPr>
                <w:rFonts w:ascii="Times New Roman" w:hAnsi="Times New Roman"/>
                <w:sz w:val="24"/>
                <w:szCs w:val="24"/>
              </w:rPr>
              <w:t>Объем, тонна</w:t>
            </w:r>
          </w:p>
        </w:tc>
        <w:tc>
          <w:tcPr>
            <w:tcW w:w="1701" w:type="dxa"/>
            <w:shd w:val="clear" w:color="auto" w:fill="FFFFFF"/>
            <w:tcMar>
              <w:top w:w="15" w:type="dxa"/>
              <w:left w:w="15" w:type="dxa"/>
              <w:bottom w:w="0" w:type="dxa"/>
              <w:right w:w="15" w:type="dxa"/>
            </w:tcMar>
            <w:vAlign w:val="center"/>
            <w:hideMark/>
          </w:tcPr>
          <w:p w14:paraId="0605D8F0" w14:textId="77777777" w:rsidR="00BE72A4" w:rsidRPr="00EA53EA" w:rsidRDefault="00BE72A4" w:rsidP="00EA53EA">
            <w:pPr>
              <w:spacing w:after="0" w:line="240" w:lineRule="auto"/>
              <w:jc w:val="center"/>
              <w:rPr>
                <w:rFonts w:ascii="Times New Roman" w:hAnsi="Times New Roman"/>
                <w:sz w:val="24"/>
                <w:szCs w:val="24"/>
              </w:rPr>
            </w:pPr>
            <w:r w:rsidRPr="00EA53EA">
              <w:rPr>
                <w:rFonts w:ascii="Times New Roman" w:hAnsi="Times New Roman"/>
                <w:sz w:val="24"/>
                <w:szCs w:val="24"/>
              </w:rPr>
              <w:t xml:space="preserve">Цена, </w:t>
            </w:r>
            <w:r w:rsidRPr="00EA53EA">
              <w:rPr>
                <w:rFonts w:ascii="Times New Roman" w:hAnsi="Times New Roman"/>
                <w:sz w:val="24"/>
                <w:szCs w:val="24"/>
                <w:lang w:val="en-US"/>
              </w:rPr>
              <w:t>$/</w:t>
            </w:r>
            <w:r w:rsidRPr="00EA53EA">
              <w:rPr>
                <w:rFonts w:ascii="Times New Roman" w:hAnsi="Times New Roman"/>
                <w:sz w:val="24"/>
                <w:szCs w:val="24"/>
              </w:rPr>
              <w:t>тонна</w:t>
            </w:r>
          </w:p>
        </w:tc>
        <w:tc>
          <w:tcPr>
            <w:tcW w:w="1843" w:type="dxa"/>
            <w:shd w:val="clear" w:color="auto" w:fill="FFFFFF"/>
            <w:tcMar>
              <w:top w:w="15" w:type="dxa"/>
              <w:left w:w="15" w:type="dxa"/>
              <w:bottom w:w="0" w:type="dxa"/>
              <w:right w:w="15" w:type="dxa"/>
            </w:tcMar>
            <w:vAlign w:val="center"/>
            <w:hideMark/>
          </w:tcPr>
          <w:p w14:paraId="296025E3" w14:textId="77777777" w:rsidR="00BE72A4" w:rsidRPr="00EA53EA" w:rsidRDefault="00BE72A4" w:rsidP="00EA53EA">
            <w:pPr>
              <w:spacing w:after="0" w:line="240" w:lineRule="auto"/>
              <w:jc w:val="center"/>
              <w:rPr>
                <w:rFonts w:ascii="Times New Roman" w:hAnsi="Times New Roman"/>
                <w:sz w:val="24"/>
                <w:szCs w:val="24"/>
                <w:lang w:val="en-US"/>
              </w:rPr>
            </w:pPr>
            <w:r w:rsidRPr="00EA53EA">
              <w:rPr>
                <w:rFonts w:ascii="Times New Roman" w:hAnsi="Times New Roman"/>
                <w:sz w:val="24"/>
                <w:szCs w:val="24"/>
              </w:rPr>
              <w:t xml:space="preserve">Доход, млн. </w:t>
            </w:r>
            <w:r w:rsidRPr="00EA53EA">
              <w:rPr>
                <w:rFonts w:ascii="Times New Roman" w:hAnsi="Times New Roman"/>
                <w:sz w:val="24"/>
                <w:szCs w:val="24"/>
                <w:lang w:val="en-US"/>
              </w:rPr>
              <w:t>$</w:t>
            </w:r>
          </w:p>
        </w:tc>
        <w:tc>
          <w:tcPr>
            <w:tcW w:w="2380" w:type="dxa"/>
            <w:shd w:val="clear" w:color="auto" w:fill="FFFFFF"/>
            <w:tcMar>
              <w:top w:w="15" w:type="dxa"/>
              <w:left w:w="15" w:type="dxa"/>
              <w:bottom w:w="0" w:type="dxa"/>
              <w:right w:w="15" w:type="dxa"/>
            </w:tcMar>
            <w:vAlign w:val="center"/>
            <w:hideMark/>
          </w:tcPr>
          <w:p w14:paraId="689A3FDE" w14:textId="44FE1039" w:rsidR="00BE72A4" w:rsidRPr="00EA53EA" w:rsidRDefault="00BE72A4" w:rsidP="00FA6ABF">
            <w:pPr>
              <w:spacing w:after="0" w:line="240" w:lineRule="auto"/>
              <w:jc w:val="center"/>
              <w:rPr>
                <w:rFonts w:ascii="Times New Roman" w:hAnsi="Times New Roman"/>
                <w:sz w:val="24"/>
                <w:szCs w:val="24"/>
              </w:rPr>
            </w:pPr>
            <w:r w:rsidRPr="00EA53EA">
              <w:rPr>
                <w:rFonts w:ascii="Times New Roman" w:hAnsi="Times New Roman"/>
                <w:sz w:val="24"/>
                <w:szCs w:val="24"/>
              </w:rPr>
              <w:t>Доля доходов</w:t>
            </w:r>
            <w:r w:rsidR="006F3F3A">
              <w:rPr>
                <w:rFonts w:ascii="Times New Roman" w:hAnsi="Times New Roman"/>
                <w:sz w:val="24"/>
                <w:szCs w:val="24"/>
              </w:rPr>
              <w:t xml:space="preserve">, </w:t>
            </w:r>
            <w:r w:rsidR="006F3F3A" w:rsidRPr="00EA53EA">
              <w:rPr>
                <w:rFonts w:ascii="Times New Roman" w:hAnsi="Times New Roman"/>
                <w:sz w:val="24"/>
                <w:szCs w:val="24"/>
              </w:rPr>
              <w:t>%</w:t>
            </w:r>
          </w:p>
        </w:tc>
      </w:tr>
      <w:tr w:rsidR="00BE72A4" w:rsidRPr="00EA53EA" w14:paraId="0D0E4F62" w14:textId="77777777" w:rsidTr="00FA6ABF">
        <w:trPr>
          <w:trHeight w:hRule="exact" w:val="312"/>
          <w:jc w:val="center"/>
        </w:trPr>
        <w:tc>
          <w:tcPr>
            <w:tcW w:w="1957" w:type="dxa"/>
            <w:shd w:val="clear" w:color="auto" w:fill="auto"/>
            <w:tcMar>
              <w:top w:w="10" w:type="dxa"/>
              <w:left w:w="10" w:type="dxa"/>
              <w:bottom w:w="0" w:type="dxa"/>
              <w:right w:w="10" w:type="dxa"/>
            </w:tcMar>
            <w:vAlign w:val="bottom"/>
            <w:hideMark/>
          </w:tcPr>
          <w:p w14:paraId="497E41A8" w14:textId="3AEBC3FC" w:rsidR="00BE72A4" w:rsidRPr="00EA53EA" w:rsidRDefault="00BE72A4" w:rsidP="006F3F3A">
            <w:pPr>
              <w:spacing w:after="0" w:line="240" w:lineRule="auto"/>
              <w:ind w:left="147"/>
              <w:rPr>
                <w:rFonts w:ascii="Times New Roman" w:hAnsi="Times New Roman"/>
                <w:sz w:val="24"/>
                <w:szCs w:val="24"/>
              </w:rPr>
            </w:pPr>
            <w:r w:rsidRPr="00EA53EA">
              <w:rPr>
                <w:rFonts w:ascii="Times New Roman" w:hAnsi="Times New Roman"/>
                <w:sz w:val="24"/>
                <w:szCs w:val="24"/>
              </w:rPr>
              <w:t>Каучук ДССК</w:t>
            </w:r>
          </w:p>
        </w:tc>
        <w:tc>
          <w:tcPr>
            <w:tcW w:w="1701" w:type="dxa"/>
            <w:shd w:val="clear" w:color="auto" w:fill="auto"/>
            <w:tcMar>
              <w:top w:w="10" w:type="dxa"/>
              <w:left w:w="10" w:type="dxa"/>
              <w:bottom w:w="0" w:type="dxa"/>
              <w:right w:w="10" w:type="dxa"/>
            </w:tcMar>
            <w:vAlign w:val="center"/>
            <w:hideMark/>
          </w:tcPr>
          <w:p w14:paraId="0BA9B063" w14:textId="77777777" w:rsidR="00BE72A4" w:rsidRPr="00EA53EA" w:rsidRDefault="00BE72A4" w:rsidP="006F3F3A">
            <w:pPr>
              <w:spacing w:after="0" w:line="240" w:lineRule="auto"/>
              <w:jc w:val="center"/>
              <w:rPr>
                <w:rFonts w:ascii="Times New Roman" w:hAnsi="Times New Roman"/>
                <w:sz w:val="24"/>
                <w:szCs w:val="24"/>
              </w:rPr>
            </w:pPr>
            <w:r w:rsidRPr="00EA53EA">
              <w:rPr>
                <w:rFonts w:ascii="Times New Roman" w:hAnsi="Times New Roman"/>
                <w:sz w:val="24"/>
                <w:szCs w:val="24"/>
              </w:rPr>
              <w:t>95 503</w:t>
            </w:r>
          </w:p>
        </w:tc>
        <w:tc>
          <w:tcPr>
            <w:tcW w:w="1701" w:type="dxa"/>
            <w:shd w:val="clear" w:color="auto" w:fill="auto"/>
            <w:tcMar>
              <w:top w:w="10" w:type="dxa"/>
              <w:left w:w="10" w:type="dxa"/>
              <w:bottom w:w="0" w:type="dxa"/>
              <w:right w:w="10" w:type="dxa"/>
            </w:tcMar>
            <w:vAlign w:val="center"/>
            <w:hideMark/>
          </w:tcPr>
          <w:p w14:paraId="07E07E17" w14:textId="77777777" w:rsidR="00BE72A4" w:rsidRPr="00EA53EA" w:rsidRDefault="00BE72A4" w:rsidP="006F3F3A">
            <w:pPr>
              <w:spacing w:after="0" w:line="240" w:lineRule="auto"/>
              <w:jc w:val="center"/>
              <w:rPr>
                <w:rFonts w:ascii="Times New Roman" w:hAnsi="Times New Roman"/>
                <w:sz w:val="24"/>
                <w:szCs w:val="24"/>
              </w:rPr>
            </w:pPr>
            <w:r w:rsidRPr="00EA53EA">
              <w:rPr>
                <w:rFonts w:ascii="Times New Roman" w:hAnsi="Times New Roman"/>
                <w:sz w:val="24"/>
                <w:szCs w:val="24"/>
              </w:rPr>
              <w:t>129 490,5</w:t>
            </w:r>
          </w:p>
        </w:tc>
        <w:tc>
          <w:tcPr>
            <w:tcW w:w="1843" w:type="dxa"/>
            <w:shd w:val="clear" w:color="auto" w:fill="auto"/>
            <w:tcMar>
              <w:top w:w="10" w:type="dxa"/>
              <w:left w:w="10" w:type="dxa"/>
              <w:bottom w:w="0" w:type="dxa"/>
              <w:right w:w="10" w:type="dxa"/>
            </w:tcMar>
            <w:vAlign w:val="center"/>
            <w:hideMark/>
          </w:tcPr>
          <w:p w14:paraId="4A51EDB4" w14:textId="77777777" w:rsidR="00BE72A4" w:rsidRPr="00EA53EA" w:rsidRDefault="00BE72A4" w:rsidP="006F3F3A">
            <w:pPr>
              <w:spacing w:after="0" w:line="240" w:lineRule="auto"/>
              <w:jc w:val="center"/>
              <w:rPr>
                <w:rFonts w:ascii="Times New Roman" w:hAnsi="Times New Roman"/>
                <w:sz w:val="24"/>
                <w:szCs w:val="24"/>
              </w:rPr>
            </w:pPr>
            <w:r w:rsidRPr="00EA53EA">
              <w:rPr>
                <w:rFonts w:ascii="Times New Roman" w:hAnsi="Times New Roman"/>
                <w:sz w:val="24"/>
                <w:szCs w:val="24"/>
              </w:rPr>
              <w:t>200</w:t>
            </w:r>
          </w:p>
        </w:tc>
        <w:tc>
          <w:tcPr>
            <w:tcW w:w="2380" w:type="dxa"/>
            <w:shd w:val="clear" w:color="auto" w:fill="auto"/>
            <w:tcMar>
              <w:top w:w="10" w:type="dxa"/>
              <w:left w:w="10" w:type="dxa"/>
              <w:bottom w:w="0" w:type="dxa"/>
              <w:right w:w="10" w:type="dxa"/>
            </w:tcMar>
            <w:vAlign w:val="center"/>
            <w:hideMark/>
          </w:tcPr>
          <w:p w14:paraId="4418F8D1" w14:textId="76277040" w:rsidR="00BE72A4" w:rsidRPr="00EA53EA" w:rsidRDefault="00BE72A4" w:rsidP="006F3F3A">
            <w:pPr>
              <w:spacing w:after="0" w:line="240" w:lineRule="auto"/>
              <w:jc w:val="center"/>
              <w:rPr>
                <w:rFonts w:ascii="Times New Roman" w:hAnsi="Times New Roman"/>
                <w:sz w:val="24"/>
                <w:szCs w:val="24"/>
              </w:rPr>
            </w:pPr>
            <w:r w:rsidRPr="00EA53EA">
              <w:rPr>
                <w:rFonts w:ascii="Times New Roman" w:hAnsi="Times New Roman"/>
                <w:sz w:val="24"/>
                <w:szCs w:val="24"/>
              </w:rPr>
              <w:t>49</w:t>
            </w:r>
          </w:p>
        </w:tc>
      </w:tr>
      <w:tr w:rsidR="00BE72A4" w:rsidRPr="00EA53EA" w14:paraId="73AB3E53" w14:textId="77777777" w:rsidTr="00FA6ABF">
        <w:trPr>
          <w:trHeight w:hRule="exact" w:val="312"/>
          <w:jc w:val="center"/>
        </w:trPr>
        <w:tc>
          <w:tcPr>
            <w:tcW w:w="1957" w:type="dxa"/>
            <w:shd w:val="clear" w:color="auto" w:fill="FFFFFF"/>
            <w:tcMar>
              <w:top w:w="10" w:type="dxa"/>
              <w:left w:w="10" w:type="dxa"/>
              <w:bottom w:w="0" w:type="dxa"/>
              <w:right w:w="10" w:type="dxa"/>
            </w:tcMar>
            <w:vAlign w:val="bottom"/>
            <w:hideMark/>
          </w:tcPr>
          <w:p w14:paraId="790813D4" w14:textId="01CA7896" w:rsidR="00BE72A4" w:rsidRPr="00EA53EA" w:rsidRDefault="00BE72A4" w:rsidP="006F3F3A">
            <w:pPr>
              <w:spacing w:after="0" w:line="240" w:lineRule="auto"/>
              <w:ind w:left="147"/>
              <w:rPr>
                <w:rFonts w:ascii="Times New Roman" w:hAnsi="Times New Roman"/>
                <w:sz w:val="24"/>
                <w:szCs w:val="24"/>
              </w:rPr>
            </w:pPr>
            <w:r w:rsidRPr="00EA53EA">
              <w:rPr>
                <w:rFonts w:ascii="Times New Roman" w:hAnsi="Times New Roman"/>
                <w:sz w:val="24"/>
                <w:szCs w:val="24"/>
              </w:rPr>
              <w:t>Каучук СБС</w:t>
            </w:r>
          </w:p>
        </w:tc>
        <w:tc>
          <w:tcPr>
            <w:tcW w:w="1701" w:type="dxa"/>
            <w:shd w:val="clear" w:color="auto" w:fill="FFFFFF"/>
            <w:tcMar>
              <w:top w:w="10" w:type="dxa"/>
              <w:left w:w="10" w:type="dxa"/>
              <w:bottom w:w="0" w:type="dxa"/>
              <w:right w:w="10" w:type="dxa"/>
            </w:tcMar>
            <w:vAlign w:val="center"/>
            <w:hideMark/>
          </w:tcPr>
          <w:p w14:paraId="45ED92D1" w14:textId="77777777" w:rsidR="00BE72A4" w:rsidRPr="00EA53EA" w:rsidRDefault="00BE72A4" w:rsidP="006F3F3A">
            <w:pPr>
              <w:spacing w:after="0" w:line="240" w:lineRule="auto"/>
              <w:jc w:val="center"/>
              <w:rPr>
                <w:rFonts w:ascii="Times New Roman" w:hAnsi="Times New Roman"/>
                <w:sz w:val="24"/>
                <w:szCs w:val="24"/>
              </w:rPr>
            </w:pPr>
            <w:r w:rsidRPr="00EA53EA">
              <w:rPr>
                <w:rFonts w:ascii="Times New Roman" w:hAnsi="Times New Roman"/>
                <w:sz w:val="24"/>
                <w:szCs w:val="24"/>
              </w:rPr>
              <w:t>90 000</w:t>
            </w:r>
          </w:p>
        </w:tc>
        <w:tc>
          <w:tcPr>
            <w:tcW w:w="1701" w:type="dxa"/>
            <w:shd w:val="clear" w:color="auto" w:fill="FFFFFF"/>
            <w:tcMar>
              <w:top w:w="10" w:type="dxa"/>
              <w:left w:w="10" w:type="dxa"/>
              <w:bottom w:w="0" w:type="dxa"/>
              <w:right w:w="10" w:type="dxa"/>
            </w:tcMar>
            <w:vAlign w:val="center"/>
            <w:hideMark/>
          </w:tcPr>
          <w:p w14:paraId="46263DDB" w14:textId="77777777" w:rsidR="00BE72A4" w:rsidRPr="00EA53EA" w:rsidRDefault="00BE72A4" w:rsidP="006F3F3A">
            <w:pPr>
              <w:spacing w:after="0" w:line="240" w:lineRule="auto"/>
              <w:jc w:val="center"/>
              <w:rPr>
                <w:rFonts w:ascii="Times New Roman" w:hAnsi="Times New Roman"/>
                <w:sz w:val="24"/>
                <w:szCs w:val="24"/>
              </w:rPr>
            </w:pPr>
            <w:r w:rsidRPr="00EA53EA">
              <w:rPr>
                <w:rFonts w:ascii="Times New Roman" w:hAnsi="Times New Roman"/>
                <w:sz w:val="24"/>
                <w:szCs w:val="24"/>
              </w:rPr>
              <w:t>1 857,8</w:t>
            </w:r>
          </w:p>
        </w:tc>
        <w:tc>
          <w:tcPr>
            <w:tcW w:w="1843" w:type="dxa"/>
            <w:shd w:val="clear" w:color="auto" w:fill="FFFFFF"/>
            <w:tcMar>
              <w:top w:w="10" w:type="dxa"/>
              <w:left w:w="10" w:type="dxa"/>
              <w:bottom w:w="0" w:type="dxa"/>
              <w:right w:w="10" w:type="dxa"/>
            </w:tcMar>
            <w:vAlign w:val="center"/>
            <w:hideMark/>
          </w:tcPr>
          <w:p w14:paraId="441FE3E8" w14:textId="77777777" w:rsidR="00BE72A4" w:rsidRPr="00EA53EA" w:rsidRDefault="00BE72A4" w:rsidP="006F3F3A">
            <w:pPr>
              <w:spacing w:after="0" w:line="240" w:lineRule="auto"/>
              <w:jc w:val="center"/>
              <w:rPr>
                <w:rFonts w:ascii="Times New Roman" w:hAnsi="Times New Roman"/>
                <w:sz w:val="24"/>
                <w:szCs w:val="24"/>
              </w:rPr>
            </w:pPr>
            <w:r w:rsidRPr="00EA53EA">
              <w:rPr>
                <w:rFonts w:ascii="Times New Roman" w:hAnsi="Times New Roman"/>
                <w:sz w:val="24"/>
                <w:szCs w:val="24"/>
              </w:rPr>
              <w:t>162</w:t>
            </w:r>
          </w:p>
        </w:tc>
        <w:tc>
          <w:tcPr>
            <w:tcW w:w="2380" w:type="dxa"/>
            <w:shd w:val="clear" w:color="auto" w:fill="FFFFFF"/>
            <w:tcMar>
              <w:top w:w="10" w:type="dxa"/>
              <w:left w:w="10" w:type="dxa"/>
              <w:bottom w:w="0" w:type="dxa"/>
              <w:right w:w="10" w:type="dxa"/>
            </w:tcMar>
            <w:vAlign w:val="center"/>
            <w:hideMark/>
          </w:tcPr>
          <w:p w14:paraId="167723F5" w14:textId="5382A029" w:rsidR="00BE72A4" w:rsidRPr="00EA53EA" w:rsidRDefault="00BE72A4" w:rsidP="006F3F3A">
            <w:pPr>
              <w:spacing w:after="0" w:line="240" w:lineRule="auto"/>
              <w:jc w:val="center"/>
              <w:rPr>
                <w:rFonts w:ascii="Times New Roman" w:hAnsi="Times New Roman"/>
                <w:sz w:val="24"/>
                <w:szCs w:val="24"/>
              </w:rPr>
            </w:pPr>
            <w:r w:rsidRPr="00EA53EA">
              <w:rPr>
                <w:rFonts w:ascii="Times New Roman" w:hAnsi="Times New Roman"/>
                <w:sz w:val="24"/>
                <w:szCs w:val="24"/>
              </w:rPr>
              <w:t>41</w:t>
            </w:r>
          </w:p>
        </w:tc>
      </w:tr>
      <w:tr w:rsidR="00BE72A4" w:rsidRPr="00EA53EA" w14:paraId="0C7A1019" w14:textId="77777777" w:rsidTr="00FA6ABF">
        <w:trPr>
          <w:trHeight w:hRule="exact" w:val="312"/>
          <w:jc w:val="center"/>
        </w:trPr>
        <w:tc>
          <w:tcPr>
            <w:tcW w:w="1957" w:type="dxa"/>
            <w:shd w:val="clear" w:color="auto" w:fill="auto"/>
            <w:tcMar>
              <w:top w:w="10" w:type="dxa"/>
              <w:left w:w="10" w:type="dxa"/>
              <w:bottom w:w="0" w:type="dxa"/>
              <w:right w:w="10" w:type="dxa"/>
            </w:tcMar>
            <w:vAlign w:val="bottom"/>
            <w:hideMark/>
          </w:tcPr>
          <w:p w14:paraId="0B82EB92" w14:textId="4F80C465" w:rsidR="00BE72A4" w:rsidRPr="00EA53EA" w:rsidRDefault="00BE72A4" w:rsidP="006F3F3A">
            <w:pPr>
              <w:spacing w:after="0" w:line="240" w:lineRule="auto"/>
              <w:ind w:left="147"/>
              <w:rPr>
                <w:rFonts w:ascii="Times New Roman" w:hAnsi="Times New Roman"/>
                <w:sz w:val="24"/>
                <w:szCs w:val="24"/>
              </w:rPr>
            </w:pPr>
            <w:r w:rsidRPr="00EA53EA">
              <w:rPr>
                <w:rFonts w:ascii="Times New Roman" w:hAnsi="Times New Roman"/>
                <w:sz w:val="24"/>
                <w:szCs w:val="24"/>
              </w:rPr>
              <w:t>Изобутан</w:t>
            </w:r>
          </w:p>
        </w:tc>
        <w:tc>
          <w:tcPr>
            <w:tcW w:w="1701" w:type="dxa"/>
            <w:shd w:val="clear" w:color="auto" w:fill="auto"/>
            <w:tcMar>
              <w:top w:w="10" w:type="dxa"/>
              <w:left w:w="10" w:type="dxa"/>
              <w:bottom w:w="0" w:type="dxa"/>
              <w:right w:w="10" w:type="dxa"/>
            </w:tcMar>
            <w:vAlign w:val="center"/>
            <w:hideMark/>
          </w:tcPr>
          <w:p w14:paraId="3893E56E" w14:textId="77777777" w:rsidR="00BE72A4" w:rsidRPr="00EA53EA" w:rsidRDefault="00BE72A4" w:rsidP="006F3F3A">
            <w:pPr>
              <w:spacing w:after="0" w:line="240" w:lineRule="auto"/>
              <w:jc w:val="center"/>
              <w:rPr>
                <w:rFonts w:ascii="Times New Roman" w:hAnsi="Times New Roman"/>
                <w:sz w:val="24"/>
                <w:szCs w:val="24"/>
              </w:rPr>
            </w:pPr>
            <w:r w:rsidRPr="00EA53EA">
              <w:rPr>
                <w:rFonts w:ascii="Times New Roman" w:hAnsi="Times New Roman"/>
                <w:sz w:val="24"/>
                <w:szCs w:val="24"/>
              </w:rPr>
              <w:t>169 480</w:t>
            </w:r>
          </w:p>
        </w:tc>
        <w:tc>
          <w:tcPr>
            <w:tcW w:w="1701" w:type="dxa"/>
            <w:shd w:val="clear" w:color="auto" w:fill="auto"/>
            <w:tcMar>
              <w:top w:w="10" w:type="dxa"/>
              <w:left w:w="10" w:type="dxa"/>
              <w:bottom w:w="0" w:type="dxa"/>
              <w:right w:w="10" w:type="dxa"/>
            </w:tcMar>
            <w:vAlign w:val="center"/>
            <w:hideMark/>
          </w:tcPr>
          <w:p w14:paraId="1CD578F1" w14:textId="77777777" w:rsidR="00BE72A4" w:rsidRPr="00EA53EA" w:rsidRDefault="00BE72A4" w:rsidP="006F3F3A">
            <w:pPr>
              <w:spacing w:after="0" w:line="240" w:lineRule="auto"/>
              <w:jc w:val="center"/>
              <w:rPr>
                <w:rFonts w:ascii="Times New Roman" w:hAnsi="Times New Roman"/>
                <w:sz w:val="24"/>
                <w:szCs w:val="24"/>
              </w:rPr>
            </w:pPr>
            <w:r w:rsidRPr="00EA53EA">
              <w:rPr>
                <w:rFonts w:ascii="Times New Roman" w:hAnsi="Times New Roman"/>
                <w:sz w:val="24"/>
                <w:szCs w:val="24"/>
              </w:rPr>
              <w:t>201</w:t>
            </w:r>
          </w:p>
        </w:tc>
        <w:tc>
          <w:tcPr>
            <w:tcW w:w="1843" w:type="dxa"/>
            <w:shd w:val="clear" w:color="auto" w:fill="auto"/>
            <w:tcMar>
              <w:top w:w="10" w:type="dxa"/>
              <w:left w:w="10" w:type="dxa"/>
              <w:bottom w:w="0" w:type="dxa"/>
              <w:right w:w="10" w:type="dxa"/>
            </w:tcMar>
            <w:vAlign w:val="center"/>
            <w:hideMark/>
          </w:tcPr>
          <w:p w14:paraId="448D7012" w14:textId="77777777" w:rsidR="00BE72A4" w:rsidRPr="00EA53EA" w:rsidRDefault="00BE72A4" w:rsidP="006F3F3A">
            <w:pPr>
              <w:spacing w:after="0" w:line="240" w:lineRule="auto"/>
              <w:jc w:val="center"/>
              <w:rPr>
                <w:rFonts w:ascii="Times New Roman" w:hAnsi="Times New Roman"/>
                <w:sz w:val="24"/>
                <w:szCs w:val="24"/>
              </w:rPr>
            </w:pPr>
            <w:r w:rsidRPr="00EA53EA">
              <w:rPr>
                <w:rFonts w:ascii="Times New Roman" w:hAnsi="Times New Roman"/>
                <w:sz w:val="24"/>
                <w:szCs w:val="24"/>
              </w:rPr>
              <w:t>35,4</w:t>
            </w:r>
          </w:p>
        </w:tc>
        <w:tc>
          <w:tcPr>
            <w:tcW w:w="2380" w:type="dxa"/>
            <w:shd w:val="clear" w:color="auto" w:fill="auto"/>
            <w:tcMar>
              <w:top w:w="10" w:type="dxa"/>
              <w:left w:w="10" w:type="dxa"/>
              <w:bottom w:w="0" w:type="dxa"/>
              <w:right w:w="10" w:type="dxa"/>
            </w:tcMar>
            <w:vAlign w:val="center"/>
            <w:hideMark/>
          </w:tcPr>
          <w:p w14:paraId="01113710" w14:textId="55472D45" w:rsidR="00BE72A4" w:rsidRPr="00EA53EA" w:rsidRDefault="00BE72A4" w:rsidP="006F3F3A">
            <w:pPr>
              <w:spacing w:after="0" w:line="240" w:lineRule="auto"/>
              <w:jc w:val="center"/>
              <w:rPr>
                <w:rFonts w:ascii="Times New Roman" w:hAnsi="Times New Roman"/>
                <w:sz w:val="24"/>
                <w:szCs w:val="24"/>
              </w:rPr>
            </w:pPr>
            <w:r w:rsidRPr="00EA53EA">
              <w:rPr>
                <w:rFonts w:ascii="Times New Roman" w:hAnsi="Times New Roman"/>
                <w:sz w:val="24"/>
                <w:szCs w:val="24"/>
              </w:rPr>
              <w:t>9</w:t>
            </w:r>
          </w:p>
        </w:tc>
      </w:tr>
      <w:tr w:rsidR="00BE72A4" w:rsidRPr="00EA53EA" w14:paraId="653D45EF" w14:textId="77777777" w:rsidTr="00FA6ABF">
        <w:trPr>
          <w:trHeight w:hRule="exact" w:val="312"/>
          <w:jc w:val="center"/>
        </w:trPr>
        <w:tc>
          <w:tcPr>
            <w:tcW w:w="1957" w:type="dxa"/>
            <w:shd w:val="clear" w:color="auto" w:fill="auto"/>
            <w:tcMar>
              <w:top w:w="10" w:type="dxa"/>
              <w:left w:w="10" w:type="dxa"/>
              <w:bottom w:w="0" w:type="dxa"/>
              <w:right w:w="10" w:type="dxa"/>
            </w:tcMar>
            <w:vAlign w:val="bottom"/>
            <w:hideMark/>
          </w:tcPr>
          <w:p w14:paraId="41C833CC" w14:textId="19FB2F7D" w:rsidR="00BE72A4" w:rsidRPr="00EA53EA" w:rsidRDefault="00BE72A4" w:rsidP="006F3F3A">
            <w:pPr>
              <w:spacing w:after="0" w:line="240" w:lineRule="auto"/>
              <w:ind w:left="147"/>
              <w:rPr>
                <w:rFonts w:ascii="Times New Roman" w:hAnsi="Times New Roman"/>
                <w:sz w:val="24"/>
                <w:szCs w:val="24"/>
              </w:rPr>
            </w:pPr>
            <w:r w:rsidRPr="00EA53EA">
              <w:rPr>
                <w:rFonts w:ascii="Times New Roman" w:hAnsi="Times New Roman"/>
                <w:sz w:val="24"/>
                <w:szCs w:val="24"/>
              </w:rPr>
              <w:t>ППФ</w:t>
            </w:r>
          </w:p>
        </w:tc>
        <w:tc>
          <w:tcPr>
            <w:tcW w:w="1701" w:type="dxa"/>
            <w:shd w:val="clear" w:color="auto" w:fill="auto"/>
            <w:tcMar>
              <w:top w:w="10" w:type="dxa"/>
              <w:left w:w="10" w:type="dxa"/>
              <w:bottom w:w="0" w:type="dxa"/>
              <w:right w:w="10" w:type="dxa"/>
            </w:tcMar>
            <w:vAlign w:val="center"/>
            <w:hideMark/>
          </w:tcPr>
          <w:p w14:paraId="3877FE9A" w14:textId="77777777" w:rsidR="00BE72A4" w:rsidRPr="00EA53EA" w:rsidRDefault="00BE72A4" w:rsidP="006F3F3A">
            <w:pPr>
              <w:spacing w:after="0" w:line="240" w:lineRule="auto"/>
              <w:jc w:val="center"/>
              <w:rPr>
                <w:rFonts w:ascii="Times New Roman" w:hAnsi="Times New Roman"/>
                <w:sz w:val="24"/>
                <w:szCs w:val="24"/>
              </w:rPr>
            </w:pPr>
            <w:r w:rsidRPr="00EA53EA">
              <w:rPr>
                <w:rFonts w:ascii="Times New Roman" w:hAnsi="Times New Roman"/>
                <w:sz w:val="24"/>
                <w:szCs w:val="24"/>
              </w:rPr>
              <w:t>23 800</w:t>
            </w:r>
          </w:p>
        </w:tc>
        <w:tc>
          <w:tcPr>
            <w:tcW w:w="1701" w:type="dxa"/>
            <w:shd w:val="clear" w:color="auto" w:fill="auto"/>
            <w:tcMar>
              <w:top w:w="10" w:type="dxa"/>
              <w:left w:w="10" w:type="dxa"/>
              <w:bottom w:w="0" w:type="dxa"/>
              <w:right w:w="10" w:type="dxa"/>
            </w:tcMar>
            <w:vAlign w:val="center"/>
            <w:hideMark/>
          </w:tcPr>
          <w:p w14:paraId="6E6F21E0" w14:textId="77777777" w:rsidR="00BE72A4" w:rsidRPr="00EA53EA" w:rsidRDefault="00BE72A4" w:rsidP="006F3F3A">
            <w:pPr>
              <w:spacing w:after="0" w:line="240" w:lineRule="auto"/>
              <w:jc w:val="center"/>
              <w:rPr>
                <w:rFonts w:ascii="Times New Roman" w:hAnsi="Times New Roman"/>
                <w:sz w:val="24"/>
                <w:szCs w:val="24"/>
              </w:rPr>
            </w:pPr>
            <w:r w:rsidRPr="00EA53EA">
              <w:rPr>
                <w:rFonts w:ascii="Times New Roman" w:hAnsi="Times New Roman"/>
                <w:sz w:val="24"/>
                <w:szCs w:val="24"/>
              </w:rPr>
              <w:t>183</w:t>
            </w:r>
          </w:p>
        </w:tc>
        <w:tc>
          <w:tcPr>
            <w:tcW w:w="1843" w:type="dxa"/>
            <w:shd w:val="clear" w:color="auto" w:fill="auto"/>
            <w:tcMar>
              <w:top w:w="10" w:type="dxa"/>
              <w:left w:w="10" w:type="dxa"/>
              <w:bottom w:w="0" w:type="dxa"/>
              <w:right w:w="10" w:type="dxa"/>
            </w:tcMar>
            <w:vAlign w:val="center"/>
            <w:hideMark/>
          </w:tcPr>
          <w:p w14:paraId="3873769A" w14:textId="77777777" w:rsidR="00BE72A4" w:rsidRPr="00EA53EA" w:rsidRDefault="00BE72A4" w:rsidP="006F3F3A">
            <w:pPr>
              <w:spacing w:after="0" w:line="240" w:lineRule="auto"/>
              <w:jc w:val="center"/>
              <w:rPr>
                <w:rFonts w:ascii="Times New Roman" w:hAnsi="Times New Roman"/>
                <w:sz w:val="24"/>
                <w:szCs w:val="24"/>
              </w:rPr>
            </w:pPr>
            <w:r w:rsidRPr="00EA53EA">
              <w:rPr>
                <w:rFonts w:ascii="Times New Roman" w:hAnsi="Times New Roman"/>
                <w:sz w:val="24"/>
                <w:szCs w:val="24"/>
              </w:rPr>
              <w:t>4,4</w:t>
            </w:r>
          </w:p>
        </w:tc>
        <w:tc>
          <w:tcPr>
            <w:tcW w:w="2380" w:type="dxa"/>
            <w:shd w:val="clear" w:color="auto" w:fill="auto"/>
            <w:tcMar>
              <w:top w:w="10" w:type="dxa"/>
              <w:left w:w="10" w:type="dxa"/>
              <w:bottom w:w="0" w:type="dxa"/>
              <w:right w:w="10" w:type="dxa"/>
            </w:tcMar>
            <w:vAlign w:val="center"/>
            <w:hideMark/>
          </w:tcPr>
          <w:p w14:paraId="4099BEE6" w14:textId="26A08AE2" w:rsidR="00BE72A4" w:rsidRPr="00EA53EA" w:rsidRDefault="00BE72A4" w:rsidP="006F3F3A">
            <w:pPr>
              <w:spacing w:after="0" w:line="240" w:lineRule="auto"/>
              <w:jc w:val="center"/>
              <w:rPr>
                <w:rFonts w:ascii="Times New Roman" w:hAnsi="Times New Roman"/>
                <w:sz w:val="24"/>
                <w:szCs w:val="24"/>
              </w:rPr>
            </w:pPr>
            <w:r w:rsidRPr="00EA53EA">
              <w:rPr>
                <w:rFonts w:ascii="Times New Roman" w:hAnsi="Times New Roman"/>
                <w:sz w:val="24"/>
                <w:szCs w:val="24"/>
              </w:rPr>
              <w:t>1</w:t>
            </w:r>
          </w:p>
        </w:tc>
      </w:tr>
      <w:tr w:rsidR="00BE72A4" w:rsidRPr="00EA53EA" w14:paraId="31AF3282" w14:textId="77777777" w:rsidTr="00FA6ABF">
        <w:trPr>
          <w:trHeight w:hRule="exact" w:val="312"/>
          <w:jc w:val="center"/>
        </w:trPr>
        <w:tc>
          <w:tcPr>
            <w:tcW w:w="1957" w:type="dxa"/>
            <w:shd w:val="clear" w:color="auto" w:fill="auto"/>
            <w:tcMar>
              <w:top w:w="10" w:type="dxa"/>
              <w:left w:w="10" w:type="dxa"/>
              <w:bottom w:w="0" w:type="dxa"/>
              <w:right w:w="10" w:type="dxa"/>
            </w:tcMar>
            <w:vAlign w:val="bottom"/>
            <w:hideMark/>
          </w:tcPr>
          <w:p w14:paraId="7AB0CD7E" w14:textId="54597BE4" w:rsidR="00BE72A4" w:rsidRPr="00EA53EA" w:rsidRDefault="00BE72A4" w:rsidP="006F3F3A">
            <w:pPr>
              <w:spacing w:after="0" w:line="240" w:lineRule="auto"/>
              <w:ind w:left="147"/>
              <w:rPr>
                <w:rFonts w:ascii="Times New Roman" w:hAnsi="Times New Roman"/>
                <w:sz w:val="24"/>
                <w:szCs w:val="24"/>
              </w:rPr>
            </w:pPr>
            <w:r w:rsidRPr="00EA53EA">
              <w:rPr>
                <w:rFonts w:ascii="Times New Roman" w:hAnsi="Times New Roman"/>
                <w:sz w:val="24"/>
                <w:szCs w:val="24"/>
              </w:rPr>
              <w:t>Прочие</w:t>
            </w:r>
          </w:p>
        </w:tc>
        <w:tc>
          <w:tcPr>
            <w:tcW w:w="1701" w:type="dxa"/>
            <w:shd w:val="clear" w:color="auto" w:fill="auto"/>
            <w:tcMar>
              <w:top w:w="10" w:type="dxa"/>
              <w:left w:w="10" w:type="dxa"/>
              <w:bottom w:w="0" w:type="dxa"/>
              <w:right w:w="10" w:type="dxa"/>
            </w:tcMar>
            <w:vAlign w:val="center"/>
            <w:hideMark/>
          </w:tcPr>
          <w:p w14:paraId="6BC85BA6" w14:textId="77777777" w:rsidR="00BE72A4" w:rsidRPr="00EA53EA" w:rsidRDefault="00BE72A4" w:rsidP="006F3F3A">
            <w:pPr>
              <w:spacing w:after="0" w:line="240" w:lineRule="auto"/>
              <w:jc w:val="center"/>
              <w:rPr>
                <w:rFonts w:ascii="Times New Roman" w:hAnsi="Times New Roman"/>
                <w:sz w:val="24"/>
                <w:szCs w:val="24"/>
              </w:rPr>
            </w:pPr>
            <w:r w:rsidRPr="00EA53EA">
              <w:rPr>
                <w:rFonts w:ascii="Times New Roman" w:hAnsi="Times New Roman"/>
                <w:sz w:val="24"/>
                <w:szCs w:val="24"/>
              </w:rPr>
              <w:t>10 520</w:t>
            </w:r>
          </w:p>
        </w:tc>
        <w:tc>
          <w:tcPr>
            <w:tcW w:w="1701" w:type="dxa"/>
            <w:shd w:val="clear" w:color="auto" w:fill="auto"/>
            <w:tcMar>
              <w:top w:w="10" w:type="dxa"/>
              <w:left w:w="10" w:type="dxa"/>
              <w:bottom w:w="0" w:type="dxa"/>
              <w:right w:w="10" w:type="dxa"/>
            </w:tcMar>
            <w:vAlign w:val="center"/>
            <w:hideMark/>
          </w:tcPr>
          <w:p w14:paraId="0070D955" w14:textId="77777777" w:rsidR="00BE72A4" w:rsidRPr="00EA53EA" w:rsidRDefault="00BE72A4" w:rsidP="006F3F3A">
            <w:pPr>
              <w:spacing w:after="0" w:line="240" w:lineRule="auto"/>
              <w:jc w:val="center"/>
              <w:rPr>
                <w:rFonts w:ascii="Times New Roman" w:hAnsi="Times New Roman"/>
                <w:sz w:val="24"/>
                <w:szCs w:val="24"/>
              </w:rPr>
            </w:pPr>
            <w:r w:rsidRPr="00EA53EA">
              <w:rPr>
                <w:rFonts w:ascii="Times New Roman" w:hAnsi="Times New Roman"/>
                <w:sz w:val="24"/>
                <w:szCs w:val="24"/>
              </w:rPr>
              <w:t>169</w:t>
            </w:r>
          </w:p>
        </w:tc>
        <w:tc>
          <w:tcPr>
            <w:tcW w:w="1843" w:type="dxa"/>
            <w:shd w:val="clear" w:color="auto" w:fill="auto"/>
            <w:tcMar>
              <w:top w:w="10" w:type="dxa"/>
              <w:left w:w="10" w:type="dxa"/>
              <w:bottom w:w="0" w:type="dxa"/>
              <w:right w:w="10" w:type="dxa"/>
            </w:tcMar>
            <w:vAlign w:val="center"/>
            <w:hideMark/>
          </w:tcPr>
          <w:p w14:paraId="044E4642" w14:textId="77777777" w:rsidR="00BE72A4" w:rsidRPr="00EA53EA" w:rsidRDefault="00BE72A4" w:rsidP="006F3F3A">
            <w:pPr>
              <w:spacing w:after="0" w:line="240" w:lineRule="auto"/>
              <w:jc w:val="center"/>
              <w:rPr>
                <w:rFonts w:ascii="Times New Roman" w:hAnsi="Times New Roman"/>
                <w:sz w:val="24"/>
                <w:szCs w:val="24"/>
              </w:rPr>
            </w:pPr>
            <w:r w:rsidRPr="00EA53EA">
              <w:rPr>
                <w:rFonts w:ascii="Times New Roman" w:hAnsi="Times New Roman"/>
                <w:sz w:val="24"/>
                <w:szCs w:val="24"/>
              </w:rPr>
              <w:t>1,8</w:t>
            </w:r>
          </w:p>
        </w:tc>
        <w:tc>
          <w:tcPr>
            <w:tcW w:w="2380" w:type="dxa"/>
            <w:shd w:val="clear" w:color="auto" w:fill="auto"/>
            <w:tcMar>
              <w:top w:w="10" w:type="dxa"/>
              <w:left w:w="10" w:type="dxa"/>
              <w:bottom w:w="0" w:type="dxa"/>
              <w:right w:w="10" w:type="dxa"/>
            </w:tcMar>
            <w:vAlign w:val="center"/>
            <w:hideMark/>
          </w:tcPr>
          <w:p w14:paraId="49EA042E" w14:textId="77FCB945" w:rsidR="00BE72A4" w:rsidRPr="00EA53EA" w:rsidRDefault="00BE72A4" w:rsidP="006F3F3A">
            <w:pPr>
              <w:spacing w:after="0" w:line="240" w:lineRule="auto"/>
              <w:jc w:val="center"/>
              <w:rPr>
                <w:rFonts w:ascii="Times New Roman" w:hAnsi="Times New Roman"/>
                <w:sz w:val="24"/>
                <w:szCs w:val="24"/>
              </w:rPr>
            </w:pPr>
            <w:r w:rsidRPr="00EA53EA">
              <w:rPr>
                <w:rFonts w:ascii="Times New Roman" w:hAnsi="Times New Roman"/>
                <w:sz w:val="24"/>
                <w:szCs w:val="24"/>
              </w:rPr>
              <w:t>0</w:t>
            </w:r>
          </w:p>
        </w:tc>
      </w:tr>
      <w:tr w:rsidR="00BE72A4" w:rsidRPr="00EA53EA" w14:paraId="3FA9B0B5" w14:textId="77777777" w:rsidTr="00FA6ABF">
        <w:trPr>
          <w:trHeight w:hRule="exact" w:val="312"/>
          <w:jc w:val="center"/>
        </w:trPr>
        <w:tc>
          <w:tcPr>
            <w:tcW w:w="1957" w:type="dxa"/>
            <w:shd w:val="clear" w:color="auto" w:fill="auto"/>
            <w:tcMar>
              <w:top w:w="10" w:type="dxa"/>
              <w:left w:w="10" w:type="dxa"/>
              <w:bottom w:w="0" w:type="dxa"/>
              <w:right w:w="10" w:type="dxa"/>
            </w:tcMar>
            <w:vAlign w:val="bottom"/>
            <w:hideMark/>
          </w:tcPr>
          <w:p w14:paraId="29317EFE" w14:textId="07F2BD7D" w:rsidR="00BE72A4" w:rsidRPr="00EA53EA" w:rsidRDefault="00BE72A4" w:rsidP="006F3F3A">
            <w:pPr>
              <w:spacing w:after="0" w:line="240" w:lineRule="auto"/>
              <w:ind w:left="147"/>
              <w:rPr>
                <w:rFonts w:ascii="Times New Roman" w:hAnsi="Times New Roman"/>
                <w:sz w:val="24"/>
                <w:szCs w:val="24"/>
              </w:rPr>
            </w:pPr>
            <w:r w:rsidRPr="00EA53EA">
              <w:rPr>
                <w:rFonts w:ascii="Times New Roman" w:hAnsi="Times New Roman"/>
                <w:sz w:val="24"/>
                <w:szCs w:val="24"/>
              </w:rPr>
              <w:t>Итого</w:t>
            </w:r>
          </w:p>
        </w:tc>
        <w:tc>
          <w:tcPr>
            <w:tcW w:w="1701" w:type="dxa"/>
            <w:shd w:val="clear" w:color="auto" w:fill="auto"/>
            <w:tcMar>
              <w:top w:w="10" w:type="dxa"/>
              <w:left w:w="10" w:type="dxa"/>
              <w:bottom w:w="0" w:type="dxa"/>
              <w:right w:w="10" w:type="dxa"/>
            </w:tcMar>
            <w:vAlign w:val="center"/>
            <w:hideMark/>
          </w:tcPr>
          <w:p w14:paraId="6AE1A0FA" w14:textId="5A576B88" w:rsidR="00BE72A4" w:rsidRPr="00EA53EA" w:rsidRDefault="006F3F3A" w:rsidP="006F3F3A">
            <w:pPr>
              <w:spacing w:after="0" w:line="240" w:lineRule="auto"/>
              <w:jc w:val="center"/>
              <w:rPr>
                <w:rFonts w:ascii="Times New Roman" w:hAnsi="Times New Roman"/>
                <w:sz w:val="24"/>
                <w:szCs w:val="24"/>
              </w:rPr>
            </w:pPr>
            <w:r>
              <w:rPr>
                <w:rFonts w:ascii="Times New Roman" w:hAnsi="Times New Roman"/>
                <w:sz w:val="24"/>
                <w:szCs w:val="24"/>
              </w:rPr>
              <w:t>-</w:t>
            </w:r>
          </w:p>
        </w:tc>
        <w:tc>
          <w:tcPr>
            <w:tcW w:w="1701" w:type="dxa"/>
            <w:shd w:val="clear" w:color="auto" w:fill="auto"/>
            <w:tcMar>
              <w:top w:w="10" w:type="dxa"/>
              <w:left w:w="10" w:type="dxa"/>
              <w:bottom w:w="0" w:type="dxa"/>
              <w:right w:w="10" w:type="dxa"/>
            </w:tcMar>
            <w:vAlign w:val="center"/>
            <w:hideMark/>
          </w:tcPr>
          <w:p w14:paraId="6CE97454" w14:textId="66C5366B" w:rsidR="00BE72A4" w:rsidRPr="00EA53EA" w:rsidRDefault="006F3F3A" w:rsidP="006F3F3A">
            <w:pPr>
              <w:spacing w:after="0" w:line="240" w:lineRule="auto"/>
              <w:jc w:val="center"/>
              <w:rPr>
                <w:rFonts w:ascii="Times New Roman" w:hAnsi="Times New Roman"/>
                <w:sz w:val="24"/>
                <w:szCs w:val="24"/>
              </w:rPr>
            </w:pPr>
            <w:r>
              <w:rPr>
                <w:rFonts w:ascii="Times New Roman" w:hAnsi="Times New Roman"/>
                <w:sz w:val="24"/>
                <w:szCs w:val="24"/>
              </w:rPr>
              <w:t>-</w:t>
            </w:r>
          </w:p>
        </w:tc>
        <w:tc>
          <w:tcPr>
            <w:tcW w:w="1843" w:type="dxa"/>
            <w:shd w:val="clear" w:color="auto" w:fill="auto"/>
            <w:tcMar>
              <w:top w:w="10" w:type="dxa"/>
              <w:left w:w="10" w:type="dxa"/>
              <w:bottom w:w="0" w:type="dxa"/>
              <w:right w:w="10" w:type="dxa"/>
            </w:tcMar>
            <w:vAlign w:val="center"/>
            <w:hideMark/>
          </w:tcPr>
          <w:p w14:paraId="5320AEBB" w14:textId="77777777" w:rsidR="00BE72A4" w:rsidRPr="00EA53EA" w:rsidRDefault="00BE72A4" w:rsidP="006F3F3A">
            <w:pPr>
              <w:spacing w:after="0" w:line="240" w:lineRule="auto"/>
              <w:jc w:val="center"/>
              <w:rPr>
                <w:rFonts w:ascii="Times New Roman" w:hAnsi="Times New Roman"/>
                <w:sz w:val="24"/>
                <w:szCs w:val="24"/>
              </w:rPr>
            </w:pPr>
            <w:r w:rsidRPr="00EA53EA">
              <w:rPr>
                <w:rFonts w:ascii="Times New Roman" w:hAnsi="Times New Roman"/>
                <w:sz w:val="24"/>
                <w:szCs w:val="24"/>
              </w:rPr>
              <w:t>403,6</w:t>
            </w:r>
          </w:p>
        </w:tc>
        <w:tc>
          <w:tcPr>
            <w:tcW w:w="2380" w:type="dxa"/>
            <w:shd w:val="clear" w:color="auto" w:fill="auto"/>
            <w:tcMar>
              <w:top w:w="10" w:type="dxa"/>
              <w:left w:w="10" w:type="dxa"/>
              <w:bottom w:w="0" w:type="dxa"/>
              <w:right w:w="10" w:type="dxa"/>
            </w:tcMar>
            <w:vAlign w:val="center"/>
            <w:hideMark/>
          </w:tcPr>
          <w:p w14:paraId="27DC0B49" w14:textId="355C7C9C" w:rsidR="00BE72A4" w:rsidRPr="00EA53EA" w:rsidRDefault="00BE72A4" w:rsidP="006F3F3A">
            <w:pPr>
              <w:spacing w:after="0" w:line="240" w:lineRule="auto"/>
              <w:jc w:val="center"/>
              <w:rPr>
                <w:rFonts w:ascii="Times New Roman" w:hAnsi="Times New Roman"/>
                <w:sz w:val="24"/>
                <w:szCs w:val="24"/>
              </w:rPr>
            </w:pPr>
            <w:r w:rsidRPr="00EA53EA">
              <w:rPr>
                <w:rFonts w:ascii="Times New Roman" w:hAnsi="Times New Roman"/>
                <w:sz w:val="24"/>
                <w:szCs w:val="24"/>
              </w:rPr>
              <w:t>100</w:t>
            </w:r>
          </w:p>
        </w:tc>
      </w:tr>
      <w:tr w:rsidR="00BE72A4" w:rsidRPr="006F3F3A" w14:paraId="7AF27C14" w14:textId="77777777" w:rsidTr="00FA6ABF">
        <w:trPr>
          <w:trHeight w:val="140"/>
          <w:jc w:val="center"/>
        </w:trPr>
        <w:tc>
          <w:tcPr>
            <w:tcW w:w="9582" w:type="dxa"/>
            <w:gridSpan w:val="5"/>
            <w:shd w:val="clear" w:color="auto" w:fill="auto"/>
            <w:tcMar>
              <w:top w:w="10" w:type="dxa"/>
              <w:left w:w="10" w:type="dxa"/>
              <w:bottom w:w="0" w:type="dxa"/>
              <w:right w:w="10" w:type="dxa"/>
            </w:tcMar>
            <w:vAlign w:val="bottom"/>
          </w:tcPr>
          <w:p w14:paraId="6BECEAA4" w14:textId="6605ECD1" w:rsidR="00BE72A4" w:rsidRPr="006F3F3A" w:rsidRDefault="00BE72A4" w:rsidP="00D275F3">
            <w:pPr>
              <w:spacing w:after="0" w:line="240" w:lineRule="auto"/>
              <w:ind w:firstLine="714"/>
              <w:jc w:val="both"/>
              <w:rPr>
                <w:rFonts w:ascii="Times New Roman" w:hAnsi="Times New Roman"/>
                <w:sz w:val="24"/>
                <w:szCs w:val="24"/>
              </w:rPr>
            </w:pPr>
            <w:r w:rsidRPr="006F3F3A">
              <w:rPr>
                <w:rFonts w:ascii="Times New Roman" w:hAnsi="Times New Roman"/>
                <w:sz w:val="24"/>
                <w:szCs w:val="24"/>
              </w:rPr>
              <w:t xml:space="preserve">Примечание – </w:t>
            </w:r>
            <w:r w:rsidR="006F3F3A" w:rsidRPr="006F3F3A">
              <w:rPr>
                <w:rFonts w:ascii="Times New Roman" w:hAnsi="Times New Roman"/>
                <w:sz w:val="24"/>
                <w:szCs w:val="24"/>
              </w:rPr>
              <w:t>С</w:t>
            </w:r>
            <w:r w:rsidRPr="006F3F3A">
              <w:rPr>
                <w:rFonts w:ascii="Times New Roman" w:hAnsi="Times New Roman"/>
                <w:sz w:val="24"/>
                <w:szCs w:val="24"/>
              </w:rPr>
              <w:t>оставлена автором по источнику [11</w:t>
            </w:r>
            <w:r w:rsidR="00D275F3">
              <w:rPr>
                <w:rFonts w:ascii="Times New Roman" w:hAnsi="Times New Roman"/>
                <w:sz w:val="24"/>
                <w:szCs w:val="24"/>
              </w:rPr>
              <w:t>6</w:t>
            </w:r>
            <w:r w:rsidRPr="006F3F3A">
              <w:rPr>
                <w:rFonts w:ascii="Times New Roman" w:hAnsi="Times New Roman"/>
                <w:sz w:val="24"/>
                <w:szCs w:val="24"/>
              </w:rPr>
              <w:t>]</w:t>
            </w:r>
          </w:p>
        </w:tc>
      </w:tr>
    </w:tbl>
    <w:p w14:paraId="42786C4F" w14:textId="77777777" w:rsidR="00BE72A4" w:rsidRPr="00EA53EA" w:rsidRDefault="00BE72A4" w:rsidP="00EA53EA">
      <w:pPr>
        <w:spacing w:after="0" w:line="240" w:lineRule="auto"/>
        <w:jc w:val="both"/>
        <w:rPr>
          <w:rFonts w:ascii="Times New Roman" w:hAnsi="Times New Roman"/>
          <w:sz w:val="28"/>
          <w:szCs w:val="28"/>
        </w:rPr>
      </w:pPr>
    </w:p>
    <w:p w14:paraId="3DC42669" w14:textId="77777777" w:rsidR="00BE72A4" w:rsidRDefault="00BE72A4" w:rsidP="00EA53EA">
      <w:pPr>
        <w:spacing w:after="0" w:line="240" w:lineRule="auto"/>
        <w:ind w:firstLine="709"/>
        <w:jc w:val="both"/>
        <w:rPr>
          <w:rFonts w:ascii="Times New Roman" w:hAnsi="Times New Roman"/>
          <w:sz w:val="28"/>
          <w:szCs w:val="28"/>
        </w:rPr>
      </w:pPr>
      <w:r w:rsidRPr="00EA53EA">
        <w:rPr>
          <w:rFonts w:ascii="Times New Roman" w:hAnsi="Times New Roman"/>
          <w:sz w:val="28"/>
          <w:szCs w:val="28"/>
        </w:rPr>
        <w:t>По согласованию между АО «НК «КазМунайгаз» и ПАО «Татнефть» принцип ценообразования изобутана принимается по формуле (1):</w:t>
      </w:r>
    </w:p>
    <w:p w14:paraId="0C5B061D" w14:textId="77777777" w:rsidR="00D275F3" w:rsidRPr="00EA53EA" w:rsidRDefault="00D275F3" w:rsidP="00EA53EA">
      <w:pPr>
        <w:spacing w:after="0" w:line="240" w:lineRule="auto"/>
        <w:ind w:firstLine="709"/>
        <w:jc w:val="both"/>
        <w:rPr>
          <w:rFonts w:ascii="Times New Roman" w:hAnsi="Times New Roman"/>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105"/>
      </w:tblGrid>
      <w:tr w:rsidR="00BE72A4" w:rsidRPr="00EA53EA" w14:paraId="714FF265" w14:textId="77777777" w:rsidTr="006F3F3A">
        <w:tc>
          <w:tcPr>
            <w:tcW w:w="8642" w:type="dxa"/>
          </w:tcPr>
          <w:p w14:paraId="5DB0F5F9" w14:textId="77777777" w:rsidR="00BE72A4" w:rsidRPr="00EA53EA" w:rsidRDefault="00BE72A4" w:rsidP="00EA53EA">
            <w:pPr>
              <w:ind w:firstLine="709"/>
              <w:jc w:val="center"/>
              <w:rPr>
                <w:rFonts w:ascii="Times New Roman" w:hAnsi="Times New Roman"/>
                <w:i/>
                <w:iCs/>
                <w:sz w:val="28"/>
                <w:szCs w:val="28"/>
              </w:rPr>
            </w:pPr>
            <w:r w:rsidRPr="00EA53EA">
              <w:rPr>
                <w:rFonts w:ascii="Times New Roman" w:eastAsiaTheme="minorEastAsia" w:hAnsi="Times New Roman"/>
                <w:i/>
                <w:iCs/>
                <w:sz w:val="28"/>
                <w:szCs w:val="28"/>
                <w:lang w:val="en-US"/>
              </w:rPr>
              <w:t>P</w:t>
            </w:r>
            <w:r w:rsidRPr="00EA53EA">
              <w:rPr>
                <w:rFonts w:ascii="Times New Roman" w:eastAsiaTheme="minorEastAsia" w:hAnsi="Times New Roman"/>
                <w:i/>
                <w:iCs/>
                <w:sz w:val="28"/>
                <w:szCs w:val="28"/>
                <w:vertAlign w:val="subscript"/>
              </w:rPr>
              <w:t>(</w:t>
            </w:r>
            <w:r w:rsidRPr="00EA53EA">
              <w:rPr>
                <w:rFonts w:ascii="Times New Roman" w:eastAsiaTheme="minorEastAsia" w:hAnsi="Times New Roman"/>
                <w:i/>
                <w:iCs/>
                <w:sz w:val="28"/>
                <w:szCs w:val="28"/>
                <w:vertAlign w:val="subscript"/>
                <w:lang w:val="en-US"/>
              </w:rPr>
              <w:t>iz</w:t>
            </w:r>
            <w:r w:rsidRPr="00EA53EA">
              <w:rPr>
                <w:rFonts w:ascii="Times New Roman" w:eastAsiaTheme="minorEastAsia" w:hAnsi="Times New Roman"/>
                <w:i/>
                <w:iCs/>
                <w:sz w:val="28"/>
                <w:szCs w:val="28"/>
                <w:vertAlign w:val="subscript"/>
              </w:rPr>
              <w:t xml:space="preserve">) </w:t>
            </w:r>
            <w:r w:rsidRPr="00EA53EA">
              <w:rPr>
                <w:rFonts w:ascii="Times New Roman" w:eastAsiaTheme="minorEastAsia" w:hAnsi="Times New Roman"/>
                <w:i/>
                <w:iCs/>
                <w:sz w:val="28"/>
                <w:szCs w:val="28"/>
              </w:rPr>
              <w:t>= (</w:t>
            </w:r>
            <w:r w:rsidRPr="00EA53EA">
              <w:rPr>
                <w:rFonts w:ascii="Times New Roman" w:eastAsiaTheme="minorEastAsia" w:hAnsi="Times New Roman"/>
                <w:i/>
                <w:iCs/>
                <w:sz w:val="28"/>
                <w:szCs w:val="28"/>
                <w:lang w:val="en-US"/>
              </w:rPr>
              <w:t>I</w:t>
            </w:r>
            <w:r w:rsidRPr="00EA53EA">
              <w:rPr>
                <w:rFonts w:ascii="Times New Roman" w:eastAsiaTheme="minorEastAsia" w:hAnsi="Times New Roman"/>
                <w:i/>
                <w:iCs/>
                <w:sz w:val="28"/>
                <w:szCs w:val="28"/>
                <w:vertAlign w:val="subscript"/>
              </w:rPr>
              <w:t>(</w:t>
            </w:r>
            <w:r w:rsidRPr="00EA53EA">
              <w:rPr>
                <w:rFonts w:ascii="Times New Roman" w:eastAsiaTheme="minorEastAsia" w:hAnsi="Times New Roman"/>
                <w:i/>
                <w:iCs/>
                <w:sz w:val="28"/>
                <w:szCs w:val="28"/>
                <w:vertAlign w:val="subscript"/>
                <w:lang w:val="en-US"/>
              </w:rPr>
              <w:t>b</w:t>
            </w:r>
            <w:r w:rsidRPr="00EA53EA">
              <w:rPr>
                <w:rFonts w:ascii="Times New Roman" w:eastAsiaTheme="minorEastAsia" w:hAnsi="Times New Roman"/>
                <w:i/>
                <w:iCs/>
                <w:sz w:val="28"/>
                <w:szCs w:val="28"/>
                <w:vertAlign w:val="subscript"/>
              </w:rPr>
              <w:t>)</w:t>
            </w:r>
            <w:r w:rsidRPr="00EA53EA">
              <w:rPr>
                <w:rFonts w:ascii="Times New Roman" w:eastAsiaTheme="minorEastAsia" w:hAnsi="Times New Roman"/>
                <w:i/>
                <w:iCs/>
                <w:sz w:val="28"/>
                <w:szCs w:val="28"/>
              </w:rPr>
              <w:t xml:space="preserve"> – </w:t>
            </w:r>
            <w:r w:rsidRPr="00EA53EA">
              <w:rPr>
                <w:rFonts w:ascii="Times New Roman" w:eastAsiaTheme="minorEastAsia" w:hAnsi="Times New Roman"/>
                <w:i/>
                <w:iCs/>
                <w:sz w:val="28"/>
                <w:szCs w:val="28"/>
                <w:lang w:val="en-US"/>
              </w:rPr>
              <w:t>T</w:t>
            </w:r>
            <w:r w:rsidRPr="00EA53EA">
              <w:rPr>
                <w:rFonts w:ascii="Times New Roman" w:eastAsiaTheme="minorEastAsia" w:hAnsi="Times New Roman"/>
                <w:i/>
                <w:iCs/>
                <w:sz w:val="28"/>
                <w:szCs w:val="28"/>
              </w:rPr>
              <w:t>) ×К</w:t>
            </w:r>
          </w:p>
        </w:tc>
        <w:tc>
          <w:tcPr>
            <w:tcW w:w="1105" w:type="dxa"/>
          </w:tcPr>
          <w:p w14:paraId="68D93EED" w14:textId="77777777" w:rsidR="00BE72A4" w:rsidRPr="00EA53EA" w:rsidRDefault="00BE72A4" w:rsidP="006F3F3A">
            <w:pPr>
              <w:jc w:val="right"/>
              <w:rPr>
                <w:rFonts w:ascii="Times New Roman" w:hAnsi="Times New Roman"/>
                <w:sz w:val="28"/>
                <w:szCs w:val="28"/>
                <w:lang w:val="kk-KZ"/>
              </w:rPr>
            </w:pPr>
            <w:r w:rsidRPr="00EA53EA">
              <w:rPr>
                <w:rFonts w:ascii="Times New Roman" w:hAnsi="Times New Roman"/>
                <w:sz w:val="28"/>
                <w:szCs w:val="28"/>
                <w:lang w:val="kk-KZ"/>
              </w:rPr>
              <w:t>(</w:t>
            </w:r>
            <w:r w:rsidRPr="00EA53EA">
              <w:rPr>
                <w:rFonts w:ascii="Times New Roman" w:hAnsi="Times New Roman"/>
                <w:sz w:val="28"/>
                <w:szCs w:val="28"/>
              </w:rPr>
              <w:t>17</w:t>
            </w:r>
            <w:r w:rsidRPr="00EA53EA">
              <w:rPr>
                <w:rFonts w:ascii="Times New Roman" w:hAnsi="Times New Roman"/>
                <w:sz w:val="28"/>
                <w:szCs w:val="28"/>
                <w:lang w:val="kk-KZ"/>
              </w:rPr>
              <w:t>)</w:t>
            </w:r>
          </w:p>
        </w:tc>
      </w:tr>
    </w:tbl>
    <w:p w14:paraId="231306E7" w14:textId="77777777" w:rsidR="00BE72A4" w:rsidRPr="00EA53EA" w:rsidRDefault="00BE72A4" w:rsidP="00EA53EA">
      <w:pPr>
        <w:spacing w:after="0" w:line="240" w:lineRule="auto"/>
        <w:ind w:firstLine="709"/>
        <w:jc w:val="both"/>
        <w:rPr>
          <w:rFonts w:ascii="Times New Roman" w:hAnsi="Times New Roman"/>
          <w:i/>
          <w:iCs/>
          <w:sz w:val="28"/>
          <w:szCs w:val="28"/>
        </w:rPr>
      </w:pPr>
    </w:p>
    <w:p w14:paraId="2BFC8949" w14:textId="7B75DD6F" w:rsidR="00BE72A4" w:rsidRPr="00EA53EA" w:rsidRDefault="00BE72A4" w:rsidP="00EA53EA">
      <w:pPr>
        <w:spacing w:after="0" w:line="240" w:lineRule="auto"/>
        <w:jc w:val="both"/>
        <w:rPr>
          <w:rFonts w:ascii="Times New Roman" w:hAnsi="Times New Roman"/>
          <w:sz w:val="28"/>
          <w:szCs w:val="28"/>
          <w:lang w:val="kk-KZ"/>
        </w:rPr>
      </w:pPr>
      <w:r w:rsidRPr="00EA53EA">
        <w:rPr>
          <w:rFonts w:ascii="Times New Roman" w:hAnsi="Times New Roman"/>
          <w:sz w:val="28"/>
          <w:szCs w:val="28"/>
        </w:rPr>
        <w:t xml:space="preserve">где </w:t>
      </w:r>
      <w:r w:rsidRPr="00EA53EA">
        <w:rPr>
          <w:rFonts w:ascii="Times New Roman" w:hAnsi="Times New Roman"/>
          <w:i/>
          <w:iCs/>
          <w:sz w:val="28"/>
          <w:szCs w:val="28"/>
          <w:lang w:val="en-US"/>
        </w:rPr>
        <w:t>P</w:t>
      </w:r>
      <w:r w:rsidRPr="00EA53EA">
        <w:rPr>
          <w:rFonts w:ascii="Times New Roman" w:hAnsi="Times New Roman"/>
          <w:i/>
          <w:iCs/>
          <w:sz w:val="28"/>
          <w:szCs w:val="28"/>
          <w:vertAlign w:val="subscript"/>
        </w:rPr>
        <w:t>(</w:t>
      </w:r>
      <w:r w:rsidRPr="00EA53EA">
        <w:rPr>
          <w:rFonts w:ascii="Times New Roman" w:hAnsi="Times New Roman"/>
          <w:i/>
          <w:iCs/>
          <w:sz w:val="28"/>
          <w:szCs w:val="28"/>
          <w:vertAlign w:val="subscript"/>
          <w:lang w:val="en-US"/>
        </w:rPr>
        <w:t>iz</w:t>
      </w:r>
      <w:r w:rsidRPr="00EA53EA">
        <w:rPr>
          <w:rFonts w:ascii="Times New Roman" w:hAnsi="Times New Roman"/>
          <w:i/>
          <w:iCs/>
          <w:sz w:val="28"/>
          <w:szCs w:val="28"/>
          <w:vertAlign w:val="subscript"/>
        </w:rPr>
        <w:t>)</w:t>
      </w:r>
      <w:r w:rsidRPr="00EA53EA">
        <w:rPr>
          <w:rFonts w:ascii="Times New Roman" w:hAnsi="Times New Roman"/>
          <w:sz w:val="28"/>
          <w:szCs w:val="28"/>
        </w:rPr>
        <w:t xml:space="preserve"> – цена изобутана на базисе станция Карабатан</w:t>
      </w:r>
      <w:r w:rsidR="006F3F3A">
        <w:rPr>
          <w:rFonts w:ascii="Times New Roman" w:hAnsi="Times New Roman"/>
          <w:sz w:val="28"/>
          <w:szCs w:val="28"/>
        </w:rPr>
        <w:t>;</w:t>
      </w:r>
    </w:p>
    <w:p w14:paraId="122B864C" w14:textId="2722C1E9" w:rsidR="00BE72A4" w:rsidRPr="00EA53EA" w:rsidRDefault="00BE72A4" w:rsidP="006F3F3A">
      <w:pPr>
        <w:spacing w:after="0" w:line="240" w:lineRule="auto"/>
        <w:ind w:firstLine="476"/>
        <w:jc w:val="both"/>
        <w:rPr>
          <w:rFonts w:ascii="Times New Roman" w:hAnsi="Times New Roman"/>
          <w:sz w:val="28"/>
          <w:szCs w:val="28"/>
        </w:rPr>
      </w:pPr>
      <w:r w:rsidRPr="00EA53EA">
        <w:rPr>
          <w:rFonts w:ascii="Times New Roman" w:hAnsi="Times New Roman"/>
          <w:i/>
          <w:iCs/>
          <w:sz w:val="28"/>
          <w:szCs w:val="28"/>
          <w:lang w:val="en-US"/>
        </w:rPr>
        <w:t>I</w:t>
      </w:r>
      <w:r w:rsidRPr="00EA53EA">
        <w:rPr>
          <w:rFonts w:ascii="Times New Roman" w:hAnsi="Times New Roman"/>
          <w:i/>
          <w:iCs/>
          <w:sz w:val="28"/>
          <w:szCs w:val="28"/>
          <w:vertAlign w:val="subscript"/>
        </w:rPr>
        <w:t>(</w:t>
      </w:r>
      <w:r w:rsidRPr="00EA53EA">
        <w:rPr>
          <w:rFonts w:ascii="Times New Roman" w:hAnsi="Times New Roman"/>
          <w:i/>
          <w:iCs/>
          <w:sz w:val="28"/>
          <w:szCs w:val="28"/>
          <w:vertAlign w:val="subscript"/>
          <w:lang w:val="en-US"/>
        </w:rPr>
        <w:t>b</w:t>
      </w:r>
      <w:r w:rsidRPr="00EA53EA">
        <w:rPr>
          <w:rFonts w:ascii="Times New Roman" w:hAnsi="Times New Roman"/>
          <w:i/>
          <w:iCs/>
          <w:sz w:val="28"/>
          <w:szCs w:val="28"/>
          <w:vertAlign w:val="subscript"/>
        </w:rPr>
        <w:t>)</w:t>
      </w:r>
      <w:r w:rsidRPr="00EA53EA">
        <w:rPr>
          <w:rFonts w:ascii="Times New Roman" w:hAnsi="Times New Roman"/>
          <w:sz w:val="28"/>
          <w:szCs w:val="28"/>
        </w:rPr>
        <w:t xml:space="preserve"> – индекс экспортного паритета бутана, опубликованный в издании Argus «Индексы экспортного паритета», принимается как Netback</w:t>
      </w:r>
      <w:r w:rsidR="006F3F3A">
        <w:rPr>
          <w:rFonts w:ascii="Times New Roman" w:hAnsi="Times New Roman"/>
          <w:sz w:val="28"/>
          <w:szCs w:val="28"/>
        </w:rPr>
        <w:t>;</w:t>
      </w:r>
    </w:p>
    <w:p w14:paraId="2ACBBDBE" w14:textId="77777777" w:rsidR="00BE72A4" w:rsidRPr="00EA53EA" w:rsidRDefault="00BE72A4" w:rsidP="006F3F3A">
      <w:pPr>
        <w:spacing w:after="0" w:line="240" w:lineRule="auto"/>
        <w:ind w:firstLine="476"/>
        <w:jc w:val="both"/>
        <w:rPr>
          <w:rFonts w:ascii="Times New Roman" w:hAnsi="Times New Roman"/>
          <w:sz w:val="28"/>
          <w:szCs w:val="28"/>
        </w:rPr>
      </w:pPr>
      <w:r w:rsidRPr="00EA53EA">
        <w:rPr>
          <w:rFonts w:ascii="Times New Roman" w:hAnsi="Times New Roman"/>
          <w:i/>
          <w:iCs/>
          <w:sz w:val="28"/>
          <w:szCs w:val="28"/>
          <w:lang w:val="en-US"/>
        </w:rPr>
        <w:t>T</w:t>
      </w:r>
      <w:r w:rsidRPr="00EA53EA">
        <w:rPr>
          <w:rFonts w:ascii="Times New Roman" w:hAnsi="Times New Roman"/>
          <w:i/>
          <w:iCs/>
          <w:sz w:val="28"/>
          <w:szCs w:val="28"/>
        </w:rPr>
        <w:t xml:space="preserve"> </w:t>
      </w:r>
      <w:r w:rsidRPr="00EA53EA">
        <w:rPr>
          <w:rFonts w:ascii="Times New Roman" w:hAnsi="Times New Roman"/>
          <w:sz w:val="28"/>
          <w:szCs w:val="28"/>
        </w:rPr>
        <w:t xml:space="preserve">– транспортные затраты: </w:t>
      </w:r>
    </w:p>
    <w:p w14:paraId="653AFB56" w14:textId="77777777" w:rsidR="00BE72A4" w:rsidRPr="00EA53EA" w:rsidRDefault="00BE72A4" w:rsidP="00EA53EA">
      <w:pPr>
        <w:spacing w:after="0" w:line="240" w:lineRule="auto"/>
        <w:jc w:val="both"/>
        <w:rPr>
          <w:rFonts w:ascii="Times New Roman" w:hAnsi="Times New Roman"/>
          <w:sz w:val="28"/>
          <w:szCs w:val="28"/>
        </w:rPr>
      </w:pPr>
    </w:p>
    <w:p w14:paraId="22C8FFDD" w14:textId="7F2F4716" w:rsidR="00BE72A4" w:rsidRPr="00EA53EA" w:rsidRDefault="00BE72A4" w:rsidP="00EA53EA">
      <w:pPr>
        <w:spacing w:after="0" w:line="240" w:lineRule="auto"/>
        <w:ind w:firstLine="709"/>
        <w:jc w:val="right"/>
        <w:rPr>
          <w:rFonts w:ascii="Times New Roman" w:hAnsi="Times New Roman"/>
          <w:sz w:val="28"/>
          <w:szCs w:val="28"/>
        </w:rPr>
      </w:pPr>
      <w:r w:rsidRPr="00EA53EA">
        <w:rPr>
          <w:rFonts w:ascii="Times New Roman" w:hAnsi="Times New Roman"/>
          <w:i/>
          <w:iCs/>
          <w:sz w:val="28"/>
          <w:szCs w:val="28"/>
          <w:lang w:val="en-US"/>
        </w:rPr>
        <w:t>T</w:t>
      </w:r>
      <w:r w:rsidRPr="00EA53EA">
        <w:rPr>
          <w:rFonts w:ascii="Times New Roman" w:hAnsi="Times New Roman"/>
          <w:i/>
          <w:iCs/>
          <w:sz w:val="28"/>
          <w:szCs w:val="28"/>
        </w:rPr>
        <w:t xml:space="preserve"> = </w:t>
      </w:r>
      <w:r w:rsidRPr="00EA53EA">
        <w:rPr>
          <w:rFonts w:ascii="Times New Roman" w:hAnsi="Times New Roman"/>
          <w:i/>
          <w:iCs/>
          <w:sz w:val="28"/>
          <w:szCs w:val="28"/>
          <w:lang w:val="en-US"/>
        </w:rPr>
        <w:t>t</w:t>
      </w:r>
      <w:r w:rsidRPr="00EA53EA">
        <w:rPr>
          <w:rFonts w:ascii="Times New Roman" w:hAnsi="Times New Roman"/>
          <w:i/>
          <w:iCs/>
          <w:sz w:val="28"/>
          <w:szCs w:val="28"/>
          <w:vertAlign w:val="subscript"/>
        </w:rPr>
        <w:t>1</w:t>
      </w:r>
      <w:r w:rsidRPr="00EA53EA">
        <w:rPr>
          <w:rFonts w:ascii="Times New Roman" w:hAnsi="Times New Roman"/>
          <w:i/>
          <w:iCs/>
          <w:sz w:val="28"/>
          <w:szCs w:val="28"/>
        </w:rPr>
        <w:t xml:space="preserve"> + </w:t>
      </w:r>
      <w:r w:rsidRPr="00EA53EA">
        <w:rPr>
          <w:rFonts w:ascii="Times New Roman" w:hAnsi="Times New Roman"/>
          <w:i/>
          <w:iCs/>
          <w:sz w:val="28"/>
          <w:szCs w:val="28"/>
          <w:lang w:val="en-US"/>
        </w:rPr>
        <w:t>t</w:t>
      </w:r>
      <w:r w:rsidRPr="00EA53EA">
        <w:rPr>
          <w:rFonts w:ascii="Times New Roman" w:hAnsi="Times New Roman"/>
          <w:i/>
          <w:iCs/>
          <w:sz w:val="28"/>
          <w:szCs w:val="28"/>
          <w:vertAlign w:val="subscript"/>
        </w:rPr>
        <w:t>2</w:t>
      </w:r>
      <w:r w:rsidRPr="00EA53EA">
        <w:rPr>
          <w:rFonts w:ascii="Times New Roman" w:hAnsi="Times New Roman"/>
          <w:i/>
          <w:iCs/>
          <w:sz w:val="28"/>
          <w:szCs w:val="28"/>
        </w:rPr>
        <w:t xml:space="preserve">               </w:t>
      </w:r>
      <w:r w:rsidRPr="00EA53EA">
        <w:rPr>
          <w:rFonts w:ascii="Times New Roman" w:hAnsi="Times New Roman"/>
          <w:sz w:val="28"/>
          <w:szCs w:val="28"/>
        </w:rPr>
        <w:t xml:space="preserve">                                        (18)</w:t>
      </w:r>
    </w:p>
    <w:p w14:paraId="140C9129" w14:textId="77777777" w:rsidR="00BE72A4" w:rsidRPr="00EA53EA" w:rsidRDefault="00BE72A4" w:rsidP="00EA53EA">
      <w:pPr>
        <w:spacing w:after="0" w:line="240" w:lineRule="auto"/>
        <w:jc w:val="both"/>
        <w:rPr>
          <w:rFonts w:ascii="Times New Roman" w:hAnsi="Times New Roman"/>
          <w:sz w:val="28"/>
          <w:szCs w:val="28"/>
        </w:rPr>
      </w:pPr>
    </w:p>
    <w:p w14:paraId="41299D7F" w14:textId="0A12F3FA" w:rsidR="00BE72A4" w:rsidRPr="00EA53EA" w:rsidRDefault="006F3F3A" w:rsidP="00EA53EA">
      <w:pPr>
        <w:spacing w:after="0" w:line="240" w:lineRule="auto"/>
        <w:jc w:val="both"/>
        <w:rPr>
          <w:rFonts w:ascii="Times New Roman" w:hAnsi="Times New Roman"/>
          <w:sz w:val="28"/>
          <w:szCs w:val="28"/>
        </w:rPr>
      </w:pPr>
      <w:r>
        <w:rPr>
          <w:rFonts w:ascii="Times New Roman" w:hAnsi="Times New Roman"/>
          <w:sz w:val="28"/>
          <w:szCs w:val="28"/>
        </w:rPr>
        <w:t>г</w:t>
      </w:r>
      <w:r w:rsidR="00BE72A4" w:rsidRPr="00EA53EA">
        <w:rPr>
          <w:rFonts w:ascii="Times New Roman" w:hAnsi="Times New Roman"/>
          <w:sz w:val="28"/>
          <w:szCs w:val="28"/>
        </w:rPr>
        <w:t xml:space="preserve">де </w:t>
      </w:r>
      <w:r w:rsidR="00BE72A4" w:rsidRPr="00EA53EA">
        <w:rPr>
          <w:rFonts w:ascii="Times New Roman" w:hAnsi="Times New Roman"/>
          <w:i/>
          <w:iCs/>
          <w:sz w:val="28"/>
          <w:szCs w:val="28"/>
          <w:lang w:val="en-US"/>
        </w:rPr>
        <w:t>t</w:t>
      </w:r>
      <w:r w:rsidR="00BE72A4" w:rsidRPr="00EA53EA">
        <w:rPr>
          <w:rFonts w:ascii="Times New Roman" w:hAnsi="Times New Roman"/>
          <w:i/>
          <w:iCs/>
          <w:sz w:val="28"/>
          <w:szCs w:val="28"/>
          <w:vertAlign w:val="subscript"/>
        </w:rPr>
        <w:t>1</w:t>
      </w:r>
      <w:r w:rsidR="00BE72A4" w:rsidRPr="00EA53EA">
        <w:rPr>
          <w:rFonts w:ascii="Times New Roman" w:hAnsi="Times New Roman"/>
          <w:sz w:val="28"/>
          <w:szCs w:val="28"/>
        </w:rPr>
        <w:t xml:space="preserve"> </w:t>
      </w:r>
      <w:r>
        <w:rPr>
          <w:rFonts w:ascii="Times New Roman" w:hAnsi="Times New Roman"/>
          <w:sz w:val="28"/>
          <w:szCs w:val="28"/>
        </w:rPr>
        <w:t>–</w:t>
      </w:r>
      <w:r w:rsidR="00BE72A4" w:rsidRPr="00EA53EA">
        <w:rPr>
          <w:rFonts w:ascii="Times New Roman" w:hAnsi="Times New Roman"/>
          <w:sz w:val="28"/>
          <w:szCs w:val="28"/>
        </w:rPr>
        <w:t xml:space="preserve"> железнодорожный тариф; </w:t>
      </w:r>
    </w:p>
    <w:p w14:paraId="2B04A8D1" w14:textId="77777777" w:rsidR="006F3F3A" w:rsidRDefault="00BE72A4" w:rsidP="006F3F3A">
      <w:pPr>
        <w:spacing w:after="0" w:line="240" w:lineRule="auto"/>
        <w:ind w:firstLine="420"/>
        <w:jc w:val="both"/>
        <w:rPr>
          <w:rFonts w:ascii="Times New Roman" w:hAnsi="Times New Roman"/>
          <w:sz w:val="28"/>
          <w:szCs w:val="28"/>
        </w:rPr>
      </w:pPr>
      <w:r w:rsidRPr="00EA53EA">
        <w:rPr>
          <w:rFonts w:ascii="Times New Roman" w:hAnsi="Times New Roman"/>
          <w:i/>
          <w:iCs/>
          <w:sz w:val="28"/>
          <w:szCs w:val="28"/>
          <w:lang w:val="en-US"/>
        </w:rPr>
        <w:t>t</w:t>
      </w:r>
      <w:r w:rsidRPr="00EA53EA">
        <w:rPr>
          <w:rFonts w:ascii="Times New Roman" w:hAnsi="Times New Roman"/>
          <w:i/>
          <w:iCs/>
          <w:sz w:val="28"/>
          <w:szCs w:val="28"/>
          <w:vertAlign w:val="subscript"/>
        </w:rPr>
        <w:t>2</w:t>
      </w:r>
      <w:r w:rsidRPr="00EA53EA">
        <w:rPr>
          <w:rFonts w:ascii="Times New Roman" w:hAnsi="Times New Roman"/>
          <w:sz w:val="28"/>
          <w:szCs w:val="28"/>
        </w:rPr>
        <w:t xml:space="preserve"> </w:t>
      </w:r>
      <w:r w:rsidR="006F3F3A">
        <w:rPr>
          <w:rFonts w:ascii="Times New Roman" w:hAnsi="Times New Roman"/>
          <w:sz w:val="28"/>
          <w:szCs w:val="28"/>
        </w:rPr>
        <w:t>–</w:t>
      </w:r>
      <w:r w:rsidRPr="00EA53EA">
        <w:rPr>
          <w:rFonts w:ascii="Times New Roman" w:hAnsi="Times New Roman"/>
          <w:sz w:val="28"/>
          <w:szCs w:val="28"/>
        </w:rPr>
        <w:t xml:space="preserve"> ставка аренды цистерн, устанавливаемая владельцем подвижного состава; </w:t>
      </w:r>
    </w:p>
    <w:p w14:paraId="495FBD5B" w14:textId="30C2D0D3" w:rsidR="00BE72A4" w:rsidRPr="00EA53EA" w:rsidRDefault="00BE72A4" w:rsidP="006F3F3A">
      <w:pPr>
        <w:spacing w:after="0" w:line="240" w:lineRule="auto"/>
        <w:ind w:firstLine="420"/>
        <w:jc w:val="both"/>
        <w:rPr>
          <w:rFonts w:ascii="Times New Roman" w:hAnsi="Times New Roman"/>
          <w:sz w:val="28"/>
          <w:szCs w:val="28"/>
        </w:rPr>
      </w:pPr>
      <w:r w:rsidRPr="00EA53EA">
        <w:rPr>
          <w:rFonts w:ascii="Times New Roman" w:hAnsi="Times New Roman"/>
          <w:i/>
          <w:iCs/>
          <w:sz w:val="28"/>
          <w:szCs w:val="28"/>
        </w:rPr>
        <w:t>К</w:t>
      </w:r>
      <w:r w:rsidR="006F3F3A">
        <w:rPr>
          <w:rFonts w:ascii="Times New Roman" w:hAnsi="Times New Roman"/>
          <w:i/>
          <w:iCs/>
          <w:sz w:val="28"/>
          <w:szCs w:val="28"/>
        </w:rPr>
        <w:t xml:space="preserve"> </w:t>
      </w:r>
      <w:r w:rsidR="006F3F3A">
        <w:rPr>
          <w:rFonts w:ascii="Times New Roman" w:hAnsi="Times New Roman"/>
          <w:sz w:val="28"/>
          <w:szCs w:val="28"/>
        </w:rPr>
        <w:t>–</w:t>
      </w:r>
      <w:r w:rsidRPr="00EA53EA">
        <w:rPr>
          <w:rFonts w:ascii="Times New Roman" w:hAnsi="Times New Roman"/>
          <w:sz w:val="28"/>
          <w:szCs w:val="28"/>
        </w:rPr>
        <w:t xml:space="preserve"> коэффициент, определяющий согласованную скидку (дисконт), равный 0,8</w:t>
      </w:r>
      <w:r w:rsidR="006F3F3A">
        <w:rPr>
          <w:rFonts w:ascii="Times New Roman" w:hAnsi="Times New Roman"/>
          <w:sz w:val="28"/>
          <w:szCs w:val="28"/>
        </w:rPr>
        <w:t>.</w:t>
      </w:r>
    </w:p>
    <w:p w14:paraId="732F4E33" w14:textId="77777777" w:rsidR="00BE72A4" w:rsidRPr="00EA53EA" w:rsidRDefault="00BE72A4" w:rsidP="006F3F3A">
      <w:pPr>
        <w:spacing w:after="0" w:line="240" w:lineRule="auto"/>
        <w:ind w:firstLine="709"/>
        <w:jc w:val="both"/>
        <w:rPr>
          <w:rFonts w:ascii="Times New Roman" w:hAnsi="Times New Roman"/>
          <w:sz w:val="28"/>
          <w:szCs w:val="28"/>
          <w:lang w:val="kk-KZ"/>
        </w:rPr>
      </w:pPr>
      <w:r w:rsidRPr="00EA53EA">
        <w:rPr>
          <w:rFonts w:ascii="Times New Roman" w:hAnsi="Times New Roman"/>
          <w:sz w:val="28"/>
          <w:szCs w:val="28"/>
          <w:lang w:val="kk-KZ"/>
        </w:rPr>
        <w:t xml:space="preserve">Расчет оценки эффективности </w:t>
      </w:r>
      <w:r w:rsidRPr="00EA53EA">
        <w:rPr>
          <w:rFonts w:ascii="Times New Roman" w:hAnsi="Times New Roman"/>
          <w:sz w:val="28"/>
          <w:szCs w:val="28"/>
        </w:rPr>
        <w:t xml:space="preserve">инвестиционного проекта «Бутадиен» </w:t>
      </w:r>
      <w:r w:rsidRPr="00EA53EA">
        <w:rPr>
          <w:rFonts w:ascii="Times New Roman" w:hAnsi="Times New Roman"/>
          <w:sz w:val="28"/>
          <w:szCs w:val="28"/>
          <w:lang w:val="kk-KZ"/>
        </w:rPr>
        <w:t>можно провести отдельно для:</w:t>
      </w:r>
    </w:p>
    <w:p w14:paraId="78D7E60C" w14:textId="76EEC290" w:rsidR="00BE72A4" w:rsidRPr="00EA53EA" w:rsidRDefault="006F3F3A" w:rsidP="006F3F3A">
      <w:pPr>
        <w:shd w:val="clear" w:color="auto" w:fill="FFFFFF"/>
        <w:spacing w:after="0" w:line="240" w:lineRule="auto"/>
        <w:ind w:firstLine="709"/>
        <w:jc w:val="both"/>
        <w:outlineLvl w:val="0"/>
        <w:rPr>
          <w:rFonts w:ascii="Times New Roman" w:hAnsi="Times New Roman"/>
          <w:sz w:val="28"/>
          <w:szCs w:val="28"/>
        </w:rPr>
      </w:pPr>
      <w:r>
        <w:rPr>
          <w:rFonts w:ascii="Times New Roman" w:hAnsi="Times New Roman"/>
          <w:sz w:val="28"/>
          <w:szCs w:val="28"/>
        </w:rPr>
        <w:t>–</w:t>
      </w:r>
      <w:bookmarkStart w:id="37" w:name="_Hlk106849955"/>
      <w:r w:rsidR="00BE72A4" w:rsidRPr="00EA53EA">
        <w:rPr>
          <w:rFonts w:ascii="Times New Roman" w:hAnsi="Times New Roman"/>
          <w:sz w:val="28"/>
          <w:szCs w:val="28"/>
        </w:rPr>
        <w:t xml:space="preserve"> самого инвестиционного проекта (FCFF) – как свободный денежный поток для собственного капитала;</w:t>
      </w:r>
    </w:p>
    <w:p w14:paraId="0DA14D61" w14:textId="1EC11B42" w:rsidR="00BE72A4" w:rsidRPr="00EA53EA" w:rsidRDefault="006F3F3A" w:rsidP="006F3F3A">
      <w:pPr>
        <w:shd w:val="clear" w:color="auto" w:fill="FFFFFF"/>
        <w:spacing w:after="0" w:line="240" w:lineRule="auto"/>
        <w:ind w:firstLine="709"/>
        <w:jc w:val="both"/>
        <w:outlineLvl w:val="0"/>
        <w:rPr>
          <w:rFonts w:ascii="Times New Roman" w:hAnsi="Times New Roman"/>
          <w:sz w:val="28"/>
          <w:szCs w:val="28"/>
        </w:rPr>
      </w:pPr>
      <w:r>
        <w:rPr>
          <w:rFonts w:ascii="Times New Roman" w:hAnsi="Times New Roman"/>
          <w:sz w:val="28"/>
          <w:szCs w:val="28"/>
        </w:rPr>
        <w:t>–</w:t>
      </w:r>
      <w:r w:rsidR="00BE72A4" w:rsidRPr="00EA53EA">
        <w:rPr>
          <w:rFonts w:ascii="Times New Roman" w:hAnsi="Times New Roman"/>
          <w:sz w:val="28"/>
          <w:szCs w:val="28"/>
        </w:rPr>
        <w:t xml:space="preserve"> акционеров (FCFF) </w:t>
      </w:r>
      <w:r>
        <w:rPr>
          <w:rFonts w:ascii="Times New Roman" w:hAnsi="Times New Roman"/>
          <w:sz w:val="28"/>
          <w:szCs w:val="28"/>
        </w:rPr>
        <w:t>–</w:t>
      </w:r>
      <w:r w:rsidR="00BE72A4" w:rsidRPr="00EA53EA">
        <w:rPr>
          <w:rFonts w:ascii="Times New Roman" w:hAnsi="Times New Roman"/>
          <w:sz w:val="28"/>
          <w:szCs w:val="28"/>
        </w:rPr>
        <w:t xml:space="preserve"> свободный денежный поток для компании; </w:t>
      </w:r>
    </w:p>
    <w:p w14:paraId="00222ED3" w14:textId="2D0663EF" w:rsidR="00BE72A4" w:rsidRPr="00EA53EA" w:rsidRDefault="006F3F3A" w:rsidP="006F3F3A">
      <w:pPr>
        <w:shd w:val="clear" w:color="auto" w:fill="FFFFFF"/>
        <w:spacing w:after="0" w:line="240" w:lineRule="auto"/>
        <w:ind w:firstLine="709"/>
        <w:jc w:val="both"/>
        <w:outlineLvl w:val="0"/>
        <w:rPr>
          <w:rFonts w:ascii="Times New Roman" w:hAnsi="Times New Roman"/>
          <w:sz w:val="28"/>
          <w:szCs w:val="28"/>
        </w:rPr>
      </w:pPr>
      <w:r>
        <w:rPr>
          <w:rFonts w:ascii="Times New Roman" w:hAnsi="Times New Roman"/>
          <w:sz w:val="28"/>
          <w:szCs w:val="28"/>
        </w:rPr>
        <w:t>–</w:t>
      </w:r>
      <w:r w:rsidR="00BE72A4" w:rsidRPr="00EA53EA">
        <w:rPr>
          <w:rFonts w:ascii="Times New Roman" w:hAnsi="Times New Roman"/>
          <w:sz w:val="28"/>
          <w:szCs w:val="28"/>
        </w:rPr>
        <w:t xml:space="preserve"> для банка (CFADS) – денежный поток, доступный для обслуживания долга (определяется в случае необходимости при оценке стоимости бизнеса). </w:t>
      </w:r>
    </w:p>
    <w:p w14:paraId="3A6B0B0D" w14:textId="01BBF4C7" w:rsidR="00BE72A4" w:rsidRPr="00EA53EA" w:rsidRDefault="00BE72A4" w:rsidP="006F3F3A">
      <w:pPr>
        <w:shd w:val="clear" w:color="auto" w:fill="FFFFFF"/>
        <w:spacing w:after="0" w:line="240" w:lineRule="auto"/>
        <w:ind w:firstLine="709"/>
        <w:jc w:val="both"/>
        <w:outlineLvl w:val="0"/>
        <w:rPr>
          <w:rFonts w:ascii="Times New Roman" w:hAnsi="Times New Roman"/>
          <w:b/>
          <w:bCs/>
          <w:color w:val="363636"/>
          <w:sz w:val="28"/>
          <w:szCs w:val="28"/>
        </w:rPr>
      </w:pPr>
      <w:r w:rsidRPr="00EA53EA">
        <w:rPr>
          <w:rFonts w:ascii="Times New Roman" w:hAnsi="Times New Roman"/>
          <w:sz w:val="28"/>
          <w:szCs w:val="28"/>
        </w:rPr>
        <w:t>Предварительно подготовленные показатели и их величины для расчета эффективности проекта сведены в таблице 2</w:t>
      </w:r>
      <w:r w:rsidR="00792534" w:rsidRPr="00EA53EA">
        <w:rPr>
          <w:rFonts w:ascii="Times New Roman" w:hAnsi="Times New Roman"/>
          <w:sz w:val="28"/>
          <w:szCs w:val="28"/>
        </w:rPr>
        <w:t>9</w:t>
      </w:r>
      <w:r w:rsidRPr="00EA53EA">
        <w:rPr>
          <w:rFonts w:ascii="Times New Roman" w:hAnsi="Times New Roman"/>
          <w:sz w:val="28"/>
          <w:szCs w:val="28"/>
        </w:rPr>
        <w:t>.</w:t>
      </w:r>
    </w:p>
    <w:bookmarkEnd w:id="37"/>
    <w:p w14:paraId="713F6E51" w14:textId="77777777" w:rsidR="006F3F3A" w:rsidRDefault="006F3F3A" w:rsidP="00EA53EA">
      <w:pPr>
        <w:spacing w:after="0" w:line="240" w:lineRule="auto"/>
        <w:jc w:val="both"/>
        <w:rPr>
          <w:rFonts w:ascii="Times New Roman" w:hAnsi="Times New Roman"/>
          <w:sz w:val="28"/>
          <w:szCs w:val="28"/>
          <w:lang w:val="kk-KZ"/>
        </w:rPr>
      </w:pPr>
    </w:p>
    <w:p w14:paraId="3B377BE8" w14:textId="73A42CAA" w:rsidR="00BE72A4" w:rsidRPr="00EA53EA" w:rsidRDefault="00BE72A4" w:rsidP="00EA53EA">
      <w:pPr>
        <w:spacing w:after="0" w:line="240" w:lineRule="auto"/>
        <w:jc w:val="both"/>
        <w:rPr>
          <w:rFonts w:ascii="Times New Roman" w:hAnsi="Times New Roman"/>
          <w:sz w:val="28"/>
          <w:szCs w:val="28"/>
        </w:rPr>
      </w:pPr>
      <w:r w:rsidRPr="00EA53EA">
        <w:rPr>
          <w:rFonts w:ascii="Times New Roman" w:hAnsi="Times New Roman"/>
          <w:sz w:val="28"/>
          <w:szCs w:val="28"/>
          <w:lang w:val="kk-KZ"/>
        </w:rPr>
        <w:t xml:space="preserve">Таблица </w:t>
      </w:r>
      <w:r w:rsidRPr="00EA53EA">
        <w:rPr>
          <w:rFonts w:ascii="Times New Roman" w:hAnsi="Times New Roman"/>
          <w:sz w:val="28"/>
          <w:szCs w:val="28"/>
        </w:rPr>
        <w:t>2</w:t>
      </w:r>
      <w:r w:rsidR="00792534" w:rsidRPr="00EA53EA">
        <w:rPr>
          <w:rFonts w:ascii="Times New Roman" w:hAnsi="Times New Roman"/>
          <w:sz w:val="28"/>
          <w:szCs w:val="28"/>
        </w:rPr>
        <w:t>9</w:t>
      </w:r>
      <w:r w:rsidRPr="00EA53EA">
        <w:rPr>
          <w:rFonts w:ascii="Times New Roman" w:hAnsi="Times New Roman"/>
          <w:sz w:val="28"/>
          <w:szCs w:val="28"/>
          <w:lang w:val="kk-KZ"/>
        </w:rPr>
        <w:t xml:space="preserve"> – </w:t>
      </w:r>
      <w:r w:rsidRPr="00EA53EA">
        <w:rPr>
          <w:rFonts w:ascii="Times New Roman" w:hAnsi="Times New Roman"/>
          <w:sz w:val="28"/>
          <w:szCs w:val="28"/>
        </w:rPr>
        <w:t>Технико-экономические показатели проекта «Бутадиен»</w:t>
      </w:r>
    </w:p>
    <w:p w14:paraId="4BE0B2D2" w14:textId="77777777" w:rsidR="00BE72A4" w:rsidRPr="006F3F3A" w:rsidRDefault="00BE72A4" w:rsidP="00EA53EA">
      <w:pPr>
        <w:spacing w:after="0" w:line="240" w:lineRule="auto"/>
        <w:ind w:firstLine="709"/>
        <w:jc w:val="both"/>
        <w:rPr>
          <w:rFonts w:ascii="Times New Roman" w:hAnsi="Times New Roman"/>
          <w:sz w:val="16"/>
          <w:szCs w:val="16"/>
        </w:rPr>
      </w:pPr>
    </w:p>
    <w:tbl>
      <w:tblPr>
        <w:tblStyle w:val="af2"/>
        <w:tblW w:w="9603" w:type="dxa"/>
        <w:tblInd w:w="136" w:type="dxa"/>
        <w:tblLook w:val="04A0" w:firstRow="1" w:lastRow="0" w:firstColumn="1" w:lastColumn="0" w:noHBand="0" w:noVBand="1"/>
      </w:tblPr>
      <w:tblGrid>
        <w:gridCol w:w="5669"/>
        <w:gridCol w:w="1582"/>
        <w:gridCol w:w="2352"/>
      </w:tblGrid>
      <w:tr w:rsidR="006F3F3A" w:rsidRPr="00EA53EA" w14:paraId="7B174C85" w14:textId="77777777" w:rsidTr="00FA6ABF">
        <w:tc>
          <w:tcPr>
            <w:tcW w:w="5669" w:type="dxa"/>
            <w:vAlign w:val="center"/>
          </w:tcPr>
          <w:p w14:paraId="6B6B5300" w14:textId="77777777" w:rsidR="006F3F3A" w:rsidRPr="00EA53EA" w:rsidRDefault="006F3F3A" w:rsidP="006F3F3A">
            <w:pPr>
              <w:jc w:val="center"/>
              <w:rPr>
                <w:rFonts w:ascii="Times New Roman" w:hAnsi="Times New Roman"/>
                <w:sz w:val="24"/>
                <w:szCs w:val="24"/>
              </w:rPr>
            </w:pPr>
            <w:r w:rsidRPr="00EA53EA">
              <w:rPr>
                <w:rFonts w:ascii="Times New Roman" w:hAnsi="Times New Roman"/>
                <w:sz w:val="24"/>
                <w:szCs w:val="24"/>
              </w:rPr>
              <w:t>Показатель</w:t>
            </w:r>
          </w:p>
        </w:tc>
        <w:tc>
          <w:tcPr>
            <w:tcW w:w="1582" w:type="dxa"/>
            <w:vAlign w:val="center"/>
          </w:tcPr>
          <w:p w14:paraId="0F5C1AFE" w14:textId="77777777" w:rsidR="006F3F3A" w:rsidRPr="00EA53EA" w:rsidRDefault="006F3F3A" w:rsidP="006F3F3A">
            <w:pPr>
              <w:jc w:val="center"/>
              <w:rPr>
                <w:rFonts w:ascii="Times New Roman" w:hAnsi="Times New Roman"/>
                <w:sz w:val="24"/>
                <w:szCs w:val="24"/>
              </w:rPr>
            </w:pPr>
            <w:r w:rsidRPr="00EA53EA">
              <w:rPr>
                <w:rFonts w:ascii="Times New Roman" w:hAnsi="Times New Roman"/>
                <w:sz w:val="24"/>
                <w:szCs w:val="24"/>
              </w:rPr>
              <w:t>Единица измерения</w:t>
            </w:r>
          </w:p>
        </w:tc>
        <w:tc>
          <w:tcPr>
            <w:tcW w:w="2352" w:type="dxa"/>
            <w:vAlign w:val="center"/>
          </w:tcPr>
          <w:p w14:paraId="5B843CA4" w14:textId="77777777" w:rsidR="006F3F3A" w:rsidRPr="00EA53EA" w:rsidRDefault="006F3F3A" w:rsidP="006F3F3A">
            <w:pPr>
              <w:jc w:val="center"/>
              <w:rPr>
                <w:rFonts w:ascii="Times New Roman" w:hAnsi="Times New Roman"/>
                <w:sz w:val="24"/>
                <w:szCs w:val="24"/>
              </w:rPr>
            </w:pPr>
            <w:r w:rsidRPr="00EA53EA">
              <w:rPr>
                <w:rFonts w:ascii="Times New Roman" w:hAnsi="Times New Roman"/>
                <w:sz w:val="24"/>
                <w:szCs w:val="24"/>
              </w:rPr>
              <w:t>Значение</w:t>
            </w:r>
          </w:p>
        </w:tc>
      </w:tr>
      <w:tr w:rsidR="006F3F3A" w:rsidRPr="00EA53EA" w14:paraId="10973D5F" w14:textId="77777777" w:rsidTr="00FA6ABF">
        <w:tc>
          <w:tcPr>
            <w:tcW w:w="5669" w:type="dxa"/>
          </w:tcPr>
          <w:p w14:paraId="0685E2C8" w14:textId="77777777" w:rsidR="006F3F3A" w:rsidRPr="00EA53EA" w:rsidRDefault="006F3F3A" w:rsidP="00EA53EA">
            <w:pPr>
              <w:jc w:val="both"/>
              <w:rPr>
                <w:rFonts w:ascii="Times New Roman" w:hAnsi="Times New Roman"/>
                <w:sz w:val="24"/>
                <w:szCs w:val="24"/>
                <w:lang w:val="kk-KZ"/>
              </w:rPr>
            </w:pPr>
            <w:r w:rsidRPr="00EA53EA">
              <w:rPr>
                <w:rFonts w:ascii="Times New Roman" w:hAnsi="Times New Roman"/>
                <w:sz w:val="24"/>
                <w:szCs w:val="24"/>
              </w:rPr>
              <w:t>Мощность завода по переработке фракции</w:t>
            </w:r>
          </w:p>
        </w:tc>
        <w:tc>
          <w:tcPr>
            <w:tcW w:w="1582" w:type="dxa"/>
            <w:vAlign w:val="center"/>
          </w:tcPr>
          <w:p w14:paraId="5959CBC0" w14:textId="1CDD2376" w:rsidR="006F3F3A" w:rsidRPr="00EA53EA" w:rsidRDefault="006F3F3A" w:rsidP="006F3F3A">
            <w:pPr>
              <w:jc w:val="center"/>
              <w:rPr>
                <w:rFonts w:ascii="Times New Roman" w:hAnsi="Times New Roman"/>
                <w:sz w:val="24"/>
                <w:szCs w:val="24"/>
              </w:rPr>
            </w:pPr>
            <w:r w:rsidRPr="00EA53EA">
              <w:rPr>
                <w:rFonts w:ascii="Times New Roman" w:hAnsi="Times New Roman"/>
                <w:sz w:val="24"/>
                <w:szCs w:val="24"/>
              </w:rPr>
              <w:t>тонн</w:t>
            </w:r>
            <w:r w:rsidRPr="00EA53EA">
              <w:rPr>
                <w:rFonts w:ascii="Times New Roman" w:hAnsi="Times New Roman"/>
                <w:sz w:val="24"/>
                <w:szCs w:val="24"/>
                <w:lang w:val="en-US"/>
              </w:rPr>
              <w:t>/</w:t>
            </w:r>
            <w:r w:rsidRPr="00EA53EA">
              <w:rPr>
                <w:rFonts w:ascii="Times New Roman" w:hAnsi="Times New Roman"/>
                <w:sz w:val="24"/>
                <w:szCs w:val="24"/>
              </w:rPr>
              <w:t>год</w:t>
            </w:r>
          </w:p>
        </w:tc>
        <w:tc>
          <w:tcPr>
            <w:tcW w:w="2352" w:type="dxa"/>
            <w:vAlign w:val="center"/>
          </w:tcPr>
          <w:p w14:paraId="64EA6E52" w14:textId="1B99D3B7" w:rsidR="006F3F3A" w:rsidRPr="00EA53EA" w:rsidRDefault="006F3F3A" w:rsidP="006F3F3A">
            <w:pPr>
              <w:jc w:val="center"/>
              <w:rPr>
                <w:rFonts w:ascii="Times New Roman" w:hAnsi="Times New Roman"/>
                <w:sz w:val="24"/>
                <w:szCs w:val="24"/>
                <w:lang w:val="kk-KZ"/>
              </w:rPr>
            </w:pPr>
            <w:r w:rsidRPr="00EA53EA">
              <w:rPr>
                <w:rFonts w:ascii="Times New Roman" w:hAnsi="Times New Roman"/>
                <w:sz w:val="24"/>
                <w:szCs w:val="24"/>
              </w:rPr>
              <w:t>380 000</w:t>
            </w:r>
          </w:p>
        </w:tc>
      </w:tr>
      <w:tr w:rsidR="006F3F3A" w:rsidRPr="00EA53EA" w14:paraId="6309956D" w14:textId="77777777" w:rsidTr="00FA6ABF">
        <w:tc>
          <w:tcPr>
            <w:tcW w:w="5669" w:type="dxa"/>
          </w:tcPr>
          <w:p w14:paraId="27B5D722" w14:textId="77777777" w:rsidR="006F3F3A" w:rsidRPr="00EA53EA" w:rsidRDefault="006F3F3A" w:rsidP="00EA53EA">
            <w:pPr>
              <w:jc w:val="both"/>
              <w:rPr>
                <w:rFonts w:ascii="Times New Roman" w:hAnsi="Times New Roman"/>
                <w:sz w:val="24"/>
                <w:szCs w:val="24"/>
                <w:lang w:val="kk-KZ"/>
              </w:rPr>
            </w:pPr>
            <w:r w:rsidRPr="00EA53EA">
              <w:rPr>
                <w:rFonts w:ascii="Times New Roman" w:hAnsi="Times New Roman"/>
                <w:sz w:val="24"/>
                <w:szCs w:val="24"/>
              </w:rPr>
              <w:t>Мощность завода по производству бутадиена</w:t>
            </w:r>
          </w:p>
        </w:tc>
        <w:tc>
          <w:tcPr>
            <w:tcW w:w="1582" w:type="dxa"/>
            <w:vAlign w:val="center"/>
          </w:tcPr>
          <w:p w14:paraId="060AF478" w14:textId="02CDA3A2" w:rsidR="006F3F3A" w:rsidRPr="00EA53EA" w:rsidRDefault="006F3F3A" w:rsidP="006F3F3A">
            <w:pPr>
              <w:jc w:val="center"/>
              <w:rPr>
                <w:rFonts w:ascii="Times New Roman" w:hAnsi="Times New Roman"/>
                <w:sz w:val="24"/>
                <w:szCs w:val="24"/>
              </w:rPr>
            </w:pPr>
            <w:r w:rsidRPr="00EA53EA">
              <w:rPr>
                <w:rFonts w:ascii="Times New Roman" w:hAnsi="Times New Roman"/>
                <w:sz w:val="24"/>
                <w:szCs w:val="24"/>
              </w:rPr>
              <w:t>тонн</w:t>
            </w:r>
            <w:r w:rsidRPr="00EA53EA">
              <w:rPr>
                <w:rFonts w:ascii="Times New Roman" w:hAnsi="Times New Roman"/>
                <w:sz w:val="24"/>
                <w:szCs w:val="24"/>
                <w:lang w:val="en-US"/>
              </w:rPr>
              <w:t>/</w:t>
            </w:r>
            <w:r w:rsidRPr="00EA53EA">
              <w:rPr>
                <w:rFonts w:ascii="Times New Roman" w:hAnsi="Times New Roman"/>
                <w:sz w:val="24"/>
                <w:szCs w:val="24"/>
              </w:rPr>
              <w:t>год</w:t>
            </w:r>
          </w:p>
        </w:tc>
        <w:tc>
          <w:tcPr>
            <w:tcW w:w="2352" w:type="dxa"/>
            <w:vAlign w:val="center"/>
          </w:tcPr>
          <w:p w14:paraId="6D514D26" w14:textId="775BE560" w:rsidR="006F3F3A" w:rsidRPr="00EA53EA" w:rsidRDefault="006F3F3A" w:rsidP="006F3F3A">
            <w:pPr>
              <w:jc w:val="center"/>
              <w:rPr>
                <w:rFonts w:ascii="Times New Roman" w:hAnsi="Times New Roman"/>
                <w:sz w:val="24"/>
                <w:szCs w:val="24"/>
                <w:lang w:val="kk-KZ"/>
              </w:rPr>
            </w:pPr>
            <w:r w:rsidRPr="00EA53EA">
              <w:rPr>
                <w:rFonts w:ascii="Times New Roman" w:hAnsi="Times New Roman"/>
                <w:sz w:val="24"/>
                <w:szCs w:val="24"/>
              </w:rPr>
              <w:t>119 000</w:t>
            </w:r>
          </w:p>
        </w:tc>
      </w:tr>
      <w:tr w:rsidR="006F3F3A" w:rsidRPr="00EA53EA" w14:paraId="7B48C877" w14:textId="77777777" w:rsidTr="00FA6ABF">
        <w:tc>
          <w:tcPr>
            <w:tcW w:w="5669" w:type="dxa"/>
          </w:tcPr>
          <w:p w14:paraId="4CF60ACE" w14:textId="77777777" w:rsidR="006F3F3A" w:rsidRPr="00EA53EA" w:rsidRDefault="006F3F3A" w:rsidP="00EA53EA">
            <w:pPr>
              <w:jc w:val="both"/>
              <w:rPr>
                <w:rFonts w:ascii="Times New Roman" w:hAnsi="Times New Roman"/>
                <w:sz w:val="24"/>
                <w:szCs w:val="24"/>
                <w:lang w:val="kk-KZ"/>
              </w:rPr>
            </w:pPr>
            <w:r w:rsidRPr="00EA53EA">
              <w:rPr>
                <w:rFonts w:ascii="Times New Roman" w:hAnsi="Times New Roman"/>
                <w:sz w:val="24"/>
                <w:szCs w:val="24"/>
              </w:rPr>
              <w:t xml:space="preserve">Цена нефти </w:t>
            </w:r>
            <w:r w:rsidRPr="00EA53EA">
              <w:rPr>
                <w:rFonts w:ascii="Times New Roman" w:hAnsi="Times New Roman"/>
                <w:sz w:val="24"/>
                <w:szCs w:val="24"/>
                <w:lang w:val="en-US"/>
              </w:rPr>
              <w:t>Brend</w:t>
            </w:r>
            <w:r w:rsidRPr="00EA53EA">
              <w:rPr>
                <w:rFonts w:ascii="Times New Roman" w:hAnsi="Times New Roman"/>
                <w:sz w:val="24"/>
                <w:szCs w:val="24"/>
              </w:rPr>
              <w:t xml:space="preserve"> </w:t>
            </w:r>
            <w:r w:rsidRPr="00EA53EA">
              <w:rPr>
                <w:rFonts w:ascii="Times New Roman" w:hAnsi="Times New Roman"/>
                <w:sz w:val="24"/>
                <w:szCs w:val="24"/>
                <w:lang w:val="en-US"/>
              </w:rPr>
              <w:t>WE</w:t>
            </w:r>
          </w:p>
        </w:tc>
        <w:tc>
          <w:tcPr>
            <w:tcW w:w="1582" w:type="dxa"/>
            <w:vAlign w:val="center"/>
          </w:tcPr>
          <w:p w14:paraId="16095223" w14:textId="17928821" w:rsidR="006F3F3A" w:rsidRPr="00EA53EA" w:rsidRDefault="006F3F3A" w:rsidP="006F3F3A">
            <w:pPr>
              <w:jc w:val="center"/>
              <w:rPr>
                <w:rFonts w:ascii="Times New Roman" w:hAnsi="Times New Roman"/>
                <w:sz w:val="24"/>
                <w:szCs w:val="24"/>
              </w:rPr>
            </w:pPr>
            <w:r w:rsidRPr="00EA53EA">
              <w:rPr>
                <w:rFonts w:ascii="Times New Roman" w:hAnsi="Times New Roman"/>
                <w:sz w:val="24"/>
                <w:szCs w:val="24"/>
                <w:lang w:val="en-US"/>
              </w:rPr>
              <w:t>$/</w:t>
            </w:r>
            <w:r w:rsidRPr="00EA53EA">
              <w:rPr>
                <w:rFonts w:ascii="Times New Roman" w:hAnsi="Times New Roman"/>
                <w:sz w:val="24"/>
                <w:szCs w:val="24"/>
              </w:rPr>
              <w:t>тонна</w:t>
            </w:r>
          </w:p>
        </w:tc>
        <w:tc>
          <w:tcPr>
            <w:tcW w:w="2352" w:type="dxa"/>
            <w:vAlign w:val="center"/>
          </w:tcPr>
          <w:p w14:paraId="7EA0D643" w14:textId="1B7B822C" w:rsidR="006F3F3A" w:rsidRPr="00EA53EA" w:rsidRDefault="006F3F3A" w:rsidP="006F3F3A">
            <w:pPr>
              <w:jc w:val="center"/>
              <w:rPr>
                <w:rFonts w:ascii="Times New Roman" w:hAnsi="Times New Roman"/>
                <w:sz w:val="24"/>
                <w:szCs w:val="24"/>
              </w:rPr>
            </w:pPr>
            <w:r w:rsidRPr="00EA53EA">
              <w:rPr>
                <w:rFonts w:ascii="Times New Roman" w:hAnsi="Times New Roman"/>
                <w:sz w:val="24"/>
                <w:szCs w:val="24"/>
              </w:rPr>
              <w:t>63</w:t>
            </w:r>
          </w:p>
        </w:tc>
      </w:tr>
      <w:tr w:rsidR="006F3F3A" w:rsidRPr="00EA53EA" w14:paraId="54A56DB9" w14:textId="77777777" w:rsidTr="00FA6ABF">
        <w:tc>
          <w:tcPr>
            <w:tcW w:w="5669" w:type="dxa"/>
          </w:tcPr>
          <w:p w14:paraId="467CF6F0" w14:textId="77777777" w:rsidR="006F3F3A" w:rsidRPr="00EA53EA" w:rsidRDefault="006F3F3A" w:rsidP="00EA53EA">
            <w:pPr>
              <w:jc w:val="both"/>
              <w:rPr>
                <w:rFonts w:ascii="Times New Roman" w:hAnsi="Times New Roman"/>
                <w:sz w:val="24"/>
                <w:szCs w:val="24"/>
                <w:lang w:val="kk-KZ"/>
              </w:rPr>
            </w:pPr>
            <w:r w:rsidRPr="00EA53EA">
              <w:rPr>
                <w:rFonts w:ascii="Times New Roman" w:hAnsi="Times New Roman"/>
                <w:sz w:val="24"/>
                <w:szCs w:val="24"/>
              </w:rPr>
              <w:t>Цена фракции бутадиен</w:t>
            </w:r>
          </w:p>
        </w:tc>
        <w:tc>
          <w:tcPr>
            <w:tcW w:w="1582" w:type="dxa"/>
            <w:vAlign w:val="center"/>
          </w:tcPr>
          <w:p w14:paraId="431A21C4" w14:textId="2DE6E392" w:rsidR="006F3F3A" w:rsidRPr="00EA53EA" w:rsidRDefault="006F3F3A" w:rsidP="006F3F3A">
            <w:pPr>
              <w:jc w:val="center"/>
              <w:rPr>
                <w:rFonts w:ascii="Times New Roman" w:hAnsi="Times New Roman"/>
                <w:sz w:val="24"/>
                <w:szCs w:val="24"/>
              </w:rPr>
            </w:pPr>
            <w:r w:rsidRPr="00EA53EA">
              <w:rPr>
                <w:rFonts w:ascii="Times New Roman" w:hAnsi="Times New Roman"/>
                <w:sz w:val="24"/>
                <w:szCs w:val="24"/>
                <w:lang w:val="en-US"/>
              </w:rPr>
              <w:t>$</w:t>
            </w:r>
            <w:r>
              <w:rPr>
                <w:rFonts w:ascii="Times New Roman" w:hAnsi="Times New Roman"/>
                <w:sz w:val="24"/>
                <w:szCs w:val="24"/>
              </w:rPr>
              <w:t>/</w:t>
            </w:r>
            <w:r w:rsidRPr="00EA53EA">
              <w:rPr>
                <w:rFonts w:ascii="Times New Roman" w:hAnsi="Times New Roman"/>
                <w:sz w:val="24"/>
                <w:szCs w:val="24"/>
              </w:rPr>
              <w:t>тонна</w:t>
            </w:r>
          </w:p>
        </w:tc>
        <w:tc>
          <w:tcPr>
            <w:tcW w:w="2352" w:type="dxa"/>
            <w:vAlign w:val="center"/>
          </w:tcPr>
          <w:p w14:paraId="5C8E281B" w14:textId="6C3D93D8" w:rsidR="006F3F3A" w:rsidRPr="00EA53EA" w:rsidRDefault="006F3F3A" w:rsidP="006F3F3A">
            <w:pPr>
              <w:jc w:val="center"/>
              <w:rPr>
                <w:rFonts w:ascii="Times New Roman" w:hAnsi="Times New Roman"/>
                <w:sz w:val="24"/>
                <w:szCs w:val="24"/>
              </w:rPr>
            </w:pPr>
            <w:r w:rsidRPr="00EA53EA">
              <w:rPr>
                <w:rFonts w:ascii="Times New Roman" w:hAnsi="Times New Roman"/>
                <w:sz w:val="24"/>
                <w:szCs w:val="24"/>
              </w:rPr>
              <w:t>84</w:t>
            </w:r>
          </w:p>
        </w:tc>
      </w:tr>
      <w:tr w:rsidR="006F3F3A" w:rsidRPr="00EA53EA" w14:paraId="2C42A298" w14:textId="77777777" w:rsidTr="00FA6ABF">
        <w:tc>
          <w:tcPr>
            <w:tcW w:w="5669" w:type="dxa"/>
          </w:tcPr>
          <w:p w14:paraId="68CB9C19" w14:textId="77777777" w:rsidR="006F3F3A" w:rsidRPr="00EA53EA" w:rsidRDefault="006F3F3A" w:rsidP="00EA53EA">
            <w:pPr>
              <w:jc w:val="both"/>
              <w:rPr>
                <w:rFonts w:ascii="Times New Roman" w:hAnsi="Times New Roman"/>
                <w:sz w:val="24"/>
                <w:szCs w:val="24"/>
                <w:lang w:val="kk-KZ"/>
              </w:rPr>
            </w:pPr>
            <w:r w:rsidRPr="00EA53EA">
              <w:rPr>
                <w:rFonts w:ascii="Times New Roman" w:hAnsi="Times New Roman"/>
                <w:sz w:val="24"/>
                <w:szCs w:val="24"/>
              </w:rPr>
              <w:t>Срок окупаемости с начала строительства</w:t>
            </w:r>
          </w:p>
        </w:tc>
        <w:tc>
          <w:tcPr>
            <w:tcW w:w="1582" w:type="dxa"/>
            <w:vAlign w:val="center"/>
          </w:tcPr>
          <w:p w14:paraId="6630600B" w14:textId="77777777" w:rsidR="006F3F3A" w:rsidRPr="00EA53EA" w:rsidRDefault="006F3F3A" w:rsidP="006F3F3A">
            <w:pPr>
              <w:jc w:val="center"/>
              <w:rPr>
                <w:rFonts w:ascii="Times New Roman" w:hAnsi="Times New Roman"/>
                <w:sz w:val="24"/>
                <w:szCs w:val="24"/>
              </w:rPr>
            </w:pPr>
            <w:r w:rsidRPr="00EA53EA">
              <w:rPr>
                <w:rFonts w:ascii="Times New Roman" w:hAnsi="Times New Roman"/>
                <w:sz w:val="24"/>
                <w:szCs w:val="24"/>
              </w:rPr>
              <w:t>годы</w:t>
            </w:r>
          </w:p>
        </w:tc>
        <w:tc>
          <w:tcPr>
            <w:tcW w:w="2352" w:type="dxa"/>
            <w:vAlign w:val="center"/>
          </w:tcPr>
          <w:p w14:paraId="68E17497" w14:textId="77777777" w:rsidR="006F3F3A" w:rsidRPr="00EA53EA" w:rsidRDefault="006F3F3A" w:rsidP="006F3F3A">
            <w:pPr>
              <w:jc w:val="center"/>
              <w:rPr>
                <w:rFonts w:ascii="Times New Roman" w:hAnsi="Times New Roman"/>
                <w:sz w:val="24"/>
                <w:szCs w:val="24"/>
                <w:lang w:val="kk-KZ"/>
              </w:rPr>
            </w:pPr>
            <w:r w:rsidRPr="00EA53EA">
              <w:rPr>
                <w:rFonts w:ascii="Times New Roman" w:hAnsi="Times New Roman"/>
                <w:sz w:val="24"/>
                <w:szCs w:val="24"/>
              </w:rPr>
              <w:t>9,7 лет</w:t>
            </w:r>
          </w:p>
        </w:tc>
      </w:tr>
      <w:tr w:rsidR="006F3F3A" w:rsidRPr="00EA53EA" w14:paraId="07552EEF" w14:textId="77777777" w:rsidTr="00FA6ABF">
        <w:tc>
          <w:tcPr>
            <w:tcW w:w="5669" w:type="dxa"/>
          </w:tcPr>
          <w:p w14:paraId="0C6812F3" w14:textId="77777777" w:rsidR="006F3F3A" w:rsidRPr="00EA53EA" w:rsidRDefault="006F3F3A" w:rsidP="00EA53EA">
            <w:pPr>
              <w:jc w:val="both"/>
              <w:rPr>
                <w:rFonts w:ascii="Times New Roman" w:hAnsi="Times New Roman"/>
                <w:sz w:val="24"/>
                <w:szCs w:val="24"/>
                <w:lang w:val="kk-KZ"/>
              </w:rPr>
            </w:pPr>
            <w:r w:rsidRPr="00EA53EA">
              <w:rPr>
                <w:rFonts w:ascii="Times New Roman" w:hAnsi="Times New Roman"/>
                <w:sz w:val="24"/>
                <w:szCs w:val="24"/>
              </w:rPr>
              <w:t>Срок окупаемости с начала эксплуатации</w:t>
            </w:r>
          </w:p>
        </w:tc>
        <w:tc>
          <w:tcPr>
            <w:tcW w:w="1582" w:type="dxa"/>
            <w:vAlign w:val="center"/>
          </w:tcPr>
          <w:p w14:paraId="0FABAFA0" w14:textId="77777777" w:rsidR="006F3F3A" w:rsidRPr="00EA53EA" w:rsidRDefault="006F3F3A" w:rsidP="006F3F3A">
            <w:pPr>
              <w:jc w:val="center"/>
              <w:rPr>
                <w:rFonts w:ascii="Times New Roman" w:hAnsi="Times New Roman"/>
                <w:sz w:val="24"/>
                <w:szCs w:val="24"/>
              </w:rPr>
            </w:pPr>
            <w:r w:rsidRPr="00EA53EA">
              <w:rPr>
                <w:rFonts w:ascii="Times New Roman" w:hAnsi="Times New Roman"/>
                <w:sz w:val="24"/>
                <w:szCs w:val="24"/>
              </w:rPr>
              <w:t>годы</w:t>
            </w:r>
          </w:p>
        </w:tc>
        <w:tc>
          <w:tcPr>
            <w:tcW w:w="2352" w:type="dxa"/>
            <w:vAlign w:val="center"/>
          </w:tcPr>
          <w:p w14:paraId="487D3B35" w14:textId="77777777" w:rsidR="006F3F3A" w:rsidRPr="00EA53EA" w:rsidRDefault="006F3F3A" w:rsidP="006F3F3A">
            <w:pPr>
              <w:jc w:val="center"/>
              <w:rPr>
                <w:rFonts w:ascii="Times New Roman" w:hAnsi="Times New Roman"/>
                <w:sz w:val="24"/>
                <w:szCs w:val="24"/>
                <w:lang w:val="kk-KZ"/>
              </w:rPr>
            </w:pPr>
            <w:r w:rsidRPr="00EA53EA">
              <w:rPr>
                <w:rFonts w:ascii="Times New Roman" w:hAnsi="Times New Roman"/>
                <w:sz w:val="24"/>
                <w:szCs w:val="24"/>
              </w:rPr>
              <w:t>5,7 лет</w:t>
            </w:r>
          </w:p>
        </w:tc>
      </w:tr>
      <w:tr w:rsidR="006F3F3A" w:rsidRPr="00EA53EA" w14:paraId="2EB76C2A" w14:textId="77777777" w:rsidTr="00FA6ABF">
        <w:tc>
          <w:tcPr>
            <w:tcW w:w="5669" w:type="dxa"/>
          </w:tcPr>
          <w:p w14:paraId="248F4003" w14:textId="77777777" w:rsidR="006F3F3A" w:rsidRPr="00EA53EA" w:rsidRDefault="006F3F3A" w:rsidP="00EA53EA">
            <w:pPr>
              <w:jc w:val="both"/>
              <w:rPr>
                <w:rFonts w:ascii="Times New Roman" w:hAnsi="Times New Roman"/>
                <w:sz w:val="24"/>
                <w:szCs w:val="24"/>
                <w:lang w:val="kk-KZ"/>
              </w:rPr>
            </w:pPr>
            <w:r w:rsidRPr="00EA53EA">
              <w:rPr>
                <w:rFonts w:ascii="Times New Roman" w:hAnsi="Times New Roman"/>
                <w:sz w:val="24"/>
                <w:szCs w:val="24"/>
              </w:rPr>
              <w:t>Срок жизни проекта (эксплуатационный период)</w:t>
            </w:r>
          </w:p>
        </w:tc>
        <w:tc>
          <w:tcPr>
            <w:tcW w:w="1582" w:type="dxa"/>
            <w:vAlign w:val="center"/>
          </w:tcPr>
          <w:p w14:paraId="26976FDC" w14:textId="77777777" w:rsidR="006F3F3A" w:rsidRPr="00EA53EA" w:rsidRDefault="006F3F3A" w:rsidP="006F3F3A">
            <w:pPr>
              <w:jc w:val="center"/>
              <w:rPr>
                <w:rFonts w:ascii="Times New Roman" w:hAnsi="Times New Roman"/>
                <w:sz w:val="24"/>
                <w:szCs w:val="24"/>
              </w:rPr>
            </w:pPr>
            <w:r w:rsidRPr="00EA53EA">
              <w:rPr>
                <w:rFonts w:ascii="Times New Roman" w:hAnsi="Times New Roman"/>
                <w:sz w:val="24"/>
                <w:szCs w:val="24"/>
              </w:rPr>
              <w:t>годы</w:t>
            </w:r>
          </w:p>
        </w:tc>
        <w:tc>
          <w:tcPr>
            <w:tcW w:w="2352" w:type="dxa"/>
            <w:vAlign w:val="center"/>
          </w:tcPr>
          <w:p w14:paraId="1AAB0A50" w14:textId="77777777" w:rsidR="006F3F3A" w:rsidRPr="00EA53EA" w:rsidRDefault="006F3F3A" w:rsidP="006F3F3A">
            <w:pPr>
              <w:jc w:val="center"/>
              <w:rPr>
                <w:rFonts w:ascii="Times New Roman" w:hAnsi="Times New Roman"/>
                <w:sz w:val="24"/>
                <w:szCs w:val="24"/>
                <w:lang w:val="kk-KZ"/>
              </w:rPr>
            </w:pPr>
            <w:r w:rsidRPr="00EA53EA">
              <w:rPr>
                <w:rFonts w:ascii="Times New Roman" w:hAnsi="Times New Roman"/>
                <w:sz w:val="24"/>
                <w:szCs w:val="24"/>
              </w:rPr>
              <w:t>20 лет</w:t>
            </w:r>
          </w:p>
        </w:tc>
      </w:tr>
      <w:tr w:rsidR="006F3F3A" w:rsidRPr="00EA53EA" w14:paraId="1A1FD882" w14:textId="77777777" w:rsidTr="00FA6ABF">
        <w:tc>
          <w:tcPr>
            <w:tcW w:w="5669" w:type="dxa"/>
          </w:tcPr>
          <w:p w14:paraId="74BBB3D4" w14:textId="77777777" w:rsidR="006F3F3A" w:rsidRPr="00EA53EA" w:rsidRDefault="006F3F3A" w:rsidP="00EA53EA">
            <w:pPr>
              <w:jc w:val="both"/>
              <w:rPr>
                <w:rFonts w:ascii="Times New Roman" w:hAnsi="Times New Roman"/>
                <w:sz w:val="24"/>
                <w:szCs w:val="24"/>
              </w:rPr>
            </w:pPr>
            <w:r w:rsidRPr="00EA53EA">
              <w:rPr>
                <w:rFonts w:ascii="Times New Roman" w:hAnsi="Times New Roman"/>
                <w:sz w:val="24"/>
                <w:szCs w:val="24"/>
              </w:rPr>
              <w:t>Капитальные вложения</w:t>
            </w:r>
          </w:p>
        </w:tc>
        <w:tc>
          <w:tcPr>
            <w:tcW w:w="1582" w:type="dxa"/>
            <w:vAlign w:val="center"/>
          </w:tcPr>
          <w:p w14:paraId="5FEECDA4" w14:textId="77777777" w:rsidR="006F3F3A" w:rsidRPr="00EA53EA" w:rsidRDefault="006F3F3A" w:rsidP="006F3F3A">
            <w:pPr>
              <w:jc w:val="center"/>
              <w:rPr>
                <w:rFonts w:ascii="Times New Roman" w:hAnsi="Times New Roman"/>
                <w:sz w:val="24"/>
                <w:szCs w:val="24"/>
              </w:rPr>
            </w:pPr>
            <w:r w:rsidRPr="00EA53EA">
              <w:rPr>
                <w:rFonts w:ascii="Times New Roman" w:hAnsi="Times New Roman"/>
                <w:sz w:val="24"/>
                <w:szCs w:val="24"/>
              </w:rPr>
              <w:t xml:space="preserve">тыс. </w:t>
            </w:r>
            <w:r w:rsidRPr="00EA53EA">
              <w:rPr>
                <w:rFonts w:ascii="Times New Roman" w:hAnsi="Times New Roman"/>
                <w:sz w:val="24"/>
                <w:szCs w:val="24"/>
                <w:lang w:val="en-US"/>
              </w:rPr>
              <w:t>$</w:t>
            </w:r>
          </w:p>
        </w:tc>
        <w:tc>
          <w:tcPr>
            <w:tcW w:w="2352" w:type="dxa"/>
            <w:vAlign w:val="center"/>
          </w:tcPr>
          <w:p w14:paraId="6753EFB5" w14:textId="115DB8B6" w:rsidR="006F3F3A" w:rsidRPr="00EA53EA" w:rsidRDefault="006F3F3A" w:rsidP="006F3F3A">
            <w:pPr>
              <w:jc w:val="center"/>
              <w:rPr>
                <w:rFonts w:ascii="Times New Roman" w:hAnsi="Times New Roman"/>
                <w:sz w:val="24"/>
                <w:szCs w:val="24"/>
              </w:rPr>
            </w:pPr>
            <w:r w:rsidRPr="00EA53EA">
              <w:rPr>
                <w:rFonts w:ascii="Times New Roman" w:hAnsi="Times New Roman"/>
                <w:sz w:val="24"/>
                <w:szCs w:val="24"/>
              </w:rPr>
              <w:t>962 427</w:t>
            </w:r>
          </w:p>
        </w:tc>
      </w:tr>
      <w:tr w:rsidR="006F3F3A" w:rsidRPr="00EA53EA" w14:paraId="05E26BCC" w14:textId="77777777" w:rsidTr="00FA6ABF">
        <w:tc>
          <w:tcPr>
            <w:tcW w:w="5669" w:type="dxa"/>
          </w:tcPr>
          <w:p w14:paraId="6DFC2CD5" w14:textId="77777777" w:rsidR="006F3F3A" w:rsidRPr="00EA53EA" w:rsidRDefault="006F3F3A" w:rsidP="00EA53EA">
            <w:pPr>
              <w:jc w:val="both"/>
              <w:rPr>
                <w:rFonts w:ascii="Times New Roman" w:eastAsia="Times New Roman" w:hAnsi="Times New Roman"/>
                <w:sz w:val="24"/>
                <w:szCs w:val="24"/>
              </w:rPr>
            </w:pPr>
            <w:r w:rsidRPr="00EA53EA">
              <w:rPr>
                <w:rFonts w:ascii="Times New Roman" w:hAnsi="Times New Roman"/>
                <w:sz w:val="24"/>
                <w:szCs w:val="24"/>
              </w:rPr>
              <w:t>Источники финансирования</w:t>
            </w:r>
          </w:p>
        </w:tc>
        <w:tc>
          <w:tcPr>
            <w:tcW w:w="1582" w:type="dxa"/>
            <w:vAlign w:val="center"/>
          </w:tcPr>
          <w:p w14:paraId="7E50CACE" w14:textId="77777777" w:rsidR="006F3F3A" w:rsidRPr="00EA53EA" w:rsidRDefault="006F3F3A" w:rsidP="006F3F3A">
            <w:pPr>
              <w:jc w:val="center"/>
              <w:rPr>
                <w:rFonts w:ascii="Times New Roman" w:hAnsi="Times New Roman"/>
                <w:sz w:val="24"/>
                <w:szCs w:val="24"/>
              </w:rPr>
            </w:pPr>
            <w:r w:rsidRPr="00EA53EA">
              <w:rPr>
                <w:rFonts w:ascii="Times New Roman" w:hAnsi="Times New Roman"/>
                <w:sz w:val="24"/>
                <w:szCs w:val="24"/>
              </w:rPr>
              <w:t>%</w:t>
            </w:r>
          </w:p>
        </w:tc>
        <w:tc>
          <w:tcPr>
            <w:tcW w:w="2352" w:type="dxa"/>
            <w:vAlign w:val="center"/>
          </w:tcPr>
          <w:p w14:paraId="7C814289" w14:textId="77777777" w:rsidR="006F3F3A" w:rsidRPr="00EA53EA" w:rsidRDefault="006F3F3A" w:rsidP="006F3F3A">
            <w:pPr>
              <w:jc w:val="center"/>
              <w:rPr>
                <w:rFonts w:ascii="Times New Roman" w:eastAsia="Times New Roman" w:hAnsi="Times New Roman"/>
                <w:sz w:val="24"/>
                <w:szCs w:val="24"/>
              </w:rPr>
            </w:pPr>
            <w:r w:rsidRPr="00EA53EA">
              <w:rPr>
                <w:rFonts w:ascii="Times New Roman" w:hAnsi="Times New Roman"/>
                <w:sz w:val="24"/>
                <w:szCs w:val="24"/>
              </w:rPr>
              <w:t>100%</w:t>
            </w:r>
          </w:p>
        </w:tc>
      </w:tr>
      <w:tr w:rsidR="006F3F3A" w:rsidRPr="00EA53EA" w14:paraId="0822B698" w14:textId="77777777" w:rsidTr="00FA6ABF">
        <w:tc>
          <w:tcPr>
            <w:tcW w:w="5669" w:type="dxa"/>
          </w:tcPr>
          <w:p w14:paraId="0300DE9E" w14:textId="7D6CE882" w:rsidR="006F3F3A" w:rsidRPr="00EA53EA" w:rsidRDefault="006F3F3A" w:rsidP="006F3F3A">
            <w:pPr>
              <w:ind w:firstLine="290"/>
              <w:jc w:val="both"/>
              <w:rPr>
                <w:rFonts w:ascii="Times New Roman" w:eastAsia="Times New Roman" w:hAnsi="Times New Roman"/>
                <w:sz w:val="24"/>
                <w:szCs w:val="24"/>
              </w:rPr>
            </w:pPr>
            <w:r>
              <w:rPr>
                <w:rFonts w:ascii="Times New Roman" w:hAnsi="Times New Roman"/>
                <w:sz w:val="24"/>
                <w:szCs w:val="24"/>
              </w:rPr>
              <w:t>–</w:t>
            </w:r>
            <w:r w:rsidRPr="00EA53EA">
              <w:rPr>
                <w:rFonts w:ascii="Times New Roman" w:hAnsi="Times New Roman"/>
                <w:sz w:val="24"/>
                <w:szCs w:val="24"/>
              </w:rPr>
              <w:t xml:space="preserve"> собственные средства</w:t>
            </w:r>
          </w:p>
        </w:tc>
        <w:tc>
          <w:tcPr>
            <w:tcW w:w="1582" w:type="dxa"/>
            <w:vAlign w:val="center"/>
          </w:tcPr>
          <w:p w14:paraId="5368FB56" w14:textId="7AE59ACE" w:rsidR="006F3F3A" w:rsidRPr="00EA53EA" w:rsidRDefault="006F3F3A" w:rsidP="006F3F3A">
            <w:pPr>
              <w:jc w:val="center"/>
              <w:rPr>
                <w:rFonts w:ascii="Times New Roman" w:hAnsi="Times New Roman"/>
                <w:sz w:val="24"/>
                <w:szCs w:val="24"/>
              </w:rPr>
            </w:pPr>
            <w:r w:rsidRPr="00EA53EA">
              <w:rPr>
                <w:rFonts w:ascii="Times New Roman" w:hAnsi="Times New Roman"/>
                <w:sz w:val="24"/>
                <w:szCs w:val="24"/>
              </w:rPr>
              <w:t xml:space="preserve">тыс. </w:t>
            </w:r>
            <w:r w:rsidRPr="00EA53EA">
              <w:rPr>
                <w:rFonts w:ascii="Times New Roman" w:hAnsi="Times New Roman"/>
                <w:sz w:val="24"/>
                <w:szCs w:val="24"/>
                <w:lang w:val="en-US"/>
              </w:rPr>
              <w:t>$</w:t>
            </w:r>
            <w:r w:rsidRPr="00EA53EA">
              <w:rPr>
                <w:rFonts w:ascii="Times New Roman" w:hAnsi="Times New Roman"/>
                <w:sz w:val="24"/>
                <w:szCs w:val="24"/>
              </w:rPr>
              <w:t>/%</w:t>
            </w:r>
          </w:p>
        </w:tc>
        <w:tc>
          <w:tcPr>
            <w:tcW w:w="2352" w:type="dxa"/>
            <w:vAlign w:val="center"/>
          </w:tcPr>
          <w:p w14:paraId="7D7EE4F6" w14:textId="108182CE" w:rsidR="006F3F3A" w:rsidRPr="00EA53EA" w:rsidRDefault="006F3F3A" w:rsidP="00FA6ABF">
            <w:pPr>
              <w:jc w:val="center"/>
              <w:rPr>
                <w:rFonts w:ascii="Times New Roman" w:eastAsia="Times New Roman" w:hAnsi="Times New Roman"/>
                <w:sz w:val="24"/>
                <w:szCs w:val="24"/>
              </w:rPr>
            </w:pPr>
            <w:r w:rsidRPr="00EA53EA">
              <w:rPr>
                <w:rFonts w:ascii="Times New Roman" w:hAnsi="Times New Roman"/>
                <w:sz w:val="24"/>
                <w:szCs w:val="24"/>
              </w:rPr>
              <w:t>577 456,2/60%</w:t>
            </w:r>
          </w:p>
        </w:tc>
      </w:tr>
      <w:tr w:rsidR="006F3F3A" w:rsidRPr="00EA53EA" w14:paraId="2322C2A4" w14:textId="77777777" w:rsidTr="00FA6ABF">
        <w:tc>
          <w:tcPr>
            <w:tcW w:w="5669" w:type="dxa"/>
          </w:tcPr>
          <w:p w14:paraId="088C38ED" w14:textId="3E9AAB4D" w:rsidR="006F3F3A" w:rsidRPr="00EA53EA" w:rsidRDefault="006F3F3A" w:rsidP="006F3F3A">
            <w:pPr>
              <w:ind w:firstLine="290"/>
              <w:jc w:val="both"/>
              <w:rPr>
                <w:rFonts w:ascii="Times New Roman" w:eastAsia="Times New Roman" w:hAnsi="Times New Roman"/>
                <w:sz w:val="24"/>
                <w:szCs w:val="24"/>
              </w:rPr>
            </w:pPr>
            <w:r>
              <w:rPr>
                <w:rFonts w:ascii="Times New Roman" w:hAnsi="Times New Roman"/>
                <w:sz w:val="24"/>
                <w:szCs w:val="24"/>
              </w:rPr>
              <w:t>–</w:t>
            </w:r>
            <w:r w:rsidRPr="00EA53EA">
              <w:rPr>
                <w:rFonts w:ascii="Times New Roman" w:hAnsi="Times New Roman"/>
                <w:sz w:val="24"/>
                <w:szCs w:val="24"/>
              </w:rPr>
              <w:t xml:space="preserve"> заемные средства</w:t>
            </w:r>
          </w:p>
        </w:tc>
        <w:tc>
          <w:tcPr>
            <w:tcW w:w="1582" w:type="dxa"/>
            <w:vAlign w:val="center"/>
          </w:tcPr>
          <w:p w14:paraId="067094D2" w14:textId="61FF562C" w:rsidR="006F3F3A" w:rsidRPr="00EA53EA" w:rsidRDefault="006F3F3A" w:rsidP="006F3F3A">
            <w:pPr>
              <w:jc w:val="center"/>
              <w:rPr>
                <w:rFonts w:ascii="Times New Roman" w:hAnsi="Times New Roman"/>
                <w:sz w:val="24"/>
                <w:szCs w:val="24"/>
              </w:rPr>
            </w:pPr>
            <w:r w:rsidRPr="00EA53EA">
              <w:rPr>
                <w:rFonts w:ascii="Times New Roman" w:hAnsi="Times New Roman"/>
                <w:sz w:val="24"/>
                <w:szCs w:val="24"/>
              </w:rPr>
              <w:t xml:space="preserve">тыс. </w:t>
            </w:r>
            <w:r w:rsidRPr="00EA53EA">
              <w:rPr>
                <w:rFonts w:ascii="Times New Roman" w:hAnsi="Times New Roman"/>
                <w:sz w:val="24"/>
                <w:szCs w:val="24"/>
                <w:lang w:val="en-US"/>
              </w:rPr>
              <w:t>$</w:t>
            </w:r>
            <w:r w:rsidRPr="00EA53EA">
              <w:rPr>
                <w:rFonts w:ascii="Times New Roman" w:hAnsi="Times New Roman"/>
                <w:sz w:val="24"/>
                <w:szCs w:val="24"/>
              </w:rPr>
              <w:t>/%</w:t>
            </w:r>
          </w:p>
        </w:tc>
        <w:tc>
          <w:tcPr>
            <w:tcW w:w="2352" w:type="dxa"/>
            <w:vAlign w:val="center"/>
          </w:tcPr>
          <w:p w14:paraId="280A0306" w14:textId="2FC5042D" w:rsidR="006F3F3A" w:rsidRPr="00EA53EA" w:rsidRDefault="006F3F3A" w:rsidP="00FA6ABF">
            <w:pPr>
              <w:jc w:val="center"/>
              <w:rPr>
                <w:rFonts w:ascii="Times New Roman" w:eastAsia="Times New Roman" w:hAnsi="Times New Roman"/>
                <w:sz w:val="24"/>
                <w:szCs w:val="24"/>
              </w:rPr>
            </w:pPr>
            <w:r w:rsidRPr="00EA53EA">
              <w:rPr>
                <w:rFonts w:ascii="Times New Roman" w:hAnsi="Times New Roman"/>
                <w:sz w:val="24"/>
                <w:szCs w:val="24"/>
              </w:rPr>
              <w:t>384 970,8/40%</w:t>
            </w:r>
          </w:p>
        </w:tc>
      </w:tr>
      <w:tr w:rsidR="006F3F3A" w:rsidRPr="00EA53EA" w14:paraId="78439A14" w14:textId="77777777" w:rsidTr="00FA6ABF">
        <w:tc>
          <w:tcPr>
            <w:tcW w:w="5669" w:type="dxa"/>
            <w:vAlign w:val="bottom"/>
          </w:tcPr>
          <w:p w14:paraId="7FD88E89" w14:textId="77777777" w:rsidR="006F3F3A" w:rsidRPr="00EA53EA" w:rsidRDefault="006F3F3A" w:rsidP="00EA53EA">
            <w:pPr>
              <w:jc w:val="both"/>
              <w:rPr>
                <w:rFonts w:ascii="Times New Roman" w:eastAsia="Times New Roman" w:hAnsi="Times New Roman"/>
                <w:sz w:val="24"/>
                <w:szCs w:val="24"/>
              </w:rPr>
            </w:pPr>
            <w:r w:rsidRPr="00EA53EA">
              <w:rPr>
                <w:rFonts w:ascii="Times New Roman" w:eastAsia="Times New Roman" w:hAnsi="Times New Roman"/>
                <w:sz w:val="24"/>
                <w:szCs w:val="24"/>
              </w:rPr>
              <w:t>Выручка, без НДС</w:t>
            </w:r>
          </w:p>
        </w:tc>
        <w:tc>
          <w:tcPr>
            <w:tcW w:w="1582" w:type="dxa"/>
            <w:vAlign w:val="center"/>
          </w:tcPr>
          <w:p w14:paraId="31E11F8C" w14:textId="77777777" w:rsidR="006F3F3A" w:rsidRPr="00EA53EA" w:rsidRDefault="006F3F3A" w:rsidP="006F3F3A">
            <w:pPr>
              <w:jc w:val="center"/>
              <w:rPr>
                <w:rFonts w:ascii="Times New Roman" w:eastAsia="Times New Roman" w:hAnsi="Times New Roman"/>
                <w:sz w:val="24"/>
                <w:szCs w:val="24"/>
              </w:rPr>
            </w:pPr>
            <w:r w:rsidRPr="00EA53EA">
              <w:rPr>
                <w:rFonts w:ascii="Times New Roman" w:hAnsi="Times New Roman"/>
                <w:sz w:val="24"/>
                <w:szCs w:val="24"/>
              </w:rPr>
              <w:t xml:space="preserve">тыс. </w:t>
            </w:r>
            <w:r w:rsidRPr="00EA53EA">
              <w:rPr>
                <w:rFonts w:ascii="Times New Roman" w:hAnsi="Times New Roman"/>
                <w:sz w:val="24"/>
                <w:szCs w:val="24"/>
                <w:lang w:val="en-US"/>
              </w:rPr>
              <w:t>$</w:t>
            </w:r>
          </w:p>
        </w:tc>
        <w:tc>
          <w:tcPr>
            <w:tcW w:w="2352" w:type="dxa"/>
            <w:vAlign w:val="center"/>
          </w:tcPr>
          <w:p w14:paraId="2484086A" w14:textId="77777777" w:rsidR="006F3F3A" w:rsidRPr="00EA53EA" w:rsidRDefault="006F3F3A" w:rsidP="006F3F3A">
            <w:pPr>
              <w:jc w:val="center"/>
              <w:rPr>
                <w:rFonts w:ascii="Times New Roman" w:hAnsi="Times New Roman"/>
                <w:sz w:val="24"/>
                <w:szCs w:val="24"/>
                <w:highlight w:val="cyan"/>
              </w:rPr>
            </w:pPr>
            <w:r w:rsidRPr="00EA53EA">
              <w:rPr>
                <w:rFonts w:ascii="Times New Roman" w:eastAsia="Times New Roman" w:hAnsi="Times New Roman"/>
                <w:sz w:val="24"/>
                <w:szCs w:val="24"/>
              </w:rPr>
              <w:t>8 163 503</w:t>
            </w:r>
          </w:p>
        </w:tc>
      </w:tr>
      <w:tr w:rsidR="006F3F3A" w:rsidRPr="00EA53EA" w14:paraId="72BCF96B" w14:textId="77777777" w:rsidTr="00FA6ABF">
        <w:tc>
          <w:tcPr>
            <w:tcW w:w="5669" w:type="dxa"/>
            <w:vAlign w:val="bottom"/>
          </w:tcPr>
          <w:p w14:paraId="0AFEA0CF" w14:textId="77777777" w:rsidR="006F3F3A" w:rsidRPr="00EA53EA" w:rsidRDefault="006F3F3A" w:rsidP="00EA53EA">
            <w:pPr>
              <w:jc w:val="both"/>
              <w:rPr>
                <w:rFonts w:ascii="Times New Roman" w:hAnsi="Times New Roman"/>
                <w:sz w:val="24"/>
                <w:szCs w:val="24"/>
              </w:rPr>
            </w:pPr>
            <w:r w:rsidRPr="00EA53EA">
              <w:rPr>
                <w:rFonts w:ascii="Times New Roman" w:eastAsia="Times New Roman" w:hAnsi="Times New Roman"/>
                <w:sz w:val="24"/>
                <w:szCs w:val="24"/>
              </w:rPr>
              <w:t>Чистая прибыль (убыток)</w:t>
            </w:r>
          </w:p>
        </w:tc>
        <w:tc>
          <w:tcPr>
            <w:tcW w:w="1582" w:type="dxa"/>
            <w:vAlign w:val="center"/>
          </w:tcPr>
          <w:p w14:paraId="656BED6E" w14:textId="77777777" w:rsidR="006F3F3A" w:rsidRPr="00EA53EA" w:rsidRDefault="006F3F3A" w:rsidP="006F3F3A">
            <w:pPr>
              <w:jc w:val="center"/>
              <w:rPr>
                <w:rFonts w:ascii="Times New Roman" w:eastAsia="Times New Roman" w:hAnsi="Times New Roman"/>
                <w:sz w:val="24"/>
                <w:szCs w:val="24"/>
              </w:rPr>
            </w:pPr>
            <w:r w:rsidRPr="00EA53EA">
              <w:rPr>
                <w:rFonts w:ascii="Times New Roman" w:hAnsi="Times New Roman"/>
                <w:sz w:val="24"/>
                <w:szCs w:val="24"/>
              </w:rPr>
              <w:t xml:space="preserve">тыс. </w:t>
            </w:r>
            <w:r w:rsidRPr="00EA53EA">
              <w:rPr>
                <w:rFonts w:ascii="Times New Roman" w:hAnsi="Times New Roman"/>
                <w:sz w:val="24"/>
                <w:szCs w:val="24"/>
                <w:lang w:val="en-US"/>
              </w:rPr>
              <w:t>$</w:t>
            </w:r>
          </w:p>
        </w:tc>
        <w:tc>
          <w:tcPr>
            <w:tcW w:w="2352" w:type="dxa"/>
            <w:vAlign w:val="center"/>
          </w:tcPr>
          <w:p w14:paraId="788072B1" w14:textId="77777777" w:rsidR="006F3F3A" w:rsidRPr="00EA53EA" w:rsidRDefault="006F3F3A" w:rsidP="006F3F3A">
            <w:pPr>
              <w:jc w:val="center"/>
              <w:rPr>
                <w:rFonts w:ascii="Times New Roman" w:hAnsi="Times New Roman"/>
                <w:sz w:val="24"/>
                <w:szCs w:val="24"/>
                <w:highlight w:val="cyan"/>
              </w:rPr>
            </w:pPr>
            <w:r w:rsidRPr="00EA53EA">
              <w:rPr>
                <w:rFonts w:ascii="Times New Roman" w:eastAsia="Times New Roman" w:hAnsi="Times New Roman"/>
                <w:sz w:val="24"/>
                <w:szCs w:val="24"/>
              </w:rPr>
              <w:t>2 012 603</w:t>
            </w:r>
          </w:p>
        </w:tc>
      </w:tr>
      <w:tr w:rsidR="006F3F3A" w:rsidRPr="00EA53EA" w14:paraId="47AA713D" w14:textId="77777777" w:rsidTr="00FA6ABF">
        <w:tc>
          <w:tcPr>
            <w:tcW w:w="5669" w:type="dxa"/>
            <w:vAlign w:val="bottom"/>
          </w:tcPr>
          <w:p w14:paraId="21BC97F7" w14:textId="77777777" w:rsidR="006F3F3A" w:rsidRPr="00EA53EA" w:rsidRDefault="006F3F3A" w:rsidP="00EA53EA">
            <w:pPr>
              <w:jc w:val="both"/>
              <w:rPr>
                <w:rFonts w:ascii="Times New Roman" w:eastAsia="Times New Roman" w:hAnsi="Times New Roman"/>
                <w:sz w:val="24"/>
                <w:szCs w:val="24"/>
              </w:rPr>
            </w:pPr>
            <w:r w:rsidRPr="00EA53EA">
              <w:rPr>
                <w:rFonts w:ascii="Times New Roman" w:eastAsia="Times New Roman" w:hAnsi="Times New Roman"/>
                <w:sz w:val="24"/>
                <w:szCs w:val="24"/>
              </w:rPr>
              <w:t>Денежные средства</w:t>
            </w:r>
          </w:p>
        </w:tc>
        <w:tc>
          <w:tcPr>
            <w:tcW w:w="1582" w:type="dxa"/>
            <w:vAlign w:val="center"/>
          </w:tcPr>
          <w:p w14:paraId="5B1EB1E6" w14:textId="77777777" w:rsidR="006F3F3A" w:rsidRPr="00EA53EA" w:rsidRDefault="006F3F3A" w:rsidP="006F3F3A">
            <w:pPr>
              <w:jc w:val="center"/>
              <w:rPr>
                <w:rFonts w:ascii="Times New Roman" w:eastAsia="Times New Roman" w:hAnsi="Times New Roman"/>
                <w:sz w:val="24"/>
                <w:szCs w:val="24"/>
              </w:rPr>
            </w:pPr>
            <w:r w:rsidRPr="00EA53EA">
              <w:rPr>
                <w:rFonts w:ascii="Times New Roman" w:hAnsi="Times New Roman"/>
                <w:sz w:val="24"/>
                <w:szCs w:val="24"/>
              </w:rPr>
              <w:t xml:space="preserve">тыс. </w:t>
            </w:r>
            <w:r w:rsidRPr="00EA53EA">
              <w:rPr>
                <w:rFonts w:ascii="Times New Roman" w:hAnsi="Times New Roman"/>
                <w:sz w:val="24"/>
                <w:szCs w:val="24"/>
                <w:lang w:val="en-US"/>
              </w:rPr>
              <w:t>$</w:t>
            </w:r>
          </w:p>
        </w:tc>
        <w:tc>
          <w:tcPr>
            <w:tcW w:w="2352" w:type="dxa"/>
            <w:vAlign w:val="center"/>
          </w:tcPr>
          <w:p w14:paraId="439BB639" w14:textId="77777777" w:rsidR="006F3F3A" w:rsidRPr="00EA53EA" w:rsidRDefault="006F3F3A" w:rsidP="006F3F3A">
            <w:pPr>
              <w:jc w:val="center"/>
              <w:rPr>
                <w:rFonts w:ascii="Times New Roman" w:hAnsi="Times New Roman"/>
                <w:sz w:val="24"/>
                <w:szCs w:val="24"/>
                <w:highlight w:val="cyan"/>
              </w:rPr>
            </w:pPr>
            <w:r w:rsidRPr="00EA53EA">
              <w:rPr>
                <w:rFonts w:ascii="Times New Roman" w:eastAsia="Times New Roman" w:hAnsi="Times New Roman"/>
                <w:sz w:val="24"/>
                <w:szCs w:val="24"/>
              </w:rPr>
              <w:t>2 328 561, 36</w:t>
            </w:r>
          </w:p>
        </w:tc>
      </w:tr>
      <w:tr w:rsidR="006F3F3A" w:rsidRPr="00EA53EA" w14:paraId="5F099CD1" w14:textId="77777777" w:rsidTr="00FA6ABF">
        <w:tc>
          <w:tcPr>
            <w:tcW w:w="9603" w:type="dxa"/>
            <w:gridSpan w:val="3"/>
            <w:vAlign w:val="bottom"/>
          </w:tcPr>
          <w:p w14:paraId="23ED3B53" w14:textId="61CF492A" w:rsidR="006F3F3A" w:rsidRPr="006F3F3A" w:rsidRDefault="006F3F3A" w:rsidP="00D275F3">
            <w:pPr>
              <w:ind w:firstLine="715"/>
              <w:jc w:val="both"/>
              <w:rPr>
                <w:rFonts w:ascii="Times New Roman" w:hAnsi="Times New Roman"/>
                <w:sz w:val="24"/>
                <w:szCs w:val="24"/>
              </w:rPr>
            </w:pPr>
            <w:r w:rsidRPr="006F3F3A">
              <w:rPr>
                <w:rFonts w:ascii="Times New Roman" w:hAnsi="Times New Roman"/>
                <w:sz w:val="24"/>
                <w:szCs w:val="24"/>
              </w:rPr>
              <w:t xml:space="preserve">Примечание – </w:t>
            </w:r>
            <w:r w:rsidR="00FA6ABF" w:rsidRPr="006F3F3A">
              <w:rPr>
                <w:rFonts w:ascii="Times New Roman" w:hAnsi="Times New Roman"/>
                <w:sz w:val="24"/>
                <w:szCs w:val="24"/>
              </w:rPr>
              <w:t>С</w:t>
            </w:r>
            <w:r w:rsidRPr="006F3F3A">
              <w:rPr>
                <w:rFonts w:ascii="Times New Roman" w:hAnsi="Times New Roman"/>
                <w:sz w:val="24"/>
                <w:szCs w:val="24"/>
              </w:rPr>
              <w:t>оставлена автором по источнику [11</w:t>
            </w:r>
            <w:r w:rsidR="00D275F3">
              <w:rPr>
                <w:rFonts w:ascii="Times New Roman" w:hAnsi="Times New Roman"/>
                <w:sz w:val="24"/>
                <w:szCs w:val="24"/>
              </w:rPr>
              <w:t>6</w:t>
            </w:r>
            <w:r w:rsidRPr="006F3F3A">
              <w:rPr>
                <w:rFonts w:ascii="Times New Roman" w:hAnsi="Times New Roman"/>
                <w:sz w:val="24"/>
                <w:szCs w:val="24"/>
              </w:rPr>
              <w:t>]</w:t>
            </w:r>
          </w:p>
        </w:tc>
      </w:tr>
    </w:tbl>
    <w:p w14:paraId="61C145ED" w14:textId="77777777" w:rsidR="00FA6ABF" w:rsidRDefault="00FA6ABF" w:rsidP="00EA53EA">
      <w:pPr>
        <w:spacing w:after="0" w:line="240" w:lineRule="auto"/>
        <w:ind w:firstLine="708"/>
        <w:jc w:val="both"/>
        <w:rPr>
          <w:rFonts w:ascii="Times New Roman" w:hAnsi="Times New Roman"/>
          <w:sz w:val="28"/>
          <w:szCs w:val="28"/>
        </w:rPr>
      </w:pPr>
    </w:p>
    <w:p w14:paraId="3F99A3C4" w14:textId="6BD7B00B" w:rsidR="00BE72A4" w:rsidRPr="00EA53EA" w:rsidRDefault="00BE72A4" w:rsidP="00EA53EA">
      <w:pPr>
        <w:spacing w:after="0" w:line="240" w:lineRule="auto"/>
        <w:ind w:firstLine="708"/>
        <w:jc w:val="both"/>
        <w:rPr>
          <w:rFonts w:ascii="Times New Roman" w:hAnsi="Times New Roman"/>
          <w:sz w:val="28"/>
          <w:szCs w:val="28"/>
        </w:rPr>
      </w:pPr>
      <w:r w:rsidRPr="00EA53EA">
        <w:rPr>
          <w:rFonts w:ascii="Times New Roman" w:hAnsi="Times New Roman"/>
          <w:sz w:val="28"/>
          <w:szCs w:val="28"/>
        </w:rPr>
        <w:t xml:space="preserve">Используя первичные данные из таблицы 1 и формулы методики оценки результативности инвестиционного проекта (раздел 1.2), проведены необходимые вычисления по определению величины потоков в каждом году жизненного цикла инвестиционного проекта «Бутадиен». Результаты представлены в таблице </w:t>
      </w:r>
      <w:r w:rsidR="00792534" w:rsidRPr="00EA53EA">
        <w:rPr>
          <w:rFonts w:ascii="Times New Roman" w:hAnsi="Times New Roman"/>
          <w:sz w:val="28"/>
          <w:szCs w:val="28"/>
        </w:rPr>
        <w:t>30</w:t>
      </w:r>
      <w:r w:rsidRPr="00EA53EA">
        <w:rPr>
          <w:rFonts w:ascii="Times New Roman" w:hAnsi="Times New Roman"/>
          <w:sz w:val="28"/>
          <w:szCs w:val="28"/>
        </w:rPr>
        <w:t xml:space="preserve">. </w:t>
      </w:r>
    </w:p>
    <w:p w14:paraId="37BF6B3D" w14:textId="77777777" w:rsidR="00BE72A4" w:rsidRPr="00EA53EA" w:rsidRDefault="00BE72A4" w:rsidP="00EA53EA">
      <w:pPr>
        <w:spacing w:after="0" w:line="240" w:lineRule="auto"/>
        <w:rPr>
          <w:rFonts w:ascii="Times New Roman" w:hAnsi="Times New Roman"/>
          <w:strike/>
          <w:sz w:val="28"/>
        </w:rPr>
        <w:sectPr w:rsidR="00BE72A4" w:rsidRPr="00EA53EA" w:rsidSect="006F3F3A">
          <w:footerReference w:type="default" r:id="rId48"/>
          <w:pgSz w:w="11906" w:h="16838"/>
          <w:pgMar w:top="1134" w:right="567" w:bottom="1134" w:left="1701" w:header="709" w:footer="709" w:gutter="0"/>
          <w:cols w:space="708"/>
          <w:docGrid w:linePitch="360"/>
        </w:sectPr>
      </w:pPr>
    </w:p>
    <w:p w14:paraId="200D9A7C" w14:textId="325B49F2" w:rsidR="00BE72A4" w:rsidRPr="00EA53EA" w:rsidRDefault="00BE72A4" w:rsidP="00EA53EA">
      <w:pPr>
        <w:spacing w:after="0" w:line="240" w:lineRule="auto"/>
        <w:jc w:val="both"/>
        <w:rPr>
          <w:rFonts w:ascii="Times New Roman" w:hAnsi="Times New Roman"/>
          <w:sz w:val="28"/>
          <w:szCs w:val="28"/>
        </w:rPr>
      </w:pPr>
      <w:r w:rsidRPr="00EA53EA">
        <w:rPr>
          <w:rFonts w:ascii="Times New Roman" w:hAnsi="Times New Roman"/>
          <w:sz w:val="28"/>
          <w:szCs w:val="28"/>
          <w:lang w:val="kk-KZ"/>
        </w:rPr>
        <w:t xml:space="preserve">Таблица </w:t>
      </w:r>
      <w:r w:rsidR="00792534" w:rsidRPr="00EA53EA">
        <w:rPr>
          <w:rFonts w:ascii="Times New Roman" w:hAnsi="Times New Roman"/>
          <w:sz w:val="28"/>
          <w:szCs w:val="28"/>
        </w:rPr>
        <w:t>30</w:t>
      </w:r>
      <w:r w:rsidRPr="00EA53EA">
        <w:rPr>
          <w:rFonts w:ascii="Times New Roman" w:hAnsi="Times New Roman"/>
          <w:sz w:val="28"/>
          <w:szCs w:val="28"/>
          <w:lang w:val="kk-KZ"/>
        </w:rPr>
        <w:t xml:space="preserve"> – Основные показатели </w:t>
      </w:r>
      <w:r w:rsidRPr="00EA53EA">
        <w:rPr>
          <w:rFonts w:ascii="Times New Roman" w:hAnsi="Times New Roman"/>
          <w:sz w:val="28"/>
          <w:szCs w:val="28"/>
        </w:rPr>
        <w:t>в течении жизненного цикла инвестиционного проекта «Бутадиен»</w:t>
      </w:r>
    </w:p>
    <w:p w14:paraId="2BD4F4C5" w14:textId="77777777" w:rsidR="00BE72A4" w:rsidRPr="00FA6ABF" w:rsidRDefault="00BE72A4" w:rsidP="00FA6ABF">
      <w:pPr>
        <w:spacing w:after="0" w:line="240" w:lineRule="auto"/>
        <w:jc w:val="right"/>
        <w:rPr>
          <w:rFonts w:ascii="Times New Roman" w:hAnsi="Times New Roman"/>
          <w:sz w:val="16"/>
          <w:szCs w:val="16"/>
        </w:rPr>
      </w:pPr>
    </w:p>
    <w:tbl>
      <w:tblPr>
        <w:tblStyle w:val="af2"/>
        <w:tblW w:w="14550" w:type="dxa"/>
        <w:jc w:val="center"/>
        <w:tblLayout w:type="fixed"/>
        <w:tblLook w:val="04A0" w:firstRow="1" w:lastRow="0" w:firstColumn="1" w:lastColumn="0" w:noHBand="0" w:noVBand="1"/>
      </w:tblPr>
      <w:tblGrid>
        <w:gridCol w:w="3757"/>
        <w:gridCol w:w="938"/>
        <w:gridCol w:w="937"/>
        <w:gridCol w:w="868"/>
        <w:gridCol w:w="882"/>
        <w:gridCol w:w="1190"/>
        <w:gridCol w:w="476"/>
        <w:gridCol w:w="1120"/>
        <w:gridCol w:w="490"/>
        <w:gridCol w:w="1427"/>
        <w:gridCol w:w="1260"/>
        <w:gridCol w:w="1205"/>
      </w:tblGrid>
      <w:tr w:rsidR="00FA6ABF" w:rsidRPr="00FA6ABF" w14:paraId="148CDDFD" w14:textId="77777777" w:rsidTr="00FA6ABF">
        <w:trPr>
          <w:jc w:val="center"/>
        </w:trPr>
        <w:tc>
          <w:tcPr>
            <w:tcW w:w="3757" w:type="dxa"/>
            <w:vAlign w:val="center"/>
          </w:tcPr>
          <w:p w14:paraId="6E1B6AAE"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Показатель</w:t>
            </w:r>
          </w:p>
        </w:tc>
        <w:tc>
          <w:tcPr>
            <w:tcW w:w="938" w:type="dxa"/>
            <w:vAlign w:val="center"/>
          </w:tcPr>
          <w:p w14:paraId="2CD88AED" w14:textId="77777777" w:rsidR="00FA6ABF" w:rsidRPr="00FA6ABF" w:rsidRDefault="00FA6ABF" w:rsidP="00FA6ABF">
            <w:pPr>
              <w:ind w:left="-95"/>
              <w:jc w:val="center"/>
              <w:rPr>
                <w:rFonts w:ascii="Times New Roman" w:hAnsi="Times New Roman"/>
                <w:sz w:val="24"/>
                <w:szCs w:val="24"/>
              </w:rPr>
            </w:pPr>
            <w:r w:rsidRPr="00FA6ABF">
              <w:rPr>
                <w:rFonts w:ascii="Times New Roman" w:hAnsi="Times New Roman"/>
                <w:sz w:val="24"/>
                <w:szCs w:val="24"/>
                <w:lang w:val="en-US"/>
              </w:rPr>
              <w:t>1-</w:t>
            </w:r>
            <w:r w:rsidRPr="00FA6ABF">
              <w:rPr>
                <w:rFonts w:ascii="Times New Roman" w:hAnsi="Times New Roman"/>
                <w:sz w:val="24"/>
                <w:szCs w:val="24"/>
              </w:rPr>
              <w:t>й год</w:t>
            </w:r>
          </w:p>
          <w:p w14:paraId="0A56675D" w14:textId="77777777" w:rsidR="00FA6ABF" w:rsidRPr="00FA6ABF" w:rsidRDefault="00FA6ABF" w:rsidP="00FA6ABF">
            <w:pPr>
              <w:ind w:left="-95"/>
              <w:jc w:val="center"/>
              <w:rPr>
                <w:rFonts w:ascii="Times New Roman" w:hAnsi="Times New Roman"/>
                <w:sz w:val="24"/>
                <w:szCs w:val="24"/>
              </w:rPr>
            </w:pPr>
            <w:r w:rsidRPr="00FA6ABF">
              <w:rPr>
                <w:rFonts w:ascii="Times New Roman" w:hAnsi="Times New Roman"/>
                <w:sz w:val="24"/>
                <w:szCs w:val="24"/>
              </w:rPr>
              <w:t>строит.</w:t>
            </w:r>
          </w:p>
        </w:tc>
        <w:tc>
          <w:tcPr>
            <w:tcW w:w="937" w:type="dxa"/>
            <w:vAlign w:val="center"/>
          </w:tcPr>
          <w:p w14:paraId="2FC81648" w14:textId="2F2F115D" w:rsidR="00FA6ABF" w:rsidRPr="00FA6ABF" w:rsidRDefault="00FA6ABF" w:rsidP="00FA6ABF">
            <w:pPr>
              <w:ind w:left="-95"/>
              <w:jc w:val="center"/>
              <w:rPr>
                <w:rFonts w:ascii="Times New Roman" w:hAnsi="Times New Roman"/>
                <w:sz w:val="24"/>
                <w:szCs w:val="24"/>
              </w:rPr>
            </w:pPr>
            <w:r w:rsidRPr="00FA6ABF">
              <w:rPr>
                <w:rFonts w:ascii="Times New Roman" w:hAnsi="Times New Roman"/>
                <w:sz w:val="24"/>
                <w:szCs w:val="24"/>
              </w:rPr>
              <w:t>2 год</w:t>
            </w:r>
          </w:p>
          <w:p w14:paraId="2A0B842D" w14:textId="77777777" w:rsidR="00FA6ABF" w:rsidRPr="00FA6ABF" w:rsidRDefault="00FA6ABF" w:rsidP="00FA6ABF">
            <w:pPr>
              <w:ind w:left="-95"/>
              <w:jc w:val="center"/>
              <w:rPr>
                <w:rFonts w:ascii="Times New Roman" w:hAnsi="Times New Roman"/>
                <w:sz w:val="24"/>
                <w:szCs w:val="24"/>
              </w:rPr>
            </w:pPr>
            <w:r w:rsidRPr="00FA6ABF">
              <w:rPr>
                <w:rFonts w:ascii="Times New Roman" w:hAnsi="Times New Roman"/>
                <w:sz w:val="24"/>
                <w:szCs w:val="24"/>
              </w:rPr>
              <w:t>строит.</w:t>
            </w:r>
          </w:p>
        </w:tc>
        <w:tc>
          <w:tcPr>
            <w:tcW w:w="868" w:type="dxa"/>
            <w:vAlign w:val="center"/>
          </w:tcPr>
          <w:p w14:paraId="16DA78C8" w14:textId="65F843A9" w:rsidR="00FA6ABF" w:rsidRPr="00FA6ABF" w:rsidRDefault="00FA6ABF" w:rsidP="00FA6ABF">
            <w:pPr>
              <w:ind w:left="-95"/>
              <w:jc w:val="center"/>
              <w:rPr>
                <w:rFonts w:ascii="Times New Roman" w:hAnsi="Times New Roman"/>
                <w:sz w:val="24"/>
                <w:szCs w:val="24"/>
              </w:rPr>
            </w:pPr>
            <w:r w:rsidRPr="00FA6ABF">
              <w:rPr>
                <w:rFonts w:ascii="Times New Roman" w:hAnsi="Times New Roman"/>
                <w:sz w:val="24"/>
                <w:szCs w:val="24"/>
              </w:rPr>
              <w:t>3 год</w:t>
            </w:r>
          </w:p>
          <w:p w14:paraId="5658609B" w14:textId="77777777" w:rsidR="00FA6ABF" w:rsidRPr="00FA6ABF" w:rsidRDefault="00FA6ABF" w:rsidP="00FA6ABF">
            <w:pPr>
              <w:ind w:left="-95"/>
              <w:jc w:val="center"/>
              <w:rPr>
                <w:rFonts w:ascii="Times New Roman" w:hAnsi="Times New Roman"/>
                <w:sz w:val="24"/>
                <w:szCs w:val="24"/>
              </w:rPr>
            </w:pPr>
            <w:r w:rsidRPr="00FA6ABF">
              <w:rPr>
                <w:rFonts w:ascii="Times New Roman" w:hAnsi="Times New Roman"/>
                <w:sz w:val="24"/>
                <w:szCs w:val="24"/>
              </w:rPr>
              <w:t>строит.</w:t>
            </w:r>
          </w:p>
        </w:tc>
        <w:tc>
          <w:tcPr>
            <w:tcW w:w="882" w:type="dxa"/>
            <w:vAlign w:val="center"/>
          </w:tcPr>
          <w:p w14:paraId="177EECE2" w14:textId="7BBD642B"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4 год</w:t>
            </w:r>
          </w:p>
          <w:p w14:paraId="7B525405" w14:textId="77777777" w:rsidR="00FA6ABF" w:rsidRPr="00FA6ABF" w:rsidRDefault="00FA6ABF" w:rsidP="00FA6ABF">
            <w:pPr>
              <w:ind w:right="-136"/>
              <w:jc w:val="center"/>
              <w:rPr>
                <w:rFonts w:ascii="Times New Roman" w:hAnsi="Times New Roman"/>
                <w:sz w:val="24"/>
                <w:szCs w:val="24"/>
              </w:rPr>
            </w:pPr>
            <w:r w:rsidRPr="00FA6ABF">
              <w:rPr>
                <w:rFonts w:ascii="Times New Roman" w:hAnsi="Times New Roman"/>
                <w:sz w:val="24"/>
                <w:szCs w:val="24"/>
              </w:rPr>
              <w:t>строит.</w:t>
            </w:r>
          </w:p>
        </w:tc>
        <w:tc>
          <w:tcPr>
            <w:tcW w:w="1190" w:type="dxa"/>
            <w:vAlign w:val="center"/>
          </w:tcPr>
          <w:p w14:paraId="206E2D51" w14:textId="6A7E904D"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1 год эксплуат. объекта</w:t>
            </w:r>
          </w:p>
        </w:tc>
        <w:tc>
          <w:tcPr>
            <w:tcW w:w="476" w:type="dxa"/>
            <w:vAlign w:val="center"/>
          </w:tcPr>
          <w:p w14:paraId="3DCD4CAD"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w:t>
            </w:r>
          </w:p>
        </w:tc>
        <w:tc>
          <w:tcPr>
            <w:tcW w:w="1120" w:type="dxa"/>
            <w:vAlign w:val="center"/>
          </w:tcPr>
          <w:p w14:paraId="080350EF" w14:textId="122384D0" w:rsidR="00FA6ABF" w:rsidRPr="00FA6ABF" w:rsidRDefault="00FA6ABF" w:rsidP="00FA6ABF">
            <w:pPr>
              <w:ind w:right="-79"/>
              <w:jc w:val="center"/>
              <w:rPr>
                <w:rFonts w:ascii="Times New Roman" w:hAnsi="Times New Roman"/>
                <w:sz w:val="24"/>
                <w:szCs w:val="24"/>
              </w:rPr>
            </w:pPr>
            <w:r w:rsidRPr="00FA6ABF">
              <w:rPr>
                <w:rFonts w:ascii="Times New Roman" w:hAnsi="Times New Roman"/>
                <w:sz w:val="24"/>
                <w:szCs w:val="24"/>
              </w:rPr>
              <w:t>6 год эксплуат.</w:t>
            </w:r>
          </w:p>
          <w:p w14:paraId="02448A43"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объекта</w:t>
            </w:r>
          </w:p>
        </w:tc>
        <w:tc>
          <w:tcPr>
            <w:tcW w:w="490" w:type="dxa"/>
            <w:vAlign w:val="center"/>
          </w:tcPr>
          <w:p w14:paraId="1A78F0FA"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w:t>
            </w:r>
          </w:p>
        </w:tc>
        <w:tc>
          <w:tcPr>
            <w:tcW w:w="1427" w:type="dxa"/>
            <w:vAlign w:val="center"/>
          </w:tcPr>
          <w:p w14:paraId="5649FBE0" w14:textId="33C91E59"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19 год</w:t>
            </w:r>
          </w:p>
          <w:p w14:paraId="2CC168FC" w14:textId="4B2B46DA"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эксплуат.</w:t>
            </w:r>
          </w:p>
          <w:p w14:paraId="12E564F0"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объекта</w:t>
            </w:r>
          </w:p>
        </w:tc>
        <w:tc>
          <w:tcPr>
            <w:tcW w:w="1260" w:type="dxa"/>
            <w:vAlign w:val="center"/>
          </w:tcPr>
          <w:p w14:paraId="055E196B" w14:textId="480D8EC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20 год эксплуат.</w:t>
            </w:r>
          </w:p>
          <w:p w14:paraId="0601C344"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объекта</w:t>
            </w:r>
          </w:p>
        </w:tc>
        <w:tc>
          <w:tcPr>
            <w:tcW w:w="1205" w:type="dxa"/>
            <w:vAlign w:val="center"/>
          </w:tcPr>
          <w:p w14:paraId="0CACAD52"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Итого</w:t>
            </w:r>
          </w:p>
          <w:p w14:paraId="5781DD4F"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(эксплут.</w:t>
            </w:r>
          </w:p>
          <w:p w14:paraId="2C13F438"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период)</w:t>
            </w:r>
          </w:p>
        </w:tc>
      </w:tr>
      <w:tr w:rsidR="00FA6ABF" w:rsidRPr="00FA6ABF" w14:paraId="1D59E7B9" w14:textId="77777777" w:rsidTr="00FA6ABF">
        <w:trPr>
          <w:jc w:val="center"/>
        </w:trPr>
        <w:tc>
          <w:tcPr>
            <w:tcW w:w="3757" w:type="dxa"/>
          </w:tcPr>
          <w:p w14:paraId="0818ACE7" w14:textId="6D1DFAF9" w:rsidR="00FA6ABF" w:rsidRPr="00FA6ABF" w:rsidRDefault="00FA6ABF" w:rsidP="00EA53EA">
            <w:pPr>
              <w:jc w:val="center"/>
              <w:rPr>
                <w:rFonts w:ascii="Times New Roman" w:hAnsi="Times New Roman"/>
                <w:sz w:val="24"/>
                <w:szCs w:val="24"/>
              </w:rPr>
            </w:pPr>
            <w:r w:rsidRPr="00FA6ABF">
              <w:rPr>
                <w:rFonts w:ascii="Times New Roman" w:hAnsi="Times New Roman"/>
                <w:sz w:val="24"/>
                <w:szCs w:val="24"/>
              </w:rPr>
              <w:t>1</w:t>
            </w:r>
          </w:p>
        </w:tc>
        <w:tc>
          <w:tcPr>
            <w:tcW w:w="938" w:type="dxa"/>
          </w:tcPr>
          <w:p w14:paraId="35ADD33D" w14:textId="32321147" w:rsidR="00FA6ABF" w:rsidRPr="00FA6ABF" w:rsidRDefault="00FA6ABF" w:rsidP="00EA53EA">
            <w:pPr>
              <w:jc w:val="center"/>
              <w:rPr>
                <w:rFonts w:ascii="Times New Roman" w:hAnsi="Times New Roman"/>
                <w:sz w:val="24"/>
                <w:szCs w:val="24"/>
              </w:rPr>
            </w:pPr>
            <w:r w:rsidRPr="00FA6ABF">
              <w:rPr>
                <w:rFonts w:ascii="Times New Roman" w:hAnsi="Times New Roman"/>
                <w:sz w:val="24"/>
                <w:szCs w:val="24"/>
              </w:rPr>
              <w:t>2</w:t>
            </w:r>
          </w:p>
        </w:tc>
        <w:tc>
          <w:tcPr>
            <w:tcW w:w="937" w:type="dxa"/>
          </w:tcPr>
          <w:p w14:paraId="688DA346" w14:textId="45CD9D25" w:rsidR="00FA6ABF" w:rsidRPr="00FA6ABF" w:rsidRDefault="00FA6ABF" w:rsidP="00EA53EA">
            <w:pPr>
              <w:jc w:val="center"/>
              <w:rPr>
                <w:rFonts w:ascii="Times New Roman" w:hAnsi="Times New Roman"/>
                <w:sz w:val="24"/>
                <w:szCs w:val="24"/>
              </w:rPr>
            </w:pPr>
            <w:r w:rsidRPr="00FA6ABF">
              <w:rPr>
                <w:rFonts w:ascii="Times New Roman" w:hAnsi="Times New Roman"/>
                <w:sz w:val="24"/>
                <w:szCs w:val="24"/>
              </w:rPr>
              <w:t>3</w:t>
            </w:r>
          </w:p>
        </w:tc>
        <w:tc>
          <w:tcPr>
            <w:tcW w:w="868" w:type="dxa"/>
          </w:tcPr>
          <w:p w14:paraId="1CBDA5A6" w14:textId="7C1271CC" w:rsidR="00FA6ABF" w:rsidRPr="00FA6ABF" w:rsidRDefault="00FA6ABF" w:rsidP="00EA53EA">
            <w:pPr>
              <w:jc w:val="center"/>
              <w:rPr>
                <w:rFonts w:ascii="Times New Roman" w:hAnsi="Times New Roman"/>
                <w:sz w:val="24"/>
                <w:szCs w:val="24"/>
              </w:rPr>
            </w:pPr>
            <w:r w:rsidRPr="00FA6ABF">
              <w:rPr>
                <w:rFonts w:ascii="Times New Roman" w:hAnsi="Times New Roman"/>
                <w:sz w:val="24"/>
                <w:szCs w:val="24"/>
              </w:rPr>
              <w:t>4</w:t>
            </w:r>
          </w:p>
        </w:tc>
        <w:tc>
          <w:tcPr>
            <w:tcW w:w="882" w:type="dxa"/>
          </w:tcPr>
          <w:p w14:paraId="32889664" w14:textId="6AA4ABBF" w:rsidR="00FA6ABF" w:rsidRPr="00FA6ABF" w:rsidRDefault="00FA6ABF" w:rsidP="00EA53EA">
            <w:pPr>
              <w:jc w:val="center"/>
              <w:rPr>
                <w:rFonts w:ascii="Times New Roman" w:hAnsi="Times New Roman"/>
                <w:sz w:val="24"/>
                <w:szCs w:val="24"/>
              </w:rPr>
            </w:pPr>
            <w:r w:rsidRPr="00FA6ABF">
              <w:rPr>
                <w:rFonts w:ascii="Times New Roman" w:hAnsi="Times New Roman"/>
                <w:sz w:val="24"/>
                <w:szCs w:val="24"/>
              </w:rPr>
              <w:t>5</w:t>
            </w:r>
          </w:p>
        </w:tc>
        <w:tc>
          <w:tcPr>
            <w:tcW w:w="1190" w:type="dxa"/>
          </w:tcPr>
          <w:p w14:paraId="3CFE3FF0" w14:textId="4A5DBC57" w:rsidR="00FA6ABF" w:rsidRPr="00FA6ABF" w:rsidRDefault="00FA6ABF" w:rsidP="00EA53EA">
            <w:pPr>
              <w:jc w:val="center"/>
              <w:rPr>
                <w:rFonts w:ascii="Times New Roman" w:hAnsi="Times New Roman"/>
                <w:sz w:val="24"/>
                <w:szCs w:val="24"/>
              </w:rPr>
            </w:pPr>
            <w:r w:rsidRPr="00FA6ABF">
              <w:rPr>
                <w:rFonts w:ascii="Times New Roman" w:hAnsi="Times New Roman"/>
                <w:sz w:val="24"/>
                <w:szCs w:val="24"/>
              </w:rPr>
              <w:t>6</w:t>
            </w:r>
          </w:p>
        </w:tc>
        <w:tc>
          <w:tcPr>
            <w:tcW w:w="476" w:type="dxa"/>
          </w:tcPr>
          <w:p w14:paraId="00E7AA37" w14:textId="090F3C69" w:rsidR="00FA6ABF" w:rsidRPr="00FA6ABF" w:rsidRDefault="00FA6ABF" w:rsidP="00EA53EA">
            <w:pPr>
              <w:jc w:val="center"/>
              <w:rPr>
                <w:rFonts w:ascii="Times New Roman" w:hAnsi="Times New Roman"/>
                <w:sz w:val="24"/>
                <w:szCs w:val="24"/>
              </w:rPr>
            </w:pPr>
            <w:r w:rsidRPr="00FA6ABF">
              <w:rPr>
                <w:rFonts w:ascii="Times New Roman" w:hAnsi="Times New Roman"/>
                <w:sz w:val="24"/>
                <w:szCs w:val="24"/>
              </w:rPr>
              <w:t>7</w:t>
            </w:r>
          </w:p>
        </w:tc>
        <w:tc>
          <w:tcPr>
            <w:tcW w:w="1120" w:type="dxa"/>
          </w:tcPr>
          <w:p w14:paraId="5279B328" w14:textId="288D43B7" w:rsidR="00FA6ABF" w:rsidRPr="00FA6ABF" w:rsidRDefault="00FA6ABF" w:rsidP="00EA53EA">
            <w:pPr>
              <w:jc w:val="center"/>
              <w:rPr>
                <w:rFonts w:ascii="Times New Roman" w:hAnsi="Times New Roman"/>
                <w:sz w:val="24"/>
                <w:szCs w:val="24"/>
              </w:rPr>
            </w:pPr>
            <w:r w:rsidRPr="00FA6ABF">
              <w:rPr>
                <w:rFonts w:ascii="Times New Roman" w:hAnsi="Times New Roman"/>
                <w:sz w:val="24"/>
                <w:szCs w:val="24"/>
              </w:rPr>
              <w:t>8</w:t>
            </w:r>
          </w:p>
        </w:tc>
        <w:tc>
          <w:tcPr>
            <w:tcW w:w="490" w:type="dxa"/>
          </w:tcPr>
          <w:p w14:paraId="21DAE1B2" w14:textId="4E6B8677" w:rsidR="00FA6ABF" w:rsidRPr="00FA6ABF" w:rsidRDefault="00FA6ABF" w:rsidP="00EA53EA">
            <w:pPr>
              <w:jc w:val="center"/>
              <w:rPr>
                <w:rFonts w:ascii="Times New Roman" w:hAnsi="Times New Roman"/>
                <w:sz w:val="24"/>
                <w:szCs w:val="24"/>
              </w:rPr>
            </w:pPr>
            <w:r w:rsidRPr="00FA6ABF">
              <w:rPr>
                <w:rFonts w:ascii="Times New Roman" w:hAnsi="Times New Roman"/>
                <w:sz w:val="24"/>
                <w:szCs w:val="24"/>
              </w:rPr>
              <w:t>9</w:t>
            </w:r>
          </w:p>
        </w:tc>
        <w:tc>
          <w:tcPr>
            <w:tcW w:w="1427" w:type="dxa"/>
          </w:tcPr>
          <w:p w14:paraId="651138A3" w14:textId="0E126BE9" w:rsidR="00FA6ABF" w:rsidRPr="00FA6ABF" w:rsidRDefault="00FA6ABF" w:rsidP="00EA53EA">
            <w:pPr>
              <w:jc w:val="center"/>
              <w:rPr>
                <w:rFonts w:ascii="Times New Roman" w:hAnsi="Times New Roman"/>
                <w:sz w:val="24"/>
                <w:szCs w:val="24"/>
              </w:rPr>
            </w:pPr>
            <w:r w:rsidRPr="00FA6ABF">
              <w:rPr>
                <w:rFonts w:ascii="Times New Roman" w:hAnsi="Times New Roman"/>
                <w:sz w:val="24"/>
                <w:szCs w:val="24"/>
              </w:rPr>
              <w:t>10</w:t>
            </w:r>
          </w:p>
        </w:tc>
        <w:tc>
          <w:tcPr>
            <w:tcW w:w="1260" w:type="dxa"/>
          </w:tcPr>
          <w:p w14:paraId="60B6B049" w14:textId="73C2739A" w:rsidR="00FA6ABF" w:rsidRPr="00FA6ABF" w:rsidRDefault="00FA6ABF" w:rsidP="00EA53EA">
            <w:pPr>
              <w:jc w:val="center"/>
              <w:rPr>
                <w:rFonts w:ascii="Times New Roman" w:hAnsi="Times New Roman"/>
                <w:sz w:val="24"/>
                <w:szCs w:val="24"/>
              </w:rPr>
            </w:pPr>
            <w:r w:rsidRPr="00FA6ABF">
              <w:rPr>
                <w:rFonts w:ascii="Times New Roman" w:hAnsi="Times New Roman"/>
                <w:sz w:val="24"/>
                <w:szCs w:val="24"/>
              </w:rPr>
              <w:t>11</w:t>
            </w:r>
          </w:p>
        </w:tc>
        <w:tc>
          <w:tcPr>
            <w:tcW w:w="1205" w:type="dxa"/>
          </w:tcPr>
          <w:p w14:paraId="5B95D003" w14:textId="05D9D05D" w:rsidR="00FA6ABF" w:rsidRPr="00FA6ABF" w:rsidRDefault="00FA6ABF" w:rsidP="00EA53EA">
            <w:pPr>
              <w:jc w:val="center"/>
              <w:rPr>
                <w:rFonts w:ascii="Times New Roman" w:hAnsi="Times New Roman"/>
                <w:sz w:val="24"/>
                <w:szCs w:val="24"/>
              </w:rPr>
            </w:pPr>
            <w:r w:rsidRPr="00FA6ABF">
              <w:rPr>
                <w:rFonts w:ascii="Times New Roman" w:hAnsi="Times New Roman"/>
                <w:sz w:val="24"/>
                <w:szCs w:val="24"/>
              </w:rPr>
              <w:t>12</w:t>
            </w:r>
          </w:p>
        </w:tc>
      </w:tr>
      <w:tr w:rsidR="00BE72A4" w:rsidRPr="00FA6ABF" w14:paraId="3CAC49FF" w14:textId="77777777" w:rsidTr="00FA6ABF">
        <w:trPr>
          <w:jc w:val="center"/>
        </w:trPr>
        <w:tc>
          <w:tcPr>
            <w:tcW w:w="14550" w:type="dxa"/>
            <w:gridSpan w:val="12"/>
          </w:tcPr>
          <w:p w14:paraId="1D1B5583" w14:textId="77777777" w:rsidR="00BE72A4" w:rsidRPr="00FA6ABF" w:rsidRDefault="00BE72A4" w:rsidP="00EA53EA">
            <w:pPr>
              <w:jc w:val="center"/>
              <w:rPr>
                <w:rFonts w:ascii="Times New Roman" w:hAnsi="Times New Roman"/>
                <w:sz w:val="24"/>
                <w:szCs w:val="24"/>
              </w:rPr>
            </w:pPr>
            <w:r w:rsidRPr="00FA6ABF">
              <w:rPr>
                <w:rFonts w:ascii="Times New Roman" w:hAnsi="Times New Roman"/>
                <w:sz w:val="24"/>
                <w:szCs w:val="24"/>
              </w:rPr>
              <w:t>Технические показатели проекта</w:t>
            </w:r>
          </w:p>
        </w:tc>
      </w:tr>
      <w:tr w:rsidR="00FA6ABF" w:rsidRPr="00FA6ABF" w14:paraId="4318F1B0" w14:textId="77777777" w:rsidTr="00FA6ABF">
        <w:trPr>
          <w:jc w:val="center"/>
        </w:trPr>
        <w:tc>
          <w:tcPr>
            <w:tcW w:w="3757" w:type="dxa"/>
          </w:tcPr>
          <w:p w14:paraId="5DCE9423" w14:textId="77777777" w:rsidR="00FA6ABF" w:rsidRPr="00FA6ABF" w:rsidRDefault="00FA6ABF" w:rsidP="00EA53EA">
            <w:pPr>
              <w:rPr>
                <w:rFonts w:ascii="Times New Roman" w:hAnsi="Times New Roman"/>
                <w:sz w:val="24"/>
                <w:szCs w:val="24"/>
              </w:rPr>
            </w:pPr>
            <w:r w:rsidRPr="00FA6ABF">
              <w:rPr>
                <w:rFonts w:ascii="Times New Roman" w:hAnsi="Times New Roman"/>
                <w:sz w:val="24"/>
                <w:szCs w:val="24"/>
              </w:rPr>
              <w:t xml:space="preserve">Объемы выпускаемой продукции, </w:t>
            </w:r>
          </w:p>
          <w:p w14:paraId="5915E7DE" w14:textId="77777777" w:rsidR="00FA6ABF" w:rsidRPr="00FA6ABF" w:rsidRDefault="00FA6ABF" w:rsidP="00EA53EA">
            <w:pPr>
              <w:rPr>
                <w:rFonts w:ascii="Times New Roman" w:hAnsi="Times New Roman"/>
                <w:sz w:val="24"/>
                <w:szCs w:val="24"/>
              </w:rPr>
            </w:pPr>
            <w:r w:rsidRPr="00FA6ABF">
              <w:rPr>
                <w:rFonts w:ascii="Times New Roman" w:hAnsi="Times New Roman"/>
                <w:sz w:val="24"/>
                <w:szCs w:val="24"/>
              </w:rPr>
              <w:t>тонна в год:</w:t>
            </w:r>
          </w:p>
        </w:tc>
        <w:tc>
          <w:tcPr>
            <w:tcW w:w="938" w:type="dxa"/>
            <w:vAlign w:val="center"/>
          </w:tcPr>
          <w:p w14:paraId="386D11BB"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w:t>
            </w:r>
          </w:p>
        </w:tc>
        <w:tc>
          <w:tcPr>
            <w:tcW w:w="937" w:type="dxa"/>
            <w:vAlign w:val="center"/>
          </w:tcPr>
          <w:p w14:paraId="4B4E03DB"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w:t>
            </w:r>
          </w:p>
        </w:tc>
        <w:tc>
          <w:tcPr>
            <w:tcW w:w="868" w:type="dxa"/>
            <w:vAlign w:val="center"/>
          </w:tcPr>
          <w:p w14:paraId="0AF6C8FF"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w:t>
            </w:r>
          </w:p>
        </w:tc>
        <w:tc>
          <w:tcPr>
            <w:tcW w:w="882" w:type="dxa"/>
            <w:vAlign w:val="center"/>
          </w:tcPr>
          <w:p w14:paraId="38898959"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w:t>
            </w:r>
          </w:p>
        </w:tc>
        <w:tc>
          <w:tcPr>
            <w:tcW w:w="1190" w:type="dxa"/>
            <w:vAlign w:val="center"/>
          </w:tcPr>
          <w:p w14:paraId="0F66E357"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w:t>
            </w:r>
          </w:p>
        </w:tc>
        <w:tc>
          <w:tcPr>
            <w:tcW w:w="476" w:type="dxa"/>
            <w:vAlign w:val="center"/>
          </w:tcPr>
          <w:p w14:paraId="792C496F"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w:t>
            </w:r>
          </w:p>
        </w:tc>
        <w:tc>
          <w:tcPr>
            <w:tcW w:w="1120" w:type="dxa"/>
            <w:vAlign w:val="center"/>
          </w:tcPr>
          <w:p w14:paraId="330A1672"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w:t>
            </w:r>
          </w:p>
        </w:tc>
        <w:tc>
          <w:tcPr>
            <w:tcW w:w="490" w:type="dxa"/>
            <w:vAlign w:val="center"/>
          </w:tcPr>
          <w:p w14:paraId="250BD547"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w:t>
            </w:r>
          </w:p>
        </w:tc>
        <w:tc>
          <w:tcPr>
            <w:tcW w:w="1427" w:type="dxa"/>
            <w:vAlign w:val="center"/>
          </w:tcPr>
          <w:p w14:paraId="5201D1AB"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w:t>
            </w:r>
          </w:p>
        </w:tc>
        <w:tc>
          <w:tcPr>
            <w:tcW w:w="1260" w:type="dxa"/>
            <w:vAlign w:val="center"/>
          </w:tcPr>
          <w:p w14:paraId="2AD574E6"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w:t>
            </w:r>
          </w:p>
        </w:tc>
        <w:tc>
          <w:tcPr>
            <w:tcW w:w="1205" w:type="dxa"/>
            <w:vAlign w:val="center"/>
          </w:tcPr>
          <w:p w14:paraId="59F264FC"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w:t>
            </w:r>
          </w:p>
        </w:tc>
      </w:tr>
      <w:tr w:rsidR="00FA6ABF" w:rsidRPr="00FA6ABF" w14:paraId="36F7BF4E" w14:textId="77777777" w:rsidTr="00FA6ABF">
        <w:trPr>
          <w:jc w:val="center"/>
        </w:trPr>
        <w:tc>
          <w:tcPr>
            <w:tcW w:w="3757" w:type="dxa"/>
          </w:tcPr>
          <w:p w14:paraId="2F96D22B" w14:textId="77777777" w:rsidR="00FA6ABF" w:rsidRPr="00FA6ABF" w:rsidRDefault="00FA6ABF" w:rsidP="00EA53EA">
            <w:pPr>
              <w:rPr>
                <w:rFonts w:ascii="Times New Roman" w:hAnsi="Times New Roman"/>
                <w:sz w:val="24"/>
                <w:szCs w:val="24"/>
              </w:rPr>
            </w:pPr>
            <w:r w:rsidRPr="00FA6ABF">
              <w:rPr>
                <w:rFonts w:ascii="Times New Roman" w:hAnsi="Times New Roman"/>
                <w:sz w:val="24"/>
                <w:szCs w:val="24"/>
              </w:rPr>
              <w:t xml:space="preserve">Производство бутадиена, </w:t>
            </w:r>
          </w:p>
          <w:p w14:paraId="48098B58" w14:textId="77777777" w:rsidR="00FA6ABF" w:rsidRPr="00FA6ABF" w:rsidRDefault="00FA6ABF" w:rsidP="00EA53EA">
            <w:pPr>
              <w:rPr>
                <w:rFonts w:ascii="Times New Roman" w:hAnsi="Times New Roman"/>
                <w:sz w:val="24"/>
                <w:szCs w:val="24"/>
              </w:rPr>
            </w:pPr>
            <w:r w:rsidRPr="00FA6ABF">
              <w:rPr>
                <w:rFonts w:ascii="Times New Roman" w:hAnsi="Times New Roman"/>
                <w:sz w:val="24"/>
                <w:szCs w:val="24"/>
              </w:rPr>
              <w:t>тонна / год</w:t>
            </w:r>
          </w:p>
        </w:tc>
        <w:tc>
          <w:tcPr>
            <w:tcW w:w="938" w:type="dxa"/>
            <w:vAlign w:val="center"/>
          </w:tcPr>
          <w:p w14:paraId="31339300"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0</w:t>
            </w:r>
          </w:p>
        </w:tc>
        <w:tc>
          <w:tcPr>
            <w:tcW w:w="937" w:type="dxa"/>
            <w:vAlign w:val="center"/>
          </w:tcPr>
          <w:p w14:paraId="229B2D49"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0</w:t>
            </w:r>
          </w:p>
        </w:tc>
        <w:tc>
          <w:tcPr>
            <w:tcW w:w="868" w:type="dxa"/>
            <w:vAlign w:val="center"/>
          </w:tcPr>
          <w:p w14:paraId="36250B88"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0</w:t>
            </w:r>
          </w:p>
        </w:tc>
        <w:tc>
          <w:tcPr>
            <w:tcW w:w="882" w:type="dxa"/>
            <w:vAlign w:val="center"/>
          </w:tcPr>
          <w:p w14:paraId="46383B38"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0</w:t>
            </w:r>
          </w:p>
        </w:tc>
        <w:tc>
          <w:tcPr>
            <w:tcW w:w="1190" w:type="dxa"/>
            <w:vAlign w:val="center"/>
          </w:tcPr>
          <w:p w14:paraId="7644B2E0"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119 000</w:t>
            </w:r>
          </w:p>
        </w:tc>
        <w:tc>
          <w:tcPr>
            <w:tcW w:w="476" w:type="dxa"/>
            <w:vAlign w:val="center"/>
          </w:tcPr>
          <w:p w14:paraId="448F2BEB"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w:t>
            </w:r>
          </w:p>
        </w:tc>
        <w:tc>
          <w:tcPr>
            <w:tcW w:w="1120" w:type="dxa"/>
            <w:vAlign w:val="center"/>
          </w:tcPr>
          <w:p w14:paraId="4394A99E"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119 000</w:t>
            </w:r>
          </w:p>
        </w:tc>
        <w:tc>
          <w:tcPr>
            <w:tcW w:w="490" w:type="dxa"/>
            <w:vAlign w:val="center"/>
          </w:tcPr>
          <w:p w14:paraId="393BE4AC"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w:t>
            </w:r>
          </w:p>
        </w:tc>
        <w:tc>
          <w:tcPr>
            <w:tcW w:w="1427" w:type="dxa"/>
            <w:vAlign w:val="center"/>
          </w:tcPr>
          <w:p w14:paraId="49C05EE5"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119 000</w:t>
            </w:r>
          </w:p>
        </w:tc>
        <w:tc>
          <w:tcPr>
            <w:tcW w:w="1260" w:type="dxa"/>
            <w:vAlign w:val="center"/>
          </w:tcPr>
          <w:p w14:paraId="74054ACF"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119 000</w:t>
            </w:r>
          </w:p>
        </w:tc>
        <w:tc>
          <w:tcPr>
            <w:tcW w:w="1205" w:type="dxa"/>
            <w:vAlign w:val="center"/>
          </w:tcPr>
          <w:p w14:paraId="0A13DC51"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w:t>
            </w:r>
          </w:p>
        </w:tc>
      </w:tr>
      <w:tr w:rsidR="00FA6ABF" w:rsidRPr="00FA6ABF" w14:paraId="4CBA1D7A" w14:textId="77777777" w:rsidTr="00FA6ABF">
        <w:trPr>
          <w:jc w:val="center"/>
        </w:trPr>
        <w:tc>
          <w:tcPr>
            <w:tcW w:w="3757" w:type="dxa"/>
          </w:tcPr>
          <w:p w14:paraId="2966447F" w14:textId="77777777" w:rsidR="00FA6ABF" w:rsidRPr="00FA6ABF" w:rsidRDefault="00FA6ABF" w:rsidP="00EA53EA">
            <w:pPr>
              <w:rPr>
                <w:rFonts w:ascii="Times New Roman" w:hAnsi="Times New Roman"/>
                <w:sz w:val="24"/>
                <w:szCs w:val="24"/>
              </w:rPr>
            </w:pPr>
            <w:r w:rsidRPr="00FA6ABF">
              <w:rPr>
                <w:rFonts w:ascii="Times New Roman" w:hAnsi="Times New Roman"/>
                <w:sz w:val="24"/>
                <w:szCs w:val="24"/>
              </w:rPr>
              <w:t xml:space="preserve">Производство каучука СБС, </w:t>
            </w:r>
          </w:p>
          <w:p w14:paraId="535E7861" w14:textId="77777777" w:rsidR="00FA6ABF" w:rsidRPr="00FA6ABF" w:rsidRDefault="00FA6ABF" w:rsidP="00EA53EA">
            <w:pPr>
              <w:rPr>
                <w:rFonts w:ascii="Times New Roman" w:hAnsi="Times New Roman"/>
                <w:sz w:val="24"/>
                <w:szCs w:val="24"/>
              </w:rPr>
            </w:pPr>
            <w:r w:rsidRPr="00FA6ABF">
              <w:rPr>
                <w:rFonts w:ascii="Times New Roman" w:hAnsi="Times New Roman"/>
                <w:sz w:val="24"/>
                <w:szCs w:val="24"/>
              </w:rPr>
              <w:t>тонна / год</w:t>
            </w:r>
          </w:p>
        </w:tc>
        <w:tc>
          <w:tcPr>
            <w:tcW w:w="938" w:type="dxa"/>
            <w:vAlign w:val="center"/>
          </w:tcPr>
          <w:p w14:paraId="6A3CFC93"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0</w:t>
            </w:r>
          </w:p>
        </w:tc>
        <w:tc>
          <w:tcPr>
            <w:tcW w:w="937" w:type="dxa"/>
            <w:vAlign w:val="center"/>
          </w:tcPr>
          <w:p w14:paraId="40B27D5A"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0</w:t>
            </w:r>
          </w:p>
        </w:tc>
        <w:tc>
          <w:tcPr>
            <w:tcW w:w="868" w:type="dxa"/>
            <w:vAlign w:val="center"/>
          </w:tcPr>
          <w:p w14:paraId="1A7FB965"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0</w:t>
            </w:r>
          </w:p>
        </w:tc>
        <w:tc>
          <w:tcPr>
            <w:tcW w:w="882" w:type="dxa"/>
            <w:vAlign w:val="center"/>
          </w:tcPr>
          <w:p w14:paraId="30F8070C"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0</w:t>
            </w:r>
          </w:p>
        </w:tc>
        <w:tc>
          <w:tcPr>
            <w:tcW w:w="1190" w:type="dxa"/>
            <w:vAlign w:val="center"/>
          </w:tcPr>
          <w:p w14:paraId="36332968"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90 000</w:t>
            </w:r>
          </w:p>
        </w:tc>
        <w:tc>
          <w:tcPr>
            <w:tcW w:w="476" w:type="dxa"/>
            <w:vAlign w:val="center"/>
          </w:tcPr>
          <w:p w14:paraId="63C850A6"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w:t>
            </w:r>
          </w:p>
        </w:tc>
        <w:tc>
          <w:tcPr>
            <w:tcW w:w="1120" w:type="dxa"/>
            <w:vAlign w:val="center"/>
          </w:tcPr>
          <w:p w14:paraId="16CAD04A"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90 000</w:t>
            </w:r>
          </w:p>
        </w:tc>
        <w:tc>
          <w:tcPr>
            <w:tcW w:w="490" w:type="dxa"/>
            <w:vAlign w:val="center"/>
          </w:tcPr>
          <w:p w14:paraId="7DA57481"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w:t>
            </w:r>
          </w:p>
        </w:tc>
        <w:tc>
          <w:tcPr>
            <w:tcW w:w="1427" w:type="dxa"/>
            <w:vAlign w:val="center"/>
          </w:tcPr>
          <w:p w14:paraId="4F737FF5"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90 000</w:t>
            </w:r>
          </w:p>
        </w:tc>
        <w:tc>
          <w:tcPr>
            <w:tcW w:w="1260" w:type="dxa"/>
            <w:vAlign w:val="center"/>
          </w:tcPr>
          <w:p w14:paraId="1D00C707"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90 000</w:t>
            </w:r>
          </w:p>
        </w:tc>
        <w:tc>
          <w:tcPr>
            <w:tcW w:w="1205" w:type="dxa"/>
            <w:vAlign w:val="center"/>
          </w:tcPr>
          <w:p w14:paraId="41E01609"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w:t>
            </w:r>
          </w:p>
        </w:tc>
      </w:tr>
      <w:tr w:rsidR="00FA6ABF" w:rsidRPr="00FA6ABF" w14:paraId="4DC0E4E5" w14:textId="77777777" w:rsidTr="00FA6ABF">
        <w:trPr>
          <w:jc w:val="center"/>
        </w:trPr>
        <w:tc>
          <w:tcPr>
            <w:tcW w:w="3757" w:type="dxa"/>
          </w:tcPr>
          <w:p w14:paraId="5E1A6881" w14:textId="77777777" w:rsidR="00FA6ABF" w:rsidRPr="00FA6ABF" w:rsidRDefault="00FA6ABF" w:rsidP="00EA53EA">
            <w:pPr>
              <w:rPr>
                <w:rFonts w:ascii="Times New Roman" w:hAnsi="Times New Roman"/>
                <w:sz w:val="24"/>
                <w:szCs w:val="24"/>
              </w:rPr>
            </w:pPr>
            <w:r w:rsidRPr="00FA6ABF">
              <w:rPr>
                <w:rFonts w:ascii="Times New Roman" w:hAnsi="Times New Roman"/>
                <w:sz w:val="24"/>
                <w:szCs w:val="24"/>
              </w:rPr>
              <w:t>Производство каучука ДССК, тонна / год</w:t>
            </w:r>
          </w:p>
        </w:tc>
        <w:tc>
          <w:tcPr>
            <w:tcW w:w="938" w:type="dxa"/>
            <w:vAlign w:val="center"/>
          </w:tcPr>
          <w:p w14:paraId="3627FC06"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0</w:t>
            </w:r>
          </w:p>
        </w:tc>
        <w:tc>
          <w:tcPr>
            <w:tcW w:w="937" w:type="dxa"/>
            <w:vAlign w:val="center"/>
          </w:tcPr>
          <w:p w14:paraId="36FC3FE2"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0</w:t>
            </w:r>
          </w:p>
        </w:tc>
        <w:tc>
          <w:tcPr>
            <w:tcW w:w="868" w:type="dxa"/>
            <w:vAlign w:val="center"/>
          </w:tcPr>
          <w:p w14:paraId="062B8271"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0</w:t>
            </w:r>
          </w:p>
        </w:tc>
        <w:tc>
          <w:tcPr>
            <w:tcW w:w="882" w:type="dxa"/>
            <w:vAlign w:val="center"/>
          </w:tcPr>
          <w:p w14:paraId="4E37EB83"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0</w:t>
            </w:r>
          </w:p>
        </w:tc>
        <w:tc>
          <w:tcPr>
            <w:tcW w:w="1190" w:type="dxa"/>
            <w:vAlign w:val="center"/>
          </w:tcPr>
          <w:p w14:paraId="5252DED9"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95 503</w:t>
            </w:r>
          </w:p>
        </w:tc>
        <w:tc>
          <w:tcPr>
            <w:tcW w:w="476" w:type="dxa"/>
            <w:vAlign w:val="center"/>
          </w:tcPr>
          <w:p w14:paraId="503C1800"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w:t>
            </w:r>
          </w:p>
        </w:tc>
        <w:tc>
          <w:tcPr>
            <w:tcW w:w="1120" w:type="dxa"/>
            <w:vAlign w:val="center"/>
          </w:tcPr>
          <w:p w14:paraId="2C71AACB"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95 503</w:t>
            </w:r>
          </w:p>
        </w:tc>
        <w:tc>
          <w:tcPr>
            <w:tcW w:w="490" w:type="dxa"/>
            <w:vAlign w:val="center"/>
          </w:tcPr>
          <w:p w14:paraId="1FB1EBB7"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w:t>
            </w:r>
          </w:p>
        </w:tc>
        <w:tc>
          <w:tcPr>
            <w:tcW w:w="1427" w:type="dxa"/>
            <w:vAlign w:val="center"/>
          </w:tcPr>
          <w:p w14:paraId="07AC8747"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95 503</w:t>
            </w:r>
          </w:p>
        </w:tc>
        <w:tc>
          <w:tcPr>
            <w:tcW w:w="1260" w:type="dxa"/>
            <w:vAlign w:val="center"/>
          </w:tcPr>
          <w:p w14:paraId="00CE6053"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95 503</w:t>
            </w:r>
          </w:p>
        </w:tc>
        <w:tc>
          <w:tcPr>
            <w:tcW w:w="1205" w:type="dxa"/>
            <w:vAlign w:val="center"/>
          </w:tcPr>
          <w:p w14:paraId="0852061B"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w:t>
            </w:r>
          </w:p>
        </w:tc>
      </w:tr>
      <w:tr w:rsidR="00FA6ABF" w:rsidRPr="00FA6ABF" w14:paraId="794B5D32" w14:textId="77777777" w:rsidTr="00FA6ABF">
        <w:trPr>
          <w:jc w:val="center"/>
        </w:trPr>
        <w:tc>
          <w:tcPr>
            <w:tcW w:w="3757" w:type="dxa"/>
          </w:tcPr>
          <w:p w14:paraId="0ADFA88D" w14:textId="77777777" w:rsidR="00FA6ABF" w:rsidRPr="00FA6ABF" w:rsidRDefault="00FA6ABF" w:rsidP="00EA53EA">
            <w:pPr>
              <w:rPr>
                <w:rFonts w:ascii="Times New Roman" w:hAnsi="Times New Roman"/>
                <w:sz w:val="24"/>
                <w:szCs w:val="24"/>
              </w:rPr>
            </w:pPr>
            <w:r w:rsidRPr="00FA6ABF">
              <w:rPr>
                <w:rFonts w:ascii="Times New Roman" w:hAnsi="Times New Roman"/>
                <w:sz w:val="24"/>
                <w:szCs w:val="24"/>
              </w:rPr>
              <w:t xml:space="preserve">Объем реализации продукции, </w:t>
            </w:r>
          </w:p>
          <w:p w14:paraId="4151DD99" w14:textId="77777777" w:rsidR="00FA6ABF" w:rsidRPr="00FA6ABF" w:rsidRDefault="00FA6ABF" w:rsidP="00EA53EA">
            <w:pPr>
              <w:rPr>
                <w:rFonts w:ascii="Times New Roman" w:hAnsi="Times New Roman"/>
                <w:sz w:val="24"/>
                <w:szCs w:val="24"/>
              </w:rPr>
            </w:pPr>
            <w:r w:rsidRPr="00FA6ABF">
              <w:rPr>
                <w:rFonts w:ascii="Times New Roman" w:hAnsi="Times New Roman"/>
                <w:sz w:val="24"/>
                <w:szCs w:val="24"/>
              </w:rPr>
              <w:t>тонна / год</w:t>
            </w:r>
          </w:p>
        </w:tc>
        <w:tc>
          <w:tcPr>
            <w:tcW w:w="938" w:type="dxa"/>
            <w:vAlign w:val="center"/>
          </w:tcPr>
          <w:p w14:paraId="7CAF0F25"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0</w:t>
            </w:r>
          </w:p>
        </w:tc>
        <w:tc>
          <w:tcPr>
            <w:tcW w:w="937" w:type="dxa"/>
            <w:vAlign w:val="center"/>
          </w:tcPr>
          <w:p w14:paraId="62E4F31A"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0</w:t>
            </w:r>
          </w:p>
        </w:tc>
        <w:tc>
          <w:tcPr>
            <w:tcW w:w="868" w:type="dxa"/>
            <w:vAlign w:val="center"/>
          </w:tcPr>
          <w:p w14:paraId="044F259C"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0</w:t>
            </w:r>
          </w:p>
        </w:tc>
        <w:tc>
          <w:tcPr>
            <w:tcW w:w="882" w:type="dxa"/>
            <w:vAlign w:val="center"/>
          </w:tcPr>
          <w:p w14:paraId="6B627A21"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0</w:t>
            </w:r>
          </w:p>
        </w:tc>
        <w:tc>
          <w:tcPr>
            <w:tcW w:w="1190" w:type="dxa"/>
            <w:vAlign w:val="center"/>
          </w:tcPr>
          <w:p w14:paraId="3BF4477D"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389 303</w:t>
            </w:r>
          </w:p>
        </w:tc>
        <w:tc>
          <w:tcPr>
            <w:tcW w:w="476" w:type="dxa"/>
            <w:vAlign w:val="center"/>
          </w:tcPr>
          <w:p w14:paraId="256757DC"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w:t>
            </w:r>
          </w:p>
        </w:tc>
        <w:tc>
          <w:tcPr>
            <w:tcW w:w="1120" w:type="dxa"/>
            <w:vAlign w:val="center"/>
          </w:tcPr>
          <w:p w14:paraId="08A25769"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389 303</w:t>
            </w:r>
          </w:p>
        </w:tc>
        <w:tc>
          <w:tcPr>
            <w:tcW w:w="490" w:type="dxa"/>
            <w:vAlign w:val="center"/>
          </w:tcPr>
          <w:p w14:paraId="57000B5E"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w:t>
            </w:r>
          </w:p>
        </w:tc>
        <w:tc>
          <w:tcPr>
            <w:tcW w:w="1427" w:type="dxa"/>
            <w:vAlign w:val="center"/>
          </w:tcPr>
          <w:p w14:paraId="37C10624"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389 303</w:t>
            </w:r>
          </w:p>
        </w:tc>
        <w:tc>
          <w:tcPr>
            <w:tcW w:w="1260" w:type="dxa"/>
            <w:vAlign w:val="center"/>
          </w:tcPr>
          <w:p w14:paraId="031569A0"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389 303</w:t>
            </w:r>
          </w:p>
        </w:tc>
        <w:tc>
          <w:tcPr>
            <w:tcW w:w="1205" w:type="dxa"/>
            <w:vAlign w:val="center"/>
          </w:tcPr>
          <w:p w14:paraId="6781CABB"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w:t>
            </w:r>
          </w:p>
        </w:tc>
      </w:tr>
      <w:tr w:rsidR="00BE72A4" w:rsidRPr="00FA6ABF" w14:paraId="3E523BB1" w14:textId="77777777" w:rsidTr="00FA6ABF">
        <w:trPr>
          <w:jc w:val="center"/>
        </w:trPr>
        <w:tc>
          <w:tcPr>
            <w:tcW w:w="14550" w:type="dxa"/>
            <w:gridSpan w:val="12"/>
          </w:tcPr>
          <w:p w14:paraId="5B434245" w14:textId="77777777" w:rsidR="00BE72A4" w:rsidRPr="00FA6ABF" w:rsidRDefault="00BE72A4" w:rsidP="00EA53EA">
            <w:pPr>
              <w:jc w:val="center"/>
              <w:rPr>
                <w:rFonts w:ascii="Times New Roman" w:hAnsi="Times New Roman"/>
                <w:sz w:val="24"/>
                <w:szCs w:val="24"/>
              </w:rPr>
            </w:pPr>
            <w:r w:rsidRPr="00FA6ABF">
              <w:rPr>
                <w:rFonts w:ascii="Times New Roman" w:hAnsi="Times New Roman"/>
                <w:sz w:val="24"/>
                <w:szCs w:val="24"/>
              </w:rPr>
              <w:t>Экономические показатели проекта</w:t>
            </w:r>
          </w:p>
        </w:tc>
      </w:tr>
      <w:tr w:rsidR="00FA6ABF" w:rsidRPr="00FA6ABF" w14:paraId="033C354D" w14:textId="77777777" w:rsidTr="00FA6ABF">
        <w:trPr>
          <w:jc w:val="center"/>
        </w:trPr>
        <w:tc>
          <w:tcPr>
            <w:tcW w:w="3757" w:type="dxa"/>
          </w:tcPr>
          <w:p w14:paraId="5F4B7FA0" w14:textId="32528133" w:rsidR="00FA6ABF" w:rsidRPr="00FA6ABF" w:rsidRDefault="00FA6ABF" w:rsidP="00FA6ABF">
            <w:pPr>
              <w:tabs>
                <w:tab w:val="left" w:pos="1485"/>
              </w:tabs>
              <w:ind w:right="-49"/>
              <w:rPr>
                <w:rFonts w:ascii="Times New Roman" w:hAnsi="Times New Roman"/>
                <w:sz w:val="24"/>
                <w:szCs w:val="24"/>
              </w:rPr>
            </w:pPr>
            <w:r w:rsidRPr="00FA6ABF">
              <w:rPr>
                <w:rFonts w:ascii="Times New Roman" w:hAnsi="Times New Roman"/>
                <w:sz w:val="24"/>
                <w:szCs w:val="24"/>
              </w:rPr>
              <w:t>Выручка от реализации продукции, тыс. $/год</w:t>
            </w:r>
          </w:p>
        </w:tc>
        <w:tc>
          <w:tcPr>
            <w:tcW w:w="938" w:type="dxa"/>
            <w:vAlign w:val="center"/>
          </w:tcPr>
          <w:p w14:paraId="6E6C00B4"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0</w:t>
            </w:r>
          </w:p>
        </w:tc>
        <w:tc>
          <w:tcPr>
            <w:tcW w:w="937" w:type="dxa"/>
            <w:vAlign w:val="center"/>
          </w:tcPr>
          <w:p w14:paraId="4063E297"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0</w:t>
            </w:r>
          </w:p>
        </w:tc>
        <w:tc>
          <w:tcPr>
            <w:tcW w:w="868" w:type="dxa"/>
            <w:vAlign w:val="center"/>
          </w:tcPr>
          <w:p w14:paraId="52F89598"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0</w:t>
            </w:r>
          </w:p>
        </w:tc>
        <w:tc>
          <w:tcPr>
            <w:tcW w:w="882" w:type="dxa"/>
            <w:vAlign w:val="center"/>
          </w:tcPr>
          <w:p w14:paraId="258FC0C9"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0</w:t>
            </w:r>
          </w:p>
        </w:tc>
        <w:tc>
          <w:tcPr>
            <w:tcW w:w="1190" w:type="dxa"/>
            <w:vAlign w:val="center"/>
          </w:tcPr>
          <w:p w14:paraId="16E3AD53"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408 175</w:t>
            </w:r>
          </w:p>
        </w:tc>
        <w:tc>
          <w:tcPr>
            <w:tcW w:w="476" w:type="dxa"/>
            <w:vAlign w:val="center"/>
          </w:tcPr>
          <w:p w14:paraId="377CF583"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w:t>
            </w:r>
          </w:p>
        </w:tc>
        <w:tc>
          <w:tcPr>
            <w:tcW w:w="1120" w:type="dxa"/>
            <w:vAlign w:val="center"/>
          </w:tcPr>
          <w:p w14:paraId="4FE36A72"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408 175</w:t>
            </w:r>
          </w:p>
        </w:tc>
        <w:tc>
          <w:tcPr>
            <w:tcW w:w="490" w:type="dxa"/>
            <w:vAlign w:val="center"/>
          </w:tcPr>
          <w:p w14:paraId="627778AB"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w:t>
            </w:r>
          </w:p>
        </w:tc>
        <w:tc>
          <w:tcPr>
            <w:tcW w:w="1427" w:type="dxa"/>
            <w:vAlign w:val="center"/>
          </w:tcPr>
          <w:p w14:paraId="1C5D2F7C"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408 175</w:t>
            </w:r>
          </w:p>
        </w:tc>
        <w:tc>
          <w:tcPr>
            <w:tcW w:w="1260" w:type="dxa"/>
            <w:vAlign w:val="center"/>
          </w:tcPr>
          <w:p w14:paraId="3DF36916"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408 175</w:t>
            </w:r>
          </w:p>
        </w:tc>
        <w:tc>
          <w:tcPr>
            <w:tcW w:w="1205" w:type="dxa"/>
            <w:vAlign w:val="center"/>
          </w:tcPr>
          <w:p w14:paraId="3E133DF2"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w:t>
            </w:r>
          </w:p>
        </w:tc>
      </w:tr>
      <w:tr w:rsidR="00FA6ABF" w:rsidRPr="00FA6ABF" w14:paraId="4C4C0208" w14:textId="77777777" w:rsidTr="00FA6ABF">
        <w:trPr>
          <w:jc w:val="center"/>
        </w:trPr>
        <w:tc>
          <w:tcPr>
            <w:tcW w:w="3757" w:type="dxa"/>
          </w:tcPr>
          <w:p w14:paraId="114D36E4" w14:textId="77777777" w:rsidR="00FA6ABF" w:rsidRPr="00FA6ABF" w:rsidRDefault="00FA6ABF" w:rsidP="00EA53EA">
            <w:pPr>
              <w:tabs>
                <w:tab w:val="left" w:pos="1485"/>
              </w:tabs>
              <w:rPr>
                <w:rFonts w:ascii="Times New Roman" w:hAnsi="Times New Roman"/>
                <w:sz w:val="24"/>
                <w:szCs w:val="24"/>
              </w:rPr>
            </w:pPr>
            <w:r w:rsidRPr="00FA6ABF">
              <w:rPr>
                <w:rFonts w:ascii="Times New Roman" w:hAnsi="Times New Roman"/>
                <w:sz w:val="24"/>
                <w:szCs w:val="24"/>
              </w:rPr>
              <w:t>Затраты, тыс. $</w:t>
            </w:r>
          </w:p>
        </w:tc>
        <w:tc>
          <w:tcPr>
            <w:tcW w:w="938" w:type="dxa"/>
            <w:vAlign w:val="center"/>
          </w:tcPr>
          <w:p w14:paraId="5A3F7D20"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0</w:t>
            </w:r>
          </w:p>
        </w:tc>
        <w:tc>
          <w:tcPr>
            <w:tcW w:w="937" w:type="dxa"/>
            <w:vAlign w:val="center"/>
          </w:tcPr>
          <w:p w14:paraId="50B02C96"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0</w:t>
            </w:r>
          </w:p>
        </w:tc>
        <w:tc>
          <w:tcPr>
            <w:tcW w:w="868" w:type="dxa"/>
            <w:vAlign w:val="center"/>
          </w:tcPr>
          <w:p w14:paraId="11AB48EB"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0</w:t>
            </w:r>
          </w:p>
        </w:tc>
        <w:tc>
          <w:tcPr>
            <w:tcW w:w="882" w:type="dxa"/>
            <w:vAlign w:val="center"/>
          </w:tcPr>
          <w:p w14:paraId="73190B5A"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0</w:t>
            </w:r>
          </w:p>
        </w:tc>
        <w:tc>
          <w:tcPr>
            <w:tcW w:w="1190" w:type="dxa"/>
            <w:vAlign w:val="center"/>
          </w:tcPr>
          <w:p w14:paraId="22D56D70"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283 891,3</w:t>
            </w:r>
          </w:p>
        </w:tc>
        <w:tc>
          <w:tcPr>
            <w:tcW w:w="476" w:type="dxa"/>
            <w:vAlign w:val="center"/>
          </w:tcPr>
          <w:p w14:paraId="70D43155"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w:t>
            </w:r>
          </w:p>
        </w:tc>
        <w:tc>
          <w:tcPr>
            <w:tcW w:w="1120" w:type="dxa"/>
            <w:vAlign w:val="center"/>
          </w:tcPr>
          <w:p w14:paraId="17758D4E" w14:textId="77777777" w:rsidR="00FA6ABF" w:rsidRPr="00FA6ABF" w:rsidRDefault="00FA6ABF" w:rsidP="00FA6ABF">
            <w:pPr>
              <w:ind w:left="-95"/>
              <w:jc w:val="center"/>
              <w:rPr>
                <w:rFonts w:ascii="Times New Roman" w:hAnsi="Times New Roman"/>
                <w:sz w:val="24"/>
                <w:szCs w:val="24"/>
              </w:rPr>
            </w:pPr>
            <w:r w:rsidRPr="00FA6ABF">
              <w:rPr>
                <w:rFonts w:ascii="Times New Roman" w:hAnsi="Times New Roman"/>
                <w:sz w:val="24"/>
                <w:szCs w:val="24"/>
              </w:rPr>
              <w:t>283 891,3</w:t>
            </w:r>
          </w:p>
        </w:tc>
        <w:tc>
          <w:tcPr>
            <w:tcW w:w="490" w:type="dxa"/>
            <w:vAlign w:val="center"/>
          </w:tcPr>
          <w:p w14:paraId="13BAB3E5"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w:t>
            </w:r>
          </w:p>
        </w:tc>
        <w:tc>
          <w:tcPr>
            <w:tcW w:w="1427" w:type="dxa"/>
            <w:vAlign w:val="center"/>
          </w:tcPr>
          <w:p w14:paraId="7C940166"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283 891,3</w:t>
            </w:r>
          </w:p>
        </w:tc>
        <w:tc>
          <w:tcPr>
            <w:tcW w:w="1260" w:type="dxa"/>
            <w:vAlign w:val="center"/>
          </w:tcPr>
          <w:p w14:paraId="5506A282"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283 891,3</w:t>
            </w:r>
          </w:p>
        </w:tc>
        <w:tc>
          <w:tcPr>
            <w:tcW w:w="1205" w:type="dxa"/>
            <w:vAlign w:val="center"/>
          </w:tcPr>
          <w:p w14:paraId="7A954A30" w14:textId="77777777" w:rsidR="00FA6ABF" w:rsidRPr="00FA6ABF" w:rsidRDefault="00FA6ABF" w:rsidP="00FA6ABF">
            <w:pPr>
              <w:jc w:val="center"/>
              <w:rPr>
                <w:rFonts w:ascii="Times New Roman" w:hAnsi="Times New Roman"/>
                <w:sz w:val="24"/>
                <w:szCs w:val="24"/>
                <w:highlight w:val="yellow"/>
              </w:rPr>
            </w:pPr>
            <w:r w:rsidRPr="00FA6ABF">
              <w:rPr>
                <w:rFonts w:ascii="Times New Roman" w:hAnsi="Times New Roman"/>
                <w:sz w:val="24"/>
                <w:szCs w:val="24"/>
              </w:rPr>
              <w:t>-</w:t>
            </w:r>
          </w:p>
        </w:tc>
      </w:tr>
      <w:tr w:rsidR="00FA6ABF" w:rsidRPr="00FA6ABF" w14:paraId="4B18AEDC" w14:textId="77777777" w:rsidTr="00FA6ABF">
        <w:trPr>
          <w:jc w:val="center"/>
        </w:trPr>
        <w:tc>
          <w:tcPr>
            <w:tcW w:w="3757" w:type="dxa"/>
          </w:tcPr>
          <w:p w14:paraId="08C8D856" w14:textId="77777777" w:rsidR="00FA6ABF" w:rsidRPr="00FA6ABF" w:rsidRDefault="00FA6ABF" w:rsidP="00EA53EA">
            <w:pPr>
              <w:tabs>
                <w:tab w:val="left" w:pos="1485"/>
              </w:tabs>
              <w:rPr>
                <w:rFonts w:ascii="Times New Roman" w:hAnsi="Times New Roman"/>
                <w:sz w:val="24"/>
                <w:szCs w:val="24"/>
              </w:rPr>
            </w:pPr>
            <w:r w:rsidRPr="00FA6ABF">
              <w:rPr>
                <w:rFonts w:ascii="Times New Roman" w:hAnsi="Times New Roman"/>
                <w:sz w:val="24"/>
                <w:szCs w:val="24"/>
              </w:rPr>
              <w:t xml:space="preserve">Затраты на сырье ми материалы, </w:t>
            </w:r>
          </w:p>
          <w:p w14:paraId="1C201E28" w14:textId="77777777" w:rsidR="00FA6ABF" w:rsidRPr="00FA6ABF" w:rsidRDefault="00FA6ABF" w:rsidP="00EA53EA">
            <w:pPr>
              <w:tabs>
                <w:tab w:val="left" w:pos="1485"/>
              </w:tabs>
              <w:rPr>
                <w:rFonts w:ascii="Times New Roman" w:hAnsi="Times New Roman"/>
                <w:sz w:val="24"/>
                <w:szCs w:val="24"/>
              </w:rPr>
            </w:pPr>
            <w:r w:rsidRPr="00FA6ABF">
              <w:rPr>
                <w:rFonts w:ascii="Times New Roman" w:hAnsi="Times New Roman"/>
                <w:sz w:val="24"/>
                <w:szCs w:val="24"/>
              </w:rPr>
              <w:t>тыс. $ в год / год</w:t>
            </w:r>
          </w:p>
        </w:tc>
        <w:tc>
          <w:tcPr>
            <w:tcW w:w="938" w:type="dxa"/>
            <w:vAlign w:val="center"/>
          </w:tcPr>
          <w:p w14:paraId="17319FE1"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0</w:t>
            </w:r>
          </w:p>
        </w:tc>
        <w:tc>
          <w:tcPr>
            <w:tcW w:w="937" w:type="dxa"/>
            <w:vAlign w:val="center"/>
          </w:tcPr>
          <w:p w14:paraId="65CF28D1"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0</w:t>
            </w:r>
          </w:p>
        </w:tc>
        <w:tc>
          <w:tcPr>
            <w:tcW w:w="868" w:type="dxa"/>
            <w:vAlign w:val="center"/>
          </w:tcPr>
          <w:p w14:paraId="575DCEF6"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0</w:t>
            </w:r>
          </w:p>
        </w:tc>
        <w:tc>
          <w:tcPr>
            <w:tcW w:w="882" w:type="dxa"/>
            <w:vAlign w:val="center"/>
          </w:tcPr>
          <w:p w14:paraId="44D9A8EE"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0</w:t>
            </w:r>
          </w:p>
        </w:tc>
        <w:tc>
          <w:tcPr>
            <w:tcW w:w="1190" w:type="dxa"/>
            <w:vAlign w:val="center"/>
          </w:tcPr>
          <w:p w14:paraId="6D328C13"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159 952</w:t>
            </w:r>
          </w:p>
        </w:tc>
        <w:tc>
          <w:tcPr>
            <w:tcW w:w="476" w:type="dxa"/>
            <w:vAlign w:val="center"/>
          </w:tcPr>
          <w:p w14:paraId="47349808"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w:t>
            </w:r>
          </w:p>
        </w:tc>
        <w:tc>
          <w:tcPr>
            <w:tcW w:w="1120" w:type="dxa"/>
            <w:vAlign w:val="center"/>
          </w:tcPr>
          <w:p w14:paraId="47B950BC"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159 952</w:t>
            </w:r>
          </w:p>
        </w:tc>
        <w:tc>
          <w:tcPr>
            <w:tcW w:w="490" w:type="dxa"/>
            <w:vAlign w:val="center"/>
          </w:tcPr>
          <w:p w14:paraId="2B5B105E"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w:t>
            </w:r>
          </w:p>
        </w:tc>
        <w:tc>
          <w:tcPr>
            <w:tcW w:w="1427" w:type="dxa"/>
            <w:vAlign w:val="center"/>
          </w:tcPr>
          <w:p w14:paraId="5F8FB858"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159 952</w:t>
            </w:r>
          </w:p>
        </w:tc>
        <w:tc>
          <w:tcPr>
            <w:tcW w:w="1260" w:type="dxa"/>
            <w:vAlign w:val="center"/>
          </w:tcPr>
          <w:p w14:paraId="279FEBC6" w14:textId="77777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159 952</w:t>
            </w:r>
          </w:p>
        </w:tc>
        <w:tc>
          <w:tcPr>
            <w:tcW w:w="1205" w:type="dxa"/>
            <w:vAlign w:val="center"/>
          </w:tcPr>
          <w:p w14:paraId="3D24E2AC" w14:textId="77777777" w:rsidR="00FA6ABF" w:rsidRPr="00FA6ABF" w:rsidRDefault="00FA6ABF" w:rsidP="00FA6ABF">
            <w:pPr>
              <w:jc w:val="center"/>
              <w:rPr>
                <w:rFonts w:ascii="Times New Roman" w:hAnsi="Times New Roman"/>
                <w:sz w:val="24"/>
                <w:szCs w:val="24"/>
                <w:highlight w:val="yellow"/>
              </w:rPr>
            </w:pPr>
            <w:r w:rsidRPr="00FA6ABF">
              <w:rPr>
                <w:rFonts w:ascii="Times New Roman" w:hAnsi="Times New Roman"/>
                <w:sz w:val="24"/>
                <w:szCs w:val="24"/>
              </w:rPr>
              <w:t>-</w:t>
            </w:r>
          </w:p>
        </w:tc>
      </w:tr>
      <w:tr w:rsidR="00FA6ABF" w:rsidRPr="00FA6ABF" w14:paraId="4BC077C8" w14:textId="77777777" w:rsidTr="00FA6ABF">
        <w:trPr>
          <w:jc w:val="center"/>
        </w:trPr>
        <w:tc>
          <w:tcPr>
            <w:tcW w:w="3757" w:type="dxa"/>
          </w:tcPr>
          <w:p w14:paraId="02833D27" w14:textId="23C118F7" w:rsidR="00FA6ABF" w:rsidRPr="00FA6ABF" w:rsidRDefault="00FA6ABF" w:rsidP="00FA6ABF">
            <w:pPr>
              <w:tabs>
                <w:tab w:val="left" w:pos="1485"/>
              </w:tabs>
              <w:ind w:right="-49"/>
              <w:rPr>
                <w:rFonts w:ascii="Times New Roman" w:hAnsi="Times New Roman"/>
                <w:sz w:val="24"/>
                <w:szCs w:val="24"/>
              </w:rPr>
            </w:pPr>
            <w:r w:rsidRPr="00FA6ABF">
              <w:rPr>
                <w:rFonts w:ascii="Times New Roman" w:hAnsi="Times New Roman"/>
                <w:sz w:val="24"/>
                <w:szCs w:val="24"/>
              </w:rPr>
              <w:t>Затраты на энергию, тыс. $ / год</w:t>
            </w:r>
          </w:p>
        </w:tc>
        <w:tc>
          <w:tcPr>
            <w:tcW w:w="938" w:type="dxa"/>
            <w:vAlign w:val="center"/>
          </w:tcPr>
          <w:p w14:paraId="7FCDA953" w14:textId="40AB0795"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0</w:t>
            </w:r>
          </w:p>
        </w:tc>
        <w:tc>
          <w:tcPr>
            <w:tcW w:w="937" w:type="dxa"/>
            <w:vAlign w:val="center"/>
          </w:tcPr>
          <w:p w14:paraId="0FE5E326" w14:textId="7C4EC421"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0</w:t>
            </w:r>
          </w:p>
        </w:tc>
        <w:tc>
          <w:tcPr>
            <w:tcW w:w="868" w:type="dxa"/>
            <w:vAlign w:val="center"/>
          </w:tcPr>
          <w:p w14:paraId="0147D4F1" w14:textId="74C7207E"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0</w:t>
            </w:r>
          </w:p>
        </w:tc>
        <w:tc>
          <w:tcPr>
            <w:tcW w:w="882" w:type="dxa"/>
            <w:vAlign w:val="center"/>
          </w:tcPr>
          <w:p w14:paraId="3BC0D481" w14:textId="16368161"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0</w:t>
            </w:r>
          </w:p>
        </w:tc>
        <w:tc>
          <w:tcPr>
            <w:tcW w:w="1190" w:type="dxa"/>
            <w:vAlign w:val="center"/>
          </w:tcPr>
          <w:p w14:paraId="6FA5201E" w14:textId="440E269A"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44 395,3</w:t>
            </w:r>
          </w:p>
        </w:tc>
        <w:tc>
          <w:tcPr>
            <w:tcW w:w="476" w:type="dxa"/>
            <w:vAlign w:val="center"/>
          </w:tcPr>
          <w:p w14:paraId="2CCE209A" w14:textId="6DEBBCE8"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w:t>
            </w:r>
          </w:p>
        </w:tc>
        <w:tc>
          <w:tcPr>
            <w:tcW w:w="1120" w:type="dxa"/>
            <w:vAlign w:val="center"/>
          </w:tcPr>
          <w:p w14:paraId="7AC5779A" w14:textId="07BAFDC1"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44 395,3</w:t>
            </w:r>
          </w:p>
        </w:tc>
        <w:tc>
          <w:tcPr>
            <w:tcW w:w="490" w:type="dxa"/>
            <w:vAlign w:val="center"/>
          </w:tcPr>
          <w:p w14:paraId="048A4FFA" w14:textId="2BA59720"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w:t>
            </w:r>
          </w:p>
        </w:tc>
        <w:tc>
          <w:tcPr>
            <w:tcW w:w="1427" w:type="dxa"/>
            <w:vAlign w:val="center"/>
          </w:tcPr>
          <w:p w14:paraId="492AD50E" w14:textId="0AA38171"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44 395,3</w:t>
            </w:r>
          </w:p>
        </w:tc>
        <w:tc>
          <w:tcPr>
            <w:tcW w:w="1260" w:type="dxa"/>
            <w:vAlign w:val="center"/>
          </w:tcPr>
          <w:p w14:paraId="0B3C4C83" w14:textId="3DA98539"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44 395,3</w:t>
            </w:r>
          </w:p>
        </w:tc>
        <w:tc>
          <w:tcPr>
            <w:tcW w:w="1205" w:type="dxa"/>
            <w:vAlign w:val="center"/>
          </w:tcPr>
          <w:p w14:paraId="234FE993" w14:textId="2B68A5E3"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w:t>
            </w:r>
          </w:p>
        </w:tc>
      </w:tr>
      <w:tr w:rsidR="00FA6ABF" w:rsidRPr="00FA6ABF" w14:paraId="0AF57F95" w14:textId="77777777" w:rsidTr="00FA6ABF">
        <w:trPr>
          <w:jc w:val="center"/>
        </w:trPr>
        <w:tc>
          <w:tcPr>
            <w:tcW w:w="3757" w:type="dxa"/>
          </w:tcPr>
          <w:p w14:paraId="573C5770" w14:textId="223355AD" w:rsidR="00FA6ABF" w:rsidRPr="00FA6ABF" w:rsidRDefault="00FA6ABF" w:rsidP="00FA6ABF">
            <w:pPr>
              <w:tabs>
                <w:tab w:val="left" w:pos="1485"/>
              </w:tabs>
              <w:rPr>
                <w:rFonts w:ascii="Times New Roman" w:hAnsi="Times New Roman"/>
                <w:sz w:val="24"/>
                <w:szCs w:val="24"/>
              </w:rPr>
            </w:pPr>
            <w:r w:rsidRPr="00FA6ABF">
              <w:rPr>
                <w:rFonts w:ascii="Times New Roman" w:hAnsi="Times New Roman"/>
                <w:sz w:val="24"/>
                <w:szCs w:val="24"/>
              </w:rPr>
              <w:t>Прочие расходы, тыс. $ / год</w:t>
            </w:r>
          </w:p>
        </w:tc>
        <w:tc>
          <w:tcPr>
            <w:tcW w:w="938" w:type="dxa"/>
          </w:tcPr>
          <w:p w14:paraId="40F341CC" w14:textId="2CAD6D9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0</w:t>
            </w:r>
          </w:p>
        </w:tc>
        <w:tc>
          <w:tcPr>
            <w:tcW w:w="937" w:type="dxa"/>
          </w:tcPr>
          <w:p w14:paraId="4F300E58" w14:textId="1452144C"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0</w:t>
            </w:r>
          </w:p>
        </w:tc>
        <w:tc>
          <w:tcPr>
            <w:tcW w:w="868" w:type="dxa"/>
          </w:tcPr>
          <w:p w14:paraId="01A31AA4" w14:textId="2BE1644E"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0</w:t>
            </w:r>
          </w:p>
        </w:tc>
        <w:tc>
          <w:tcPr>
            <w:tcW w:w="882" w:type="dxa"/>
          </w:tcPr>
          <w:p w14:paraId="6941C2CB" w14:textId="00D1BCC3"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0</w:t>
            </w:r>
          </w:p>
        </w:tc>
        <w:tc>
          <w:tcPr>
            <w:tcW w:w="1190" w:type="dxa"/>
          </w:tcPr>
          <w:p w14:paraId="1ADACEF3" w14:textId="09432FB4"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79 544</w:t>
            </w:r>
          </w:p>
        </w:tc>
        <w:tc>
          <w:tcPr>
            <w:tcW w:w="476" w:type="dxa"/>
          </w:tcPr>
          <w:p w14:paraId="5742001D" w14:textId="7189BBF8"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w:t>
            </w:r>
          </w:p>
        </w:tc>
        <w:tc>
          <w:tcPr>
            <w:tcW w:w="1120" w:type="dxa"/>
          </w:tcPr>
          <w:p w14:paraId="1A0B4F73" w14:textId="4BFD0B8C"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79 544</w:t>
            </w:r>
          </w:p>
        </w:tc>
        <w:tc>
          <w:tcPr>
            <w:tcW w:w="490" w:type="dxa"/>
          </w:tcPr>
          <w:p w14:paraId="3EF3AC5E" w14:textId="45B0D20D"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w:t>
            </w:r>
          </w:p>
        </w:tc>
        <w:tc>
          <w:tcPr>
            <w:tcW w:w="1427" w:type="dxa"/>
          </w:tcPr>
          <w:p w14:paraId="252877D4" w14:textId="2B770E8C"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79 544</w:t>
            </w:r>
          </w:p>
        </w:tc>
        <w:tc>
          <w:tcPr>
            <w:tcW w:w="1260" w:type="dxa"/>
          </w:tcPr>
          <w:p w14:paraId="1C89C627" w14:textId="1175D1D3"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79 544</w:t>
            </w:r>
          </w:p>
        </w:tc>
        <w:tc>
          <w:tcPr>
            <w:tcW w:w="1205" w:type="dxa"/>
          </w:tcPr>
          <w:p w14:paraId="6C837A3E" w14:textId="6FFF51A2"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w:t>
            </w:r>
          </w:p>
        </w:tc>
      </w:tr>
      <w:tr w:rsidR="00FA6ABF" w:rsidRPr="00FA6ABF" w14:paraId="17DA6398" w14:textId="77777777" w:rsidTr="00FA6ABF">
        <w:trPr>
          <w:jc w:val="center"/>
        </w:trPr>
        <w:tc>
          <w:tcPr>
            <w:tcW w:w="3757" w:type="dxa"/>
          </w:tcPr>
          <w:p w14:paraId="71BE3488" w14:textId="33B9162E" w:rsidR="00FA6ABF" w:rsidRPr="00FA6ABF" w:rsidRDefault="00FA6ABF" w:rsidP="00FA6ABF">
            <w:pPr>
              <w:tabs>
                <w:tab w:val="left" w:pos="1485"/>
              </w:tabs>
              <w:ind w:right="-49"/>
              <w:rPr>
                <w:rFonts w:ascii="Times New Roman" w:hAnsi="Times New Roman"/>
                <w:sz w:val="24"/>
                <w:szCs w:val="24"/>
              </w:rPr>
            </w:pPr>
            <w:r w:rsidRPr="00FA6ABF">
              <w:rPr>
                <w:rFonts w:ascii="Times New Roman" w:hAnsi="Times New Roman"/>
                <w:sz w:val="24"/>
                <w:szCs w:val="24"/>
              </w:rPr>
              <w:t>Прибыль от продаж, тыс. $</w:t>
            </w:r>
          </w:p>
        </w:tc>
        <w:tc>
          <w:tcPr>
            <w:tcW w:w="938" w:type="dxa"/>
          </w:tcPr>
          <w:p w14:paraId="28F23CD8" w14:textId="5E94ADB6"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0</w:t>
            </w:r>
          </w:p>
        </w:tc>
        <w:tc>
          <w:tcPr>
            <w:tcW w:w="937" w:type="dxa"/>
          </w:tcPr>
          <w:p w14:paraId="7014F279" w14:textId="08D91881"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0</w:t>
            </w:r>
          </w:p>
        </w:tc>
        <w:tc>
          <w:tcPr>
            <w:tcW w:w="868" w:type="dxa"/>
          </w:tcPr>
          <w:p w14:paraId="6EA6FB26" w14:textId="0B8DCA3C"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0</w:t>
            </w:r>
          </w:p>
        </w:tc>
        <w:tc>
          <w:tcPr>
            <w:tcW w:w="882" w:type="dxa"/>
          </w:tcPr>
          <w:p w14:paraId="16FDCFED" w14:textId="59940A34"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0</w:t>
            </w:r>
          </w:p>
        </w:tc>
        <w:tc>
          <w:tcPr>
            <w:tcW w:w="1190" w:type="dxa"/>
          </w:tcPr>
          <w:p w14:paraId="221E78F6" w14:textId="1F5865C1"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124 283,8</w:t>
            </w:r>
          </w:p>
        </w:tc>
        <w:tc>
          <w:tcPr>
            <w:tcW w:w="476" w:type="dxa"/>
          </w:tcPr>
          <w:p w14:paraId="0613423F" w14:textId="1D445011"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w:t>
            </w:r>
          </w:p>
        </w:tc>
        <w:tc>
          <w:tcPr>
            <w:tcW w:w="1120" w:type="dxa"/>
          </w:tcPr>
          <w:p w14:paraId="2BE12C4D" w14:textId="60C0636E" w:rsidR="00FA6ABF" w:rsidRPr="00FA6ABF" w:rsidRDefault="00FA6ABF" w:rsidP="00FA6ABF">
            <w:pPr>
              <w:ind w:left="-95"/>
              <w:jc w:val="center"/>
              <w:rPr>
                <w:rFonts w:ascii="Times New Roman" w:hAnsi="Times New Roman"/>
                <w:sz w:val="24"/>
                <w:szCs w:val="24"/>
              </w:rPr>
            </w:pPr>
            <w:r w:rsidRPr="00FA6ABF">
              <w:rPr>
                <w:rFonts w:ascii="Times New Roman" w:hAnsi="Times New Roman"/>
                <w:sz w:val="24"/>
                <w:szCs w:val="24"/>
              </w:rPr>
              <w:t>124 283,8</w:t>
            </w:r>
          </w:p>
        </w:tc>
        <w:tc>
          <w:tcPr>
            <w:tcW w:w="490" w:type="dxa"/>
          </w:tcPr>
          <w:p w14:paraId="786D4F66" w14:textId="4FB36932"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w:t>
            </w:r>
          </w:p>
        </w:tc>
        <w:tc>
          <w:tcPr>
            <w:tcW w:w="1427" w:type="dxa"/>
          </w:tcPr>
          <w:p w14:paraId="148BFC8F" w14:textId="30D79522"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124 283,8</w:t>
            </w:r>
          </w:p>
        </w:tc>
        <w:tc>
          <w:tcPr>
            <w:tcW w:w="1260" w:type="dxa"/>
          </w:tcPr>
          <w:p w14:paraId="5964C134" w14:textId="5980F764"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124 283,8</w:t>
            </w:r>
          </w:p>
        </w:tc>
        <w:tc>
          <w:tcPr>
            <w:tcW w:w="1205" w:type="dxa"/>
          </w:tcPr>
          <w:p w14:paraId="0954DE22" w14:textId="439FA074" w:rsidR="00FA6ABF" w:rsidRPr="00FA6ABF" w:rsidRDefault="00FA6ABF" w:rsidP="00FA6ABF">
            <w:pPr>
              <w:ind w:left="-123" w:right="-120"/>
              <w:jc w:val="center"/>
              <w:rPr>
                <w:rFonts w:ascii="Times New Roman" w:hAnsi="Times New Roman"/>
                <w:spacing w:val="-8"/>
                <w:sz w:val="24"/>
                <w:szCs w:val="24"/>
              </w:rPr>
            </w:pPr>
            <w:r w:rsidRPr="00FA6ABF">
              <w:rPr>
                <w:rFonts w:ascii="Times New Roman" w:hAnsi="Times New Roman"/>
                <w:spacing w:val="-8"/>
                <w:sz w:val="24"/>
                <w:szCs w:val="24"/>
              </w:rPr>
              <w:t>2 875 741,9</w:t>
            </w:r>
          </w:p>
        </w:tc>
      </w:tr>
      <w:tr w:rsidR="00FA6ABF" w:rsidRPr="00FA6ABF" w14:paraId="5DC6614A" w14:textId="77777777" w:rsidTr="00FA6ABF">
        <w:trPr>
          <w:jc w:val="center"/>
        </w:trPr>
        <w:tc>
          <w:tcPr>
            <w:tcW w:w="3757" w:type="dxa"/>
          </w:tcPr>
          <w:p w14:paraId="31920729" w14:textId="6BDC4392" w:rsidR="00FA6ABF" w:rsidRPr="00FA6ABF" w:rsidRDefault="00FA6ABF" w:rsidP="00FA6ABF">
            <w:pPr>
              <w:tabs>
                <w:tab w:val="left" w:pos="1485"/>
              </w:tabs>
              <w:ind w:right="-49"/>
              <w:rPr>
                <w:rFonts w:ascii="Times New Roman" w:hAnsi="Times New Roman"/>
                <w:sz w:val="24"/>
                <w:szCs w:val="24"/>
              </w:rPr>
            </w:pPr>
            <w:r w:rsidRPr="00FA6ABF">
              <w:rPr>
                <w:rFonts w:ascii="Times New Roman" w:hAnsi="Times New Roman"/>
                <w:sz w:val="24"/>
                <w:szCs w:val="24"/>
              </w:rPr>
              <w:t>Чистая прибыль (убыток),</w:t>
            </w:r>
            <w:r w:rsidRPr="00FA6ABF">
              <w:rPr>
                <w:rFonts w:ascii="Times New Roman" w:hAnsi="Times New Roman"/>
                <w:sz w:val="24"/>
                <w:szCs w:val="24"/>
                <w:lang w:val="en-US"/>
              </w:rPr>
              <w:t xml:space="preserve"> </w:t>
            </w:r>
            <w:r w:rsidRPr="00FA6ABF">
              <w:rPr>
                <w:rFonts w:ascii="Times New Roman" w:hAnsi="Times New Roman"/>
                <w:sz w:val="24"/>
                <w:szCs w:val="24"/>
              </w:rPr>
              <w:t xml:space="preserve">тыс. </w:t>
            </w:r>
            <w:r w:rsidRPr="00FA6ABF">
              <w:rPr>
                <w:rFonts w:ascii="Times New Roman" w:hAnsi="Times New Roman"/>
                <w:sz w:val="24"/>
                <w:szCs w:val="24"/>
                <w:lang w:val="en-US"/>
              </w:rPr>
              <w:t>$</w:t>
            </w:r>
          </w:p>
        </w:tc>
        <w:tc>
          <w:tcPr>
            <w:tcW w:w="938" w:type="dxa"/>
          </w:tcPr>
          <w:p w14:paraId="4A297B46" w14:textId="7C192D26"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lang w:val="en-US"/>
              </w:rPr>
              <w:t>-</w:t>
            </w:r>
            <w:r w:rsidRPr="00FA6ABF">
              <w:rPr>
                <w:rFonts w:ascii="Times New Roman" w:hAnsi="Times New Roman"/>
                <w:sz w:val="24"/>
                <w:szCs w:val="24"/>
              </w:rPr>
              <w:t>578,2</w:t>
            </w:r>
          </w:p>
        </w:tc>
        <w:tc>
          <w:tcPr>
            <w:tcW w:w="937" w:type="dxa"/>
          </w:tcPr>
          <w:p w14:paraId="346AFBEE" w14:textId="6CE60768"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lang w:val="en-US"/>
              </w:rPr>
              <w:t>-</w:t>
            </w:r>
            <w:r w:rsidRPr="00FA6ABF">
              <w:rPr>
                <w:rFonts w:ascii="Times New Roman" w:hAnsi="Times New Roman"/>
                <w:sz w:val="24"/>
                <w:szCs w:val="24"/>
              </w:rPr>
              <w:t>3 248</w:t>
            </w:r>
          </w:p>
        </w:tc>
        <w:tc>
          <w:tcPr>
            <w:tcW w:w="868" w:type="dxa"/>
          </w:tcPr>
          <w:p w14:paraId="074FA897" w14:textId="4FB723AE" w:rsidR="00FA6ABF" w:rsidRPr="00FA6ABF" w:rsidRDefault="00FA6ABF" w:rsidP="00FA6ABF">
            <w:pPr>
              <w:ind w:left="-136" w:right="-121"/>
              <w:jc w:val="center"/>
              <w:rPr>
                <w:rFonts w:ascii="Times New Roman" w:hAnsi="Times New Roman"/>
                <w:spacing w:val="-8"/>
                <w:sz w:val="24"/>
                <w:szCs w:val="24"/>
              </w:rPr>
            </w:pPr>
            <w:r w:rsidRPr="00FA6ABF">
              <w:rPr>
                <w:rFonts w:ascii="Times New Roman" w:hAnsi="Times New Roman"/>
                <w:spacing w:val="-8"/>
                <w:sz w:val="24"/>
                <w:szCs w:val="24"/>
              </w:rPr>
              <w:t>-13 116,5</w:t>
            </w:r>
          </w:p>
        </w:tc>
        <w:tc>
          <w:tcPr>
            <w:tcW w:w="882" w:type="dxa"/>
          </w:tcPr>
          <w:p w14:paraId="16035524" w14:textId="3FE0B0A3" w:rsidR="00FA6ABF" w:rsidRPr="00FA6ABF" w:rsidRDefault="00FA6ABF" w:rsidP="00FA6ABF">
            <w:pPr>
              <w:ind w:left="-67" w:right="-121"/>
              <w:jc w:val="center"/>
              <w:rPr>
                <w:rFonts w:ascii="Times New Roman" w:hAnsi="Times New Roman"/>
                <w:sz w:val="24"/>
                <w:szCs w:val="24"/>
              </w:rPr>
            </w:pPr>
            <w:r w:rsidRPr="00FA6ABF">
              <w:rPr>
                <w:rFonts w:ascii="Times New Roman" w:hAnsi="Times New Roman"/>
                <w:sz w:val="24"/>
                <w:szCs w:val="24"/>
              </w:rPr>
              <w:t>-29 153</w:t>
            </w:r>
          </w:p>
        </w:tc>
        <w:tc>
          <w:tcPr>
            <w:tcW w:w="1190" w:type="dxa"/>
          </w:tcPr>
          <w:p w14:paraId="18E606F8" w14:textId="29E542AB"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89 988,4</w:t>
            </w:r>
          </w:p>
        </w:tc>
        <w:tc>
          <w:tcPr>
            <w:tcW w:w="476" w:type="dxa"/>
          </w:tcPr>
          <w:p w14:paraId="4BA6171C" w14:textId="5B3B71B6"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w:t>
            </w:r>
          </w:p>
        </w:tc>
        <w:tc>
          <w:tcPr>
            <w:tcW w:w="1120" w:type="dxa"/>
          </w:tcPr>
          <w:p w14:paraId="3DD15DCC" w14:textId="128639EC"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lang w:val="en-US"/>
              </w:rPr>
              <w:t>121 166</w:t>
            </w:r>
          </w:p>
        </w:tc>
        <w:tc>
          <w:tcPr>
            <w:tcW w:w="490" w:type="dxa"/>
          </w:tcPr>
          <w:p w14:paraId="24081FAC" w14:textId="4268CE4D"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w:t>
            </w:r>
          </w:p>
        </w:tc>
        <w:tc>
          <w:tcPr>
            <w:tcW w:w="1427" w:type="dxa"/>
          </w:tcPr>
          <w:p w14:paraId="66B3C4AD" w14:textId="49BF4952"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lang w:val="en-US"/>
              </w:rPr>
              <w:t>98 441</w:t>
            </w:r>
          </w:p>
        </w:tc>
        <w:tc>
          <w:tcPr>
            <w:tcW w:w="1260" w:type="dxa"/>
          </w:tcPr>
          <w:p w14:paraId="198D0DB9" w14:textId="4A6CB77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lang w:val="en-US"/>
              </w:rPr>
              <w:t>98 527</w:t>
            </w:r>
          </w:p>
        </w:tc>
        <w:tc>
          <w:tcPr>
            <w:tcW w:w="1205" w:type="dxa"/>
          </w:tcPr>
          <w:p w14:paraId="535422C2" w14:textId="47C7208E"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2 058 </w:t>
            </w:r>
            <w:r w:rsidRPr="00FA6ABF">
              <w:rPr>
                <w:rFonts w:ascii="Times New Roman" w:hAnsi="Times New Roman"/>
                <w:sz w:val="24"/>
                <w:szCs w:val="24"/>
                <w:lang w:val="en-US"/>
              </w:rPr>
              <w:t>700</w:t>
            </w:r>
          </w:p>
        </w:tc>
      </w:tr>
      <w:tr w:rsidR="00FA6ABF" w:rsidRPr="00FA6ABF" w14:paraId="3E34C0C4" w14:textId="77777777" w:rsidTr="00FA6ABF">
        <w:trPr>
          <w:jc w:val="center"/>
        </w:trPr>
        <w:tc>
          <w:tcPr>
            <w:tcW w:w="3757" w:type="dxa"/>
          </w:tcPr>
          <w:p w14:paraId="0263D937" w14:textId="2C07CE00" w:rsidR="00FA6ABF" w:rsidRPr="00FA6ABF" w:rsidRDefault="00FA6ABF" w:rsidP="00FA6ABF">
            <w:pPr>
              <w:tabs>
                <w:tab w:val="left" w:pos="1485"/>
              </w:tabs>
              <w:ind w:right="-49"/>
              <w:rPr>
                <w:rFonts w:ascii="Times New Roman" w:hAnsi="Times New Roman"/>
                <w:sz w:val="24"/>
                <w:szCs w:val="24"/>
              </w:rPr>
            </w:pPr>
            <w:r w:rsidRPr="00FA6ABF">
              <w:rPr>
                <w:rFonts w:ascii="Times New Roman" w:hAnsi="Times New Roman"/>
                <w:sz w:val="24"/>
                <w:szCs w:val="24"/>
              </w:rPr>
              <w:t>Рентабельность по чистой прибыли, %</w:t>
            </w:r>
          </w:p>
        </w:tc>
        <w:tc>
          <w:tcPr>
            <w:tcW w:w="938" w:type="dxa"/>
            <w:vAlign w:val="center"/>
          </w:tcPr>
          <w:p w14:paraId="4B90B958" w14:textId="4276A726" w:rsidR="00FA6ABF" w:rsidRPr="00FA6ABF" w:rsidRDefault="00FA6ABF" w:rsidP="00FA6ABF">
            <w:pPr>
              <w:jc w:val="center"/>
              <w:rPr>
                <w:rFonts w:ascii="Times New Roman" w:hAnsi="Times New Roman"/>
                <w:sz w:val="24"/>
                <w:szCs w:val="24"/>
                <w:lang w:val="en-US"/>
              </w:rPr>
            </w:pPr>
            <w:r w:rsidRPr="00FA6ABF">
              <w:rPr>
                <w:rFonts w:ascii="Times New Roman" w:hAnsi="Times New Roman"/>
                <w:sz w:val="24"/>
                <w:szCs w:val="24"/>
              </w:rPr>
              <w:t>0</w:t>
            </w:r>
          </w:p>
        </w:tc>
        <w:tc>
          <w:tcPr>
            <w:tcW w:w="937" w:type="dxa"/>
            <w:vAlign w:val="center"/>
          </w:tcPr>
          <w:p w14:paraId="0A233ED0" w14:textId="5CF72BC7" w:rsidR="00FA6ABF" w:rsidRPr="00FA6ABF" w:rsidRDefault="00FA6ABF" w:rsidP="00FA6ABF">
            <w:pPr>
              <w:jc w:val="center"/>
              <w:rPr>
                <w:rFonts w:ascii="Times New Roman" w:hAnsi="Times New Roman"/>
                <w:sz w:val="24"/>
                <w:szCs w:val="24"/>
                <w:lang w:val="en-US"/>
              </w:rPr>
            </w:pPr>
            <w:r w:rsidRPr="00FA6ABF">
              <w:rPr>
                <w:rFonts w:ascii="Times New Roman" w:hAnsi="Times New Roman"/>
                <w:sz w:val="24"/>
                <w:szCs w:val="24"/>
              </w:rPr>
              <w:t>0</w:t>
            </w:r>
          </w:p>
        </w:tc>
        <w:tc>
          <w:tcPr>
            <w:tcW w:w="868" w:type="dxa"/>
            <w:vAlign w:val="center"/>
          </w:tcPr>
          <w:p w14:paraId="052D73E1" w14:textId="11575C5E" w:rsidR="00FA6ABF" w:rsidRPr="00FA6ABF" w:rsidRDefault="00FA6ABF" w:rsidP="00FA6ABF">
            <w:pPr>
              <w:ind w:left="-136" w:right="-121"/>
              <w:jc w:val="center"/>
              <w:rPr>
                <w:rFonts w:ascii="Times New Roman" w:hAnsi="Times New Roman"/>
                <w:spacing w:val="-8"/>
                <w:sz w:val="24"/>
                <w:szCs w:val="24"/>
              </w:rPr>
            </w:pPr>
            <w:r w:rsidRPr="00FA6ABF">
              <w:rPr>
                <w:rFonts w:ascii="Times New Roman" w:hAnsi="Times New Roman"/>
                <w:sz w:val="24"/>
                <w:szCs w:val="24"/>
              </w:rPr>
              <w:t>0</w:t>
            </w:r>
          </w:p>
        </w:tc>
        <w:tc>
          <w:tcPr>
            <w:tcW w:w="882" w:type="dxa"/>
            <w:vAlign w:val="center"/>
          </w:tcPr>
          <w:p w14:paraId="3BC328B3" w14:textId="5F7F4B47" w:rsidR="00FA6ABF" w:rsidRPr="00FA6ABF" w:rsidRDefault="00FA6ABF" w:rsidP="00FA6ABF">
            <w:pPr>
              <w:ind w:left="-67" w:right="-121"/>
              <w:jc w:val="center"/>
              <w:rPr>
                <w:rFonts w:ascii="Times New Roman" w:hAnsi="Times New Roman"/>
                <w:sz w:val="24"/>
                <w:szCs w:val="24"/>
              </w:rPr>
            </w:pPr>
            <w:r w:rsidRPr="00FA6ABF">
              <w:rPr>
                <w:rFonts w:ascii="Times New Roman" w:hAnsi="Times New Roman"/>
                <w:sz w:val="24"/>
                <w:szCs w:val="24"/>
              </w:rPr>
              <w:t>0</w:t>
            </w:r>
          </w:p>
        </w:tc>
        <w:tc>
          <w:tcPr>
            <w:tcW w:w="1190" w:type="dxa"/>
            <w:vAlign w:val="center"/>
          </w:tcPr>
          <w:p w14:paraId="48FD2A14" w14:textId="3177C76C"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22,0</w:t>
            </w:r>
          </w:p>
        </w:tc>
        <w:tc>
          <w:tcPr>
            <w:tcW w:w="476" w:type="dxa"/>
            <w:vAlign w:val="center"/>
          </w:tcPr>
          <w:p w14:paraId="33440CF2" w14:textId="5B2A51E6"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w:t>
            </w:r>
          </w:p>
        </w:tc>
        <w:tc>
          <w:tcPr>
            <w:tcW w:w="1120" w:type="dxa"/>
            <w:vAlign w:val="center"/>
          </w:tcPr>
          <w:p w14:paraId="54B164EC" w14:textId="0194D254" w:rsidR="00FA6ABF" w:rsidRPr="00FA6ABF" w:rsidRDefault="00FA6ABF" w:rsidP="00FA6ABF">
            <w:pPr>
              <w:jc w:val="center"/>
              <w:rPr>
                <w:rFonts w:ascii="Times New Roman" w:hAnsi="Times New Roman"/>
                <w:sz w:val="24"/>
                <w:szCs w:val="24"/>
                <w:lang w:val="en-US"/>
              </w:rPr>
            </w:pPr>
            <w:r w:rsidRPr="00FA6ABF">
              <w:rPr>
                <w:rFonts w:ascii="Times New Roman" w:hAnsi="Times New Roman"/>
                <w:sz w:val="24"/>
                <w:szCs w:val="24"/>
              </w:rPr>
              <w:t>29,7</w:t>
            </w:r>
          </w:p>
        </w:tc>
        <w:tc>
          <w:tcPr>
            <w:tcW w:w="490" w:type="dxa"/>
            <w:vAlign w:val="center"/>
          </w:tcPr>
          <w:p w14:paraId="347996BD" w14:textId="455597F6"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w:t>
            </w:r>
          </w:p>
        </w:tc>
        <w:tc>
          <w:tcPr>
            <w:tcW w:w="1427" w:type="dxa"/>
            <w:vAlign w:val="center"/>
          </w:tcPr>
          <w:p w14:paraId="3798A4CE" w14:textId="7FB3A217" w:rsidR="00FA6ABF" w:rsidRPr="00FA6ABF" w:rsidRDefault="00FA6ABF" w:rsidP="00FA6ABF">
            <w:pPr>
              <w:jc w:val="center"/>
              <w:rPr>
                <w:rFonts w:ascii="Times New Roman" w:hAnsi="Times New Roman"/>
                <w:sz w:val="24"/>
                <w:szCs w:val="24"/>
                <w:lang w:val="en-US"/>
              </w:rPr>
            </w:pPr>
            <w:r w:rsidRPr="00FA6ABF">
              <w:rPr>
                <w:rFonts w:ascii="Times New Roman" w:hAnsi="Times New Roman"/>
                <w:sz w:val="24"/>
                <w:szCs w:val="24"/>
              </w:rPr>
              <w:t>24,1</w:t>
            </w:r>
          </w:p>
        </w:tc>
        <w:tc>
          <w:tcPr>
            <w:tcW w:w="1260" w:type="dxa"/>
            <w:vAlign w:val="center"/>
          </w:tcPr>
          <w:p w14:paraId="75F74BFF" w14:textId="295E3CF9" w:rsidR="00FA6ABF" w:rsidRPr="00FA6ABF" w:rsidRDefault="00FA6ABF" w:rsidP="00FA6ABF">
            <w:pPr>
              <w:jc w:val="center"/>
              <w:rPr>
                <w:rFonts w:ascii="Times New Roman" w:hAnsi="Times New Roman"/>
                <w:sz w:val="24"/>
                <w:szCs w:val="24"/>
                <w:lang w:val="en-US"/>
              </w:rPr>
            </w:pPr>
            <w:r w:rsidRPr="00FA6ABF">
              <w:rPr>
                <w:rFonts w:ascii="Times New Roman" w:hAnsi="Times New Roman"/>
                <w:sz w:val="24"/>
                <w:szCs w:val="24"/>
              </w:rPr>
              <w:t>24,1</w:t>
            </w:r>
          </w:p>
        </w:tc>
        <w:tc>
          <w:tcPr>
            <w:tcW w:w="1205" w:type="dxa"/>
            <w:vAlign w:val="center"/>
          </w:tcPr>
          <w:p w14:paraId="2B2B7BAF" w14:textId="1F55F699"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w:t>
            </w:r>
          </w:p>
        </w:tc>
      </w:tr>
      <w:tr w:rsidR="00FA6ABF" w:rsidRPr="00FA6ABF" w14:paraId="0BE3323F" w14:textId="77777777" w:rsidTr="005B1884">
        <w:trPr>
          <w:jc w:val="center"/>
        </w:trPr>
        <w:tc>
          <w:tcPr>
            <w:tcW w:w="3757" w:type="dxa"/>
            <w:tcBorders>
              <w:bottom w:val="single" w:sz="4" w:space="0" w:color="000000" w:themeColor="text1"/>
            </w:tcBorders>
          </w:tcPr>
          <w:p w14:paraId="56EF11B9" w14:textId="22F0B438" w:rsidR="00FA6ABF" w:rsidRPr="00FA6ABF" w:rsidRDefault="00FA6ABF" w:rsidP="00FA6ABF">
            <w:pPr>
              <w:tabs>
                <w:tab w:val="left" w:pos="1485"/>
              </w:tabs>
              <w:ind w:right="-49"/>
              <w:rPr>
                <w:rFonts w:ascii="Times New Roman" w:hAnsi="Times New Roman"/>
                <w:sz w:val="24"/>
                <w:szCs w:val="24"/>
              </w:rPr>
            </w:pPr>
            <w:r w:rsidRPr="00FA6ABF">
              <w:rPr>
                <w:rFonts w:ascii="Times New Roman" w:hAnsi="Times New Roman"/>
                <w:sz w:val="24"/>
                <w:szCs w:val="24"/>
              </w:rPr>
              <w:t>EBITDA,</w:t>
            </w:r>
            <w:r w:rsidRPr="00FA6ABF">
              <w:rPr>
                <w:rFonts w:ascii="Times New Roman" w:hAnsi="Times New Roman"/>
                <w:sz w:val="24"/>
                <w:szCs w:val="24"/>
                <w:lang w:val="en-US"/>
              </w:rPr>
              <w:t xml:space="preserve"> </w:t>
            </w:r>
            <w:r w:rsidRPr="00FA6ABF">
              <w:rPr>
                <w:rFonts w:ascii="Times New Roman" w:hAnsi="Times New Roman"/>
                <w:sz w:val="24"/>
                <w:szCs w:val="24"/>
              </w:rPr>
              <w:t xml:space="preserve">тыс. </w:t>
            </w:r>
            <w:r w:rsidRPr="00FA6ABF">
              <w:rPr>
                <w:rFonts w:ascii="Times New Roman" w:hAnsi="Times New Roman"/>
                <w:sz w:val="24"/>
                <w:szCs w:val="24"/>
                <w:lang w:val="en-US"/>
              </w:rPr>
              <w:t>$</w:t>
            </w:r>
          </w:p>
        </w:tc>
        <w:tc>
          <w:tcPr>
            <w:tcW w:w="938" w:type="dxa"/>
            <w:tcBorders>
              <w:bottom w:val="single" w:sz="4" w:space="0" w:color="000000" w:themeColor="text1"/>
            </w:tcBorders>
          </w:tcPr>
          <w:p w14:paraId="2C87CD4F" w14:textId="073E7B4C"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0</w:t>
            </w:r>
          </w:p>
        </w:tc>
        <w:tc>
          <w:tcPr>
            <w:tcW w:w="937" w:type="dxa"/>
            <w:tcBorders>
              <w:bottom w:val="single" w:sz="4" w:space="0" w:color="000000" w:themeColor="text1"/>
            </w:tcBorders>
          </w:tcPr>
          <w:p w14:paraId="70DC2723" w14:textId="030CD9DF"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0</w:t>
            </w:r>
          </w:p>
        </w:tc>
        <w:tc>
          <w:tcPr>
            <w:tcW w:w="868" w:type="dxa"/>
            <w:tcBorders>
              <w:bottom w:val="single" w:sz="4" w:space="0" w:color="000000" w:themeColor="text1"/>
            </w:tcBorders>
          </w:tcPr>
          <w:p w14:paraId="48D668F1" w14:textId="1F0EE986" w:rsidR="00FA6ABF" w:rsidRPr="00FA6ABF" w:rsidRDefault="00FA6ABF" w:rsidP="00FA6ABF">
            <w:pPr>
              <w:ind w:left="-136" w:right="-121"/>
              <w:jc w:val="center"/>
              <w:rPr>
                <w:rFonts w:ascii="Times New Roman" w:hAnsi="Times New Roman"/>
                <w:sz w:val="24"/>
                <w:szCs w:val="24"/>
              </w:rPr>
            </w:pPr>
            <w:r w:rsidRPr="00FA6ABF">
              <w:rPr>
                <w:rFonts w:ascii="Times New Roman" w:hAnsi="Times New Roman"/>
                <w:sz w:val="24"/>
                <w:szCs w:val="24"/>
              </w:rPr>
              <w:t>0</w:t>
            </w:r>
          </w:p>
        </w:tc>
        <w:tc>
          <w:tcPr>
            <w:tcW w:w="882" w:type="dxa"/>
            <w:tcBorders>
              <w:bottom w:val="single" w:sz="4" w:space="0" w:color="000000" w:themeColor="text1"/>
            </w:tcBorders>
          </w:tcPr>
          <w:p w14:paraId="6484CFB9" w14:textId="1A21854A" w:rsidR="00FA6ABF" w:rsidRPr="00FA6ABF" w:rsidRDefault="00FA6ABF" w:rsidP="00FA6ABF">
            <w:pPr>
              <w:ind w:left="-67" w:right="-121"/>
              <w:jc w:val="center"/>
              <w:rPr>
                <w:rFonts w:ascii="Times New Roman" w:hAnsi="Times New Roman"/>
                <w:sz w:val="24"/>
                <w:szCs w:val="24"/>
              </w:rPr>
            </w:pPr>
            <w:r w:rsidRPr="00FA6ABF">
              <w:rPr>
                <w:rFonts w:ascii="Times New Roman" w:hAnsi="Times New Roman"/>
                <w:sz w:val="24"/>
                <w:szCs w:val="24"/>
              </w:rPr>
              <w:t>0</w:t>
            </w:r>
          </w:p>
        </w:tc>
        <w:tc>
          <w:tcPr>
            <w:tcW w:w="1190" w:type="dxa"/>
            <w:tcBorders>
              <w:bottom w:val="single" w:sz="4" w:space="0" w:color="000000" w:themeColor="text1"/>
            </w:tcBorders>
          </w:tcPr>
          <w:p w14:paraId="5621D4CE" w14:textId="13031691"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168 850</w:t>
            </w:r>
          </w:p>
        </w:tc>
        <w:tc>
          <w:tcPr>
            <w:tcW w:w="476" w:type="dxa"/>
            <w:tcBorders>
              <w:bottom w:val="single" w:sz="4" w:space="0" w:color="000000" w:themeColor="text1"/>
            </w:tcBorders>
          </w:tcPr>
          <w:p w14:paraId="6AEDD28D" w14:textId="7885725E"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w:t>
            </w:r>
          </w:p>
        </w:tc>
        <w:tc>
          <w:tcPr>
            <w:tcW w:w="1120" w:type="dxa"/>
            <w:tcBorders>
              <w:bottom w:val="single" w:sz="4" w:space="0" w:color="000000" w:themeColor="text1"/>
            </w:tcBorders>
          </w:tcPr>
          <w:p w14:paraId="40B364C2" w14:textId="32817B1B"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168 83</w:t>
            </w:r>
            <w:r w:rsidRPr="00FA6ABF">
              <w:rPr>
                <w:rFonts w:ascii="Times New Roman" w:hAnsi="Times New Roman"/>
                <w:sz w:val="24"/>
                <w:szCs w:val="24"/>
                <w:lang w:val="en-US"/>
              </w:rPr>
              <w:t>4</w:t>
            </w:r>
          </w:p>
        </w:tc>
        <w:tc>
          <w:tcPr>
            <w:tcW w:w="490" w:type="dxa"/>
            <w:tcBorders>
              <w:bottom w:val="single" w:sz="4" w:space="0" w:color="000000" w:themeColor="text1"/>
            </w:tcBorders>
          </w:tcPr>
          <w:p w14:paraId="3D2D31C8" w14:textId="2C5C977F"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w:t>
            </w:r>
          </w:p>
        </w:tc>
        <w:tc>
          <w:tcPr>
            <w:tcW w:w="1427" w:type="dxa"/>
            <w:tcBorders>
              <w:bottom w:val="single" w:sz="4" w:space="0" w:color="000000" w:themeColor="text1"/>
            </w:tcBorders>
          </w:tcPr>
          <w:p w14:paraId="09DB8E31" w14:textId="772CB10F"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167 601,</w:t>
            </w:r>
            <w:r w:rsidRPr="00FA6ABF">
              <w:rPr>
                <w:rFonts w:ascii="Times New Roman" w:hAnsi="Times New Roman"/>
                <w:sz w:val="24"/>
                <w:szCs w:val="24"/>
                <w:lang w:val="en-US"/>
              </w:rPr>
              <w:t>8</w:t>
            </w:r>
          </w:p>
        </w:tc>
        <w:tc>
          <w:tcPr>
            <w:tcW w:w="1260" w:type="dxa"/>
            <w:tcBorders>
              <w:bottom w:val="single" w:sz="4" w:space="0" w:color="000000" w:themeColor="text1"/>
            </w:tcBorders>
          </w:tcPr>
          <w:p w14:paraId="46EA9AAF" w14:textId="0891890F"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167 70</w:t>
            </w:r>
            <w:r w:rsidRPr="00FA6ABF">
              <w:rPr>
                <w:rFonts w:ascii="Times New Roman" w:hAnsi="Times New Roman"/>
                <w:sz w:val="24"/>
                <w:szCs w:val="24"/>
                <w:lang w:val="en-US"/>
              </w:rPr>
              <w:t>9</w:t>
            </w:r>
          </w:p>
        </w:tc>
        <w:tc>
          <w:tcPr>
            <w:tcW w:w="1205" w:type="dxa"/>
            <w:tcBorders>
              <w:bottom w:val="single" w:sz="4" w:space="0" w:color="000000" w:themeColor="text1"/>
            </w:tcBorders>
          </w:tcPr>
          <w:p w14:paraId="313CFDD9" w14:textId="5243BA9F"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2 058 699</w:t>
            </w:r>
          </w:p>
        </w:tc>
      </w:tr>
      <w:tr w:rsidR="00FA6ABF" w:rsidRPr="00FA6ABF" w14:paraId="4FA4B3E7" w14:textId="77777777" w:rsidTr="005B1884">
        <w:trPr>
          <w:jc w:val="center"/>
        </w:trPr>
        <w:tc>
          <w:tcPr>
            <w:tcW w:w="3757" w:type="dxa"/>
            <w:tcBorders>
              <w:bottom w:val="nil"/>
            </w:tcBorders>
          </w:tcPr>
          <w:p w14:paraId="0195BD79" w14:textId="16DDEC2B" w:rsidR="00FA6ABF" w:rsidRPr="00FA6ABF" w:rsidRDefault="00FA6ABF" w:rsidP="00FA6ABF">
            <w:pPr>
              <w:tabs>
                <w:tab w:val="left" w:pos="1485"/>
              </w:tabs>
              <w:ind w:right="-49"/>
              <w:rPr>
                <w:rFonts w:ascii="Times New Roman" w:hAnsi="Times New Roman"/>
                <w:sz w:val="24"/>
                <w:szCs w:val="24"/>
              </w:rPr>
            </w:pPr>
            <w:r w:rsidRPr="00FA6ABF">
              <w:rPr>
                <w:rFonts w:ascii="Times New Roman" w:hAnsi="Times New Roman"/>
                <w:sz w:val="24"/>
                <w:szCs w:val="24"/>
              </w:rPr>
              <w:t>Рентабельность по EBITDA, %</w:t>
            </w:r>
          </w:p>
        </w:tc>
        <w:tc>
          <w:tcPr>
            <w:tcW w:w="938" w:type="dxa"/>
            <w:tcBorders>
              <w:bottom w:val="nil"/>
            </w:tcBorders>
          </w:tcPr>
          <w:p w14:paraId="68928D7E" w14:textId="5AB9F135"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0</w:t>
            </w:r>
          </w:p>
        </w:tc>
        <w:tc>
          <w:tcPr>
            <w:tcW w:w="937" w:type="dxa"/>
            <w:tcBorders>
              <w:bottom w:val="nil"/>
            </w:tcBorders>
          </w:tcPr>
          <w:p w14:paraId="594B0000" w14:textId="2A675D74"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0</w:t>
            </w:r>
          </w:p>
        </w:tc>
        <w:tc>
          <w:tcPr>
            <w:tcW w:w="868" w:type="dxa"/>
            <w:tcBorders>
              <w:bottom w:val="nil"/>
            </w:tcBorders>
          </w:tcPr>
          <w:p w14:paraId="2D4BF484" w14:textId="5A78E92E" w:rsidR="00FA6ABF" w:rsidRPr="00FA6ABF" w:rsidRDefault="00FA6ABF" w:rsidP="00FA6ABF">
            <w:pPr>
              <w:ind w:left="-136" w:right="-121"/>
              <w:jc w:val="center"/>
              <w:rPr>
                <w:rFonts w:ascii="Times New Roman" w:hAnsi="Times New Roman"/>
                <w:sz w:val="24"/>
                <w:szCs w:val="24"/>
              </w:rPr>
            </w:pPr>
            <w:r w:rsidRPr="00FA6ABF">
              <w:rPr>
                <w:rFonts w:ascii="Times New Roman" w:hAnsi="Times New Roman"/>
                <w:sz w:val="24"/>
                <w:szCs w:val="24"/>
              </w:rPr>
              <w:t>0</w:t>
            </w:r>
          </w:p>
        </w:tc>
        <w:tc>
          <w:tcPr>
            <w:tcW w:w="882" w:type="dxa"/>
            <w:tcBorders>
              <w:bottom w:val="nil"/>
            </w:tcBorders>
          </w:tcPr>
          <w:p w14:paraId="55F030BC" w14:textId="6B9672D5" w:rsidR="00FA6ABF" w:rsidRPr="00FA6ABF" w:rsidRDefault="00FA6ABF" w:rsidP="00FA6ABF">
            <w:pPr>
              <w:ind w:left="-67" w:right="-121"/>
              <w:jc w:val="center"/>
              <w:rPr>
                <w:rFonts w:ascii="Times New Roman" w:hAnsi="Times New Roman"/>
                <w:sz w:val="24"/>
                <w:szCs w:val="24"/>
              </w:rPr>
            </w:pPr>
            <w:r w:rsidRPr="00FA6ABF">
              <w:rPr>
                <w:rFonts w:ascii="Times New Roman" w:hAnsi="Times New Roman"/>
                <w:sz w:val="24"/>
                <w:szCs w:val="24"/>
              </w:rPr>
              <w:t>0</w:t>
            </w:r>
          </w:p>
        </w:tc>
        <w:tc>
          <w:tcPr>
            <w:tcW w:w="1190" w:type="dxa"/>
            <w:tcBorders>
              <w:bottom w:val="nil"/>
            </w:tcBorders>
          </w:tcPr>
          <w:p w14:paraId="7A8A92C1" w14:textId="05C04F84"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41,4</w:t>
            </w:r>
          </w:p>
        </w:tc>
        <w:tc>
          <w:tcPr>
            <w:tcW w:w="476" w:type="dxa"/>
            <w:tcBorders>
              <w:bottom w:val="nil"/>
            </w:tcBorders>
          </w:tcPr>
          <w:p w14:paraId="312CFCFC" w14:textId="3DB7314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w:t>
            </w:r>
          </w:p>
        </w:tc>
        <w:tc>
          <w:tcPr>
            <w:tcW w:w="1120" w:type="dxa"/>
            <w:tcBorders>
              <w:bottom w:val="nil"/>
            </w:tcBorders>
          </w:tcPr>
          <w:p w14:paraId="25F22797" w14:textId="37EA3EB8"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41,4</w:t>
            </w:r>
          </w:p>
        </w:tc>
        <w:tc>
          <w:tcPr>
            <w:tcW w:w="490" w:type="dxa"/>
            <w:tcBorders>
              <w:bottom w:val="nil"/>
            </w:tcBorders>
          </w:tcPr>
          <w:p w14:paraId="55E58FBD" w14:textId="3074EF16"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w:t>
            </w:r>
          </w:p>
        </w:tc>
        <w:tc>
          <w:tcPr>
            <w:tcW w:w="1427" w:type="dxa"/>
            <w:tcBorders>
              <w:bottom w:val="nil"/>
            </w:tcBorders>
          </w:tcPr>
          <w:p w14:paraId="62C8353A" w14:textId="1104FB75"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41,1</w:t>
            </w:r>
          </w:p>
        </w:tc>
        <w:tc>
          <w:tcPr>
            <w:tcW w:w="1260" w:type="dxa"/>
            <w:tcBorders>
              <w:bottom w:val="nil"/>
            </w:tcBorders>
          </w:tcPr>
          <w:p w14:paraId="35AEDDAB" w14:textId="072F7087"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41,1</w:t>
            </w:r>
          </w:p>
        </w:tc>
        <w:tc>
          <w:tcPr>
            <w:tcW w:w="1205" w:type="dxa"/>
            <w:tcBorders>
              <w:bottom w:val="nil"/>
            </w:tcBorders>
          </w:tcPr>
          <w:p w14:paraId="107ABCAB" w14:textId="41FCA749" w:rsidR="00FA6ABF" w:rsidRPr="00FA6ABF" w:rsidRDefault="00FA6ABF" w:rsidP="00FA6ABF">
            <w:pPr>
              <w:jc w:val="center"/>
              <w:rPr>
                <w:rFonts w:ascii="Times New Roman" w:hAnsi="Times New Roman"/>
                <w:sz w:val="24"/>
                <w:szCs w:val="24"/>
              </w:rPr>
            </w:pPr>
            <w:r w:rsidRPr="00FA6ABF">
              <w:rPr>
                <w:rFonts w:ascii="Times New Roman" w:hAnsi="Times New Roman"/>
                <w:sz w:val="24"/>
                <w:szCs w:val="24"/>
              </w:rPr>
              <w:t>-</w:t>
            </w:r>
          </w:p>
        </w:tc>
      </w:tr>
    </w:tbl>
    <w:p w14:paraId="387F6ECC" w14:textId="77777777" w:rsidR="008A21E5" w:rsidRPr="00EA53EA" w:rsidRDefault="008A21E5" w:rsidP="00EA53EA">
      <w:pPr>
        <w:spacing w:after="0" w:line="240" w:lineRule="auto"/>
      </w:pPr>
    </w:p>
    <w:p w14:paraId="0A25DEF6" w14:textId="1AF63454" w:rsidR="00607CF6" w:rsidRDefault="00607CF6" w:rsidP="00FA6ABF">
      <w:pPr>
        <w:spacing w:after="0" w:line="240" w:lineRule="auto"/>
        <w:jc w:val="both"/>
        <w:rPr>
          <w:rFonts w:ascii="Times New Roman" w:hAnsi="Times New Roman"/>
          <w:sz w:val="28"/>
          <w:szCs w:val="28"/>
        </w:rPr>
      </w:pPr>
      <w:r w:rsidRPr="00FA6ABF">
        <w:rPr>
          <w:rFonts w:ascii="Times New Roman" w:hAnsi="Times New Roman"/>
          <w:sz w:val="28"/>
          <w:szCs w:val="28"/>
        </w:rPr>
        <w:t>Продолжение таблицы 30</w:t>
      </w:r>
    </w:p>
    <w:p w14:paraId="12C6F631" w14:textId="77777777" w:rsidR="00FA6ABF" w:rsidRPr="00FA6ABF" w:rsidRDefault="00FA6ABF" w:rsidP="00FA6ABF">
      <w:pPr>
        <w:spacing w:after="0" w:line="240" w:lineRule="auto"/>
        <w:jc w:val="both"/>
        <w:rPr>
          <w:rFonts w:ascii="Times New Roman" w:hAnsi="Times New Roman"/>
          <w:sz w:val="16"/>
          <w:szCs w:val="16"/>
        </w:rPr>
      </w:pPr>
    </w:p>
    <w:tbl>
      <w:tblPr>
        <w:tblStyle w:val="af2"/>
        <w:tblW w:w="14629" w:type="dxa"/>
        <w:tblInd w:w="108" w:type="dxa"/>
        <w:tblLayout w:type="fixed"/>
        <w:tblLook w:val="04A0" w:firstRow="1" w:lastRow="0" w:firstColumn="1" w:lastColumn="0" w:noHBand="0" w:noVBand="1"/>
      </w:tblPr>
      <w:tblGrid>
        <w:gridCol w:w="2297"/>
        <w:gridCol w:w="1134"/>
        <w:gridCol w:w="1143"/>
        <w:gridCol w:w="1276"/>
        <w:gridCol w:w="1125"/>
        <w:gridCol w:w="1103"/>
        <w:gridCol w:w="466"/>
        <w:gridCol w:w="1176"/>
        <w:gridCol w:w="466"/>
        <w:gridCol w:w="1782"/>
        <w:gridCol w:w="1305"/>
        <w:gridCol w:w="1356"/>
      </w:tblGrid>
      <w:tr w:rsidR="00FA6ABF" w:rsidRPr="00EA53EA" w14:paraId="5644776C" w14:textId="77777777" w:rsidTr="005B1884">
        <w:tc>
          <w:tcPr>
            <w:tcW w:w="2297" w:type="dxa"/>
          </w:tcPr>
          <w:p w14:paraId="178292C5" w14:textId="21D09187" w:rsidR="00FA6ABF" w:rsidRPr="00E64954" w:rsidRDefault="00E64954" w:rsidP="00E64954">
            <w:pPr>
              <w:jc w:val="center"/>
              <w:rPr>
                <w:rFonts w:ascii="Times New Roman" w:hAnsi="Times New Roman"/>
              </w:rPr>
            </w:pPr>
            <w:r w:rsidRPr="00E64954">
              <w:rPr>
                <w:rFonts w:ascii="Times New Roman" w:hAnsi="Times New Roman"/>
              </w:rPr>
              <w:t>1</w:t>
            </w:r>
          </w:p>
        </w:tc>
        <w:tc>
          <w:tcPr>
            <w:tcW w:w="1134" w:type="dxa"/>
          </w:tcPr>
          <w:p w14:paraId="07455794" w14:textId="596BBE22" w:rsidR="00FA6ABF" w:rsidRPr="00E64954" w:rsidRDefault="00E64954" w:rsidP="00E64954">
            <w:pPr>
              <w:jc w:val="center"/>
              <w:rPr>
                <w:rFonts w:ascii="Times New Roman" w:hAnsi="Times New Roman"/>
              </w:rPr>
            </w:pPr>
            <w:r w:rsidRPr="00E64954">
              <w:rPr>
                <w:rFonts w:ascii="Times New Roman" w:hAnsi="Times New Roman"/>
              </w:rPr>
              <w:t>2</w:t>
            </w:r>
          </w:p>
        </w:tc>
        <w:tc>
          <w:tcPr>
            <w:tcW w:w="1143" w:type="dxa"/>
          </w:tcPr>
          <w:p w14:paraId="0A3D6B3C" w14:textId="156A133E" w:rsidR="00FA6ABF" w:rsidRPr="00E64954" w:rsidRDefault="00E64954" w:rsidP="00E64954">
            <w:pPr>
              <w:jc w:val="center"/>
              <w:rPr>
                <w:rFonts w:ascii="Times New Roman" w:hAnsi="Times New Roman"/>
              </w:rPr>
            </w:pPr>
            <w:r w:rsidRPr="00E64954">
              <w:rPr>
                <w:rFonts w:ascii="Times New Roman" w:hAnsi="Times New Roman"/>
              </w:rPr>
              <w:t>3</w:t>
            </w:r>
          </w:p>
        </w:tc>
        <w:tc>
          <w:tcPr>
            <w:tcW w:w="1276" w:type="dxa"/>
          </w:tcPr>
          <w:p w14:paraId="7147A58D" w14:textId="2170F2CA" w:rsidR="00FA6ABF" w:rsidRPr="00E64954" w:rsidRDefault="00E64954" w:rsidP="00E64954">
            <w:pPr>
              <w:jc w:val="center"/>
              <w:rPr>
                <w:rFonts w:ascii="Times New Roman" w:hAnsi="Times New Roman"/>
              </w:rPr>
            </w:pPr>
            <w:r w:rsidRPr="00E64954">
              <w:rPr>
                <w:rFonts w:ascii="Times New Roman" w:hAnsi="Times New Roman"/>
              </w:rPr>
              <w:t>4</w:t>
            </w:r>
          </w:p>
        </w:tc>
        <w:tc>
          <w:tcPr>
            <w:tcW w:w="1125" w:type="dxa"/>
          </w:tcPr>
          <w:p w14:paraId="64A6FA5F" w14:textId="051EEAE1" w:rsidR="00FA6ABF" w:rsidRPr="00E64954" w:rsidRDefault="00E64954" w:rsidP="00E64954">
            <w:pPr>
              <w:jc w:val="center"/>
              <w:rPr>
                <w:rFonts w:ascii="Times New Roman" w:hAnsi="Times New Roman"/>
              </w:rPr>
            </w:pPr>
            <w:r w:rsidRPr="00E64954">
              <w:rPr>
                <w:rFonts w:ascii="Times New Roman" w:hAnsi="Times New Roman"/>
              </w:rPr>
              <w:t>5</w:t>
            </w:r>
          </w:p>
        </w:tc>
        <w:tc>
          <w:tcPr>
            <w:tcW w:w="1103" w:type="dxa"/>
          </w:tcPr>
          <w:p w14:paraId="74DFFAEE" w14:textId="0E2575C2" w:rsidR="00FA6ABF" w:rsidRPr="00E64954" w:rsidRDefault="00E64954" w:rsidP="00E64954">
            <w:pPr>
              <w:jc w:val="center"/>
              <w:rPr>
                <w:rFonts w:ascii="Times New Roman" w:hAnsi="Times New Roman"/>
              </w:rPr>
            </w:pPr>
            <w:r w:rsidRPr="00E64954">
              <w:rPr>
                <w:rFonts w:ascii="Times New Roman" w:hAnsi="Times New Roman"/>
              </w:rPr>
              <w:t>6</w:t>
            </w:r>
          </w:p>
        </w:tc>
        <w:tc>
          <w:tcPr>
            <w:tcW w:w="466" w:type="dxa"/>
          </w:tcPr>
          <w:p w14:paraId="4FAA764B" w14:textId="4E2359E9" w:rsidR="00FA6ABF" w:rsidRPr="00E64954" w:rsidRDefault="00E64954" w:rsidP="00E64954">
            <w:pPr>
              <w:jc w:val="center"/>
              <w:rPr>
                <w:rFonts w:ascii="Times New Roman" w:hAnsi="Times New Roman"/>
              </w:rPr>
            </w:pPr>
            <w:r w:rsidRPr="00E64954">
              <w:rPr>
                <w:rFonts w:ascii="Times New Roman" w:hAnsi="Times New Roman"/>
              </w:rPr>
              <w:t>7</w:t>
            </w:r>
          </w:p>
        </w:tc>
        <w:tc>
          <w:tcPr>
            <w:tcW w:w="1176" w:type="dxa"/>
          </w:tcPr>
          <w:p w14:paraId="59890292" w14:textId="3D3D0F98" w:rsidR="00FA6ABF" w:rsidRPr="00E64954" w:rsidRDefault="00E64954" w:rsidP="00E64954">
            <w:pPr>
              <w:jc w:val="center"/>
              <w:rPr>
                <w:rFonts w:ascii="Times New Roman" w:hAnsi="Times New Roman"/>
              </w:rPr>
            </w:pPr>
            <w:r w:rsidRPr="00E64954">
              <w:rPr>
                <w:rFonts w:ascii="Times New Roman" w:hAnsi="Times New Roman"/>
              </w:rPr>
              <w:t>8</w:t>
            </w:r>
          </w:p>
        </w:tc>
        <w:tc>
          <w:tcPr>
            <w:tcW w:w="466" w:type="dxa"/>
          </w:tcPr>
          <w:p w14:paraId="78348762" w14:textId="6A8C0CCA" w:rsidR="00FA6ABF" w:rsidRPr="00E64954" w:rsidRDefault="00E64954" w:rsidP="00E64954">
            <w:pPr>
              <w:jc w:val="center"/>
              <w:rPr>
                <w:rFonts w:ascii="Times New Roman" w:hAnsi="Times New Roman"/>
              </w:rPr>
            </w:pPr>
            <w:r w:rsidRPr="00E64954">
              <w:rPr>
                <w:rFonts w:ascii="Times New Roman" w:hAnsi="Times New Roman"/>
              </w:rPr>
              <w:t>9</w:t>
            </w:r>
          </w:p>
        </w:tc>
        <w:tc>
          <w:tcPr>
            <w:tcW w:w="1782" w:type="dxa"/>
          </w:tcPr>
          <w:p w14:paraId="123AAD78" w14:textId="62224041" w:rsidR="00FA6ABF" w:rsidRPr="00E64954" w:rsidRDefault="00E64954" w:rsidP="00E64954">
            <w:pPr>
              <w:jc w:val="center"/>
              <w:rPr>
                <w:rFonts w:ascii="Times New Roman" w:hAnsi="Times New Roman"/>
              </w:rPr>
            </w:pPr>
            <w:r w:rsidRPr="00E64954">
              <w:rPr>
                <w:rFonts w:ascii="Times New Roman" w:hAnsi="Times New Roman"/>
              </w:rPr>
              <w:t>10</w:t>
            </w:r>
          </w:p>
        </w:tc>
        <w:tc>
          <w:tcPr>
            <w:tcW w:w="1305" w:type="dxa"/>
          </w:tcPr>
          <w:p w14:paraId="701D999A" w14:textId="67311D26" w:rsidR="00FA6ABF" w:rsidRPr="00E64954" w:rsidRDefault="00E64954" w:rsidP="00E64954">
            <w:pPr>
              <w:jc w:val="center"/>
              <w:rPr>
                <w:rFonts w:ascii="Times New Roman" w:hAnsi="Times New Roman"/>
              </w:rPr>
            </w:pPr>
            <w:r w:rsidRPr="00E64954">
              <w:rPr>
                <w:rFonts w:ascii="Times New Roman" w:hAnsi="Times New Roman"/>
              </w:rPr>
              <w:t>11</w:t>
            </w:r>
          </w:p>
        </w:tc>
        <w:tc>
          <w:tcPr>
            <w:tcW w:w="1356" w:type="dxa"/>
          </w:tcPr>
          <w:p w14:paraId="3A9A8DF3" w14:textId="20BB5EBB" w:rsidR="00FA6ABF" w:rsidRPr="00E64954" w:rsidRDefault="00E64954" w:rsidP="00E64954">
            <w:pPr>
              <w:jc w:val="center"/>
              <w:rPr>
                <w:rFonts w:ascii="Times New Roman" w:hAnsi="Times New Roman"/>
              </w:rPr>
            </w:pPr>
            <w:r w:rsidRPr="00E64954">
              <w:rPr>
                <w:rFonts w:ascii="Times New Roman" w:hAnsi="Times New Roman"/>
              </w:rPr>
              <w:t>12</w:t>
            </w:r>
          </w:p>
        </w:tc>
      </w:tr>
      <w:tr w:rsidR="00FA6ABF" w:rsidRPr="00EA53EA" w14:paraId="49958FD0" w14:textId="77777777" w:rsidTr="005B1884">
        <w:tc>
          <w:tcPr>
            <w:tcW w:w="2297" w:type="dxa"/>
          </w:tcPr>
          <w:p w14:paraId="14554DC7" w14:textId="6AA0CCE0" w:rsidR="00FA6ABF" w:rsidRPr="005B1884" w:rsidRDefault="00FA6ABF" w:rsidP="005B1884">
            <w:pPr>
              <w:rPr>
                <w:rFonts w:ascii="Times New Roman" w:hAnsi="Times New Roman"/>
                <w:sz w:val="24"/>
                <w:szCs w:val="24"/>
              </w:rPr>
            </w:pPr>
            <w:r w:rsidRPr="005B1884">
              <w:rPr>
                <w:rFonts w:ascii="Times New Roman" w:hAnsi="Times New Roman"/>
                <w:sz w:val="24"/>
                <w:szCs w:val="24"/>
              </w:rPr>
              <w:t>Капитальные вло</w:t>
            </w:r>
            <w:r w:rsidR="005B1884">
              <w:rPr>
                <w:rFonts w:ascii="Times New Roman" w:hAnsi="Times New Roman"/>
                <w:sz w:val="24"/>
                <w:szCs w:val="24"/>
              </w:rPr>
              <w:t xml:space="preserve"> </w:t>
            </w:r>
            <w:r w:rsidRPr="005B1884">
              <w:rPr>
                <w:rFonts w:ascii="Times New Roman" w:hAnsi="Times New Roman"/>
                <w:sz w:val="24"/>
                <w:szCs w:val="24"/>
              </w:rPr>
              <w:t>жения без НДС (ин</w:t>
            </w:r>
            <w:r w:rsidR="005B1884">
              <w:rPr>
                <w:rFonts w:ascii="Times New Roman" w:hAnsi="Times New Roman"/>
                <w:sz w:val="24"/>
                <w:szCs w:val="24"/>
              </w:rPr>
              <w:t xml:space="preserve"> </w:t>
            </w:r>
            <w:r w:rsidRPr="005B1884">
              <w:rPr>
                <w:rFonts w:ascii="Times New Roman" w:hAnsi="Times New Roman"/>
                <w:sz w:val="24"/>
                <w:szCs w:val="24"/>
              </w:rPr>
              <w:t>вестиции), тыс. $</w:t>
            </w:r>
          </w:p>
        </w:tc>
        <w:tc>
          <w:tcPr>
            <w:tcW w:w="1134" w:type="dxa"/>
            <w:vAlign w:val="center"/>
          </w:tcPr>
          <w:p w14:paraId="27959626" w14:textId="77777777" w:rsidR="00FA6ABF" w:rsidRPr="005B1884" w:rsidRDefault="00FA6ABF" w:rsidP="005B1884">
            <w:pPr>
              <w:jc w:val="center"/>
              <w:rPr>
                <w:rFonts w:ascii="Times New Roman" w:hAnsi="Times New Roman"/>
                <w:sz w:val="24"/>
                <w:szCs w:val="24"/>
              </w:rPr>
            </w:pPr>
            <w:r w:rsidRPr="005B1884">
              <w:rPr>
                <w:rFonts w:ascii="Times New Roman" w:hAnsi="Times New Roman"/>
                <w:sz w:val="24"/>
                <w:szCs w:val="24"/>
                <w:lang w:val="en-US"/>
              </w:rPr>
              <w:t>31 15</w:t>
            </w:r>
            <w:r w:rsidRPr="005B1884">
              <w:rPr>
                <w:rFonts w:ascii="Times New Roman" w:hAnsi="Times New Roman"/>
                <w:sz w:val="24"/>
                <w:szCs w:val="24"/>
              </w:rPr>
              <w:t>9</w:t>
            </w:r>
          </w:p>
        </w:tc>
        <w:tc>
          <w:tcPr>
            <w:tcW w:w="1143" w:type="dxa"/>
            <w:vAlign w:val="center"/>
          </w:tcPr>
          <w:p w14:paraId="30ADF4E4" w14:textId="77777777" w:rsidR="00FA6ABF" w:rsidRPr="005B1884" w:rsidRDefault="00FA6ABF" w:rsidP="005B1884">
            <w:pPr>
              <w:jc w:val="center"/>
              <w:rPr>
                <w:rFonts w:ascii="Times New Roman" w:hAnsi="Times New Roman"/>
                <w:sz w:val="24"/>
                <w:szCs w:val="24"/>
                <w:lang w:val="en-US"/>
              </w:rPr>
            </w:pPr>
            <w:r w:rsidRPr="005B1884">
              <w:rPr>
                <w:rFonts w:ascii="Times New Roman" w:hAnsi="Times New Roman"/>
                <w:sz w:val="24"/>
                <w:szCs w:val="24"/>
                <w:lang w:val="en-US"/>
              </w:rPr>
              <w:t>110 788,5</w:t>
            </w:r>
          </w:p>
        </w:tc>
        <w:tc>
          <w:tcPr>
            <w:tcW w:w="1276" w:type="dxa"/>
            <w:vAlign w:val="center"/>
          </w:tcPr>
          <w:p w14:paraId="1C989470" w14:textId="77777777" w:rsidR="00FA6ABF" w:rsidRPr="005B1884" w:rsidRDefault="00FA6ABF" w:rsidP="005B1884">
            <w:pPr>
              <w:jc w:val="center"/>
              <w:rPr>
                <w:rFonts w:ascii="Times New Roman" w:hAnsi="Times New Roman"/>
                <w:sz w:val="24"/>
                <w:szCs w:val="24"/>
              </w:rPr>
            </w:pPr>
            <w:r w:rsidRPr="005B1884">
              <w:rPr>
                <w:rFonts w:ascii="Times New Roman" w:hAnsi="Times New Roman"/>
                <w:sz w:val="24"/>
                <w:szCs w:val="24"/>
              </w:rPr>
              <w:t>410 186,5</w:t>
            </w:r>
          </w:p>
        </w:tc>
        <w:tc>
          <w:tcPr>
            <w:tcW w:w="1125" w:type="dxa"/>
            <w:vAlign w:val="center"/>
          </w:tcPr>
          <w:p w14:paraId="24835CB7" w14:textId="77777777" w:rsidR="00FA6ABF" w:rsidRPr="005B1884" w:rsidRDefault="00FA6ABF" w:rsidP="005B1884">
            <w:pPr>
              <w:jc w:val="center"/>
              <w:rPr>
                <w:rFonts w:ascii="Times New Roman" w:hAnsi="Times New Roman"/>
                <w:sz w:val="24"/>
                <w:szCs w:val="24"/>
              </w:rPr>
            </w:pPr>
            <w:r w:rsidRPr="005B1884">
              <w:rPr>
                <w:rFonts w:ascii="Times New Roman" w:hAnsi="Times New Roman"/>
                <w:sz w:val="24"/>
                <w:szCs w:val="24"/>
              </w:rPr>
              <w:t>410 293</w:t>
            </w:r>
          </w:p>
        </w:tc>
        <w:tc>
          <w:tcPr>
            <w:tcW w:w="1103" w:type="dxa"/>
            <w:vAlign w:val="center"/>
          </w:tcPr>
          <w:p w14:paraId="5E888BA8" w14:textId="77777777" w:rsidR="00FA6ABF" w:rsidRPr="005B1884" w:rsidRDefault="00FA6ABF" w:rsidP="005B1884">
            <w:pPr>
              <w:jc w:val="center"/>
              <w:rPr>
                <w:rFonts w:ascii="Times New Roman" w:hAnsi="Times New Roman"/>
                <w:sz w:val="24"/>
                <w:szCs w:val="24"/>
              </w:rPr>
            </w:pPr>
            <w:r w:rsidRPr="005B1884">
              <w:rPr>
                <w:rFonts w:ascii="Times New Roman" w:hAnsi="Times New Roman"/>
                <w:sz w:val="24"/>
                <w:szCs w:val="24"/>
              </w:rPr>
              <w:t>0</w:t>
            </w:r>
          </w:p>
        </w:tc>
        <w:tc>
          <w:tcPr>
            <w:tcW w:w="466" w:type="dxa"/>
            <w:vAlign w:val="center"/>
          </w:tcPr>
          <w:p w14:paraId="37628832" w14:textId="77777777" w:rsidR="00FA6ABF" w:rsidRPr="005B1884" w:rsidRDefault="00FA6ABF" w:rsidP="005B1884">
            <w:pPr>
              <w:jc w:val="center"/>
              <w:rPr>
                <w:rFonts w:ascii="Times New Roman" w:hAnsi="Times New Roman"/>
                <w:sz w:val="24"/>
                <w:szCs w:val="24"/>
              </w:rPr>
            </w:pPr>
            <w:r w:rsidRPr="005B1884">
              <w:rPr>
                <w:rFonts w:ascii="Times New Roman" w:hAnsi="Times New Roman"/>
                <w:sz w:val="24"/>
                <w:szCs w:val="24"/>
              </w:rPr>
              <w:t>....</w:t>
            </w:r>
          </w:p>
        </w:tc>
        <w:tc>
          <w:tcPr>
            <w:tcW w:w="1176" w:type="dxa"/>
            <w:vAlign w:val="center"/>
          </w:tcPr>
          <w:p w14:paraId="5A0FA9AC" w14:textId="77777777" w:rsidR="00FA6ABF" w:rsidRPr="005B1884" w:rsidRDefault="00FA6ABF" w:rsidP="005B1884">
            <w:pPr>
              <w:jc w:val="center"/>
              <w:rPr>
                <w:rFonts w:ascii="Times New Roman" w:hAnsi="Times New Roman"/>
                <w:sz w:val="24"/>
                <w:szCs w:val="24"/>
              </w:rPr>
            </w:pPr>
            <w:r w:rsidRPr="005B1884">
              <w:rPr>
                <w:rFonts w:ascii="Times New Roman" w:hAnsi="Times New Roman"/>
                <w:sz w:val="24"/>
                <w:szCs w:val="24"/>
              </w:rPr>
              <w:t>0</w:t>
            </w:r>
          </w:p>
        </w:tc>
        <w:tc>
          <w:tcPr>
            <w:tcW w:w="466" w:type="dxa"/>
            <w:vAlign w:val="center"/>
          </w:tcPr>
          <w:p w14:paraId="25ED1E93" w14:textId="77777777" w:rsidR="00FA6ABF" w:rsidRPr="005B1884" w:rsidRDefault="00FA6ABF" w:rsidP="005B1884">
            <w:pPr>
              <w:jc w:val="center"/>
              <w:rPr>
                <w:rFonts w:ascii="Times New Roman" w:hAnsi="Times New Roman"/>
                <w:sz w:val="24"/>
                <w:szCs w:val="24"/>
              </w:rPr>
            </w:pPr>
            <w:r w:rsidRPr="005B1884">
              <w:rPr>
                <w:rFonts w:ascii="Times New Roman" w:hAnsi="Times New Roman"/>
                <w:sz w:val="24"/>
                <w:szCs w:val="24"/>
              </w:rPr>
              <w:t>....</w:t>
            </w:r>
          </w:p>
        </w:tc>
        <w:tc>
          <w:tcPr>
            <w:tcW w:w="1782" w:type="dxa"/>
            <w:vAlign w:val="center"/>
          </w:tcPr>
          <w:p w14:paraId="14BAC73F" w14:textId="77777777" w:rsidR="00FA6ABF" w:rsidRPr="005B1884" w:rsidRDefault="00FA6ABF" w:rsidP="005B1884">
            <w:pPr>
              <w:jc w:val="center"/>
              <w:rPr>
                <w:rFonts w:ascii="Times New Roman" w:hAnsi="Times New Roman"/>
                <w:sz w:val="24"/>
                <w:szCs w:val="24"/>
              </w:rPr>
            </w:pPr>
            <w:r w:rsidRPr="005B1884">
              <w:rPr>
                <w:rFonts w:ascii="Times New Roman" w:hAnsi="Times New Roman"/>
                <w:sz w:val="24"/>
                <w:szCs w:val="24"/>
              </w:rPr>
              <w:t>0</w:t>
            </w:r>
          </w:p>
        </w:tc>
        <w:tc>
          <w:tcPr>
            <w:tcW w:w="1305" w:type="dxa"/>
            <w:vAlign w:val="center"/>
          </w:tcPr>
          <w:p w14:paraId="5C7A6732" w14:textId="77777777" w:rsidR="00FA6ABF" w:rsidRPr="005B1884" w:rsidRDefault="00FA6ABF" w:rsidP="005B1884">
            <w:pPr>
              <w:jc w:val="center"/>
              <w:rPr>
                <w:rFonts w:ascii="Times New Roman" w:hAnsi="Times New Roman"/>
                <w:sz w:val="24"/>
                <w:szCs w:val="24"/>
              </w:rPr>
            </w:pPr>
            <w:r w:rsidRPr="005B1884">
              <w:rPr>
                <w:rFonts w:ascii="Times New Roman" w:hAnsi="Times New Roman"/>
                <w:sz w:val="24"/>
                <w:szCs w:val="24"/>
              </w:rPr>
              <w:t>0</w:t>
            </w:r>
          </w:p>
        </w:tc>
        <w:tc>
          <w:tcPr>
            <w:tcW w:w="1356" w:type="dxa"/>
            <w:vAlign w:val="center"/>
          </w:tcPr>
          <w:p w14:paraId="5ED5C28D" w14:textId="77777777" w:rsidR="00FA6ABF" w:rsidRPr="005B1884" w:rsidRDefault="00FA6ABF" w:rsidP="005B1884">
            <w:pPr>
              <w:jc w:val="center"/>
              <w:rPr>
                <w:rFonts w:ascii="Times New Roman" w:hAnsi="Times New Roman"/>
                <w:bCs/>
                <w:i/>
                <w:sz w:val="24"/>
                <w:szCs w:val="24"/>
              </w:rPr>
            </w:pPr>
            <w:r w:rsidRPr="005B1884">
              <w:rPr>
                <w:rFonts w:ascii="Times New Roman" w:hAnsi="Times New Roman"/>
                <w:bCs/>
                <w:i/>
                <w:sz w:val="24"/>
                <w:szCs w:val="24"/>
              </w:rPr>
              <w:t>962 427</w:t>
            </w:r>
          </w:p>
        </w:tc>
      </w:tr>
      <w:tr w:rsidR="00BE72A4" w:rsidRPr="00EA53EA" w14:paraId="62BBF167" w14:textId="77777777" w:rsidTr="005B1884">
        <w:tc>
          <w:tcPr>
            <w:tcW w:w="14629" w:type="dxa"/>
            <w:gridSpan w:val="12"/>
          </w:tcPr>
          <w:p w14:paraId="09BAEA52" w14:textId="77777777" w:rsidR="00BE72A4" w:rsidRPr="005B1884" w:rsidRDefault="00BE72A4" w:rsidP="00EA53EA">
            <w:pPr>
              <w:jc w:val="center"/>
              <w:rPr>
                <w:rFonts w:ascii="Times New Roman" w:hAnsi="Times New Roman"/>
                <w:sz w:val="24"/>
                <w:szCs w:val="24"/>
              </w:rPr>
            </w:pPr>
            <w:r w:rsidRPr="005B1884">
              <w:rPr>
                <w:rFonts w:ascii="Times New Roman" w:hAnsi="Times New Roman"/>
                <w:sz w:val="24"/>
                <w:szCs w:val="24"/>
              </w:rPr>
              <w:t>Потоки денежных средств</w:t>
            </w:r>
          </w:p>
        </w:tc>
      </w:tr>
      <w:tr w:rsidR="00FA6ABF" w:rsidRPr="00EA53EA" w14:paraId="356A49D0" w14:textId="77777777" w:rsidTr="005B1884">
        <w:tc>
          <w:tcPr>
            <w:tcW w:w="2297" w:type="dxa"/>
          </w:tcPr>
          <w:p w14:paraId="3DBEA77E" w14:textId="77777777" w:rsidR="00FA6ABF" w:rsidRPr="005B1884" w:rsidRDefault="00FA6ABF" w:rsidP="00EA53EA">
            <w:pPr>
              <w:rPr>
                <w:rFonts w:ascii="Times New Roman" w:hAnsi="Times New Roman"/>
                <w:sz w:val="24"/>
                <w:szCs w:val="24"/>
              </w:rPr>
            </w:pPr>
            <w:r w:rsidRPr="005B1884">
              <w:rPr>
                <w:rFonts w:ascii="Times New Roman" w:hAnsi="Times New Roman"/>
                <w:sz w:val="24"/>
                <w:szCs w:val="24"/>
              </w:rPr>
              <w:t>Чистый поток денежных средств, тыс. $</w:t>
            </w:r>
          </w:p>
        </w:tc>
        <w:tc>
          <w:tcPr>
            <w:tcW w:w="1134" w:type="dxa"/>
            <w:vAlign w:val="center"/>
          </w:tcPr>
          <w:p w14:paraId="562C626A" w14:textId="77777777" w:rsidR="00FA6ABF" w:rsidRPr="005B1884" w:rsidRDefault="00FA6ABF" w:rsidP="005B1884">
            <w:pPr>
              <w:jc w:val="center"/>
              <w:rPr>
                <w:rFonts w:ascii="Times New Roman" w:hAnsi="Times New Roman"/>
                <w:sz w:val="24"/>
                <w:szCs w:val="24"/>
                <w:lang w:val="en-US"/>
              </w:rPr>
            </w:pPr>
            <w:r w:rsidRPr="005B1884">
              <w:rPr>
                <w:rFonts w:ascii="Times New Roman" w:hAnsi="Times New Roman"/>
                <w:sz w:val="24"/>
                <w:szCs w:val="24"/>
              </w:rPr>
              <w:t>-</w:t>
            </w:r>
            <w:r w:rsidRPr="005B1884">
              <w:rPr>
                <w:rFonts w:ascii="Times New Roman" w:hAnsi="Times New Roman"/>
                <w:sz w:val="24"/>
                <w:szCs w:val="24"/>
                <w:lang w:val="en-US"/>
              </w:rPr>
              <w:t>31 158</w:t>
            </w:r>
          </w:p>
        </w:tc>
        <w:tc>
          <w:tcPr>
            <w:tcW w:w="1143" w:type="dxa"/>
            <w:vAlign w:val="center"/>
          </w:tcPr>
          <w:p w14:paraId="7FC86DF2" w14:textId="77777777" w:rsidR="00FA6ABF" w:rsidRPr="005B1884" w:rsidRDefault="00FA6ABF" w:rsidP="005B1884">
            <w:pPr>
              <w:ind w:left="-95" w:right="-84"/>
              <w:jc w:val="center"/>
              <w:rPr>
                <w:rFonts w:ascii="Times New Roman" w:hAnsi="Times New Roman"/>
                <w:spacing w:val="-8"/>
                <w:sz w:val="24"/>
                <w:szCs w:val="24"/>
                <w:lang w:val="en-US"/>
              </w:rPr>
            </w:pPr>
            <w:r w:rsidRPr="005B1884">
              <w:rPr>
                <w:rFonts w:ascii="Times New Roman" w:hAnsi="Times New Roman"/>
                <w:spacing w:val="-8"/>
                <w:sz w:val="24"/>
                <w:szCs w:val="24"/>
              </w:rPr>
              <w:t>-</w:t>
            </w:r>
            <w:r w:rsidRPr="005B1884">
              <w:rPr>
                <w:rFonts w:ascii="Times New Roman" w:hAnsi="Times New Roman"/>
                <w:spacing w:val="-8"/>
                <w:sz w:val="24"/>
                <w:szCs w:val="24"/>
                <w:lang w:val="en-US"/>
              </w:rPr>
              <w:t>110 788,5</w:t>
            </w:r>
          </w:p>
        </w:tc>
        <w:tc>
          <w:tcPr>
            <w:tcW w:w="1276" w:type="dxa"/>
            <w:vAlign w:val="center"/>
          </w:tcPr>
          <w:p w14:paraId="472EDD44" w14:textId="77777777" w:rsidR="00FA6ABF" w:rsidRPr="005B1884" w:rsidRDefault="00FA6ABF" w:rsidP="005B1884">
            <w:pPr>
              <w:jc w:val="center"/>
              <w:rPr>
                <w:rFonts w:ascii="Times New Roman" w:hAnsi="Times New Roman"/>
                <w:sz w:val="24"/>
                <w:szCs w:val="24"/>
              </w:rPr>
            </w:pPr>
            <w:r w:rsidRPr="005B1884">
              <w:rPr>
                <w:rFonts w:ascii="Times New Roman" w:hAnsi="Times New Roman"/>
                <w:sz w:val="24"/>
                <w:szCs w:val="24"/>
              </w:rPr>
              <w:t>-410 186,5</w:t>
            </w:r>
          </w:p>
        </w:tc>
        <w:tc>
          <w:tcPr>
            <w:tcW w:w="1125" w:type="dxa"/>
            <w:vAlign w:val="center"/>
          </w:tcPr>
          <w:p w14:paraId="6BEB5962" w14:textId="77777777" w:rsidR="00FA6ABF" w:rsidRPr="005B1884" w:rsidRDefault="00FA6ABF" w:rsidP="005B1884">
            <w:pPr>
              <w:jc w:val="center"/>
              <w:rPr>
                <w:rFonts w:ascii="Times New Roman" w:hAnsi="Times New Roman"/>
                <w:sz w:val="24"/>
                <w:szCs w:val="24"/>
              </w:rPr>
            </w:pPr>
            <w:r w:rsidRPr="005B1884">
              <w:rPr>
                <w:rFonts w:ascii="Times New Roman" w:hAnsi="Times New Roman"/>
                <w:sz w:val="24"/>
                <w:szCs w:val="24"/>
              </w:rPr>
              <w:t>-410 293</w:t>
            </w:r>
          </w:p>
        </w:tc>
        <w:tc>
          <w:tcPr>
            <w:tcW w:w="1103" w:type="dxa"/>
            <w:vAlign w:val="center"/>
          </w:tcPr>
          <w:p w14:paraId="3ED10315" w14:textId="77777777" w:rsidR="00FA6ABF" w:rsidRPr="005B1884" w:rsidRDefault="00FA6ABF" w:rsidP="005B1884">
            <w:pPr>
              <w:jc w:val="center"/>
              <w:rPr>
                <w:rFonts w:ascii="Times New Roman" w:hAnsi="Times New Roman"/>
                <w:sz w:val="24"/>
                <w:szCs w:val="24"/>
              </w:rPr>
            </w:pPr>
            <w:r w:rsidRPr="005B1884">
              <w:rPr>
                <w:rFonts w:ascii="Times New Roman" w:hAnsi="Times New Roman"/>
                <w:sz w:val="24"/>
                <w:szCs w:val="24"/>
              </w:rPr>
              <w:t>168 915</w:t>
            </w:r>
          </w:p>
        </w:tc>
        <w:tc>
          <w:tcPr>
            <w:tcW w:w="466" w:type="dxa"/>
            <w:vAlign w:val="center"/>
          </w:tcPr>
          <w:p w14:paraId="7370077B" w14:textId="77777777" w:rsidR="00FA6ABF" w:rsidRPr="005B1884" w:rsidRDefault="00FA6ABF" w:rsidP="005B1884">
            <w:pPr>
              <w:jc w:val="center"/>
              <w:rPr>
                <w:rFonts w:ascii="Times New Roman" w:hAnsi="Times New Roman"/>
                <w:sz w:val="24"/>
                <w:szCs w:val="24"/>
              </w:rPr>
            </w:pPr>
            <w:r w:rsidRPr="005B1884">
              <w:rPr>
                <w:rFonts w:ascii="Times New Roman" w:hAnsi="Times New Roman"/>
                <w:sz w:val="24"/>
                <w:szCs w:val="24"/>
              </w:rPr>
              <w:t>....</w:t>
            </w:r>
          </w:p>
        </w:tc>
        <w:tc>
          <w:tcPr>
            <w:tcW w:w="1176" w:type="dxa"/>
            <w:vAlign w:val="center"/>
          </w:tcPr>
          <w:p w14:paraId="2BDBE522" w14:textId="77777777" w:rsidR="00FA6ABF" w:rsidRPr="005B1884" w:rsidRDefault="00FA6ABF" w:rsidP="005B1884">
            <w:pPr>
              <w:jc w:val="center"/>
              <w:rPr>
                <w:rFonts w:ascii="Times New Roman" w:hAnsi="Times New Roman"/>
                <w:sz w:val="24"/>
                <w:szCs w:val="24"/>
              </w:rPr>
            </w:pPr>
            <w:r w:rsidRPr="005B1884">
              <w:rPr>
                <w:rFonts w:ascii="Times New Roman" w:hAnsi="Times New Roman"/>
                <w:sz w:val="24"/>
                <w:szCs w:val="24"/>
              </w:rPr>
              <w:t>168 834</w:t>
            </w:r>
          </w:p>
        </w:tc>
        <w:tc>
          <w:tcPr>
            <w:tcW w:w="466" w:type="dxa"/>
            <w:vAlign w:val="center"/>
          </w:tcPr>
          <w:p w14:paraId="2DF20F1C" w14:textId="77777777" w:rsidR="00FA6ABF" w:rsidRPr="005B1884" w:rsidRDefault="00FA6ABF" w:rsidP="005B1884">
            <w:pPr>
              <w:jc w:val="center"/>
              <w:rPr>
                <w:rFonts w:ascii="Times New Roman" w:hAnsi="Times New Roman"/>
                <w:sz w:val="24"/>
                <w:szCs w:val="24"/>
              </w:rPr>
            </w:pPr>
            <w:r w:rsidRPr="005B1884">
              <w:rPr>
                <w:rFonts w:ascii="Times New Roman" w:hAnsi="Times New Roman"/>
                <w:sz w:val="24"/>
                <w:szCs w:val="24"/>
              </w:rPr>
              <w:t>....</w:t>
            </w:r>
          </w:p>
        </w:tc>
        <w:tc>
          <w:tcPr>
            <w:tcW w:w="1782" w:type="dxa"/>
            <w:vAlign w:val="center"/>
          </w:tcPr>
          <w:p w14:paraId="3A3A8322" w14:textId="77777777" w:rsidR="00FA6ABF" w:rsidRPr="005B1884" w:rsidRDefault="00FA6ABF" w:rsidP="005B1884">
            <w:pPr>
              <w:jc w:val="center"/>
              <w:rPr>
                <w:rFonts w:ascii="Times New Roman" w:hAnsi="Times New Roman"/>
                <w:sz w:val="24"/>
                <w:szCs w:val="24"/>
              </w:rPr>
            </w:pPr>
            <w:r w:rsidRPr="005B1884">
              <w:rPr>
                <w:rFonts w:ascii="Times New Roman" w:hAnsi="Times New Roman"/>
                <w:sz w:val="24"/>
                <w:szCs w:val="24"/>
              </w:rPr>
              <w:t>142 966</w:t>
            </w:r>
          </w:p>
        </w:tc>
        <w:tc>
          <w:tcPr>
            <w:tcW w:w="1305" w:type="dxa"/>
            <w:vAlign w:val="center"/>
          </w:tcPr>
          <w:p w14:paraId="71C580A5" w14:textId="77777777" w:rsidR="00FA6ABF" w:rsidRPr="005B1884" w:rsidRDefault="00FA6ABF" w:rsidP="005B1884">
            <w:pPr>
              <w:jc w:val="center"/>
              <w:rPr>
                <w:rFonts w:ascii="Times New Roman" w:hAnsi="Times New Roman"/>
                <w:sz w:val="24"/>
                <w:szCs w:val="24"/>
              </w:rPr>
            </w:pPr>
            <w:r w:rsidRPr="005B1884">
              <w:rPr>
                <w:rFonts w:ascii="Times New Roman" w:hAnsi="Times New Roman"/>
                <w:sz w:val="24"/>
                <w:szCs w:val="24"/>
              </w:rPr>
              <w:t>143 052</w:t>
            </w:r>
          </w:p>
        </w:tc>
        <w:tc>
          <w:tcPr>
            <w:tcW w:w="1356" w:type="dxa"/>
            <w:vAlign w:val="center"/>
          </w:tcPr>
          <w:p w14:paraId="40E53D37" w14:textId="77777777" w:rsidR="00FA6ABF" w:rsidRPr="005B1884" w:rsidRDefault="00FA6ABF" w:rsidP="005B1884">
            <w:pPr>
              <w:jc w:val="center"/>
              <w:rPr>
                <w:rFonts w:ascii="Times New Roman" w:hAnsi="Times New Roman"/>
                <w:bCs/>
                <w:i/>
                <w:sz w:val="24"/>
                <w:szCs w:val="24"/>
              </w:rPr>
            </w:pPr>
            <w:r w:rsidRPr="005B1884">
              <w:rPr>
                <w:rFonts w:ascii="Times New Roman" w:hAnsi="Times New Roman"/>
                <w:bCs/>
                <w:i/>
                <w:sz w:val="24"/>
                <w:szCs w:val="24"/>
              </w:rPr>
              <w:t>2 101 929</w:t>
            </w:r>
          </w:p>
        </w:tc>
      </w:tr>
      <w:tr w:rsidR="00BE72A4" w:rsidRPr="00EA53EA" w14:paraId="34C02809" w14:textId="77777777" w:rsidTr="005B1884">
        <w:tc>
          <w:tcPr>
            <w:tcW w:w="13273" w:type="dxa"/>
            <w:gridSpan w:val="11"/>
          </w:tcPr>
          <w:p w14:paraId="499E7A71" w14:textId="05FEDFD8" w:rsidR="00BE72A4" w:rsidRPr="00D275F3" w:rsidRDefault="00E01B31" w:rsidP="005B1884">
            <w:pPr>
              <w:ind w:firstLine="743"/>
              <w:rPr>
                <w:rFonts w:ascii="Times New Roman" w:hAnsi="Times New Roman"/>
                <w:sz w:val="24"/>
                <w:szCs w:val="24"/>
              </w:rPr>
            </w:pPr>
            <w:r w:rsidRPr="00D275F3">
              <w:rPr>
                <w:rFonts w:ascii="Times New Roman" w:eastAsia="Times New Roman" w:hAnsi="Times New Roman"/>
                <w:sz w:val="24"/>
                <w:szCs w:val="24"/>
              </w:rPr>
              <w:t xml:space="preserve">Примечание </w:t>
            </w:r>
            <w:r w:rsidR="00FA6ABF" w:rsidRPr="00D275F3">
              <w:rPr>
                <w:rFonts w:ascii="Times New Roman" w:eastAsia="Times New Roman" w:hAnsi="Times New Roman"/>
                <w:sz w:val="24"/>
                <w:szCs w:val="24"/>
              </w:rPr>
              <w:t>–</w:t>
            </w:r>
            <w:r w:rsidRPr="00D275F3">
              <w:rPr>
                <w:rFonts w:ascii="Times New Roman" w:eastAsia="Times New Roman" w:hAnsi="Times New Roman"/>
                <w:sz w:val="24"/>
                <w:szCs w:val="24"/>
              </w:rPr>
              <w:t xml:space="preserve"> </w:t>
            </w:r>
            <w:r w:rsidR="00FA6ABF" w:rsidRPr="00D275F3">
              <w:rPr>
                <w:rFonts w:ascii="Times New Roman" w:eastAsia="Times New Roman" w:hAnsi="Times New Roman"/>
                <w:sz w:val="24"/>
                <w:szCs w:val="24"/>
              </w:rPr>
              <w:t>Р</w:t>
            </w:r>
            <w:r w:rsidRPr="00D275F3">
              <w:rPr>
                <w:rFonts w:ascii="Times New Roman" w:eastAsia="Times New Roman" w:hAnsi="Times New Roman"/>
                <w:sz w:val="24"/>
                <w:szCs w:val="24"/>
              </w:rPr>
              <w:t>асчеты автора</w:t>
            </w:r>
          </w:p>
        </w:tc>
        <w:tc>
          <w:tcPr>
            <w:tcW w:w="1356" w:type="dxa"/>
          </w:tcPr>
          <w:p w14:paraId="5FCC1EA2" w14:textId="77777777" w:rsidR="00BE72A4" w:rsidRPr="00EA53EA" w:rsidRDefault="00BE72A4" w:rsidP="00EA53EA">
            <w:pPr>
              <w:rPr>
                <w:rFonts w:ascii="Times New Roman" w:hAnsi="Times New Roman"/>
              </w:rPr>
            </w:pPr>
          </w:p>
        </w:tc>
      </w:tr>
    </w:tbl>
    <w:p w14:paraId="4ACCAC6C" w14:textId="77777777" w:rsidR="00BE72A4" w:rsidRPr="00EA53EA" w:rsidRDefault="00BE72A4" w:rsidP="00EA53EA">
      <w:pPr>
        <w:spacing w:after="0" w:line="240" w:lineRule="auto"/>
        <w:rPr>
          <w:rFonts w:ascii="Times New Roman" w:hAnsi="Times New Roman"/>
        </w:rPr>
      </w:pPr>
    </w:p>
    <w:p w14:paraId="28FF8C31" w14:textId="77777777" w:rsidR="00BE72A4" w:rsidRPr="00EA53EA" w:rsidRDefault="00BE72A4" w:rsidP="00EA53EA">
      <w:pPr>
        <w:tabs>
          <w:tab w:val="num" w:pos="1362"/>
        </w:tabs>
        <w:spacing w:after="0" w:line="240" w:lineRule="auto"/>
        <w:jc w:val="both"/>
        <w:rPr>
          <w:rFonts w:ascii="Times New Roman" w:hAnsi="Times New Roman"/>
          <w:sz w:val="28"/>
          <w:szCs w:val="28"/>
        </w:rPr>
        <w:sectPr w:rsidR="00BE72A4" w:rsidRPr="00EA53EA" w:rsidSect="00FA6ABF">
          <w:pgSz w:w="16838" w:h="11906" w:orient="landscape" w:code="9"/>
          <w:pgMar w:top="1701" w:right="1134" w:bottom="567" w:left="1134" w:header="709" w:footer="709" w:gutter="0"/>
          <w:cols w:space="708"/>
          <w:docGrid w:linePitch="360"/>
        </w:sectPr>
      </w:pPr>
    </w:p>
    <w:p w14:paraId="40015B68" w14:textId="77777777" w:rsidR="00BE72A4" w:rsidRPr="00EA53EA" w:rsidRDefault="00BE72A4" w:rsidP="005B1884">
      <w:pPr>
        <w:tabs>
          <w:tab w:val="num" w:pos="1362"/>
        </w:tabs>
        <w:spacing w:after="0" w:line="240" w:lineRule="auto"/>
        <w:ind w:firstLine="709"/>
        <w:jc w:val="both"/>
        <w:rPr>
          <w:rFonts w:ascii="Times New Roman" w:hAnsi="Times New Roman"/>
          <w:sz w:val="28"/>
          <w:szCs w:val="28"/>
        </w:rPr>
      </w:pPr>
      <w:r w:rsidRPr="00EA53EA">
        <w:rPr>
          <w:rFonts w:ascii="Times New Roman" w:hAnsi="Times New Roman"/>
          <w:sz w:val="28"/>
          <w:szCs w:val="28"/>
        </w:rPr>
        <w:t>Потоки денежной наличности для инвестиционного проекта рассчитываются на базе чистой прибыли и отчислений на износ оборудования (остаточный амортизационный фонд) за вычетом дивидендов, налога на дивиденды и налога на сверхприбыль.</w:t>
      </w:r>
      <w:r w:rsidRPr="00EA53EA">
        <w:rPr>
          <w:rFonts w:ascii="Times New Roman" w:hAnsi="Times New Roman"/>
          <w:sz w:val="28"/>
          <w:szCs w:val="28"/>
          <w:lang w:val="kk-KZ"/>
        </w:rPr>
        <w:t xml:space="preserve"> </w:t>
      </w:r>
      <w:r w:rsidRPr="00EA53EA">
        <w:rPr>
          <w:rFonts w:ascii="Times New Roman" w:hAnsi="Times New Roman"/>
          <w:sz w:val="28"/>
          <w:szCs w:val="28"/>
        </w:rPr>
        <w:t xml:space="preserve">Произведем расчет денежного потока (прогноз потока реальных денег). Определение потребности в денежной наличности является весьма важным моментом. Одна из главных проблем, стоящих перед проектом, на наш взгляд, это правильное планирование потока реальных денег. </w:t>
      </w:r>
    </w:p>
    <w:p w14:paraId="1B80EFB5" w14:textId="1D7266A8" w:rsidR="00BE72A4" w:rsidRPr="00EA53EA" w:rsidRDefault="00BE72A4" w:rsidP="005B1884">
      <w:pPr>
        <w:spacing w:after="0" w:line="240" w:lineRule="auto"/>
        <w:ind w:firstLine="709"/>
        <w:jc w:val="both"/>
        <w:rPr>
          <w:rFonts w:ascii="Times New Roman" w:hAnsi="Times New Roman"/>
          <w:sz w:val="28"/>
        </w:rPr>
      </w:pPr>
      <w:r w:rsidRPr="00EA53EA">
        <w:rPr>
          <w:rFonts w:ascii="Times New Roman" w:hAnsi="Times New Roman"/>
          <w:sz w:val="28"/>
          <w:szCs w:val="28"/>
        </w:rPr>
        <w:t xml:space="preserve">Для расчета экономической эффективности проекта применяется период момента времени в </w:t>
      </w:r>
      <w:r w:rsidRPr="00EA53EA">
        <w:rPr>
          <w:rFonts w:ascii="Times New Roman" w:hAnsi="Times New Roman"/>
          <w:sz w:val="28"/>
          <w:szCs w:val="28"/>
          <w:lang w:val="kk-KZ"/>
        </w:rPr>
        <w:t>23 года</w:t>
      </w:r>
      <w:r w:rsidRPr="00EA53EA">
        <w:rPr>
          <w:rFonts w:ascii="Times New Roman" w:hAnsi="Times New Roman"/>
          <w:sz w:val="28"/>
          <w:szCs w:val="28"/>
        </w:rPr>
        <w:t>, период оценки проекта включает период строительства и период эксплуатации.</w:t>
      </w:r>
      <w:r w:rsidRPr="00EA53EA">
        <w:rPr>
          <w:rFonts w:ascii="Times New Roman" w:hAnsi="Times New Roman"/>
          <w:sz w:val="28"/>
          <w:szCs w:val="28"/>
          <w:lang w:val="kk-KZ"/>
        </w:rPr>
        <w:t xml:space="preserve"> </w:t>
      </w:r>
      <w:r w:rsidRPr="00EA53EA">
        <w:rPr>
          <w:rFonts w:ascii="Times New Roman" w:hAnsi="Times New Roman"/>
          <w:bCs/>
          <w:sz w:val="28"/>
          <w:szCs w:val="28"/>
        </w:rPr>
        <w:t xml:space="preserve">Как правило, исходя из практики международных финансовых организаций, финансирующих реализацию проектов государственного характера, ставка дисконтирования берется на уровне 10%. </w:t>
      </w:r>
    </w:p>
    <w:p w14:paraId="736774BD" w14:textId="14265F4C" w:rsidR="00EE03AF" w:rsidRPr="00EA53EA" w:rsidRDefault="00EE03AF" w:rsidP="005B1884">
      <w:pPr>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Используя денежные потоки проекта с учетом ставки дисконта 10%, произведем расчет чистой текущей стоимости проекта «Бутадиен» в табличной форме (таблица </w:t>
      </w:r>
      <w:r w:rsidR="00792534" w:rsidRPr="00EA53EA">
        <w:rPr>
          <w:rFonts w:ascii="Times New Roman" w:hAnsi="Times New Roman"/>
          <w:sz w:val="28"/>
          <w:szCs w:val="28"/>
        </w:rPr>
        <w:t>31</w:t>
      </w:r>
      <w:r w:rsidRPr="00EA53EA">
        <w:rPr>
          <w:rFonts w:ascii="Times New Roman" w:hAnsi="Times New Roman"/>
          <w:sz w:val="28"/>
          <w:szCs w:val="28"/>
        </w:rPr>
        <w:t xml:space="preserve">). </w:t>
      </w:r>
    </w:p>
    <w:p w14:paraId="7123ADCE" w14:textId="77777777" w:rsidR="00EE03AF" w:rsidRPr="00EA53EA" w:rsidRDefault="00EE03AF" w:rsidP="005B1884">
      <w:pPr>
        <w:spacing w:after="0" w:line="240" w:lineRule="auto"/>
        <w:ind w:firstLine="709"/>
        <w:jc w:val="both"/>
        <w:rPr>
          <w:rFonts w:ascii="Times New Roman" w:hAnsi="Times New Roman"/>
          <w:sz w:val="28"/>
          <w:szCs w:val="28"/>
        </w:rPr>
      </w:pPr>
    </w:p>
    <w:p w14:paraId="00CFB99E" w14:textId="4FDF90A2" w:rsidR="00EE03AF" w:rsidRPr="00EA53EA" w:rsidRDefault="00EE03AF" w:rsidP="00EA53EA">
      <w:pPr>
        <w:spacing w:after="0" w:line="240" w:lineRule="auto"/>
        <w:jc w:val="both"/>
        <w:rPr>
          <w:rFonts w:ascii="Times New Roman" w:hAnsi="Times New Roman"/>
          <w:sz w:val="28"/>
          <w:szCs w:val="28"/>
        </w:rPr>
      </w:pPr>
      <w:r w:rsidRPr="00EA53EA">
        <w:rPr>
          <w:rFonts w:ascii="Times New Roman" w:hAnsi="Times New Roman"/>
          <w:sz w:val="28"/>
          <w:szCs w:val="28"/>
        </w:rPr>
        <w:t xml:space="preserve">Таблица </w:t>
      </w:r>
      <w:r w:rsidR="003D250E" w:rsidRPr="00EA53EA">
        <w:rPr>
          <w:rFonts w:ascii="Times New Roman" w:hAnsi="Times New Roman"/>
          <w:sz w:val="28"/>
          <w:szCs w:val="28"/>
        </w:rPr>
        <w:t>31</w:t>
      </w:r>
      <w:r w:rsidRPr="00EA53EA">
        <w:rPr>
          <w:rFonts w:ascii="Times New Roman" w:hAnsi="Times New Roman"/>
          <w:sz w:val="28"/>
          <w:szCs w:val="28"/>
        </w:rPr>
        <w:t xml:space="preserve"> – Расчет чистого дисконтированного дохода (NPV) проекта «Бутадиен»</w:t>
      </w:r>
    </w:p>
    <w:p w14:paraId="09CD87C0" w14:textId="77777777" w:rsidR="00EE03AF" w:rsidRPr="005B1884" w:rsidRDefault="00EE03AF" w:rsidP="00EA53EA">
      <w:pPr>
        <w:pStyle w:val="24"/>
        <w:spacing w:after="0" w:line="240" w:lineRule="auto"/>
        <w:jc w:val="both"/>
        <w:rPr>
          <w:bCs/>
          <w:sz w:val="16"/>
          <w:szCs w:val="16"/>
        </w:rPr>
      </w:pPr>
    </w:p>
    <w:tbl>
      <w:tblPr>
        <w:tblStyle w:val="af2"/>
        <w:tblW w:w="9589" w:type="dxa"/>
        <w:tblInd w:w="108" w:type="dxa"/>
        <w:tblLayout w:type="fixed"/>
        <w:tblLook w:val="04A0" w:firstRow="1" w:lastRow="0" w:firstColumn="1" w:lastColumn="0" w:noHBand="0" w:noVBand="1"/>
      </w:tblPr>
      <w:tblGrid>
        <w:gridCol w:w="2380"/>
        <w:gridCol w:w="1624"/>
        <w:gridCol w:w="1665"/>
        <w:gridCol w:w="1731"/>
        <w:gridCol w:w="2189"/>
      </w:tblGrid>
      <w:tr w:rsidR="00EE03AF" w:rsidRPr="005B1884" w14:paraId="04F4E73D" w14:textId="77777777" w:rsidTr="005B1884">
        <w:tc>
          <w:tcPr>
            <w:tcW w:w="2380" w:type="dxa"/>
            <w:vAlign w:val="center"/>
          </w:tcPr>
          <w:p w14:paraId="4B4E5DE9" w14:textId="77777777" w:rsidR="00EE03AF" w:rsidRPr="005B1884" w:rsidRDefault="00EE03AF" w:rsidP="005B1884">
            <w:pPr>
              <w:pStyle w:val="24"/>
              <w:spacing w:after="0" w:line="240" w:lineRule="auto"/>
              <w:jc w:val="center"/>
              <w:rPr>
                <w:lang w:val="kk-KZ"/>
              </w:rPr>
            </w:pPr>
            <w:r w:rsidRPr="005B1884">
              <w:rPr>
                <w:lang w:val="kk-KZ"/>
              </w:rPr>
              <w:t>Год</w:t>
            </w:r>
          </w:p>
        </w:tc>
        <w:tc>
          <w:tcPr>
            <w:tcW w:w="1624" w:type="dxa"/>
            <w:vAlign w:val="center"/>
          </w:tcPr>
          <w:p w14:paraId="18759B6C" w14:textId="2D2BEAD1" w:rsidR="00EE03AF" w:rsidRPr="005B1884" w:rsidRDefault="00EE03AF" w:rsidP="005B1884">
            <w:pPr>
              <w:pStyle w:val="24"/>
              <w:spacing w:after="0" w:line="240" w:lineRule="auto"/>
              <w:jc w:val="center"/>
              <w:rPr>
                <w:lang w:val="kk-KZ"/>
              </w:rPr>
            </w:pPr>
            <w:r w:rsidRPr="005B1884">
              <w:rPr>
                <w:lang w:val="kk-KZ"/>
              </w:rPr>
              <w:t>Денежный поток,</w:t>
            </w:r>
          </w:p>
          <w:p w14:paraId="72D847A9" w14:textId="77777777" w:rsidR="00EE03AF" w:rsidRPr="005B1884" w:rsidRDefault="00EE03AF" w:rsidP="005B1884">
            <w:pPr>
              <w:pStyle w:val="24"/>
              <w:spacing w:after="0" w:line="240" w:lineRule="auto"/>
              <w:jc w:val="center"/>
              <w:rPr>
                <w:lang w:val="kk-KZ"/>
              </w:rPr>
            </w:pPr>
            <w:r w:rsidRPr="005B1884">
              <w:rPr>
                <w:lang w:val="kk-KZ"/>
              </w:rPr>
              <w:t xml:space="preserve">тыс. </w:t>
            </w:r>
            <w:r w:rsidRPr="005B1884">
              <w:t>$</w:t>
            </w:r>
          </w:p>
        </w:tc>
        <w:tc>
          <w:tcPr>
            <w:tcW w:w="1665" w:type="dxa"/>
            <w:vAlign w:val="center"/>
          </w:tcPr>
          <w:p w14:paraId="6E421EE5" w14:textId="2B13AC5D" w:rsidR="00EE03AF" w:rsidRPr="005B1884" w:rsidRDefault="00EE03AF" w:rsidP="005B1884">
            <w:pPr>
              <w:pStyle w:val="24"/>
              <w:spacing w:after="0" w:line="240" w:lineRule="auto"/>
              <w:jc w:val="center"/>
            </w:pPr>
            <w:r w:rsidRPr="005B1884">
              <w:rPr>
                <w:lang w:val="kk-KZ"/>
              </w:rPr>
              <w:t>Коэффициент дисконтиро</w:t>
            </w:r>
            <w:r w:rsidR="005B1884" w:rsidRPr="005B1884">
              <w:rPr>
                <w:lang w:val="kk-KZ"/>
              </w:rPr>
              <w:t xml:space="preserve"> </w:t>
            </w:r>
            <w:r w:rsidRPr="005B1884">
              <w:rPr>
                <w:lang w:val="kk-KZ"/>
              </w:rPr>
              <w:t>вания, 10</w:t>
            </w:r>
            <w:r w:rsidRPr="005B1884">
              <w:t>%</w:t>
            </w:r>
          </w:p>
        </w:tc>
        <w:tc>
          <w:tcPr>
            <w:tcW w:w="1731" w:type="dxa"/>
            <w:vAlign w:val="center"/>
          </w:tcPr>
          <w:p w14:paraId="79A824CF" w14:textId="2CC846D3" w:rsidR="00EE03AF" w:rsidRPr="005B1884" w:rsidRDefault="00EE03AF" w:rsidP="005B1884">
            <w:pPr>
              <w:pStyle w:val="24"/>
              <w:spacing w:after="0" w:line="240" w:lineRule="auto"/>
              <w:ind w:left="-80"/>
              <w:jc w:val="center"/>
              <w:rPr>
                <w:lang w:val="kk-KZ"/>
              </w:rPr>
            </w:pPr>
            <w:r w:rsidRPr="005B1884">
              <w:rPr>
                <w:lang w:val="kk-KZ"/>
              </w:rPr>
              <w:t>Дисконтирован</w:t>
            </w:r>
            <w:r w:rsidR="005B1884" w:rsidRPr="005B1884">
              <w:rPr>
                <w:lang w:val="kk-KZ"/>
              </w:rPr>
              <w:t xml:space="preserve"> </w:t>
            </w:r>
            <w:r w:rsidRPr="005B1884">
              <w:rPr>
                <w:lang w:val="kk-KZ"/>
              </w:rPr>
              <w:t xml:space="preserve">ный денежный поток, тыс. </w:t>
            </w:r>
            <w:r w:rsidRPr="005B1884">
              <w:t>$</w:t>
            </w:r>
          </w:p>
        </w:tc>
        <w:tc>
          <w:tcPr>
            <w:tcW w:w="2189" w:type="dxa"/>
            <w:vAlign w:val="center"/>
          </w:tcPr>
          <w:p w14:paraId="42990F83" w14:textId="1A51DABB" w:rsidR="00EE03AF" w:rsidRPr="005B1884" w:rsidRDefault="00EE03AF" w:rsidP="005B1884">
            <w:pPr>
              <w:pStyle w:val="24"/>
              <w:spacing w:after="0" w:line="240" w:lineRule="auto"/>
              <w:jc w:val="center"/>
              <w:rPr>
                <w:lang w:val="kk-KZ"/>
              </w:rPr>
            </w:pPr>
            <w:r w:rsidRPr="005B1884">
              <w:rPr>
                <w:lang w:val="kk-KZ"/>
              </w:rPr>
              <w:t>Накопленный дисконтирован</w:t>
            </w:r>
            <w:r w:rsidR="005B1884" w:rsidRPr="005B1884">
              <w:rPr>
                <w:lang w:val="kk-KZ"/>
              </w:rPr>
              <w:t xml:space="preserve"> </w:t>
            </w:r>
            <w:r w:rsidRPr="005B1884">
              <w:rPr>
                <w:lang w:val="kk-KZ"/>
              </w:rPr>
              <w:t xml:space="preserve">ный денежный поток, тыс. </w:t>
            </w:r>
            <w:r w:rsidRPr="005B1884">
              <w:t>$</w:t>
            </w:r>
          </w:p>
        </w:tc>
      </w:tr>
      <w:tr w:rsidR="005B1884" w:rsidRPr="005B1884" w14:paraId="34E1F3BA" w14:textId="77777777" w:rsidTr="005B1884">
        <w:tc>
          <w:tcPr>
            <w:tcW w:w="2380" w:type="dxa"/>
            <w:vAlign w:val="center"/>
          </w:tcPr>
          <w:p w14:paraId="0ED4E82E" w14:textId="5B500102" w:rsidR="005B1884" w:rsidRPr="005B1884" w:rsidRDefault="005B1884" w:rsidP="005B1884">
            <w:pPr>
              <w:pStyle w:val="24"/>
              <w:spacing w:after="0" w:line="240" w:lineRule="auto"/>
              <w:jc w:val="center"/>
              <w:rPr>
                <w:lang w:val="kk-KZ"/>
              </w:rPr>
            </w:pPr>
            <w:r>
              <w:rPr>
                <w:lang w:val="kk-KZ"/>
              </w:rPr>
              <w:t>1</w:t>
            </w:r>
          </w:p>
        </w:tc>
        <w:tc>
          <w:tcPr>
            <w:tcW w:w="1624" w:type="dxa"/>
            <w:vAlign w:val="center"/>
          </w:tcPr>
          <w:p w14:paraId="18DBEAE7" w14:textId="27438CC9" w:rsidR="005B1884" w:rsidRPr="005B1884" w:rsidRDefault="005B1884" w:rsidP="005B1884">
            <w:pPr>
              <w:pStyle w:val="24"/>
              <w:spacing w:after="0" w:line="240" w:lineRule="auto"/>
              <w:jc w:val="center"/>
              <w:rPr>
                <w:lang w:val="kk-KZ"/>
              </w:rPr>
            </w:pPr>
            <w:r>
              <w:rPr>
                <w:lang w:val="kk-KZ"/>
              </w:rPr>
              <w:t>2</w:t>
            </w:r>
          </w:p>
        </w:tc>
        <w:tc>
          <w:tcPr>
            <w:tcW w:w="1665" w:type="dxa"/>
            <w:vAlign w:val="center"/>
          </w:tcPr>
          <w:p w14:paraId="47CF709E" w14:textId="657CB370" w:rsidR="005B1884" w:rsidRPr="005B1884" w:rsidRDefault="005B1884" w:rsidP="005B1884">
            <w:pPr>
              <w:pStyle w:val="24"/>
              <w:spacing w:after="0" w:line="240" w:lineRule="auto"/>
              <w:jc w:val="center"/>
              <w:rPr>
                <w:lang w:val="kk-KZ"/>
              </w:rPr>
            </w:pPr>
            <w:r>
              <w:rPr>
                <w:lang w:val="kk-KZ"/>
              </w:rPr>
              <w:t>3</w:t>
            </w:r>
          </w:p>
        </w:tc>
        <w:tc>
          <w:tcPr>
            <w:tcW w:w="1731" w:type="dxa"/>
            <w:vAlign w:val="center"/>
          </w:tcPr>
          <w:p w14:paraId="7C2028EC" w14:textId="7BFCC745" w:rsidR="005B1884" w:rsidRPr="005B1884" w:rsidRDefault="005B1884" w:rsidP="005B1884">
            <w:pPr>
              <w:pStyle w:val="24"/>
              <w:spacing w:after="0" w:line="240" w:lineRule="auto"/>
              <w:ind w:left="-80"/>
              <w:jc w:val="center"/>
              <w:rPr>
                <w:lang w:val="kk-KZ"/>
              </w:rPr>
            </w:pPr>
            <w:r>
              <w:rPr>
                <w:lang w:val="kk-KZ"/>
              </w:rPr>
              <w:t>4</w:t>
            </w:r>
          </w:p>
        </w:tc>
        <w:tc>
          <w:tcPr>
            <w:tcW w:w="2189" w:type="dxa"/>
            <w:vAlign w:val="center"/>
          </w:tcPr>
          <w:p w14:paraId="78CEE988" w14:textId="2B759E60" w:rsidR="005B1884" w:rsidRPr="005B1884" w:rsidRDefault="005B1884" w:rsidP="005B1884">
            <w:pPr>
              <w:pStyle w:val="24"/>
              <w:spacing w:after="0" w:line="240" w:lineRule="auto"/>
              <w:jc w:val="center"/>
              <w:rPr>
                <w:lang w:val="kk-KZ"/>
              </w:rPr>
            </w:pPr>
            <w:r>
              <w:rPr>
                <w:lang w:val="kk-KZ"/>
              </w:rPr>
              <w:t>5</w:t>
            </w:r>
          </w:p>
        </w:tc>
      </w:tr>
      <w:tr w:rsidR="00EE03AF" w:rsidRPr="005B1884" w14:paraId="53B479B3" w14:textId="77777777" w:rsidTr="005B1884">
        <w:tc>
          <w:tcPr>
            <w:tcW w:w="2380" w:type="dxa"/>
          </w:tcPr>
          <w:p w14:paraId="06BAD5D1" w14:textId="77777777" w:rsidR="00EE03AF" w:rsidRPr="005B1884" w:rsidRDefault="00EE03AF" w:rsidP="00EA53EA">
            <w:pPr>
              <w:pStyle w:val="24"/>
              <w:spacing w:after="0" w:line="240" w:lineRule="auto"/>
              <w:jc w:val="both"/>
              <w:rPr>
                <w:lang w:val="kk-KZ"/>
              </w:rPr>
            </w:pPr>
            <w:r w:rsidRPr="005B1884">
              <w:t>1-й (строительство)</w:t>
            </w:r>
          </w:p>
        </w:tc>
        <w:tc>
          <w:tcPr>
            <w:tcW w:w="1624" w:type="dxa"/>
          </w:tcPr>
          <w:p w14:paraId="48A95B03" w14:textId="77777777" w:rsidR="00EE03AF" w:rsidRPr="005B1884" w:rsidRDefault="00EE03AF" w:rsidP="00EA53EA">
            <w:pPr>
              <w:pStyle w:val="24"/>
              <w:spacing w:after="0" w:line="240" w:lineRule="auto"/>
              <w:jc w:val="both"/>
            </w:pPr>
            <w:r w:rsidRPr="005B1884">
              <w:t>-</w:t>
            </w:r>
            <w:r w:rsidRPr="005B1884">
              <w:rPr>
                <w:lang w:val="en-US"/>
              </w:rPr>
              <w:t>31 158</w:t>
            </w:r>
          </w:p>
        </w:tc>
        <w:tc>
          <w:tcPr>
            <w:tcW w:w="1665" w:type="dxa"/>
          </w:tcPr>
          <w:p w14:paraId="241562C0" w14:textId="77777777" w:rsidR="00EE03AF" w:rsidRPr="005B1884" w:rsidRDefault="00EE03AF" w:rsidP="00EA53EA">
            <w:pPr>
              <w:pStyle w:val="24"/>
              <w:spacing w:after="0" w:line="240" w:lineRule="auto"/>
              <w:jc w:val="both"/>
              <w:rPr>
                <w:lang w:val="kk-KZ"/>
              </w:rPr>
            </w:pPr>
            <w:r w:rsidRPr="005B1884">
              <w:rPr>
                <w:lang w:val="kk-KZ"/>
              </w:rPr>
              <w:t>1,0</w:t>
            </w:r>
          </w:p>
        </w:tc>
        <w:tc>
          <w:tcPr>
            <w:tcW w:w="1731" w:type="dxa"/>
          </w:tcPr>
          <w:p w14:paraId="637A1F5D" w14:textId="77777777" w:rsidR="00EE03AF" w:rsidRPr="005B1884" w:rsidRDefault="00EE03AF" w:rsidP="00EA53EA">
            <w:pPr>
              <w:pStyle w:val="24"/>
              <w:spacing w:after="0" w:line="240" w:lineRule="auto"/>
              <w:jc w:val="both"/>
              <w:rPr>
                <w:lang w:val="kk-KZ"/>
              </w:rPr>
            </w:pPr>
            <w:r w:rsidRPr="005B1884">
              <w:t>-</w:t>
            </w:r>
            <w:r w:rsidRPr="005B1884">
              <w:rPr>
                <w:lang w:val="en-US"/>
              </w:rPr>
              <w:t>31 158</w:t>
            </w:r>
          </w:p>
        </w:tc>
        <w:tc>
          <w:tcPr>
            <w:tcW w:w="2189" w:type="dxa"/>
          </w:tcPr>
          <w:p w14:paraId="5F1214CA" w14:textId="77777777" w:rsidR="00EE03AF" w:rsidRPr="005B1884" w:rsidRDefault="00EE03AF" w:rsidP="00EA53EA">
            <w:pPr>
              <w:pStyle w:val="24"/>
              <w:spacing w:after="0" w:line="240" w:lineRule="auto"/>
              <w:jc w:val="both"/>
              <w:rPr>
                <w:lang w:val="kk-KZ"/>
              </w:rPr>
            </w:pPr>
            <w:r w:rsidRPr="005B1884">
              <w:t>-</w:t>
            </w:r>
            <w:r w:rsidRPr="005B1884">
              <w:rPr>
                <w:lang w:val="en-US"/>
              </w:rPr>
              <w:t>31 158</w:t>
            </w:r>
          </w:p>
        </w:tc>
      </w:tr>
      <w:tr w:rsidR="00EE03AF" w:rsidRPr="005B1884" w14:paraId="1DFD3727" w14:textId="77777777" w:rsidTr="005B1884">
        <w:tc>
          <w:tcPr>
            <w:tcW w:w="2380" w:type="dxa"/>
          </w:tcPr>
          <w:p w14:paraId="4DADAC95" w14:textId="77777777" w:rsidR="00EE03AF" w:rsidRPr="005B1884" w:rsidRDefault="00EE03AF" w:rsidP="00EA53EA">
            <w:pPr>
              <w:pStyle w:val="24"/>
              <w:spacing w:after="0" w:line="240" w:lineRule="auto"/>
              <w:jc w:val="both"/>
              <w:rPr>
                <w:lang w:val="kk-KZ"/>
              </w:rPr>
            </w:pPr>
            <w:r w:rsidRPr="005B1884">
              <w:t>2-й (строительство)</w:t>
            </w:r>
          </w:p>
        </w:tc>
        <w:tc>
          <w:tcPr>
            <w:tcW w:w="1624" w:type="dxa"/>
          </w:tcPr>
          <w:p w14:paraId="1AC2A0D4" w14:textId="77777777" w:rsidR="00EE03AF" w:rsidRPr="005B1884" w:rsidRDefault="00EE03AF" w:rsidP="00EA53EA">
            <w:pPr>
              <w:pStyle w:val="24"/>
              <w:spacing w:after="0" w:line="240" w:lineRule="auto"/>
              <w:jc w:val="both"/>
            </w:pPr>
            <w:r w:rsidRPr="005B1884">
              <w:t>-</w:t>
            </w:r>
            <w:r w:rsidRPr="005B1884">
              <w:rPr>
                <w:lang w:val="en-US"/>
              </w:rPr>
              <w:t>110 788,5</w:t>
            </w:r>
          </w:p>
        </w:tc>
        <w:tc>
          <w:tcPr>
            <w:tcW w:w="1665" w:type="dxa"/>
          </w:tcPr>
          <w:p w14:paraId="37A0B08B" w14:textId="77777777" w:rsidR="00EE03AF" w:rsidRPr="005B1884" w:rsidRDefault="00EE03AF" w:rsidP="00EA53EA">
            <w:pPr>
              <w:pStyle w:val="24"/>
              <w:spacing w:after="0" w:line="240" w:lineRule="auto"/>
              <w:jc w:val="both"/>
              <w:rPr>
                <w:lang w:val="kk-KZ"/>
              </w:rPr>
            </w:pPr>
            <w:r w:rsidRPr="005B1884">
              <w:rPr>
                <w:lang w:val="kk-KZ"/>
              </w:rPr>
              <w:t>0,9091</w:t>
            </w:r>
          </w:p>
        </w:tc>
        <w:tc>
          <w:tcPr>
            <w:tcW w:w="1731" w:type="dxa"/>
          </w:tcPr>
          <w:p w14:paraId="2AA1A1EF" w14:textId="77777777" w:rsidR="00EE03AF" w:rsidRPr="005B1884" w:rsidRDefault="00EE03AF" w:rsidP="00EA53EA">
            <w:pPr>
              <w:jc w:val="both"/>
              <w:rPr>
                <w:rFonts w:ascii="Times New Roman" w:hAnsi="Times New Roman"/>
                <w:sz w:val="24"/>
                <w:szCs w:val="24"/>
                <w:lang w:val="kk-KZ"/>
              </w:rPr>
            </w:pPr>
            <w:r w:rsidRPr="005B1884">
              <w:rPr>
                <w:rFonts w:ascii="Times New Roman" w:hAnsi="Times New Roman"/>
                <w:sz w:val="24"/>
                <w:szCs w:val="24"/>
              </w:rPr>
              <w:t>-</w:t>
            </w:r>
            <w:r w:rsidRPr="005B1884">
              <w:rPr>
                <w:rFonts w:ascii="Times New Roman" w:hAnsi="Times New Roman"/>
                <w:sz w:val="24"/>
                <w:szCs w:val="24"/>
                <w:lang w:val="en-US"/>
              </w:rPr>
              <w:t>100 71</w:t>
            </w:r>
            <w:r w:rsidRPr="005B1884">
              <w:rPr>
                <w:rFonts w:ascii="Times New Roman" w:hAnsi="Times New Roman"/>
                <w:sz w:val="24"/>
                <w:szCs w:val="24"/>
              </w:rPr>
              <w:t>7</w:t>
            </w:r>
          </w:p>
        </w:tc>
        <w:tc>
          <w:tcPr>
            <w:tcW w:w="2189" w:type="dxa"/>
          </w:tcPr>
          <w:p w14:paraId="15CE14B6" w14:textId="77777777" w:rsidR="00EE03AF" w:rsidRPr="005B1884" w:rsidRDefault="00EE03AF" w:rsidP="00EA53EA">
            <w:pPr>
              <w:jc w:val="both"/>
              <w:rPr>
                <w:rFonts w:ascii="Times New Roman" w:hAnsi="Times New Roman"/>
                <w:sz w:val="24"/>
                <w:szCs w:val="24"/>
              </w:rPr>
            </w:pPr>
            <w:r w:rsidRPr="005B1884">
              <w:rPr>
                <w:rFonts w:ascii="Times New Roman" w:hAnsi="Times New Roman"/>
                <w:sz w:val="24"/>
                <w:szCs w:val="24"/>
              </w:rPr>
              <w:t>-131 875</w:t>
            </w:r>
          </w:p>
        </w:tc>
      </w:tr>
      <w:tr w:rsidR="00EE03AF" w:rsidRPr="005B1884" w14:paraId="2298FECF" w14:textId="77777777" w:rsidTr="005B1884">
        <w:tc>
          <w:tcPr>
            <w:tcW w:w="2380" w:type="dxa"/>
          </w:tcPr>
          <w:p w14:paraId="16398D04" w14:textId="77777777" w:rsidR="00EE03AF" w:rsidRPr="005B1884" w:rsidRDefault="00EE03AF" w:rsidP="00EA53EA">
            <w:pPr>
              <w:pStyle w:val="24"/>
              <w:spacing w:after="0" w:line="240" w:lineRule="auto"/>
              <w:jc w:val="both"/>
              <w:rPr>
                <w:lang w:val="kk-KZ"/>
              </w:rPr>
            </w:pPr>
            <w:r w:rsidRPr="005B1884">
              <w:t>3-й (строительство)</w:t>
            </w:r>
          </w:p>
        </w:tc>
        <w:tc>
          <w:tcPr>
            <w:tcW w:w="1624" w:type="dxa"/>
          </w:tcPr>
          <w:p w14:paraId="38E38E9F" w14:textId="77777777" w:rsidR="00EE03AF" w:rsidRPr="005B1884" w:rsidRDefault="00EE03AF" w:rsidP="00EA53EA">
            <w:pPr>
              <w:pStyle w:val="24"/>
              <w:spacing w:after="0" w:line="240" w:lineRule="auto"/>
              <w:jc w:val="both"/>
            </w:pPr>
            <w:r w:rsidRPr="005B1884">
              <w:t>-410 186,5</w:t>
            </w:r>
          </w:p>
        </w:tc>
        <w:tc>
          <w:tcPr>
            <w:tcW w:w="1665" w:type="dxa"/>
          </w:tcPr>
          <w:p w14:paraId="0CE33E22" w14:textId="77777777" w:rsidR="00EE03AF" w:rsidRPr="005B1884" w:rsidRDefault="00EE03AF" w:rsidP="00EA53EA">
            <w:pPr>
              <w:pStyle w:val="24"/>
              <w:spacing w:after="0" w:line="240" w:lineRule="auto"/>
              <w:jc w:val="both"/>
              <w:rPr>
                <w:lang w:val="kk-KZ"/>
              </w:rPr>
            </w:pPr>
            <w:r w:rsidRPr="005B1884">
              <w:rPr>
                <w:lang w:val="kk-KZ"/>
              </w:rPr>
              <w:t>0,8264</w:t>
            </w:r>
          </w:p>
        </w:tc>
        <w:tc>
          <w:tcPr>
            <w:tcW w:w="1731" w:type="dxa"/>
            <w:vAlign w:val="bottom"/>
          </w:tcPr>
          <w:p w14:paraId="04D36610" w14:textId="77777777" w:rsidR="00EE03AF" w:rsidRPr="005B1884" w:rsidRDefault="00EE03AF" w:rsidP="00EA53EA">
            <w:pPr>
              <w:pStyle w:val="24"/>
              <w:spacing w:after="0" w:line="240" w:lineRule="auto"/>
              <w:jc w:val="both"/>
            </w:pPr>
            <w:r w:rsidRPr="005B1884">
              <w:t>-338 997</w:t>
            </w:r>
          </w:p>
        </w:tc>
        <w:tc>
          <w:tcPr>
            <w:tcW w:w="2189" w:type="dxa"/>
          </w:tcPr>
          <w:p w14:paraId="3CFF20C5" w14:textId="77777777" w:rsidR="00EE03AF" w:rsidRPr="005B1884" w:rsidRDefault="00EE03AF" w:rsidP="00EA53EA">
            <w:pPr>
              <w:pStyle w:val="24"/>
              <w:spacing w:after="0" w:line="240" w:lineRule="auto"/>
              <w:jc w:val="both"/>
              <w:rPr>
                <w:lang w:val="kk-KZ"/>
              </w:rPr>
            </w:pPr>
            <w:r w:rsidRPr="005B1884">
              <w:rPr>
                <w:lang w:val="kk-KZ"/>
              </w:rPr>
              <w:t>-470 872</w:t>
            </w:r>
          </w:p>
        </w:tc>
      </w:tr>
      <w:tr w:rsidR="00EE03AF" w:rsidRPr="005B1884" w14:paraId="14AA782B" w14:textId="77777777" w:rsidTr="005B1884">
        <w:tc>
          <w:tcPr>
            <w:tcW w:w="2380" w:type="dxa"/>
          </w:tcPr>
          <w:p w14:paraId="62740B7C" w14:textId="77777777" w:rsidR="00EE03AF" w:rsidRPr="005B1884" w:rsidRDefault="00EE03AF" w:rsidP="00EA53EA">
            <w:pPr>
              <w:pStyle w:val="24"/>
              <w:spacing w:after="0" w:line="240" w:lineRule="auto"/>
              <w:jc w:val="both"/>
              <w:rPr>
                <w:lang w:val="kk-KZ"/>
              </w:rPr>
            </w:pPr>
            <w:r w:rsidRPr="005B1884">
              <w:t>4-й (строительство)</w:t>
            </w:r>
          </w:p>
        </w:tc>
        <w:tc>
          <w:tcPr>
            <w:tcW w:w="1624" w:type="dxa"/>
          </w:tcPr>
          <w:p w14:paraId="18E98E68" w14:textId="77777777" w:rsidR="00EE03AF" w:rsidRPr="005B1884" w:rsidRDefault="00EE03AF" w:rsidP="00EA53EA">
            <w:pPr>
              <w:pStyle w:val="24"/>
              <w:spacing w:after="0" w:line="240" w:lineRule="auto"/>
              <w:jc w:val="both"/>
            </w:pPr>
            <w:r w:rsidRPr="005B1884">
              <w:t>-410 293</w:t>
            </w:r>
          </w:p>
        </w:tc>
        <w:tc>
          <w:tcPr>
            <w:tcW w:w="1665" w:type="dxa"/>
          </w:tcPr>
          <w:p w14:paraId="5308F702" w14:textId="77777777" w:rsidR="00EE03AF" w:rsidRPr="005B1884" w:rsidRDefault="00EE03AF" w:rsidP="00EA53EA">
            <w:pPr>
              <w:pStyle w:val="24"/>
              <w:spacing w:after="0" w:line="240" w:lineRule="auto"/>
              <w:jc w:val="both"/>
              <w:rPr>
                <w:lang w:val="kk-KZ"/>
              </w:rPr>
            </w:pPr>
            <w:r w:rsidRPr="005B1884">
              <w:rPr>
                <w:lang w:val="kk-KZ"/>
              </w:rPr>
              <w:t>0,7513</w:t>
            </w:r>
          </w:p>
        </w:tc>
        <w:tc>
          <w:tcPr>
            <w:tcW w:w="1731" w:type="dxa"/>
            <w:vAlign w:val="bottom"/>
          </w:tcPr>
          <w:p w14:paraId="19F8EFA8" w14:textId="77777777" w:rsidR="00EE03AF" w:rsidRPr="005B1884" w:rsidRDefault="00EE03AF" w:rsidP="00EA53EA">
            <w:pPr>
              <w:jc w:val="both"/>
              <w:rPr>
                <w:rFonts w:ascii="Times New Roman" w:hAnsi="Times New Roman"/>
                <w:sz w:val="24"/>
                <w:szCs w:val="24"/>
              </w:rPr>
            </w:pPr>
            <w:r w:rsidRPr="005B1884">
              <w:rPr>
                <w:rFonts w:ascii="Times New Roman" w:hAnsi="Times New Roman"/>
                <w:sz w:val="24"/>
                <w:szCs w:val="24"/>
              </w:rPr>
              <w:t>-308 259</w:t>
            </w:r>
          </w:p>
        </w:tc>
        <w:tc>
          <w:tcPr>
            <w:tcW w:w="2189" w:type="dxa"/>
          </w:tcPr>
          <w:p w14:paraId="7E0EB108" w14:textId="77777777" w:rsidR="00EE03AF" w:rsidRPr="005B1884" w:rsidRDefault="00EE03AF" w:rsidP="00EA53EA">
            <w:pPr>
              <w:jc w:val="both"/>
              <w:rPr>
                <w:rFonts w:ascii="Times New Roman" w:hAnsi="Times New Roman"/>
                <w:sz w:val="24"/>
                <w:szCs w:val="24"/>
                <w:lang w:val="kk-KZ"/>
              </w:rPr>
            </w:pPr>
            <w:r w:rsidRPr="005B1884">
              <w:rPr>
                <w:rFonts w:ascii="Times New Roman" w:hAnsi="Times New Roman"/>
                <w:sz w:val="24"/>
                <w:szCs w:val="24"/>
                <w:lang w:val="kk-KZ"/>
              </w:rPr>
              <w:t>-779 131</w:t>
            </w:r>
          </w:p>
        </w:tc>
      </w:tr>
      <w:tr w:rsidR="00EE03AF" w:rsidRPr="005B1884" w14:paraId="68EAFD83" w14:textId="77777777" w:rsidTr="005B1884">
        <w:tc>
          <w:tcPr>
            <w:tcW w:w="2380" w:type="dxa"/>
          </w:tcPr>
          <w:p w14:paraId="6AD0D1A0" w14:textId="77777777" w:rsidR="00EE03AF" w:rsidRPr="005B1884" w:rsidRDefault="00EE03AF" w:rsidP="00EA53EA">
            <w:pPr>
              <w:pStyle w:val="24"/>
              <w:spacing w:after="0" w:line="240" w:lineRule="auto"/>
              <w:jc w:val="both"/>
              <w:rPr>
                <w:lang w:val="kk-KZ"/>
              </w:rPr>
            </w:pPr>
            <w:r w:rsidRPr="005B1884">
              <w:t>1-й  (эксплуатация)</w:t>
            </w:r>
          </w:p>
        </w:tc>
        <w:tc>
          <w:tcPr>
            <w:tcW w:w="1624" w:type="dxa"/>
          </w:tcPr>
          <w:p w14:paraId="6806D651" w14:textId="77777777" w:rsidR="00EE03AF" w:rsidRPr="005B1884" w:rsidRDefault="00EE03AF" w:rsidP="00EA53EA">
            <w:pPr>
              <w:pStyle w:val="24"/>
              <w:spacing w:after="0" w:line="240" w:lineRule="auto"/>
              <w:jc w:val="both"/>
            </w:pPr>
            <w:r w:rsidRPr="005B1884">
              <w:t>168 915</w:t>
            </w:r>
          </w:p>
        </w:tc>
        <w:tc>
          <w:tcPr>
            <w:tcW w:w="1665" w:type="dxa"/>
          </w:tcPr>
          <w:p w14:paraId="6958D08B" w14:textId="77777777" w:rsidR="00EE03AF" w:rsidRPr="005B1884" w:rsidRDefault="00EE03AF" w:rsidP="00EA53EA">
            <w:pPr>
              <w:pStyle w:val="24"/>
              <w:spacing w:after="0" w:line="240" w:lineRule="auto"/>
              <w:jc w:val="both"/>
              <w:rPr>
                <w:lang w:val="kk-KZ"/>
              </w:rPr>
            </w:pPr>
            <w:r w:rsidRPr="005B1884">
              <w:rPr>
                <w:lang w:val="kk-KZ"/>
              </w:rPr>
              <w:t>0,6830</w:t>
            </w:r>
          </w:p>
        </w:tc>
        <w:tc>
          <w:tcPr>
            <w:tcW w:w="1731" w:type="dxa"/>
          </w:tcPr>
          <w:p w14:paraId="0F454CA6" w14:textId="77777777" w:rsidR="00EE03AF" w:rsidRPr="005B1884" w:rsidRDefault="00EE03AF" w:rsidP="00EA53EA">
            <w:pPr>
              <w:jc w:val="both"/>
              <w:rPr>
                <w:rFonts w:ascii="Times New Roman" w:hAnsi="Times New Roman"/>
                <w:sz w:val="24"/>
                <w:szCs w:val="24"/>
              </w:rPr>
            </w:pPr>
            <w:r w:rsidRPr="005B1884">
              <w:rPr>
                <w:rFonts w:ascii="Times New Roman" w:hAnsi="Times New Roman"/>
                <w:sz w:val="24"/>
                <w:szCs w:val="24"/>
              </w:rPr>
              <w:t>115 371</w:t>
            </w:r>
          </w:p>
        </w:tc>
        <w:tc>
          <w:tcPr>
            <w:tcW w:w="2189" w:type="dxa"/>
          </w:tcPr>
          <w:p w14:paraId="709A4236" w14:textId="77777777" w:rsidR="00EE03AF" w:rsidRPr="005B1884" w:rsidRDefault="00EE03AF" w:rsidP="00EA53EA">
            <w:pPr>
              <w:jc w:val="both"/>
              <w:rPr>
                <w:rFonts w:ascii="Times New Roman" w:hAnsi="Times New Roman"/>
                <w:sz w:val="24"/>
                <w:szCs w:val="24"/>
                <w:lang w:val="kk-KZ"/>
              </w:rPr>
            </w:pPr>
            <w:r w:rsidRPr="005B1884">
              <w:rPr>
                <w:rFonts w:ascii="Times New Roman" w:hAnsi="Times New Roman"/>
                <w:sz w:val="24"/>
                <w:szCs w:val="24"/>
                <w:lang w:val="kk-KZ"/>
              </w:rPr>
              <w:t>-663 760</w:t>
            </w:r>
          </w:p>
        </w:tc>
      </w:tr>
      <w:tr w:rsidR="00EE03AF" w:rsidRPr="005B1884" w14:paraId="26AB65CA" w14:textId="77777777" w:rsidTr="005B1884">
        <w:tc>
          <w:tcPr>
            <w:tcW w:w="2380" w:type="dxa"/>
          </w:tcPr>
          <w:p w14:paraId="1A0C7A03" w14:textId="77777777" w:rsidR="00EE03AF" w:rsidRPr="005B1884" w:rsidRDefault="00EE03AF" w:rsidP="00EA53EA">
            <w:pPr>
              <w:pStyle w:val="24"/>
              <w:spacing w:after="0" w:line="240" w:lineRule="auto"/>
              <w:jc w:val="both"/>
              <w:rPr>
                <w:lang w:val="kk-KZ"/>
              </w:rPr>
            </w:pPr>
            <w:r w:rsidRPr="005B1884">
              <w:t>2-й (эксплуатация)</w:t>
            </w:r>
          </w:p>
        </w:tc>
        <w:tc>
          <w:tcPr>
            <w:tcW w:w="1624" w:type="dxa"/>
          </w:tcPr>
          <w:p w14:paraId="6BB17C62" w14:textId="77777777" w:rsidR="00EE03AF" w:rsidRPr="005B1884" w:rsidRDefault="00EE03AF" w:rsidP="00EA53EA">
            <w:pPr>
              <w:pStyle w:val="24"/>
              <w:spacing w:after="0" w:line="240" w:lineRule="auto"/>
              <w:jc w:val="both"/>
            </w:pPr>
            <w:r w:rsidRPr="005B1884">
              <w:t>168 834</w:t>
            </w:r>
          </w:p>
        </w:tc>
        <w:tc>
          <w:tcPr>
            <w:tcW w:w="1665" w:type="dxa"/>
          </w:tcPr>
          <w:p w14:paraId="12FDBDC1" w14:textId="77777777" w:rsidR="00EE03AF" w:rsidRPr="005B1884" w:rsidRDefault="00EE03AF" w:rsidP="00EA53EA">
            <w:pPr>
              <w:pStyle w:val="24"/>
              <w:spacing w:after="0" w:line="240" w:lineRule="auto"/>
              <w:jc w:val="both"/>
              <w:rPr>
                <w:lang w:val="kk-KZ"/>
              </w:rPr>
            </w:pPr>
            <w:r w:rsidRPr="005B1884">
              <w:rPr>
                <w:lang w:val="kk-KZ"/>
              </w:rPr>
              <w:t>0,6209</w:t>
            </w:r>
          </w:p>
        </w:tc>
        <w:tc>
          <w:tcPr>
            <w:tcW w:w="1731" w:type="dxa"/>
          </w:tcPr>
          <w:p w14:paraId="2B655C39" w14:textId="77777777" w:rsidR="00EE03AF" w:rsidRPr="005B1884" w:rsidRDefault="00EE03AF" w:rsidP="00EA53EA">
            <w:pPr>
              <w:jc w:val="both"/>
              <w:rPr>
                <w:rFonts w:ascii="Times New Roman" w:hAnsi="Times New Roman"/>
                <w:sz w:val="24"/>
                <w:szCs w:val="24"/>
              </w:rPr>
            </w:pPr>
            <w:r w:rsidRPr="005B1884">
              <w:rPr>
                <w:rFonts w:ascii="Times New Roman" w:hAnsi="Times New Roman"/>
                <w:sz w:val="24"/>
                <w:szCs w:val="24"/>
              </w:rPr>
              <w:t>104 832</w:t>
            </w:r>
          </w:p>
        </w:tc>
        <w:tc>
          <w:tcPr>
            <w:tcW w:w="2189" w:type="dxa"/>
          </w:tcPr>
          <w:p w14:paraId="6A8FB8A4" w14:textId="77777777" w:rsidR="00EE03AF" w:rsidRPr="005B1884" w:rsidRDefault="00EE03AF" w:rsidP="00EA53EA">
            <w:pPr>
              <w:jc w:val="both"/>
              <w:rPr>
                <w:rFonts w:ascii="Times New Roman" w:hAnsi="Times New Roman"/>
                <w:sz w:val="24"/>
                <w:szCs w:val="24"/>
                <w:lang w:val="kk-KZ"/>
              </w:rPr>
            </w:pPr>
            <w:r w:rsidRPr="005B1884">
              <w:rPr>
                <w:rFonts w:ascii="Times New Roman" w:hAnsi="Times New Roman"/>
                <w:sz w:val="24"/>
                <w:szCs w:val="24"/>
                <w:lang w:val="kk-KZ"/>
              </w:rPr>
              <w:t>-558 928</w:t>
            </w:r>
          </w:p>
        </w:tc>
      </w:tr>
      <w:tr w:rsidR="00EE03AF" w:rsidRPr="005B1884" w14:paraId="228F026C" w14:textId="77777777" w:rsidTr="005B1884">
        <w:tc>
          <w:tcPr>
            <w:tcW w:w="2380" w:type="dxa"/>
          </w:tcPr>
          <w:p w14:paraId="186CB3AD" w14:textId="77777777" w:rsidR="00EE03AF" w:rsidRPr="005B1884" w:rsidRDefault="00EE03AF" w:rsidP="00EA53EA">
            <w:pPr>
              <w:pStyle w:val="24"/>
              <w:spacing w:after="0" w:line="240" w:lineRule="auto"/>
              <w:jc w:val="both"/>
              <w:rPr>
                <w:lang w:val="kk-KZ"/>
              </w:rPr>
            </w:pPr>
            <w:r w:rsidRPr="005B1884">
              <w:t xml:space="preserve">3-й (эксплуатация) </w:t>
            </w:r>
          </w:p>
        </w:tc>
        <w:tc>
          <w:tcPr>
            <w:tcW w:w="1624" w:type="dxa"/>
          </w:tcPr>
          <w:p w14:paraId="1D35BDA8" w14:textId="77777777" w:rsidR="00EE03AF" w:rsidRPr="005B1884" w:rsidRDefault="00EE03AF" w:rsidP="00EA53EA">
            <w:pPr>
              <w:pStyle w:val="24"/>
              <w:spacing w:after="0" w:line="240" w:lineRule="auto"/>
              <w:jc w:val="both"/>
            </w:pPr>
            <w:r w:rsidRPr="005B1884">
              <w:t>168 834</w:t>
            </w:r>
          </w:p>
        </w:tc>
        <w:tc>
          <w:tcPr>
            <w:tcW w:w="1665" w:type="dxa"/>
          </w:tcPr>
          <w:p w14:paraId="31B98649" w14:textId="77777777" w:rsidR="00EE03AF" w:rsidRPr="005B1884" w:rsidRDefault="00EE03AF" w:rsidP="00EA53EA">
            <w:pPr>
              <w:pStyle w:val="24"/>
              <w:spacing w:after="0" w:line="240" w:lineRule="auto"/>
              <w:jc w:val="both"/>
              <w:rPr>
                <w:lang w:val="kk-KZ"/>
              </w:rPr>
            </w:pPr>
            <w:r w:rsidRPr="005B1884">
              <w:rPr>
                <w:lang w:val="kk-KZ"/>
              </w:rPr>
              <w:t>0,5645</w:t>
            </w:r>
          </w:p>
        </w:tc>
        <w:tc>
          <w:tcPr>
            <w:tcW w:w="1731" w:type="dxa"/>
          </w:tcPr>
          <w:p w14:paraId="35617776" w14:textId="77777777" w:rsidR="00EE03AF" w:rsidRPr="005B1884" w:rsidRDefault="00EE03AF" w:rsidP="00EA53EA">
            <w:pPr>
              <w:jc w:val="both"/>
              <w:rPr>
                <w:rFonts w:ascii="Times New Roman" w:hAnsi="Times New Roman"/>
                <w:sz w:val="24"/>
                <w:szCs w:val="24"/>
              </w:rPr>
            </w:pPr>
            <w:r w:rsidRPr="005B1884">
              <w:rPr>
                <w:rFonts w:ascii="Times New Roman" w:hAnsi="Times New Roman"/>
                <w:sz w:val="24"/>
                <w:szCs w:val="24"/>
              </w:rPr>
              <w:t>95 302</w:t>
            </w:r>
          </w:p>
        </w:tc>
        <w:tc>
          <w:tcPr>
            <w:tcW w:w="2189" w:type="dxa"/>
          </w:tcPr>
          <w:p w14:paraId="7730B4A5" w14:textId="77777777" w:rsidR="00EE03AF" w:rsidRPr="005B1884" w:rsidRDefault="00EE03AF" w:rsidP="00EA53EA">
            <w:pPr>
              <w:jc w:val="both"/>
              <w:rPr>
                <w:rFonts w:ascii="Times New Roman" w:hAnsi="Times New Roman"/>
                <w:sz w:val="24"/>
                <w:szCs w:val="24"/>
                <w:lang w:val="kk-KZ"/>
              </w:rPr>
            </w:pPr>
            <w:r w:rsidRPr="005B1884">
              <w:rPr>
                <w:rFonts w:ascii="Times New Roman" w:hAnsi="Times New Roman"/>
                <w:sz w:val="24"/>
                <w:szCs w:val="24"/>
                <w:lang w:val="kk-KZ"/>
              </w:rPr>
              <w:t>-463 626</w:t>
            </w:r>
          </w:p>
        </w:tc>
      </w:tr>
      <w:tr w:rsidR="00EE03AF" w:rsidRPr="005B1884" w14:paraId="4C32FD82" w14:textId="77777777" w:rsidTr="005B1884">
        <w:tc>
          <w:tcPr>
            <w:tcW w:w="2380" w:type="dxa"/>
          </w:tcPr>
          <w:p w14:paraId="635CB309" w14:textId="77777777" w:rsidR="00EE03AF" w:rsidRPr="005B1884" w:rsidRDefault="00EE03AF" w:rsidP="00EA53EA">
            <w:pPr>
              <w:pStyle w:val="24"/>
              <w:spacing w:after="0" w:line="240" w:lineRule="auto"/>
              <w:jc w:val="both"/>
              <w:rPr>
                <w:lang w:val="kk-KZ"/>
              </w:rPr>
            </w:pPr>
            <w:r w:rsidRPr="005B1884">
              <w:t>4-й (эксплуатация)</w:t>
            </w:r>
          </w:p>
        </w:tc>
        <w:tc>
          <w:tcPr>
            <w:tcW w:w="1624" w:type="dxa"/>
          </w:tcPr>
          <w:p w14:paraId="764D5D3F" w14:textId="77777777" w:rsidR="00EE03AF" w:rsidRPr="005B1884" w:rsidRDefault="00EE03AF" w:rsidP="00EA53EA">
            <w:pPr>
              <w:pStyle w:val="24"/>
              <w:spacing w:after="0" w:line="240" w:lineRule="auto"/>
              <w:jc w:val="both"/>
            </w:pPr>
            <w:r w:rsidRPr="005B1884">
              <w:t>168 834</w:t>
            </w:r>
          </w:p>
        </w:tc>
        <w:tc>
          <w:tcPr>
            <w:tcW w:w="1665" w:type="dxa"/>
          </w:tcPr>
          <w:p w14:paraId="10FF3931" w14:textId="77777777" w:rsidR="00EE03AF" w:rsidRPr="005B1884" w:rsidRDefault="00EE03AF" w:rsidP="00EA53EA">
            <w:pPr>
              <w:pStyle w:val="24"/>
              <w:spacing w:after="0" w:line="240" w:lineRule="auto"/>
              <w:jc w:val="both"/>
              <w:rPr>
                <w:lang w:val="kk-KZ"/>
              </w:rPr>
            </w:pPr>
            <w:r w:rsidRPr="005B1884">
              <w:rPr>
                <w:lang w:val="kk-KZ"/>
              </w:rPr>
              <w:t>0,5131</w:t>
            </w:r>
          </w:p>
        </w:tc>
        <w:tc>
          <w:tcPr>
            <w:tcW w:w="1731" w:type="dxa"/>
          </w:tcPr>
          <w:p w14:paraId="2A41D7A8" w14:textId="77777777" w:rsidR="00EE03AF" w:rsidRPr="005B1884" w:rsidRDefault="00EE03AF" w:rsidP="00EA53EA">
            <w:pPr>
              <w:pStyle w:val="24"/>
              <w:spacing w:after="0" w:line="240" w:lineRule="auto"/>
              <w:jc w:val="both"/>
            </w:pPr>
            <w:r w:rsidRPr="005B1884">
              <w:rPr>
                <w:lang w:val="kk-KZ"/>
              </w:rPr>
              <w:t>86 63</w:t>
            </w:r>
            <w:r w:rsidRPr="005B1884">
              <w:t>9</w:t>
            </w:r>
          </w:p>
        </w:tc>
        <w:tc>
          <w:tcPr>
            <w:tcW w:w="2189" w:type="dxa"/>
          </w:tcPr>
          <w:p w14:paraId="3AFB0D1E" w14:textId="77777777" w:rsidR="00EE03AF" w:rsidRPr="005B1884" w:rsidRDefault="00EE03AF" w:rsidP="00EA53EA">
            <w:pPr>
              <w:pStyle w:val="24"/>
              <w:spacing w:after="0" w:line="240" w:lineRule="auto"/>
              <w:jc w:val="both"/>
              <w:rPr>
                <w:lang w:val="kk-KZ"/>
              </w:rPr>
            </w:pPr>
            <w:r w:rsidRPr="005B1884">
              <w:rPr>
                <w:lang w:val="kk-KZ"/>
              </w:rPr>
              <w:t>-376 987</w:t>
            </w:r>
          </w:p>
        </w:tc>
      </w:tr>
      <w:tr w:rsidR="00EE03AF" w:rsidRPr="005B1884" w14:paraId="7B147DC7" w14:textId="77777777" w:rsidTr="005B1884">
        <w:tc>
          <w:tcPr>
            <w:tcW w:w="2380" w:type="dxa"/>
          </w:tcPr>
          <w:p w14:paraId="5B343440" w14:textId="77777777" w:rsidR="00EE03AF" w:rsidRPr="005B1884" w:rsidRDefault="00EE03AF" w:rsidP="00EA53EA">
            <w:pPr>
              <w:pStyle w:val="24"/>
              <w:spacing w:after="0" w:line="240" w:lineRule="auto"/>
              <w:jc w:val="both"/>
              <w:rPr>
                <w:lang w:val="kk-KZ"/>
              </w:rPr>
            </w:pPr>
            <w:r w:rsidRPr="005B1884">
              <w:t>5-й (эксплуатация)</w:t>
            </w:r>
          </w:p>
        </w:tc>
        <w:tc>
          <w:tcPr>
            <w:tcW w:w="1624" w:type="dxa"/>
          </w:tcPr>
          <w:p w14:paraId="7CC554C9" w14:textId="77777777" w:rsidR="00EE03AF" w:rsidRPr="005B1884" w:rsidRDefault="00EE03AF" w:rsidP="00EA53EA">
            <w:pPr>
              <w:pStyle w:val="24"/>
              <w:spacing w:after="0" w:line="240" w:lineRule="auto"/>
              <w:jc w:val="both"/>
            </w:pPr>
            <w:r w:rsidRPr="005B1884">
              <w:t>168 834</w:t>
            </w:r>
          </w:p>
        </w:tc>
        <w:tc>
          <w:tcPr>
            <w:tcW w:w="1665" w:type="dxa"/>
          </w:tcPr>
          <w:p w14:paraId="3952A58C" w14:textId="77777777" w:rsidR="00EE03AF" w:rsidRPr="005B1884" w:rsidRDefault="00EE03AF" w:rsidP="00EA53EA">
            <w:pPr>
              <w:pStyle w:val="24"/>
              <w:spacing w:after="0" w:line="240" w:lineRule="auto"/>
              <w:jc w:val="both"/>
              <w:rPr>
                <w:lang w:val="kk-KZ"/>
              </w:rPr>
            </w:pPr>
            <w:r w:rsidRPr="005B1884">
              <w:rPr>
                <w:lang w:val="kk-KZ"/>
              </w:rPr>
              <w:t>0,4665</w:t>
            </w:r>
          </w:p>
        </w:tc>
        <w:tc>
          <w:tcPr>
            <w:tcW w:w="1731" w:type="dxa"/>
          </w:tcPr>
          <w:p w14:paraId="32A5AF85" w14:textId="77777777" w:rsidR="00EE03AF" w:rsidRPr="005B1884" w:rsidRDefault="00EE03AF" w:rsidP="00EA53EA">
            <w:pPr>
              <w:pStyle w:val="24"/>
              <w:spacing w:after="0" w:line="240" w:lineRule="auto"/>
              <w:jc w:val="both"/>
              <w:rPr>
                <w:lang w:val="kk-KZ"/>
              </w:rPr>
            </w:pPr>
            <w:r w:rsidRPr="005B1884">
              <w:rPr>
                <w:lang w:val="kk-KZ"/>
              </w:rPr>
              <w:t>78 762</w:t>
            </w:r>
          </w:p>
        </w:tc>
        <w:tc>
          <w:tcPr>
            <w:tcW w:w="2189" w:type="dxa"/>
          </w:tcPr>
          <w:p w14:paraId="194B5BFB" w14:textId="77777777" w:rsidR="00EE03AF" w:rsidRPr="005B1884" w:rsidRDefault="00EE03AF" w:rsidP="00EA53EA">
            <w:pPr>
              <w:pStyle w:val="24"/>
              <w:spacing w:after="0" w:line="240" w:lineRule="auto"/>
              <w:jc w:val="both"/>
              <w:rPr>
                <w:lang w:val="kk-KZ"/>
              </w:rPr>
            </w:pPr>
            <w:r w:rsidRPr="005B1884">
              <w:rPr>
                <w:lang w:val="kk-KZ"/>
              </w:rPr>
              <w:t>-298 225</w:t>
            </w:r>
          </w:p>
        </w:tc>
      </w:tr>
      <w:tr w:rsidR="00EE03AF" w:rsidRPr="005B1884" w14:paraId="63EC6DD7" w14:textId="77777777" w:rsidTr="005B1884">
        <w:tc>
          <w:tcPr>
            <w:tcW w:w="2380" w:type="dxa"/>
          </w:tcPr>
          <w:p w14:paraId="5C2A3413" w14:textId="77777777" w:rsidR="00EE03AF" w:rsidRPr="005B1884" w:rsidRDefault="00EE03AF" w:rsidP="00EA53EA">
            <w:pPr>
              <w:pStyle w:val="24"/>
              <w:spacing w:after="0" w:line="240" w:lineRule="auto"/>
              <w:jc w:val="both"/>
              <w:rPr>
                <w:lang w:val="kk-KZ"/>
              </w:rPr>
            </w:pPr>
            <w:r w:rsidRPr="005B1884">
              <w:t>6-й (эксплуатация)</w:t>
            </w:r>
          </w:p>
        </w:tc>
        <w:tc>
          <w:tcPr>
            <w:tcW w:w="1624" w:type="dxa"/>
          </w:tcPr>
          <w:p w14:paraId="5A1CB59C" w14:textId="77777777" w:rsidR="00EE03AF" w:rsidRPr="005B1884" w:rsidRDefault="00EE03AF" w:rsidP="00EA53EA">
            <w:pPr>
              <w:pStyle w:val="24"/>
              <w:spacing w:after="0" w:line="240" w:lineRule="auto"/>
              <w:jc w:val="both"/>
            </w:pPr>
            <w:r w:rsidRPr="005B1884">
              <w:t>168 834</w:t>
            </w:r>
          </w:p>
        </w:tc>
        <w:tc>
          <w:tcPr>
            <w:tcW w:w="1665" w:type="dxa"/>
          </w:tcPr>
          <w:p w14:paraId="1A70136A" w14:textId="77777777" w:rsidR="00EE03AF" w:rsidRPr="005B1884" w:rsidRDefault="00EE03AF" w:rsidP="00EA53EA">
            <w:pPr>
              <w:pStyle w:val="24"/>
              <w:spacing w:after="0" w:line="240" w:lineRule="auto"/>
              <w:jc w:val="both"/>
              <w:rPr>
                <w:lang w:val="kk-KZ"/>
              </w:rPr>
            </w:pPr>
            <w:r w:rsidRPr="005B1884">
              <w:rPr>
                <w:lang w:val="kk-KZ"/>
              </w:rPr>
              <w:t>0,4241</w:t>
            </w:r>
          </w:p>
        </w:tc>
        <w:tc>
          <w:tcPr>
            <w:tcW w:w="1731" w:type="dxa"/>
          </w:tcPr>
          <w:p w14:paraId="58A59901" w14:textId="77777777" w:rsidR="00EE03AF" w:rsidRPr="005B1884" w:rsidRDefault="00EE03AF" w:rsidP="00EA53EA">
            <w:pPr>
              <w:pStyle w:val="24"/>
              <w:spacing w:after="0" w:line="240" w:lineRule="auto"/>
              <w:jc w:val="both"/>
              <w:rPr>
                <w:lang w:val="kk-KZ"/>
              </w:rPr>
            </w:pPr>
            <w:r w:rsidRPr="005B1884">
              <w:t>71 602</w:t>
            </w:r>
          </w:p>
        </w:tc>
        <w:tc>
          <w:tcPr>
            <w:tcW w:w="2189" w:type="dxa"/>
          </w:tcPr>
          <w:p w14:paraId="63EBB0D9" w14:textId="77777777" w:rsidR="00EE03AF" w:rsidRPr="005B1884" w:rsidRDefault="00EE03AF" w:rsidP="00EA53EA">
            <w:pPr>
              <w:pStyle w:val="24"/>
              <w:spacing w:after="0" w:line="240" w:lineRule="auto"/>
              <w:jc w:val="both"/>
              <w:rPr>
                <w:lang w:val="kk-KZ"/>
              </w:rPr>
            </w:pPr>
            <w:r w:rsidRPr="005B1884">
              <w:rPr>
                <w:lang w:val="kk-KZ"/>
              </w:rPr>
              <w:t>-226 623</w:t>
            </w:r>
          </w:p>
        </w:tc>
      </w:tr>
      <w:tr w:rsidR="00EE03AF" w:rsidRPr="005B1884" w14:paraId="00C1FC9C" w14:textId="77777777" w:rsidTr="005B1884">
        <w:tc>
          <w:tcPr>
            <w:tcW w:w="2380" w:type="dxa"/>
          </w:tcPr>
          <w:p w14:paraId="003EB85C" w14:textId="77777777" w:rsidR="00EE03AF" w:rsidRPr="005B1884" w:rsidRDefault="00EE03AF" w:rsidP="00EA53EA">
            <w:pPr>
              <w:pStyle w:val="24"/>
              <w:spacing w:after="0" w:line="240" w:lineRule="auto"/>
              <w:jc w:val="both"/>
              <w:rPr>
                <w:lang w:val="kk-KZ"/>
              </w:rPr>
            </w:pPr>
            <w:r w:rsidRPr="005B1884">
              <w:t>7-й (эксплуатация)</w:t>
            </w:r>
          </w:p>
        </w:tc>
        <w:tc>
          <w:tcPr>
            <w:tcW w:w="1624" w:type="dxa"/>
          </w:tcPr>
          <w:p w14:paraId="01336071" w14:textId="77777777" w:rsidR="00EE03AF" w:rsidRPr="005B1884" w:rsidRDefault="00EE03AF" w:rsidP="00EA53EA">
            <w:pPr>
              <w:pStyle w:val="24"/>
              <w:spacing w:after="0" w:line="240" w:lineRule="auto"/>
              <w:jc w:val="both"/>
            </w:pPr>
            <w:r w:rsidRPr="005B1884">
              <w:t>168 834</w:t>
            </w:r>
          </w:p>
        </w:tc>
        <w:tc>
          <w:tcPr>
            <w:tcW w:w="1665" w:type="dxa"/>
          </w:tcPr>
          <w:p w14:paraId="2B077950" w14:textId="77777777" w:rsidR="00EE03AF" w:rsidRPr="005B1884" w:rsidRDefault="00EE03AF" w:rsidP="00EA53EA">
            <w:pPr>
              <w:pStyle w:val="24"/>
              <w:spacing w:after="0" w:line="240" w:lineRule="auto"/>
              <w:jc w:val="both"/>
              <w:rPr>
                <w:lang w:val="kk-KZ"/>
              </w:rPr>
            </w:pPr>
            <w:r w:rsidRPr="005B1884">
              <w:rPr>
                <w:lang w:val="kk-KZ"/>
              </w:rPr>
              <w:t>0,3855</w:t>
            </w:r>
          </w:p>
        </w:tc>
        <w:tc>
          <w:tcPr>
            <w:tcW w:w="1731" w:type="dxa"/>
          </w:tcPr>
          <w:p w14:paraId="58C5C4FE" w14:textId="77777777" w:rsidR="00EE03AF" w:rsidRPr="005B1884" w:rsidRDefault="00EE03AF" w:rsidP="00EA53EA">
            <w:pPr>
              <w:pStyle w:val="24"/>
              <w:spacing w:after="0" w:line="240" w:lineRule="auto"/>
              <w:jc w:val="both"/>
            </w:pPr>
            <w:r w:rsidRPr="005B1884">
              <w:rPr>
                <w:lang w:val="kk-KZ"/>
              </w:rPr>
              <w:t>65 09</w:t>
            </w:r>
            <w:r w:rsidRPr="005B1884">
              <w:t>3</w:t>
            </w:r>
          </w:p>
        </w:tc>
        <w:tc>
          <w:tcPr>
            <w:tcW w:w="2189" w:type="dxa"/>
          </w:tcPr>
          <w:p w14:paraId="36233C03" w14:textId="77777777" w:rsidR="00EE03AF" w:rsidRPr="005B1884" w:rsidRDefault="00EE03AF" w:rsidP="00EA53EA">
            <w:pPr>
              <w:pStyle w:val="24"/>
              <w:spacing w:after="0" w:line="240" w:lineRule="auto"/>
              <w:jc w:val="both"/>
              <w:rPr>
                <w:lang w:val="kk-KZ"/>
              </w:rPr>
            </w:pPr>
            <w:r w:rsidRPr="005B1884">
              <w:rPr>
                <w:lang w:val="kk-KZ"/>
              </w:rPr>
              <w:t>-161 530</w:t>
            </w:r>
          </w:p>
        </w:tc>
      </w:tr>
      <w:tr w:rsidR="00EE03AF" w:rsidRPr="005B1884" w14:paraId="0C4EA451" w14:textId="77777777" w:rsidTr="005B1884">
        <w:tc>
          <w:tcPr>
            <w:tcW w:w="2380" w:type="dxa"/>
          </w:tcPr>
          <w:p w14:paraId="2D04A505" w14:textId="77777777" w:rsidR="00EE03AF" w:rsidRPr="005B1884" w:rsidRDefault="00EE03AF" w:rsidP="00EA53EA">
            <w:pPr>
              <w:pStyle w:val="24"/>
              <w:spacing w:after="0" w:line="240" w:lineRule="auto"/>
              <w:jc w:val="both"/>
              <w:rPr>
                <w:lang w:val="kk-KZ"/>
              </w:rPr>
            </w:pPr>
            <w:r w:rsidRPr="005B1884">
              <w:t>8-й (эксплуатация)</w:t>
            </w:r>
          </w:p>
        </w:tc>
        <w:tc>
          <w:tcPr>
            <w:tcW w:w="1624" w:type="dxa"/>
          </w:tcPr>
          <w:p w14:paraId="263B7B13" w14:textId="77777777" w:rsidR="00EE03AF" w:rsidRPr="005B1884" w:rsidRDefault="00EE03AF" w:rsidP="00EA53EA">
            <w:pPr>
              <w:pStyle w:val="24"/>
              <w:spacing w:after="0" w:line="240" w:lineRule="auto"/>
              <w:jc w:val="both"/>
            </w:pPr>
            <w:r w:rsidRPr="005B1884">
              <w:t>168 834</w:t>
            </w:r>
          </w:p>
        </w:tc>
        <w:tc>
          <w:tcPr>
            <w:tcW w:w="1665" w:type="dxa"/>
          </w:tcPr>
          <w:p w14:paraId="52ED471B" w14:textId="77777777" w:rsidR="00EE03AF" w:rsidRPr="005B1884" w:rsidRDefault="00EE03AF" w:rsidP="00EA53EA">
            <w:pPr>
              <w:pStyle w:val="24"/>
              <w:spacing w:after="0" w:line="240" w:lineRule="auto"/>
              <w:jc w:val="both"/>
              <w:rPr>
                <w:lang w:val="kk-KZ"/>
              </w:rPr>
            </w:pPr>
            <w:r w:rsidRPr="005B1884">
              <w:rPr>
                <w:lang w:val="kk-KZ"/>
              </w:rPr>
              <w:t>0,3505</w:t>
            </w:r>
          </w:p>
        </w:tc>
        <w:tc>
          <w:tcPr>
            <w:tcW w:w="1731" w:type="dxa"/>
          </w:tcPr>
          <w:p w14:paraId="73CDA5AB" w14:textId="77777777" w:rsidR="00EE03AF" w:rsidRPr="005B1884" w:rsidRDefault="00EE03AF" w:rsidP="00EA53EA">
            <w:pPr>
              <w:pStyle w:val="24"/>
              <w:spacing w:after="0" w:line="240" w:lineRule="auto"/>
              <w:jc w:val="both"/>
              <w:rPr>
                <w:lang w:val="kk-KZ"/>
              </w:rPr>
            </w:pPr>
            <w:r w:rsidRPr="005B1884">
              <w:rPr>
                <w:lang w:val="kk-KZ"/>
              </w:rPr>
              <w:t>59 175</w:t>
            </w:r>
          </w:p>
        </w:tc>
        <w:tc>
          <w:tcPr>
            <w:tcW w:w="2189" w:type="dxa"/>
          </w:tcPr>
          <w:p w14:paraId="335984F6" w14:textId="77777777" w:rsidR="00EE03AF" w:rsidRPr="005B1884" w:rsidRDefault="00EE03AF" w:rsidP="00EA53EA">
            <w:pPr>
              <w:pStyle w:val="24"/>
              <w:spacing w:after="0" w:line="240" w:lineRule="auto"/>
              <w:jc w:val="both"/>
              <w:rPr>
                <w:lang w:val="kk-KZ"/>
              </w:rPr>
            </w:pPr>
            <w:r w:rsidRPr="005B1884">
              <w:rPr>
                <w:lang w:val="kk-KZ"/>
              </w:rPr>
              <w:t>-102 355</w:t>
            </w:r>
          </w:p>
        </w:tc>
      </w:tr>
      <w:tr w:rsidR="00EE03AF" w:rsidRPr="005B1884" w14:paraId="3DB3A215" w14:textId="77777777" w:rsidTr="005B1884">
        <w:tc>
          <w:tcPr>
            <w:tcW w:w="2380" w:type="dxa"/>
          </w:tcPr>
          <w:p w14:paraId="40026DD3" w14:textId="77777777" w:rsidR="00EE03AF" w:rsidRPr="005B1884" w:rsidRDefault="00EE03AF" w:rsidP="00EA53EA">
            <w:pPr>
              <w:pStyle w:val="24"/>
              <w:spacing w:after="0" w:line="240" w:lineRule="auto"/>
              <w:jc w:val="both"/>
              <w:rPr>
                <w:lang w:val="en-US"/>
              </w:rPr>
            </w:pPr>
            <w:r w:rsidRPr="005B1884">
              <w:t>9-й (эксплуатация)</w:t>
            </w:r>
          </w:p>
        </w:tc>
        <w:tc>
          <w:tcPr>
            <w:tcW w:w="1624" w:type="dxa"/>
          </w:tcPr>
          <w:p w14:paraId="383C0C8C" w14:textId="77777777" w:rsidR="00EE03AF" w:rsidRPr="005B1884" w:rsidRDefault="00EE03AF" w:rsidP="00EA53EA">
            <w:pPr>
              <w:pStyle w:val="24"/>
              <w:spacing w:after="0" w:line="240" w:lineRule="auto"/>
              <w:jc w:val="both"/>
              <w:rPr>
                <w:lang w:val="en-US"/>
              </w:rPr>
            </w:pPr>
            <w:r w:rsidRPr="005B1884">
              <w:rPr>
                <w:lang w:val="en-US"/>
              </w:rPr>
              <w:t>144 743</w:t>
            </w:r>
          </w:p>
        </w:tc>
        <w:tc>
          <w:tcPr>
            <w:tcW w:w="1665" w:type="dxa"/>
          </w:tcPr>
          <w:p w14:paraId="72BA28FA" w14:textId="77777777" w:rsidR="00EE03AF" w:rsidRPr="005B1884" w:rsidRDefault="00EE03AF" w:rsidP="00EA53EA">
            <w:pPr>
              <w:pStyle w:val="24"/>
              <w:spacing w:after="0" w:line="240" w:lineRule="auto"/>
              <w:jc w:val="both"/>
              <w:rPr>
                <w:lang w:val="kk-KZ"/>
              </w:rPr>
            </w:pPr>
            <w:r w:rsidRPr="005B1884">
              <w:rPr>
                <w:lang w:val="kk-KZ"/>
              </w:rPr>
              <w:t>0,3186</w:t>
            </w:r>
          </w:p>
        </w:tc>
        <w:tc>
          <w:tcPr>
            <w:tcW w:w="1731" w:type="dxa"/>
          </w:tcPr>
          <w:p w14:paraId="6AC30204" w14:textId="77777777" w:rsidR="00EE03AF" w:rsidRPr="005B1884" w:rsidRDefault="00EE03AF" w:rsidP="00EA53EA">
            <w:pPr>
              <w:pStyle w:val="24"/>
              <w:spacing w:after="0" w:line="240" w:lineRule="auto"/>
              <w:jc w:val="both"/>
            </w:pPr>
            <w:r w:rsidRPr="005B1884">
              <w:rPr>
                <w:lang w:val="kk-KZ"/>
              </w:rPr>
              <w:t>46 1</w:t>
            </w:r>
            <w:r w:rsidRPr="005B1884">
              <w:t>20</w:t>
            </w:r>
          </w:p>
        </w:tc>
        <w:tc>
          <w:tcPr>
            <w:tcW w:w="2189" w:type="dxa"/>
          </w:tcPr>
          <w:p w14:paraId="563155C1" w14:textId="77777777" w:rsidR="00EE03AF" w:rsidRPr="005B1884" w:rsidRDefault="00EE03AF" w:rsidP="00EA53EA">
            <w:pPr>
              <w:pStyle w:val="24"/>
              <w:spacing w:after="0" w:line="240" w:lineRule="auto"/>
              <w:jc w:val="both"/>
              <w:rPr>
                <w:lang w:val="kk-KZ"/>
              </w:rPr>
            </w:pPr>
            <w:r w:rsidRPr="005B1884">
              <w:rPr>
                <w:lang w:val="kk-KZ"/>
              </w:rPr>
              <w:t>-56 235</w:t>
            </w:r>
          </w:p>
        </w:tc>
      </w:tr>
      <w:tr w:rsidR="00EE03AF" w:rsidRPr="005B1884" w14:paraId="1683CC09" w14:textId="77777777" w:rsidTr="005B1884">
        <w:tc>
          <w:tcPr>
            <w:tcW w:w="2380" w:type="dxa"/>
          </w:tcPr>
          <w:p w14:paraId="2F5DD8B8" w14:textId="77777777" w:rsidR="00EE03AF" w:rsidRPr="005B1884" w:rsidRDefault="00EE03AF" w:rsidP="00EA53EA">
            <w:pPr>
              <w:pStyle w:val="24"/>
              <w:spacing w:after="0" w:line="240" w:lineRule="auto"/>
              <w:jc w:val="both"/>
              <w:rPr>
                <w:lang w:val="en-US"/>
              </w:rPr>
            </w:pPr>
            <w:r w:rsidRPr="005B1884">
              <w:t>10-й (эксплуатация)</w:t>
            </w:r>
          </w:p>
        </w:tc>
        <w:tc>
          <w:tcPr>
            <w:tcW w:w="1624" w:type="dxa"/>
          </w:tcPr>
          <w:p w14:paraId="3E4FE38F" w14:textId="77777777" w:rsidR="00EE03AF" w:rsidRPr="005B1884" w:rsidRDefault="00EE03AF" w:rsidP="00EA53EA">
            <w:pPr>
              <w:pStyle w:val="24"/>
              <w:spacing w:after="0" w:line="240" w:lineRule="auto"/>
              <w:jc w:val="both"/>
              <w:rPr>
                <w:lang w:val="en-US"/>
              </w:rPr>
            </w:pPr>
            <w:r w:rsidRPr="005B1884">
              <w:rPr>
                <w:lang w:val="en-US"/>
              </w:rPr>
              <w:t>142 195</w:t>
            </w:r>
          </w:p>
        </w:tc>
        <w:tc>
          <w:tcPr>
            <w:tcW w:w="1665" w:type="dxa"/>
          </w:tcPr>
          <w:p w14:paraId="19D9C130" w14:textId="77777777" w:rsidR="00EE03AF" w:rsidRPr="005B1884" w:rsidRDefault="00EE03AF" w:rsidP="00EA53EA">
            <w:pPr>
              <w:pStyle w:val="24"/>
              <w:spacing w:after="0" w:line="240" w:lineRule="auto"/>
              <w:jc w:val="both"/>
              <w:rPr>
                <w:lang w:val="kk-KZ"/>
              </w:rPr>
            </w:pPr>
            <w:r w:rsidRPr="005B1884">
              <w:rPr>
                <w:lang w:val="kk-KZ"/>
              </w:rPr>
              <w:t>0,2897</w:t>
            </w:r>
          </w:p>
        </w:tc>
        <w:tc>
          <w:tcPr>
            <w:tcW w:w="1731" w:type="dxa"/>
          </w:tcPr>
          <w:p w14:paraId="51D518EA" w14:textId="77777777" w:rsidR="00EE03AF" w:rsidRPr="005B1884" w:rsidRDefault="00EE03AF" w:rsidP="00EA53EA">
            <w:pPr>
              <w:pStyle w:val="24"/>
              <w:spacing w:after="0" w:line="240" w:lineRule="auto"/>
              <w:jc w:val="both"/>
            </w:pPr>
            <w:r w:rsidRPr="005B1884">
              <w:rPr>
                <w:lang w:val="kk-KZ"/>
              </w:rPr>
              <w:t>41 18</w:t>
            </w:r>
            <w:r w:rsidRPr="005B1884">
              <w:t>9</w:t>
            </w:r>
          </w:p>
        </w:tc>
        <w:tc>
          <w:tcPr>
            <w:tcW w:w="2189" w:type="dxa"/>
          </w:tcPr>
          <w:p w14:paraId="7729B7F9" w14:textId="77777777" w:rsidR="00EE03AF" w:rsidRPr="005B1884" w:rsidRDefault="00EE03AF" w:rsidP="00EA53EA">
            <w:pPr>
              <w:pStyle w:val="24"/>
              <w:spacing w:after="0" w:line="240" w:lineRule="auto"/>
              <w:jc w:val="both"/>
              <w:rPr>
                <w:lang w:val="kk-KZ"/>
              </w:rPr>
            </w:pPr>
            <w:r w:rsidRPr="005B1884">
              <w:rPr>
                <w:lang w:val="kk-KZ"/>
              </w:rPr>
              <w:t>-15 046</w:t>
            </w:r>
          </w:p>
        </w:tc>
      </w:tr>
      <w:tr w:rsidR="00EE03AF" w:rsidRPr="005B1884" w14:paraId="565FFC85" w14:textId="77777777" w:rsidTr="005B1884">
        <w:tc>
          <w:tcPr>
            <w:tcW w:w="2380" w:type="dxa"/>
          </w:tcPr>
          <w:p w14:paraId="5937436B" w14:textId="77777777" w:rsidR="00EE03AF" w:rsidRPr="005B1884" w:rsidRDefault="00EE03AF" w:rsidP="00EA53EA">
            <w:pPr>
              <w:pStyle w:val="24"/>
              <w:spacing w:after="0" w:line="240" w:lineRule="auto"/>
              <w:jc w:val="both"/>
              <w:rPr>
                <w:lang w:val="en-US"/>
              </w:rPr>
            </w:pPr>
            <w:r w:rsidRPr="005B1884">
              <w:t>11-й (эксплуатация)</w:t>
            </w:r>
          </w:p>
        </w:tc>
        <w:tc>
          <w:tcPr>
            <w:tcW w:w="1624" w:type="dxa"/>
          </w:tcPr>
          <w:p w14:paraId="38224B05" w14:textId="77777777" w:rsidR="00EE03AF" w:rsidRPr="005B1884" w:rsidRDefault="00EE03AF" w:rsidP="00EA53EA">
            <w:pPr>
              <w:pStyle w:val="24"/>
              <w:spacing w:after="0" w:line="240" w:lineRule="auto"/>
              <w:jc w:val="both"/>
            </w:pPr>
            <w:r w:rsidRPr="005B1884">
              <w:rPr>
                <w:lang w:val="en-US"/>
              </w:rPr>
              <w:t>142 28</w:t>
            </w:r>
            <w:r w:rsidRPr="005B1884">
              <w:t>1</w:t>
            </w:r>
          </w:p>
        </w:tc>
        <w:tc>
          <w:tcPr>
            <w:tcW w:w="1665" w:type="dxa"/>
          </w:tcPr>
          <w:p w14:paraId="16A4CEEB" w14:textId="77777777" w:rsidR="00EE03AF" w:rsidRPr="005B1884" w:rsidRDefault="00EE03AF" w:rsidP="00EA53EA">
            <w:pPr>
              <w:pStyle w:val="24"/>
              <w:spacing w:after="0" w:line="240" w:lineRule="auto"/>
              <w:jc w:val="both"/>
              <w:rPr>
                <w:lang w:val="kk-KZ"/>
              </w:rPr>
            </w:pPr>
            <w:r w:rsidRPr="005B1884">
              <w:rPr>
                <w:lang w:val="kk-KZ"/>
              </w:rPr>
              <w:t>0,2633</w:t>
            </w:r>
          </w:p>
        </w:tc>
        <w:tc>
          <w:tcPr>
            <w:tcW w:w="1731" w:type="dxa"/>
          </w:tcPr>
          <w:p w14:paraId="4BA2C784" w14:textId="77777777" w:rsidR="00EE03AF" w:rsidRPr="005B1884" w:rsidRDefault="00EE03AF" w:rsidP="00EA53EA">
            <w:pPr>
              <w:pStyle w:val="24"/>
              <w:spacing w:after="0" w:line="240" w:lineRule="auto"/>
              <w:jc w:val="both"/>
            </w:pPr>
            <w:r w:rsidRPr="005B1884">
              <w:rPr>
                <w:lang w:val="kk-KZ"/>
              </w:rPr>
              <w:t>37 46</w:t>
            </w:r>
            <w:r w:rsidRPr="005B1884">
              <w:t>7</w:t>
            </w:r>
          </w:p>
        </w:tc>
        <w:tc>
          <w:tcPr>
            <w:tcW w:w="2189" w:type="dxa"/>
          </w:tcPr>
          <w:p w14:paraId="3ECCEAFF" w14:textId="77777777" w:rsidR="00EE03AF" w:rsidRPr="005B1884" w:rsidRDefault="00EE03AF" w:rsidP="00EA53EA">
            <w:pPr>
              <w:pStyle w:val="24"/>
              <w:spacing w:after="0" w:line="240" w:lineRule="auto"/>
              <w:jc w:val="both"/>
              <w:rPr>
                <w:lang w:val="kk-KZ"/>
              </w:rPr>
            </w:pPr>
            <w:r w:rsidRPr="005B1884">
              <w:rPr>
                <w:lang w:val="kk-KZ"/>
              </w:rPr>
              <w:t>22 421</w:t>
            </w:r>
          </w:p>
        </w:tc>
      </w:tr>
      <w:tr w:rsidR="00EE03AF" w:rsidRPr="005B1884" w14:paraId="1CDA08E8" w14:textId="77777777" w:rsidTr="005B1884">
        <w:tc>
          <w:tcPr>
            <w:tcW w:w="2380" w:type="dxa"/>
          </w:tcPr>
          <w:p w14:paraId="3B6769E3" w14:textId="77777777" w:rsidR="00EE03AF" w:rsidRPr="005B1884" w:rsidRDefault="00EE03AF" w:rsidP="00EA53EA">
            <w:pPr>
              <w:pStyle w:val="24"/>
              <w:spacing w:after="0" w:line="240" w:lineRule="auto"/>
              <w:jc w:val="both"/>
              <w:rPr>
                <w:lang w:val="en-US"/>
              </w:rPr>
            </w:pPr>
            <w:r w:rsidRPr="005B1884">
              <w:t>12-й (эксплуатация)</w:t>
            </w:r>
          </w:p>
        </w:tc>
        <w:tc>
          <w:tcPr>
            <w:tcW w:w="1624" w:type="dxa"/>
          </w:tcPr>
          <w:p w14:paraId="0955EEB4" w14:textId="77777777" w:rsidR="00EE03AF" w:rsidRPr="005B1884" w:rsidRDefault="00EE03AF" w:rsidP="00EA53EA">
            <w:pPr>
              <w:pStyle w:val="24"/>
              <w:spacing w:after="0" w:line="240" w:lineRule="auto"/>
              <w:jc w:val="both"/>
              <w:rPr>
                <w:lang w:val="en-US"/>
              </w:rPr>
            </w:pPr>
            <w:r w:rsidRPr="005B1884">
              <w:rPr>
                <w:lang w:val="en-US"/>
              </w:rPr>
              <w:t>142 366</w:t>
            </w:r>
          </w:p>
        </w:tc>
        <w:tc>
          <w:tcPr>
            <w:tcW w:w="1665" w:type="dxa"/>
          </w:tcPr>
          <w:p w14:paraId="40B31C93" w14:textId="77777777" w:rsidR="00EE03AF" w:rsidRPr="005B1884" w:rsidRDefault="00EE03AF" w:rsidP="00EA53EA">
            <w:pPr>
              <w:pStyle w:val="24"/>
              <w:spacing w:after="0" w:line="240" w:lineRule="auto"/>
              <w:jc w:val="both"/>
              <w:rPr>
                <w:lang w:val="kk-KZ"/>
              </w:rPr>
            </w:pPr>
            <w:r w:rsidRPr="005B1884">
              <w:rPr>
                <w:lang w:val="kk-KZ"/>
              </w:rPr>
              <w:t>0,2394</w:t>
            </w:r>
          </w:p>
        </w:tc>
        <w:tc>
          <w:tcPr>
            <w:tcW w:w="1731" w:type="dxa"/>
          </w:tcPr>
          <w:p w14:paraId="325BFB2F" w14:textId="77777777" w:rsidR="00EE03AF" w:rsidRPr="005B1884" w:rsidRDefault="00EE03AF" w:rsidP="00EA53EA">
            <w:pPr>
              <w:pStyle w:val="24"/>
              <w:spacing w:after="0" w:line="240" w:lineRule="auto"/>
              <w:jc w:val="both"/>
              <w:rPr>
                <w:lang w:val="kk-KZ"/>
              </w:rPr>
            </w:pPr>
            <w:r w:rsidRPr="005B1884">
              <w:rPr>
                <w:lang w:val="kk-KZ"/>
              </w:rPr>
              <w:t>34 081</w:t>
            </w:r>
          </w:p>
        </w:tc>
        <w:tc>
          <w:tcPr>
            <w:tcW w:w="2189" w:type="dxa"/>
          </w:tcPr>
          <w:p w14:paraId="0DC0145E" w14:textId="77777777" w:rsidR="00EE03AF" w:rsidRPr="005B1884" w:rsidRDefault="00EE03AF" w:rsidP="00EA53EA">
            <w:pPr>
              <w:pStyle w:val="24"/>
              <w:spacing w:after="0" w:line="240" w:lineRule="auto"/>
              <w:jc w:val="both"/>
              <w:rPr>
                <w:lang w:val="kk-KZ"/>
              </w:rPr>
            </w:pPr>
            <w:r w:rsidRPr="005B1884">
              <w:rPr>
                <w:lang w:val="kk-KZ"/>
              </w:rPr>
              <w:t>56 502</w:t>
            </w:r>
          </w:p>
        </w:tc>
      </w:tr>
      <w:tr w:rsidR="00EE03AF" w:rsidRPr="005B1884" w14:paraId="78CDB38B" w14:textId="77777777" w:rsidTr="005B1884">
        <w:tc>
          <w:tcPr>
            <w:tcW w:w="2380" w:type="dxa"/>
          </w:tcPr>
          <w:p w14:paraId="73946CF1" w14:textId="77777777" w:rsidR="00EE03AF" w:rsidRPr="005B1884" w:rsidRDefault="00EE03AF" w:rsidP="00EA53EA">
            <w:pPr>
              <w:pStyle w:val="24"/>
              <w:spacing w:after="0" w:line="240" w:lineRule="auto"/>
              <w:jc w:val="both"/>
              <w:rPr>
                <w:lang w:val="en-US"/>
              </w:rPr>
            </w:pPr>
            <w:r w:rsidRPr="005B1884">
              <w:t>13-й (эксплуатация)</w:t>
            </w:r>
          </w:p>
        </w:tc>
        <w:tc>
          <w:tcPr>
            <w:tcW w:w="1624" w:type="dxa"/>
          </w:tcPr>
          <w:p w14:paraId="20245064" w14:textId="77777777" w:rsidR="00EE03AF" w:rsidRPr="005B1884" w:rsidRDefault="00EE03AF" w:rsidP="00EA53EA">
            <w:pPr>
              <w:pStyle w:val="24"/>
              <w:spacing w:after="0" w:line="240" w:lineRule="auto"/>
              <w:jc w:val="both"/>
              <w:rPr>
                <w:lang w:val="en-US"/>
              </w:rPr>
            </w:pPr>
            <w:r w:rsidRPr="005B1884">
              <w:rPr>
                <w:lang w:val="en-US"/>
              </w:rPr>
              <w:t>142 452</w:t>
            </w:r>
          </w:p>
        </w:tc>
        <w:tc>
          <w:tcPr>
            <w:tcW w:w="1665" w:type="dxa"/>
          </w:tcPr>
          <w:p w14:paraId="2C2CC31A" w14:textId="77777777" w:rsidR="00EE03AF" w:rsidRPr="005B1884" w:rsidRDefault="00EE03AF" w:rsidP="00EA53EA">
            <w:pPr>
              <w:pStyle w:val="24"/>
              <w:spacing w:after="0" w:line="240" w:lineRule="auto"/>
              <w:jc w:val="both"/>
              <w:rPr>
                <w:lang w:val="kk-KZ"/>
              </w:rPr>
            </w:pPr>
            <w:r w:rsidRPr="005B1884">
              <w:rPr>
                <w:lang w:val="kk-KZ"/>
              </w:rPr>
              <w:t>0,2176</w:t>
            </w:r>
          </w:p>
        </w:tc>
        <w:tc>
          <w:tcPr>
            <w:tcW w:w="1731" w:type="dxa"/>
          </w:tcPr>
          <w:p w14:paraId="4C458DD1" w14:textId="77777777" w:rsidR="00EE03AF" w:rsidRPr="005B1884" w:rsidRDefault="00EE03AF" w:rsidP="00EA53EA">
            <w:pPr>
              <w:pStyle w:val="24"/>
              <w:spacing w:after="0" w:line="240" w:lineRule="auto"/>
              <w:jc w:val="both"/>
            </w:pPr>
            <w:r w:rsidRPr="005B1884">
              <w:rPr>
                <w:lang w:val="kk-KZ"/>
              </w:rPr>
              <w:t>31 00</w:t>
            </w:r>
            <w:r w:rsidRPr="005B1884">
              <w:t>2</w:t>
            </w:r>
          </w:p>
        </w:tc>
        <w:tc>
          <w:tcPr>
            <w:tcW w:w="2189" w:type="dxa"/>
          </w:tcPr>
          <w:p w14:paraId="235E6ECF" w14:textId="77777777" w:rsidR="00EE03AF" w:rsidRPr="005B1884" w:rsidRDefault="00EE03AF" w:rsidP="00EA53EA">
            <w:pPr>
              <w:pStyle w:val="24"/>
              <w:spacing w:after="0" w:line="240" w:lineRule="auto"/>
              <w:jc w:val="both"/>
              <w:rPr>
                <w:lang w:val="kk-KZ"/>
              </w:rPr>
            </w:pPr>
            <w:r w:rsidRPr="005B1884">
              <w:rPr>
                <w:lang w:val="kk-KZ"/>
              </w:rPr>
              <w:t>87 504</w:t>
            </w:r>
          </w:p>
        </w:tc>
      </w:tr>
      <w:tr w:rsidR="00EE03AF" w:rsidRPr="005B1884" w14:paraId="789C488C" w14:textId="77777777" w:rsidTr="005B1884">
        <w:tc>
          <w:tcPr>
            <w:tcW w:w="2380" w:type="dxa"/>
          </w:tcPr>
          <w:p w14:paraId="066DCC1E" w14:textId="77777777" w:rsidR="00EE03AF" w:rsidRPr="005B1884" w:rsidRDefault="00EE03AF" w:rsidP="00EA53EA">
            <w:pPr>
              <w:pStyle w:val="24"/>
              <w:spacing w:after="0" w:line="240" w:lineRule="auto"/>
              <w:jc w:val="both"/>
              <w:rPr>
                <w:lang w:val="en-US"/>
              </w:rPr>
            </w:pPr>
            <w:r w:rsidRPr="005B1884">
              <w:t>14-й (эксплуатация)</w:t>
            </w:r>
          </w:p>
        </w:tc>
        <w:tc>
          <w:tcPr>
            <w:tcW w:w="1624" w:type="dxa"/>
          </w:tcPr>
          <w:p w14:paraId="3D3C4EAD" w14:textId="77777777" w:rsidR="00EE03AF" w:rsidRPr="005B1884" w:rsidRDefault="00EE03AF" w:rsidP="00EA53EA">
            <w:pPr>
              <w:pStyle w:val="24"/>
              <w:spacing w:after="0" w:line="240" w:lineRule="auto"/>
              <w:jc w:val="both"/>
            </w:pPr>
            <w:r w:rsidRPr="005B1884">
              <w:rPr>
                <w:lang w:val="en-US"/>
              </w:rPr>
              <w:t>142 53</w:t>
            </w:r>
            <w:r w:rsidRPr="005B1884">
              <w:t>1</w:t>
            </w:r>
          </w:p>
        </w:tc>
        <w:tc>
          <w:tcPr>
            <w:tcW w:w="1665" w:type="dxa"/>
          </w:tcPr>
          <w:p w14:paraId="4DA30A07" w14:textId="77777777" w:rsidR="00EE03AF" w:rsidRPr="005B1884" w:rsidRDefault="00EE03AF" w:rsidP="00EA53EA">
            <w:pPr>
              <w:pStyle w:val="24"/>
              <w:spacing w:after="0" w:line="240" w:lineRule="auto"/>
              <w:jc w:val="both"/>
              <w:rPr>
                <w:lang w:val="kk-KZ"/>
              </w:rPr>
            </w:pPr>
            <w:r w:rsidRPr="005B1884">
              <w:rPr>
                <w:lang w:val="kk-KZ"/>
              </w:rPr>
              <w:t>0,1978</w:t>
            </w:r>
          </w:p>
        </w:tc>
        <w:tc>
          <w:tcPr>
            <w:tcW w:w="1731" w:type="dxa"/>
          </w:tcPr>
          <w:p w14:paraId="02C49DD1" w14:textId="77777777" w:rsidR="00EE03AF" w:rsidRPr="005B1884" w:rsidRDefault="00EE03AF" w:rsidP="00EA53EA">
            <w:pPr>
              <w:pStyle w:val="24"/>
              <w:spacing w:after="0" w:line="240" w:lineRule="auto"/>
              <w:jc w:val="both"/>
              <w:rPr>
                <w:lang w:val="kk-KZ"/>
              </w:rPr>
            </w:pPr>
            <w:r w:rsidRPr="005B1884">
              <w:rPr>
                <w:lang w:val="kk-KZ"/>
              </w:rPr>
              <w:t>28 200</w:t>
            </w:r>
          </w:p>
        </w:tc>
        <w:tc>
          <w:tcPr>
            <w:tcW w:w="2189" w:type="dxa"/>
          </w:tcPr>
          <w:p w14:paraId="4BE70449" w14:textId="77777777" w:rsidR="00EE03AF" w:rsidRPr="005B1884" w:rsidRDefault="00EE03AF" w:rsidP="00EA53EA">
            <w:pPr>
              <w:pStyle w:val="24"/>
              <w:spacing w:after="0" w:line="240" w:lineRule="auto"/>
              <w:jc w:val="both"/>
              <w:rPr>
                <w:lang w:val="kk-KZ"/>
              </w:rPr>
            </w:pPr>
            <w:r w:rsidRPr="005B1884">
              <w:rPr>
                <w:lang w:val="kk-KZ"/>
              </w:rPr>
              <w:t>115 704</w:t>
            </w:r>
          </w:p>
        </w:tc>
      </w:tr>
      <w:tr w:rsidR="00EE03AF" w:rsidRPr="005B1884" w14:paraId="57D7E7D4" w14:textId="77777777" w:rsidTr="005B1884">
        <w:tc>
          <w:tcPr>
            <w:tcW w:w="2380" w:type="dxa"/>
          </w:tcPr>
          <w:p w14:paraId="1E982683" w14:textId="77777777" w:rsidR="00EE03AF" w:rsidRPr="005B1884" w:rsidRDefault="00EE03AF" w:rsidP="00EA53EA">
            <w:pPr>
              <w:pStyle w:val="24"/>
              <w:spacing w:after="0" w:line="240" w:lineRule="auto"/>
              <w:jc w:val="both"/>
              <w:rPr>
                <w:lang w:val="en-US"/>
              </w:rPr>
            </w:pPr>
            <w:r w:rsidRPr="005B1884">
              <w:t>15-й (эксплуатация)</w:t>
            </w:r>
          </w:p>
        </w:tc>
        <w:tc>
          <w:tcPr>
            <w:tcW w:w="1624" w:type="dxa"/>
          </w:tcPr>
          <w:p w14:paraId="4E0A289C" w14:textId="77777777" w:rsidR="00EE03AF" w:rsidRPr="005B1884" w:rsidRDefault="00EE03AF" w:rsidP="00EA53EA">
            <w:pPr>
              <w:pStyle w:val="24"/>
              <w:spacing w:after="0" w:line="240" w:lineRule="auto"/>
              <w:jc w:val="both"/>
              <w:rPr>
                <w:lang w:val="en-US"/>
              </w:rPr>
            </w:pPr>
            <w:r w:rsidRPr="005B1884">
              <w:rPr>
                <w:lang w:val="en-US"/>
              </w:rPr>
              <w:t>142 62</w:t>
            </w:r>
          </w:p>
        </w:tc>
        <w:tc>
          <w:tcPr>
            <w:tcW w:w="1665" w:type="dxa"/>
          </w:tcPr>
          <w:p w14:paraId="76C4CB46" w14:textId="77777777" w:rsidR="00EE03AF" w:rsidRPr="005B1884" w:rsidRDefault="00EE03AF" w:rsidP="00EA53EA">
            <w:pPr>
              <w:pStyle w:val="24"/>
              <w:spacing w:after="0" w:line="240" w:lineRule="auto"/>
              <w:jc w:val="both"/>
              <w:rPr>
                <w:lang w:val="kk-KZ"/>
              </w:rPr>
            </w:pPr>
            <w:r w:rsidRPr="005B1884">
              <w:rPr>
                <w:lang w:val="kk-KZ"/>
              </w:rPr>
              <w:t>0,1798</w:t>
            </w:r>
          </w:p>
        </w:tc>
        <w:tc>
          <w:tcPr>
            <w:tcW w:w="1731" w:type="dxa"/>
          </w:tcPr>
          <w:p w14:paraId="76B73E21" w14:textId="77777777" w:rsidR="00EE03AF" w:rsidRPr="005B1884" w:rsidRDefault="00EE03AF" w:rsidP="00EA53EA">
            <w:pPr>
              <w:pStyle w:val="24"/>
              <w:spacing w:after="0" w:line="240" w:lineRule="auto"/>
              <w:jc w:val="both"/>
              <w:rPr>
                <w:lang w:val="kk-KZ"/>
              </w:rPr>
            </w:pPr>
            <w:r w:rsidRPr="005B1884">
              <w:rPr>
                <w:lang w:val="kk-KZ"/>
              </w:rPr>
              <w:t>25 652</w:t>
            </w:r>
          </w:p>
        </w:tc>
        <w:tc>
          <w:tcPr>
            <w:tcW w:w="2189" w:type="dxa"/>
          </w:tcPr>
          <w:p w14:paraId="6ED76202" w14:textId="77777777" w:rsidR="00EE03AF" w:rsidRPr="005B1884" w:rsidRDefault="00EE03AF" w:rsidP="00EA53EA">
            <w:pPr>
              <w:pStyle w:val="24"/>
              <w:spacing w:after="0" w:line="240" w:lineRule="auto"/>
              <w:jc w:val="both"/>
              <w:rPr>
                <w:lang w:val="kk-KZ"/>
              </w:rPr>
            </w:pPr>
            <w:r w:rsidRPr="005B1884">
              <w:rPr>
                <w:lang w:val="kk-KZ"/>
              </w:rPr>
              <w:t>141 356</w:t>
            </w:r>
          </w:p>
        </w:tc>
      </w:tr>
      <w:tr w:rsidR="00EE03AF" w:rsidRPr="005B1884" w14:paraId="5A8F3A3F" w14:textId="77777777" w:rsidTr="005B1884">
        <w:tc>
          <w:tcPr>
            <w:tcW w:w="2380" w:type="dxa"/>
          </w:tcPr>
          <w:p w14:paraId="10E588A9" w14:textId="77777777" w:rsidR="00EE03AF" w:rsidRPr="005B1884" w:rsidRDefault="00EE03AF" w:rsidP="00EA53EA">
            <w:pPr>
              <w:pStyle w:val="24"/>
              <w:spacing w:after="0" w:line="240" w:lineRule="auto"/>
              <w:jc w:val="both"/>
              <w:rPr>
                <w:lang w:val="en-US"/>
              </w:rPr>
            </w:pPr>
            <w:r w:rsidRPr="005B1884">
              <w:t>16-й (эксплуатация)</w:t>
            </w:r>
          </w:p>
        </w:tc>
        <w:tc>
          <w:tcPr>
            <w:tcW w:w="1624" w:type="dxa"/>
          </w:tcPr>
          <w:p w14:paraId="50B86A4D" w14:textId="77777777" w:rsidR="00EE03AF" w:rsidRPr="005B1884" w:rsidRDefault="00EE03AF" w:rsidP="00EA53EA">
            <w:pPr>
              <w:pStyle w:val="24"/>
              <w:spacing w:after="0" w:line="240" w:lineRule="auto"/>
              <w:jc w:val="both"/>
              <w:rPr>
                <w:lang w:val="en-US"/>
              </w:rPr>
            </w:pPr>
            <w:r w:rsidRPr="005B1884">
              <w:rPr>
                <w:lang w:val="en-US"/>
              </w:rPr>
              <w:t>142 709</w:t>
            </w:r>
          </w:p>
        </w:tc>
        <w:tc>
          <w:tcPr>
            <w:tcW w:w="1665" w:type="dxa"/>
          </w:tcPr>
          <w:p w14:paraId="4DD2DA92" w14:textId="77777777" w:rsidR="00EE03AF" w:rsidRPr="005B1884" w:rsidRDefault="00EE03AF" w:rsidP="00EA53EA">
            <w:pPr>
              <w:pStyle w:val="24"/>
              <w:spacing w:after="0" w:line="240" w:lineRule="auto"/>
              <w:jc w:val="both"/>
              <w:rPr>
                <w:lang w:val="kk-KZ"/>
              </w:rPr>
            </w:pPr>
            <w:r w:rsidRPr="005B1884">
              <w:rPr>
                <w:lang w:val="kk-KZ"/>
              </w:rPr>
              <w:t>0,1635</w:t>
            </w:r>
          </w:p>
        </w:tc>
        <w:tc>
          <w:tcPr>
            <w:tcW w:w="1731" w:type="dxa"/>
          </w:tcPr>
          <w:p w14:paraId="2D1801A2" w14:textId="77777777" w:rsidR="00EE03AF" w:rsidRPr="005B1884" w:rsidRDefault="00EE03AF" w:rsidP="00EA53EA">
            <w:pPr>
              <w:pStyle w:val="24"/>
              <w:spacing w:after="0" w:line="240" w:lineRule="auto"/>
              <w:jc w:val="both"/>
              <w:rPr>
                <w:lang w:val="kk-KZ"/>
              </w:rPr>
            </w:pPr>
            <w:r w:rsidRPr="005B1884">
              <w:rPr>
                <w:lang w:val="kk-KZ"/>
              </w:rPr>
              <w:t>23 334</w:t>
            </w:r>
          </w:p>
        </w:tc>
        <w:tc>
          <w:tcPr>
            <w:tcW w:w="2189" w:type="dxa"/>
          </w:tcPr>
          <w:p w14:paraId="0D038197" w14:textId="77777777" w:rsidR="00EE03AF" w:rsidRPr="005B1884" w:rsidRDefault="00EE03AF" w:rsidP="00EA53EA">
            <w:pPr>
              <w:pStyle w:val="24"/>
              <w:spacing w:after="0" w:line="240" w:lineRule="auto"/>
              <w:jc w:val="both"/>
              <w:rPr>
                <w:lang w:val="kk-KZ"/>
              </w:rPr>
            </w:pPr>
            <w:r w:rsidRPr="005B1884">
              <w:rPr>
                <w:lang w:val="kk-KZ"/>
              </w:rPr>
              <w:t>164 690</w:t>
            </w:r>
          </w:p>
        </w:tc>
      </w:tr>
      <w:tr w:rsidR="00EE03AF" w:rsidRPr="005B1884" w14:paraId="6FB23BED" w14:textId="77777777" w:rsidTr="005B1884">
        <w:tc>
          <w:tcPr>
            <w:tcW w:w="2380" w:type="dxa"/>
          </w:tcPr>
          <w:p w14:paraId="43BA6C29" w14:textId="77777777" w:rsidR="00EE03AF" w:rsidRPr="005B1884" w:rsidRDefault="00EE03AF" w:rsidP="00EA53EA">
            <w:pPr>
              <w:pStyle w:val="24"/>
              <w:spacing w:after="0" w:line="240" w:lineRule="auto"/>
              <w:jc w:val="both"/>
              <w:rPr>
                <w:lang w:val="en-US"/>
              </w:rPr>
            </w:pPr>
            <w:r w:rsidRPr="005B1884">
              <w:t>17-й (эксплуатация)</w:t>
            </w:r>
          </w:p>
        </w:tc>
        <w:tc>
          <w:tcPr>
            <w:tcW w:w="1624" w:type="dxa"/>
          </w:tcPr>
          <w:p w14:paraId="61D44299" w14:textId="77777777" w:rsidR="00EE03AF" w:rsidRPr="005B1884" w:rsidRDefault="00EE03AF" w:rsidP="00EA53EA">
            <w:pPr>
              <w:pStyle w:val="24"/>
              <w:spacing w:after="0" w:line="240" w:lineRule="auto"/>
              <w:jc w:val="both"/>
              <w:rPr>
                <w:lang w:val="en-US"/>
              </w:rPr>
            </w:pPr>
            <w:r w:rsidRPr="005B1884">
              <w:rPr>
                <w:lang w:val="en-US"/>
              </w:rPr>
              <w:t>142 795</w:t>
            </w:r>
          </w:p>
        </w:tc>
        <w:tc>
          <w:tcPr>
            <w:tcW w:w="1665" w:type="dxa"/>
          </w:tcPr>
          <w:p w14:paraId="270BE264" w14:textId="77777777" w:rsidR="00EE03AF" w:rsidRPr="005B1884" w:rsidRDefault="00EE03AF" w:rsidP="00EA53EA">
            <w:pPr>
              <w:pStyle w:val="24"/>
              <w:spacing w:after="0" w:line="240" w:lineRule="auto"/>
              <w:jc w:val="both"/>
              <w:rPr>
                <w:lang w:val="kk-KZ"/>
              </w:rPr>
            </w:pPr>
            <w:r w:rsidRPr="005B1884">
              <w:rPr>
                <w:lang w:val="kk-KZ"/>
              </w:rPr>
              <w:t>0,1486</w:t>
            </w:r>
          </w:p>
        </w:tc>
        <w:tc>
          <w:tcPr>
            <w:tcW w:w="1731" w:type="dxa"/>
          </w:tcPr>
          <w:p w14:paraId="0DF8E502" w14:textId="77777777" w:rsidR="00EE03AF" w:rsidRPr="005B1884" w:rsidRDefault="00EE03AF" w:rsidP="00EA53EA">
            <w:pPr>
              <w:pStyle w:val="24"/>
              <w:spacing w:after="0" w:line="240" w:lineRule="auto"/>
              <w:jc w:val="both"/>
            </w:pPr>
            <w:r w:rsidRPr="005B1884">
              <w:rPr>
                <w:lang w:val="kk-KZ"/>
              </w:rPr>
              <w:t>21 22</w:t>
            </w:r>
            <w:r w:rsidRPr="005B1884">
              <w:t>6</w:t>
            </w:r>
          </w:p>
        </w:tc>
        <w:tc>
          <w:tcPr>
            <w:tcW w:w="2189" w:type="dxa"/>
          </w:tcPr>
          <w:p w14:paraId="20762691" w14:textId="77777777" w:rsidR="00EE03AF" w:rsidRPr="005B1884" w:rsidRDefault="00EE03AF" w:rsidP="00EA53EA">
            <w:pPr>
              <w:pStyle w:val="24"/>
              <w:spacing w:after="0" w:line="240" w:lineRule="auto"/>
              <w:jc w:val="both"/>
              <w:rPr>
                <w:lang w:val="kk-KZ"/>
              </w:rPr>
            </w:pPr>
            <w:r w:rsidRPr="005B1884">
              <w:rPr>
                <w:lang w:val="kk-KZ"/>
              </w:rPr>
              <w:t>185 916</w:t>
            </w:r>
          </w:p>
        </w:tc>
      </w:tr>
      <w:tr w:rsidR="00EE03AF" w:rsidRPr="005B1884" w14:paraId="2B4D02BE" w14:textId="77777777" w:rsidTr="005B1884">
        <w:tc>
          <w:tcPr>
            <w:tcW w:w="2380" w:type="dxa"/>
            <w:tcBorders>
              <w:bottom w:val="nil"/>
            </w:tcBorders>
          </w:tcPr>
          <w:p w14:paraId="23B1D63B" w14:textId="77777777" w:rsidR="00EE03AF" w:rsidRPr="005B1884" w:rsidRDefault="00EE03AF" w:rsidP="00EA53EA">
            <w:pPr>
              <w:pStyle w:val="24"/>
              <w:spacing w:after="0" w:line="240" w:lineRule="auto"/>
              <w:jc w:val="both"/>
              <w:rPr>
                <w:lang w:val="en-US"/>
              </w:rPr>
            </w:pPr>
            <w:r w:rsidRPr="005B1884">
              <w:t>18-й (эксплуатация)</w:t>
            </w:r>
          </w:p>
        </w:tc>
        <w:tc>
          <w:tcPr>
            <w:tcW w:w="1624" w:type="dxa"/>
            <w:tcBorders>
              <w:bottom w:val="nil"/>
            </w:tcBorders>
          </w:tcPr>
          <w:p w14:paraId="787454E5" w14:textId="77777777" w:rsidR="00EE03AF" w:rsidRPr="005B1884" w:rsidRDefault="00EE03AF" w:rsidP="00EA53EA">
            <w:pPr>
              <w:pStyle w:val="24"/>
              <w:spacing w:after="0" w:line="240" w:lineRule="auto"/>
              <w:jc w:val="both"/>
              <w:rPr>
                <w:lang w:val="en-US"/>
              </w:rPr>
            </w:pPr>
            <w:r w:rsidRPr="005B1884">
              <w:rPr>
                <w:lang w:val="en-US"/>
              </w:rPr>
              <w:t>142 88</w:t>
            </w:r>
          </w:p>
        </w:tc>
        <w:tc>
          <w:tcPr>
            <w:tcW w:w="1665" w:type="dxa"/>
            <w:tcBorders>
              <w:bottom w:val="nil"/>
            </w:tcBorders>
          </w:tcPr>
          <w:p w14:paraId="21E9CFA0" w14:textId="77777777" w:rsidR="00EE03AF" w:rsidRPr="005B1884" w:rsidRDefault="00EE03AF" w:rsidP="00EA53EA">
            <w:pPr>
              <w:pStyle w:val="24"/>
              <w:spacing w:after="0" w:line="240" w:lineRule="auto"/>
              <w:jc w:val="both"/>
              <w:rPr>
                <w:lang w:val="kk-KZ"/>
              </w:rPr>
            </w:pPr>
            <w:r w:rsidRPr="005B1884">
              <w:rPr>
                <w:lang w:val="kk-KZ"/>
              </w:rPr>
              <w:t>0,1351</w:t>
            </w:r>
          </w:p>
        </w:tc>
        <w:tc>
          <w:tcPr>
            <w:tcW w:w="1731" w:type="dxa"/>
            <w:tcBorders>
              <w:bottom w:val="nil"/>
            </w:tcBorders>
          </w:tcPr>
          <w:p w14:paraId="21CEFF79" w14:textId="77777777" w:rsidR="00EE03AF" w:rsidRPr="005B1884" w:rsidRDefault="00EE03AF" w:rsidP="00EA53EA">
            <w:pPr>
              <w:pStyle w:val="24"/>
              <w:spacing w:after="0" w:line="240" w:lineRule="auto"/>
              <w:jc w:val="both"/>
            </w:pPr>
            <w:r w:rsidRPr="005B1884">
              <w:rPr>
                <w:lang w:val="kk-KZ"/>
              </w:rPr>
              <w:t>19 30</w:t>
            </w:r>
            <w:r w:rsidRPr="005B1884">
              <w:t>8</w:t>
            </w:r>
          </w:p>
        </w:tc>
        <w:tc>
          <w:tcPr>
            <w:tcW w:w="2189" w:type="dxa"/>
            <w:tcBorders>
              <w:bottom w:val="nil"/>
            </w:tcBorders>
          </w:tcPr>
          <w:p w14:paraId="1D2B9056" w14:textId="77777777" w:rsidR="00EE03AF" w:rsidRPr="005B1884" w:rsidRDefault="00EE03AF" w:rsidP="00EA53EA">
            <w:pPr>
              <w:pStyle w:val="24"/>
              <w:spacing w:after="0" w:line="240" w:lineRule="auto"/>
              <w:jc w:val="both"/>
              <w:rPr>
                <w:lang w:val="kk-KZ"/>
              </w:rPr>
            </w:pPr>
            <w:r w:rsidRPr="005B1884">
              <w:rPr>
                <w:lang w:val="kk-KZ"/>
              </w:rPr>
              <w:t>205 224</w:t>
            </w:r>
          </w:p>
        </w:tc>
      </w:tr>
      <w:tr w:rsidR="005B1884" w:rsidRPr="005B1884" w14:paraId="0CF42DBE" w14:textId="77777777" w:rsidTr="005B1884">
        <w:tc>
          <w:tcPr>
            <w:tcW w:w="9589" w:type="dxa"/>
            <w:gridSpan w:val="5"/>
            <w:tcBorders>
              <w:top w:val="nil"/>
              <w:left w:val="nil"/>
              <w:right w:val="nil"/>
            </w:tcBorders>
          </w:tcPr>
          <w:p w14:paraId="20D67546" w14:textId="5E5DD4F8" w:rsidR="005B1884" w:rsidRPr="005B1884" w:rsidRDefault="005B1884" w:rsidP="005B1884">
            <w:pPr>
              <w:pStyle w:val="24"/>
              <w:spacing w:after="0" w:line="240" w:lineRule="auto"/>
              <w:ind w:hanging="122"/>
              <w:jc w:val="both"/>
              <w:rPr>
                <w:sz w:val="28"/>
                <w:szCs w:val="28"/>
                <w:lang w:val="kk-KZ"/>
              </w:rPr>
            </w:pPr>
            <w:r w:rsidRPr="005B1884">
              <w:rPr>
                <w:sz w:val="28"/>
                <w:szCs w:val="28"/>
                <w:lang w:val="kk-KZ"/>
              </w:rPr>
              <w:t>Продолжение таблицы 31</w:t>
            </w:r>
          </w:p>
          <w:p w14:paraId="38F0E7AA" w14:textId="1C55C0E9" w:rsidR="005B1884" w:rsidRPr="005B1884" w:rsidRDefault="005B1884" w:rsidP="005B1884">
            <w:pPr>
              <w:pStyle w:val="24"/>
              <w:spacing w:after="0" w:line="240" w:lineRule="auto"/>
              <w:ind w:hanging="122"/>
              <w:jc w:val="both"/>
              <w:rPr>
                <w:sz w:val="16"/>
                <w:szCs w:val="16"/>
                <w:lang w:val="kk-KZ"/>
              </w:rPr>
            </w:pPr>
          </w:p>
        </w:tc>
      </w:tr>
      <w:tr w:rsidR="005B1884" w:rsidRPr="005B1884" w14:paraId="1928F215" w14:textId="77777777" w:rsidTr="005B1884">
        <w:tc>
          <w:tcPr>
            <w:tcW w:w="2380" w:type="dxa"/>
          </w:tcPr>
          <w:p w14:paraId="26C99270" w14:textId="52DBC786" w:rsidR="005B1884" w:rsidRPr="005B1884" w:rsidRDefault="005B1884" w:rsidP="005B1884">
            <w:pPr>
              <w:pStyle w:val="24"/>
              <w:spacing w:after="0" w:line="240" w:lineRule="auto"/>
              <w:jc w:val="center"/>
            </w:pPr>
            <w:r>
              <w:t>1</w:t>
            </w:r>
          </w:p>
        </w:tc>
        <w:tc>
          <w:tcPr>
            <w:tcW w:w="1624" w:type="dxa"/>
          </w:tcPr>
          <w:p w14:paraId="1E038B43" w14:textId="54824CD9" w:rsidR="005B1884" w:rsidRPr="005B1884" w:rsidRDefault="005B1884" w:rsidP="005B1884">
            <w:pPr>
              <w:pStyle w:val="24"/>
              <w:spacing w:after="0" w:line="240" w:lineRule="auto"/>
              <w:jc w:val="center"/>
            </w:pPr>
            <w:r>
              <w:t>2</w:t>
            </w:r>
          </w:p>
        </w:tc>
        <w:tc>
          <w:tcPr>
            <w:tcW w:w="1665" w:type="dxa"/>
          </w:tcPr>
          <w:p w14:paraId="09024224" w14:textId="25CB13A0" w:rsidR="005B1884" w:rsidRPr="005B1884" w:rsidRDefault="005B1884" w:rsidP="005B1884">
            <w:pPr>
              <w:pStyle w:val="24"/>
              <w:spacing w:after="0" w:line="240" w:lineRule="auto"/>
              <w:jc w:val="center"/>
              <w:rPr>
                <w:lang w:val="kk-KZ"/>
              </w:rPr>
            </w:pPr>
            <w:r>
              <w:rPr>
                <w:lang w:val="kk-KZ"/>
              </w:rPr>
              <w:t>3</w:t>
            </w:r>
          </w:p>
        </w:tc>
        <w:tc>
          <w:tcPr>
            <w:tcW w:w="1731" w:type="dxa"/>
          </w:tcPr>
          <w:p w14:paraId="36B0066B" w14:textId="7ABC9F16" w:rsidR="005B1884" w:rsidRPr="005B1884" w:rsidRDefault="005B1884" w:rsidP="005B1884">
            <w:pPr>
              <w:pStyle w:val="24"/>
              <w:spacing w:after="0" w:line="240" w:lineRule="auto"/>
              <w:jc w:val="center"/>
            </w:pPr>
            <w:r>
              <w:t>4</w:t>
            </w:r>
          </w:p>
        </w:tc>
        <w:tc>
          <w:tcPr>
            <w:tcW w:w="2189" w:type="dxa"/>
          </w:tcPr>
          <w:p w14:paraId="19F2F836" w14:textId="31301783" w:rsidR="005B1884" w:rsidRPr="005B1884" w:rsidRDefault="005B1884" w:rsidP="005B1884">
            <w:pPr>
              <w:pStyle w:val="24"/>
              <w:spacing w:after="0" w:line="240" w:lineRule="auto"/>
              <w:jc w:val="center"/>
              <w:rPr>
                <w:lang w:val="kk-KZ"/>
              </w:rPr>
            </w:pPr>
            <w:r>
              <w:rPr>
                <w:lang w:val="kk-KZ"/>
              </w:rPr>
              <w:t>5</w:t>
            </w:r>
          </w:p>
        </w:tc>
      </w:tr>
      <w:tr w:rsidR="00EE03AF" w:rsidRPr="005B1884" w14:paraId="0C409DC4" w14:textId="77777777" w:rsidTr="005B1884">
        <w:tc>
          <w:tcPr>
            <w:tcW w:w="2380" w:type="dxa"/>
          </w:tcPr>
          <w:p w14:paraId="446F0226" w14:textId="77777777" w:rsidR="00EE03AF" w:rsidRPr="005B1884" w:rsidRDefault="00EE03AF" w:rsidP="00EA53EA">
            <w:pPr>
              <w:pStyle w:val="24"/>
              <w:spacing w:after="0" w:line="240" w:lineRule="auto"/>
              <w:jc w:val="both"/>
              <w:rPr>
                <w:lang w:val="en-US"/>
              </w:rPr>
            </w:pPr>
            <w:r w:rsidRPr="005B1884">
              <w:t>19-й (эксплуатация)</w:t>
            </w:r>
          </w:p>
        </w:tc>
        <w:tc>
          <w:tcPr>
            <w:tcW w:w="1624" w:type="dxa"/>
          </w:tcPr>
          <w:p w14:paraId="71B23E73" w14:textId="77777777" w:rsidR="00EE03AF" w:rsidRPr="005B1884" w:rsidRDefault="00EE03AF" w:rsidP="00EA53EA">
            <w:pPr>
              <w:pStyle w:val="24"/>
              <w:spacing w:after="0" w:line="240" w:lineRule="auto"/>
              <w:jc w:val="both"/>
              <w:rPr>
                <w:lang w:val="en-US"/>
              </w:rPr>
            </w:pPr>
            <w:r w:rsidRPr="005B1884">
              <w:t>142 9661</w:t>
            </w:r>
          </w:p>
        </w:tc>
        <w:tc>
          <w:tcPr>
            <w:tcW w:w="1665" w:type="dxa"/>
          </w:tcPr>
          <w:p w14:paraId="5E12A907" w14:textId="77777777" w:rsidR="00EE03AF" w:rsidRPr="005B1884" w:rsidRDefault="00EE03AF" w:rsidP="00EA53EA">
            <w:pPr>
              <w:pStyle w:val="24"/>
              <w:spacing w:after="0" w:line="240" w:lineRule="auto"/>
              <w:jc w:val="both"/>
              <w:rPr>
                <w:lang w:val="kk-KZ"/>
              </w:rPr>
            </w:pPr>
            <w:r w:rsidRPr="005B1884">
              <w:rPr>
                <w:lang w:val="kk-KZ"/>
              </w:rPr>
              <w:t>0,1228</w:t>
            </w:r>
          </w:p>
        </w:tc>
        <w:tc>
          <w:tcPr>
            <w:tcW w:w="1731" w:type="dxa"/>
          </w:tcPr>
          <w:p w14:paraId="0CEB5713" w14:textId="77777777" w:rsidR="00EE03AF" w:rsidRPr="005B1884" w:rsidRDefault="00EE03AF" w:rsidP="00EA53EA">
            <w:pPr>
              <w:pStyle w:val="24"/>
              <w:spacing w:after="0" w:line="240" w:lineRule="auto"/>
              <w:jc w:val="both"/>
              <w:rPr>
                <w:lang w:val="kk-KZ"/>
              </w:rPr>
            </w:pPr>
            <w:r w:rsidRPr="005B1884">
              <w:t>17 563</w:t>
            </w:r>
          </w:p>
        </w:tc>
        <w:tc>
          <w:tcPr>
            <w:tcW w:w="2189" w:type="dxa"/>
          </w:tcPr>
          <w:p w14:paraId="3B782C19" w14:textId="77777777" w:rsidR="00EE03AF" w:rsidRPr="005B1884" w:rsidRDefault="00EE03AF" w:rsidP="00EA53EA">
            <w:pPr>
              <w:pStyle w:val="24"/>
              <w:spacing w:after="0" w:line="240" w:lineRule="auto"/>
              <w:jc w:val="both"/>
              <w:rPr>
                <w:lang w:val="kk-KZ"/>
              </w:rPr>
            </w:pPr>
            <w:r w:rsidRPr="005B1884">
              <w:rPr>
                <w:lang w:val="kk-KZ"/>
              </w:rPr>
              <w:t>222 787</w:t>
            </w:r>
          </w:p>
        </w:tc>
      </w:tr>
      <w:tr w:rsidR="00EE03AF" w:rsidRPr="005B1884" w14:paraId="014DE586" w14:textId="77777777" w:rsidTr="005B1884">
        <w:tc>
          <w:tcPr>
            <w:tcW w:w="2380" w:type="dxa"/>
          </w:tcPr>
          <w:p w14:paraId="25F12426" w14:textId="77777777" w:rsidR="00EE03AF" w:rsidRPr="005B1884" w:rsidRDefault="00EE03AF" w:rsidP="00EA53EA">
            <w:pPr>
              <w:pStyle w:val="24"/>
              <w:spacing w:after="0" w:line="240" w:lineRule="auto"/>
              <w:jc w:val="both"/>
            </w:pPr>
            <w:r w:rsidRPr="005B1884">
              <w:t>20-й (эксплуатация)</w:t>
            </w:r>
          </w:p>
        </w:tc>
        <w:tc>
          <w:tcPr>
            <w:tcW w:w="1624" w:type="dxa"/>
          </w:tcPr>
          <w:p w14:paraId="2F048545" w14:textId="77777777" w:rsidR="00EE03AF" w:rsidRPr="005B1884" w:rsidRDefault="00EE03AF" w:rsidP="00EA53EA">
            <w:pPr>
              <w:pStyle w:val="24"/>
              <w:spacing w:after="0" w:line="240" w:lineRule="auto"/>
              <w:jc w:val="both"/>
              <w:rPr>
                <w:lang w:val="en-US"/>
              </w:rPr>
            </w:pPr>
            <w:r w:rsidRPr="005B1884">
              <w:t>143 052</w:t>
            </w:r>
          </w:p>
        </w:tc>
        <w:tc>
          <w:tcPr>
            <w:tcW w:w="1665" w:type="dxa"/>
          </w:tcPr>
          <w:p w14:paraId="5B797C22" w14:textId="77777777" w:rsidR="00EE03AF" w:rsidRPr="005B1884" w:rsidRDefault="00EE03AF" w:rsidP="00EA53EA">
            <w:pPr>
              <w:pStyle w:val="24"/>
              <w:spacing w:after="0" w:line="240" w:lineRule="auto"/>
              <w:jc w:val="both"/>
              <w:rPr>
                <w:lang w:val="kk-KZ"/>
              </w:rPr>
            </w:pPr>
            <w:r w:rsidRPr="005B1884">
              <w:rPr>
                <w:lang w:val="kk-KZ"/>
              </w:rPr>
              <w:t>0,1117</w:t>
            </w:r>
          </w:p>
        </w:tc>
        <w:tc>
          <w:tcPr>
            <w:tcW w:w="1731" w:type="dxa"/>
          </w:tcPr>
          <w:p w14:paraId="5E9C1CE9" w14:textId="77777777" w:rsidR="00EE03AF" w:rsidRPr="005B1884" w:rsidRDefault="00EE03AF" w:rsidP="00EA53EA">
            <w:pPr>
              <w:pStyle w:val="24"/>
              <w:spacing w:after="0" w:line="240" w:lineRule="auto"/>
              <w:jc w:val="both"/>
              <w:rPr>
                <w:lang w:val="kk-KZ"/>
              </w:rPr>
            </w:pPr>
            <w:r w:rsidRPr="005B1884">
              <w:t>15 976</w:t>
            </w:r>
          </w:p>
        </w:tc>
        <w:tc>
          <w:tcPr>
            <w:tcW w:w="2189" w:type="dxa"/>
          </w:tcPr>
          <w:p w14:paraId="260DFA73" w14:textId="77777777" w:rsidR="00EE03AF" w:rsidRPr="005B1884" w:rsidRDefault="00EE03AF" w:rsidP="00EA53EA">
            <w:pPr>
              <w:pStyle w:val="24"/>
              <w:spacing w:after="0" w:line="240" w:lineRule="auto"/>
              <w:jc w:val="both"/>
              <w:rPr>
                <w:bCs/>
                <w:i/>
                <w:lang w:val="kk-KZ"/>
              </w:rPr>
            </w:pPr>
            <w:r w:rsidRPr="005B1884">
              <w:rPr>
                <w:bCs/>
                <w:i/>
                <w:lang w:val="kk-KZ"/>
              </w:rPr>
              <w:t>238 763</w:t>
            </w:r>
          </w:p>
        </w:tc>
      </w:tr>
      <w:tr w:rsidR="00EE03AF" w:rsidRPr="005B1884" w14:paraId="19B21971" w14:textId="77777777" w:rsidTr="005B1884">
        <w:tc>
          <w:tcPr>
            <w:tcW w:w="2380" w:type="dxa"/>
          </w:tcPr>
          <w:p w14:paraId="246AEDB2" w14:textId="77777777" w:rsidR="00EE03AF" w:rsidRPr="005B1884" w:rsidRDefault="00EE03AF" w:rsidP="00EA53EA">
            <w:pPr>
              <w:pStyle w:val="24"/>
              <w:spacing w:after="0" w:line="240" w:lineRule="auto"/>
              <w:jc w:val="both"/>
            </w:pPr>
            <w:r w:rsidRPr="005B1884">
              <w:t>Итого</w:t>
            </w:r>
          </w:p>
        </w:tc>
        <w:tc>
          <w:tcPr>
            <w:tcW w:w="1624" w:type="dxa"/>
          </w:tcPr>
          <w:p w14:paraId="352D78FE" w14:textId="77777777" w:rsidR="00EE03AF" w:rsidRPr="005B1884" w:rsidRDefault="00EE03AF" w:rsidP="00EA53EA">
            <w:pPr>
              <w:pStyle w:val="24"/>
              <w:spacing w:after="0" w:line="240" w:lineRule="auto"/>
              <w:jc w:val="both"/>
              <w:rPr>
                <w:highlight w:val="yellow"/>
                <w:lang w:val="en-US"/>
              </w:rPr>
            </w:pPr>
            <w:r w:rsidRPr="005B1884">
              <w:t>2 101 929</w:t>
            </w:r>
          </w:p>
        </w:tc>
        <w:tc>
          <w:tcPr>
            <w:tcW w:w="1665" w:type="dxa"/>
          </w:tcPr>
          <w:p w14:paraId="2C877783" w14:textId="77777777" w:rsidR="00EE03AF" w:rsidRPr="005B1884" w:rsidRDefault="00EE03AF" w:rsidP="00EA53EA">
            <w:pPr>
              <w:pStyle w:val="24"/>
              <w:spacing w:after="0" w:line="240" w:lineRule="auto"/>
              <w:jc w:val="both"/>
            </w:pPr>
            <w:r w:rsidRPr="005B1884">
              <w:t>-</w:t>
            </w:r>
          </w:p>
        </w:tc>
        <w:tc>
          <w:tcPr>
            <w:tcW w:w="1731" w:type="dxa"/>
          </w:tcPr>
          <w:p w14:paraId="6400A681" w14:textId="77777777" w:rsidR="00EE03AF" w:rsidRPr="005B1884" w:rsidRDefault="00EE03AF" w:rsidP="00EA53EA">
            <w:pPr>
              <w:pStyle w:val="24"/>
              <w:spacing w:after="0" w:line="240" w:lineRule="auto"/>
              <w:jc w:val="both"/>
              <w:rPr>
                <w:bCs/>
                <w:i/>
                <w:lang w:val="kk-KZ"/>
              </w:rPr>
            </w:pPr>
            <w:r w:rsidRPr="005B1884">
              <w:rPr>
                <w:bCs/>
                <w:i/>
              </w:rPr>
              <w:t>238 763</w:t>
            </w:r>
          </w:p>
        </w:tc>
        <w:tc>
          <w:tcPr>
            <w:tcW w:w="2189" w:type="dxa"/>
          </w:tcPr>
          <w:p w14:paraId="0800971E" w14:textId="77777777" w:rsidR="00EE03AF" w:rsidRPr="005B1884" w:rsidRDefault="00EE03AF" w:rsidP="00EA53EA">
            <w:pPr>
              <w:pStyle w:val="24"/>
              <w:spacing w:after="0" w:line="240" w:lineRule="auto"/>
              <w:jc w:val="both"/>
            </w:pPr>
            <w:r w:rsidRPr="005B1884">
              <w:t>-</w:t>
            </w:r>
          </w:p>
        </w:tc>
      </w:tr>
      <w:tr w:rsidR="00EE03AF" w:rsidRPr="005B1884" w14:paraId="2B6985A6" w14:textId="77777777" w:rsidTr="005B1884">
        <w:tc>
          <w:tcPr>
            <w:tcW w:w="9589" w:type="dxa"/>
            <w:gridSpan w:val="5"/>
          </w:tcPr>
          <w:p w14:paraId="6086B8B9" w14:textId="52FD3030" w:rsidR="00EE03AF" w:rsidRPr="005B1884" w:rsidRDefault="00EE03AF" w:rsidP="005B1884">
            <w:pPr>
              <w:pStyle w:val="24"/>
              <w:spacing w:after="0" w:line="240" w:lineRule="auto"/>
              <w:ind w:firstLine="601"/>
              <w:jc w:val="both"/>
            </w:pPr>
            <w:r w:rsidRPr="005B1884">
              <w:rPr>
                <w:rFonts w:eastAsia="Times New Roman"/>
              </w:rPr>
              <w:t>Примечание</w:t>
            </w:r>
            <w:r w:rsidR="00386E95" w:rsidRPr="005B1884">
              <w:rPr>
                <w:rFonts w:eastAsia="Times New Roman"/>
              </w:rPr>
              <w:t xml:space="preserve"> </w:t>
            </w:r>
            <w:r w:rsidR="005B1884">
              <w:rPr>
                <w:rFonts w:eastAsia="Times New Roman"/>
              </w:rPr>
              <w:t>–</w:t>
            </w:r>
            <w:r w:rsidR="00386E95" w:rsidRPr="005B1884">
              <w:rPr>
                <w:rFonts w:eastAsia="Times New Roman"/>
              </w:rPr>
              <w:t xml:space="preserve"> </w:t>
            </w:r>
            <w:r w:rsidR="005B1884" w:rsidRPr="005B1884">
              <w:rPr>
                <w:rFonts w:eastAsia="Times New Roman"/>
              </w:rPr>
              <w:t>Р</w:t>
            </w:r>
            <w:r w:rsidRPr="005B1884">
              <w:rPr>
                <w:rFonts w:eastAsia="Times New Roman"/>
              </w:rPr>
              <w:t>асчеты автора</w:t>
            </w:r>
          </w:p>
        </w:tc>
      </w:tr>
    </w:tbl>
    <w:p w14:paraId="6BEE1DCF" w14:textId="77777777" w:rsidR="00386E95" w:rsidRPr="00EA53EA" w:rsidRDefault="00386E95" w:rsidP="00EA53EA">
      <w:pPr>
        <w:spacing w:after="0" w:line="240" w:lineRule="auto"/>
        <w:jc w:val="both"/>
        <w:rPr>
          <w:rFonts w:ascii="Times New Roman" w:hAnsi="Times New Roman"/>
          <w:sz w:val="28"/>
          <w:szCs w:val="28"/>
        </w:rPr>
      </w:pPr>
    </w:p>
    <w:p w14:paraId="28FA7647" w14:textId="77777777" w:rsidR="00386E95" w:rsidRDefault="00386E95" w:rsidP="005B1884">
      <w:pPr>
        <w:spacing w:after="0" w:line="240" w:lineRule="auto"/>
        <w:ind w:firstLine="709"/>
        <w:jc w:val="both"/>
        <w:rPr>
          <w:rFonts w:ascii="Times New Roman" w:hAnsi="Times New Roman"/>
          <w:i/>
          <w:iCs/>
          <w:sz w:val="28"/>
          <w:szCs w:val="28"/>
        </w:rPr>
      </w:pPr>
      <w:bookmarkStart w:id="38" w:name="_Hlk146485664"/>
      <w:r w:rsidRPr="00EA53EA">
        <w:rPr>
          <w:rFonts w:ascii="Times New Roman" w:hAnsi="Times New Roman"/>
          <w:i/>
          <w:iCs/>
          <w:sz w:val="28"/>
          <w:szCs w:val="28"/>
        </w:rPr>
        <w:t>Расчет чистой дисконтированной стоимости проекта:</w:t>
      </w:r>
    </w:p>
    <w:p w14:paraId="562E7D73" w14:textId="77777777" w:rsidR="005B1884" w:rsidRPr="00EA53EA" w:rsidRDefault="005B1884" w:rsidP="00EA53EA">
      <w:pPr>
        <w:spacing w:after="0" w:line="240" w:lineRule="auto"/>
        <w:ind w:firstLine="708"/>
        <w:jc w:val="both"/>
        <w:rPr>
          <w:rFonts w:ascii="Times New Roman" w:hAnsi="Times New Roman"/>
          <w:i/>
          <w:iCs/>
          <w:sz w:val="28"/>
          <w:szCs w:val="28"/>
        </w:rPr>
      </w:pPr>
    </w:p>
    <w:p w14:paraId="2B9840CF" w14:textId="508F80B7" w:rsidR="00386E95" w:rsidRPr="00EA53EA" w:rsidRDefault="00386E95" w:rsidP="005B1884">
      <w:pPr>
        <w:spacing w:after="0" w:line="240" w:lineRule="auto"/>
        <w:jc w:val="center"/>
        <w:rPr>
          <w:rFonts w:ascii="Times New Roman" w:hAnsi="Times New Roman"/>
          <w:i/>
          <w:iCs/>
          <w:sz w:val="28"/>
          <w:szCs w:val="28"/>
        </w:rPr>
      </w:pPr>
      <w:r w:rsidRPr="00EA53EA">
        <w:rPr>
          <w:rFonts w:ascii="Times New Roman" w:hAnsi="Times New Roman"/>
          <w:i/>
          <w:iCs/>
          <w:noProof/>
          <w:sz w:val="28"/>
          <w:szCs w:val="28"/>
          <w:lang w:eastAsia="ru-RU"/>
        </w:rPr>
        <w:drawing>
          <wp:inline distT="0" distB="0" distL="0" distR="0" wp14:anchorId="34E81DDB" wp14:editId="47CE317A">
            <wp:extent cx="5939790" cy="754380"/>
            <wp:effectExtent l="0" t="0" r="3810" b="7620"/>
            <wp:docPr id="1124566782" name="Рисунок 1" descr="Изображение выглядит как текст, Шрифт,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566782" name="Рисунок 1" descr="Изображение выглядит как текст, Шрифт, снимок экрана, линия&#10;&#10;Автоматически созданное описание"/>
                    <pic:cNvPicPr/>
                  </pic:nvPicPr>
                  <pic:blipFill>
                    <a:blip r:embed="rId49"/>
                    <a:stretch>
                      <a:fillRect/>
                    </a:stretch>
                  </pic:blipFill>
                  <pic:spPr>
                    <a:xfrm>
                      <a:off x="0" y="0"/>
                      <a:ext cx="5939790" cy="754380"/>
                    </a:xfrm>
                    <a:prstGeom prst="rect">
                      <a:avLst/>
                    </a:prstGeom>
                  </pic:spPr>
                </pic:pic>
              </a:graphicData>
            </a:graphic>
          </wp:inline>
        </w:drawing>
      </w:r>
    </w:p>
    <w:p w14:paraId="0AFB15D3" w14:textId="77777777" w:rsidR="00386E95" w:rsidRPr="00EA53EA" w:rsidRDefault="00386E95" w:rsidP="00EA53EA">
      <w:pPr>
        <w:spacing w:after="0" w:line="240" w:lineRule="auto"/>
        <w:jc w:val="both"/>
        <w:rPr>
          <w:rFonts w:ascii="Times New Roman" w:eastAsiaTheme="minorEastAsia" w:hAnsi="Times New Roman"/>
          <w:sz w:val="28"/>
          <w:szCs w:val="28"/>
        </w:rPr>
      </w:pPr>
    </w:p>
    <w:p w14:paraId="5D810436" w14:textId="77777777" w:rsidR="00386E95" w:rsidRPr="00EA53EA" w:rsidRDefault="00386E95" w:rsidP="005B1884">
      <w:pPr>
        <w:pStyle w:val="26"/>
        <w:spacing w:after="0" w:line="240" w:lineRule="auto"/>
        <w:ind w:left="0" w:firstLine="709"/>
        <w:jc w:val="both"/>
        <w:rPr>
          <w:sz w:val="28"/>
          <w:szCs w:val="28"/>
        </w:rPr>
      </w:pPr>
      <w:r w:rsidRPr="00EA53EA">
        <w:rPr>
          <w:sz w:val="28"/>
          <w:szCs w:val="28"/>
        </w:rPr>
        <w:t xml:space="preserve">Из данного расчета показатель </w:t>
      </w:r>
      <w:r w:rsidRPr="00EA53EA">
        <w:rPr>
          <w:i/>
          <w:sz w:val="28"/>
          <w:szCs w:val="28"/>
        </w:rPr>
        <w:t xml:space="preserve">NPV </w:t>
      </w:r>
      <w:r w:rsidRPr="00EA53EA">
        <w:rPr>
          <w:sz w:val="28"/>
          <w:szCs w:val="28"/>
        </w:rPr>
        <w:t xml:space="preserve">получился положительный, что свидетельствует об эффективности вложенных средств. </w:t>
      </w:r>
    </w:p>
    <w:p w14:paraId="398B6D2D" w14:textId="09684018" w:rsidR="00386E95" w:rsidRPr="00EA53EA" w:rsidRDefault="00386E95" w:rsidP="005B1884">
      <w:pPr>
        <w:pStyle w:val="26"/>
        <w:spacing w:after="0" w:line="240" w:lineRule="auto"/>
        <w:ind w:left="0" w:firstLine="709"/>
        <w:jc w:val="both"/>
        <w:rPr>
          <w:sz w:val="28"/>
          <w:szCs w:val="28"/>
        </w:rPr>
      </w:pPr>
      <w:r w:rsidRPr="00EA53EA">
        <w:rPr>
          <w:i/>
          <w:iCs/>
          <w:sz w:val="28"/>
          <w:szCs w:val="28"/>
        </w:rPr>
        <w:t>Расчет дисконтированного периода окупаемости (</w:t>
      </w:r>
      <w:r w:rsidRPr="00EA53EA">
        <w:rPr>
          <w:i/>
          <w:iCs/>
          <w:sz w:val="28"/>
          <w:szCs w:val="28"/>
          <w:lang w:val="en-US"/>
        </w:rPr>
        <w:t>PBP</w:t>
      </w:r>
      <w:r w:rsidRPr="00EA53EA">
        <w:rPr>
          <w:i/>
          <w:iCs/>
          <w:sz w:val="28"/>
          <w:szCs w:val="28"/>
        </w:rPr>
        <w:t>)</w:t>
      </w:r>
      <w:r w:rsidRPr="00EA53EA">
        <w:rPr>
          <w:sz w:val="28"/>
          <w:szCs w:val="28"/>
        </w:rPr>
        <w:t xml:space="preserve"> производится с помощью накопленного денежного потока</w:t>
      </w:r>
      <w:r w:rsidRPr="00EA53EA">
        <w:rPr>
          <w:sz w:val="28"/>
          <w:szCs w:val="28"/>
          <w:lang w:val="kk-KZ"/>
        </w:rPr>
        <w:t xml:space="preserve"> (графа 5</w:t>
      </w:r>
      <w:r w:rsidRPr="00EA53EA">
        <w:rPr>
          <w:sz w:val="28"/>
          <w:szCs w:val="28"/>
        </w:rPr>
        <w:t>,</w:t>
      </w:r>
      <w:r w:rsidRPr="00EA53EA">
        <w:rPr>
          <w:sz w:val="28"/>
          <w:szCs w:val="28"/>
          <w:lang w:val="kk-KZ"/>
        </w:rPr>
        <w:t xml:space="preserve"> табл</w:t>
      </w:r>
      <w:r w:rsidRPr="00EA53EA">
        <w:rPr>
          <w:sz w:val="28"/>
          <w:szCs w:val="28"/>
        </w:rPr>
        <w:t>ица 2</w:t>
      </w:r>
      <w:r w:rsidR="005B1884">
        <w:rPr>
          <w:sz w:val="28"/>
          <w:szCs w:val="28"/>
        </w:rPr>
        <w:t>8</w:t>
      </w:r>
      <w:r w:rsidRPr="00EA53EA">
        <w:rPr>
          <w:sz w:val="28"/>
          <w:szCs w:val="28"/>
          <w:lang w:val="kk-KZ"/>
        </w:rPr>
        <w:t>)</w:t>
      </w:r>
      <w:r w:rsidRPr="00EA53EA">
        <w:rPr>
          <w:sz w:val="28"/>
          <w:szCs w:val="28"/>
        </w:rPr>
        <w:t xml:space="preserve">. Дисконтированные значения денежных доходов предприятий интерпретируют следующим образом: приведение денежной суммы к настоящему моменту времени соответствует выделению из этой суммы той ее части, которая соответствует доходу инвестора, предоставленному последнему за вложение капитала. </w:t>
      </w:r>
    </w:p>
    <w:p w14:paraId="7EDA104C" w14:textId="77777777" w:rsidR="00386E95" w:rsidRPr="00EA53EA" w:rsidRDefault="00386E95" w:rsidP="005B1884">
      <w:pPr>
        <w:pStyle w:val="26"/>
        <w:spacing w:after="0" w:line="240" w:lineRule="auto"/>
        <w:ind w:left="0" w:firstLine="709"/>
        <w:jc w:val="both"/>
        <w:rPr>
          <w:sz w:val="28"/>
          <w:szCs w:val="28"/>
        </w:rPr>
      </w:pPr>
      <w:r w:rsidRPr="00EA53EA">
        <w:rPr>
          <w:i/>
          <w:iCs/>
          <w:sz w:val="28"/>
          <w:szCs w:val="28"/>
        </w:rPr>
        <w:t>Срок окупаемости инвестиций</w:t>
      </w:r>
      <w:r w:rsidRPr="00EA53EA">
        <w:rPr>
          <w:sz w:val="28"/>
          <w:szCs w:val="28"/>
        </w:rPr>
        <w:t xml:space="preserve"> наступает при переходе дисконтированного потока денежной наличности в положительную величину. Чем меньше значение этого показателя, тем эффективнее рассматриваемый вариант. Из расчетов видно, что с течением времени величины непокрытых инвестиций уменьшаются. </w:t>
      </w:r>
      <w:r w:rsidRPr="00EA53EA">
        <w:rPr>
          <w:sz w:val="28"/>
          <w:szCs w:val="28"/>
          <w:lang w:val="kk-KZ"/>
        </w:rPr>
        <w:t xml:space="preserve">Как видно по расчетам накопленный денежный дисконтированный поток начинает покрывать инвестиции на 14 году реализации проекта. </w:t>
      </w:r>
      <w:r w:rsidRPr="00EA53EA">
        <w:rPr>
          <w:sz w:val="28"/>
          <w:szCs w:val="28"/>
        </w:rPr>
        <w:t>Более конкретно для нашего проекта получим:</w:t>
      </w:r>
    </w:p>
    <w:p w14:paraId="0EB03E88" w14:textId="77777777" w:rsidR="00386E95" w:rsidRPr="00EA53EA" w:rsidRDefault="00386E95" w:rsidP="00EA53EA">
      <w:pPr>
        <w:pStyle w:val="26"/>
        <w:spacing w:after="0" w:line="240" w:lineRule="auto"/>
        <w:ind w:left="0" w:firstLine="709"/>
        <w:jc w:val="both"/>
        <w:rPr>
          <w:sz w:val="28"/>
          <w:szCs w:val="28"/>
        </w:rPr>
      </w:pPr>
    </w:p>
    <w:p w14:paraId="1A5B91E5" w14:textId="77777777" w:rsidR="00386E95" w:rsidRPr="00EA53EA" w:rsidRDefault="00386E95" w:rsidP="005B1884">
      <w:pPr>
        <w:spacing w:after="0" w:line="240" w:lineRule="auto"/>
        <w:jc w:val="center"/>
        <w:rPr>
          <w:rFonts w:ascii="Times New Roman" w:hAnsi="Times New Roman"/>
          <w:sz w:val="28"/>
          <w:szCs w:val="28"/>
        </w:rPr>
      </w:pPr>
      <w:r w:rsidRPr="00EA53EA">
        <w:rPr>
          <w:rFonts w:ascii="Times New Roman" w:hAnsi="Times New Roman"/>
          <w:position w:val="-10"/>
          <w:sz w:val="28"/>
          <w:szCs w:val="28"/>
        </w:rPr>
        <w:object w:dxaOrig="560" w:dyaOrig="320" w14:anchorId="686828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16.5pt" o:ole="" fillcolor="window">
            <v:imagedata r:id="rId50" o:title=""/>
          </v:shape>
          <o:OLEObject Type="Embed" ProgID="Equation.3" ShapeID="_x0000_i1025" DrawAspect="Content" ObjectID="_1762245674" r:id="rId51"/>
        </w:object>
      </w:r>
      <w:r w:rsidRPr="00EA53EA">
        <w:rPr>
          <w:rFonts w:ascii="Times New Roman" w:hAnsi="Times New Roman"/>
          <w:sz w:val="28"/>
          <w:szCs w:val="28"/>
        </w:rPr>
        <w:t xml:space="preserve"> = </w:t>
      </w:r>
      <w:r w:rsidRPr="00EA53EA">
        <w:rPr>
          <w:rFonts w:ascii="Times New Roman" w:hAnsi="Times New Roman"/>
          <w:sz w:val="28"/>
          <w:szCs w:val="28"/>
          <w:lang w:val="kk-KZ"/>
        </w:rPr>
        <w:t>14</w:t>
      </w:r>
      <w:r w:rsidRPr="00EA53EA">
        <w:rPr>
          <w:rFonts w:ascii="Times New Roman" w:hAnsi="Times New Roman"/>
          <w:sz w:val="28"/>
          <w:szCs w:val="28"/>
        </w:rPr>
        <w:t xml:space="preserve"> +</w:t>
      </w:r>
      <m:oMath>
        <m:f>
          <m:fPr>
            <m:ctrlPr>
              <w:rPr>
                <w:rFonts w:ascii="Cambria Math" w:hAnsi="Cambria Math"/>
                <w:i/>
                <w:sz w:val="28"/>
                <w:szCs w:val="28"/>
              </w:rPr>
            </m:ctrlPr>
          </m:fPr>
          <m:num>
            <m:r>
              <m:rPr>
                <m:sty m:val="p"/>
              </m:rPr>
              <w:rPr>
                <w:rFonts w:ascii="Cambria Math" w:hAnsi="Cambria Math"/>
                <w:sz w:val="28"/>
                <w:szCs w:val="28"/>
                <w:lang w:val="kk-KZ"/>
              </w:rPr>
              <m:t>15 046</m:t>
            </m:r>
          </m:num>
          <m:den>
            <m:r>
              <m:rPr>
                <m:sty m:val="p"/>
              </m:rPr>
              <w:rPr>
                <w:rFonts w:ascii="Cambria Math" w:hAnsi="Cambria Math"/>
                <w:sz w:val="28"/>
                <w:szCs w:val="28"/>
                <w:lang w:val="kk-KZ"/>
              </w:rPr>
              <m:t>37 46</m:t>
            </m:r>
            <m:r>
              <m:rPr>
                <m:sty m:val="p"/>
              </m:rPr>
              <w:rPr>
                <w:rFonts w:ascii="Cambria Math" w:hAnsi="Cambria Math"/>
                <w:sz w:val="28"/>
                <w:szCs w:val="28"/>
              </w:rPr>
              <m:t>7</m:t>
            </m:r>
          </m:den>
        </m:f>
        <m:r>
          <w:rPr>
            <w:rFonts w:ascii="Cambria Math" w:hAnsi="Cambria Math"/>
            <w:sz w:val="28"/>
            <w:szCs w:val="28"/>
          </w:rPr>
          <m:t>≈14,4 года</m:t>
        </m:r>
      </m:oMath>
    </w:p>
    <w:p w14:paraId="7F6F964E" w14:textId="77777777" w:rsidR="005B1884" w:rsidRDefault="005B1884" w:rsidP="00EA53EA">
      <w:pPr>
        <w:spacing w:after="0" w:line="240" w:lineRule="auto"/>
        <w:jc w:val="both"/>
        <w:rPr>
          <w:rFonts w:ascii="Times New Roman" w:hAnsi="Times New Roman"/>
          <w:sz w:val="28"/>
          <w:szCs w:val="28"/>
        </w:rPr>
      </w:pPr>
    </w:p>
    <w:p w14:paraId="45F8B14B" w14:textId="1B5933E6" w:rsidR="00386E95" w:rsidRPr="00EA53EA" w:rsidRDefault="00386E95" w:rsidP="00EA53EA">
      <w:pPr>
        <w:spacing w:after="0" w:line="240" w:lineRule="auto"/>
        <w:jc w:val="both"/>
        <w:rPr>
          <w:rFonts w:ascii="Times New Roman" w:hAnsi="Times New Roman"/>
          <w:sz w:val="28"/>
          <w:szCs w:val="28"/>
        </w:rPr>
      </w:pPr>
      <w:r w:rsidRPr="00EA53EA">
        <w:rPr>
          <w:rFonts w:ascii="Times New Roman" w:hAnsi="Times New Roman"/>
          <w:sz w:val="28"/>
          <w:szCs w:val="28"/>
        </w:rPr>
        <w:t xml:space="preserve">где </w:t>
      </w:r>
      <w:r w:rsidRPr="00EA53EA">
        <w:rPr>
          <w:rFonts w:ascii="Times New Roman" w:hAnsi="Times New Roman"/>
          <w:sz w:val="28"/>
          <w:szCs w:val="28"/>
          <w:lang w:val="kk-KZ"/>
        </w:rPr>
        <w:t>14</w:t>
      </w:r>
      <w:r w:rsidRPr="00EA53EA">
        <w:rPr>
          <w:rFonts w:ascii="Times New Roman" w:hAnsi="Times New Roman"/>
          <w:sz w:val="28"/>
          <w:szCs w:val="28"/>
        </w:rPr>
        <w:t xml:space="preserve"> </w:t>
      </w:r>
      <w:r w:rsidR="005B1884">
        <w:rPr>
          <w:rFonts w:ascii="Times New Roman" w:hAnsi="Times New Roman"/>
          <w:sz w:val="28"/>
          <w:szCs w:val="28"/>
        </w:rPr>
        <w:t>–</w:t>
      </w:r>
      <w:r w:rsidRPr="00EA53EA">
        <w:rPr>
          <w:rFonts w:ascii="Times New Roman" w:hAnsi="Times New Roman"/>
          <w:sz w:val="28"/>
          <w:szCs w:val="28"/>
        </w:rPr>
        <w:t xml:space="preserve"> полные года покрытия инвестиций; </w:t>
      </w:r>
    </w:p>
    <w:p w14:paraId="70B65F70" w14:textId="5E1459A0" w:rsidR="00386E95" w:rsidRPr="00EA53EA" w:rsidRDefault="00386E95" w:rsidP="005B1884">
      <w:pPr>
        <w:spacing w:after="0" w:line="240" w:lineRule="auto"/>
        <w:ind w:firstLine="490"/>
        <w:jc w:val="both"/>
        <w:rPr>
          <w:rFonts w:ascii="Times New Roman" w:hAnsi="Times New Roman"/>
          <w:sz w:val="28"/>
          <w:szCs w:val="28"/>
        </w:rPr>
      </w:pPr>
      <w:r w:rsidRPr="00EA53EA">
        <w:rPr>
          <w:rFonts w:ascii="Times New Roman" w:hAnsi="Times New Roman"/>
          <w:sz w:val="28"/>
          <w:szCs w:val="28"/>
          <w:lang w:val="kk-KZ"/>
        </w:rPr>
        <w:t>15 046</w:t>
      </w:r>
      <w:r w:rsidRPr="00EA53EA">
        <w:rPr>
          <w:rFonts w:ascii="Times New Roman" w:hAnsi="Times New Roman"/>
          <w:sz w:val="28"/>
          <w:szCs w:val="28"/>
        </w:rPr>
        <w:t xml:space="preserve"> </w:t>
      </w:r>
      <w:r w:rsidRPr="00EA53EA">
        <w:rPr>
          <w:rFonts w:ascii="Times New Roman" w:hAnsi="Times New Roman"/>
          <w:sz w:val="28"/>
          <w:szCs w:val="28"/>
          <w:lang w:val="kk-KZ"/>
        </w:rPr>
        <w:t>тыс.</w:t>
      </w:r>
      <w:r w:rsidRPr="00EA53EA">
        <w:rPr>
          <w:rFonts w:ascii="Times New Roman" w:hAnsi="Times New Roman"/>
          <w:sz w:val="28"/>
          <w:szCs w:val="28"/>
        </w:rPr>
        <w:t xml:space="preserve">$ </w:t>
      </w:r>
      <w:r w:rsidR="005B1884">
        <w:rPr>
          <w:rFonts w:ascii="Times New Roman" w:hAnsi="Times New Roman"/>
          <w:sz w:val="28"/>
          <w:szCs w:val="28"/>
        </w:rPr>
        <w:t>–</w:t>
      </w:r>
      <w:r w:rsidRPr="00EA53EA">
        <w:rPr>
          <w:rFonts w:ascii="Times New Roman" w:hAnsi="Times New Roman"/>
          <w:sz w:val="28"/>
          <w:szCs w:val="28"/>
        </w:rPr>
        <w:t xml:space="preserve"> последний объем непокрытых инвестиций</w:t>
      </w:r>
      <w:r w:rsidRPr="00EA53EA">
        <w:rPr>
          <w:rFonts w:ascii="Times New Roman" w:hAnsi="Times New Roman"/>
          <w:sz w:val="28"/>
          <w:szCs w:val="28"/>
          <w:lang w:val="kk-KZ"/>
        </w:rPr>
        <w:t xml:space="preserve"> (минусовый)</w:t>
      </w:r>
      <w:r w:rsidRPr="00EA53EA">
        <w:rPr>
          <w:rFonts w:ascii="Times New Roman" w:hAnsi="Times New Roman"/>
          <w:sz w:val="28"/>
          <w:szCs w:val="28"/>
        </w:rPr>
        <w:t xml:space="preserve">; </w:t>
      </w:r>
    </w:p>
    <w:p w14:paraId="1F7839AF" w14:textId="09BC840D" w:rsidR="00386E95" w:rsidRPr="00EA53EA" w:rsidRDefault="00386E95" w:rsidP="005B1884">
      <w:pPr>
        <w:spacing w:after="0" w:line="240" w:lineRule="auto"/>
        <w:ind w:firstLine="490"/>
        <w:jc w:val="both"/>
        <w:rPr>
          <w:rFonts w:ascii="Times New Roman" w:hAnsi="Times New Roman"/>
          <w:sz w:val="28"/>
          <w:szCs w:val="28"/>
        </w:rPr>
      </w:pPr>
      <w:r w:rsidRPr="00EA53EA">
        <w:rPr>
          <w:rFonts w:ascii="Times New Roman" w:hAnsi="Times New Roman"/>
          <w:sz w:val="28"/>
          <w:szCs w:val="28"/>
          <w:lang w:val="kk-KZ"/>
        </w:rPr>
        <w:t>37 46</w:t>
      </w:r>
      <w:r w:rsidRPr="00EA53EA">
        <w:rPr>
          <w:rFonts w:ascii="Times New Roman" w:hAnsi="Times New Roman"/>
          <w:sz w:val="28"/>
          <w:szCs w:val="28"/>
        </w:rPr>
        <w:t xml:space="preserve">7 </w:t>
      </w:r>
      <w:r w:rsidRPr="00EA53EA">
        <w:rPr>
          <w:rFonts w:ascii="Times New Roman" w:hAnsi="Times New Roman"/>
          <w:sz w:val="28"/>
          <w:szCs w:val="28"/>
          <w:lang w:val="kk-KZ"/>
        </w:rPr>
        <w:t>тыс</w:t>
      </w:r>
      <w:r w:rsidR="005B1884">
        <w:rPr>
          <w:rFonts w:ascii="Times New Roman" w:hAnsi="Times New Roman"/>
          <w:sz w:val="28"/>
          <w:szCs w:val="28"/>
          <w:lang w:val="kk-KZ"/>
        </w:rPr>
        <w:t>.</w:t>
      </w:r>
      <w:r w:rsidRPr="00EA53EA">
        <w:rPr>
          <w:rFonts w:ascii="Times New Roman" w:hAnsi="Times New Roman"/>
          <w:sz w:val="28"/>
          <w:szCs w:val="28"/>
        </w:rPr>
        <w:t>$</w:t>
      </w:r>
      <w:r w:rsidRPr="00EA53EA">
        <w:rPr>
          <w:rFonts w:ascii="Times New Roman" w:hAnsi="Times New Roman"/>
          <w:sz w:val="28"/>
          <w:szCs w:val="28"/>
          <w:lang w:val="kk-KZ"/>
        </w:rPr>
        <w:t>.</w:t>
      </w:r>
      <w:r w:rsidRPr="00EA53EA">
        <w:rPr>
          <w:rFonts w:ascii="Times New Roman" w:hAnsi="Times New Roman"/>
          <w:sz w:val="28"/>
          <w:szCs w:val="28"/>
        </w:rPr>
        <w:t xml:space="preserve"> </w:t>
      </w:r>
      <w:r w:rsidR="005B1884">
        <w:rPr>
          <w:rFonts w:ascii="Times New Roman" w:hAnsi="Times New Roman"/>
          <w:sz w:val="28"/>
          <w:szCs w:val="28"/>
        </w:rPr>
        <w:t>–</w:t>
      </w:r>
      <w:r w:rsidRPr="00EA53EA">
        <w:rPr>
          <w:rFonts w:ascii="Times New Roman" w:hAnsi="Times New Roman"/>
          <w:sz w:val="28"/>
          <w:szCs w:val="28"/>
        </w:rPr>
        <w:t xml:space="preserve"> дисконтированный денежный поток года, следующего за непокрытыми последними инвестициями.</w:t>
      </w:r>
    </w:p>
    <w:p w14:paraId="6249BAED" w14:textId="77777777" w:rsidR="00386E95" w:rsidRPr="00EA53EA" w:rsidRDefault="00386E95" w:rsidP="00533441">
      <w:pPr>
        <w:pStyle w:val="26"/>
        <w:spacing w:after="0" w:line="228" w:lineRule="auto"/>
        <w:ind w:left="0" w:firstLine="709"/>
        <w:jc w:val="both"/>
        <w:rPr>
          <w:sz w:val="28"/>
          <w:szCs w:val="28"/>
        </w:rPr>
      </w:pPr>
      <w:r w:rsidRPr="00EA53EA">
        <w:rPr>
          <w:sz w:val="28"/>
          <w:szCs w:val="28"/>
        </w:rPr>
        <w:t>Таким образом, оставшаяся часть денежного потока призвана покрыть исходный объем инвестиций.</w:t>
      </w:r>
    </w:p>
    <w:p w14:paraId="3A757D2B" w14:textId="77777777" w:rsidR="00386E95" w:rsidRPr="00EA53EA" w:rsidRDefault="00386E95" w:rsidP="00533441">
      <w:pPr>
        <w:spacing w:after="0" w:line="228" w:lineRule="auto"/>
        <w:ind w:firstLine="709"/>
        <w:jc w:val="both"/>
        <w:rPr>
          <w:rFonts w:ascii="Times New Roman" w:hAnsi="Times New Roman"/>
          <w:sz w:val="28"/>
          <w:szCs w:val="28"/>
        </w:rPr>
      </w:pPr>
      <w:r w:rsidRPr="00EA53EA">
        <w:rPr>
          <w:rFonts w:ascii="Times New Roman" w:hAnsi="Times New Roman"/>
          <w:i/>
          <w:iCs/>
          <w:sz w:val="28"/>
          <w:szCs w:val="28"/>
        </w:rPr>
        <w:t>Расчет внутренней нормы доходности (</w:t>
      </w:r>
      <w:r w:rsidRPr="00EA53EA">
        <w:rPr>
          <w:rFonts w:ascii="Times New Roman" w:hAnsi="Times New Roman"/>
          <w:i/>
          <w:iCs/>
          <w:sz w:val="28"/>
          <w:szCs w:val="28"/>
          <w:lang w:val="en-US"/>
        </w:rPr>
        <w:t>IRR</w:t>
      </w:r>
      <w:r w:rsidRPr="00EA53EA">
        <w:rPr>
          <w:rFonts w:ascii="Times New Roman" w:hAnsi="Times New Roman"/>
          <w:i/>
          <w:iCs/>
          <w:sz w:val="28"/>
          <w:szCs w:val="28"/>
        </w:rPr>
        <w:t>)</w:t>
      </w:r>
      <w:r w:rsidRPr="00EA53EA">
        <w:rPr>
          <w:rFonts w:ascii="Times New Roman" w:hAnsi="Times New Roman"/>
          <w:sz w:val="28"/>
          <w:szCs w:val="28"/>
        </w:rPr>
        <w:t xml:space="preserve"> производится аналогично расчету согласно методике, предложенной выше. Как уже отмечалось, необходимость выбора двух значений коэффициента дисконтирования на соответствующем интервале объясняется тем, что значение чистого дисконтированного дохода как можно быстрее (выбор каждого раза интервала) менял свое значение с «+» на «-» или наоборот, т.е. приближался к NPV=0. Проводим аналогичные расчеты NPV для соответствующих значений коэффициентов дисконтирования.</w:t>
      </w:r>
    </w:p>
    <w:p w14:paraId="315E2BFC" w14:textId="6BE0B3DA" w:rsidR="00386E95" w:rsidRDefault="00386E95" w:rsidP="00533441">
      <w:pPr>
        <w:spacing w:after="0" w:line="228" w:lineRule="auto"/>
        <w:ind w:firstLine="709"/>
        <w:jc w:val="both"/>
        <w:rPr>
          <w:rFonts w:ascii="Times New Roman" w:hAnsi="Times New Roman"/>
          <w:sz w:val="28"/>
          <w:szCs w:val="28"/>
        </w:rPr>
      </w:pPr>
      <w:r w:rsidRPr="00EA53EA">
        <w:rPr>
          <w:rFonts w:ascii="Times New Roman" w:hAnsi="Times New Roman"/>
          <w:sz w:val="28"/>
          <w:szCs w:val="28"/>
        </w:rPr>
        <w:t xml:space="preserve">На основе проведенных расчетов значений текущих стоимостей при различных значениях процентной ставки проводим расчет показателя внутренней нормы доходности </w:t>
      </w:r>
      <w:r w:rsidRPr="00EA53EA">
        <w:rPr>
          <w:rFonts w:ascii="Times New Roman" w:hAnsi="Times New Roman"/>
          <w:i/>
          <w:sz w:val="28"/>
          <w:szCs w:val="28"/>
        </w:rPr>
        <w:t>IRR</w:t>
      </w:r>
      <w:r w:rsidRPr="00EA53EA">
        <w:rPr>
          <w:rFonts w:ascii="Times New Roman" w:hAnsi="Times New Roman"/>
          <w:sz w:val="28"/>
          <w:szCs w:val="28"/>
        </w:rPr>
        <w:t xml:space="preserve"> следующим образом:</w:t>
      </w:r>
    </w:p>
    <w:p w14:paraId="25389BE8" w14:textId="77777777" w:rsidR="005B1884" w:rsidRPr="00EA53EA" w:rsidRDefault="005B1884" w:rsidP="005B1884">
      <w:pPr>
        <w:spacing w:after="0" w:line="240" w:lineRule="auto"/>
        <w:ind w:firstLine="709"/>
        <w:jc w:val="both"/>
        <w:rPr>
          <w:rFonts w:ascii="Times New Roman" w:hAnsi="Times New Roman"/>
          <w:sz w:val="28"/>
          <w:szCs w:val="28"/>
        </w:rPr>
      </w:pPr>
    </w:p>
    <w:p w14:paraId="04CA32E0" w14:textId="77777777" w:rsidR="00386E95" w:rsidRPr="00EA53EA" w:rsidRDefault="00386E95" w:rsidP="00EA53EA">
      <w:pPr>
        <w:spacing w:after="0" w:line="240" w:lineRule="auto"/>
        <w:ind w:firstLine="709"/>
        <w:jc w:val="center"/>
        <w:rPr>
          <w:rFonts w:ascii="Times New Roman" w:hAnsi="Times New Roman"/>
          <w:sz w:val="28"/>
          <w:szCs w:val="28"/>
        </w:rPr>
      </w:pPr>
      <m:oMathPara>
        <m:oMath>
          <m:r>
            <w:rPr>
              <w:rFonts w:ascii="Cambria Math" w:hAnsi="Cambria Math"/>
              <w:sz w:val="28"/>
              <w:szCs w:val="28"/>
            </w:rPr>
            <m:t>IRR=10+</m:t>
          </m:r>
          <m:f>
            <m:fPr>
              <m:ctrlPr>
                <w:rPr>
                  <w:rFonts w:ascii="Cambria Math" w:hAnsi="Cambria Math"/>
                  <w:i/>
                  <w:sz w:val="28"/>
                  <w:szCs w:val="28"/>
                </w:rPr>
              </m:ctrlPr>
            </m:fPr>
            <m:num>
              <m:r>
                <m:rPr>
                  <m:sty m:val="p"/>
                </m:rPr>
                <w:rPr>
                  <w:rFonts w:ascii="Cambria Math" w:hAnsi="Cambria Math"/>
                  <w:sz w:val="28"/>
                  <w:szCs w:val="28"/>
                  <w:lang w:val="kk-KZ"/>
                </w:rPr>
                <m:t>238 763</m:t>
              </m:r>
            </m:num>
            <m:den>
              <m:r>
                <m:rPr>
                  <m:sty m:val="p"/>
                </m:rPr>
                <w:rPr>
                  <w:rFonts w:ascii="Cambria Math" w:hAnsi="Cambria Math"/>
                  <w:sz w:val="28"/>
                  <w:szCs w:val="28"/>
                  <w:lang w:val="kk-KZ"/>
                </w:rPr>
                <m:t>238 763</m:t>
              </m:r>
              <m:r>
                <w:rPr>
                  <w:rFonts w:ascii="Cambria Math" w:hAnsi="Cambria Math"/>
                  <w:sz w:val="28"/>
                  <w:szCs w:val="28"/>
                </w:rPr>
                <m:t>-269 651</m:t>
              </m:r>
            </m:den>
          </m:f>
          <m:r>
            <w:rPr>
              <w:rFonts w:ascii="Cambria Math" w:hAnsi="Cambria Math"/>
              <w:sz w:val="28"/>
              <w:szCs w:val="28"/>
            </w:rPr>
            <m:t>⋅(11-10)≈14,9%</m:t>
          </m:r>
        </m:oMath>
      </m:oMathPara>
    </w:p>
    <w:p w14:paraId="5C0E640F" w14:textId="77777777" w:rsidR="00386E95" w:rsidRPr="00EA53EA" w:rsidRDefault="00386E95" w:rsidP="00EA53EA">
      <w:pPr>
        <w:spacing w:after="0" w:line="240" w:lineRule="auto"/>
        <w:ind w:firstLine="709"/>
        <w:jc w:val="both"/>
        <w:rPr>
          <w:rFonts w:ascii="Times New Roman" w:hAnsi="Times New Roman"/>
          <w:sz w:val="28"/>
          <w:szCs w:val="28"/>
          <w:lang w:val="kk-KZ"/>
        </w:rPr>
      </w:pPr>
    </w:p>
    <w:p w14:paraId="2F21857E" w14:textId="32FAEF3B" w:rsidR="00386E95" w:rsidRPr="00EA53EA" w:rsidRDefault="00386E95" w:rsidP="00EA53EA">
      <w:pPr>
        <w:spacing w:after="0" w:line="240" w:lineRule="auto"/>
        <w:jc w:val="both"/>
        <w:rPr>
          <w:rFonts w:ascii="Times New Roman" w:hAnsi="Times New Roman"/>
          <w:sz w:val="28"/>
          <w:szCs w:val="28"/>
          <w:lang w:val="kk-KZ"/>
        </w:rPr>
      </w:pPr>
      <w:r w:rsidRPr="00EA53EA">
        <w:rPr>
          <w:rFonts w:ascii="Times New Roman" w:hAnsi="Times New Roman"/>
          <w:sz w:val="28"/>
          <w:szCs w:val="28"/>
        </w:rPr>
        <w:t>г</w:t>
      </w:r>
      <w:r w:rsidRPr="00EA53EA">
        <w:rPr>
          <w:rFonts w:ascii="Times New Roman" w:hAnsi="Times New Roman"/>
          <w:sz w:val="28"/>
          <w:szCs w:val="28"/>
          <w:lang w:val="kk-KZ"/>
        </w:rPr>
        <w:t xml:space="preserve">де </w:t>
      </w:r>
      <w:r w:rsidRPr="00EA53EA">
        <w:rPr>
          <w:rFonts w:ascii="Times New Roman" w:hAnsi="Times New Roman"/>
          <w:sz w:val="28"/>
          <w:szCs w:val="28"/>
        </w:rPr>
        <w:t>238 763</w:t>
      </w:r>
      <w:r w:rsidRPr="00EA53EA">
        <w:rPr>
          <w:rFonts w:ascii="Times New Roman" w:hAnsi="Times New Roman"/>
        </w:rPr>
        <w:t xml:space="preserve"> </w:t>
      </w:r>
      <w:r w:rsidRPr="00EA53EA">
        <w:rPr>
          <w:rFonts w:ascii="Times New Roman" w:hAnsi="Times New Roman"/>
          <w:sz w:val="28"/>
          <w:szCs w:val="28"/>
          <w:lang w:val="kk-KZ"/>
        </w:rPr>
        <w:t>тыс.</w:t>
      </w:r>
      <w:r w:rsidRPr="00EA53EA">
        <w:rPr>
          <w:rFonts w:ascii="Times New Roman" w:hAnsi="Times New Roman"/>
          <w:sz w:val="28"/>
          <w:szCs w:val="28"/>
        </w:rPr>
        <w:t xml:space="preserve">$ </w:t>
      </w:r>
      <w:r w:rsidRPr="00EA53EA">
        <w:rPr>
          <w:rFonts w:ascii="Times New Roman" w:hAnsi="Times New Roman"/>
          <w:sz w:val="28"/>
          <w:szCs w:val="28"/>
          <w:lang w:val="kk-KZ"/>
        </w:rPr>
        <w:t>– чистый дисконтированный доход при ставке дисконта 10</w:t>
      </w:r>
      <m:oMath>
        <m:r>
          <w:rPr>
            <w:rFonts w:ascii="Cambria Math" w:hAnsi="Cambria Math"/>
            <w:sz w:val="28"/>
            <w:szCs w:val="28"/>
          </w:rPr>
          <m:t>%</m:t>
        </m:r>
      </m:oMath>
      <w:r w:rsidRPr="00EA53EA">
        <w:rPr>
          <w:rFonts w:ascii="Times New Roman" w:eastAsiaTheme="minorEastAsia" w:hAnsi="Times New Roman"/>
          <w:sz w:val="28"/>
          <w:szCs w:val="28"/>
          <w:lang w:val="kk-KZ"/>
        </w:rPr>
        <w:t>;</w:t>
      </w:r>
    </w:p>
    <w:p w14:paraId="340AF7C9" w14:textId="07C1DAFE" w:rsidR="00386E95" w:rsidRPr="00EA53EA" w:rsidRDefault="00386E95" w:rsidP="005B1884">
      <w:pPr>
        <w:spacing w:after="0" w:line="240" w:lineRule="auto"/>
        <w:ind w:firstLine="476"/>
        <w:jc w:val="both"/>
        <w:rPr>
          <w:rFonts w:ascii="Times New Roman" w:hAnsi="Times New Roman"/>
          <w:sz w:val="28"/>
          <w:szCs w:val="28"/>
          <w:lang w:val="kk-KZ"/>
        </w:rPr>
      </w:pPr>
      <w:r w:rsidRPr="00EA53EA">
        <w:rPr>
          <w:rFonts w:ascii="Times New Roman" w:eastAsiaTheme="minorEastAsia" w:hAnsi="Times New Roman"/>
          <w:sz w:val="28"/>
          <w:szCs w:val="28"/>
          <w:lang w:val="kk-KZ"/>
        </w:rPr>
        <w:t xml:space="preserve">269 651 </w:t>
      </w:r>
      <w:r w:rsidRPr="00EA53EA">
        <w:rPr>
          <w:rFonts w:ascii="Times New Roman" w:hAnsi="Times New Roman"/>
          <w:sz w:val="28"/>
          <w:szCs w:val="28"/>
          <w:lang w:val="kk-KZ"/>
        </w:rPr>
        <w:t>тыс.</w:t>
      </w:r>
      <w:r w:rsidRPr="00EA53EA">
        <w:rPr>
          <w:rFonts w:ascii="Times New Roman" w:hAnsi="Times New Roman"/>
          <w:sz w:val="28"/>
          <w:szCs w:val="28"/>
        </w:rPr>
        <w:t xml:space="preserve">$ </w:t>
      </w:r>
      <w:r w:rsidRPr="00EA53EA">
        <w:rPr>
          <w:rFonts w:ascii="Times New Roman" w:hAnsi="Times New Roman"/>
          <w:sz w:val="28"/>
          <w:szCs w:val="28"/>
          <w:lang w:val="kk-KZ"/>
        </w:rPr>
        <w:t>– чистый дисконтированный доход при ставке дисконта 11</w:t>
      </w:r>
      <m:oMath>
        <m:r>
          <w:rPr>
            <w:rFonts w:ascii="Cambria Math" w:hAnsi="Cambria Math"/>
            <w:sz w:val="28"/>
            <w:szCs w:val="28"/>
          </w:rPr>
          <m:t>%</m:t>
        </m:r>
      </m:oMath>
      <w:r w:rsidR="00B4391F" w:rsidRPr="00EA53EA">
        <w:rPr>
          <w:rFonts w:ascii="Times New Roman" w:eastAsiaTheme="minorEastAsia" w:hAnsi="Times New Roman"/>
          <w:sz w:val="28"/>
          <w:szCs w:val="28"/>
          <w:lang w:val="kk-KZ"/>
        </w:rPr>
        <w:t>.</w:t>
      </w:r>
    </w:p>
    <w:p w14:paraId="147D5F8B" w14:textId="77777777" w:rsidR="00386E95" w:rsidRPr="00EA53EA" w:rsidRDefault="00386E95" w:rsidP="005B1884">
      <w:pPr>
        <w:spacing w:after="0" w:line="240" w:lineRule="auto"/>
        <w:ind w:firstLine="709"/>
        <w:jc w:val="both"/>
        <w:rPr>
          <w:rFonts w:ascii="Times New Roman" w:hAnsi="Times New Roman"/>
          <w:sz w:val="28"/>
          <w:szCs w:val="28"/>
        </w:rPr>
      </w:pPr>
      <w:r w:rsidRPr="00EA53EA">
        <w:rPr>
          <w:rFonts w:ascii="Times New Roman" w:hAnsi="Times New Roman"/>
          <w:sz w:val="28"/>
          <w:szCs w:val="28"/>
        </w:rPr>
        <w:t>Внутренняя норма доходности превышает стоимость капитала</w:t>
      </w:r>
      <w:r w:rsidRPr="00EA53EA">
        <w:rPr>
          <w:rFonts w:ascii="Times New Roman" w:hAnsi="Times New Roman"/>
          <w:sz w:val="28"/>
          <w:szCs w:val="28"/>
          <w:lang w:val="kk-KZ"/>
        </w:rPr>
        <w:t xml:space="preserve"> 10</w:t>
      </w:r>
      <m:oMath>
        <m:r>
          <w:rPr>
            <w:rFonts w:ascii="Cambria Math" w:hAnsi="Cambria Math"/>
            <w:sz w:val="28"/>
            <w:szCs w:val="28"/>
          </w:rPr>
          <m:t>%</m:t>
        </m:r>
      </m:oMath>
      <w:r w:rsidRPr="00EA53EA">
        <w:rPr>
          <w:rFonts w:ascii="Times New Roman" w:hAnsi="Times New Roman"/>
          <w:sz w:val="28"/>
          <w:szCs w:val="28"/>
        </w:rPr>
        <w:t xml:space="preserve"> поэтому соответственно проект следует принять, так как он эффективный.</w:t>
      </w:r>
    </w:p>
    <w:p w14:paraId="28C70A4D" w14:textId="77777777" w:rsidR="00386E95" w:rsidRPr="00EA53EA" w:rsidRDefault="00386E95" w:rsidP="005B1884">
      <w:pPr>
        <w:spacing w:after="0" w:line="240" w:lineRule="auto"/>
        <w:ind w:firstLine="709"/>
        <w:jc w:val="both"/>
        <w:rPr>
          <w:rFonts w:ascii="Times New Roman" w:hAnsi="Times New Roman"/>
          <w:sz w:val="28"/>
          <w:szCs w:val="28"/>
        </w:rPr>
      </w:pPr>
      <w:r w:rsidRPr="00EA53EA">
        <w:rPr>
          <w:rFonts w:ascii="Times New Roman" w:hAnsi="Times New Roman"/>
          <w:i/>
          <w:iCs/>
          <w:sz w:val="28"/>
          <w:szCs w:val="28"/>
        </w:rPr>
        <w:t>Показатель индекса прибыльности проекта (</w:t>
      </w:r>
      <w:r w:rsidRPr="00EA53EA">
        <w:rPr>
          <w:rFonts w:ascii="Times New Roman" w:hAnsi="Times New Roman"/>
          <w:i/>
          <w:iCs/>
          <w:sz w:val="28"/>
          <w:szCs w:val="28"/>
          <w:lang w:val="en-US"/>
        </w:rPr>
        <w:t>PI</w:t>
      </w:r>
      <w:r w:rsidRPr="00EA53EA">
        <w:rPr>
          <w:rFonts w:ascii="Times New Roman" w:hAnsi="Times New Roman"/>
          <w:i/>
          <w:iCs/>
          <w:sz w:val="28"/>
          <w:szCs w:val="28"/>
        </w:rPr>
        <w:t>)</w:t>
      </w:r>
      <w:r w:rsidRPr="00EA53EA">
        <w:rPr>
          <w:rFonts w:ascii="Times New Roman" w:hAnsi="Times New Roman"/>
          <w:i/>
          <w:sz w:val="28"/>
          <w:szCs w:val="28"/>
        </w:rPr>
        <w:t xml:space="preserve"> </w:t>
      </w:r>
      <w:r w:rsidRPr="00EA53EA">
        <w:rPr>
          <w:rFonts w:ascii="Times New Roman" w:hAnsi="Times New Roman"/>
          <w:sz w:val="28"/>
          <w:szCs w:val="28"/>
        </w:rPr>
        <w:t xml:space="preserve">в отличие от показателя </w:t>
      </w:r>
      <w:r w:rsidRPr="00EA53EA">
        <w:rPr>
          <w:rFonts w:ascii="Times New Roman" w:hAnsi="Times New Roman"/>
          <w:sz w:val="28"/>
          <w:szCs w:val="28"/>
          <w:lang w:val="en-US"/>
        </w:rPr>
        <w:t>NPV</w:t>
      </w:r>
      <w:r w:rsidRPr="00EA53EA">
        <w:rPr>
          <w:rFonts w:ascii="Times New Roman" w:hAnsi="Times New Roman"/>
          <w:sz w:val="28"/>
          <w:szCs w:val="28"/>
        </w:rPr>
        <w:t xml:space="preserve"> является относительной величиной, характеризующий уровень доходов на единицу затрат. Значение коэффициента индекса доходности рассчитывается следующим образом:</w:t>
      </w:r>
    </w:p>
    <w:p w14:paraId="76E2E54A" w14:textId="77777777" w:rsidR="00386E95" w:rsidRPr="00EA53EA" w:rsidRDefault="00386E95" w:rsidP="005B1884">
      <w:pPr>
        <w:spacing w:after="0" w:line="240" w:lineRule="auto"/>
        <w:ind w:firstLine="709"/>
        <w:jc w:val="both"/>
        <w:rPr>
          <w:rFonts w:ascii="Times New Roman" w:hAnsi="Times New Roman"/>
          <w:sz w:val="28"/>
          <w:szCs w:val="28"/>
        </w:rPr>
      </w:pPr>
    </w:p>
    <w:p w14:paraId="7983465C" w14:textId="77777777" w:rsidR="00386E95" w:rsidRPr="00EA53EA" w:rsidRDefault="00386E95" w:rsidP="005B1884">
      <w:pPr>
        <w:spacing w:after="0" w:line="240" w:lineRule="auto"/>
        <w:jc w:val="center"/>
        <w:rPr>
          <w:rFonts w:ascii="Times New Roman" w:hAnsi="Times New Roman"/>
          <w:sz w:val="28"/>
          <w:szCs w:val="28"/>
        </w:rPr>
      </w:pPr>
      <w:r w:rsidRPr="00EA53EA">
        <w:rPr>
          <w:rFonts w:ascii="Times New Roman" w:hAnsi="Times New Roman"/>
          <w:noProof/>
          <w:sz w:val="28"/>
          <w:szCs w:val="28"/>
          <w:lang w:eastAsia="ru-RU"/>
        </w:rPr>
        <w:drawing>
          <wp:inline distT="0" distB="0" distL="0" distR="0" wp14:anchorId="5BEBE68B" wp14:editId="142696A5">
            <wp:extent cx="1431985" cy="376200"/>
            <wp:effectExtent l="0" t="0" r="0" b="5080"/>
            <wp:docPr id="10153988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98857" name=""/>
                    <pic:cNvPicPr/>
                  </pic:nvPicPr>
                  <pic:blipFill>
                    <a:blip r:embed="rId52"/>
                    <a:stretch>
                      <a:fillRect/>
                    </a:stretch>
                  </pic:blipFill>
                  <pic:spPr>
                    <a:xfrm>
                      <a:off x="0" y="0"/>
                      <a:ext cx="1448288" cy="380483"/>
                    </a:xfrm>
                    <a:prstGeom prst="rect">
                      <a:avLst/>
                    </a:prstGeom>
                  </pic:spPr>
                </pic:pic>
              </a:graphicData>
            </a:graphic>
          </wp:inline>
        </w:drawing>
      </w:r>
    </w:p>
    <w:p w14:paraId="09E9BAE6" w14:textId="77777777" w:rsidR="005B1884" w:rsidRDefault="005B1884" w:rsidP="00EA53EA">
      <w:pPr>
        <w:spacing w:after="0" w:line="240" w:lineRule="auto"/>
        <w:ind w:firstLine="709"/>
        <w:jc w:val="both"/>
        <w:rPr>
          <w:rFonts w:ascii="Times New Roman" w:hAnsi="Times New Roman"/>
          <w:sz w:val="28"/>
          <w:szCs w:val="28"/>
        </w:rPr>
      </w:pPr>
    </w:p>
    <w:p w14:paraId="3C2F28A4" w14:textId="77777777" w:rsidR="00386E95" w:rsidRPr="00EA53EA" w:rsidRDefault="00386E95" w:rsidP="00EA53EA">
      <w:pPr>
        <w:spacing w:after="0" w:line="240" w:lineRule="auto"/>
        <w:ind w:firstLine="709"/>
        <w:jc w:val="both"/>
        <w:rPr>
          <w:rFonts w:ascii="Times New Roman" w:hAnsi="Times New Roman"/>
          <w:sz w:val="28"/>
          <w:szCs w:val="28"/>
        </w:rPr>
      </w:pPr>
      <w:r w:rsidRPr="00EA53EA">
        <w:rPr>
          <w:rFonts w:ascii="Times New Roman" w:hAnsi="Times New Roman"/>
          <w:sz w:val="28"/>
          <w:szCs w:val="28"/>
        </w:rPr>
        <w:t>Расчет данного показателя подтверждает о целесообразности принятия проекта, так как результат 1,</w:t>
      </w:r>
      <w:r w:rsidRPr="00EA53EA">
        <w:rPr>
          <w:rFonts w:ascii="Times New Roman" w:hAnsi="Times New Roman"/>
          <w:sz w:val="28"/>
          <w:szCs w:val="28"/>
          <w:lang w:val="kk-KZ"/>
        </w:rPr>
        <w:t>4</w:t>
      </w:r>
      <w:r w:rsidRPr="00EA53EA">
        <w:rPr>
          <w:rFonts w:ascii="Times New Roman" w:hAnsi="Times New Roman"/>
          <w:position w:val="-10"/>
          <w:sz w:val="28"/>
          <w:szCs w:val="28"/>
        </w:rPr>
        <w:object w:dxaOrig="160" w:dyaOrig="320" w14:anchorId="40DB5C6C">
          <v:shape id="_x0000_i1026" type="#_x0000_t75" style="width:8.25pt;height:16.5pt" o:ole="">
            <v:imagedata r:id="rId53" o:title=""/>
          </v:shape>
          <o:OLEObject Type="Embed" ProgID="Equation.3" ShapeID="_x0000_i1026" DrawAspect="Content" ObjectID="_1762245675" r:id="rId54"/>
        </w:object>
      </w:r>
      <w:r w:rsidRPr="00EA53EA">
        <w:rPr>
          <w:rFonts w:ascii="Times New Roman" w:hAnsi="Times New Roman"/>
          <w:sz w:val="28"/>
          <w:szCs w:val="28"/>
        </w:rPr>
        <w:t xml:space="preserve">1. </w:t>
      </w:r>
    </w:p>
    <w:bookmarkEnd w:id="38"/>
    <w:p w14:paraId="7836E0BC" w14:textId="31698360" w:rsidR="00386E95" w:rsidRPr="00EA53EA" w:rsidRDefault="00386E95" w:rsidP="00EA53EA">
      <w:pPr>
        <w:spacing w:after="0" w:line="240" w:lineRule="auto"/>
        <w:ind w:firstLine="709"/>
        <w:jc w:val="both"/>
        <w:rPr>
          <w:rFonts w:ascii="Times New Roman" w:hAnsi="Times New Roman"/>
          <w:sz w:val="28"/>
          <w:szCs w:val="28"/>
          <w:lang w:val="kk-KZ"/>
        </w:rPr>
      </w:pPr>
      <w:r w:rsidRPr="00EA53EA">
        <w:rPr>
          <w:rFonts w:ascii="Times New Roman" w:hAnsi="Times New Roman"/>
          <w:sz w:val="28"/>
          <w:szCs w:val="28"/>
          <w:lang w:val="kk-KZ"/>
        </w:rPr>
        <w:t xml:space="preserve">Таким образом, показатели эффективности проекта </w:t>
      </w:r>
      <w:r w:rsidRPr="00EA53EA">
        <w:rPr>
          <w:rFonts w:ascii="Times New Roman" w:hAnsi="Times New Roman"/>
          <w:sz w:val="28"/>
          <w:szCs w:val="28"/>
        </w:rPr>
        <w:t>«</w:t>
      </w:r>
      <w:r w:rsidRPr="00EA53EA">
        <w:rPr>
          <w:rFonts w:ascii="Times New Roman" w:hAnsi="Times New Roman"/>
          <w:sz w:val="28"/>
          <w:szCs w:val="28"/>
          <w:lang w:val="kk-KZ"/>
        </w:rPr>
        <w:t>Бутадиен</w:t>
      </w:r>
      <w:r w:rsidRPr="00EA53EA">
        <w:rPr>
          <w:rFonts w:ascii="Times New Roman" w:hAnsi="Times New Roman"/>
          <w:sz w:val="28"/>
          <w:szCs w:val="28"/>
        </w:rPr>
        <w:t>»</w:t>
      </w:r>
      <w:r w:rsidRPr="00EA53EA">
        <w:rPr>
          <w:rFonts w:ascii="Times New Roman" w:hAnsi="Times New Roman"/>
          <w:sz w:val="28"/>
          <w:szCs w:val="28"/>
          <w:lang w:val="kk-KZ"/>
        </w:rPr>
        <w:t xml:space="preserve"> для самого инвестиционного проекта представлены в таблице </w:t>
      </w:r>
      <w:r w:rsidRPr="00EA53EA">
        <w:rPr>
          <w:rFonts w:ascii="Times New Roman" w:hAnsi="Times New Roman"/>
          <w:sz w:val="28"/>
          <w:szCs w:val="28"/>
        </w:rPr>
        <w:t>3</w:t>
      </w:r>
      <w:r w:rsidR="003D250E" w:rsidRPr="00EA53EA">
        <w:rPr>
          <w:rFonts w:ascii="Times New Roman" w:hAnsi="Times New Roman"/>
          <w:sz w:val="28"/>
          <w:szCs w:val="28"/>
        </w:rPr>
        <w:t>2</w:t>
      </w:r>
      <w:r w:rsidRPr="00EA53EA">
        <w:rPr>
          <w:rFonts w:ascii="Times New Roman" w:hAnsi="Times New Roman"/>
          <w:sz w:val="28"/>
          <w:szCs w:val="28"/>
          <w:lang w:val="kk-KZ"/>
        </w:rPr>
        <w:t xml:space="preserve">. </w:t>
      </w:r>
    </w:p>
    <w:p w14:paraId="6C587F3C" w14:textId="77777777" w:rsidR="00386E95" w:rsidRPr="00EA53EA" w:rsidRDefault="00386E95" w:rsidP="00EA53EA">
      <w:pPr>
        <w:spacing w:after="0" w:line="240" w:lineRule="auto"/>
        <w:ind w:firstLine="709"/>
        <w:jc w:val="both"/>
        <w:rPr>
          <w:rFonts w:ascii="Times New Roman" w:hAnsi="Times New Roman"/>
          <w:sz w:val="28"/>
          <w:szCs w:val="28"/>
        </w:rPr>
      </w:pPr>
    </w:p>
    <w:p w14:paraId="1A161337" w14:textId="5464170D" w:rsidR="00386E95" w:rsidRPr="00EA53EA" w:rsidRDefault="00386E95" w:rsidP="00EA53EA">
      <w:pPr>
        <w:spacing w:after="0" w:line="240" w:lineRule="auto"/>
        <w:jc w:val="both"/>
        <w:rPr>
          <w:rFonts w:ascii="Times New Roman" w:eastAsia="Times New Roman" w:hAnsi="Times New Roman"/>
          <w:sz w:val="28"/>
          <w:szCs w:val="28"/>
          <w:lang w:eastAsia="ru-RU"/>
        </w:rPr>
      </w:pPr>
      <w:r w:rsidRPr="00EA53EA">
        <w:rPr>
          <w:rFonts w:ascii="Times New Roman" w:hAnsi="Times New Roman"/>
          <w:sz w:val="28"/>
          <w:szCs w:val="28"/>
          <w:lang w:val="kk-KZ"/>
        </w:rPr>
        <w:t xml:space="preserve">Таблица </w:t>
      </w:r>
      <w:r w:rsidRPr="00EA53EA">
        <w:rPr>
          <w:rFonts w:ascii="Times New Roman" w:hAnsi="Times New Roman"/>
          <w:sz w:val="28"/>
          <w:szCs w:val="28"/>
        </w:rPr>
        <w:t>3</w:t>
      </w:r>
      <w:r w:rsidR="003D250E" w:rsidRPr="00EA53EA">
        <w:rPr>
          <w:rFonts w:ascii="Times New Roman" w:hAnsi="Times New Roman"/>
          <w:sz w:val="28"/>
          <w:szCs w:val="28"/>
        </w:rPr>
        <w:t>2</w:t>
      </w:r>
      <w:r w:rsidRPr="00EA53EA">
        <w:rPr>
          <w:rFonts w:ascii="Times New Roman" w:hAnsi="Times New Roman"/>
          <w:sz w:val="28"/>
          <w:szCs w:val="28"/>
        </w:rPr>
        <w:t xml:space="preserve"> </w:t>
      </w:r>
      <w:r w:rsidR="005B1884">
        <w:rPr>
          <w:rFonts w:ascii="Times New Roman" w:hAnsi="Times New Roman"/>
          <w:sz w:val="28"/>
          <w:szCs w:val="28"/>
          <w:lang w:val="kk-KZ"/>
        </w:rPr>
        <w:t>–</w:t>
      </w:r>
      <w:r w:rsidRPr="00EA53EA">
        <w:rPr>
          <w:rFonts w:ascii="Times New Roman" w:hAnsi="Times New Roman"/>
          <w:sz w:val="28"/>
          <w:szCs w:val="28"/>
        </w:rPr>
        <w:t xml:space="preserve"> </w:t>
      </w:r>
      <w:r w:rsidRPr="00EA53EA">
        <w:rPr>
          <w:rFonts w:ascii="Times New Roman" w:hAnsi="Times New Roman"/>
          <w:sz w:val="28"/>
          <w:szCs w:val="28"/>
          <w:lang w:val="kk-KZ"/>
        </w:rPr>
        <w:t xml:space="preserve">Эффективность для проекта </w:t>
      </w:r>
      <w:r w:rsidRPr="00EA53EA">
        <w:rPr>
          <w:rFonts w:ascii="Times New Roman" w:eastAsia="Times New Roman" w:hAnsi="Times New Roman"/>
          <w:sz w:val="28"/>
          <w:szCs w:val="28"/>
          <w:lang w:eastAsia="ru-RU"/>
        </w:rPr>
        <w:t>(FCFF)</w:t>
      </w:r>
    </w:p>
    <w:p w14:paraId="28F3DF80" w14:textId="77777777" w:rsidR="00655C39" w:rsidRPr="005B1884" w:rsidRDefault="00655C39" w:rsidP="00EA53EA">
      <w:pPr>
        <w:spacing w:after="0" w:line="240" w:lineRule="auto"/>
        <w:jc w:val="both"/>
        <w:rPr>
          <w:rFonts w:ascii="Times New Roman" w:eastAsia="Times New Roman" w:hAnsi="Times New Roman"/>
          <w:sz w:val="16"/>
          <w:szCs w:val="16"/>
          <w:lang w:eastAsia="ru-RU"/>
        </w:rPr>
      </w:pPr>
    </w:p>
    <w:tbl>
      <w:tblPr>
        <w:tblW w:w="9575"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0"/>
        <w:gridCol w:w="3365"/>
      </w:tblGrid>
      <w:tr w:rsidR="00655C39" w:rsidRPr="005B1884" w14:paraId="64D73FF8" w14:textId="77777777" w:rsidTr="005B1884">
        <w:trPr>
          <w:trHeight w:val="270"/>
        </w:trPr>
        <w:tc>
          <w:tcPr>
            <w:tcW w:w="6210" w:type="dxa"/>
            <w:shd w:val="clear" w:color="000000" w:fill="FFFFFF"/>
            <w:noWrap/>
            <w:vAlign w:val="bottom"/>
            <w:hideMark/>
          </w:tcPr>
          <w:p w14:paraId="69EC64BD" w14:textId="77777777" w:rsidR="00655C39" w:rsidRPr="005B1884" w:rsidRDefault="00655C39" w:rsidP="00533441">
            <w:pPr>
              <w:spacing w:after="0" w:line="228" w:lineRule="auto"/>
              <w:jc w:val="center"/>
              <w:rPr>
                <w:rFonts w:ascii="Times New Roman" w:eastAsia="Times New Roman" w:hAnsi="Times New Roman"/>
                <w:sz w:val="24"/>
                <w:szCs w:val="24"/>
                <w:lang w:eastAsia="ru-RU"/>
              </w:rPr>
            </w:pPr>
            <w:r w:rsidRPr="005B1884">
              <w:rPr>
                <w:rFonts w:ascii="Times New Roman" w:eastAsia="Times New Roman" w:hAnsi="Times New Roman"/>
                <w:sz w:val="24"/>
                <w:szCs w:val="24"/>
                <w:lang w:val="kk-KZ" w:eastAsia="ru-RU"/>
              </w:rPr>
              <w:t>Показател</w:t>
            </w:r>
            <w:r w:rsidRPr="005B1884">
              <w:rPr>
                <w:rFonts w:ascii="Times New Roman" w:eastAsia="Times New Roman" w:hAnsi="Times New Roman"/>
                <w:sz w:val="24"/>
                <w:szCs w:val="24"/>
                <w:lang w:eastAsia="ru-RU"/>
              </w:rPr>
              <w:t>ь</w:t>
            </w:r>
          </w:p>
        </w:tc>
        <w:tc>
          <w:tcPr>
            <w:tcW w:w="3365" w:type="dxa"/>
            <w:shd w:val="clear" w:color="000000" w:fill="FFFFFF"/>
            <w:noWrap/>
            <w:vAlign w:val="bottom"/>
            <w:hideMark/>
          </w:tcPr>
          <w:p w14:paraId="2CE19328" w14:textId="77777777" w:rsidR="00655C39" w:rsidRPr="005B1884" w:rsidRDefault="00655C39" w:rsidP="00533441">
            <w:pPr>
              <w:spacing w:after="0" w:line="228" w:lineRule="auto"/>
              <w:jc w:val="center"/>
              <w:rPr>
                <w:rFonts w:ascii="Times New Roman" w:eastAsia="Times New Roman" w:hAnsi="Times New Roman"/>
                <w:sz w:val="24"/>
                <w:szCs w:val="24"/>
                <w:lang w:eastAsia="ru-RU"/>
              </w:rPr>
            </w:pPr>
            <w:r w:rsidRPr="005B1884">
              <w:rPr>
                <w:rFonts w:ascii="Times New Roman" w:eastAsia="Times New Roman" w:hAnsi="Times New Roman"/>
                <w:sz w:val="24"/>
                <w:szCs w:val="24"/>
                <w:lang w:val="kk-KZ" w:eastAsia="ru-RU"/>
              </w:rPr>
              <w:t>Значени</w:t>
            </w:r>
            <w:r w:rsidRPr="005B1884">
              <w:rPr>
                <w:rFonts w:ascii="Times New Roman" w:eastAsia="Times New Roman" w:hAnsi="Times New Roman"/>
                <w:sz w:val="24"/>
                <w:szCs w:val="24"/>
                <w:lang w:eastAsia="ru-RU"/>
              </w:rPr>
              <w:t>е</w:t>
            </w:r>
          </w:p>
        </w:tc>
      </w:tr>
      <w:tr w:rsidR="00655C39" w:rsidRPr="005B1884" w14:paraId="64C8E20E" w14:textId="77777777" w:rsidTr="005B1884">
        <w:trPr>
          <w:trHeight w:val="255"/>
        </w:trPr>
        <w:tc>
          <w:tcPr>
            <w:tcW w:w="6210" w:type="dxa"/>
            <w:shd w:val="clear" w:color="000000" w:fill="FFFFFF"/>
            <w:noWrap/>
            <w:vAlign w:val="bottom"/>
            <w:hideMark/>
          </w:tcPr>
          <w:p w14:paraId="46F4FF36" w14:textId="77777777" w:rsidR="00655C39" w:rsidRPr="005B1884" w:rsidRDefault="00655C39" w:rsidP="00533441">
            <w:pPr>
              <w:spacing w:after="0" w:line="228" w:lineRule="auto"/>
              <w:rPr>
                <w:rFonts w:ascii="Times New Roman" w:eastAsia="Times New Roman" w:hAnsi="Times New Roman"/>
                <w:sz w:val="24"/>
                <w:szCs w:val="24"/>
                <w:lang w:eastAsia="ru-RU"/>
              </w:rPr>
            </w:pPr>
            <w:r w:rsidRPr="005B1884">
              <w:rPr>
                <w:rFonts w:ascii="Times New Roman" w:eastAsia="Times New Roman" w:hAnsi="Times New Roman"/>
                <w:sz w:val="24"/>
                <w:szCs w:val="24"/>
                <w:lang w:eastAsia="ru-RU"/>
              </w:rPr>
              <w:t xml:space="preserve">Чистая приведенная стоимость (NPV), </w:t>
            </w:r>
            <w:r w:rsidRPr="005B1884">
              <w:rPr>
                <w:rFonts w:ascii="Times New Roman" w:hAnsi="Times New Roman"/>
                <w:sz w:val="24"/>
                <w:szCs w:val="24"/>
                <w:lang w:val="kk-KZ"/>
              </w:rPr>
              <w:t>тыс.</w:t>
            </w:r>
            <w:r w:rsidRPr="005B1884">
              <w:rPr>
                <w:rFonts w:ascii="Times New Roman" w:hAnsi="Times New Roman"/>
                <w:sz w:val="24"/>
                <w:szCs w:val="24"/>
              </w:rPr>
              <w:t>$</w:t>
            </w:r>
          </w:p>
        </w:tc>
        <w:tc>
          <w:tcPr>
            <w:tcW w:w="3365" w:type="dxa"/>
            <w:shd w:val="clear" w:color="000000" w:fill="FFFFFF"/>
            <w:noWrap/>
            <w:vAlign w:val="bottom"/>
            <w:hideMark/>
          </w:tcPr>
          <w:p w14:paraId="3FEF9235" w14:textId="673AE7A4" w:rsidR="00655C39" w:rsidRPr="005B1884" w:rsidRDefault="005B1884" w:rsidP="00533441">
            <w:pPr>
              <w:spacing w:after="0" w:line="228" w:lineRule="auto"/>
              <w:jc w:val="center"/>
              <w:rPr>
                <w:rFonts w:ascii="Times New Roman" w:eastAsia="Times New Roman" w:hAnsi="Times New Roman"/>
                <w:sz w:val="24"/>
                <w:szCs w:val="24"/>
                <w:lang w:eastAsia="ru-RU"/>
              </w:rPr>
            </w:pPr>
            <w:r w:rsidRPr="005B1884">
              <w:rPr>
                <w:rFonts w:ascii="Times New Roman" w:eastAsia="Times New Roman" w:hAnsi="Times New Roman"/>
                <w:sz w:val="24"/>
                <w:szCs w:val="24"/>
                <w:lang w:eastAsia="ru-RU"/>
              </w:rPr>
              <w:t>238763</w:t>
            </w:r>
          </w:p>
        </w:tc>
      </w:tr>
      <w:tr w:rsidR="00655C39" w:rsidRPr="005B1884" w14:paraId="31EE5826" w14:textId="77777777" w:rsidTr="005B1884">
        <w:trPr>
          <w:trHeight w:val="255"/>
        </w:trPr>
        <w:tc>
          <w:tcPr>
            <w:tcW w:w="6210" w:type="dxa"/>
            <w:shd w:val="clear" w:color="000000" w:fill="FFFFFF"/>
            <w:noWrap/>
            <w:vAlign w:val="bottom"/>
            <w:hideMark/>
          </w:tcPr>
          <w:p w14:paraId="09951505" w14:textId="77777777" w:rsidR="00655C39" w:rsidRPr="005B1884" w:rsidRDefault="00655C39" w:rsidP="00533441">
            <w:pPr>
              <w:spacing w:after="0" w:line="228" w:lineRule="auto"/>
              <w:rPr>
                <w:rFonts w:ascii="Times New Roman" w:eastAsia="Times New Roman" w:hAnsi="Times New Roman"/>
                <w:sz w:val="24"/>
                <w:szCs w:val="24"/>
                <w:lang w:eastAsia="ru-RU"/>
              </w:rPr>
            </w:pPr>
            <w:r w:rsidRPr="005B1884">
              <w:rPr>
                <w:rFonts w:ascii="Times New Roman" w:eastAsia="Times New Roman" w:hAnsi="Times New Roman"/>
                <w:sz w:val="24"/>
                <w:szCs w:val="24"/>
                <w:lang w:eastAsia="ru-RU"/>
              </w:rPr>
              <w:t>Внутренняя норма рентабельности (IRR), %</w:t>
            </w:r>
          </w:p>
        </w:tc>
        <w:tc>
          <w:tcPr>
            <w:tcW w:w="3365" w:type="dxa"/>
            <w:shd w:val="clear" w:color="000000" w:fill="FFFFFF"/>
            <w:noWrap/>
            <w:vAlign w:val="bottom"/>
            <w:hideMark/>
          </w:tcPr>
          <w:p w14:paraId="375423CE" w14:textId="77777777" w:rsidR="00655C39" w:rsidRPr="005B1884" w:rsidRDefault="00655C39" w:rsidP="00533441">
            <w:pPr>
              <w:spacing w:after="0" w:line="228" w:lineRule="auto"/>
              <w:jc w:val="center"/>
              <w:rPr>
                <w:rFonts w:ascii="Times New Roman" w:eastAsia="Times New Roman" w:hAnsi="Times New Roman"/>
                <w:sz w:val="24"/>
                <w:szCs w:val="24"/>
                <w:lang w:eastAsia="ru-RU"/>
              </w:rPr>
            </w:pPr>
            <w:r w:rsidRPr="005B1884">
              <w:rPr>
                <w:rFonts w:ascii="Times New Roman" w:eastAsia="Times New Roman" w:hAnsi="Times New Roman"/>
                <w:sz w:val="24"/>
                <w:szCs w:val="24"/>
                <w:lang w:eastAsia="ru-RU"/>
              </w:rPr>
              <w:t>14,9</w:t>
            </w:r>
          </w:p>
        </w:tc>
      </w:tr>
      <w:tr w:rsidR="00655C39" w:rsidRPr="005B1884" w14:paraId="33113250" w14:textId="77777777" w:rsidTr="005B1884">
        <w:trPr>
          <w:trHeight w:val="255"/>
        </w:trPr>
        <w:tc>
          <w:tcPr>
            <w:tcW w:w="6210" w:type="dxa"/>
            <w:shd w:val="clear" w:color="000000" w:fill="FFFFFF"/>
            <w:noWrap/>
            <w:vAlign w:val="bottom"/>
            <w:hideMark/>
          </w:tcPr>
          <w:p w14:paraId="1FB87A21" w14:textId="77777777" w:rsidR="00655C39" w:rsidRPr="005B1884" w:rsidRDefault="00655C39" w:rsidP="00533441">
            <w:pPr>
              <w:spacing w:after="0" w:line="228" w:lineRule="auto"/>
              <w:rPr>
                <w:rFonts w:ascii="Times New Roman" w:eastAsia="Times New Roman" w:hAnsi="Times New Roman"/>
                <w:sz w:val="24"/>
                <w:szCs w:val="24"/>
                <w:lang w:eastAsia="ru-RU"/>
              </w:rPr>
            </w:pPr>
            <w:r w:rsidRPr="005B1884">
              <w:rPr>
                <w:rFonts w:ascii="Times New Roman" w:eastAsia="Times New Roman" w:hAnsi="Times New Roman"/>
                <w:sz w:val="24"/>
                <w:szCs w:val="24"/>
                <w:lang w:eastAsia="ru-RU"/>
              </w:rPr>
              <w:t>Дисконтированный срок окупаемости (PBP), лет</w:t>
            </w:r>
          </w:p>
        </w:tc>
        <w:tc>
          <w:tcPr>
            <w:tcW w:w="3365" w:type="dxa"/>
            <w:shd w:val="clear" w:color="000000" w:fill="FFFFFF"/>
            <w:noWrap/>
            <w:vAlign w:val="bottom"/>
            <w:hideMark/>
          </w:tcPr>
          <w:p w14:paraId="0332130B" w14:textId="77777777" w:rsidR="00655C39" w:rsidRPr="005B1884" w:rsidRDefault="00655C39" w:rsidP="00533441">
            <w:pPr>
              <w:spacing w:after="0" w:line="228" w:lineRule="auto"/>
              <w:jc w:val="center"/>
              <w:rPr>
                <w:rFonts w:ascii="Times New Roman" w:eastAsia="Times New Roman" w:hAnsi="Times New Roman"/>
                <w:sz w:val="24"/>
                <w:szCs w:val="24"/>
                <w:lang w:eastAsia="ru-RU"/>
              </w:rPr>
            </w:pPr>
            <w:r w:rsidRPr="005B1884">
              <w:rPr>
                <w:rFonts w:ascii="Times New Roman" w:eastAsia="Times New Roman" w:hAnsi="Times New Roman"/>
                <w:sz w:val="24"/>
                <w:szCs w:val="24"/>
                <w:lang w:eastAsia="ru-RU"/>
              </w:rPr>
              <w:t>14,4</w:t>
            </w:r>
          </w:p>
        </w:tc>
      </w:tr>
      <w:tr w:rsidR="00655C39" w:rsidRPr="005B1884" w14:paraId="33B847F0" w14:textId="77777777" w:rsidTr="005B1884">
        <w:trPr>
          <w:trHeight w:val="255"/>
        </w:trPr>
        <w:tc>
          <w:tcPr>
            <w:tcW w:w="6210" w:type="dxa"/>
            <w:shd w:val="clear" w:color="000000" w:fill="FFFFFF"/>
            <w:noWrap/>
            <w:vAlign w:val="bottom"/>
            <w:hideMark/>
          </w:tcPr>
          <w:p w14:paraId="35C3EC13" w14:textId="77777777" w:rsidR="00655C39" w:rsidRPr="005B1884" w:rsidRDefault="00655C39" w:rsidP="00533441">
            <w:pPr>
              <w:spacing w:after="0" w:line="228" w:lineRule="auto"/>
              <w:rPr>
                <w:rFonts w:ascii="Times New Roman" w:eastAsia="Times New Roman" w:hAnsi="Times New Roman"/>
                <w:sz w:val="24"/>
                <w:szCs w:val="24"/>
                <w:lang w:eastAsia="ru-RU"/>
              </w:rPr>
            </w:pPr>
            <w:r w:rsidRPr="005B1884">
              <w:rPr>
                <w:rFonts w:ascii="Times New Roman" w:eastAsia="Times New Roman" w:hAnsi="Times New Roman"/>
                <w:sz w:val="24"/>
                <w:szCs w:val="24"/>
                <w:lang w:val="kk-KZ" w:eastAsia="ru-RU"/>
              </w:rPr>
              <w:t xml:space="preserve">Индекс доходности </w:t>
            </w:r>
            <w:r w:rsidRPr="005B1884">
              <w:rPr>
                <w:rFonts w:ascii="Times New Roman" w:eastAsia="Times New Roman" w:hAnsi="Times New Roman"/>
                <w:sz w:val="24"/>
                <w:szCs w:val="24"/>
                <w:lang w:eastAsia="ru-RU"/>
              </w:rPr>
              <w:t> </w:t>
            </w:r>
          </w:p>
        </w:tc>
        <w:tc>
          <w:tcPr>
            <w:tcW w:w="3365" w:type="dxa"/>
            <w:shd w:val="clear" w:color="000000" w:fill="FFFFFF"/>
            <w:noWrap/>
            <w:vAlign w:val="bottom"/>
            <w:hideMark/>
          </w:tcPr>
          <w:p w14:paraId="38446A8C" w14:textId="77777777" w:rsidR="00655C39" w:rsidRPr="005B1884" w:rsidRDefault="00655C39" w:rsidP="00533441">
            <w:pPr>
              <w:spacing w:after="0" w:line="228" w:lineRule="auto"/>
              <w:jc w:val="center"/>
              <w:rPr>
                <w:rFonts w:ascii="Times New Roman" w:eastAsia="Times New Roman" w:hAnsi="Times New Roman"/>
                <w:sz w:val="24"/>
                <w:szCs w:val="24"/>
                <w:lang w:eastAsia="ru-RU"/>
              </w:rPr>
            </w:pPr>
            <w:r w:rsidRPr="005B1884">
              <w:rPr>
                <w:rFonts w:ascii="Times New Roman" w:eastAsia="Times New Roman" w:hAnsi="Times New Roman"/>
                <w:sz w:val="24"/>
                <w:szCs w:val="24"/>
                <w:lang w:val="kk-KZ" w:eastAsia="ru-RU"/>
              </w:rPr>
              <w:t>1,4</w:t>
            </w:r>
            <w:r w:rsidRPr="005B1884">
              <w:rPr>
                <w:rFonts w:ascii="Times New Roman" w:eastAsia="Times New Roman" w:hAnsi="Times New Roman"/>
                <w:sz w:val="24"/>
                <w:szCs w:val="24"/>
                <w:lang w:eastAsia="ru-RU"/>
              </w:rPr>
              <w:t> </w:t>
            </w:r>
          </w:p>
        </w:tc>
      </w:tr>
      <w:tr w:rsidR="00655C39" w:rsidRPr="005B1884" w14:paraId="5BF049F4" w14:textId="77777777" w:rsidTr="005B1884">
        <w:trPr>
          <w:trHeight w:val="255"/>
        </w:trPr>
        <w:tc>
          <w:tcPr>
            <w:tcW w:w="9575" w:type="dxa"/>
            <w:gridSpan w:val="2"/>
            <w:shd w:val="clear" w:color="000000" w:fill="FFFFFF"/>
            <w:noWrap/>
            <w:vAlign w:val="bottom"/>
          </w:tcPr>
          <w:p w14:paraId="3FAC9C2D" w14:textId="242C0A77" w:rsidR="00655C39" w:rsidRPr="005B1884" w:rsidRDefault="00655C39" w:rsidP="00D275F3">
            <w:pPr>
              <w:spacing w:after="0" w:line="228" w:lineRule="auto"/>
              <w:ind w:firstLine="545"/>
              <w:rPr>
                <w:rFonts w:ascii="Times New Roman" w:eastAsia="Times New Roman" w:hAnsi="Times New Roman"/>
                <w:sz w:val="24"/>
                <w:szCs w:val="24"/>
                <w:lang w:eastAsia="ru-RU"/>
              </w:rPr>
            </w:pPr>
            <w:r w:rsidRPr="005B1884">
              <w:rPr>
                <w:rFonts w:ascii="Times New Roman" w:eastAsia="Times New Roman" w:hAnsi="Times New Roman"/>
                <w:sz w:val="24"/>
                <w:szCs w:val="24"/>
                <w:lang w:eastAsia="ru-RU"/>
              </w:rPr>
              <w:t xml:space="preserve">Примечание </w:t>
            </w:r>
            <w:r w:rsidR="005B1884">
              <w:rPr>
                <w:rFonts w:ascii="Times New Roman" w:eastAsia="Times New Roman" w:hAnsi="Times New Roman"/>
                <w:sz w:val="24"/>
                <w:szCs w:val="24"/>
                <w:lang w:eastAsia="ru-RU"/>
              </w:rPr>
              <w:t>–</w:t>
            </w:r>
            <w:r w:rsidRPr="005B1884">
              <w:rPr>
                <w:rFonts w:ascii="Times New Roman" w:eastAsia="Times New Roman" w:hAnsi="Times New Roman"/>
                <w:sz w:val="24"/>
                <w:szCs w:val="24"/>
                <w:lang w:eastAsia="ru-RU"/>
              </w:rPr>
              <w:t xml:space="preserve"> </w:t>
            </w:r>
            <w:r w:rsidR="005B1884" w:rsidRPr="005B1884">
              <w:rPr>
                <w:rFonts w:ascii="Times New Roman" w:eastAsia="Times New Roman" w:hAnsi="Times New Roman"/>
                <w:sz w:val="24"/>
                <w:szCs w:val="24"/>
                <w:lang w:eastAsia="ru-RU"/>
              </w:rPr>
              <w:t>Р</w:t>
            </w:r>
            <w:r w:rsidRPr="005B1884">
              <w:rPr>
                <w:rFonts w:ascii="Times New Roman" w:eastAsia="Times New Roman" w:hAnsi="Times New Roman"/>
                <w:sz w:val="24"/>
                <w:szCs w:val="24"/>
                <w:lang w:eastAsia="ru-RU"/>
              </w:rPr>
              <w:t>асчеты автора</w:t>
            </w:r>
          </w:p>
        </w:tc>
      </w:tr>
    </w:tbl>
    <w:p w14:paraId="59D56800" w14:textId="77777777" w:rsidR="005B1884" w:rsidRDefault="005B1884" w:rsidP="00533441">
      <w:pPr>
        <w:spacing w:after="0" w:line="228" w:lineRule="auto"/>
        <w:ind w:firstLine="709"/>
        <w:jc w:val="both"/>
        <w:rPr>
          <w:rFonts w:ascii="Times New Roman" w:hAnsi="Times New Roman"/>
          <w:sz w:val="28"/>
          <w:szCs w:val="28"/>
          <w:lang w:val="kk-KZ"/>
        </w:rPr>
      </w:pPr>
    </w:p>
    <w:p w14:paraId="3ADF40DA" w14:textId="36EC3B8B" w:rsidR="00655C39" w:rsidRPr="00EA53EA" w:rsidRDefault="00655C39" w:rsidP="005B1884">
      <w:pPr>
        <w:spacing w:after="0" w:line="240" w:lineRule="auto"/>
        <w:ind w:firstLine="709"/>
        <w:jc w:val="both"/>
        <w:rPr>
          <w:rFonts w:ascii="Times New Roman" w:hAnsi="Times New Roman"/>
          <w:sz w:val="28"/>
          <w:szCs w:val="28"/>
        </w:rPr>
      </w:pPr>
      <w:r w:rsidRPr="00EA53EA">
        <w:rPr>
          <w:rFonts w:ascii="Times New Roman" w:hAnsi="Times New Roman"/>
          <w:sz w:val="28"/>
          <w:szCs w:val="28"/>
          <w:lang w:val="kk-KZ"/>
        </w:rPr>
        <w:t xml:space="preserve">Аналогично рассчитываются данные показатели и для других вышеопределенных категорий по проекту. В частности для акционеров результаты расчетов представлены в таблице </w:t>
      </w:r>
      <w:r w:rsidRPr="00EA53EA">
        <w:rPr>
          <w:rFonts w:ascii="Times New Roman" w:hAnsi="Times New Roman"/>
          <w:sz w:val="28"/>
          <w:szCs w:val="28"/>
        </w:rPr>
        <w:t>3</w:t>
      </w:r>
      <w:r w:rsidR="003D250E" w:rsidRPr="00EA53EA">
        <w:rPr>
          <w:rFonts w:ascii="Times New Roman" w:hAnsi="Times New Roman"/>
          <w:sz w:val="28"/>
          <w:szCs w:val="28"/>
        </w:rPr>
        <w:t>3</w:t>
      </w:r>
      <w:r w:rsidRPr="00EA53EA">
        <w:rPr>
          <w:rFonts w:ascii="Times New Roman" w:hAnsi="Times New Roman"/>
          <w:sz w:val="28"/>
          <w:szCs w:val="28"/>
        </w:rPr>
        <w:t>.</w:t>
      </w:r>
    </w:p>
    <w:p w14:paraId="21C7C184" w14:textId="77777777" w:rsidR="00655C39" w:rsidRPr="00EA53EA" w:rsidRDefault="00655C39" w:rsidP="00533441">
      <w:pPr>
        <w:spacing w:after="0" w:line="228" w:lineRule="auto"/>
        <w:ind w:firstLine="709"/>
        <w:jc w:val="both"/>
        <w:rPr>
          <w:rFonts w:ascii="Times New Roman" w:hAnsi="Times New Roman"/>
          <w:sz w:val="28"/>
          <w:szCs w:val="28"/>
          <w:lang w:val="kk-KZ"/>
        </w:rPr>
      </w:pPr>
    </w:p>
    <w:p w14:paraId="0757A206" w14:textId="61BAC181" w:rsidR="00655C39" w:rsidRPr="00EA53EA" w:rsidRDefault="00655C39" w:rsidP="00EA53EA">
      <w:pPr>
        <w:spacing w:after="0" w:line="240" w:lineRule="auto"/>
        <w:jc w:val="both"/>
        <w:rPr>
          <w:rFonts w:ascii="Times New Roman" w:eastAsia="Times New Roman" w:hAnsi="Times New Roman"/>
          <w:sz w:val="28"/>
          <w:szCs w:val="28"/>
          <w:lang w:eastAsia="ru-RU"/>
        </w:rPr>
      </w:pPr>
      <w:r w:rsidRPr="00EA53EA">
        <w:rPr>
          <w:rFonts w:ascii="Times New Roman" w:hAnsi="Times New Roman"/>
          <w:sz w:val="28"/>
          <w:szCs w:val="28"/>
          <w:lang w:val="kk-KZ"/>
        </w:rPr>
        <w:t xml:space="preserve">Таблица </w:t>
      </w:r>
      <w:r w:rsidRPr="00EA53EA">
        <w:rPr>
          <w:rFonts w:ascii="Times New Roman" w:hAnsi="Times New Roman"/>
          <w:sz w:val="28"/>
          <w:szCs w:val="28"/>
        </w:rPr>
        <w:t>3</w:t>
      </w:r>
      <w:r w:rsidR="003D250E" w:rsidRPr="00EA53EA">
        <w:rPr>
          <w:rFonts w:ascii="Times New Roman" w:hAnsi="Times New Roman"/>
          <w:sz w:val="28"/>
          <w:szCs w:val="28"/>
        </w:rPr>
        <w:t>3</w:t>
      </w:r>
      <w:r w:rsidRPr="00EA53EA">
        <w:rPr>
          <w:rFonts w:ascii="Times New Roman" w:hAnsi="Times New Roman"/>
          <w:sz w:val="28"/>
          <w:szCs w:val="28"/>
          <w:lang w:val="kk-KZ"/>
        </w:rPr>
        <w:t xml:space="preserve"> </w:t>
      </w:r>
      <w:r w:rsidR="005B1884">
        <w:rPr>
          <w:rFonts w:ascii="Times New Roman" w:hAnsi="Times New Roman"/>
          <w:sz w:val="28"/>
          <w:szCs w:val="28"/>
          <w:lang w:val="kk-KZ"/>
        </w:rPr>
        <w:t>–</w:t>
      </w:r>
      <w:r w:rsidRPr="00EA53EA">
        <w:rPr>
          <w:rFonts w:ascii="Times New Roman" w:hAnsi="Times New Roman"/>
          <w:sz w:val="28"/>
          <w:szCs w:val="28"/>
          <w:lang w:val="kk-KZ"/>
        </w:rPr>
        <w:t xml:space="preserve"> Эффективность для акционеров </w:t>
      </w:r>
      <w:r w:rsidRPr="00EA53EA">
        <w:rPr>
          <w:rFonts w:ascii="Times New Roman" w:eastAsia="Times New Roman" w:hAnsi="Times New Roman"/>
          <w:sz w:val="28"/>
          <w:szCs w:val="28"/>
          <w:lang w:eastAsia="ru-RU"/>
        </w:rPr>
        <w:t>(FCFE)</w:t>
      </w:r>
    </w:p>
    <w:p w14:paraId="47EF7514" w14:textId="77777777" w:rsidR="00655C39" w:rsidRPr="005B1884" w:rsidRDefault="00655C39" w:rsidP="00EA53EA">
      <w:pPr>
        <w:spacing w:after="0" w:line="240" w:lineRule="auto"/>
        <w:jc w:val="both"/>
        <w:rPr>
          <w:rFonts w:ascii="Times New Roman" w:hAnsi="Times New Roman"/>
          <w:sz w:val="16"/>
          <w:szCs w:val="16"/>
          <w:lang w:val="kk-KZ"/>
        </w:rPr>
      </w:pPr>
    </w:p>
    <w:tbl>
      <w:tblPr>
        <w:tblW w:w="9561"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1"/>
        <w:gridCol w:w="2370"/>
      </w:tblGrid>
      <w:tr w:rsidR="005B1884" w:rsidRPr="00EA53EA" w14:paraId="394A4EDE" w14:textId="77777777" w:rsidTr="00533441">
        <w:trPr>
          <w:trHeight w:val="352"/>
        </w:trPr>
        <w:tc>
          <w:tcPr>
            <w:tcW w:w="7191" w:type="dxa"/>
            <w:shd w:val="clear" w:color="000000" w:fill="FFFFFF"/>
            <w:noWrap/>
            <w:vAlign w:val="center"/>
            <w:hideMark/>
          </w:tcPr>
          <w:p w14:paraId="5ACB3FB4" w14:textId="2B0AB617" w:rsidR="005B1884" w:rsidRPr="00EA53EA" w:rsidRDefault="005B1884" w:rsidP="00533441">
            <w:pPr>
              <w:spacing w:after="0" w:line="228" w:lineRule="auto"/>
              <w:jc w:val="center"/>
              <w:rPr>
                <w:rFonts w:ascii="Times New Roman" w:eastAsia="Times New Roman" w:hAnsi="Times New Roman"/>
                <w:sz w:val="24"/>
                <w:szCs w:val="24"/>
                <w:lang w:val="kk-KZ" w:eastAsia="ru-RU"/>
              </w:rPr>
            </w:pPr>
            <w:r w:rsidRPr="00EA53EA">
              <w:rPr>
                <w:rFonts w:ascii="Times New Roman" w:eastAsia="Times New Roman" w:hAnsi="Times New Roman"/>
                <w:sz w:val="24"/>
                <w:szCs w:val="24"/>
                <w:lang w:val="kk-KZ" w:eastAsia="ru-RU"/>
              </w:rPr>
              <w:t>Показател</w:t>
            </w:r>
            <w:r w:rsidRPr="00EA53EA">
              <w:rPr>
                <w:rFonts w:ascii="Times New Roman" w:eastAsia="Times New Roman" w:hAnsi="Times New Roman"/>
                <w:sz w:val="24"/>
                <w:szCs w:val="24"/>
                <w:lang w:eastAsia="ru-RU"/>
              </w:rPr>
              <w:t>ь</w:t>
            </w:r>
          </w:p>
        </w:tc>
        <w:tc>
          <w:tcPr>
            <w:tcW w:w="2370" w:type="dxa"/>
            <w:shd w:val="clear" w:color="000000" w:fill="FFFFFF"/>
            <w:noWrap/>
            <w:vAlign w:val="center"/>
            <w:hideMark/>
          </w:tcPr>
          <w:p w14:paraId="4257B1BC" w14:textId="77777777" w:rsidR="005B1884" w:rsidRPr="00EA53EA" w:rsidRDefault="005B1884" w:rsidP="00533441">
            <w:pPr>
              <w:spacing w:after="0" w:line="228" w:lineRule="auto"/>
              <w:jc w:val="center"/>
              <w:rPr>
                <w:rFonts w:ascii="Times New Roman" w:eastAsia="Times New Roman" w:hAnsi="Times New Roman"/>
                <w:sz w:val="24"/>
                <w:szCs w:val="24"/>
                <w:lang w:eastAsia="ru-RU"/>
              </w:rPr>
            </w:pPr>
            <w:r w:rsidRPr="00EA53EA">
              <w:rPr>
                <w:rFonts w:ascii="Times New Roman" w:eastAsia="Times New Roman" w:hAnsi="Times New Roman"/>
                <w:sz w:val="24"/>
                <w:szCs w:val="24"/>
                <w:lang w:val="kk-KZ" w:eastAsia="ru-RU"/>
              </w:rPr>
              <w:t>Значени</w:t>
            </w:r>
            <w:r w:rsidRPr="00EA53EA">
              <w:rPr>
                <w:rFonts w:ascii="Times New Roman" w:eastAsia="Times New Roman" w:hAnsi="Times New Roman"/>
                <w:sz w:val="24"/>
                <w:szCs w:val="24"/>
                <w:lang w:eastAsia="ru-RU"/>
              </w:rPr>
              <w:t>е</w:t>
            </w:r>
          </w:p>
        </w:tc>
      </w:tr>
      <w:tr w:rsidR="005B1884" w:rsidRPr="00EA53EA" w14:paraId="6A030B5D" w14:textId="77777777" w:rsidTr="005B1884">
        <w:trPr>
          <w:trHeight w:val="255"/>
        </w:trPr>
        <w:tc>
          <w:tcPr>
            <w:tcW w:w="7191" w:type="dxa"/>
            <w:shd w:val="clear" w:color="000000" w:fill="FFFFFF"/>
            <w:noWrap/>
            <w:vAlign w:val="bottom"/>
            <w:hideMark/>
          </w:tcPr>
          <w:p w14:paraId="55378D9A" w14:textId="236FC18D" w:rsidR="005B1884" w:rsidRPr="00EA53EA" w:rsidRDefault="005B1884" w:rsidP="00533441">
            <w:pPr>
              <w:spacing w:after="0" w:line="228" w:lineRule="auto"/>
              <w:rPr>
                <w:rFonts w:ascii="Times New Roman" w:eastAsia="Times New Roman" w:hAnsi="Times New Roman"/>
                <w:sz w:val="24"/>
                <w:szCs w:val="24"/>
                <w:lang w:eastAsia="ru-RU"/>
              </w:rPr>
            </w:pPr>
            <w:r w:rsidRPr="00EA53EA">
              <w:rPr>
                <w:rFonts w:ascii="Times New Roman" w:eastAsia="Times New Roman" w:hAnsi="Times New Roman"/>
                <w:sz w:val="24"/>
                <w:szCs w:val="24"/>
                <w:lang w:eastAsia="ru-RU"/>
              </w:rPr>
              <w:t xml:space="preserve">Чистая приведенная стоимость, NPV, </w:t>
            </w:r>
            <w:r w:rsidRPr="00EA53EA">
              <w:rPr>
                <w:rFonts w:ascii="Times New Roman" w:hAnsi="Times New Roman"/>
                <w:sz w:val="24"/>
                <w:szCs w:val="24"/>
                <w:lang w:val="kk-KZ"/>
              </w:rPr>
              <w:t>тыс.</w:t>
            </w:r>
            <w:r w:rsidRPr="00EA53EA">
              <w:rPr>
                <w:rFonts w:ascii="Times New Roman" w:hAnsi="Times New Roman"/>
                <w:sz w:val="24"/>
                <w:szCs w:val="24"/>
              </w:rPr>
              <w:t>$</w:t>
            </w:r>
          </w:p>
        </w:tc>
        <w:tc>
          <w:tcPr>
            <w:tcW w:w="2370" w:type="dxa"/>
            <w:shd w:val="clear" w:color="000000" w:fill="FFFFFF"/>
            <w:noWrap/>
            <w:vAlign w:val="bottom"/>
            <w:hideMark/>
          </w:tcPr>
          <w:p w14:paraId="4F401F71" w14:textId="77777777" w:rsidR="005B1884" w:rsidRPr="00EA53EA" w:rsidRDefault="005B1884" w:rsidP="00533441">
            <w:pPr>
              <w:spacing w:after="0" w:line="228" w:lineRule="auto"/>
              <w:jc w:val="center"/>
              <w:rPr>
                <w:rFonts w:ascii="Times New Roman" w:eastAsia="Times New Roman" w:hAnsi="Times New Roman"/>
                <w:sz w:val="24"/>
                <w:szCs w:val="24"/>
                <w:lang w:eastAsia="ru-RU"/>
              </w:rPr>
            </w:pPr>
            <w:r w:rsidRPr="00EA53EA">
              <w:rPr>
                <w:rFonts w:ascii="Times New Roman" w:eastAsia="Times New Roman" w:hAnsi="Times New Roman"/>
                <w:sz w:val="24"/>
                <w:szCs w:val="24"/>
                <w:lang w:eastAsia="ru-RU"/>
              </w:rPr>
              <w:t>399 358</w:t>
            </w:r>
          </w:p>
        </w:tc>
      </w:tr>
      <w:tr w:rsidR="005B1884" w:rsidRPr="00EA53EA" w14:paraId="06B3DC42" w14:textId="77777777" w:rsidTr="005B1884">
        <w:trPr>
          <w:trHeight w:val="255"/>
        </w:trPr>
        <w:tc>
          <w:tcPr>
            <w:tcW w:w="7191" w:type="dxa"/>
            <w:shd w:val="clear" w:color="000000" w:fill="FFFFFF"/>
            <w:noWrap/>
            <w:vAlign w:val="bottom"/>
            <w:hideMark/>
          </w:tcPr>
          <w:p w14:paraId="212F51A8" w14:textId="4C80095C" w:rsidR="005B1884" w:rsidRPr="00EA53EA" w:rsidRDefault="005B1884" w:rsidP="00533441">
            <w:pPr>
              <w:spacing w:after="0" w:line="228" w:lineRule="auto"/>
              <w:rPr>
                <w:rFonts w:ascii="Times New Roman" w:eastAsia="Times New Roman" w:hAnsi="Times New Roman"/>
                <w:sz w:val="24"/>
                <w:szCs w:val="24"/>
                <w:lang w:eastAsia="ru-RU"/>
              </w:rPr>
            </w:pPr>
            <w:r w:rsidRPr="00EA53EA">
              <w:rPr>
                <w:rFonts w:ascii="Times New Roman" w:eastAsia="Times New Roman" w:hAnsi="Times New Roman"/>
                <w:sz w:val="24"/>
                <w:szCs w:val="24"/>
                <w:lang w:eastAsia="ru-RU"/>
              </w:rPr>
              <w:t>Внутренняя норма рентабельности, IRR%</w:t>
            </w:r>
          </w:p>
        </w:tc>
        <w:tc>
          <w:tcPr>
            <w:tcW w:w="2370" w:type="dxa"/>
            <w:shd w:val="clear" w:color="000000" w:fill="FFFFFF"/>
            <w:noWrap/>
            <w:vAlign w:val="bottom"/>
            <w:hideMark/>
          </w:tcPr>
          <w:p w14:paraId="2F5C65A3" w14:textId="77777777" w:rsidR="005B1884" w:rsidRPr="00EA53EA" w:rsidRDefault="005B1884" w:rsidP="00533441">
            <w:pPr>
              <w:spacing w:after="0" w:line="228" w:lineRule="auto"/>
              <w:jc w:val="center"/>
              <w:rPr>
                <w:rFonts w:ascii="Times New Roman" w:eastAsia="Times New Roman" w:hAnsi="Times New Roman"/>
                <w:sz w:val="24"/>
                <w:szCs w:val="24"/>
                <w:lang w:eastAsia="ru-RU"/>
              </w:rPr>
            </w:pPr>
            <w:r w:rsidRPr="00EA53EA">
              <w:rPr>
                <w:rFonts w:ascii="Times New Roman" w:eastAsia="Times New Roman" w:hAnsi="Times New Roman"/>
                <w:sz w:val="24"/>
                <w:szCs w:val="24"/>
                <w:lang w:eastAsia="ru-RU"/>
              </w:rPr>
              <w:t>18,7%</w:t>
            </w:r>
          </w:p>
        </w:tc>
      </w:tr>
      <w:tr w:rsidR="005B1884" w:rsidRPr="00EA53EA" w14:paraId="3FB7564E" w14:textId="77777777" w:rsidTr="005B1884">
        <w:trPr>
          <w:trHeight w:val="255"/>
        </w:trPr>
        <w:tc>
          <w:tcPr>
            <w:tcW w:w="7191" w:type="dxa"/>
            <w:shd w:val="clear" w:color="000000" w:fill="FFFFFF"/>
            <w:noWrap/>
            <w:vAlign w:val="bottom"/>
            <w:hideMark/>
          </w:tcPr>
          <w:p w14:paraId="7FAB306D" w14:textId="38CA30A8" w:rsidR="005B1884" w:rsidRPr="00EA53EA" w:rsidRDefault="005B1884" w:rsidP="00533441">
            <w:pPr>
              <w:spacing w:after="0" w:line="228" w:lineRule="auto"/>
              <w:rPr>
                <w:rFonts w:ascii="Times New Roman" w:eastAsia="Times New Roman" w:hAnsi="Times New Roman"/>
                <w:sz w:val="24"/>
                <w:szCs w:val="24"/>
                <w:lang w:eastAsia="ru-RU"/>
              </w:rPr>
            </w:pPr>
            <w:r w:rsidRPr="00EA53EA">
              <w:rPr>
                <w:rFonts w:ascii="Times New Roman" w:eastAsia="Times New Roman" w:hAnsi="Times New Roman"/>
                <w:sz w:val="24"/>
                <w:szCs w:val="24"/>
                <w:lang w:eastAsia="ru-RU"/>
              </w:rPr>
              <w:t>Дисконтированный срок окупаемости, PBP лет</w:t>
            </w:r>
          </w:p>
        </w:tc>
        <w:tc>
          <w:tcPr>
            <w:tcW w:w="2370" w:type="dxa"/>
            <w:shd w:val="clear" w:color="000000" w:fill="FFFFFF"/>
            <w:noWrap/>
            <w:vAlign w:val="bottom"/>
            <w:hideMark/>
          </w:tcPr>
          <w:p w14:paraId="656DC8A5" w14:textId="77777777" w:rsidR="005B1884" w:rsidRPr="00EA53EA" w:rsidRDefault="005B1884" w:rsidP="00533441">
            <w:pPr>
              <w:spacing w:after="0" w:line="228" w:lineRule="auto"/>
              <w:jc w:val="center"/>
              <w:rPr>
                <w:rFonts w:ascii="Times New Roman" w:eastAsia="Times New Roman" w:hAnsi="Times New Roman"/>
                <w:sz w:val="24"/>
                <w:szCs w:val="24"/>
                <w:lang w:eastAsia="ru-RU"/>
              </w:rPr>
            </w:pPr>
            <w:r w:rsidRPr="00EA53EA">
              <w:rPr>
                <w:rFonts w:ascii="Times New Roman" w:eastAsia="Times New Roman" w:hAnsi="Times New Roman"/>
                <w:sz w:val="24"/>
                <w:szCs w:val="24"/>
                <w:lang w:eastAsia="ru-RU"/>
              </w:rPr>
              <w:t>12,9</w:t>
            </w:r>
          </w:p>
        </w:tc>
      </w:tr>
      <w:tr w:rsidR="005B1884" w:rsidRPr="00EA53EA" w14:paraId="2566457A" w14:textId="77777777" w:rsidTr="005B1884">
        <w:trPr>
          <w:trHeight w:val="255"/>
        </w:trPr>
        <w:tc>
          <w:tcPr>
            <w:tcW w:w="7191" w:type="dxa"/>
            <w:shd w:val="clear" w:color="000000" w:fill="FFFFFF"/>
            <w:noWrap/>
            <w:vAlign w:val="bottom"/>
          </w:tcPr>
          <w:p w14:paraId="236B9234" w14:textId="0B356148" w:rsidR="005B1884" w:rsidRPr="00EA53EA" w:rsidRDefault="005B1884" w:rsidP="00533441">
            <w:pPr>
              <w:spacing w:after="0" w:line="228" w:lineRule="auto"/>
              <w:rPr>
                <w:rFonts w:ascii="Times New Roman" w:eastAsia="Times New Roman" w:hAnsi="Times New Roman"/>
                <w:sz w:val="24"/>
                <w:szCs w:val="24"/>
                <w:lang w:eastAsia="ru-RU"/>
              </w:rPr>
            </w:pPr>
            <w:r w:rsidRPr="00EA53EA">
              <w:rPr>
                <w:rFonts w:ascii="Times New Roman" w:eastAsia="Times New Roman" w:hAnsi="Times New Roman"/>
                <w:sz w:val="24"/>
                <w:szCs w:val="24"/>
                <w:lang w:val="kk-KZ" w:eastAsia="ru-RU"/>
              </w:rPr>
              <w:t xml:space="preserve">Индекс доходности </w:t>
            </w:r>
            <w:r w:rsidRPr="00EA53EA">
              <w:rPr>
                <w:rFonts w:ascii="Times New Roman" w:eastAsia="Times New Roman" w:hAnsi="Times New Roman"/>
                <w:sz w:val="24"/>
                <w:szCs w:val="24"/>
                <w:lang w:eastAsia="ru-RU"/>
              </w:rPr>
              <w:t> </w:t>
            </w:r>
          </w:p>
        </w:tc>
        <w:tc>
          <w:tcPr>
            <w:tcW w:w="2370" w:type="dxa"/>
            <w:shd w:val="clear" w:color="000000" w:fill="FFFFFF"/>
            <w:noWrap/>
            <w:vAlign w:val="bottom"/>
          </w:tcPr>
          <w:p w14:paraId="70D48E5C" w14:textId="17472DDE" w:rsidR="005B1884" w:rsidRPr="00EA53EA" w:rsidRDefault="005B1884" w:rsidP="00533441">
            <w:pPr>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655C39" w:rsidRPr="00EA53EA" w14:paraId="6A362566" w14:textId="77777777" w:rsidTr="005B1884">
        <w:trPr>
          <w:trHeight w:val="255"/>
        </w:trPr>
        <w:tc>
          <w:tcPr>
            <w:tcW w:w="9561" w:type="dxa"/>
            <w:gridSpan w:val="2"/>
            <w:shd w:val="clear" w:color="000000" w:fill="FFFFFF"/>
          </w:tcPr>
          <w:p w14:paraId="5F841C14" w14:textId="0F679BF8" w:rsidR="00655C39" w:rsidRPr="005B1884" w:rsidRDefault="00655C39" w:rsidP="00533441">
            <w:pPr>
              <w:spacing w:after="0" w:line="228" w:lineRule="auto"/>
              <w:ind w:firstLine="709"/>
              <w:rPr>
                <w:rFonts w:ascii="Times New Roman" w:eastAsia="Times New Roman" w:hAnsi="Times New Roman"/>
                <w:sz w:val="24"/>
                <w:szCs w:val="24"/>
                <w:lang w:eastAsia="ru-RU"/>
              </w:rPr>
            </w:pPr>
            <w:r w:rsidRPr="005B1884">
              <w:rPr>
                <w:rFonts w:ascii="Times New Roman" w:eastAsia="Times New Roman" w:hAnsi="Times New Roman"/>
                <w:sz w:val="24"/>
                <w:szCs w:val="24"/>
                <w:lang w:eastAsia="ru-RU"/>
              </w:rPr>
              <w:t xml:space="preserve">Примечание </w:t>
            </w:r>
            <w:r w:rsidR="005B1884">
              <w:rPr>
                <w:rFonts w:ascii="Times New Roman" w:eastAsia="Times New Roman" w:hAnsi="Times New Roman"/>
                <w:sz w:val="24"/>
                <w:szCs w:val="24"/>
                <w:lang w:eastAsia="ru-RU"/>
              </w:rPr>
              <w:t>–</w:t>
            </w:r>
            <w:r w:rsidRPr="005B1884">
              <w:rPr>
                <w:rFonts w:ascii="Times New Roman" w:eastAsia="Times New Roman" w:hAnsi="Times New Roman"/>
                <w:sz w:val="24"/>
                <w:szCs w:val="24"/>
                <w:lang w:eastAsia="ru-RU"/>
              </w:rPr>
              <w:t xml:space="preserve"> </w:t>
            </w:r>
            <w:r w:rsidR="005B1884" w:rsidRPr="005B1884">
              <w:rPr>
                <w:rFonts w:ascii="Times New Roman" w:eastAsia="Times New Roman" w:hAnsi="Times New Roman"/>
                <w:sz w:val="24"/>
                <w:szCs w:val="24"/>
                <w:lang w:eastAsia="ru-RU"/>
              </w:rPr>
              <w:t>Р</w:t>
            </w:r>
            <w:r w:rsidRPr="005B1884">
              <w:rPr>
                <w:rFonts w:ascii="Times New Roman" w:eastAsia="Times New Roman" w:hAnsi="Times New Roman"/>
                <w:sz w:val="24"/>
                <w:szCs w:val="24"/>
                <w:lang w:eastAsia="ru-RU"/>
              </w:rPr>
              <w:t>асчеты автора</w:t>
            </w:r>
          </w:p>
        </w:tc>
      </w:tr>
    </w:tbl>
    <w:p w14:paraId="23F47486" w14:textId="217EC48E" w:rsidR="00655C39" w:rsidRPr="00EA53EA" w:rsidRDefault="00655C39" w:rsidP="005B1884">
      <w:pPr>
        <w:spacing w:after="0" w:line="240" w:lineRule="auto"/>
        <w:ind w:firstLine="709"/>
        <w:jc w:val="both"/>
        <w:rPr>
          <w:rFonts w:ascii="Times New Roman" w:hAnsi="Times New Roman"/>
          <w:sz w:val="28"/>
          <w:szCs w:val="28"/>
        </w:rPr>
      </w:pPr>
      <w:r w:rsidRPr="00EA53EA">
        <w:rPr>
          <w:rFonts w:ascii="Times New Roman" w:hAnsi="Times New Roman"/>
          <w:sz w:val="28"/>
          <w:szCs w:val="28"/>
        </w:rPr>
        <w:t>Сводные экономические показатели по проекту представлены в таблице</w:t>
      </w:r>
      <w:r w:rsidR="005B1884">
        <w:rPr>
          <w:rFonts w:ascii="Times New Roman" w:hAnsi="Times New Roman"/>
          <w:sz w:val="28"/>
          <w:szCs w:val="28"/>
        </w:rPr>
        <w:t> </w:t>
      </w:r>
      <w:r w:rsidRPr="00EA53EA">
        <w:rPr>
          <w:rFonts w:ascii="Times New Roman" w:hAnsi="Times New Roman"/>
          <w:sz w:val="28"/>
          <w:szCs w:val="28"/>
        </w:rPr>
        <w:t>3</w:t>
      </w:r>
      <w:r w:rsidR="003D250E" w:rsidRPr="00EA53EA">
        <w:rPr>
          <w:rFonts w:ascii="Times New Roman" w:hAnsi="Times New Roman"/>
          <w:sz w:val="28"/>
          <w:szCs w:val="28"/>
        </w:rPr>
        <w:t>4</w:t>
      </w:r>
      <w:r w:rsidRPr="00EA53EA">
        <w:rPr>
          <w:rFonts w:ascii="Times New Roman" w:hAnsi="Times New Roman"/>
          <w:sz w:val="28"/>
          <w:szCs w:val="28"/>
        </w:rPr>
        <w:t xml:space="preserve">. </w:t>
      </w:r>
    </w:p>
    <w:p w14:paraId="7426EEC6" w14:textId="77777777" w:rsidR="00655C39" w:rsidRPr="00EA53EA" w:rsidRDefault="00655C39" w:rsidP="00EA53EA">
      <w:pPr>
        <w:spacing w:after="0" w:line="240" w:lineRule="auto"/>
        <w:ind w:firstLine="709"/>
        <w:jc w:val="both"/>
        <w:rPr>
          <w:rFonts w:ascii="Times New Roman" w:hAnsi="Times New Roman"/>
          <w:sz w:val="28"/>
          <w:szCs w:val="28"/>
        </w:rPr>
      </w:pPr>
    </w:p>
    <w:p w14:paraId="5235FA87" w14:textId="76D22681" w:rsidR="00655C39" w:rsidRPr="00EA53EA" w:rsidRDefault="00655C39" w:rsidP="00EA53EA">
      <w:pPr>
        <w:pStyle w:val="24"/>
        <w:spacing w:after="0" w:line="240" w:lineRule="auto"/>
        <w:jc w:val="both"/>
        <w:rPr>
          <w:sz w:val="28"/>
          <w:szCs w:val="28"/>
        </w:rPr>
      </w:pPr>
      <w:bookmarkStart w:id="39" w:name="_Hlk145868490"/>
      <w:r w:rsidRPr="00EA53EA">
        <w:rPr>
          <w:sz w:val="28"/>
          <w:szCs w:val="28"/>
        </w:rPr>
        <w:t>Таблица 3</w:t>
      </w:r>
      <w:r w:rsidR="003D250E" w:rsidRPr="00EA53EA">
        <w:rPr>
          <w:sz w:val="28"/>
          <w:szCs w:val="28"/>
        </w:rPr>
        <w:t>4</w:t>
      </w:r>
      <w:r w:rsidRPr="00EA53EA">
        <w:rPr>
          <w:sz w:val="28"/>
          <w:szCs w:val="28"/>
        </w:rPr>
        <w:t xml:space="preserve"> </w:t>
      </w:r>
      <w:r w:rsidR="00533441">
        <w:rPr>
          <w:sz w:val="28"/>
          <w:szCs w:val="28"/>
        </w:rPr>
        <w:t>–</w:t>
      </w:r>
      <w:r w:rsidRPr="00EA53EA">
        <w:rPr>
          <w:sz w:val="28"/>
          <w:szCs w:val="28"/>
        </w:rPr>
        <w:t xml:space="preserve"> Экономические показатели эффективности инвестиционного проекта «Проект производства бутадиена и его производных»</w:t>
      </w:r>
    </w:p>
    <w:tbl>
      <w:tblPr>
        <w:tblpPr w:leftFromText="180" w:rightFromText="180" w:vertAnchor="text" w:horzAnchor="margin" w:tblpXSpec="center" w:tblpY="174"/>
        <w:tblW w:w="9606" w:type="dxa"/>
        <w:tblCellMar>
          <w:left w:w="0" w:type="dxa"/>
          <w:right w:w="0" w:type="dxa"/>
        </w:tblCellMar>
        <w:tblLook w:val="0420" w:firstRow="1" w:lastRow="0" w:firstColumn="0" w:lastColumn="0" w:noHBand="0" w:noVBand="1"/>
      </w:tblPr>
      <w:tblGrid>
        <w:gridCol w:w="4219"/>
        <w:gridCol w:w="1648"/>
        <w:gridCol w:w="1187"/>
        <w:gridCol w:w="2552"/>
      </w:tblGrid>
      <w:tr w:rsidR="00655C39" w:rsidRPr="00EA53EA" w14:paraId="59D335CB" w14:textId="77777777" w:rsidTr="00533441">
        <w:trPr>
          <w:trHeight w:val="958"/>
        </w:trPr>
        <w:tc>
          <w:tcPr>
            <w:tcW w:w="42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BD8EF58" w14:textId="77777777" w:rsidR="00655C39" w:rsidRPr="00EA53EA" w:rsidRDefault="00655C39" w:rsidP="00533441">
            <w:pPr>
              <w:spacing w:after="0" w:line="240" w:lineRule="auto"/>
              <w:jc w:val="center"/>
              <w:rPr>
                <w:rFonts w:ascii="Times New Roman" w:hAnsi="Times New Roman"/>
                <w:sz w:val="24"/>
                <w:szCs w:val="24"/>
              </w:rPr>
            </w:pPr>
            <w:r w:rsidRPr="00EA53EA">
              <w:rPr>
                <w:rFonts w:ascii="Times New Roman" w:hAnsi="Times New Roman"/>
                <w:sz w:val="24"/>
                <w:szCs w:val="24"/>
              </w:rPr>
              <w:t>Наименование показателей</w:t>
            </w:r>
          </w:p>
        </w:tc>
        <w:tc>
          <w:tcPr>
            <w:tcW w:w="1648" w:type="dxa"/>
            <w:tcBorders>
              <w:top w:val="single" w:sz="8" w:space="0" w:color="000000"/>
              <w:left w:val="single" w:sz="8" w:space="0" w:color="000000"/>
              <w:bottom w:val="single" w:sz="8" w:space="0" w:color="000000"/>
              <w:right w:val="single" w:sz="8" w:space="0" w:color="000000"/>
            </w:tcBorders>
            <w:vAlign w:val="center"/>
          </w:tcPr>
          <w:p w14:paraId="4C630F29" w14:textId="77777777" w:rsidR="00655C39" w:rsidRPr="00EA53EA" w:rsidRDefault="00655C39" w:rsidP="00533441">
            <w:pPr>
              <w:spacing w:after="0" w:line="240" w:lineRule="auto"/>
              <w:jc w:val="center"/>
              <w:rPr>
                <w:rFonts w:ascii="Times New Roman" w:hAnsi="Times New Roman"/>
                <w:sz w:val="24"/>
                <w:szCs w:val="24"/>
              </w:rPr>
            </w:pPr>
            <w:r w:rsidRPr="00EA53EA">
              <w:rPr>
                <w:rFonts w:ascii="Times New Roman" w:hAnsi="Times New Roman"/>
                <w:sz w:val="24"/>
                <w:szCs w:val="24"/>
              </w:rPr>
              <w:t>Единице измерения</w:t>
            </w:r>
          </w:p>
        </w:tc>
        <w:tc>
          <w:tcPr>
            <w:tcW w:w="11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496C0B" w14:textId="6A36DC11" w:rsidR="00655C39" w:rsidRPr="00EA53EA" w:rsidRDefault="00655C39" w:rsidP="00533441">
            <w:pPr>
              <w:spacing w:after="0" w:line="240" w:lineRule="auto"/>
              <w:jc w:val="center"/>
              <w:rPr>
                <w:rFonts w:ascii="Times New Roman" w:hAnsi="Times New Roman"/>
                <w:sz w:val="24"/>
                <w:szCs w:val="24"/>
              </w:rPr>
            </w:pPr>
            <w:r w:rsidRPr="00EA53EA">
              <w:rPr>
                <w:rFonts w:ascii="Times New Roman" w:hAnsi="Times New Roman"/>
                <w:sz w:val="24"/>
                <w:szCs w:val="24"/>
              </w:rPr>
              <w:t>Для проекта</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EC294CD" w14:textId="77777777" w:rsidR="00655C39" w:rsidRPr="00EA53EA" w:rsidRDefault="00655C39" w:rsidP="00533441">
            <w:pPr>
              <w:spacing w:after="0" w:line="240" w:lineRule="auto"/>
              <w:jc w:val="center"/>
              <w:rPr>
                <w:rFonts w:ascii="Times New Roman" w:hAnsi="Times New Roman"/>
                <w:sz w:val="24"/>
                <w:szCs w:val="24"/>
              </w:rPr>
            </w:pPr>
            <w:r w:rsidRPr="00EA53EA">
              <w:rPr>
                <w:rFonts w:ascii="Times New Roman" w:hAnsi="Times New Roman"/>
                <w:sz w:val="24"/>
                <w:szCs w:val="24"/>
              </w:rPr>
              <w:t>Для акционерного капитала</w:t>
            </w:r>
          </w:p>
        </w:tc>
      </w:tr>
      <w:tr w:rsidR="00655C39" w:rsidRPr="00EA53EA" w14:paraId="1218FFE5" w14:textId="77777777" w:rsidTr="00533441">
        <w:trPr>
          <w:trHeight w:val="243"/>
        </w:trPr>
        <w:tc>
          <w:tcPr>
            <w:tcW w:w="42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5FC92E6" w14:textId="322AD5E3" w:rsidR="00655C39" w:rsidRPr="00EA53EA" w:rsidRDefault="00655C39" w:rsidP="00533441">
            <w:pPr>
              <w:spacing w:after="0" w:line="240" w:lineRule="auto"/>
              <w:rPr>
                <w:rFonts w:ascii="Times New Roman" w:hAnsi="Times New Roman"/>
                <w:i/>
                <w:iCs/>
                <w:sz w:val="24"/>
                <w:szCs w:val="24"/>
              </w:rPr>
            </w:pPr>
            <w:r w:rsidRPr="00EA53EA">
              <w:rPr>
                <w:rFonts w:ascii="Times New Roman" w:hAnsi="Times New Roman"/>
                <w:i/>
                <w:iCs/>
                <w:sz w:val="24"/>
                <w:szCs w:val="24"/>
                <w:lang w:val="en-US"/>
              </w:rPr>
              <w:t>IRR</w:t>
            </w:r>
          </w:p>
        </w:tc>
        <w:tc>
          <w:tcPr>
            <w:tcW w:w="1648" w:type="dxa"/>
            <w:tcBorders>
              <w:top w:val="single" w:sz="8" w:space="0" w:color="000000"/>
              <w:left w:val="single" w:sz="8" w:space="0" w:color="000000"/>
              <w:bottom w:val="single" w:sz="8" w:space="0" w:color="000000"/>
              <w:right w:val="single" w:sz="8" w:space="0" w:color="000000"/>
            </w:tcBorders>
            <w:vAlign w:val="center"/>
          </w:tcPr>
          <w:p w14:paraId="159C333C" w14:textId="77777777" w:rsidR="00655C39" w:rsidRPr="00EA53EA" w:rsidRDefault="00655C39" w:rsidP="00533441">
            <w:pPr>
              <w:spacing w:after="0" w:line="240" w:lineRule="auto"/>
              <w:jc w:val="center"/>
              <w:rPr>
                <w:rFonts w:ascii="Times New Roman" w:hAnsi="Times New Roman"/>
                <w:sz w:val="24"/>
                <w:szCs w:val="24"/>
              </w:rPr>
            </w:pPr>
            <w:r w:rsidRPr="00EA53EA">
              <w:rPr>
                <w:rFonts w:ascii="Times New Roman" w:hAnsi="Times New Roman"/>
                <w:sz w:val="24"/>
                <w:szCs w:val="24"/>
              </w:rPr>
              <w:t>%</w:t>
            </w:r>
          </w:p>
        </w:tc>
        <w:tc>
          <w:tcPr>
            <w:tcW w:w="11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6648AF" w14:textId="789B0544" w:rsidR="00655C39" w:rsidRPr="00EA53EA" w:rsidRDefault="00655C39" w:rsidP="00533441">
            <w:pPr>
              <w:spacing w:after="0" w:line="240" w:lineRule="auto"/>
              <w:jc w:val="center"/>
              <w:rPr>
                <w:rFonts w:ascii="Times New Roman" w:hAnsi="Times New Roman"/>
                <w:sz w:val="24"/>
                <w:szCs w:val="24"/>
              </w:rPr>
            </w:pPr>
            <w:r w:rsidRPr="00EA53EA">
              <w:rPr>
                <w:rFonts w:ascii="Times New Roman" w:hAnsi="Times New Roman"/>
                <w:sz w:val="24"/>
                <w:szCs w:val="24"/>
              </w:rPr>
              <w:t>14,9</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FF2AC9" w14:textId="6E260D11" w:rsidR="00655C39" w:rsidRPr="00EA53EA" w:rsidRDefault="00655C39" w:rsidP="00533441">
            <w:pPr>
              <w:spacing w:after="0" w:line="240" w:lineRule="auto"/>
              <w:jc w:val="center"/>
              <w:rPr>
                <w:rFonts w:ascii="Times New Roman" w:hAnsi="Times New Roman"/>
                <w:sz w:val="24"/>
                <w:szCs w:val="24"/>
              </w:rPr>
            </w:pPr>
            <w:r w:rsidRPr="00EA53EA">
              <w:rPr>
                <w:rFonts w:ascii="Times New Roman" w:hAnsi="Times New Roman"/>
                <w:sz w:val="24"/>
                <w:szCs w:val="24"/>
              </w:rPr>
              <w:t>18,7</w:t>
            </w:r>
          </w:p>
        </w:tc>
      </w:tr>
      <w:tr w:rsidR="00655C39" w:rsidRPr="00EA53EA" w14:paraId="659D818E" w14:textId="77777777" w:rsidTr="00533441">
        <w:trPr>
          <w:trHeight w:val="218"/>
        </w:trPr>
        <w:tc>
          <w:tcPr>
            <w:tcW w:w="42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1DA160" w14:textId="305C375D" w:rsidR="00655C39" w:rsidRPr="00EA53EA" w:rsidRDefault="00655C39" w:rsidP="00533441">
            <w:pPr>
              <w:spacing w:after="0" w:line="240" w:lineRule="auto"/>
              <w:rPr>
                <w:rFonts w:ascii="Times New Roman" w:hAnsi="Times New Roman"/>
                <w:i/>
                <w:iCs/>
                <w:sz w:val="24"/>
                <w:szCs w:val="24"/>
              </w:rPr>
            </w:pPr>
            <w:r w:rsidRPr="00EA53EA">
              <w:rPr>
                <w:rFonts w:ascii="Times New Roman" w:hAnsi="Times New Roman"/>
                <w:i/>
                <w:iCs/>
                <w:sz w:val="24"/>
                <w:szCs w:val="24"/>
                <w:lang w:val="en-US"/>
              </w:rPr>
              <w:t>NPV</w:t>
            </w:r>
          </w:p>
        </w:tc>
        <w:tc>
          <w:tcPr>
            <w:tcW w:w="1648" w:type="dxa"/>
            <w:tcBorders>
              <w:top w:val="single" w:sz="8" w:space="0" w:color="000000"/>
              <w:left w:val="single" w:sz="8" w:space="0" w:color="000000"/>
              <w:bottom w:val="single" w:sz="8" w:space="0" w:color="000000"/>
              <w:right w:val="single" w:sz="8" w:space="0" w:color="000000"/>
            </w:tcBorders>
            <w:vAlign w:val="center"/>
          </w:tcPr>
          <w:p w14:paraId="5FC4BEA8" w14:textId="44D03FAF" w:rsidR="00655C39" w:rsidRPr="00EA53EA" w:rsidRDefault="00655C39" w:rsidP="00533441">
            <w:pPr>
              <w:spacing w:after="0" w:line="240" w:lineRule="auto"/>
              <w:jc w:val="center"/>
              <w:rPr>
                <w:rFonts w:ascii="Times New Roman" w:hAnsi="Times New Roman"/>
                <w:sz w:val="24"/>
                <w:szCs w:val="24"/>
              </w:rPr>
            </w:pPr>
            <w:r w:rsidRPr="00EA53EA">
              <w:rPr>
                <w:rFonts w:ascii="Times New Roman" w:hAnsi="Times New Roman"/>
                <w:sz w:val="24"/>
                <w:szCs w:val="24"/>
              </w:rPr>
              <w:t>млн.</w:t>
            </w:r>
            <w:r w:rsidR="00533441">
              <w:rPr>
                <w:rFonts w:ascii="Times New Roman" w:hAnsi="Times New Roman"/>
                <w:sz w:val="24"/>
                <w:szCs w:val="24"/>
              </w:rPr>
              <w:t xml:space="preserve"> </w:t>
            </w:r>
            <w:r w:rsidRPr="00EA53EA">
              <w:rPr>
                <w:rFonts w:ascii="Times New Roman" w:hAnsi="Times New Roman"/>
                <w:sz w:val="24"/>
                <w:szCs w:val="24"/>
                <w:lang w:val="en-US"/>
              </w:rPr>
              <w:t>$</w:t>
            </w:r>
          </w:p>
        </w:tc>
        <w:tc>
          <w:tcPr>
            <w:tcW w:w="11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9D32A9F" w14:textId="77777777" w:rsidR="00655C39" w:rsidRPr="00EA53EA" w:rsidRDefault="00655C39" w:rsidP="00533441">
            <w:pPr>
              <w:spacing w:after="0" w:line="240" w:lineRule="auto"/>
              <w:jc w:val="center"/>
              <w:rPr>
                <w:rFonts w:ascii="Times New Roman" w:hAnsi="Times New Roman"/>
                <w:sz w:val="24"/>
                <w:szCs w:val="24"/>
              </w:rPr>
            </w:pPr>
            <w:r w:rsidRPr="00EA53EA">
              <w:rPr>
                <w:rFonts w:ascii="Times New Roman" w:hAnsi="Times New Roman"/>
                <w:sz w:val="24"/>
                <w:szCs w:val="24"/>
              </w:rPr>
              <w:t>238,8</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516C557" w14:textId="77777777" w:rsidR="00655C39" w:rsidRPr="00EA53EA" w:rsidRDefault="00655C39" w:rsidP="00533441">
            <w:pPr>
              <w:spacing w:after="0" w:line="240" w:lineRule="auto"/>
              <w:jc w:val="center"/>
              <w:rPr>
                <w:rFonts w:ascii="Times New Roman" w:hAnsi="Times New Roman"/>
                <w:sz w:val="24"/>
                <w:szCs w:val="24"/>
              </w:rPr>
            </w:pPr>
            <w:r w:rsidRPr="00EA53EA">
              <w:rPr>
                <w:rFonts w:ascii="Times New Roman" w:hAnsi="Times New Roman"/>
                <w:sz w:val="24"/>
                <w:szCs w:val="24"/>
              </w:rPr>
              <w:t>399,4</w:t>
            </w:r>
          </w:p>
        </w:tc>
      </w:tr>
      <w:tr w:rsidR="00655C39" w:rsidRPr="00EA53EA" w14:paraId="2708372C" w14:textId="77777777" w:rsidTr="00533441">
        <w:trPr>
          <w:trHeight w:val="195"/>
        </w:trPr>
        <w:tc>
          <w:tcPr>
            <w:tcW w:w="42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801474" w14:textId="5CC4B2B7" w:rsidR="00655C39" w:rsidRPr="00EA53EA" w:rsidRDefault="00655C39" w:rsidP="00533441">
            <w:pPr>
              <w:spacing w:after="0" w:line="240" w:lineRule="auto"/>
              <w:rPr>
                <w:rFonts w:ascii="Times New Roman" w:hAnsi="Times New Roman"/>
                <w:sz w:val="24"/>
                <w:szCs w:val="24"/>
              </w:rPr>
            </w:pPr>
            <w:r w:rsidRPr="00EA53EA">
              <w:rPr>
                <w:rFonts w:ascii="Times New Roman" w:hAnsi="Times New Roman"/>
                <w:sz w:val="24"/>
                <w:szCs w:val="24"/>
              </w:rPr>
              <w:t>Диск</w:t>
            </w:r>
            <w:r w:rsidRPr="00EA53EA">
              <w:rPr>
                <w:rFonts w:ascii="Times New Roman" w:hAnsi="Times New Roman"/>
                <w:sz w:val="24"/>
                <w:szCs w:val="24"/>
                <w:lang w:val="kk-KZ"/>
              </w:rPr>
              <w:t>онтированный</w:t>
            </w:r>
            <w:r w:rsidRPr="00EA53EA">
              <w:rPr>
                <w:rFonts w:ascii="Times New Roman" w:hAnsi="Times New Roman"/>
                <w:sz w:val="24"/>
                <w:szCs w:val="24"/>
              </w:rPr>
              <w:t xml:space="preserve"> срок окупаемости</w:t>
            </w:r>
          </w:p>
        </w:tc>
        <w:tc>
          <w:tcPr>
            <w:tcW w:w="1648" w:type="dxa"/>
            <w:tcBorders>
              <w:top w:val="single" w:sz="8" w:space="0" w:color="000000"/>
              <w:left w:val="single" w:sz="8" w:space="0" w:color="000000"/>
              <w:bottom w:val="single" w:sz="8" w:space="0" w:color="000000"/>
              <w:right w:val="single" w:sz="8" w:space="0" w:color="000000"/>
            </w:tcBorders>
            <w:vAlign w:val="center"/>
          </w:tcPr>
          <w:p w14:paraId="5A9D873F" w14:textId="77777777" w:rsidR="00655C39" w:rsidRPr="00EA53EA" w:rsidRDefault="00655C39" w:rsidP="00533441">
            <w:pPr>
              <w:spacing w:after="0" w:line="240" w:lineRule="auto"/>
              <w:jc w:val="center"/>
              <w:rPr>
                <w:rFonts w:ascii="Times New Roman" w:hAnsi="Times New Roman"/>
                <w:sz w:val="24"/>
                <w:szCs w:val="24"/>
              </w:rPr>
            </w:pPr>
            <w:r w:rsidRPr="00EA53EA">
              <w:rPr>
                <w:rFonts w:ascii="Times New Roman" w:hAnsi="Times New Roman"/>
                <w:sz w:val="24"/>
                <w:szCs w:val="24"/>
              </w:rPr>
              <w:t>годы</w:t>
            </w:r>
          </w:p>
        </w:tc>
        <w:tc>
          <w:tcPr>
            <w:tcW w:w="11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85A654F" w14:textId="77777777" w:rsidR="00655C39" w:rsidRPr="00EA53EA" w:rsidRDefault="00655C39" w:rsidP="00533441">
            <w:pPr>
              <w:spacing w:after="0" w:line="240" w:lineRule="auto"/>
              <w:jc w:val="center"/>
              <w:rPr>
                <w:rFonts w:ascii="Times New Roman" w:hAnsi="Times New Roman"/>
                <w:sz w:val="24"/>
                <w:szCs w:val="24"/>
              </w:rPr>
            </w:pPr>
            <w:r w:rsidRPr="00EA53EA">
              <w:rPr>
                <w:rFonts w:ascii="Times New Roman" w:hAnsi="Times New Roman"/>
                <w:sz w:val="24"/>
                <w:szCs w:val="24"/>
              </w:rPr>
              <w:t>14,4 лет</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EED7757" w14:textId="77777777" w:rsidR="00655C39" w:rsidRPr="00EA53EA" w:rsidRDefault="00655C39" w:rsidP="00533441">
            <w:pPr>
              <w:spacing w:after="0" w:line="240" w:lineRule="auto"/>
              <w:jc w:val="center"/>
              <w:rPr>
                <w:rFonts w:ascii="Times New Roman" w:hAnsi="Times New Roman"/>
                <w:sz w:val="24"/>
                <w:szCs w:val="24"/>
              </w:rPr>
            </w:pPr>
            <w:r w:rsidRPr="00EA53EA">
              <w:rPr>
                <w:rFonts w:ascii="Times New Roman" w:hAnsi="Times New Roman"/>
                <w:sz w:val="24"/>
                <w:szCs w:val="24"/>
              </w:rPr>
              <w:t>12,9 лет</w:t>
            </w:r>
          </w:p>
        </w:tc>
      </w:tr>
      <w:tr w:rsidR="00655C39" w:rsidRPr="00EA53EA" w14:paraId="0817033F" w14:textId="77777777" w:rsidTr="00533441">
        <w:trPr>
          <w:trHeight w:val="298"/>
        </w:trPr>
        <w:tc>
          <w:tcPr>
            <w:tcW w:w="42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139627D" w14:textId="0108FEB6" w:rsidR="00655C39" w:rsidRPr="00EA53EA" w:rsidRDefault="00655C39" w:rsidP="00533441">
            <w:pPr>
              <w:spacing w:after="0" w:line="240" w:lineRule="auto"/>
              <w:rPr>
                <w:rFonts w:ascii="Times New Roman" w:hAnsi="Times New Roman"/>
                <w:sz w:val="24"/>
                <w:szCs w:val="24"/>
              </w:rPr>
            </w:pPr>
            <w:r w:rsidRPr="00EA53EA">
              <w:rPr>
                <w:rFonts w:ascii="Times New Roman" w:hAnsi="Times New Roman"/>
                <w:sz w:val="24"/>
                <w:szCs w:val="24"/>
              </w:rPr>
              <w:t>Стоимость</w:t>
            </w:r>
            <w:r w:rsidRPr="00EA53EA">
              <w:rPr>
                <w:rFonts w:ascii="Times New Roman" w:hAnsi="Times New Roman"/>
                <w:i/>
                <w:iCs/>
                <w:sz w:val="24"/>
                <w:szCs w:val="24"/>
              </w:rPr>
              <w:t xml:space="preserve"> </w:t>
            </w:r>
            <w:r w:rsidRPr="00EA53EA">
              <w:rPr>
                <w:rFonts w:ascii="Times New Roman" w:hAnsi="Times New Roman"/>
                <w:i/>
                <w:iCs/>
                <w:sz w:val="24"/>
                <w:szCs w:val="24"/>
                <w:lang w:val="en-US"/>
              </w:rPr>
              <w:t>CAPEX</w:t>
            </w:r>
            <w:r w:rsidRPr="00EA53EA">
              <w:rPr>
                <w:rFonts w:ascii="Times New Roman" w:hAnsi="Times New Roman"/>
                <w:sz w:val="24"/>
                <w:szCs w:val="24"/>
              </w:rPr>
              <w:t xml:space="preserve"> (100%)</w:t>
            </w:r>
          </w:p>
        </w:tc>
        <w:tc>
          <w:tcPr>
            <w:tcW w:w="1648" w:type="dxa"/>
            <w:tcBorders>
              <w:top w:val="single" w:sz="8" w:space="0" w:color="000000"/>
              <w:left w:val="single" w:sz="8" w:space="0" w:color="000000"/>
              <w:bottom w:val="single" w:sz="8" w:space="0" w:color="000000"/>
              <w:right w:val="single" w:sz="8" w:space="0" w:color="000000"/>
            </w:tcBorders>
            <w:vAlign w:val="center"/>
          </w:tcPr>
          <w:p w14:paraId="1183FE2D" w14:textId="0427F5D1" w:rsidR="00655C39" w:rsidRPr="00EA53EA" w:rsidRDefault="00655C39" w:rsidP="00533441">
            <w:pPr>
              <w:spacing w:after="0" w:line="240" w:lineRule="auto"/>
              <w:jc w:val="center"/>
              <w:rPr>
                <w:rFonts w:ascii="Times New Roman" w:hAnsi="Times New Roman"/>
                <w:sz w:val="24"/>
                <w:szCs w:val="24"/>
              </w:rPr>
            </w:pPr>
            <w:r w:rsidRPr="00EA53EA">
              <w:rPr>
                <w:rFonts w:ascii="Times New Roman" w:hAnsi="Times New Roman"/>
                <w:sz w:val="24"/>
                <w:szCs w:val="24"/>
              </w:rPr>
              <w:t>млн.</w:t>
            </w:r>
            <w:r w:rsidR="00533441">
              <w:rPr>
                <w:rFonts w:ascii="Times New Roman" w:hAnsi="Times New Roman"/>
                <w:sz w:val="24"/>
                <w:szCs w:val="24"/>
              </w:rPr>
              <w:t xml:space="preserve"> </w:t>
            </w:r>
            <w:r w:rsidRPr="00EA53EA">
              <w:rPr>
                <w:rFonts w:ascii="Times New Roman" w:hAnsi="Times New Roman"/>
                <w:sz w:val="24"/>
                <w:szCs w:val="24"/>
                <w:lang w:val="en-US"/>
              </w:rPr>
              <w:t>$</w:t>
            </w:r>
          </w:p>
        </w:tc>
        <w:tc>
          <w:tcPr>
            <w:tcW w:w="373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BAB0A2" w14:textId="1A735A0D" w:rsidR="00655C39" w:rsidRPr="00EA53EA" w:rsidRDefault="00655C39" w:rsidP="00533441">
            <w:pPr>
              <w:spacing w:after="0" w:line="240" w:lineRule="auto"/>
              <w:jc w:val="center"/>
              <w:rPr>
                <w:rFonts w:ascii="Times New Roman" w:hAnsi="Times New Roman"/>
                <w:sz w:val="24"/>
                <w:szCs w:val="24"/>
              </w:rPr>
            </w:pPr>
            <w:r w:rsidRPr="00EA53EA">
              <w:rPr>
                <w:rFonts w:ascii="Times New Roman" w:hAnsi="Times New Roman"/>
                <w:sz w:val="24"/>
                <w:szCs w:val="24"/>
              </w:rPr>
              <w:t>962 млн.</w:t>
            </w:r>
            <w:r w:rsidR="00533441">
              <w:rPr>
                <w:rFonts w:ascii="Times New Roman" w:hAnsi="Times New Roman"/>
                <w:sz w:val="24"/>
                <w:szCs w:val="24"/>
              </w:rPr>
              <w:t xml:space="preserve"> </w:t>
            </w:r>
            <w:r w:rsidRPr="00EA53EA">
              <w:rPr>
                <w:rFonts w:ascii="Times New Roman" w:hAnsi="Times New Roman"/>
                <w:sz w:val="24"/>
                <w:szCs w:val="24"/>
                <w:lang w:val="en-US"/>
              </w:rPr>
              <w:t>$</w:t>
            </w:r>
          </w:p>
        </w:tc>
      </w:tr>
      <w:tr w:rsidR="00655C39" w:rsidRPr="00EA53EA" w14:paraId="63BA9367" w14:textId="77777777" w:rsidTr="00533441">
        <w:trPr>
          <w:trHeight w:val="261"/>
        </w:trPr>
        <w:tc>
          <w:tcPr>
            <w:tcW w:w="42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E42F2F" w14:textId="77777777" w:rsidR="00655C39" w:rsidRPr="00EA53EA" w:rsidRDefault="00655C39" w:rsidP="00533441">
            <w:pPr>
              <w:spacing w:after="0" w:line="240" w:lineRule="auto"/>
              <w:rPr>
                <w:rFonts w:ascii="Times New Roman" w:hAnsi="Times New Roman"/>
                <w:sz w:val="24"/>
                <w:szCs w:val="24"/>
              </w:rPr>
            </w:pPr>
            <w:r w:rsidRPr="00EA53EA">
              <w:rPr>
                <w:rFonts w:ascii="Times New Roman" w:hAnsi="Times New Roman"/>
                <w:sz w:val="24"/>
                <w:szCs w:val="24"/>
              </w:rPr>
              <w:t>Инвестиций на 25% долю КМГ</w:t>
            </w:r>
          </w:p>
        </w:tc>
        <w:tc>
          <w:tcPr>
            <w:tcW w:w="1648" w:type="dxa"/>
            <w:tcBorders>
              <w:top w:val="single" w:sz="8" w:space="0" w:color="000000"/>
              <w:left w:val="single" w:sz="8" w:space="0" w:color="000000"/>
              <w:bottom w:val="single" w:sz="8" w:space="0" w:color="000000"/>
              <w:right w:val="single" w:sz="8" w:space="0" w:color="000000"/>
            </w:tcBorders>
            <w:vAlign w:val="center"/>
          </w:tcPr>
          <w:p w14:paraId="4DF31579" w14:textId="0C0E1338" w:rsidR="00655C39" w:rsidRPr="00EA53EA" w:rsidRDefault="00655C39" w:rsidP="00533441">
            <w:pPr>
              <w:spacing w:after="0" w:line="240" w:lineRule="auto"/>
              <w:jc w:val="center"/>
              <w:rPr>
                <w:rFonts w:ascii="Times New Roman" w:hAnsi="Times New Roman"/>
                <w:sz w:val="24"/>
                <w:szCs w:val="24"/>
              </w:rPr>
            </w:pPr>
            <w:r w:rsidRPr="00EA53EA">
              <w:rPr>
                <w:rFonts w:ascii="Times New Roman" w:hAnsi="Times New Roman"/>
                <w:sz w:val="24"/>
                <w:szCs w:val="24"/>
              </w:rPr>
              <w:t>млн.</w:t>
            </w:r>
            <w:r w:rsidR="00533441">
              <w:rPr>
                <w:rFonts w:ascii="Times New Roman" w:hAnsi="Times New Roman"/>
                <w:sz w:val="24"/>
                <w:szCs w:val="24"/>
              </w:rPr>
              <w:t xml:space="preserve"> </w:t>
            </w:r>
            <w:r w:rsidRPr="00EA53EA">
              <w:rPr>
                <w:rFonts w:ascii="Times New Roman" w:hAnsi="Times New Roman"/>
                <w:sz w:val="24"/>
                <w:szCs w:val="24"/>
                <w:lang w:val="en-US"/>
              </w:rPr>
              <w:t>$</w:t>
            </w:r>
          </w:p>
        </w:tc>
        <w:tc>
          <w:tcPr>
            <w:tcW w:w="373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18B9AB4" w14:textId="56526649" w:rsidR="00655C39" w:rsidRPr="00EA53EA" w:rsidRDefault="00655C39" w:rsidP="00533441">
            <w:pPr>
              <w:spacing w:after="0" w:line="240" w:lineRule="auto"/>
              <w:jc w:val="center"/>
              <w:rPr>
                <w:rFonts w:ascii="Times New Roman" w:hAnsi="Times New Roman"/>
                <w:sz w:val="24"/>
                <w:szCs w:val="24"/>
              </w:rPr>
            </w:pPr>
            <w:r w:rsidRPr="00EA53EA">
              <w:rPr>
                <w:rFonts w:ascii="Times New Roman" w:hAnsi="Times New Roman"/>
                <w:sz w:val="24"/>
                <w:szCs w:val="24"/>
              </w:rPr>
              <w:t>96 млн.</w:t>
            </w:r>
            <w:r w:rsidR="00533441">
              <w:rPr>
                <w:rFonts w:ascii="Times New Roman" w:hAnsi="Times New Roman"/>
                <w:sz w:val="24"/>
                <w:szCs w:val="24"/>
              </w:rPr>
              <w:t xml:space="preserve"> </w:t>
            </w:r>
            <w:r w:rsidRPr="00EA53EA">
              <w:rPr>
                <w:rFonts w:ascii="Times New Roman" w:hAnsi="Times New Roman"/>
                <w:sz w:val="24"/>
                <w:szCs w:val="24"/>
                <w:lang w:val="en-US"/>
              </w:rPr>
              <w:t>$</w:t>
            </w:r>
          </w:p>
        </w:tc>
      </w:tr>
      <w:tr w:rsidR="00655C39" w:rsidRPr="00EA53EA" w14:paraId="2E4FE5C2" w14:textId="77777777" w:rsidTr="00533441">
        <w:trPr>
          <w:trHeight w:val="261"/>
        </w:trPr>
        <w:tc>
          <w:tcPr>
            <w:tcW w:w="42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7B5B01D" w14:textId="512032A1" w:rsidR="00655C39" w:rsidRPr="00EA53EA" w:rsidRDefault="00655C39" w:rsidP="00533441">
            <w:pPr>
              <w:spacing w:after="0" w:line="240" w:lineRule="auto"/>
              <w:rPr>
                <w:rFonts w:ascii="Times New Roman" w:hAnsi="Times New Roman"/>
                <w:sz w:val="24"/>
                <w:szCs w:val="24"/>
              </w:rPr>
            </w:pPr>
            <w:r w:rsidRPr="00EA53EA">
              <w:rPr>
                <w:rFonts w:ascii="Times New Roman" w:hAnsi="Times New Roman"/>
                <w:sz w:val="24"/>
                <w:szCs w:val="24"/>
              </w:rPr>
              <w:t>Операционный период</w:t>
            </w:r>
          </w:p>
        </w:tc>
        <w:tc>
          <w:tcPr>
            <w:tcW w:w="1648" w:type="dxa"/>
            <w:tcBorders>
              <w:top w:val="single" w:sz="8" w:space="0" w:color="000000"/>
              <w:left w:val="single" w:sz="8" w:space="0" w:color="000000"/>
              <w:bottom w:val="single" w:sz="8" w:space="0" w:color="000000"/>
              <w:right w:val="single" w:sz="8" w:space="0" w:color="000000"/>
            </w:tcBorders>
            <w:vAlign w:val="center"/>
          </w:tcPr>
          <w:p w14:paraId="6031F15F" w14:textId="77777777" w:rsidR="00655C39" w:rsidRPr="00EA53EA" w:rsidRDefault="00655C39" w:rsidP="00533441">
            <w:pPr>
              <w:spacing w:after="0" w:line="240" w:lineRule="auto"/>
              <w:jc w:val="center"/>
              <w:rPr>
                <w:rFonts w:ascii="Times New Roman" w:hAnsi="Times New Roman"/>
                <w:sz w:val="24"/>
                <w:szCs w:val="24"/>
              </w:rPr>
            </w:pPr>
            <w:r w:rsidRPr="00EA53EA">
              <w:rPr>
                <w:rFonts w:ascii="Times New Roman" w:hAnsi="Times New Roman"/>
                <w:sz w:val="24"/>
                <w:szCs w:val="24"/>
              </w:rPr>
              <w:t>годы</w:t>
            </w:r>
          </w:p>
        </w:tc>
        <w:tc>
          <w:tcPr>
            <w:tcW w:w="373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705A31F" w14:textId="77777777" w:rsidR="00655C39" w:rsidRPr="00EA53EA" w:rsidRDefault="00655C39" w:rsidP="00533441">
            <w:pPr>
              <w:spacing w:after="0" w:line="240" w:lineRule="auto"/>
              <w:jc w:val="center"/>
              <w:rPr>
                <w:rFonts w:ascii="Times New Roman" w:hAnsi="Times New Roman"/>
                <w:sz w:val="24"/>
                <w:szCs w:val="24"/>
              </w:rPr>
            </w:pPr>
            <w:r w:rsidRPr="00EA53EA">
              <w:rPr>
                <w:rFonts w:ascii="Times New Roman" w:hAnsi="Times New Roman"/>
                <w:sz w:val="24"/>
                <w:szCs w:val="24"/>
              </w:rPr>
              <w:t>20 лет до 2044 года</w:t>
            </w:r>
          </w:p>
        </w:tc>
      </w:tr>
      <w:tr w:rsidR="00655C39" w:rsidRPr="00EA53EA" w14:paraId="3CCFCECF" w14:textId="77777777" w:rsidTr="00533441">
        <w:trPr>
          <w:trHeight w:val="261"/>
        </w:trPr>
        <w:tc>
          <w:tcPr>
            <w:tcW w:w="42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2E02F1" w14:textId="5B433244" w:rsidR="00655C39" w:rsidRPr="00EA53EA" w:rsidRDefault="00655C39" w:rsidP="00533441">
            <w:pPr>
              <w:spacing w:after="0" w:line="240" w:lineRule="auto"/>
              <w:rPr>
                <w:rFonts w:ascii="Times New Roman" w:hAnsi="Times New Roman"/>
                <w:sz w:val="24"/>
                <w:szCs w:val="24"/>
              </w:rPr>
            </w:pPr>
            <w:r w:rsidRPr="00EA53EA">
              <w:rPr>
                <w:rFonts w:ascii="Times New Roman" w:hAnsi="Times New Roman"/>
                <w:sz w:val="24"/>
                <w:szCs w:val="24"/>
              </w:rPr>
              <w:t>Условия налоговых льгот</w:t>
            </w:r>
          </w:p>
        </w:tc>
        <w:tc>
          <w:tcPr>
            <w:tcW w:w="1648" w:type="dxa"/>
            <w:tcBorders>
              <w:top w:val="single" w:sz="8" w:space="0" w:color="000000"/>
              <w:left w:val="single" w:sz="8" w:space="0" w:color="000000"/>
              <w:bottom w:val="single" w:sz="8" w:space="0" w:color="000000"/>
              <w:right w:val="single" w:sz="8" w:space="0" w:color="000000"/>
            </w:tcBorders>
            <w:vAlign w:val="center"/>
          </w:tcPr>
          <w:p w14:paraId="6233AB9E" w14:textId="77777777" w:rsidR="00655C39" w:rsidRPr="00EA53EA" w:rsidRDefault="00655C39" w:rsidP="00533441">
            <w:pPr>
              <w:spacing w:after="0" w:line="240" w:lineRule="auto"/>
              <w:jc w:val="center"/>
              <w:rPr>
                <w:rFonts w:ascii="Times New Roman" w:hAnsi="Times New Roman"/>
                <w:sz w:val="24"/>
                <w:szCs w:val="24"/>
              </w:rPr>
            </w:pPr>
            <w:r w:rsidRPr="00EA53EA">
              <w:rPr>
                <w:rFonts w:ascii="Times New Roman" w:hAnsi="Times New Roman"/>
                <w:sz w:val="24"/>
                <w:szCs w:val="24"/>
              </w:rPr>
              <w:t>-</w:t>
            </w:r>
          </w:p>
        </w:tc>
        <w:tc>
          <w:tcPr>
            <w:tcW w:w="373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34BC4F5" w14:textId="77777777" w:rsidR="00655C39" w:rsidRPr="00EA53EA" w:rsidRDefault="00655C39" w:rsidP="00533441">
            <w:pPr>
              <w:spacing w:after="0" w:line="240" w:lineRule="auto"/>
              <w:jc w:val="center"/>
              <w:rPr>
                <w:rFonts w:ascii="Times New Roman" w:hAnsi="Times New Roman"/>
                <w:sz w:val="24"/>
                <w:szCs w:val="24"/>
              </w:rPr>
            </w:pPr>
            <w:r w:rsidRPr="00EA53EA">
              <w:rPr>
                <w:rFonts w:ascii="Times New Roman" w:hAnsi="Times New Roman"/>
                <w:sz w:val="24"/>
                <w:szCs w:val="24"/>
              </w:rPr>
              <w:t>СЭЗ “НИНТ” по 2032 год включительно</w:t>
            </w:r>
          </w:p>
        </w:tc>
      </w:tr>
      <w:tr w:rsidR="00655C39" w:rsidRPr="00EA53EA" w14:paraId="16B6CF1F" w14:textId="77777777" w:rsidTr="00533441">
        <w:trPr>
          <w:trHeight w:val="261"/>
        </w:trPr>
        <w:tc>
          <w:tcPr>
            <w:tcW w:w="42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3DB2F2" w14:textId="77777777" w:rsidR="00655C39" w:rsidRPr="00EA53EA" w:rsidRDefault="00655C39" w:rsidP="00533441">
            <w:pPr>
              <w:spacing w:after="0" w:line="240" w:lineRule="auto"/>
              <w:rPr>
                <w:rFonts w:ascii="Times New Roman" w:hAnsi="Times New Roman"/>
                <w:sz w:val="24"/>
                <w:szCs w:val="24"/>
              </w:rPr>
            </w:pPr>
            <w:r w:rsidRPr="00EA53EA">
              <w:rPr>
                <w:rFonts w:ascii="Times New Roman" w:hAnsi="Times New Roman"/>
                <w:sz w:val="24"/>
                <w:szCs w:val="24"/>
              </w:rPr>
              <w:t>Структура капитала:</w:t>
            </w:r>
          </w:p>
        </w:tc>
        <w:tc>
          <w:tcPr>
            <w:tcW w:w="1648" w:type="dxa"/>
            <w:tcBorders>
              <w:top w:val="single" w:sz="8" w:space="0" w:color="000000"/>
              <w:left w:val="single" w:sz="8" w:space="0" w:color="000000"/>
              <w:bottom w:val="single" w:sz="8" w:space="0" w:color="000000"/>
              <w:right w:val="single" w:sz="8" w:space="0" w:color="000000"/>
            </w:tcBorders>
            <w:vAlign w:val="center"/>
          </w:tcPr>
          <w:p w14:paraId="590695ED" w14:textId="77777777" w:rsidR="00655C39" w:rsidRPr="00EA53EA" w:rsidRDefault="00655C39" w:rsidP="00533441">
            <w:pPr>
              <w:spacing w:after="0" w:line="240" w:lineRule="auto"/>
              <w:jc w:val="center"/>
              <w:rPr>
                <w:rFonts w:ascii="Times New Roman" w:hAnsi="Times New Roman"/>
                <w:sz w:val="24"/>
                <w:szCs w:val="24"/>
              </w:rPr>
            </w:pPr>
            <w:r w:rsidRPr="00EA53EA">
              <w:rPr>
                <w:rFonts w:ascii="Times New Roman" w:hAnsi="Times New Roman"/>
                <w:sz w:val="24"/>
                <w:szCs w:val="24"/>
              </w:rPr>
              <w:t>-</w:t>
            </w:r>
          </w:p>
        </w:tc>
        <w:tc>
          <w:tcPr>
            <w:tcW w:w="373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CB27EC9" w14:textId="3EC688D8" w:rsidR="00655C39" w:rsidRPr="00EA53EA" w:rsidRDefault="00533441" w:rsidP="00533441">
            <w:pPr>
              <w:spacing w:after="0" w:line="240" w:lineRule="auto"/>
              <w:jc w:val="center"/>
              <w:rPr>
                <w:rFonts w:ascii="Times New Roman" w:hAnsi="Times New Roman"/>
                <w:sz w:val="24"/>
                <w:szCs w:val="24"/>
              </w:rPr>
            </w:pPr>
            <w:r>
              <w:rPr>
                <w:rFonts w:ascii="Times New Roman" w:hAnsi="Times New Roman"/>
                <w:sz w:val="24"/>
                <w:szCs w:val="24"/>
              </w:rPr>
              <w:t>-</w:t>
            </w:r>
          </w:p>
        </w:tc>
      </w:tr>
      <w:tr w:rsidR="00655C39" w:rsidRPr="00EA53EA" w14:paraId="3A2CF31F" w14:textId="77777777" w:rsidTr="00533441">
        <w:trPr>
          <w:trHeight w:val="261"/>
        </w:trPr>
        <w:tc>
          <w:tcPr>
            <w:tcW w:w="42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E349387" w14:textId="77777777" w:rsidR="00655C39" w:rsidRPr="00EA53EA" w:rsidRDefault="00655C39" w:rsidP="00533441">
            <w:pPr>
              <w:spacing w:after="0" w:line="240" w:lineRule="auto"/>
              <w:ind w:firstLine="284"/>
              <w:rPr>
                <w:rFonts w:ascii="Times New Roman" w:hAnsi="Times New Roman"/>
                <w:sz w:val="24"/>
                <w:szCs w:val="24"/>
              </w:rPr>
            </w:pPr>
            <w:r w:rsidRPr="00EA53EA">
              <w:rPr>
                <w:rFonts w:ascii="Times New Roman" w:hAnsi="Times New Roman"/>
                <w:sz w:val="24"/>
                <w:szCs w:val="24"/>
              </w:rPr>
              <w:t>- собственные средства</w:t>
            </w:r>
          </w:p>
        </w:tc>
        <w:tc>
          <w:tcPr>
            <w:tcW w:w="1648" w:type="dxa"/>
            <w:tcBorders>
              <w:top w:val="single" w:sz="8" w:space="0" w:color="000000"/>
              <w:left w:val="single" w:sz="8" w:space="0" w:color="000000"/>
              <w:bottom w:val="single" w:sz="8" w:space="0" w:color="000000"/>
              <w:right w:val="single" w:sz="8" w:space="0" w:color="000000"/>
            </w:tcBorders>
            <w:vAlign w:val="center"/>
          </w:tcPr>
          <w:p w14:paraId="420C95E2" w14:textId="77777777" w:rsidR="00655C39" w:rsidRPr="00EA53EA" w:rsidRDefault="00655C39" w:rsidP="00533441">
            <w:pPr>
              <w:spacing w:after="0" w:line="240" w:lineRule="auto"/>
              <w:jc w:val="center"/>
              <w:rPr>
                <w:rFonts w:ascii="Times New Roman" w:hAnsi="Times New Roman"/>
                <w:sz w:val="24"/>
                <w:szCs w:val="24"/>
              </w:rPr>
            </w:pPr>
            <w:r w:rsidRPr="00EA53EA">
              <w:rPr>
                <w:rFonts w:ascii="Times New Roman" w:hAnsi="Times New Roman"/>
                <w:sz w:val="24"/>
                <w:szCs w:val="24"/>
              </w:rPr>
              <w:t>%</w:t>
            </w:r>
          </w:p>
        </w:tc>
        <w:tc>
          <w:tcPr>
            <w:tcW w:w="373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7DED20B" w14:textId="6118CB93" w:rsidR="00655C39" w:rsidRPr="00EA53EA" w:rsidRDefault="00655C39" w:rsidP="00533441">
            <w:pPr>
              <w:spacing w:after="0" w:line="240" w:lineRule="auto"/>
              <w:jc w:val="center"/>
              <w:rPr>
                <w:rFonts w:ascii="Times New Roman" w:hAnsi="Times New Roman"/>
                <w:sz w:val="24"/>
                <w:szCs w:val="24"/>
              </w:rPr>
            </w:pPr>
            <w:r w:rsidRPr="00EA53EA">
              <w:rPr>
                <w:rFonts w:ascii="Times New Roman" w:hAnsi="Times New Roman"/>
                <w:sz w:val="24"/>
                <w:szCs w:val="24"/>
              </w:rPr>
              <w:t>60%</w:t>
            </w:r>
          </w:p>
        </w:tc>
      </w:tr>
      <w:tr w:rsidR="00655C39" w:rsidRPr="00EA53EA" w14:paraId="24A25D22" w14:textId="77777777" w:rsidTr="00533441">
        <w:trPr>
          <w:trHeight w:val="261"/>
        </w:trPr>
        <w:tc>
          <w:tcPr>
            <w:tcW w:w="42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977C14E" w14:textId="77777777" w:rsidR="00655C39" w:rsidRPr="00EA53EA" w:rsidRDefault="00655C39" w:rsidP="00533441">
            <w:pPr>
              <w:spacing w:after="0" w:line="240" w:lineRule="auto"/>
              <w:ind w:firstLine="284"/>
              <w:rPr>
                <w:rFonts w:ascii="Times New Roman" w:hAnsi="Times New Roman"/>
                <w:sz w:val="24"/>
                <w:szCs w:val="24"/>
              </w:rPr>
            </w:pPr>
            <w:r w:rsidRPr="00EA53EA">
              <w:rPr>
                <w:rFonts w:ascii="Times New Roman" w:hAnsi="Times New Roman"/>
                <w:sz w:val="24"/>
                <w:szCs w:val="24"/>
              </w:rPr>
              <w:t>- заемные средства</w:t>
            </w:r>
          </w:p>
        </w:tc>
        <w:tc>
          <w:tcPr>
            <w:tcW w:w="1648" w:type="dxa"/>
            <w:tcBorders>
              <w:top w:val="single" w:sz="8" w:space="0" w:color="000000"/>
              <w:left w:val="single" w:sz="8" w:space="0" w:color="000000"/>
              <w:bottom w:val="single" w:sz="8" w:space="0" w:color="000000"/>
              <w:right w:val="single" w:sz="8" w:space="0" w:color="000000"/>
            </w:tcBorders>
            <w:vAlign w:val="center"/>
          </w:tcPr>
          <w:p w14:paraId="323FAD65" w14:textId="77777777" w:rsidR="00655C39" w:rsidRPr="00EA53EA" w:rsidRDefault="00655C39" w:rsidP="00533441">
            <w:pPr>
              <w:spacing w:after="0" w:line="240" w:lineRule="auto"/>
              <w:jc w:val="center"/>
              <w:rPr>
                <w:rFonts w:ascii="Times New Roman" w:hAnsi="Times New Roman"/>
                <w:sz w:val="24"/>
                <w:szCs w:val="24"/>
              </w:rPr>
            </w:pPr>
            <w:r w:rsidRPr="00EA53EA">
              <w:rPr>
                <w:rFonts w:ascii="Times New Roman" w:hAnsi="Times New Roman"/>
                <w:sz w:val="24"/>
                <w:szCs w:val="24"/>
              </w:rPr>
              <w:t>%</w:t>
            </w:r>
          </w:p>
        </w:tc>
        <w:tc>
          <w:tcPr>
            <w:tcW w:w="373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FEBD049" w14:textId="0F46A6FD" w:rsidR="00655C39" w:rsidRPr="00EA53EA" w:rsidRDefault="00655C39" w:rsidP="00533441">
            <w:pPr>
              <w:spacing w:after="0" w:line="240" w:lineRule="auto"/>
              <w:jc w:val="center"/>
              <w:rPr>
                <w:rFonts w:ascii="Times New Roman" w:hAnsi="Times New Roman"/>
                <w:sz w:val="24"/>
                <w:szCs w:val="24"/>
              </w:rPr>
            </w:pPr>
            <w:r w:rsidRPr="00EA53EA">
              <w:rPr>
                <w:rFonts w:ascii="Times New Roman" w:hAnsi="Times New Roman"/>
                <w:sz w:val="24"/>
                <w:szCs w:val="24"/>
              </w:rPr>
              <w:t>40%</w:t>
            </w:r>
          </w:p>
        </w:tc>
      </w:tr>
      <w:tr w:rsidR="00655C39" w:rsidRPr="00EA53EA" w14:paraId="69FA3875" w14:textId="77777777" w:rsidTr="00533441">
        <w:trPr>
          <w:trHeight w:val="261"/>
        </w:trPr>
        <w:tc>
          <w:tcPr>
            <w:tcW w:w="42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3DBA850" w14:textId="3BEC2F99" w:rsidR="00655C39" w:rsidRPr="00EA53EA" w:rsidRDefault="00655C39" w:rsidP="00533441">
            <w:pPr>
              <w:spacing w:after="0" w:line="240" w:lineRule="auto"/>
              <w:rPr>
                <w:rFonts w:ascii="Times New Roman" w:hAnsi="Times New Roman"/>
                <w:sz w:val="24"/>
                <w:szCs w:val="24"/>
              </w:rPr>
            </w:pPr>
            <w:r w:rsidRPr="00EA53EA">
              <w:rPr>
                <w:rFonts w:ascii="Times New Roman" w:hAnsi="Times New Roman"/>
                <w:sz w:val="24"/>
                <w:szCs w:val="24"/>
              </w:rPr>
              <w:t>Условия заемного финансирования</w:t>
            </w:r>
          </w:p>
        </w:tc>
        <w:tc>
          <w:tcPr>
            <w:tcW w:w="1648" w:type="dxa"/>
            <w:tcBorders>
              <w:top w:val="single" w:sz="8" w:space="0" w:color="000000"/>
              <w:left w:val="single" w:sz="8" w:space="0" w:color="000000"/>
              <w:bottom w:val="single" w:sz="8" w:space="0" w:color="000000"/>
              <w:right w:val="single" w:sz="8" w:space="0" w:color="000000"/>
            </w:tcBorders>
            <w:vAlign w:val="center"/>
          </w:tcPr>
          <w:p w14:paraId="1CD4B911" w14:textId="7B246869" w:rsidR="00655C39" w:rsidRPr="00EA53EA" w:rsidRDefault="00655C39" w:rsidP="00533441">
            <w:pPr>
              <w:spacing w:after="0" w:line="240" w:lineRule="auto"/>
              <w:jc w:val="center"/>
              <w:rPr>
                <w:rFonts w:ascii="Times New Roman" w:hAnsi="Times New Roman"/>
                <w:sz w:val="24"/>
                <w:szCs w:val="24"/>
                <w:lang w:val="en-US"/>
              </w:rPr>
            </w:pPr>
            <w:r w:rsidRPr="00EA53EA">
              <w:rPr>
                <w:rFonts w:ascii="Times New Roman" w:hAnsi="Times New Roman"/>
                <w:sz w:val="24"/>
                <w:szCs w:val="24"/>
              </w:rPr>
              <w:t>%/годы</w:t>
            </w:r>
          </w:p>
        </w:tc>
        <w:tc>
          <w:tcPr>
            <w:tcW w:w="373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7CC76E7" w14:textId="4EC1CA86" w:rsidR="00655C39" w:rsidRPr="00EA53EA" w:rsidRDefault="00655C39" w:rsidP="00533441">
            <w:pPr>
              <w:spacing w:after="0" w:line="240" w:lineRule="auto"/>
              <w:jc w:val="center"/>
              <w:rPr>
                <w:rFonts w:ascii="Times New Roman" w:hAnsi="Times New Roman"/>
                <w:sz w:val="24"/>
                <w:szCs w:val="24"/>
              </w:rPr>
            </w:pPr>
            <w:r w:rsidRPr="00EA53EA">
              <w:rPr>
                <w:rFonts w:ascii="Times New Roman" w:hAnsi="Times New Roman"/>
                <w:sz w:val="24"/>
                <w:szCs w:val="24"/>
              </w:rPr>
              <w:t>6%/10 лет</w:t>
            </w:r>
          </w:p>
        </w:tc>
      </w:tr>
      <w:tr w:rsidR="00655C39" w:rsidRPr="00EA53EA" w14:paraId="34E460F2" w14:textId="77777777" w:rsidTr="00533441">
        <w:trPr>
          <w:trHeight w:val="261"/>
        </w:trPr>
        <w:tc>
          <w:tcPr>
            <w:tcW w:w="960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F54D7B7" w14:textId="75C9FDC1" w:rsidR="00655C39" w:rsidRPr="00533441" w:rsidRDefault="00655C39" w:rsidP="00533441">
            <w:pPr>
              <w:spacing w:after="0" w:line="240" w:lineRule="auto"/>
              <w:ind w:firstLine="567"/>
              <w:rPr>
                <w:rFonts w:ascii="Times New Roman" w:hAnsi="Times New Roman"/>
                <w:sz w:val="24"/>
                <w:szCs w:val="24"/>
              </w:rPr>
            </w:pPr>
            <w:r w:rsidRPr="00533441">
              <w:rPr>
                <w:rFonts w:ascii="Times New Roman" w:eastAsia="Times New Roman" w:hAnsi="Times New Roman"/>
                <w:sz w:val="24"/>
                <w:szCs w:val="24"/>
                <w:lang w:eastAsia="ru-RU"/>
              </w:rPr>
              <w:t xml:space="preserve">Примечание </w:t>
            </w:r>
            <w:r w:rsidR="00533441">
              <w:rPr>
                <w:rFonts w:ascii="Times New Roman" w:eastAsia="Times New Roman" w:hAnsi="Times New Roman"/>
                <w:sz w:val="24"/>
                <w:szCs w:val="24"/>
                <w:lang w:eastAsia="ru-RU"/>
              </w:rPr>
              <w:t>–</w:t>
            </w:r>
            <w:r w:rsidRPr="00533441">
              <w:rPr>
                <w:rFonts w:ascii="Times New Roman" w:eastAsia="Times New Roman" w:hAnsi="Times New Roman"/>
                <w:sz w:val="24"/>
                <w:szCs w:val="24"/>
                <w:lang w:eastAsia="ru-RU"/>
              </w:rPr>
              <w:t xml:space="preserve"> </w:t>
            </w:r>
            <w:r w:rsidR="00533441" w:rsidRPr="00533441">
              <w:rPr>
                <w:rFonts w:ascii="Times New Roman" w:eastAsia="Times New Roman" w:hAnsi="Times New Roman"/>
                <w:sz w:val="24"/>
                <w:szCs w:val="24"/>
                <w:lang w:eastAsia="ru-RU"/>
              </w:rPr>
              <w:t>С</w:t>
            </w:r>
            <w:r w:rsidRPr="00533441">
              <w:rPr>
                <w:rFonts w:ascii="Times New Roman" w:eastAsia="Times New Roman" w:hAnsi="Times New Roman"/>
                <w:sz w:val="24"/>
                <w:szCs w:val="24"/>
                <w:lang w:eastAsia="ru-RU"/>
              </w:rPr>
              <w:t>оставлена автором</w:t>
            </w:r>
          </w:p>
        </w:tc>
      </w:tr>
    </w:tbl>
    <w:p w14:paraId="3867F91C" w14:textId="77777777" w:rsidR="00655C39" w:rsidRPr="00EA53EA" w:rsidRDefault="00655C39" w:rsidP="00EA53EA">
      <w:pPr>
        <w:spacing w:after="0" w:line="240" w:lineRule="auto"/>
        <w:rPr>
          <w:rFonts w:ascii="Times New Roman" w:hAnsi="Times New Roman"/>
          <w:sz w:val="28"/>
          <w:szCs w:val="28"/>
        </w:rPr>
      </w:pPr>
    </w:p>
    <w:p w14:paraId="07CC6ECF" w14:textId="77777777" w:rsidR="00655C39" w:rsidRPr="00EA53EA" w:rsidRDefault="00655C39" w:rsidP="00533441">
      <w:pPr>
        <w:spacing w:after="0" w:line="240" w:lineRule="auto"/>
        <w:ind w:firstLine="709"/>
        <w:jc w:val="both"/>
        <w:rPr>
          <w:rFonts w:ascii="Times New Roman" w:hAnsi="Times New Roman"/>
          <w:sz w:val="28"/>
          <w:szCs w:val="28"/>
        </w:rPr>
      </w:pPr>
      <w:bookmarkStart w:id="40" w:name="_Hlk145868536"/>
      <w:bookmarkEnd w:id="39"/>
      <w:r w:rsidRPr="00EA53EA">
        <w:rPr>
          <w:rFonts w:ascii="Times New Roman" w:hAnsi="Times New Roman"/>
          <w:sz w:val="28"/>
          <w:szCs w:val="28"/>
        </w:rPr>
        <w:t>Таким образом, экономическая оценка эффективности нефтегазового проекта дает возможность судить о целесообразности его принятия. Полученные результаты благоприятны для проекта при дисконте 1</w:t>
      </w:r>
      <w:r w:rsidRPr="00EA53EA">
        <w:rPr>
          <w:rFonts w:ascii="Times New Roman" w:hAnsi="Times New Roman"/>
          <w:sz w:val="28"/>
          <w:szCs w:val="28"/>
          <w:lang w:val="kk-KZ"/>
        </w:rPr>
        <w:t>0</w:t>
      </w:r>
      <w:r w:rsidRPr="00EA53EA">
        <w:rPr>
          <w:rFonts w:ascii="Times New Roman" w:hAnsi="Times New Roman"/>
          <w:sz w:val="28"/>
          <w:szCs w:val="28"/>
        </w:rPr>
        <w:t>%</w:t>
      </w:r>
    </w:p>
    <w:p w14:paraId="48C3A130" w14:textId="77777777" w:rsidR="00655C39" w:rsidRPr="00EA53EA" w:rsidRDefault="00655C39" w:rsidP="00533441">
      <w:pPr>
        <w:pStyle w:val="31"/>
        <w:spacing w:after="0"/>
        <w:ind w:left="0" w:firstLine="709"/>
        <w:jc w:val="both"/>
        <w:rPr>
          <w:sz w:val="28"/>
          <w:szCs w:val="28"/>
        </w:rPr>
      </w:pPr>
      <w:bookmarkStart w:id="41" w:name="_Hlk146487328"/>
      <w:r w:rsidRPr="00EA53EA">
        <w:rPr>
          <w:sz w:val="28"/>
          <w:szCs w:val="28"/>
        </w:rPr>
        <w:t xml:space="preserve">Рассчитанные </w:t>
      </w:r>
      <w:r w:rsidRPr="00EA53EA">
        <w:rPr>
          <w:i/>
          <w:iCs/>
          <w:sz w:val="28"/>
          <w:szCs w:val="28"/>
        </w:rPr>
        <w:t>показатели экономической оценки свидетельствуют о вполне удовлетворительной эффективности проекта</w:t>
      </w:r>
      <w:r w:rsidRPr="00EA53EA">
        <w:rPr>
          <w:sz w:val="28"/>
          <w:szCs w:val="28"/>
        </w:rPr>
        <w:t xml:space="preserve">, так как: </w:t>
      </w:r>
    </w:p>
    <w:p w14:paraId="140B8BCD" w14:textId="6BB10968" w:rsidR="00655C39" w:rsidRPr="00EA53EA" w:rsidRDefault="00533441" w:rsidP="00533441">
      <w:pPr>
        <w:pStyle w:val="31"/>
        <w:spacing w:after="0"/>
        <w:ind w:left="0" w:firstLine="709"/>
        <w:jc w:val="both"/>
        <w:rPr>
          <w:sz w:val="28"/>
          <w:szCs w:val="28"/>
        </w:rPr>
      </w:pPr>
      <w:r>
        <w:rPr>
          <w:sz w:val="28"/>
          <w:szCs w:val="28"/>
        </w:rPr>
        <w:t>–</w:t>
      </w:r>
      <w:r w:rsidR="00655C39" w:rsidRPr="00EA53EA">
        <w:rPr>
          <w:sz w:val="28"/>
          <w:szCs w:val="28"/>
        </w:rPr>
        <w:t xml:space="preserve"> чистый дисконтированный доход (</w:t>
      </w:r>
      <w:r w:rsidR="00655C39" w:rsidRPr="00EA53EA">
        <w:rPr>
          <w:i/>
          <w:sz w:val="28"/>
          <w:szCs w:val="28"/>
        </w:rPr>
        <w:t>NPV</w:t>
      </w:r>
      <w:r w:rsidR="00655C39" w:rsidRPr="00EA53EA">
        <w:rPr>
          <w:sz w:val="28"/>
          <w:szCs w:val="28"/>
        </w:rPr>
        <w:t>) &gt;0;</w:t>
      </w:r>
    </w:p>
    <w:p w14:paraId="19FEF764" w14:textId="27D9CF71" w:rsidR="00655C39" w:rsidRPr="00EA53EA" w:rsidRDefault="00533441" w:rsidP="00533441">
      <w:pPr>
        <w:pStyle w:val="31"/>
        <w:spacing w:after="0"/>
        <w:ind w:left="0" w:firstLine="709"/>
        <w:jc w:val="both"/>
        <w:rPr>
          <w:sz w:val="28"/>
          <w:szCs w:val="28"/>
        </w:rPr>
      </w:pPr>
      <w:r>
        <w:rPr>
          <w:sz w:val="28"/>
          <w:szCs w:val="28"/>
        </w:rPr>
        <w:t>–</w:t>
      </w:r>
      <w:r w:rsidR="00655C39" w:rsidRPr="00EA53EA">
        <w:rPr>
          <w:sz w:val="28"/>
          <w:szCs w:val="28"/>
        </w:rPr>
        <w:t xml:space="preserve"> коэффициент эффективности капитальных вложений </w:t>
      </w:r>
      <w:r w:rsidR="00655C39" w:rsidRPr="00EA53EA">
        <w:rPr>
          <w:i/>
          <w:sz w:val="28"/>
          <w:szCs w:val="28"/>
        </w:rPr>
        <w:t>ИД</w:t>
      </w:r>
      <w:r w:rsidR="00655C39" w:rsidRPr="00EA53EA">
        <w:rPr>
          <w:sz w:val="28"/>
          <w:szCs w:val="28"/>
        </w:rPr>
        <w:t xml:space="preserve">&gt; 1; </w:t>
      </w:r>
    </w:p>
    <w:p w14:paraId="6565687B" w14:textId="660F0A76" w:rsidR="00655C39" w:rsidRPr="00EA53EA" w:rsidRDefault="00533441" w:rsidP="00533441">
      <w:pPr>
        <w:pStyle w:val="31"/>
        <w:spacing w:after="0"/>
        <w:ind w:left="0" w:firstLine="709"/>
        <w:jc w:val="both"/>
        <w:rPr>
          <w:sz w:val="28"/>
          <w:szCs w:val="28"/>
        </w:rPr>
      </w:pPr>
      <w:r>
        <w:rPr>
          <w:sz w:val="28"/>
          <w:szCs w:val="28"/>
        </w:rPr>
        <w:t>–</w:t>
      </w:r>
      <w:r w:rsidR="00655C39" w:rsidRPr="00EA53EA">
        <w:rPr>
          <w:sz w:val="28"/>
          <w:szCs w:val="28"/>
        </w:rPr>
        <w:t xml:space="preserve"> внутренняя норма доходности больше требуемой инвестором нормы дохода на капитал </w:t>
      </w:r>
      <w:r w:rsidR="00655C39" w:rsidRPr="00EA53EA">
        <w:rPr>
          <w:i/>
          <w:sz w:val="28"/>
          <w:szCs w:val="28"/>
        </w:rPr>
        <w:t>IRR&gt; PV</w:t>
      </w:r>
      <w:r w:rsidR="00655C39" w:rsidRPr="00EA53EA">
        <w:rPr>
          <w:sz w:val="28"/>
          <w:szCs w:val="28"/>
        </w:rPr>
        <w:t>= 1</w:t>
      </w:r>
      <w:r w:rsidR="00655C39" w:rsidRPr="00EA53EA">
        <w:rPr>
          <w:sz w:val="28"/>
          <w:szCs w:val="28"/>
          <w:lang w:val="kk-KZ"/>
        </w:rPr>
        <w:t>0</w:t>
      </w:r>
      <w:r w:rsidR="00655C39" w:rsidRPr="00EA53EA">
        <w:rPr>
          <w:sz w:val="28"/>
          <w:szCs w:val="28"/>
        </w:rPr>
        <w:t xml:space="preserve">%; </w:t>
      </w:r>
    </w:p>
    <w:p w14:paraId="7E661683" w14:textId="350F74D5" w:rsidR="00655C39" w:rsidRPr="00EA53EA" w:rsidRDefault="00533441" w:rsidP="00533441">
      <w:pPr>
        <w:pStyle w:val="31"/>
        <w:spacing w:after="0"/>
        <w:ind w:left="0" w:firstLine="709"/>
        <w:jc w:val="both"/>
        <w:rPr>
          <w:sz w:val="28"/>
          <w:szCs w:val="28"/>
        </w:rPr>
      </w:pPr>
      <w:r>
        <w:rPr>
          <w:sz w:val="28"/>
          <w:szCs w:val="28"/>
        </w:rPr>
        <w:t>–</w:t>
      </w:r>
      <w:r w:rsidR="00655C39" w:rsidRPr="00EA53EA">
        <w:rPr>
          <w:sz w:val="28"/>
          <w:szCs w:val="28"/>
        </w:rPr>
        <w:t xml:space="preserve"> дисконтируемый срок окупаемости </w:t>
      </w:r>
      <w:r w:rsidR="00655C39" w:rsidRPr="00EA53EA">
        <w:rPr>
          <w:sz w:val="28"/>
          <w:szCs w:val="28"/>
          <w:lang w:val="kk-KZ"/>
        </w:rPr>
        <w:t>14,4</w:t>
      </w:r>
      <w:r w:rsidR="00655C39" w:rsidRPr="00EA53EA">
        <w:rPr>
          <w:sz w:val="28"/>
          <w:szCs w:val="28"/>
        </w:rPr>
        <w:t xml:space="preserve"> лет. </w:t>
      </w:r>
    </w:p>
    <w:p w14:paraId="7D2D16FF" w14:textId="77777777" w:rsidR="00386E95" w:rsidRPr="00EA53EA" w:rsidRDefault="00655C39" w:rsidP="00533441">
      <w:pPr>
        <w:pStyle w:val="31"/>
        <w:spacing w:after="0"/>
        <w:ind w:left="0" w:firstLine="709"/>
        <w:jc w:val="both"/>
        <w:rPr>
          <w:i/>
          <w:iCs/>
          <w:sz w:val="28"/>
          <w:szCs w:val="28"/>
        </w:rPr>
      </w:pPr>
      <w:r w:rsidRPr="00EA53EA">
        <w:rPr>
          <w:i/>
          <w:iCs/>
          <w:sz w:val="28"/>
          <w:szCs w:val="28"/>
        </w:rPr>
        <w:t xml:space="preserve">Инвестиции в данный инвестиционный проект будут </w:t>
      </w:r>
      <w:bookmarkEnd w:id="40"/>
      <w:r w:rsidR="00D17B3D" w:rsidRPr="00EA53EA">
        <w:rPr>
          <w:i/>
          <w:iCs/>
          <w:sz w:val="28"/>
          <w:szCs w:val="28"/>
        </w:rPr>
        <w:t>оправданы</w:t>
      </w:r>
      <w:bookmarkEnd w:id="41"/>
      <w:r w:rsidR="001F75EA" w:rsidRPr="00EA53EA">
        <w:rPr>
          <w:i/>
          <w:iCs/>
          <w:sz w:val="28"/>
          <w:szCs w:val="28"/>
        </w:rPr>
        <w:t>.</w:t>
      </w:r>
    </w:p>
    <w:p w14:paraId="271E01A1" w14:textId="07F9E94B" w:rsidR="00D17B3D" w:rsidRPr="00EA53EA" w:rsidRDefault="00D17B3D" w:rsidP="00533441">
      <w:pPr>
        <w:spacing w:after="0" w:line="240" w:lineRule="auto"/>
        <w:ind w:firstLine="709"/>
        <w:jc w:val="both"/>
        <w:rPr>
          <w:rFonts w:ascii="Times New Roman" w:hAnsi="Times New Roman"/>
          <w:bCs/>
          <w:i/>
          <w:iCs/>
          <w:sz w:val="28"/>
          <w:szCs w:val="28"/>
        </w:rPr>
      </w:pPr>
      <w:r w:rsidRPr="00EA53EA">
        <w:rPr>
          <w:rFonts w:ascii="Times New Roman" w:hAnsi="Times New Roman"/>
          <w:bCs/>
          <w:sz w:val="28"/>
          <w:szCs w:val="28"/>
        </w:rPr>
        <w:t>2</w:t>
      </w:r>
      <w:r w:rsidR="00533441">
        <w:rPr>
          <w:rFonts w:ascii="Times New Roman" w:hAnsi="Times New Roman"/>
          <w:bCs/>
          <w:sz w:val="28"/>
          <w:szCs w:val="28"/>
        </w:rPr>
        <w:t>.</w:t>
      </w:r>
      <w:r w:rsidRPr="00EA53EA">
        <w:rPr>
          <w:rFonts w:ascii="Times New Roman" w:hAnsi="Times New Roman"/>
          <w:bCs/>
          <w:i/>
          <w:iCs/>
          <w:sz w:val="28"/>
          <w:szCs w:val="28"/>
        </w:rPr>
        <w:t xml:space="preserve"> Анализ рисков инвестиционного проекта «</w:t>
      </w:r>
      <w:r w:rsidRPr="00EA53EA">
        <w:rPr>
          <w:rFonts w:ascii="Times New Roman" w:hAnsi="Times New Roman"/>
          <w:bCs/>
          <w:i/>
          <w:iCs/>
          <w:sz w:val="28"/>
          <w:szCs w:val="28"/>
          <w:lang w:val="kk-KZ"/>
        </w:rPr>
        <w:t>Бутадиен</w:t>
      </w:r>
      <w:r w:rsidRPr="00EA53EA">
        <w:rPr>
          <w:rFonts w:ascii="Times New Roman" w:hAnsi="Times New Roman"/>
          <w:bCs/>
          <w:i/>
          <w:iCs/>
          <w:sz w:val="28"/>
          <w:szCs w:val="28"/>
        </w:rPr>
        <w:t>» (чувствительность проекта на риски)</w:t>
      </w:r>
    </w:p>
    <w:p w14:paraId="3566B75C" w14:textId="3110989E" w:rsidR="00C50FB5" w:rsidRPr="00EA53EA" w:rsidRDefault="00C50FB5" w:rsidP="00533441">
      <w:pPr>
        <w:spacing w:after="0" w:line="240" w:lineRule="auto"/>
        <w:ind w:firstLine="709"/>
        <w:jc w:val="both"/>
        <w:rPr>
          <w:rFonts w:ascii="Times New Roman" w:hAnsi="Times New Roman"/>
          <w:bCs/>
          <w:i/>
          <w:iCs/>
          <w:sz w:val="28"/>
          <w:szCs w:val="28"/>
        </w:rPr>
      </w:pPr>
      <w:r w:rsidRPr="00EA53EA">
        <w:rPr>
          <w:rFonts w:ascii="Times New Roman" w:hAnsi="Times New Roman"/>
          <w:sz w:val="28"/>
          <w:szCs w:val="28"/>
        </w:rPr>
        <w:t xml:space="preserve">Анализ рисков в деятельности нефтегазовых компаний </w:t>
      </w:r>
      <w:r w:rsidRPr="00EA53EA">
        <w:rPr>
          <w:rFonts w:ascii="Times New Roman" w:hAnsi="Times New Roman"/>
          <w:sz w:val="28"/>
          <w:szCs w:val="28"/>
          <w:lang w:val="kk-KZ"/>
        </w:rPr>
        <w:t>рассмотрен автором в ходе проведения исследования</w:t>
      </w:r>
      <w:r w:rsidRPr="00EA53EA">
        <w:rPr>
          <w:rFonts w:ascii="Times New Roman" w:hAnsi="Times New Roman"/>
          <w:sz w:val="28"/>
          <w:szCs w:val="28"/>
        </w:rPr>
        <w:t xml:space="preserve"> [14</w:t>
      </w:r>
      <w:r w:rsidR="00D275F3">
        <w:rPr>
          <w:rFonts w:ascii="Times New Roman" w:hAnsi="Times New Roman"/>
          <w:sz w:val="28"/>
          <w:szCs w:val="28"/>
        </w:rPr>
        <w:t>3</w:t>
      </w:r>
      <w:r w:rsidRPr="00EA53EA">
        <w:rPr>
          <w:rFonts w:ascii="Times New Roman" w:hAnsi="Times New Roman"/>
          <w:sz w:val="28"/>
          <w:szCs w:val="28"/>
        </w:rPr>
        <w:t>].</w:t>
      </w:r>
    </w:p>
    <w:p w14:paraId="10C20543" w14:textId="77777777" w:rsidR="00D17B3D" w:rsidRPr="00EA53EA" w:rsidRDefault="00D17B3D" w:rsidP="00533441">
      <w:pPr>
        <w:spacing w:after="0" w:line="240" w:lineRule="auto"/>
        <w:ind w:firstLine="709"/>
        <w:jc w:val="both"/>
        <w:rPr>
          <w:rFonts w:ascii="Times New Roman" w:hAnsi="Times New Roman"/>
          <w:bCs/>
          <w:sz w:val="28"/>
          <w:szCs w:val="28"/>
        </w:rPr>
      </w:pPr>
      <w:r w:rsidRPr="00EA53EA">
        <w:rPr>
          <w:rFonts w:ascii="Times New Roman" w:hAnsi="Times New Roman"/>
          <w:bCs/>
          <w:sz w:val="28"/>
          <w:szCs w:val="28"/>
        </w:rPr>
        <w:t xml:space="preserve">В таблице 35 представлены необходимые для проведения расчетов чувствительности проекта основные показатели. </w:t>
      </w:r>
    </w:p>
    <w:p w14:paraId="7E508393" w14:textId="77777777" w:rsidR="00D17B3D" w:rsidRPr="00EA53EA" w:rsidRDefault="00D17B3D" w:rsidP="00533441">
      <w:pPr>
        <w:spacing w:after="0" w:line="240" w:lineRule="auto"/>
        <w:ind w:firstLine="709"/>
        <w:jc w:val="both"/>
        <w:rPr>
          <w:rFonts w:ascii="Times New Roman" w:hAnsi="Times New Roman"/>
          <w:bCs/>
          <w:sz w:val="28"/>
          <w:szCs w:val="28"/>
        </w:rPr>
      </w:pPr>
    </w:p>
    <w:p w14:paraId="2B2FE5B0" w14:textId="77777777" w:rsidR="00D17B3D" w:rsidRDefault="00D17B3D" w:rsidP="00EA53EA">
      <w:pPr>
        <w:spacing w:after="0" w:line="240" w:lineRule="auto"/>
        <w:ind w:firstLine="709"/>
        <w:jc w:val="both"/>
        <w:rPr>
          <w:rFonts w:ascii="Times New Roman" w:hAnsi="Times New Roman"/>
          <w:bCs/>
          <w:sz w:val="28"/>
          <w:szCs w:val="28"/>
        </w:rPr>
      </w:pPr>
    </w:p>
    <w:p w14:paraId="19778EAE" w14:textId="77777777" w:rsidR="00533441" w:rsidRDefault="00533441" w:rsidP="00EA53EA">
      <w:pPr>
        <w:spacing w:after="0" w:line="240" w:lineRule="auto"/>
        <w:ind w:firstLine="709"/>
        <w:jc w:val="both"/>
        <w:rPr>
          <w:rFonts w:ascii="Times New Roman" w:hAnsi="Times New Roman"/>
          <w:bCs/>
          <w:sz w:val="28"/>
          <w:szCs w:val="28"/>
        </w:rPr>
      </w:pPr>
    </w:p>
    <w:p w14:paraId="1AA9780A" w14:textId="77777777" w:rsidR="00533441" w:rsidRDefault="00533441" w:rsidP="00EA53EA">
      <w:pPr>
        <w:spacing w:after="0" w:line="240" w:lineRule="auto"/>
        <w:ind w:firstLine="709"/>
        <w:jc w:val="both"/>
        <w:rPr>
          <w:rFonts w:ascii="Times New Roman" w:hAnsi="Times New Roman"/>
          <w:bCs/>
          <w:sz w:val="28"/>
          <w:szCs w:val="28"/>
        </w:rPr>
      </w:pPr>
    </w:p>
    <w:p w14:paraId="726ECE67" w14:textId="77777777" w:rsidR="00533441" w:rsidRPr="00EA53EA" w:rsidRDefault="00533441" w:rsidP="00EA53EA">
      <w:pPr>
        <w:spacing w:after="0" w:line="240" w:lineRule="auto"/>
        <w:ind w:firstLine="709"/>
        <w:jc w:val="both"/>
        <w:rPr>
          <w:rFonts w:ascii="Times New Roman" w:hAnsi="Times New Roman"/>
          <w:bCs/>
          <w:sz w:val="28"/>
          <w:szCs w:val="28"/>
        </w:rPr>
      </w:pPr>
    </w:p>
    <w:p w14:paraId="6A80A67B" w14:textId="77777777" w:rsidR="00D17B3D" w:rsidRPr="00EA53EA" w:rsidRDefault="00D17B3D" w:rsidP="00EA53EA">
      <w:pPr>
        <w:spacing w:after="0" w:line="240" w:lineRule="auto"/>
        <w:ind w:firstLine="709"/>
        <w:jc w:val="both"/>
        <w:rPr>
          <w:rFonts w:ascii="Times New Roman" w:hAnsi="Times New Roman"/>
          <w:bCs/>
          <w:sz w:val="28"/>
          <w:szCs w:val="28"/>
        </w:rPr>
      </w:pPr>
    </w:p>
    <w:p w14:paraId="71D48CFE" w14:textId="5E663351" w:rsidR="00D17B3D" w:rsidRPr="00EA53EA" w:rsidRDefault="00D17B3D" w:rsidP="00EA53EA">
      <w:pPr>
        <w:spacing w:after="0" w:line="240" w:lineRule="auto"/>
        <w:jc w:val="both"/>
        <w:rPr>
          <w:rFonts w:ascii="Times New Roman" w:hAnsi="Times New Roman"/>
          <w:bCs/>
          <w:sz w:val="28"/>
          <w:szCs w:val="28"/>
        </w:rPr>
      </w:pPr>
      <w:r w:rsidRPr="00EA53EA">
        <w:rPr>
          <w:rFonts w:ascii="Times New Roman" w:hAnsi="Times New Roman"/>
          <w:bCs/>
          <w:sz w:val="28"/>
          <w:szCs w:val="28"/>
        </w:rPr>
        <w:t xml:space="preserve">Таблица 35 </w:t>
      </w:r>
      <w:r w:rsidR="00533441">
        <w:rPr>
          <w:rFonts w:ascii="Times New Roman" w:hAnsi="Times New Roman"/>
          <w:bCs/>
          <w:sz w:val="28"/>
          <w:szCs w:val="28"/>
        </w:rPr>
        <w:t>–</w:t>
      </w:r>
      <w:r w:rsidRPr="00EA53EA">
        <w:rPr>
          <w:rFonts w:ascii="Times New Roman" w:hAnsi="Times New Roman"/>
          <w:bCs/>
          <w:sz w:val="28"/>
          <w:szCs w:val="28"/>
        </w:rPr>
        <w:t xml:space="preserve"> Расчетные показатели для построения графиков чувствительности проекта </w:t>
      </w:r>
      <w:r w:rsidR="00C50FB5" w:rsidRPr="00EA53EA">
        <w:rPr>
          <w:rFonts w:ascii="Times New Roman" w:hAnsi="Times New Roman"/>
          <w:bCs/>
          <w:sz w:val="28"/>
          <w:szCs w:val="28"/>
          <w:lang w:val="kk-KZ"/>
        </w:rPr>
        <w:t>«</w:t>
      </w:r>
      <w:r w:rsidRPr="00EA53EA">
        <w:rPr>
          <w:rFonts w:ascii="Times New Roman" w:hAnsi="Times New Roman"/>
          <w:bCs/>
          <w:sz w:val="28"/>
          <w:szCs w:val="28"/>
          <w:lang w:val="kk-KZ"/>
        </w:rPr>
        <w:t>Бутадиен</w:t>
      </w:r>
      <w:r w:rsidR="00C50FB5" w:rsidRPr="00EA53EA">
        <w:rPr>
          <w:rFonts w:ascii="Times New Roman" w:hAnsi="Times New Roman"/>
          <w:bCs/>
          <w:sz w:val="28"/>
          <w:szCs w:val="28"/>
        </w:rPr>
        <w:t>»</w:t>
      </w:r>
      <w:r w:rsidRPr="00EA53EA">
        <w:rPr>
          <w:rFonts w:ascii="Times New Roman" w:hAnsi="Times New Roman"/>
          <w:bCs/>
          <w:sz w:val="28"/>
          <w:szCs w:val="28"/>
        </w:rPr>
        <w:t xml:space="preserve"> на предстоящие 5 лет (начальное значение – 85%, шаг изменения – 5%)</w:t>
      </w:r>
    </w:p>
    <w:p w14:paraId="0231F060" w14:textId="77777777" w:rsidR="00D17B3D" w:rsidRPr="00533441" w:rsidRDefault="00D17B3D" w:rsidP="00EA53EA">
      <w:pPr>
        <w:spacing w:after="0" w:line="240" w:lineRule="auto"/>
        <w:ind w:firstLine="709"/>
        <w:jc w:val="both"/>
        <w:rPr>
          <w:rFonts w:ascii="Times New Roman" w:hAnsi="Times New Roman"/>
          <w:bCs/>
          <w:sz w:val="16"/>
          <w:szCs w:val="16"/>
        </w:rPr>
      </w:pPr>
    </w:p>
    <w:tbl>
      <w:tblPr>
        <w:tblStyle w:val="af2"/>
        <w:tblW w:w="9589" w:type="dxa"/>
        <w:tblInd w:w="94" w:type="dxa"/>
        <w:tblLayout w:type="fixed"/>
        <w:tblLook w:val="04A0" w:firstRow="1" w:lastRow="0" w:firstColumn="1" w:lastColumn="0" w:noHBand="0" w:noVBand="1"/>
      </w:tblPr>
      <w:tblGrid>
        <w:gridCol w:w="3990"/>
        <w:gridCol w:w="756"/>
        <w:gridCol w:w="784"/>
        <w:gridCol w:w="741"/>
        <w:gridCol w:w="882"/>
        <w:gridCol w:w="784"/>
        <w:gridCol w:w="798"/>
        <w:gridCol w:w="854"/>
      </w:tblGrid>
      <w:tr w:rsidR="00D17B3D" w:rsidRPr="00533441" w14:paraId="0E8A1A30" w14:textId="77777777" w:rsidTr="00533441">
        <w:tc>
          <w:tcPr>
            <w:tcW w:w="3990" w:type="dxa"/>
          </w:tcPr>
          <w:p w14:paraId="50DF4F57" w14:textId="77777777" w:rsidR="00D17B3D" w:rsidRPr="00533441" w:rsidRDefault="00D17B3D" w:rsidP="00533441">
            <w:pPr>
              <w:rPr>
                <w:rFonts w:ascii="Times New Roman" w:hAnsi="Times New Roman"/>
                <w:sz w:val="24"/>
                <w:szCs w:val="24"/>
              </w:rPr>
            </w:pPr>
            <w:r w:rsidRPr="00533441">
              <w:rPr>
                <w:rFonts w:ascii="Times New Roman" w:hAnsi="Times New Roman"/>
                <w:sz w:val="24"/>
                <w:szCs w:val="24"/>
              </w:rPr>
              <w:t>Вид чувствительности</w:t>
            </w:r>
          </w:p>
        </w:tc>
        <w:tc>
          <w:tcPr>
            <w:tcW w:w="756" w:type="dxa"/>
          </w:tcPr>
          <w:p w14:paraId="21F3ACDA" w14:textId="11CBA024" w:rsidR="00D17B3D" w:rsidRPr="00533441" w:rsidRDefault="00D17B3D" w:rsidP="00533441">
            <w:pPr>
              <w:jc w:val="center"/>
              <w:rPr>
                <w:rFonts w:ascii="Times New Roman" w:hAnsi="Times New Roman"/>
                <w:sz w:val="24"/>
                <w:szCs w:val="24"/>
              </w:rPr>
            </w:pPr>
            <w:r w:rsidRPr="00533441">
              <w:rPr>
                <w:rFonts w:ascii="Times New Roman" w:hAnsi="Times New Roman"/>
                <w:sz w:val="24"/>
                <w:szCs w:val="24"/>
              </w:rPr>
              <w:t>85%</w:t>
            </w:r>
          </w:p>
        </w:tc>
        <w:tc>
          <w:tcPr>
            <w:tcW w:w="784" w:type="dxa"/>
          </w:tcPr>
          <w:p w14:paraId="1C3AF56C" w14:textId="4BCB4644" w:rsidR="00D17B3D" w:rsidRPr="00533441" w:rsidRDefault="00D17B3D" w:rsidP="00533441">
            <w:pPr>
              <w:jc w:val="center"/>
              <w:rPr>
                <w:rFonts w:ascii="Times New Roman" w:hAnsi="Times New Roman"/>
                <w:sz w:val="24"/>
                <w:szCs w:val="24"/>
              </w:rPr>
            </w:pPr>
            <w:r w:rsidRPr="00533441">
              <w:rPr>
                <w:rFonts w:ascii="Times New Roman" w:hAnsi="Times New Roman"/>
                <w:sz w:val="24"/>
                <w:szCs w:val="24"/>
              </w:rPr>
              <w:t>90%</w:t>
            </w:r>
          </w:p>
        </w:tc>
        <w:tc>
          <w:tcPr>
            <w:tcW w:w="741" w:type="dxa"/>
          </w:tcPr>
          <w:p w14:paraId="1CE5FBFD" w14:textId="50537997" w:rsidR="00D17B3D" w:rsidRPr="00533441" w:rsidRDefault="00D17B3D" w:rsidP="00533441">
            <w:pPr>
              <w:jc w:val="center"/>
              <w:rPr>
                <w:rFonts w:ascii="Times New Roman" w:hAnsi="Times New Roman"/>
                <w:sz w:val="24"/>
                <w:szCs w:val="24"/>
              </w:rPr>
            </w:pPr>
            <w:r w:rsidRPr="00533441">
              <w:rPr>
                <w:rFonts w:ascii="Times New Roman" w:hAnsi="Times New Roman"/>
                <w:sz w:val="24"/>
                <w:szCs w:val="24"/>
              </w:rPr>
              <w:t>95%</w:t>
            </w:r>
          </w:p>
        </w:tc>
        <w:tc>
          <w:tcPr>
            <w:tcW w:w="882" w:type="dxa"/>
          </w:tcPr>
          <w:p w14:paraId="3E00E4E3" w14:textId="2D6C7C5C" w:rsidR="00D17B3D" w:rsidRPr="00533441" w:rsidRDefault="00D17B3D" w:rsidP="00533441">
            <w:pPr>
              <w:jc w:val="center"/>
              <w:rPr>
                <w:rFonts w:ascii="Times New Roman" w:hAnsi="Times New Roman"/>
                <w:sz w:val="24"/>
                <w:szCs w:val="24"/>
              </w:rPr>
            </w:pPr>
            <w:r w:rsidRPr="00533441">
              <w:rPr>
                <w:rFonts w:ascii="Times New Roman" w:hAnsi="Times New Roman"/>
                <w:sz w:val="24"/>
                <w:szCs w:val="24"/>
              </w:rPr>
              <w:t>100%</w:t>
            </w:r>
          </w:p>
        </w:tc>
        <w:tc>
          <w:tcPr>
            <w:tcW w:w="784" w:type="dxa"/>
          </w:tcPr>
          <w:p w14:paraId="4359B959" w14:textId="35EB9B7B" w:rsidR="00D17B3D" w:rsidRPr="00533441" w:rsidRDefault="00D17B3D" w:rsidP="00533441">
            <w:pPr>
              <w:jc w:val="center"/>
              <w:rPr>
                <w:rFonts w:ascii="Times New Roman" w:hAnsi="Times New Roman"/>
                <w:sz w:val="24"/>
                <w:szCs w:val="24"/>
              </w:rPr>
            </w:pPr>
            <w:r w:rsidRPr="00533441">
              <w:rPr>
                <w:rFonts w:ascii="Times New Roman" w:hAnsi="Times New Roman"/>
                <w:sz w:val="24"/>
                <w:szCs w:val="24"/>
              </w:rPr>
              <w:t>105%</w:t>
            </w:r>
          </w:p>
        </w:tc>
        <w:tc>
          <w:tcPr>
            <w:tcW w:w="798" w:type="dxa"/>
          </w:tcPr>
          <w:p w14:paraId="64285FD9" w14:textId="2AB89128" w:rsidR="00D17B3D" w:rsidRPr="00533441" w:rsidRDefault="00D17B3D" w:rsidP="00533441">
            <w:pPr>
              <w:jc w:val="center"/>
              <w:rPr>
                <w:rFonts w:ascii="Times New Roman" w:hAnsi="Times New Roman"/>
                <w:sz w:val="24"/>
                <w:szCs w:val="24"/>
              </w:rPr>
            </w:pPr>
            <w:r w:rsidRPr="00533441">
              <w:rPr>
                <w:rFonts w:ascii="Times New Roman" w:hAnsi="Times New Roman"/>
                <w:sz w:val="24"/>
                <w:szCs w:val="24"/>
              </w:rPr>
              <w:t>110%</w:t>
            </w:r>
          </w:p>
        </w:tc>
        <w:tc>
          <w:tcPr>
            <w:tcW w:w="854" w:type="dxa"/>
          </w:tcPr>
          <w:p w14:paraId="7BF203D6" w14:textId="05A56C59" w:rsidR="00D17B3D" w:rsidRPr="00533441" w:rsidRDefault="00D17B3D" w:rsidP="00533441">
            <w:pPr>
              <w:jc w:val="center"/>
              <w:rPr>
                <w:rFonts w:ascii="Times New Roman" w:hAnsi="Times New Roman"/>
                <w:sz w:val="24"/>
                <w:szCs w:val="24"/>
              </w:rPr>
            </w:pPr>
            <w:r w:rsidRPr="00533441">
              <w:rPr>
                <w:rFonts w:ascii="Times New Roman" w:hAnsi="Times New Roman"/>
                <w:sz w:val="24"/>
                <w:szCs w:val="24"/>
              </w:rPr>
              <w:t>115%</w:t>
            </w:r>
          </w:p>
        </w:tc>
      </w:tr>
      <w:tr w:rsidR="00D17B3D" w:rsidRPr="00533441" w14:paraId="50A8A04F" w14:textId="77777777" w:rsidTr="00533441">
        <w:tc>
          <w:tcPr>
            <w:tcW w:w="3990" w:type="dxa"/>
          </w:tcPr>
          <w:p w14:paraId="630FE6D5" w14:textId="77777777" w:rsidR="00D17B3D" w:rsidRPr="00533441" w:rsidRDefault="00D17B3D" w:rsidP="00EA53EA">
            <w:pPr>
              <w:rPr>
                <w:rFonts w:ascii="Times New Roman" w:hAnsi="Times New Roman"/>
                <w:sz w:val="24"/>
                <w:szCs w:val="24"/>
              </w:rPr>
            </w:pPr>
            <w:r w:rsidRPr="00533441">
              <w:rPr>
                <w:rFonts w:ascii="Times New Roman" w:hAnsi="Times New Roman"/>
                <w:sz w:val="24"/>
                <w:szCs w:val="24"/>
              </w:rPr>
              <w:t xml:space="preserve">Цены продажи продукции, </w:t>
            </w:r>
            <w:r w:rsidRPr="00533441">
              <w:rPr>
                <w:rFonts w:ascii="Times New Roman" w:hAnsi="Times New Roman"/>
                <w:sz w:val="24"/>
                <w:szCs w:val="24"/>
                <w:lang w:val="en-US"/>
              </w:rPr>
              <w:t>IRR</w:t>
            </w:r>
            <w:r w:rsidRPr="00533441">
              <w:rPr>
                <w:rFonts w:ascii="Times New Roman" w:hAnsi="Times New Roman"/>
                <w:sz w:val="24"/>
                <w:szCs w:val="24"/>
              </w:rPr>
              <w:t xml:space="preserve"> проекта, %</w:t>
            </w:r>
          </w:p>
        </w:tc>
        <w:tc>
          <w:tcPr>
            <w:tcW w:w="756" w:type="dxa"/>
            <w:vAlign w:val="center"/>
          </w:tcPr>
          <w:p w14:paraId="741772D6" w14:textId="77777777" w:rsidR="00D17B3D" w:rsidRPr="00533441" w:rsidRDefault="00D17B3D" w:rsidP="00533441">
            <w:pPr>
              <w:jc w:val="center"/>
              <w:rPr>
                <w:rFonts w:ascii="Times New Roman" w:hAnsi="Times New Roman"/>
                <w:sz w:val="24"/>
                <w:szCs w:val="24"/>
              </w:rPr>
            </w:pPr>
            <w:r w:rsidRPr="00533441">
              <w:rPr>
                <w:rFonts w:ascii="Times New Roman" w:hAnsi="Times New Roman"/>
                <w:sz w:val="24"/>
                <w:szCs w:val="24"/>
              </w:rPr>
              <w:t>8,9</w:t>
            </w:r>
          </w:p>
        </w:tc>
        <w:tc>
          <w:tcPr>
            <w:tcW w:w="784" w:type="dxa"/>
            <w:vAlign w:val="center"/>
          </w:tcPr>
          <w:p w14:paraId="429D6671" w14:textId="77777777" w:rsidR="00D17B3D" w:rsidRPr="00533441" w:rsidRDefault="00D17B3D" w:rsidP="00533441">
            <w:pPr>
              <w:jc w:val="center"/>
              <w:rPr>
                <w:rFonts w:ascii="Times New Roman" w:hAnsi="Times New Roman"/>
                <w:sz w:val="24"/>
                <w:szCs w:val="24"/>
              </w:rPr>
            </w:pPr>
            <w:r w:rsidRPr="00533441">
              <w:rPr>
                <w:rFonts w:ascii="Times New Roman" w:hAnsi="Times New Roman"/>
                <w:sz w:val="24"/>
                <w:szCs w:val="24"/>
              </w:rPr>
              <w:t>11,1</w:t>
            </w:r>
          </w:p>
        </w:tc>
        <w:tc>
          <w:tcPr>
            <w:tcW w:w="741" w:type="dxa"/>
            <w:vAlign w:val="center"/>
          </w:tcPr>
          <w:p w14:paraId="2B6FC9B4" w14:textId="77777777" w:rsidR="00D17B3D" w:rsidRPr="00533441" w:rsidRDefault="00D17B3D" w:rsidP="00533441">
            <w:pPr>
              <w:jc w:val="center"/>
              <w:rPr>
                <w:rFonts w:ascii="Times New Roman" w:hAnsi="Times New Roman"/>
                <w:sz w:val="24"/>
                <w:szCs w:val="24"/>
              </w:rPr>
            </w:pPr>
            <w:r w:rsidRPr="00533441">
              <w:rPr>
                <w:rFonts w:ascii="Times New Roman" w:hAnsi="Times New Roman"/>
                <w:sz w:val="24"/>
                <w:szCs w:val="24"/>
              </w:rPr>
              <w:t>13,1</w:t>
            </w:r>
          </w:p>
        </w:tc>
        <w:tc>
          <w:tcPr>
            <w:tcW w:w="882" w:type="dxa"/>
            <w:vAlign w:val="center"/>
          </w:tcPr>
          <w:p w14:paraId="7A99D142" w14:textId="77777777" w:rsidR="00D17B3D" w:rsidRPr="00533441" w:rsidRDefault="00D17B3D" w:rsidP="00533441">
            <w:pPr>
              <w:jc w:val="center"/>
              <w:rPr>
                <w:rFonts w:ascii="Times New Roman" w:hAnsi="Times New Roman"/>
                <w:sz w:val="24"/>
                <w:szCs w:val="24"/>
              </w:rPr>
            </w:pPr>
            <w:r w:rsidRPr="00533441">
              <w:rPr>
                <w:rFonts w:ascii="Times New Roman" w:hAnsi="Times New Roman"/>
                <w:sz w:val="24"/>
                <w:szCs w:val="24"/>
              </w:rPr>
              <w:t>14,9</w:t>
            </w:r>
          </w:p>
        </w:tc>
        <w:tc>
          <w:tcPr>
            <w:tcW w:w="784" w:type="dxa"/>
            <w:vAlign w:val="center"/>
          </w:tcPr>
          <w:p w14:paraId="79FDCD21" w14:textId="77777777" w:rsidR="00D17B3D" w:rsidRPr="00533441" w:rsidRDefault="00D17B3D" w:rsidP="00533441">
            <w:pPr>
              <w:jc w:val="center"/>
              <w:rPr>
                <w:rFonts w:ascii="Times New Roman" w:hAnsi="Times New Roman"/>
                <w:sz w:val="24"/>
                <w:szCs w:val="24"/>
              </w:rPr>
            </w:pPr>
            <w:r w:rsidRPr="00533441">
              <w:rPr>
                <w:rFonts w:ascii="Times New Roman" w:hAnsi="Times New Roman"/>
                <w:sz w:val="24"/>
                <w:szCs w:val="24"/>
              </w:rPr>
              <w:t>16</w:t>
            </w:r>
            <w:r w:rsidRPr="00533441">
              <w:rPr>
                <w:rFonts w:ascii="Times New Roman" w:hAnsi="Times New Roman"/>
                <w:sz w:val="24"/>
                <w:szCs w:val="24"/>
                <w:lang w:val="en-US"/>
              </w:rPr>
              <w:t>,7</w:t>
            </w:r>
          </w:p>
        </w:tc>
        <w:tc>
          <w:tcPr>
            <w:tcW w:w="798" w:type="dxa"/>
            <w:vAlign w:val="center"/>
          </w:tcPr>
          <w:p w14:paraId="18B36A72" w14:textId="77777777" w:rsidR="00D17B3D" w:rsidRPr="00533441" w:rsidRDefault="00D17B3D" w:rsidP="00533441">
            <w:pPr>
              <w:jc w:val="center"/>
              <w:rPr>
                <w:rFonts w:ascii="Times New Roman" w:hAnsi="Times New Roman"/>
                <w:sz w:val="24"/>
                <w:szCs w:val="24"/>
              </w:rPr>
            </w:pPr>
            <w:r w:rsidRPr="00533441">
              <w:rPr>
                <w:rFonts w:ascii="Times New Roman" w:hAnsi="Times New Roman"/>
                <w:sz w:val="24"/>
                <w:szCs w:val="24"/>
                <w:lang w:val="en-US"/>
              </w:rPr>
              <w:t>18,4</w:t>
            </w:r>
          </w:p>
        </w:tc>
        <w:tc>
          <w:tcPr>
            <w:tcW w:w="854" w:type="dxa"/>
            <w:vAlign w:val="center"/>
          </w:tcPr>
          <w:p w14:paraId="360749D7" w14:textId="77777777" w:rsidR="00D17B3D" w:rsidRPr="00533441" w:rsidRDefault="00D17B3D" w:rsidP="00533441">
            <w:pPr>
              <w:jc w:val="center"/>
              <w:rPr>
                <w:rFonts w:ascii="Times New Roman" w:hAnsi="Times New Roman"/>
                <w:sz w:val="24"/>
                <w:szCs w:val="24"/>
              </w:rPr>
            </w:pPr>
            <w:r w:rsidRPr="00533441">
              <w:rPr>
                <w:rFonts w:ascii="Times New Roman" w:hAnsi="Times New Roman"/>
                <w:sz w:val="24"/>
                <w:szCs w:val="24"/>
                <w:lang w:val="en-US"/>
              </w:rPr>
              <w:t>20,1</w:t>
            </w:r>
          </w:p>
        </w:tc>
      </w:tr>
      <w:tr w:rsidR="00D17B3D" w:rsidRPr="00533441" w14:paraId="43B3BF50" w14:textId="77777777" w:rsidTr="00533441">
        <w:tc>
          <w:tcPr>
            <w:tcW w:w="3990" w:type="dxa"/>
          </w:tcPr>
          <w:p w14:paraId="701AE36B" w14:textId="77777777" w:rsidR="00D17B3D" w:rsidRPr="00533441" w:rsidRDefault="00D17B3D" w:rsidP="00EA53EA">
            <w:pPr>
              <w:rPr>
                <w:rFonts w:ascii="Times New Roman" w:hAnsi="Times New Roman"/>
                <w:sz w:val="24"/>
                <w:szCs w:val="24"/>
              </w:rPr>
            </w:pPr>
            <w:r w:rsidRPr="00533441">
              <w:rPr>
                <w:rFonts w:ascii="Times New Roman" w:hAnsi="Times New Roman"/>
                <w:sz w:val="24"/>
                <w:szCs w:val="24"/>
              </w:rPr>
              <w:t xml:space="preserve">Затраты на сырье и материалы, </w:t>
            </w:r>
            <w:r w:rsidRPr="00533441">
              <w:rPr>
                <w:rFonts w:ascii="Times New Roman" w:hAnsi="Times New Roman"/>
                <w:sz w:val="24"/>
                <w:szCs w:val="24"/>
                <w:lang w:val="en-US"/>
              </w:rPr>
              <w:t>IRR</w:t>
            </w:r>
            <w:r w:rsidRPr="00533441">
              <w:rPr>
                <w:rFonts w:ascii="Times New Roman" w:hAnsi="Times New Roman"/>
                <w:sz w:val="24"/>
                <w:szCs w:val="24"/>
              </w:rPr>
              <w:t xml:space="preserve"> проекта, %</w:t>
            </w:r>
          </w:p>
        </w:tc>
        <w:tc>
          <w:tcPr>
            <w:tcW w:w="756" w:type="dxa"/>
            <w:vAlign w:val="center"/>
          </w:tcPr>
          <w:p w14:paraId="52936F37" w14:textId="77777777" w:rsidR="00D17B3D" w:rsidRPr="00533441" w:rsidRDefault="00D17B3D" w:rsidP="00533441">
            <w:pPr>
              <w:jc w:val="center"/>
              <w:rPr>
                <w:rFonts w:ascii="Times New Roman" w:hAnsi="Times New Roman"/>
                <w:sz w:val="24"/>
                <w:szCs w:val="24"/>
              </w:rPr>
            </w:pPr>
            <w:r w:rsidRPr="00533441">
              <w:rPr>
                <w:rFonts w:ascii="Times New Roman" w:hAnsi="Times New Roman"/>
                <w:sz w:val="24"/>
                <w:szCs w:val="24"/>
                <w:lang w:val="en-US"/>
              </w:rPr>
              <w:t>17,6</w:t>
            </w:r>
          </w:p>
        </w:tc>
        <w:tc>
          <w:tcPr>
            <w:tcW w:w="784" w:type="dxa"/>
            <w:vAlign w:val="center"/>
          </w:tcPr>
          <w:p w14:paraId="7D1E67D2" w14:textId="77777777" w:rsidR="00D17B3D" w:rsidRPr="00533441" w:rsidRDefault="00D17B3D" w:rsidP="00533441">
            <w:pPr>
              <w:jc w:val="center"/>
              <w:rPr>
                <w:rFonts w:ascii="Times New Roman" w:hAnsi="Times New Roman"/>
                <w:sz w:val="24"/>
                <w:szCs w:val="24"/>
              </w:rPr>
            </w:pPr>
            <w:r w:rsidRPr="00533441">
              <w:rPr>
                <w:rFonts w:ascii="Times New Roman" w:hAnsi="Times New Roman"/>
                <w:sz w:val="24"/>
                <w:szCs w:val="24"/>
                <w:lang w:val="en-US"/>
              </w:rPr>
              <w:t>16,7</w:t>
            </w:r>
          </w:p>
        </w:tc>
        <w:tc>
          <w:tcPr>
            <w:tcW w:w="741" w:type="dxa"/>
            <w:vAlign w:val="center"/>
          </w:tcPr>
          <w:p w14:paraId="1281D123" w14:textId="77777777" w:rsidR="00D17B3D" w:rsidRPr="00533441" w:rsidRDefault="00D17B3D" w:rsidP="00533441">
            <w:pPr>
              <w:jc w:val="center"/>
              <w:rPr>
                <w:rFonts w:ascii="Times New Roman" w:hAnsi="Times New Roman"/>
                <w:sz w:val="24"/>
                <w:szCs w:val="24"/>
              </w:rPr>
            </w:pPr>
            <w:r w:rsidRPr="00533441">
              <w:rPr>
                <w:rFonts w:ascii="Times New Roman" w:hAnsi="Times New Roman"/>
                <w:sz w:val="24"/>
                <w:szCs w:val="24"/>
                <w:lang w:val="en-US"/>
              </w:rPr>
              <w:t>15,8</w:t>
            </w:r>
          </w:p>
        </w:tc>
        <w:tc>
          <w:tcPr>
            <w:tcW w:w="882" w:type="dxa"/>
            <w:vAlign w:val="center"/>
          </w:tcPr>
          <w:p w14:paraId="1940EA48" w14:textId="77777777" w:rsidR="00D17B3D" w:rsidRPr="00533441" w:rsidRDefault="00D17B3D" w:rsidP="00533441">
            <w:pPr>
              <w:jc w:val="center"/>
              <w:rPr>
                <w:rFonts w:ascii="Times New Roman" w:hAnsi="Times New Roman"/>
                <w:sz w:val="24"/>
                <w:szCs w:val="24"/>
              </w:rPr>
            </w:pPr>
            <w:r w:rsidRPr="00533441">
              <w:rPr>
                <w:rFonts w:ascii="Times New Roman" w:hAnsi="Times New Roman"/>
                <w:sz w:val="24"/>
                <w:szCs w:val="24"/>
                <w:lang w:val="en-US"/>
              </w:rPr>
              <w:t>14,9</w:t>
            </w:r>
          </w:p>
        </w:tc>
        <w:tc>
          <w:tcPr>
            <w:tcW w:w="784" w:type="dxa"/>
            <w:vAlign w:val="center"/>
          </w:tcPr>
          <w:p w14:paraId="6A689955" w14:textId="77777777" w:rsidR="00D17B3D" w:rsidRPr="00533441" w:rsidRDefault="00D17B3D" w:rsidP="00533441">
            <w:pPr>
              <w:jc w:val="center"/>
              <w:rPr>
                <w:rFonts w:ascii="Times New Roman" w:hAnsi="Times New Roman"/>
                <w:sz w:val="24"/>
                <w:szCs w:val="24"/>
              </w:rPr>
            </w:pPr>
            <w:r w:rsidRPr="00533441">
              <w:rPr>
                <w:rFonts w:ascii="Times New Roman" w:hAnsi="Times New Roman"/>
                <w:sz w:val="24"/>
                <w:szCs w:val="24"/>
                <w:lang w:val="en-US"/>
              </w:rPr>
              <w:t>14,0</w:t>
            </w:r>
          </w:p>
        </w:tc>
        <w:tc>
          <w:tcPr>
            <w:tcW w:w="798" w:type="dxa"/>
            <w:vAlign w:val="center"/>
          </w:tcPr>
          <w:p w14:paraId="49CF2F2A" w14:textId="77777777" w:rsidR="00D17B3D" w:rsidRPr="00533441" w:rsidRDefault="00D17B3D" w:rsidP="00533441">
            <w:pPr>
              <w:jc w:val="center"/>
              <w:rPr>
                <w:rFonts w:ascii="Times New Roman" w:hAnsi="Times New Roman"/>
                <w:sz w:val="24"/>
                <w:szCs w:val="24"/>
              </w:rPr>
            </w:pPr>
            <w:r w:rsidRPr="00533441">
              <w:rPr>
                <w:rFonts w:ascii="Times New Roman" w:hAnsi="Times New Roman"/>
                <w:sz w:val="24"/>
                <w:szCs w:val="24"/>
                <w:lang w:val="en-US"/>
              </w:rPr>
              <w:t>13,1</w:t>
            </w:r>
          </w:p>
        </w:tc>
        <w:tc>
          <w:tcPr>
            <w:tcW w:w="854" w:type="dxa"/>
            <w:vAlign w:val="center"/>
          </w:tcPr>
          <w:p w14:paraId="2C513D91" w14:textId="77777777" w:rsidR="00D17B3D" w:rsidRPr="00533441" w:rsidRDefault="00D17B3D" w:rsidP="00533441">
            <w:pPr>
              <w:jc w:val="center"/>
              <w:rPr>
                <w:rFonts w:ascii="Times New Roman" w:hAnsi="Times New Roman"/>
                <w:sz w:val="24"/>
                <w:szCs w:val="24"/>
              </w:rPr>
            </w:pPr>
            <w:r w:rsidRPr="00533441">
              <w:rPr>
                <w:rFonts w:ascii="Times New Roman" w:hAnsi="Times New Roman"/>
                <w:sz w:val="24"/>
                <w:szCs w:val="24"/>
                <w:lang w:val="en-US"/>
              </w:rPr>
              <w:t>12,1</w:t>
            </w:r>
          </w:p>
        </w:tc>
      </w:tr>
      <w:tr w:rsidR="00D17B3D" w:rsidRPr="00533441" w14:paraId="73D020FE" w14:textId="77777777" w:rsidTr="00533441">
        <w:tc>
          <w:tcPr>
            <w:tcW w:w="3990" w:type="dxa"/>
          </w:tcPr>
          <w:p w14:paraId="61BF3F85" w14:textId="77777777" w:rsidR="00D17B3D" w:rsidRPr="00533441" w:rsidRDefault="00D17B3D" w:rsidP="00EA53EA">
            <w:pPr>
              <w:rPr>
                <w:rFonts w:ascii="Times New Roman" w:hAnsi="Times New Roman"/>
                <w:sz w:val="24"/>
                <w:szCs w:val="24"/>
              </w:rPr>
            </w:pPr>
            <w:r w:rsidRPr="00533441">
              <w:rPr>
                <w:rFonts w:ascii="Times New Roman" w:hAnsi="Times New Roman"/>
                <w:sz w:val="24"/>
                <w:szCs w:val="24"/>
              </w:rPr>
              <w:t xml:space="preserve">Инвестиционные затрат, </w:t>
            </w:r>
            <w:r w:rsidRPr="00533441">
              <w:rPr>
                <w:rFonts w:ascii="Times New Roman" w:hAnsi="Times New Roman"/>
                <w:sz w:val="24"/>
                <w:szCs w:val="24"/>
                <w:lang w:val="en-US"/>
              </w:rPr>
              <w:t>IRR</w:t>
            </w:r>
            <w:r w:rsidRPr="00533441">
              <w:rPr>
                <w:rFonts w:ascii="Times New Roman" w:hAnsi="Times New Roman"/>
                <w:sz w:val="24"/>
                <w:szCs w:val="24"/>
              </w:rPr>
              <w:t xml:space="preserve"> проекта, %</w:t>
            </w:r>
          </w:p>
        </w:tc>
        <w:tc>
          <w:tcPr>
            <w:tcW w:w="756" w:type="dxa"/>
            <w:vAlign w:val="center"/>
          </w:tcPr>
          <w:p w14:paraId="00F4BAE5" w14:textId="77777777" w:rsidR="00D17B3D" w:rsidRPr="00533441" w:rsidRDefault="00D17B3D" w:rsidP="00533441">
            <w:pPr>
              <w:jc w:val="center"/>
              <w:rPr>
                <w:rFonts w:ascii="Times New Roman" w:hAnsi="Times New Roman"/>
                <w:sz w:val="24"/>
                <w:szCs w:val="24"/>
              </w:rPr>
            </w:pPr>
            <w:r w:rsidRPr="00533441">
              <w:rPr>
                <w:rFonts w:ascii="Times New Roman" w:hAnsi="Times New Roman"/>
                <w:sz w:val="24"/>
                <w:szCs w:val="24"/>
                <w:lang w:val="en-US"/>
              </w:rPr>
              <w:t>14,9</w:t>
            </w:r>
          </w:p>
        </w:tc>
        <w:tc>
          <w:tcPr>
            <w:tcW w:w="784" w:type="dxa"/>
            <w:vAlign w:val="center"/>
          </w:tcPr>
          <w:p w14:paraId="47B2940B" w14:textId="77777777" w:rsidR="00D17B3D" w:rsidRPr="00533441" w:rsidRDefault="00D17B3D" w:rsidP="00533441">
            <w:pPr>
              <w:jc w:val="center"/>
              <w:rPr>
                <w:rFonts w:ascii="Times New Roman" w:hAnsi="Times New Roman"/>
                <w:sz w:val="24"/>
                <w:szCs w:val="24"/>
              </w:rPr>
            </w:pPr>
            <w:r w:rsidRPr="00533441">
              <w:rPr>
                <w:rFonts w:ascii="Times New Roman" w:hAnsi="Times New Roman"/>
                <w:sz w:val="24"/>
                <w:szCs w:val="24"/>
                <w:lang w:val="en-US"/>
              </w:rPr>
              <w:t>13,6</w:t>
            </w:r>
          </w:p>
        </w:tc>
        <w:tc>
          <w:tcPr>
            <w:tcW w:w="741" w:type="dxa"/>
            <w:vAlign w:val="center"/>
          </w:tcPr>
          <w:p w14:paraId="28E65452" w14:textId="77777777" w:rsidR="00D17B3D" w:rsidRPr="00533441" w:rsidRDefault="00D17B3D" w:rsidP="00533441">
            <w:pPr>
              <w:jc w:val="center"/>
              <w:rPr>
                <w:rFonts w:ascii="Times New Roman" w:hAnsi="Times New Roman"/>
                <w:sz w:val="24"/>
                <w:szCs w:val="24"/>
              </w:rPr>
            </w:pPr>
            <w:r w:rsidRPr="00533441">
              <w:rPr>
                <w:rFonts w:ascii="Times New Roman" w:hAnsi="Times New Roman"/>
                <w:sz w:val="24"/>
                <w:szCs w:val="24"/>
                <w:lang w:val="en-US"/>
              </w:rPr>
              <w:t>12,4</w:t>
            </w:r>
          </w:p>
        </w:tc>
        <w:tc>
          <w:tcPr>
            <w:tcW w:w="882" w:type="dxa"/>
            <w:vAlign w:val="center"/>
          </w:tcPr>
          <w:p w14:paraId="273DA96E" w14:textId="77777777" w:rsidR="00D17B3D" w:rsidRPr="00533441" w:rsidRDefault="00D17B3D" w:rsidP="00533441">
            <w:pPr>
              <w:jc w:val="center"/>
              <w:rPr>
                <w:rFonts w:ascii="Times New Roman" w:hAnsi="Times New Roman"/>
                <w:sz w:val="24"/>
                <w:szCs w:val="24"/>
              </w:rPr>
            </w:pPr>
            <w:r w:rsidRPr="00533441">
              <w:rPr>
                <w:rFonts w:ascii="Times New Roman" w:hAnsi="Times New Roman"/>
                <w:sz w:val="24"/>
                <w:szCs w:val="24"/>
                <w:lang w:val="en-US"/>
              </w:rPr>
              <w:t>11,3</w:t>
            </w:r>
          </w:p>
        </w:tc>
        <w:tc>
          <w:tcPr>
            <w:tcW w:w="784" w:type="dxa"/>
            <w:vAlign w:val="center"/>
          </w:tcPr>
          <w:p w14:paraId="03999A0F" w14:textId="77777777" w:rsidR="00D17B3D" w:rsidRPr="00533441" w:rsidRDefault="00D17B3D" w:rsidP="00533441">
            <w:pPr>
              <w:jc w:val="center"/>
              <w:rPr>
                <w:rFonts w:ascii="Times New Roman" w:hAnsi="Times New Roman"/>
                <w:sz w:val="24"/>
                <w:szCs w:val="24"/>
              </w:rPr>
            </w:pPr>
            <w:r w:rsidRPr="00533441">
              <w:rPr>
                <w:rFonts w:ascii="Times New Roman" w:hAnsi="Times New Roman"/>
                <w:sz w:val="24"/>
                <w:szCs w:val="24"/>
                <w:lang w:val="en-US"/>
              </w:rPr>
              <w:t>10,4</w:t>
            </w:r>
          </w:p>
        </w:tc>
        <w:tc>
          <w:tcPr>
            <w:tcW w:w="798" w:type="dxa"/>
            <w:vAlign w:val="center"/>
          </w:tcPr>
          <w:p w14:paraId="36B7F4A9" w14:textId="77777777" w:rsidR="00D17B3D" w:rsidRPr="00533441" w:rsidRDefault="00D17B3D" w:rsidP="00533441">
            <w:pPr>
              <w:jc w:val="center"/>
              <w:rPr>
                <w:rFonts w:ascii="Times New Roman" w:hAnsi="Times New Roman"/>
                <w:sz w:val="24"/>
                <w:szCs w:val="24"/>
              </w:rPr>
            </w:pPr>
            <w:r w:rsidRPr="00533441">
              <w:rPr>
                <w:rFonts w:ascii="Times New Roman" w:hAnsi="Times New Roman"/>
                <w:sz w:val="24"/>
                <w:szCs w:val="24"/>
                <w:lang w:val="en-US"/>
              </w:rPr>
              <w:t>9,6</w:t>
            </w:r>
          </w:p>
        </w:tc>
        <w:tc>
          <w:tcPr>
            <w:tcW w:w="854" w:type="dxa"/>
            <w:vAlign w:val="center"/>
          </w:tcPr>
          <w:p w14:paraId="4A31CE9C" w14:textId="77777777" w:rsidR="00D17B3D" w:rsidRPr="00533441" w:rsidRDefault="00D17B3D" w:rsidP="00533441">
            <w:pPr>
              <w:jc w:val="center"/>
              <w:rPr>
                <w:rFonts w:ascii="Times New Roman" w:hAnsi="Times New Roman"/>
                <w:sz w:val="24"/>
                <w:szCs w:val="24"/>
              </w:rPr>
            </w:pPr>
            <w:r w:rsidRPr="00533441">
              <w:rPr>
                <w:rFonts w:ascii="Times New Roman" w:hAnsi="Times New Roman"/>
                <w:sz w:val="24"/>
                <w:szCs w:val="24"/>
                <w:lang w:val="en-US"/>
              </w:rPr>
              <w:t>8,8</w:t>
            </w:r>
          </w:p>
        </w:tc>
      </w:tr>
      <w:tr w:rsidR="00D17B3D" w:rsidRPr="00533441" w14:paraId="05A23AD4" w14:textId="77777777" w:rsidTr="00533441">
        <w:tc>
          <w:tcPr>
            <w:tcW w:w="9589" w:type="dxa"/>
            <w:gridSpan w:val="8"/>
          </w:tcPr>
          <w:p w14:paraId="128EA6D0" w14:textId="3981DC91" w:rsidR="00D17B3D" w:rsidRPr="00533441" w:rsidRDefault="00D17B3D" w:rsidP="00533441">
            <w:pPr>
              <w:ind w:firstLine="709"/>
              <w:rPr>
                <w:rFonts w:ascii="Times New Roman" w:hAnsi="Times New Roman"/>
                <w:sz w:val="24"/>
                <w:szCs w:val="24"/>
              </w:rPr>
            </w:pPr>
            <w:r w:rsidRPr="00533441">
              <w:rPr>
                <w:rFonts w:ascii="Times New Roman" w:hAnsi="Times New Roman"/>
                <w:sz w:val="24"/>
                <w:szCs w:val="24"/>
              </w:rPr>
              <w:t xml:space="preserve">Примечание </w:t>
            </w:r>
            <w:r w:rsidR="00533441">
              <w:rPr>
                <w:rFonts w:ascii="Times New Roman" w:hAnsi="Times New Roman"/>
                <w:sz w:val="24"/>
                <w:szCs w:val="24"/>
              </w:rPr>
              <w:t>–</w:t>
            </w:r>
            <w:r w:rsidRPr="00533441">
              <w:rPr>
                <w:rFonts w:ascii="Times New Roman" w:hAnsi="Times New Roman"/>
                <w:sz w:val="24"/>
                <w:szCs w:val="24"/>
              </w:rPr>
              <w:t xml:space="preserve"> </w:t>
            </w:r>
            <w:r w:rsidR="00533441" w:rsidRPr="00533441">
              <w:rPr>
                <w:rFonts w:ascii="Times New Roman" w:hAnsi="Times New Roman"/>
                <w:sz w:val="24"/>
                <w:szCs w:val="24"/>
              </w:rPr>
              <w:t>С</w:t>
            </w:r>
            <w:r w:rsidRPr="00533441">
              <w:rPr>
                <w:rFonts w:ascii="Times New Roman" w:hAnsi="Times New Roman"/>
                <w:sz w:val="24"/>
                <w:szCs w:val="24"/>
              </w:rPr>
              <w:t>оставлена автором</w:t>
            </w:r>
          </w:p>
        </w:tc>
      </w:tr>
    </w:tbl>
    <w:p w14:paraId="0839808B" w14:textId="77777777" w:rsidR="00607CF6" w:rsidRPr="00EA53EA" w:rsidRDefault="00607CF6" w:rsidP="00EA53EA">
      <w:pPr>
        <w:spacing w:after="0" w:line="240" w:lineRule="auto"/>
        <w:ind w:firstLine="708"/>
        <w:jc w:val="both"/>
        <w:rPr>
          <w:rFonts w:ascii="Times New Roman" w:hAnsi="Times New Roman"/>
          <w:sz w:val="28"/>
          <w:szCs w:val="28"/>
        </w:rPr>
      </w:pPr>
    </w:p>
    <w:p w14:paraId="3E6B3D2D" w14:textId="3157969B" w:rsidR="00D17B3D" w:rsidRDefault="00D17B3D" w:rsidP="00EA53EA">
      <w:pPr>
        <w:spacing w:after="0" w:line="240" w:lineRule="auto"/>
        <w:ind w:firstLine="708"/>
        <w:jc w:val="both"/>
        <w:rPr>
          <w:rFonts w:ascii="Times New Roman" w:hAnsi="Times New Roman"/>
          <w:sz w:val="28"/>
          <w:szCs w:val="28"/>
        </w:rPr>
      </w:pPr>
      <w:r w:rsidRPr="00EA53EA">
        <w:rPr>
          <w:rFonts w:ascii="Times New Roman" w:hAnsi="Times New Roman"/>
          <w:sz w:val="28"/>
          <w:szCs w:val="28"/>
        </w:rPr>
        <w:t>На рисунке 3</w:t>
      </w:r>
      <w:r w:rsidR="00A37B44" w:rsidRPr="00EA53EA">
        <w:rPr>
          <w:rFonts w:ascii="Times New Roman" w:hAnsi="Times New Roman"/>
          <w:sz w:val="28"/>
          <w:szCs w:val="28"/>
        </w:rPr>
        <w:t>3</w:t>
      </w:r>
      <w:r w:rsidRPr="00EA53EA">
        <w:rPr>
          <w:rFonts w:ascii="Times New Roman" w:hAnsi="Times New Roman"/>
          <w:sz w:val="28"/>
          <w:szCs w:val="28"/>
        </w:rPr>
        <w:t xml:space="preserve"> рассмотрены риски проекта через показатели чувствительности проекта по цене продаж продукции, затрат на сырье и материалы и инвестиционные затраты.</w:t>
      </w:r>
    </w:p>
    <w:p w14:paraId="45F77F2B" w14:textId="77777777" w:rsidR="00533441" w:rsidRPr="00EA53EA" w:rsidRDefault="00533441" w:rsidP="00EA53EA">
      <w:pPr>
        <w:spacing w:after="0" w:line="240" w:lineRule="auto"/>
        <w:ind w:firstLine="708"/>
        <w:jc w:val="both"/>
        <w:rPr>
          <w:rFonts w:ascii="Times New Roman" w:hAnsi="Times New Roman"/>
          <w:sz w:val="28"/>
          <w:szCs w:val="28"/>
        </w:rPr>
      </w:pPr>
    </w:p>
    <w:p w14:paraId="3316CA2E" w14:textId="77777777" w:rsidR="00D17B3D" w:rsidRPr="00EA53EA" w:rsidRDefault="00D17B3D" w:rsidP="00EA53EA">
      <w:pPr>
        <w:spacing w:after="0" w:line="240" w:lineRule="auto"/>
        <w:jc w:val="center"/>
        <w:rPr>
          <w:rFonts w:ascii="Times New Roman" w:hAnsi="Times New Roman"/>
        </w:rPr>
      </w:pPr>
      <w:r w:rsidRPr="00EA53EA">
        <w:rPr>
          <w:rFonts w:ascii="Times New Roman" w:hAnsi="Times New Roman"/>
          <w:noProof/>
          <w:shd w:val="clear" w:color="auto" w:fill="000000" w:themeFill="text1"/>
          <w:lang w:eastAsia="ru-RU"/>
        </w:rPr>
        <w:drawing>
          <wp:inline distT="0" distB="0" distL="0" distR="0" wp14:anchorId="1C1AA9AE" wp14:editId="72D31443">
            <wp:extent cx="5658929" cy="3640348"/>
            <wp:effectExtent l="0" t="0" r="0" b="0"/>
            <wp:docPr id="179" name="Диаграмма 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2D65BF4" w14:textId="77777777" w:rsidR="00533441" w:rsidRPr="00533441" w:rsidRDefault="00533441" w:rsidP="00EA53EA">
      <w:pPr>
        <w:spacing w:after="0" w:line="240" w:lineRule="auto"/>
        <w:jc w:val="center"/>
        <w:rPr>
          <w:rFonts w:ascii="Times New Roman" w:hAnsi="Times New Roman"/>
          <w:sz w:val="16"/>
          <w:szCs w:val="16"/>
        </w:rPr>
      </w:pPr>
    </w:p>
    <w:p w14:paraId="0C571098" w14:textId="2D340359" w:rsidR="00D17B3D" w:rsidRPr="00EA53EA" w:rsidRDefault="00D17B3D" w:rsidP="00EA53EA">
      <w:pPr>
        <w:spacing w:after="0" w:line="240" w:lineRule="auto"/>
        <w:jc w:val="center"/>
        <w:rPr>
          <w:rFonts w:ascii="Times New Roman" w:hAnsi="Times New Roman"/>
          <w:sz w:val="28"/>
          <w:szCs w:val="28"/>
        </w:rPr>
      </w:pPr>
      <w:r w:rsidRPr="00EA53EA">
        <w:rPr>
          <w:rFonts w:ascii="Times New Roman" w:hAnsi="Times New Roman"/>
          <w:sz w:val="28"/>
          <w:szCs w:val="28"/>
        </w:rPr>
        <w:t>Рисунок 3</w:t>
      </w:r>
      <w:r w:rsidR="00A37B44" w:rsidRPr="00EA53EA">
        <w:rPr>
          <w:rFonts w:ascii="Times New Roman" w:hAnsi="Times New Roman"/>
          <w:sz w:val="28"/>
          <w:szCs w:val="28"/>
        </w:rPr>
        <w:t xml:space="preserve">3 </w:t>
      </w:r>
      <w:r w:rsidRPr="00EA53EA">
        <w:rPr>
          <w:rFonts w:ascii="Times New Roman" w:hAnsi="Times New Roman"/>
          <w:sz w:val="28"/>
          <w:szCs w:val="28"/>
        </w:rPr>
        <w:t>– Чувствительность проекта «Бутадиен»</w:t>
      </w:r>
    </w:p>
    <w:p w14:paraId="668B3239" w14:textId="77777777" w:rsidR="00533441" w:rsidRPr="00533441" w:rsidRDefault="00533441" w:rsidP="00EA53EA">
      <w:pPr>
        <w:spacing w:after="0" w:line="240" w:lineRule="auto"/>
        <w:rPr>
          <w:rFonts w:ascii="Times New Roman" w:hAnsi="Times New Roman"/>
          <w:sz w:val="16"/>
          <w:szCs w:val="16"/>
        </w:rPr>
      </w:pPr>
    </w:p>
    <w:p w14:paraId="03244E72" w14:textId="2F18A3F7" w:rsidR="00D17B3D" w:rsidRPr="00EA53EA" w:rsidRDefault="00D17B3D" w:rsidP="00533441">
      <w:pPr>
        <w:spacing w:after="0" w:line="240" w:lineRule="auto"/>
        <w:ind w:firstLine="709"/>
        <w:rPr>
          <w:rFonts w:ascii="Times New Roman" w:hAnsi="Times New Roman"/>
          <w:sz w:val="24"/>
          <w:szCs w:val="24"/>
        </w:rPr>
      </w:pPr>
      <w:r w:rsidRPr="00EA53EA">
        <w:rPr>
          <w:rFonts w:ascii="Times New Roman" w:hAnsi="Times New Roman"/>
          <w:sz w:val="24"/>
          <w:szCs w:val="24"/>
        </w:rPr>
        <w:t xml:space="preserve">Примечание </w:t>
      </w:r>
      <w:r w:rsidR="00533441">
        <w:rPr>
          <w:rFonts w:ascii="Times New Roman" w:hAnsi="Times New Roman"/>
          <w:sz w:val="24"/>
          <w:szCs w:val="24"/>
        </w:rPr>
        <w:t>–</w:t>
      </w:r>
      <w:r w:rsidR="00C50FB5" w:rsidRPr="00EA53EA">
        <w:rPr>
          <w:rFonts w:ascii="Times New Roman" w:hAnsi="Times New Roman"/>
          <w:sz w:val="24"/>
          <w:szCs w:val="24"/>
        </w:rPr>
        <w:t xml:space="preserve"> </w:t>
      </w:r>
      <w:r w:rsidR="00533441" w:rsidRPr="00EA53EA">
        <w:rPr>
          <w:rFonts w:ascii="Times New Roman" w:hAnsi="Times New Roman"/>
          <w:sz w:val="24"/>
          <w:szCs w:val="24"/>
        </w:rPr>
        <w:t>С</w:t>
      </w:r>
      <w:r w:rsidRPr="00EA53EA">
        <w:rPr>
          <w:rFonts w:ascii="Times New Roman" w:hAnsi="Times New Roman"/>
          <w:sz w:val="24"/>
          <w:szCs w:val="24"/>
        </w:rPr>
        <w:t>оставлен автором</w:t>
      </w:r>
      <w:r w:rsidR="00C50FB5" w:rsidRPr="00EA53EA">
        <w:rPr>
          <w:rFonts w:ascii="Times New Roman" w:hAnsi="Times New Roman"/>
          <w:sz w:val="24"/>
          <w:szCs w:val="24"/>
        </w:rPr>
        <w:t xml:space="preserve"> </w:t>
      </w:r>
    </w:p>
    <w:p w14:paraId="22E219DF" w14:textId="77777777" w:rsidR="00D17B3D" w:rsidRPr="00533441" w:rsidRDefault="00D17B3D" w:rsidP="00533441">
      <w:pPr>
        <w:shd w:val="clear" w:color="auto" w:fill="FFFFFF"/>
        <w:spacing w:after="0" w:line="240" w:lineRule="auto"/>
        <w:ind w:firstLine="709"/>
        <w:rPr>
          <w:rFonts w:ascii="Times New Roman" w:eastAsia="Times New Roman" w:hAnsi="Times New Roman"/>
          <w:color w:val="151515"/>
          <w:sz w:val="28"/>
          <w:szCs w:val="28"/>
        </w:rPr>
      </w:pPr>
    </w:p>
    <w:p w14:paraId="57074B2B" w14:textId="3C58738D" w:rsidR="00D17B3D" w:rsidRPr="00EA53EA" w:rsidRDefault="00D17B3D" w:rsidP="00533441">
      <w:pPr>
        <w:spacing w:after="0" w:line="240" w:lineRule="auto"/>
        <w:ind w:firstLine="709"/>
        <w:jc w:val="both"/>
        <w:rPr>
          <w:rFonts w:ascii="Times New Roman" w:hAnsi="Times New Roman"/>
          <w:b/>
          <w:sz w:val="28"/>
          <w:szCs w:val="28"/>
          <w:lang w:eastAsia="ar-SA"/>
        </w:rPr>
      </w:pPr>
      <w:r w:rsidRPr="00EA53EA">
        <w:rPr>
          <w:rFonts w:ascii="Times New Roman" w:eastAsia="Times New Roman" w:hAnsi="Times New Roman"/>
          <w:i/>
          <w:iCs/>
          <w:sz w:val="28"/>
          <w:szCs w:val="28"/>
        </w:rPr>
        <w:t>Чувствительность на цены продаж</w:t>
      </w:r>
      <w:r w:rsidRPr="00EA53EA">
        <w:rPr>
          <w:rFonts w:ascii="Times New Roman" w:eastAsia="Times New Roman" w:hAnsi="Times New Roman"/>
          <w:sz w:val="28"/>
          <w:szCs w:val="28"/>
        </w:rPr>
        <w:t>. Цена на продукцию зависит от стоимости цен на нефть. Финансовый кризис</w:t>
      </w:r>
      <w:r w:rsidRPr="00EA53EA">
        <w:rPr>
          <w:rFonts w:ascii="Times New Roman" w:eastAsia="Times New Roman" w:hAnsi="Times New Roman"/>
          <w:sz w:val="28"/>
          <w:szCs w:val="28"/>
          <w:lang w:val="kk-KZ"/>
        </w:rPr>
        <w:t xml:space="preserve"> очень часто</w:t>
      </w:r>
      <w:r w:rsidRPr="00EA53EA">
        <w:rPr>
          <w:rFonts w:ascii="Times New Roman" w:eastAsia="Times New Roman" w:hAnsi="Times New Roman"/>
          <w:sz w:val="28"/>
          <w:szCs w:val="28"/>
        </w:rPr>
        <w:t xml:space="preserve"> приводит к падению цен</w:t>
      </w:r>
      <w:r w:rsidRPr="00EA53EA">
        <w:rPr>
          <w:rFonts w:ascii="Times New Roman" w:eastAsia="Times New Roman" w:hAnsi="Times New Roman"/>
          <w:sz w:val="28"/>
          <w:szCs w:val="28"/>
          <w:lang w:val="kk-KZ"/>
        </w:rPr>
        <w:t>ы</w:t>
      </w:r>
      <w:r w:rsidRPr="00EA53EA">
        <w:rPr>
          <w:rFonts w:ascii="Times New Roman" w:eastAsia="Times New Roman" w:hAnsi="Times New Roman"/>
          <w:sz w:val="28"/>
          <w:szCs w:val="28"/>
        </w:rPr>
        <w:t xml:space="preserve"> на нефть. Волатильность цен на сырую нефть может привести к снижению заинтересованности на проведение геологоразведки и к изменению структуры себестоимости добычи нефти. Возникает снижение, а порой и отсутствие </w:t>
      </w:r>
      <w:r w:rsidR="00C50FB5" w:rsidRPr="00EA53EA">
        <w:rPr>
          <w:rFonts w:ascii="Times New Roman" w:eastAsia="Times New Roman" w:hAnsi="Times New Roman"/>
          <w:sz w:val="28"/>
          <w:szCs w:val="28"/>
        </w:rPr>
        <w:t>прибыли [14</w:t>
      </w:r>
      <w:r w:rsidR="00D275F3">
        <w:rPr>
          <w:rFonts w:ascii="Times New Roman" w:eastAsia="Times New Roman" w:hAnsi="Times New Roman"/>
          <w:sz w:val="28"/>
          <w:szCs w:val="28"/>
          <w:lang w:val="kk-KZ"/>
        </w:rPr>
        <w:t>4</w:t>
      </w:r>
      <w:r w:rsidR="00C50FB5" w:rsidRPr="00EA53EA">
        <w:rPr>
          <w:rFonts w:ascii="Times New Roman" w:eastAsia="Times New Roman" w:hAnsi="Times New Roman"/>
          <w:sz w:val="28"/>
          <w:szCs w:val="28"/>
        </w:rPr>
        <w:t>]</w:t>
      </w:r>
      <w:r w:rsidRPr="00EA53EA">
        <w:rPr>
          <w:rFonts w:ascii="Times New Roman" w:eastAsia="Times New Roman" w:hAnsi="Times New Roman"/>
          <w:sz w:val="28"/>
          <w:szCs w:val="28"/>
        </w:rPr>
        <w:t>.</w:t>
      </w:r>
    </w:p>
    <w:p w14:paraId="4DDB8238" w14:textId="5BB10954" w:rsidR="00D17B3D" w:rsidRPr="00EA53EA" w:rsidRDefault="00D17B3D" w:rsidP="00533441">
      <w:pPr>
        <w:spacing w:after="0" w:line="240" w:lineRule="auto"/>
        <w:ind w:firstLine="709"/>
        <w:jc w:val="both"/>
        <w:rPr>
          <w:rFonts w:ascii="Times New Roman" w:hAnsi="Times New Roman"/>
          <w:sz w:val="28"/>
          <w:szCs w:val="28"/>
        </w:rPr>
      </w:pPr>
      <w:r w:rsidRPr="00EA53EA">
        <w:rPr>
          <w:rFonts w:ascii="Times New Roman" w:eastAsia="Times New Roman" w:hAnsi="Times New Roman"/>
          <w:i/>
          <w:iCs/>
          <w:sz w:val="28"/>
          <w:szCs w:val="28"/>
        </w:rPr>
        <w:t>Чувствительность затрат.</w:t>
      </w:r>
      <w:r w:rsidRPr="00EA53EA">
        <w:rPr>
          <w:rFonts w:ascii="Times New Roman" w:eastAsia="Times New Roman" w:hAnsi="Times New Roman"/>
          <w:sz w:val="28"/>
          <w:szCs w:val="28"/>
        </w:rPr>
        <w:t xml:space="preserve"> Стоимость сырья и материалов – переменные затраты, которые могут изменяться на отраслевых рынках. Кроме того, </w:t>
      </w:r>
      <w:r w:rsidRPr="00EA53EA">
        <w:rPr>
          <w:rFonts w:ascii="Times New Roman" w:hAnsi="Times New Roman"/>
          <w:sz w:val="28"/>
          <w:szCs w:val="28"/>
        </w:rPr>
        <w:t>в</w:t>
      </w:r>
      <w:r w:rsidRPr="00EA53EA">
        <w:rPr>
          <w:rFonts w:ascii="Times New Roman" w:hAnsi="Times New Roman"/>
          <w:sz w:val="28"/>
          <w:szCs w:val="28"/>
          <w:lang w:val="kk-KZ"/>
        </w:rPr>
        <w:t xml:space="preserve">недрение инновационных технологий, которые, как правило, являются дорогостоящими, и, следовательно, привлечение дополнительных </w:t>
      </w:r>
      <w:r w:rsidRPr="00EA53EA">
        <w:rPr>
          <w:rFonts w:ascii="Times New Roman" w:hAnsi="Times New Roman"/>
          <w:sz w:val="28"/>
          <w:szCs w:val="28"/>
        </w:rPr>
        <w:t xml:space="preserve">материалов, </w:t>
      </w:r>
      <w:r w:rsidRPr="00EA53EA">
        <w:rPr>
          <w:rFonts w:ascii="Times New Roman" w:hAnsi="Times New Roman"/>
          <w:sz w:val="28"/>
          <w:szCs w:val="28"/>
          <w:lang w:val="kk-KZ"/>
        </w:rPr>
        <w:t>высококвалифированных профессионалов для работы на новом оборудовании требуют вложения определенных финансовых ресурсов. Увеличение затрат также наблюдается при сохранении безопасности производства и соблюдении экологических нормативов. Также трудности могут вызывать и внешние факторы:  политические (</w:t>
      </w:r>
      <w:r w:rsidRPr="00EA53EA">
        <w:rPr>
          <w:rFonts w:ascii="Times New Roman" w:hAnsi="Times New Roman"/>
          <w:sz w:val="28"/>
          <w:szCs w:val="28"/>
        </w:rPr>
        <w:t>отсутствие безопасности или стабильного режима в стране</w:t>
      </w:r>
      <w:r w:rsidRPr="00EA53EA">
        <w:rPr>
          <w:rFonts w:ascii="Times New Roman" w:hAnsi="Times New Roman"/>
          <w:sz w:val="28"/>
          <w:szCs w:val="28"/>
          <w:lang w:val="kk-KZ"/>
        </w:rPr>
        <w:t>) и мировые экономические кризисы. Все подобные непредусмотренные проблемы приводят к росту затрат</w:t>
      </w:r>
      <w:r w:rsidR="00C50FB5" w:rsidRPr="00EA53EA">
        <w:rPr>
          <w:rFonts w:ascii="Times New Roman" w:eastAsia="Times New Roman" w:hAnsi="Times New Roman"/>
          <w:sz w:val="28"/>
          <w:szCs w:val="28"/>
        </w:rPr>
        <w:t>.</w:t>
      </w:r>
    </w:p>
    <w:p w14:paraId="791F70C3" w14:textId="31BFCD2F" w:rsidR="00D17B3D" w:rsidRPr="00EA53EA" w:rsidRDefault="00D17B3D" w:rsidP="00533441">
      <w:pPr>
        <w:spacing w:after="0" w:line="240" w:lineRule="auto"/>
        <w:ind w:firstLine="709"/>
        <w:jc w:val="both"/>
        <w:rPr>
          <w:rFonts w:ascii="Times New Roman" w:hAnsi="Times New Roman"/>
          <w:sz w:val="28"/>
          <w:szCs w:val="28"/>
        </w:rPr>
      </w:pPr>
      <w:r w:rsidRPr="00EA53EA">
        <w:rPr>
          <w:rFonts w:ascii="Times New Roman" w:eastAsia="Times New Roman" w:hAnsi="Times New Roman"/>
          <w:i/>
          <w:iCs/>
          <w:sz w:val="28"/>
          <w:szCs w:val="28"/>
        </w:rPr>
        <w:t>Чувствительность инвестиций.</w:t>
      </w:r>
      <w:r w:rsidRPr="00EA53EA">
        <w:rPr>
          <w:rFonts w:ascii="Times New Roman" w:eastAsia="Times New Roman" w:hAnsi="Times New Roman"/>
          <w:sz w:val="28"/>
          <w:szCs w:val="28"/>
        </w:rPr>
        <w:t xml:space="preserve"> </w:t>
      </w:r>
      <w:r w:rsidRPr="00EA53EA">
        <w:rPr>
          <w:rFonts w:ascii="Times New Roman" w:hAnsi="Times New Roman"/>
          <w:sz w:val="28"/>
          <w:szCs w:val="28"/>
        </w:rPr>
        <w:t>Причиной снижения эффективности инвестиций может выступать не всегда правильная политика нефтегазовых компаний, которые направляют основные ресурсы на максимальную эксплуатацию месторождений</w:t>
      </w:r>
      <w:r w:rsidRPr="00EA53EA">
        <w:rPr>
          <w:rFonts w:ascii="Times New Roman" w:hAnsi="Times New Roman"/>
          <w:sz w:val="28"/>
          <w:szCs w:val="28"/>
          <w:lang w:val="kk-KZ"/>
        </w:rPr>
        <w:t>,</w:t>
      </w:r>
      <w:r w:rsidRPr="00EA53EA">
        <w:rPr>
          <w:rFonts w:ascii="Times New Roman" w:hAnsi="Times New Roman"/>
          <w:sz w:val="28"/>
          <w:szCs w:val="28"/>
        </w:rPr>
        <w:t xml:space="preserve"> вместо модернизации и диверсификации. Это указывает н</w:t>
      </w:r>
      <w:r w:rsidRPr="00EA53EA">
        <w:rPr>
          <w:rFonts w:ascii="Times New Roman" w:hAnsi="Times New Roman"/>
          <w:sz w:val="28"/>
          <w:szCs w:val="28"/>
          <w:lang w:val="kk-KZ"/>
        </w:rPr>
        <w:t>а</w:t>
      </w:r>
      <w:r w:rsidRPr="00EA53EA">
        <w:rPr>
          <w:rFonts w:ascii="Times New Roman" w:hAnsi="Times New Roman"/>
          <w:sz w:val="28"/>
          <w:szCs w:val="28"/>
        </w:rPr>
        <w:t xml:space="preserve"> необоснованные стратегические программы, отсутствие конкретных инвестиционных целей и инвестиционно-привлекательных проектных решений, недостаточную оценку инвестиционных проектов.</w:t>
      </w:r>
    </w:p>
    <w:p w14:paraId="4635E18D" w14:textId="77777777" w:rsidR="00D17B3D" w:rsidRPr="00EA53EA" w:rsidRDefault="00D17B3D" w:rsidP="00533441">
      <w:pPr>
        <w:spacing w:after="0" w:line="240" w:lineRule="auto"/>
        <w:ind w:firstLine="709"/>
        <w:jc w:val="both"/>
        <w:rPr>
          <w:rFonts w:ascii="Times New Roman" w:hAnsi="Times New Roman"/>
          <w:b/>
          <w:bCs/>
          <w:sz w:val="28"/>
          <w:szCs w:val="28"/>
        </w:rPr>
      </w:pPr>
    </w:p>
    <w:p w14:paraId="4B65F5DA" w14:textId="6F7FFBAB" w:rsidR="00D17B3D" w:rsidRPr="00EA53EA" w:rsidRDefault="00D17B3D" w:rsidP="00533441">
      <w:pPr>
        <w:spacing w:after="0" w:line="240" w:lineRule="auto"/>
        <w:ind w:firstLine="709"/>
        <w:jc w:val="both"/>
        <w:rPr>
          <w:rFonts w:ascii="Times New Roman" w:hAnsi="Times New Roman"/>
          <w:b/>
          <w:bCs/>
          <w:sz w:val="28"/>
          <w:szCs w:val="28"/>
        </w:rPr>
      </w:pPr>
      <w:r w:rsidRPr="00EA53EA">
        <w:rPr>
          <w:rFonts w:ascii="Times New Roman" w:hAnsi="Times New Roman"/>
          <w:b/>
          <w:bCs/>
          <w:sz w:val="28"/>
          <w:szCs w:val="28"/>
        </w:rPr>
        <w:t xml:space="preserve">Выводы по </w:t>
      </w:r>
      <w:r w:rsidR="00533441">
        <w:rPr>
          <w:rFonts w:ascii="Times New Roman" w:hAnsi="Times New Roman"/>
          <w:b/>
          <w:bCs/>
          <w:sz w:val="28"/>
          <w:szCs w:val="28"/>
        </w:rPr>
        <w:t>второму разделу</w:t>
      </w:r>
      <w:r w:rsidRPr="00EA53EA">
        <w:rPr>
          <w:rFonts w:ascii="Times New Roman" w:hAnsi="Times New Roman"/>
          <w:b/>
          <w:bCs/>
          <w:sz w:val="28"/>
          <w:szCs w:val="28"/>
        </w:rPr>
        <w:t xml:space="preserve"> </w:t>
      </w:r>
    </w:p>
    <w:p w14:paraId="219584D6" w14:textId="1BE6CCEE" w:rsidR="00D17B3D" w:rsidRPr="00EA53EA" w:rsidRDefault="00D17B3D" w:rsidP="00533441">
      <w:pPr>
        <w:spacing w:after="0" w:line="240" w:lineRule="auto"/>
        <w:ind w:firstLine="709"/>
        <w:jc w:val="both"/>
        <w:rPr>
          <w:rFonts w:ascii="Times New Roman" w:hAnsi="Times New Roman"/>
          <w:sz w:val="28"/>
          <w:szCs w:val="28"/>
        </w:rPr>
      </w:pPr>
      <w:r w:rsidRPr="00EA53EA">
        <w:rPr>
          <w:rFonts w:ascii="Times New Roman" w:hAnsi="Times New Roman"/>
          <w:sz w:val="28"/>
          <w:szCs w:val="28"/>
        </w:rPr>
        <w:t>1.</w:t>
      </w:r>
      <w:r w:rsidR="00533441">
        <w:rPr>
          <w:rFonts w:ascii="Times New Roman" w:hAnsi="Times New Roman"/>
          <w:sz w:val="28"/>
          <w:szCs w:val="28"/>
        </w:rPr>
        <w:t xml:space="preserve"> </w:t>
      </w:r>
      <w:r w:rsidRPr="00EA53EA">
        <w:rPr>
          <w:rFonts w:ascii="Times New Roman" w:hAnsi="Times New Roman"/>
          <w:sz w:val="28"/>
          <w:szCs w:val="28"/>
        </w:rPr>
        <w:t xml:space="preserve">В Казахстане выпуск продукции нефтепереработки и нефтехимии реализуется на базе следующих нефтеперерабатывающих предприятий: Атырауский нефтеперерабатывающий завод (ТОО «АНПЗ»), Павлодарский нефтехимический завод (ТОО «ПНХЗ»), Шымкентский нефтеперерабатывающий завод (ТОО «Петро Казахстан Ойл Продактс» (ТОО «ПКОП»), НПЗ «Petromidia» в Румынии и на 19-мини НПЗ. </w:t>
      </w:r>
    </w:p>
    <w:p w14:paraId="0015DB04" w14:textId="41ABE4F7" w:rsidR="00D17B3D" w:rsidRPr="00EA53EA" w:rsidRDefault="00D17B3D" w:rsidP="00533441">
      <w:pPr>
        <w:spacing w:after="0" w:line="240" w:lineRule="auto"/>
        <w:ind w:firstLine="709"/>
        <w:jc w:val="both"/>
        <w:rPr>
          <w:rFonts w:ascii="Times New Roman" w:hAnsi="Times New Roman"/>
          <w:sz w:val="28"/>
          <w:szCs w:val="28"/>
        </w:rPr>
      </w:pPr>
      <w:r w:rsidRPr="00EA53EA">
        <w:rPr>
          <w:rFonts w:ascii="Times New Roman" w:hAnsi="Times New Roman"/>
          <w:sz w:val="28"/>
          <w:szCs w:val="28"/>
        </w:rPr>
        <w:t>Производство казахстанских нефтепродуктов с 2000 года ежегодно увеличивается. После реализации инвестиционных проектов по реконструкции и модернизации трех основных казахстанских НПЗ (ТОО «АНПЗ», ТОО «ПХЗ», ТОО «ПКОП») суммарная мощность объемов производства с 15,35</w:t>
      </w:r>
      <w:r w:rsidR="00533441">
        <w:rPr>
          <w:rFonts w:ascii="Times New Roman" w:hAnsi="Times New Roman"/>
          <w:sz w:val="28"/>
          <w:szCs w:val="28"/>
        </w:rPr>
        <w:t> </w:t>
      </w:r>
      <w:r w:rsidRPr="00EA53EA">
        <w:rPr>
          <w:rFonts w:ascii="Times New Roman" w:hAnsi="Times New Roman"/>
          <w:sz w:val="28"/>
          <w:szCs w:val="28"/>
        </w:rPr>
        <w:t xml:space="preserve">млн. тонн продукции в 2018 году выросла до 17,5 млн. тонн в 2021 году. </w:t>
      </w:r>
    </w:p>
    <w:p w14:paraId="617FD0B0" w14:textId="740D9A17" w:rsidR="00D17B3D" w:rsidRPr="00EA53EA" w:rsidRDefault="00D17B3D" w:rsidP="00533441">
      <w:pPr>
        <w:spacing w:after="0" w:line="240" w:lineRule="auto"/>
        <w:ind w:firstLine="709"/>
        <w:jc w:val="both"/>
        <w:rPr>
          <w:rFonts w:ascii="Times New Roman" w:hAnsi="Times New Roman"/>
          <w:sz w:val="28"/>
          <w:szCs w:val="28"/>
        </w:rPr>
      </w:pPr>
      <w:r w:rsidRPr="00EA53EA">
        <w:rPr>
          <w:rFonts w:ascii="Times New Roman" w:hAnsi="Times New Roman"/>
          <w:sz w:val="28"/>
          <w:szCs w:val="28"/>
        </w:rPr>
        <w:t>2.</w:t>
      </w:r>
      <w:r w:rsidR="00533441">
        <w:rPr>
          <w:rFonts w:ascii="Times New Roman" w:hAnsi="Times New Roman"/>
          <w:sz w:val="28"/>
          <w:szCs w:val="28"/>
        </w:rPr>
        <w:t xml:space="preserve"> </w:t>
      </w:r>
      <w:r w:rsidRPr="00EA53EA">
        <w:rPr>
          <w:rFonts w:ascii="Times New Roman" w:hAnsi="Times New Roman"/>
          <w:sz w:val="28"/>
          <w:szCs w:val="28"/>
        </w:rPr>
        <w:t xml:space="preserve">Запуск инвестиционных проектов на Атырауском НПЗ «Комплекс по производству ароматических углеводородов», «Модернизация Павлодарского нефтехимического завода», «Модернизация Шымкентского нефтеперерабатывающего завода» дал ежегодный прирост продуктов нефтепереработки по следующим позициям: объема переработки нефтяной продукции – на 3340 тыс. тонн, производства автомобильного бензина </w:t>
      </w:r>
      <w:r w:rsidR="00533441">
        <w:rPr>
          <w:rFonts w:ascii="Times New Roman" w:hAnsi="Times New Roman"/>
          <w:sz w:val="28"/>
          <w:szCs w:val="28"/>
        </w:rPr>
        <w:t>–</w:t>
      </w:r>
      <w:r w:rsidRPr="00EA53EA">
        <w:rPr>
          <w:rFonts w:ascii="Times New Roman" w:hAnsi="Times New Roman"/>
          <w:sz w:val="28"/>
          <w:szCs w:val="28"/>
        </w:rPr>
        <w:t xml:space="preserve"> на 2511 тыс. тонн, дизельного топлива – на 1533 тыс. тонн, авиационного топлива – на 610 тыс. тонн. Начался выпуск бензола, серы, кокса, параксилола. Внутренняя потребность страны в светлых нефтепродуктах (автомобильный бензин) полностью покрывается за счет казахстанской продукции без импорта, излишки стали направляться на экспорт. Снизилось производство темных нефтепродуктов (в основном, мазута): объемы производства в 2021 году уменьшились до 2,8 млн. тонн. </w:t>
      </w:r>
    </w:p>
    <w:p w14:paraId="7F75DE88" w14:textId="77777777" w:rsidR="00D17B3D" w:rsidRPr="00EA53EA" w:rsidRDefault="00D17B3D" w:rsidP="00533441">
      <w:pPr>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Нефтехимический сектор Республики Казахстан находится на стадии становления, его доля в общей структуре национальной экономики практически не заметна. Продукция нефтехимии производится на Атырауском НПЗ (бензол и параксилол, соответственно, объемом 133 тыс. тонн и 496 тыс. тонн в год) и на ТОО «Нефтехим LND» (70 тыс. тонн пропилена в год и 20 тыс. тонн метил-трет-бутиловый эфира в год). </w:t>
      </w:r>
    </w:p>
    <w:p w14:paraId="67E6F2C7" w14:textId="7F9AA98D" w:rsidR="00D17B3D" w:rsidRPr="00EA53EA" w:rsidRDefault="00D17B3D" w:rsidP="00533441">
      <w:pPr>
        <w:spacing w:after="0" w:line="240" w:lineRule="auto"/>
        <w:ind w:firstLine="709"/>
        <w:jc w:val="both"/>
        <w:rPr>
          <w:rFonts w:ascii="Times New Roman" w:hAnsi="Times New Roman"/>
          <w:sz w:val="28"/>
          <w:szCs w:val="28"/>
        </w:rPr>
      </w:pPr>
      <w:r w:rsidRPr="00EA53EA">
        <w:rPr>
          <w:rFonts w:ascii="Times New Roman" w:hAnsi="Times New Roman"/>
          <w:sz w:val="28"/>
          <w:szCs w:val="28"/>
        </w:rPr>
        <w:t>3.</w:t>
      </w:r>
      <w:r w:rsidR="00A904F2">
        <w:rPr>
          <w:rFonts w:ascii="Times New Roman" w:hAnsi="Times New Roman"/>
          <w:sz w:val="28"/>
          <w:szCs w:val="28"/>
        </w:rPr>
        <w:t xml:space="preserve"> </w:t>
      </w:r>
      <w:r w:rsidRPr="00EA53EA">
        <w:rPr>
          <w:rFonts w:ascii="Times New Roman" w:hAnsi="Times New Roman"/>
          <w:sz w:val="28"/>
          <w:szCs w:val="28"/>
        </w:rPr>
        <w:t xml:space="preserve">Развитию нефтехимии в Казахстане способствуют следующие приоритетные факторы: наличие собственной сырьевой базы, развитие транспортной логистики, освобождение от налога и импортных пошлин, наличие перспективного мирового спроса на казахстанские продукты нефтехимии, создание нефтехимического кластера на территории специальной экономической зоны «Национальный индустриальный нефтехимический технопарк» в Атырауской области. </w:t>
      </w:r>
    </w:p>
    <w:p w14:paraId="21FCA160" w14:textId="262F4C9B" w:rsidR="00D17B3D" w:rsidRPr="00EA53EA" w:rsidRDefault="00D17B3D" w:rsidP="00533441">
      <w:pPr>
        <w:spacing w:after="0" w:line="240" w:lineRule="auto"/>
        <w:ind w:firstLine="709"/>
        <w:jc w:val="both"/>
        <w:rPr>
          <w:rFonts w:ascii="Times New Roman" w:hAnsi="Times New Roman"/>
          <w:sz w:val="28"/>
          <w:szCs w:val="28"/>
        </w:rPr>
      </w:pPr>
      <w:r w:rsidRPr="00EA53EA">
        <w:rPr>
          <w:rFonts w:ascii="Times New Roman" w:hAnsi="Times New Roman"/>
          <w:sz w:val="28"/>
          <w:szCs w:val="28"/>
        </w:rPr>
        <w:t>4.</w:t>
      </w:r>
      <w:r w:rsidR="00A904F2">
        <w:rPr>
          <w:rFonts w:ascii="Times New Roman" w:hAnsi="Times New Roman"/>
          <w:sz w:val="28"/>
          <w:szCs w:val="28"/>
        </w:rPr>
        <w:t xml:space="preserve"> </w:t>
      </w:r>
      <w:r w:rsidRPr="00EA53EA">
        <w:rPr>
          <w:rFonts w:ascii="Times New Roman" w:hAnsi="Times New Roman"/>
          <w:sz w:val="28"/>
          <w:szCs w:val="28"/>
        </w:rPr>
        <w:t xml:space="preserve">Реализация инвестиционного проекта «Создание нефтехимического кластера на территории СЭЗ «НИНТ» позволит к 2025 году по сравнению с 2020 годом увеличить объем производства казахстанской нефтехимической продукции в 5 раз, экспорт продуктов нефтехимии вырастет в 8 раз и составит 1,336 млрд. долл. США, создать дополнительно 15 тыс. рабочих мест, вызвать 120 макроэкономический эффект путем создания встроенных производств малого и среднего бизнеса на 45 рабочих мест. Основной ассортимент казахстанской продукции нефтехимии расширится до 10 наименований. </w:t>
      </w:r>
    </w:p>
    <w:p w14:paraId="73C7949F" w14:textId="77777777" w:rsidR="00D17B3D" w:rsidRPr="00EA53EA" w:rsidRDefault="00D17B3D" w:rsidP="00533441">
      <w:pPr>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На территории СЭЗ «НИНТ» реализуются три крупных национальных инвестиционных проекта с суммарным объемом инвестиций на 1537 млрд. тенге по организации новых производств для выпуска казахстанской продукции нефтехимии: полипропилена, полиэтилена и бутадиена. </w:t>
      </w:r>
    </w:p>
    <w:p w14:paraId="4A9D932B" w14:textId="77777777" w:rsidR="00D17B3D" w:rsidRPr="00EA53EA" w:rsidRDefault="00D17B3D" w:rsidP="00533441">
      <w:pPr>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В СЭЗ «НИНТ» с 2021 года началось производство полипропилена. В 2023 году планируется ввод завода по выпуску полиэтилена. В ноябре 2022 года началась реализации инвестиционного проекта «Проект производства бутадиена и его производных” на территории Атырауской области СЭЗ «НИНТ». </w:t>
      </w:r>
    </w:p>
    <w:p w14:paraId="0A38EF20" w14:textId="6B677EDB" w:rsidR="00D17B3D" w:rsidRPr="00EA53EA" w:rsidRDefault="00D17B3D" w:rsidP="00533441">
      <w:pPr>
        <w:spacing w:after="0" w:line="240" w:lineRule="auto"/>
        <w:ind w:firstLine="709"/>
        <w:jc w:val="both"/>
        <w:rPr>
          <w:rFonts w:ascii="Times New Roman" w:hAnsi="Times New Roman"/>
          <w:sz w:val="28"/>
          <w:szCs w:val="28"/>
        </w:rPr>
        <w:sectPr w:rsidR="00D17B3D" w:rsidRPr="00EA53EA" w:rsidSect="00FA6ABF">
          <w:pgSz w:w="11906" w:h="16838" w:code="9"/>
          <w:pgMar w:top="1134" w:right="567" w:bottom="1134" w:left="1701" w:header="709" w:footer="709" w:gutter="0"/>
          <w:cols w:space="708"/>
          <w:docGrid w:linePitch="360"/>
        </w:sectPr>
      </w:pPr>
      <w:r w:rsidRPr="00EA53EA">
        <w:rPr>
          <w:rFonts w:ascii="Times New Roman" w:hAnsi="Times New Roman"/>
          <w:sz w:val="28"/>
          <w:szCs w:val="28"/>
        </w:rPr>
        <w:t>5.</w:t>
      </w:r>
      <w:r w:rsidR="00A904F2">
        <w:rPr>
          <w:rFonts w:ascii="Times New Roman" w:hAnsi="Times New Roman"/>
          <w:sz w:val="28"/>
          <w:szCs w:val="28"/>
        </w:rPr>
        <w:t xml:space="preserve"> </w:t>
      </w:r>
      <w:r w:rsidRPr="00EA53EA">
        <w:rPr>
          <w:rFonts w:ascii="Times New Roman" w:hAnsi="Times New Roman"/>
          <w:sz w:val="28"/>
          <w:szCs w:val="28"/>
        </w:rPr>
        <w:t xml:space="preserve">В результате проведенных экономико-математических расчетов по оценке экономической эффективности на примере инвестиционного проекта «Проект производства бутадиена и его производных» получены следующие показатели: чистый дисконтированный доход NPV &gt;0; коэффициент эффективности капитальных вложений ИД &gt; 1; внутренняя норма доходности больше требуемой инвестором нормы дохода на капитал IRR (14,9%) &gt; PV (10%); дисконтируемый срок окупаемости DPP </w:t>
      </w:r>
      <w:r w:rsidR="00533441">
        <w:rPr>
          <w:rFonts w:ascii="Times New Roman" w:hAnsi="Times New Roman"/>
          <w:sz w:val="28"/>
          <w:szCs w:val="28"/>
        </w:rPr>
        <w:t>–</w:t>
      </w:r>
      <w:r w:rsidRPr="00EA53EA">
        <w:rPr>
          <w:rFonts w:ascii="Times New Roman" w:hAnsi="Times New Roman"/>
          <w:sz w:val="28"/>
          <w:szCs w:val="28"/>
        </w:rPr>
        <w:t xml:space="preserve"> 14,4 лет. Эти показатели эффективности указывают на то, что инвестиции в проект «Бутадиен» будут оправданы.</w:t>
      </w:r>
    </w:p>
    <w:p w14:paraId="12B067EA" w14:textId="3ABA7D9A" w:rsidR="003B0325" w:rsidRPr="00EA53EA" w:rsidRDefault="00EC43F9" w:rsidP="00533441">
      <w:pPr>
        <w:spacing w:after="0" w:line="240" w:lineRule="auto"/>
        <w:ind w:firstLine="709"/>
        <w:jc w:val="both"/>
        <w:rPr>
          <w:rFonts w:ascii="Times New Roman" w:hAnsi="Times New Roman"/>
          <w:b/>
          <w:bCs/>
          <w:sz w:val="28"/>
          <w:szCs w:val="28"/>
          <w:lang w:val="kk-KZ" w:eastAsia="ar-SA"/>
        </w:rPr>
      </w:pPr>
      <w:r w:rsidRPr="00EA53EA">
        <w:rPr>
          <w:rStyle w:val="ac"/>
          <w:rFonts w:ascii="Times New Roman" w:hAnsi="Times New Roman"/>
          <w:sz w:val="28"/>
          <w:szCs w:val="28"/>
        </w:rPr>
        <w:t>3</w:t>
      </w:r>
      <w:r w:rsidR="00CA317D" w:rsidRPr="00EA53EA">
        <w:rPr>
          <w:rStyle w:val="ac"/>
          <w:rFonts w:ascii="Times New Roman" w:hAnsi="Times New Roman"/>
          <w:sz w:val="28"/>
          <w:szCs w:val="28"/>
        </w:rPr>
        <w:t xml:space="preserve"> </w:t>
      </w:r>
      <w:r w:rsidR="00533441" w:rsidRPr="00EA53EA">
        <w:rPr>
          <w:rStyle w:val="ac"/>
          <w:rFonts w:ascii="Times New Roman" w:hAnsi="Times New Roman"/>
          <w:sz w:val="28"/>
          <w:szCs w:val="28"/>
        </w:rPr>
        <w:t xml:space="preserve">ПЕРСПЕКТИВЫ </w:t>
      </w:r>
      <w:r w:rsidR="00533441" w:rsidRPr="00EA53EA">
        <w:rPr>
          <w:rFonts w:ascii="Times New Roman" w:hAnsi="Times New Roman"/>
          <w:b/>
          <w:bCs/>
          <w:sz w:val="28"/>
          <w:szCs w:val="28"/>
          <w:lang w:val="kk-KZ" w:eastAsia="ar-SA"/>
        </w:rPr>
        <w:t>ИНВЕСТИЦИОННО</w:t>
      </w:r>
      <w:r w:rsidR="00533441" w:rsidRPr="00EA53EA">
        <w:rPr>
          <w:rFonts w:ascii="Times New Roman" w:hAnsi="Times New Roman"/>
          <w:b/>
          <w:bCs/>
          <w:sz w:val="28"/>
          <w:szCs w:val="28"/>
          <w:lang w:eastAsia="ar-SA"/>
        </w:rPr>
        <w:t>Й</w:t>
      </w:r>
      <w:r w:rsidR="00533441" w:rsidRPr="00EA53EA">
        <w:rPr>
          <w:rFonts w:ascii="Times New Roman" w:hAnsi="Times New Roman"/>
          <w:b/>
          <w:bCs/>
          <w:sz w:val="28"/>
          <w:szCs w:val="28"/>
          <w:lang w:val="kk-KZ" w:eastAsia="ar-SA"/>
        </w:rPr>
        <w:t xml:space="preserve"> </w:t>
      </w:r>
      <w:r w:rsidR="00533441" w:rsidRPr="00EA53EA">
        <w:rPr>
          <w:rFonts w:ascii="Times New Roman" w:hAnsi="Times New Roman"/>
          <w:b/>
          <w:bCs/>
          <w:sz w:val="28"/>
          <w:szCs w:val="28"/>
          <w:lang w:eastAsia="ar-SA"/>
        </w:rPr>
        <w:t xml:space="preserve">ДЕЯТЕЛЬНОСТИ </w:t>
      </w:r>
      <w:r w:rsidR="00533441" w:rsidRPr="00EA53EA">
        <w:rPr>
          <w:rStyle w:val="ac"/>
          <w:rFonts w:ascii="Times New Roman" w:hAnsi="Times New Roman"/>
          <w:sz w:val="28"/>
          <w:szCs w:val="28"/>
        </w:rPr>
        <w:t>РЕСПУБЛИКИ КАЗАХСТАН</w:t>
      </w:r>
      <w:r w:rsidR="00533441" w:rsidRPr="00EA53EA">
        <w:rPr>
          <w:rFonts w:ascii="Times New Roman" w:hAnsi="Times New Roman"/>
          <w:b/>
          <w:bCs/>
          <w:sz w:val="28"/>
          <w:szCs w:val="28"/>
          <w:lang w:val="kk-KZ" w:eastAsia="ar-SA"/>
        </w:rPr>
        <w:t xml:space="preserve"> ПО </w:t>
      </w:r>
      <w:r w:rsidR="00533441" w:rsidRPr="00EA53EA">
        <w:rPr>
          <w:rFonts w:ascii="Times New Roman" w:hAnsi="Times New Roman"/>
          <w:b/>
          <w:bCs/>
          <w:sz w:val="28"/>
          <w:szCs w:val="28"/>
          <w:lang w:eastAsia="ar-SA"/>
        </w:rPr>
        <w:t xml:space="preserve">РАСШИРЕНИЮ </w:t>
      </w:r>
      <w:r w:rsidR="00533441" w:rsidRPr="00EA53EA">
        <w:rPr>
          <w:rFonts w:ascii="Times New Roman" w:hAnsi="Times New Roman"/>
          <w:b/>
          <w:bCs/>
          <w:sz w:val="28"/>
          <w:szCs w:val="28"/>
          <w:lang w:val="kk-KZ" w:eastAsia="ar-SA"/>
        </w:rPr>
        <w:t>ПРОДУКЦИИ НЕФТЕПЕРЕРАБОТКИ И НЕФТЕХИМИИ</w:t>
      </w:r>
    </w:p>
    <w:p w14:paraId="4C9DAB9F" w14:textId="77777777" w:rsidR="003B0325" w:rsidRPr="00EA53EA" w:rsidRDefault="003B0325" w:rsidP="00533441">
      <w:pPr>
        <w:spacing w:after="0" w:line="240" w:lineRule="auto"/>
        <w:ind w:firstLine="709"/>
        <w:jc w:val="both"/>
        <w:rPr>
          <w:rFonts w:ascii="Times New Roman" w:hAnsi="Times New Roman"/>
          <w:sz w:val="28"/>
          <w:szCs w:val="28"/>
          <w:lang w:eastAsia="ar-SA"/>
        </w:rPr>
      </w:pPr>
    </w:p>
    <w:p w14:paraId="1C502B77" w14:textId="5CC24A44" w:rsidR="003B0325" w:rsidRPr="00EA53EA" w:rsidRDefault="00EC43F9" w:rsidP="00533441">
      <w:pPr>
        <w:spacing w:after="0" w:line="240" w:lineRule="auto"/>
        <w:ind w:firstLine="709"/>
        <w:jc w:val="both"/>
        <w:rPr>
          <w:rFonts w:ascii="Times New Roman" w:hAnsi="Times New Roman"/>
          <w:b/>
          <w:bCs/>
          <w:sz w:val="28"/>
          <w:szCs w:val="28"/>
          <w:lang w:eastAsia="ar-SA"/>
        </w:rPr>
      </w:pPr>
      <w:r w:rsidRPr="00EA53EA">
        <w:rPr>
          <w:rFonts w:ascii="Times New Roman" w:hAnsi="Times New Roman"/>
          <w:b/>
          <w:bCs/>
          <w:sz w:val="28"/>
          <w:szCs w:val="28"/>
          <w:lang w:eastAsia="ar-SA"/>
        </w:rPr>
        <w:t xml:space="preserve">3.1 </w:t>
      </w:r>
      <w:r w:rsidR="003B0325" w:rsidRPr="00EA53EA">
        <w:rPr>
          <w:rFonts w:ascii="Times New Roman" w:hAnsi="Times New Roman"/>
          <w:b/>
          <w:bCs/>
          <w:sz w:val="28"/>
          <w:szCs w:val="28"/>
          <w:lang w:eastAsia="ar-SA"/>
        </w:rPr>
        <w:t>Приоритеты развития нефтеперерабатывающего и нефтехимического секторов экономики Казахстана</w:t>
      </w:r>
    </w:p>
    <w:p w14:paraId="73DBCB87" w14:textId="77777777" w:rsidR="00C7599C" w:rsidRPr="00EA53EA" w:rsidRDefault="00C7599C" w:rsidP="00533441">
      <w:pPr>
        <w:pStyle w:val="aa"/>
        <w:spacing w:before="0" w:beforeAutospacing="0" w:after="0" w:afterAutospacing="0"/>
        <w:ind w:firstLine="709"/>
        <w:jc w:val="both"/>
        <w:rPr>
          <w:sz w:val="28"/>
          <w:szCs w:val="28"/>
        </w:rPr>
      </w:pPr>
      <w:r w:rsidRPr="00EA53EA">
        <w:rPr>
          <w:sz w:val="28"/>
          <w:szCs w:val="28"/>
        </w:rPr>
        <w:t>Казахстан является страной с большими запасами природных ресурсов и входит в двадцатку мировых лидеров по запасам углеводородного сырья. При этом 94% всех потребностей страны в нефтехимической продукции сейчас импортируется. Это говорит о высоком потенциале развития отрасли в стране. К тому же Казахстан имеет все шансы не только производить продукты нефтехимии для покрытия собственных нужд, но и экспортировать их на внешние рынки.</w:t>
      </w:r>
    </w:p>
    <w:p w14:paraId="42D7EDA2" w14:textId="7059A13F" w:rsidR="00C7599C" w:rsidRPr="00EA53EA" w:rsidRDefault="00C7599C" w:rsidP="00533441">
      <w:pPr>
        <w:pStyle w:val="aa"/>
        <w:spacing w:before="0" w:beforeAutospacing="0" w:after="0" w:afterAutospacing="0"/>
        <w:ind w:firstLine="709"/>
        <w:jc w:val="both"/>
        <w:rPr>
          <w:sz w:val="28"/>
          <w:szCs w:val="28"/>
        </w:rPr>
      </w:pPr>
      <w:r w:rsidRPr="00EA53EA">
        <w:rPr>
          <w:sz w:val="28"/>
          <w:szCs w:val="28"/>
        </w:rPr>
        <w:t>Н</w:t>
      </w:r>
      <w:r w:rsidR="007F0A26" w:rsidRPr="00EA53EA">
        <w:rPr>
          <w:sz w:val="28"/>
          <w:szCs w:val="28"/>
        </w:rPr>
        <w:t>ефтехимическая</w:t>
      </w:r>
      <w:r w:rsidRPr="00EA53EA">
        <w:rPr>
          <w:sz w:val="28"/>
          <w:szCs w:val="28"/>
        </w:rPr>
        <w:t xml:space="preserve"> </w:t>
      </w:r>
      <w:r w:rsidR="00DC168B" w:rsidRPr="00EA53EA">
        <w:rPr>
          <w:sz w:val="28"/>
          <w:szCs w:val="28"/>
        </w:rPr>
        <w:t>промышленность входит</w:t>
      </w:r>
      <w:r w:rsidRPr="00EA53EA">
        <w:rPr>
          <w:sz w:val="28"/>
          <w:szCs w:val="28"/>
        </w:rPr>
        <w:t xml:space="preserve"> в число приоритетных направлений страны. Высокая окупаемость и троекратный мультипликативный эффект на смежные отрасли делают предприятия нефтехимического сектора весьма привлекательными для вложения инвестиций. </w:t>
      </w:r>
      <w:r w:rsidR="00A17D53" w:rsidRPr="00EA53EA">
        <w:rPr>
          <w:sz w:val="28"/>
          <w:szCs w:val="28"/>
        </w:rPr>
        <w:t>Т</w:t>
      </w:r>
      <w:r w:rsidRPr="00EA53EA">
        <w:rPr>
          <w:sz w:val="28"/>
          <w:szCs w:val="28"/>
        </w:rPr>
        <w:t>емпы роста населения планеты являются гарантией стабильного увеличения потребления полимерной продукции как в Европе, так и в странах Юго-Восточной Азии.  </w:t>
      </w:r>
    </w:p>
    <w:p w14:paraId="70C4320C" w14:textId="1F2DF100" w:rsidR="00C7599C" w:rsidRPr="00EA53EA" w:rsidRDefault="00C7599C" w:rsidP="00533441">
      <w:pPr>
        <w:pStyle w:val="aa"/>
        <w:spacing w:before="0" w:beforeAutospacing="0" w:after="0" w:afterAutospacing="0"/>
        <w:ind w:firstLine="709"/>
        <w:jc w:val="both"/>
        <w:rPr>
          <w:sz w:val="28"/>
          <w:szCs w:val="28"/>
        </w:rPr>
      </w:pPr>
      <w:r w:rsidRPr="00EA53EA">
        <w:rPr>
          <w:sz w:val="28"/>
          <w:szCs w:val="28"/>
        </w:rPr>
        <w:t xml:space="preserve">Научно-технический прогресс в целом и развитие обрабатывающей промышленности в частности привели к пятикратному увеличению потребления полимеров в мире за последние </w:t>
      </w:r>
      <w:r w:rsidR="00247E6C" w:rsidRPr="00EA53EA">
        <w:rPr>
          <w:sz w:val="28"/>
          <w:szCs w:val="28"/>
        </w:rPr>
        <w:t>30</w:t>
      </w:r>
      <w:r w:rsidR="00247E6C">
        <w:rPr>
          <w:sz w:val="28"/>
          <w:szCs w:val="28"/>
        </w:rPr>
        <w:t xml:space="preserve">–40 </w:t>
      </w:r>
      <w:r w:rsidR="00085F36" w:rsidRPr="00EA53EA">
        <w:rPr>
          <w:sz w:val="28"/>
          <w:szCs w:val="28"/>
        </w:rPr>
        <w:t xml:space="preserve"> лет</w:t>
      </w:r>
      <w:r w:rsidRPr="00EA53EA">
        <w:rPr>
          <w:sz w:val="28"/>
          <w:szCs w:val="28"/>
        </w:rPr>
        <w:t>. Сегодня полимерами заменяют даже традиционные материалы, такие как дерево, металлы, ткани и др.</w:t>
      </w:r>
    </w:p>
    <w:p w14:paraId="31C0DA2A" w14:textId="03E33A2F" w:rsidR="00C7599C" w:rsidRPr="00EA53EA" w:rsidRDefault="00C7599C" w:rsidP="00533441">
      <w:pPr>
        <w:pStyle w:val="aa"/>
        <w:spacing w:before="0" w:beforeAutospacing="0" w:after="0" w:afterAutospacing="0"/>
        <w:ind w:firstLine="709"/>
        <w:jc w:val="both"/>
        <w:rPr>
          <w:sz w:val="28"/>
          <w:szCs w:val="28"/>
        </w:rPr>
      </w:pPr>
      <w:r w:rsidRPr="00EA53EA">
        <w:rPr>
          <w:sz w:val="28"/>
          <w:szCs w:val="28"/>
        </w:rPr>
        <w:t xml:space="preserve">Такие показатели, как растущий потребительский спрос и высокая производительность труда определяют перспективное будущее нефтехимической отрасли. </w:t>
      </w:r>
      <w:r w:rsidR="00A17D53" w:rsidRPr="00EA53EA">
        <w:rPr>
          <w:sz w:val="28"/>
          <w:szCs w:val="28"/>
        </w:rPr>
        <w:t>На сегодня</w:t>
      </w:r>
      <w:r w:rsidRPr="00EA53EA">
        <w:rPr>
          <w:sz w:val="28"/>
          <w:szCs w:val="28"/>
        </w:rPr>
        <w:t xml:space="preserve"> мировой среднестатистический потребитель приобретает нефтехимическую продукцию в среднем на $600 в год. Одних только полимеров в странах Западной Европы и США потребляется 140 кг на 1 человека в год</w:t>
      </w:r>
      <w:r w:rsidR="00A556F8" w:rsidRPr="00EA53EA">
        <w:rPr>
          <w:sz w:val="28"/>
          <w:szCs w:val="28"/>
        </w:rPr>
        <w:t xml:space="preserve"> [</w:t>
      </w:r>
      <w:r w:rsidR="00C50FB5" w:rsidRPr="00EA53EA">
        <w:rPr>
          <w:sz w:val="28"/>
          <w:szCs w:val="28"/>
        </w:rPr>
        <w:t>14</w:t>
      </w:r>
      <w:r w:rsidR="00A904F2">
        <w:rPr>
          <w:sz w:val="28"/>
          <w:szCs w:val="28"/>
        </w:rPr>
        <w:t>5</w:t>
      </w:r>
      <w:r w:rsidR="00A556F8" w:rsidRPr="00EA53EA">
        <w:rPr>
          <w:sz w:val="28"/>
          <w:szCs w:val="28"/>
        </w:rPr>
        <w:t>]</w:t>
      </w:r>
      <w:r w:rsidRPr="00EA53EA">
        <w:rPr>
          <w:sz w:val="28"/>
          <w:szCs w:val="28"/>
        </w:rPr>
        <w:t>.</w:t>
      </w:r>
    </w:p>
    <w:p w14:paraId="0076C325" w14:textId="2F360913" w:rsidR="005C586D" w:rsidRPr="00533441" w:rsidRDefault="005C586D" w:rsidP="00533441">
      <w:pPr>
        <w:pStyle w:val="aa"/>
        <w:spacing w:before="0" w:beforeAutospacing="0" w:after="0" w:afterAutospacing="0"/>
        <w:ind w:firstLine="709"/>
        <w:jc w:val="both"/>
        <w:rPr>
          <w:i/>
          <w:iCs/>
          <w:sz w:val="28"/>
          <w:szCs w:val="28"/>
        </w:rPr>
      </w:pPr>
      <w:r w:rsidRPr="00533441">
        <w:rPr>
          <w:i/>
          <w:iCs/>
          <w:sz w:val="28"/>
          <w:szCs w:val="28"/>
        </w:rPr>
        <w:t xml:space="preserve">Приоритет первый </w:t>
      </w:r>
      <w:r w:rsidR="00533441">
        <w:rPr>
          <w:i/>
          <w:iCs/>
          <w:sz w:val="28"/>
          <w:szCs w:val="28"/>
        </w:rPr>
        <w:t>–</w:t>
      </w:r>
      <w:r w:rsidRPr="00533441">
        <w:rPr>
          <w:i/>
          <w:iCs/>
          <w:sz w:val="28"/>
          <w:szCs w:val="28"/>
        </w:rPr>
        <w:t xml:space="preserve"> повышение импортозамещения</w:t>
      </w:r>
    </w:p>
    <w:p w14:paraId="335F1302" w14:textId="5D46CEC2" w:rsidR="003B6522" w:rsidRPr="00EA53EA" w:rsidRDefault="003B6522" w:rsidP="00533441">
      <w:pPr>
        <w:pStyle w:val="aa"/>
        <w:spacing w:before="0" w:beforeAutospacing="0" w:after="0" w:afterAutospacing="0"/>
        <w:ind w:firstLine="709"/>
        <w:jc w:val="both"/>
        <w:rPr>
          <w:sz w:val="28"/>
          <w:szCs w:val="28"/>
        </w:rPr>
      </w:pPr>
      <w:r w:rsidRPr="00EA53EA">
        <w:rPr>
          <w:sz w:val="28"/>
          <w:szCs w:val="28"/>
        </w:rPr>
        <w:t>Основой целью развития нефтеперерабатывающего и нефтехимического секторов экономики Республики Казахстан является снижение зависимости экономики страны от экспорта сырых углеводоров.</w:t>
      </w:r>
    </w:p>
    <w:p w14:paraId="5E15846D" w14:textId="5CB6E4CD" w:rsidR="0010691E" w:rsidRPr="00EA53EA" w:rsidRDefault="003B6522" w:rsidP="00533441">
      <w:pPr>
        <w:shd w:val="clear" w:color="auto" w:fill="FFFFFF"/>
        <w:spacing w:after="0" w:line="240" w:lineRule="auto"/>
        <w:ind w:firstLine="709"/>
        <w:jc w:val="both"/>
        <w:rPr>
          <w:rFonts w:ascii="Times New Roman" w:eastAsia="Times New Roman" w:hAnsi="Times New Roman"/>
          <w:sz w:val="28"/>
          <w:szCs w:val="28"/>
        </w:rPr>
      </w:pPr>
      <w:r w:rsidRPr="00EA53EA">
        <w:rPr>
          <w:rFonts w:ascii="Times New Roman" w:eastAsia="Times New Roman" w:hAnsi="Times New Roman"/>
          <w:sz w:val="28"/>
          <w:szCs w:val="28"/>
        </w:rPr>
        <w:t xml:space="preserve">Приоритетное направление инвестиционной деятельности в </w:t>
      </w:r>
      <w:r w:rsidR="006C24C9" w:rsidRPr="00EA53EA">
        <w:rPr>
          <w:rFonts w:ascii="Times New Roman" w:eastAsia="Times New Roman" w:hAnsi="Times New Roman"/>
          <w:sz w:val="28"/>
          <w:szCs w:val="28"/>
        </w:rPr>
        <w:t>нафтеновом</w:t>
      </w:r>
      <w:r w:rsidRPr="00EA53EA">
        <w:rPr>
          <w:rFonts w:ascii="Times New Roman" w:eastAsia="Times New Roman" w:hAnsi="Times New Roman"/>
          <w:sz w:val="28"/>
          <w:szCs w:val="28"/>
        </w:rPr>
        <w:t xml:space="preserve"> </w:t>
      </w:r>
      <w:r w:rsidR="0010691E" w:rsidRPr="00EA53EA">
        <w:rPr>
          <w:rFonts w:ascii="Times New Roman" w:eastAsia="Times New Roman" w:hAnsi="Times New Roman"/>
          <w:sz w:val="28"/>
          <w:szCs w:val="28"/>
        </w:rPr>
        <w:t xml:space="preserve">комплексе </w:t>
      </w:r>
      <w:r w:rsidRPr="00EA53EA">
        <w:rPr>
          <w:rFonts w:ascii="Times New Roman" w:eastAsia="Times New Roman" w:hAnsi="Times New Roman"/>
          <w:sz w:val="28"/>
          <w:szCs w:val="28"/>
        </w:rPr>
        <w:t xml:space="preserve">Казахстана </w:t>
      </w:r>
      <w:r w:rsidR="00533441">
        <w:rPr>
          <w:rFonts w:ascii="Times New Roman" w:eastAsia="Times New Roman" w:hAnsi="Times New Roman"/>
          <w:sz w:val="28"/>
          <w:szCs w:val="28"/>
        </w:rPr>
        <w:t>–</w:t>
      </w:r>
      <w:r w:rsidRPr="00EA53EA">
        <w:rPr>
          <w:rFonts w:ascii="Times New Roman" w:eastAsia="Times New Roman" w:hAnsi="Times New Roman"/>
          <w:sz w:val="28"/>
          <w:szCs w:val="28"/>
        </w:rPr>
        <w:t xml:space="preserve"> глубокая переработка углеводородного сырья </w:t>
      </w:r>
      <w:r w:rsidR="00EC1D0A" w:rsidRPr="00EA53EA">
        <w:rPr>
          <w:rFonts w:ascii="Times New Roman" w:eastAsia="Times New Roman" w:hAnsi="Times New Roman"/>
          <w:sz w:val="28"/>
          <w:szCs w:val="28"/>
        </w:rPr>
        <w:t>4</w:t>
      </w:r>
      <w:r w:rsidR="00533441">
        <w:rPr>
          <w:rFonts w:ascii="Times New Roman" w:eastAsia="Times New Roman" w:hAnsi="Times New Roman"/>
          <w:sz w:val="28"/>
          <w:szCs w:val="28"/>
        </w:rPr>
        <w:t>-</w:t>
      </w:r>
      <w:r w:rsidR="00EC1D0A" w:rsidRPr="00EA53EA">
        <w:rPr>
          <w:rFonts w:ascii="Times New Roman" w:eastAsia="Times New Roman" w:hAnsi="Times New Roman"/>
          <w:sz w:val="28"/>
          <w:szCs w:val="28"/>
        </w:rPr>
        <w:t>5 переделов</w:t>
      </w:r>
      <w:r w:rsidRPr="00EA53EA">
        <w:rPr>
          <w:rFonts w:ascii="Times New Roman" w:eastAsia="Times New Roman" w:hAnsi="Times New Roman"/>
          <w:sz w:val="28"/>
          <w:szCs w:val="28"/>
        </w:rPr>
        <w:t xml:space="preserve"> с полным завершением технологического цикла, начиная от добычи до производства продукции с высокой добавленной стоимостью</w:t>
      </w:r>
      <w:r w:rsidR="00EC1D0A" w:rsidRPr="00EA53EA">
        <w:rPr>
          <w:rFonts w:ascii="Times New Roman" w:eastAsia="Times New Roman" w:hAnsi="Times New Roman"/>
          <w:sz w:val="28"/>
          <w:szCs w:val="28"/>
        </w:rPr>
        <w:t xml:space="preserve"> [14</w:t>
      </w:r>
      <w:r w:rsidR="00A904F2">
        <w:rPr>
          <w:rFonts w:ascii="Times New Roman" w:eastAsia="Times New Roman" w:hAnsi="Times New Roman"/>
          <w:sz w:val="28"/>
          <w:szCs w:val="28"/>
        </w:rPr>
        <w:t>6</w:t>
      </w:r>
      <w:r w:rsidR="00EC1D0A" w:rsidRPr="00EA53EA">
        <w:rPr>
          <w:rFonts w:ascii="Times New Roman" w:eastAsia="Times New Roman" w:hAnsi="Times New Roman"/>
          <w:sz w:val="28"/>
          <w:szCs w:val="28"/>
        </w:rPr>
        <w:t>]</w:t>
      </w:r>
      <w:r w:rsidRPr="00EA53EA">
        <w:rPr>
          <w:rFonts w:ascii="Times New Roman" w:eastAsia="Times New Roman" w:hAnsi="Times New Roman"/>
          <w:sz w:val="28"/>
          <w:szCs w:val="28"/>
        </w:rPr>
        <w:t>. </w:t>
      </w:r>
    </w:p>
    <w:p w14:paraId="43A6698B" w14:textId="1FAADD77" w:rsidR="00EC1D0A" w:rsidRPr="00EA53EA" w:rsidRDefault="007F0A26" w:rsidP="00533441">
      <w:pPr>
        <w:shd w:val="clear" w:color="auto" w:fill="FFFFFF"/>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Используя предлагаемую методику определения показателей импорта на основные виды </w:t>
      </w:r>
      <w:r w:rsidR="003B52AB" w:rsidRPr="00EA53EA">
        <w:rPr>
          <w:rFonts w:ascii="Times New Roman" w:hAnsi="Times New Roman"/>
          <w:sz w:val="28"/>
          <w:szCs w:val="28"/>
        </w:rPr>
        <w:t>нефтехимической</w:t>
      </w:r>
      <w:r w:rsidRPr="00EA53EA">
        <w:rPr>
          <w:rFonts w:ascii="Times New Roman" w:hAnsi="Times New Roman"/>
          <w:sz w:val="28"/>
          <w:szCs w:val="28"/>
        </w:rPr>
        <w:t xml:space="preserve"> продукции, по производству которых в настоящее время реализуются инвестиционные проекты, </w:t>
      </w:r>
      <w:r w:rsidR="003B52AB" w:rsidRPr="00EA53EA">
        <w:rPr>
          <w:rFonts w:ascii="Times New Roman" w:hAnsi="Times New Roman"/>
          <w:sz w:val="28"/>
          <w:szCs w:val="28"/>
        </w:rPr>
        <w:t>определим</w:t>
      </w:r>
      <w:r w:rsidRPr="00EA53EA">
        <w:rPr>
          <w:rFonts w:ascii="Times New Roman" w:hAnsi="Times New Roman"/>
          <w:sz w:val="28"/>
          <w:szCs w:val="28"/>
        </w:rPr>
        <w:t xml:space="preserve"> </w:t>
      </w:r>
      <w:r w:rsidR="003B52AB" w:rsidRPr="00EA53EA">
        <w:rPr>
          <w:rFonts w:ascii="Times New Roman" w:hAnsi="Times New Roman"/>
          <w:sz w:val="28"/>
          <w:szCs w:val="28"/>
        </w:rPr>
        <w:t>прогнозные</w:t>
      </w:r>
      <w:r w:rsidRPr="00EA53EA">
        <w:rPr>
          <w:rFonts w:ascii="Times New Roman" w:hAnsi="Times New Roman"/>
          <w:sz w:val="28"/>
          <w:szCs w:val="28"/>
        </w:rPr>
        <w:t xml:space="preserve"> </w:t>
      </w:r>
      <w:r w:rsidR="003B52AB" w:rsidRPr="00EA53EA">
        <w:rPr>
          <w:rFonts w:ascii="Times New Roman" w:hAnsi="Times New Roman"/>
          <w:sz w:val="28"/>
          <w:szCs w:val="28"/>
        </w:rPr>
        <w:t>показатели</w:t>
      </w:r>
      <w:r w:rsidRPr="00EA53EA">
        <w:rPr>
          <w:rFonts w:ascii="Times New Roman" w:hAnsi="Times New Roman"/>
          <w:sz w:val="28"/>
          <w:szCs w:val="28"/>
        </w:rPr>
        <w:t xml:space="preserve"> импорта до 2030 года (</w:t>
      </w:r>
      <w:r w:rsidR="003B52AB" w:rsidRPr="00EA53EA">
        <w:rPr>
          <w:rFonts w:ascii="Times New Roman" w:hAnsi="Times New Roman"/>
          <w:sz w:val="28"/>
          <w:szCs w:val="28"/>
        </w:rPr>
        <w:t xml:space="preserve">методика дана в </w:t>
      </w:r>
      <w:r w:rsidR="00533441">
        <w:rPr>
          <w:rFonts w:ascii="Times New Roman" w:hAnsi="Times New Roman"/>
          <w:sz w:val="28"/>
          <w:szCs w:val="28"/>
        </w:rPr>
        <w:t>разделе</w:t>
      </w:r>
      <w:r w:rsidR="003B52AB" w:rsidRPr="00EA53EA">
        <w:rPr>
          <w:rFonts w:ascii="Times New Roman" w:hAnsi="Times New Roman"/>
          <w:sz w:val="28"/>
          <w:szCs w:val="28"/>
        </w:rPr>
        <w:t xml:space="preserve"> 1, параграф 1.2., формула расчета </w:t>
      </w:r>
      <w:r w:rsidR="00533441">
        <w:rPr>
          <w:rFonts w:ascii="Times New Roman" w:hAnsi="Times New Roman"/>
          <w:sz w:val="28"/>
          <w:szCs w:val="28"/>
        </w:rPr>
        <w:t>(</w:t>
      </w:r>
      <w:r w:rsidR="000A12DA" w:rsidRPr="00EA53EA">
        <w:rPr>
          <w:rFonts w:ascii="Times New Roman" w:hAnsi="Times New Roman"/>
          <w:sz w:val="28"/>
          <w:szCs w:val="28"/>
        </w:rPr>
        <w:t>7</w:t>
      </w:r>
      <w:r w:rsidR="003B52AB" w:rsidRPr="00EA53EA">
        <w:rPr>
          <w:rFonts w:ascii="Times New Roman" w:hAnsi="Times New Roman"/>
          <w:sz w:val="28"/>
          <w:szCs w:val="28"/>
        </w:rPr>
        <w:t>)</w:t>
      </w:r>
      <w:r w:rsidR="00EC1D0A" w:rsidRPr="00EA53EA">
        <w:rPr>
          <w:rFonts w:ascii="Times New Roman" w:hAnsi="Times New Roman"/>
          <w:sz w:val="28"/>
          <w:szCs w:val="28"/>
        </w:rPr>
        <w:t xml:space="preserve">, расчеты в </w:t>
      </w:r>
      <w:r w:rsidR="00533441">
        <w:rPr>
          <w:rFonts w:ascii="Times New Roman" w:hAnsi="Times New Roman"/>
          <w:sz w:val="28"/>
          <w:szCs w:val="28"/>
        </w:rPr>
        <w:t>(</w:t>
      </w:r>
      <w:r w:rsidR="00EC1D0A" w:rsidRPr="00EA53EA">
        <w:rPr>
          <w:rFonts w:ascii="Times New Roman" w:hAnsi="Times New Roman"/>
          <w:sz w:val="28"/>
          <w:szCs w:val="28"/>
        </w:rPr>
        <w:t>Приложении И).</w:t>
      </w:r>
    </w:p>
    <w:p w14:paraId="38A4B7C5" w14:textId="46E5776A" w:rsidR="003B52AB" w:rsidRPr="00EA53EA" w:rsidRDefault="003B52AB" w:rsidP="00533441">
      <w:pPr>
        <w:shd w:val="clear" w:color="auto" w:fill="FFFFFF"/>
        <w:spacing w:after="0" w:line="240" w:lineRule="auto"/>
        <w:ind w:firstLine="709"/>
        <w:jc w:val="both"/>
        <w:rPr>
          <w:rFonts w:ascii="Times New Roman" w:hAnsi="Times New Roman"/>
          <w:sz w:val="28"/>
          <w:szCs w:val="28"/>
        </w:rPr>
      </w:pPr>
      <w:r w:rsidRPr="00EA53EA">
        <w:rPr>
          <w:rFonts w:ascii="Times New Roman" w:hAnsi="Times New Roman"/>
          <w:sz w:val="28"/>
          <w:szCs w:val="28"/>
        </w:rPr>
        <w:t>В таблице 3</w:t>
      </w:r>
      <w:r w:rsidR="00D17B3D" w:rsidRPr="00EA53EA">
        <w:rPr>
          <w:rFonts w:ascii="Times New Roman" w:hAnsi="Times New Roman"/>
          <w:sz w:val="28"/>
          <w:szCs w:val="28"/>
        </w:rPr>
        <w:t>6</w:t>
      </w:r>
      <w:r w:rsidRPr="00EA53EA">
        <w:rPr>
          <w:rFonts w:ascii="Times New Roman" w:hAnsi="Times New Roman"/>
          <w:sz w:val="28"/>
          <w:szCs w:val="28"/>
        </w:rPr>
        <w:t xml:space="preserve"> представлены показатели импортозамещения по нефтехимии в Казахстане</w:t>
      </w:r>
      <w:r w:rsidR="00C50FB5" w:rsidRPr="00EA53EA">
        <w:rPr>
          <w:rFonts w:ascii="Times New Roman" w:hAnsi="Times New Roman"/>
          <w:sz w:val="28"/>
          <w:szCs w:val="28"/>
        </w:rPr>
        <w:t xml:space="preserve"> </w:t>
      </w:r>
    </w:p>
    <w:p w14:paraId="682B2A0C" w14:textId="0CBF1A92" w:rsidR="003B52AB" w:rsidRPr="00EA53EA" w:rsidRDefault="003B52AB" w:rsidP="00EA53EA">
      <w:pPr>
        <w:pStyle w:val="a3"/>
        <w:jc w:val="both"/>
        <w:rPr>
          <w:rFonts w:ascii="Times New Roman" w:hAnsi="Times New Roman"/>
          <w:sz w:val="28"/>
          <w:szCs w:val="28"/>
        </w:rPr>
      </w:pPr>
      <w:bookmarkStart w:id="42" w:name="_Hlk145849272"/>
      <w:r w:rsidRPr="00EA53EA">
        <w:rPr>
          <w:rFonts w:ascii="Times New Roman" w:hAnsi="Times New Roman"/>
          <w:sz w:val="28"/>
          <w:szCs w:val="28"/>
        </w:rPr>
        <w:t>Таблица 3</w:t>
      </w:r>
      <w:r w:rsidR="00D17B3D" w:rsidRPr="00EA53EA">
        <w:rPr>
          <w:rFonts w:ascii="Times New Roman" w:hAnsi="Times New Roman"/>
          <w:sz w:val="28"/>
          <w:szCs w:val="28"/>
        </w:rPr>
        <w:t>6</w:t>
      </w:r>
      <w:r w:rsidRPr="00EA53EA">
        <w:rPr>
          <w:rFonts w:ascii="Times New Roman" w:hAnsi="Times New Roman"/>
          <w:sz w:val="28"/>
          <w:szCs w:val="28"/>
        </w:rPr>
        <w:t xml:space="preserve"> </w:t>
      </w:r>
      <w:r w:rsidR="00533441">
        <w:rPr>
          <w:rFonts w:ascii="Times New Roman" w:hAnsi="Times New Roman"/>
          <w:sz w:val="28"/>
          <w:szCs w:val="28"/>
        </w:rPr>
        <w:t>–</w:t>
      </w:r>
      <w:r w:rsidR="00DB7B63" w:rsidRPr="00EA53EA">
        <w:rPr>
          <w:rFonts w:ascii="Times New Roman" w:hAnsi="Times New Roman"/>
          <w:sz w:val="28"/>
          <w:szCs w:val="28"/>
        </w:rPr>
        <w:t xml:space="preserve"> Структура ипортозамещения</w:t>
      </w:r>
      <w:r w:rsidRPr="00EA53EA">
        <w:rPr>
          <w:rFonts w:ascii="Times New Roman" w:hAnsi="Times New Roman"/>
          <w:sz w:val="28"/>
          <w:szCs w:val="28"/>
        </w:rPr>
        <w:t xml:space="preserve"> в секторе нефтехимии, %</w:t>
      </w:r>
    </w:p>
    <w:p w14:paraId="5AF90857" w14:textId="77777777" w:rsidR="003B52AB" w:rsidRPr="00533441" w:rsidRDefault="003B52AB" w:rsidP="00EB3E9C">
      <w:pPr>
        <w:pStyle w:val="a3"/>
        <w:jc w:val="right"/>
        <w:rPr>
          <w:rFonts w:ascii="Times New Roman" w:hAnsi="Times New Roman"/>
          <w:sz w:val="16"/>
          <w:szCs w:val="16"/>
        </w:rPr>
      </w:pPr>
    </w:p>
    <w:tbl>
      <w:tblPr>
        <w:tblStyle w:val="af2"/>
        <w:tblW w:w="0" w:type="auto"/>
        <w:tblInd w:w="164" w:type="dxa"/>
        <w:tblLook w:val="04A0" w:firstRow="1" w:lastRow="0" w:firstColumn="1" w:lastColumn="0" w:noHBand="0" w:noVBand="1"/>
      </w:tblPr>
      <w:tblGrid>
        <w:gridCol w:w="1787"/>
        <w:gridCol w:w="696"/>
        <w:gridCol w:w="696"/>
        <w:gridCol w:w="696"/>
        <w:gridCol w:w="696"/>
        <w:gridCol w:w="752"/>
        <w:gridCol w:w="696"/>
        <w:gridCol w:w="696"/>
        <w:gridCol w:w="696"/>
        <w:gridCol w:w="696"/>
        <w:gridCol w:w="696"/>
        <w:gridCol w:w="696"/>
      </w:tblGrid>
      <w:tr w:rsidR="003B52AB" w:rsidRPr="00533441" w14:paraId="342CAB48" w14:textId="77777777" w:rsidTr="00533441">
        <w:trPr>
          <w:trHeight w:val="317"/>
        </w:trPr>
        <w:tc>
          <w:tcPr>
            <w:tcW w:w="1787" w:type="dxa"/>
          </w:tcPr>
          <w:p w14:paraId="1EC1E6B9" w14:textId="77777777" w:rsidR="003B52AB" w:rsidRPr="00533441" w:rsidRDefault="003B52AB" w:rsidP="00EA53EA">
            <w:pPr>
              <w:pStyle w:val="a3"/>
              <w:jc w:val="center"/>
              <w:rPr>
                <w:rFonts w:ascii="Times New Roman" w:hAnsi="Times New Roman"/>
                <w:bCs/>
                <w:sz w:val="24"/>
                <w:szCs w:val="24"/>
              </w:rPr>
            </w:pPr>
            <w:r w:rsidRPr="00533441">
              <w:rPr>
                <w:rFonts w:ascii="Times New Roman" w:hAnsi="Times New Roman"/>
                <w:bCs/>
                <w:sz w:val="24"/>
                <w:szCs w:val="24"/>
              </w:rPr>
              <w:t>По видам продукции</w:t>
            </w:r>
          </w:p>
        </w:tc>
        <w:tc>
          <w:tcPr>
            <w:tcW w:w="696" w:type="dxa"/>
          </w:tcPr>
          <w:p w14:paraId="0FBCF704" w14:textId="77777777" w:rsidR="003B52AB" w:rsidRPr="00533441" w:rsidRDefault="003B52AB" w:rsidP="00EA53EA">
            <w:pPr>
              <w:pStyle w:val="a3"/>
              <w:jc w:val="center"/>
              <w:rPr>
                <w:rFonts w:ascii="Times New Roman" w:hAnsi="Times New Roman"/>
                <w:bCs/>
                <w:sz w:val="24"/>
                <w:szCs w:val="24"/>
              </w:rPr>
            </w:pPr>
            <w:r w:rsidRPr="00533441">
              <w:rPr>
                <w:rFonts w:ascii="Times New Roman" w:hAnsi="Times New Roman"/>
                <w:bCs/>
                <w:sz w:val="24"/>
                <w:szCs w:val="24"/>
              </w:rPr>
              <w:t>2020 год</w:t>
            </w:r>
          </w:p>
        </w:tc>
        <w:tc>
          <w:tcPr>
            <w:tcW w:w="696" w:type="dxa"/>
          </w:tcPr>
          <w:p w14:paraId="5F5D0395" w14:textId="77777777" w:rsidR="003B52AB" w:rsidRPr="00533441" w:rsidRDefault="003B52AB" w:rsidP="00EA53EA">
            <w:pPr>
              <w:pStyle w:val="a3"/>
              <w:jc w:val="center"/>
              <w:rPr>
                <w:rFonts w:ascii="Times New Roman" w:hAnsi="Times New Roman"/>
                <w:bCs/>
                <w:sz w:val="24"/>
                <w:szCs w:val="24"/>
              </w:rPr>
            </w:pPr>
            <w:r w:rsidRPr="00533441">
              <w:rPr>
                <w:rFonts w:ascii="Times New Roman" w:hAnsi="Times New Roman"/>
                <w:bCs/>
                <w:sz w:val="24"/>
                <w:szCs w:val="24"/>
              </w:rPr>
              <w:t>2021 год</w:t>
            </w:r>
          </w:p>
        </w:tc>
        <w:tc>
          <w:tcPr>
            <w:tcW w:w="696" w:type="dxa"/>
          </w:tcPr>
          <w:p w14:paraId="0E5F4EA3" w14:textId="77777777" w:rsidR="003B52AB" w:rsidRPr="00533441" w:rsidRDefault="003B52AB" w:rsidP="00EA53EA">
            <w:pPr>
              <w:pStyle w:val="a3"/>
              <w:jc w:val="center"/>
              <w:rPr>
                <w:rFonts w:ascii="Times New Roman" w:hAnsi="Times New Roman"/>
                <w:bCs/>
                <w:sz w:val="24"/>
                <w:szCs w:val="24"/>
              </w:rPr>
            </w:pPr>
            <w:r w:rsidRPr="00533441">
              <w:rPr>
                <w:rFonts w:ascii="Times New Roman" w:hAnsi="Times New Roman"/>
                <w:bCs/>
                <w:sz w:val="24"/>
                <w:szCs w:val="24"/>
              </w:rPr>
              <w:t>2022 год</w:t>
            </w:r>
          </w:p>
        </w:tc>
        <w:tc>
          <w:tcPr>
            <w:tcW w:w="696" w:type="dxa"/>
          </w:tcPr>
          <w:p w14:paraId="79587F14" w14:textId="77777777" w:rsidR="003B52AB" w:rsidRPr="00533441" w:rsidRDefault="003B52AB" w:rsidP="00EA53EA">
            <w:pPr>
              <w:pStyle w:val="a3"/>
              <w:jc w:val="center"/>
              <w:rPr>
                <w:rFonts w:ascii="Times New Roman" w:hAnsi="Times New Roman"/>
                <w:bCs/>
                <w:sz w:val="24"/>
                <w:szCs w:val="24"/>
              </w:rPr>
            </w:pPr>
            <w:r w:rsidRPr="00533441">
              <w:rPr>
                <w:rFonts w:ascii="Times New Roman" w:hAnsi="Times New Roman"/>
                <w:bCs/>
                <w:sz w:val="24"/>
                <w:szCs w:val="24"/>
              </w:rPr>
              <w:t>2023 год</w:t>
            </w:r>
          </w:p>
        </w:tc>
        <w:tc>
          <w:tcPr>
            <w:tcW w:w="752" w:type="dxa"/>
          </w:tcPr>
          <w:p w14:paraId="5310277D" w14:textId="77777777" w:rsidR="003B52AB" w:rsidRPr="00533441" w:rsidRDefault="003B52AB" w:rsidP="00EA53EA">
            <w:pPr>
              <w:pStyle w:val="a3"/>
              <w:jc w:val="center"/>
              <w:rPr>
                <w:rFonts w:ascii="Times New Roman" w:hAnsi="Times New Roman"/>
                <w:bCs/>
                <w:sz w:val="24"/>
                <w:szCs w:val="24"/>
              </w:rPr>
            </w:pPr>
            <w:r w:rsidRPr="00533441">
              <w:rPr>
                <w:rFonts w:ascii="Times New Roman" w:hAnsi="Times New Roman"/>
                <w:bCs/>
                <w:sz w:val="24"/>
                <w:szCs w:val="24"/>
              </w:rPr>
              <w:t>2024 год</w:t>
            </w:r>
          </w:p>
        </w:tc>
        <w:tc>
          <w:tcPr>
            <w:tcW w:w="696" w:type="dxa"/>
          </w:tcPr>
          <w:p w14:paraId="2DC7BEC1" w14:textId="77777777" w:rsidR="003B52AB" w:rsidRPr="00533441" w:rsidRDefault="003B52AB" w:rsidP="00EA53EA">
            <w:pPr>
              <w:pStyle w:val="a3"/>
              <w:jc w:val="center"/>
              <w:rPr>
                <w:rFonts w:ascii="Times New Roman" w:hAnsi="Times New Roman"/>
                <w:bCs/>
                <w:sz w:val="24"/>
                <w:szCs w:val="24"/>
              </w:rPr>
            </w:pPr>
            <w:r w:rsidRPr="00533441">
              <w:rPr>
                <w:rFonts w:ascii="Times New Roman" w:hAnsi="Times New Roman"/>
                <w:bCs/>
                <w:sz w:val="24"/>
                <w:szCs w:val="24"/>
              </w:rPr>
              <w:t>2025 год</w:t>
            </w:r>
          </w:p>
        </w:tc>
        <w:tc>
          <w:tcPr>
            <w:tcW w:w="696" w:type="dxa"/>
          </w:tcPr>
          <w:p w14:paraId="62EDAB82" w14:textId="77777777" w:rsidR="003B52AB" w:rsidRPr="00533441" w:rsidRDefault="003B52AB" w:rsidP="00EA53EA">
            <w:pPr>
              <w:pStyle w:val="a3"/>
              <w:jc w:val="center"/>
              <w:rPr>
                <w:rFonts w:ascii="Times New Roman" w:hAnsi="Times New Roman"/>
                <w:bCs/>
                <w:sz w:val="24"/>
                <w:szCs w:val="24"/>
              </w:rPr>
            </w:pPr>
            <w:r w:rsidRPr="00533441">
              <w:rPr>
                <w:rFonts w:ascii="Times New Roman" w:hAnsi="Times New Roman"/>
                <w:bCs/>
                <w:sz w:val="24"/>
                <w:szCs w:val="24"/>
              </w:rPr>
              <w:t>2026 год</w:t>
            </w:r>
          </w:p>
        </w:tc>
        <w:tc>
          <w:tcPr>
            <w:tcW w:w="696" w:type="dxa"/>
          </w:tcPr>
          <w:p w14:paraId="52D9794F" w14:textId="77777777" w:rsidR="003B52AB" w:rsidRPr="00533441" w:rsidRDefault="003B52AB" w:rsidP="00EA53EA">
            <w:pPr>
              <w:pStyle w:val="a3"/>
              <w:jc w:val="center"/>
              <w:rPr>
                <w:rFonts w:ascii="Times New Roman" w:hAnsi="Times New Roman"/>
                <w:bCs/>
                <w:sz w:val="24"/>
                <w:szCs w:val="24"/>
              </w:rPr>
            </w:pPr>
            <w:r w:rsidRPr="00533441">
              <w:rPr>
                <w:rFonts w:ascii="Times New Roman" w:hAnsi="Times New Roman"/>
                <w:bCs/>
                <w:sz w:val="24"/>
                <w:szCs w:val="24"/>
              </w:rPr>
              <w:t>2027 год</w:t>
            </w:r>
          </w:p>
        </w:tc>
        <w:tc>
          <w:tcPr>
            <w:tcW w:w="696" w:type="dxa"/>
          </w:tcPr>
          <w:p w14:paraId="7C0FB8CB" w14:textId="77777777" w:rsidR="003B52AB" w:rsidRPr="00533441" w:rsidRDefault="003B52AB" w:rsidP="00EA53EA">
            <w:pPr>
              <w:pStyle w:val="a3"/>
              <w:jc w:val="center"/>
              <w:rPr>
                <w:rFonts w:ascii="Times New Roman" w:hAnsi="Times New Roman"/>
                <w:bCs/>
                <w:sz w:val="24"/>
                <w:szCs w:val="24"/>
              </w:rPr>
            </w:pPr>
            <w:r w:rsidRPr="00533441">
              <w:rPr>
                <w:rFonts w:ascii="Times New Roman" w:hAnsi="Times New Roman"/>
                <w:bCs/>
                <w:sz w:val="24"/>
                <w:szCs w:val="24"/>
              </w:rPr>
              <w:t>2028 год</w:t>
            </w:r>
          </w:p>
        </w:tc>
        <w:tc>
          <w:tcPr>
            <w:tcW w:w="696" w:type="dxa"/>
          </w:tcPr>
          <w:p w14:paraId="02312F92" w14:textId="77777777" w:rsidR="003B52AB" w:rsidRPr="00533441" w:rsidRDefault="003B52AB" w:rsidP="00EA53EA">
            <w:pPr>
              <w:pStyle w:val="a3"/>
              <w:jc w:val="center"/>
              <w:rPr>
                <w:rFonts w:ascii="Times New Roman" w:hAnsi="Times New Roman"/>
                <w:bCs/>
                <w:sz w:val="24"/>
                <w:szCs w:val="24"/>
              </w:rPr>
            </w:pPr>
            <w:r w:rsidRPr="00533441">
              <w:rPr>
                <w:rFonts w:ascii="Times New Roman" w:hAnsi="Times New Roman"/>
                <w:bCs/>
                <w:sz w:val="24"/>
                <w:szCs w:val="24"/>
              </w:rPr>
              <w:t>2029 год</w:t>
            </w:r>
          </w:p>
        </w:tc>
        <w:tc>
          <w:tcPr>
            <w:tcW w:w="696" w:type="dxa"/>
          </w:tcPr>
          <w:p w14:paraId="33FAB634" w14:textId="77777777" w:rsidR="003B52AB" w:rsidRPr="00533441" w:rsidRDefault="003B52AB" w:rsidP="00EA53EA">
            <w:pPr>
              <w:pStyle w:val="a3"/>
              <w:jc w:val="center"/>
              <w:rPr>
                <w:rFonts w:ascii="Times New Roman" w:hAnsi="Times New Roman"/>
                <w:bCs/>
                <w:sz w:val="24"/>
                <w:szCs w:val="24"/>
              </w:rPr>
            </w:pPr>
            <w:r w:rsidRPr="00533441">
              <w:rPr>
                <w:rFonts w:ascii="Times New Roman" w:hAnsi="Times New Roman"/>
                <w:bCs/>
                <w:sz w:val="24"/>
                <w:szCs w:val="24"/>
              </w:rPr>
              <w:t>2030 год</w:t>
            </w:r>
          </w:p>
        </w:tc>
      </w:tr>
      <w:tr w:rsidR="003B52AB" w:rsidRPr="00533441" w14:paraId="709A1E0D" w14:textId="77777777" w:rsidTr="00533441">
        <w:tc>
          <w:tcPr>
            <w:tcW w:w="1787" w:type="dxa"/>
          </w:tcPr>
          <w:p w14:paraId="37C8CC45" w14:textId="77777777" w:rsidR="003B52AB" w:rsidRPr="00533441" w:rsidRDefault="003B52AB" w:rsidP="00EA53EA">
            <w:pPr>
              <w:pStyle w:val="a3"/>
              <w:jc w:val="both"/>
              <w:rPr>
                <w:rFonts w:ascii="Times New Roman" w:hAnsi="Times New Roman"/>
                <w:bCs/>
                <w:sz w:val="24"/>
                <w:szCs w:val="24"/>
              </w:rPr>
            </w:pPr>
            <w:r w:rsidRPr="00533441">
              <w:rPr>
                <w:rFonts w:ascii="Times New Roman" w:hAnsi="Times New Roman"/>
                <w:bCs/>
                <w:sz w:val="24"/>
                <w:szCs w:val="24"/>
              </w:rPr>
              <w:t>Полипропилен</w:t>
            </w:r>
          </w:p>
        </w:tc>
        <w:tc>
          <w:tcPr>
            <w:tcW w:w="696" w:type="dxa"/>
          </w:tcPr>
          <w:p w14:paraId="2D5142CB" w14:textId="77777777" w:rsidR="003B52AB" w:rsidRPr="00533441" w:rsidRDefault="003B52AB" w:rsidP="00EA53EA">
            <w:pPr>
              <w:pStyle w:val="a3"/>
              <w:jc w:val="center"/>
              <w:rPr>
                <w:rFonts w:ascii="Times New Roman" w:hAnsi="Times New Roman"/>
                <w:bCs/>
                <w:sz w:val="24"/>
                <w:szCs w:val="24"/>
                <w:lang w:val="en-US"/>
              </w:rPr>
            </w:pPr>
            <w:r w:rsidRPr="00533441">
              <w:rPr>
                <w:rFonts w:ascii="Times New Roman" w:hAnsi="Times New Roman"/>
                <w:bCs/>
                <w:sz w:val="24"/>
                <w:szCs w:val="24"/>
                <w:lang w:val="en-US"/>
              </w:rPr>
              <w:t>33</w:t>
            </w:r>
          </w:p>
        </w:tc>
        <w:tc>
          <w:tcPr>
            <w:tcW w:w="696" w:type="dxa"/>
          </w:tcPr>
          <w:p w14:paraId="217C236A" w14:textId="77777777" w:rsidR="003B52AB" w:rsidRPr="00533441" w:rsidRDefault="003B52AB" w:rsidP="00EA53EA">
            <w:pPr>
              <w:pStyle w:val="a3"/>
              <w:jc w:val="center"/>
              <w:rPr>
                <w:rFonts w:ascii="Times New Roman" w:hAnsi="Times New Roman"/>
                <w:bCs/>
                <w:sz w:val="24"/>
                <w:szCs w:val="24"/>
                <w:lang w:val="en-US"/>
              </w:rPr>
            </w:pPr>
            <w:r w:rsidRPr="00533441">
              <w:rPr>
                <w:rFonts w:ascii="Times New Roman" w:hAnsi="Times New Roman"/>
                <w:bCs/>
                <w:sz w:val="24"/>
                <w:szCs w:val="24"/>
                <w:lang w:val="en-US"/>
              </w:rPr>
              <w:t>45</w:t>
            </w:r>
          </w:p>
        </w:tc>
        <w:tc>
          <w:tcPr>
            <w:tcW w:w="696" w:type="dxa"/>
          </w:tcPr>
          <w:p w14:paraId="32675FCB" w14:textId="77777777" w:rsidR="003B52AB" w:rsidRPr="00533441" w:rsidRDefault="003B52AB" w:rsidP="00EA53EA">
            <w:pPr>
              <w:pStyle w:val="a3"/>
              <w:jc w:val="center"/>
              <w:rPr>
                <w:rFonts w:ascii="Times New Roman" w:hAnsi="Times New Roman"/>
                <w:bCs/>
                <w:sz w:val="24"/>
                <w:szCs w:val="24"/>
                <w:lang w:val="en-US"/>
              </w:rPr>
            </w:pPr>
            <w:r w:rsidRPr="00533441">
              <w:rPr>
                <w:rFonts w:ascii="Times New Roman" w:hAnsi="Times New Roman"/>
                <w:bCs/>
                <w:sz w:val="24"/>
                <w:szCs w:val="24"/>
                <w:lang w:val="en-US"/>
              </w:rPr>
              <w:t>73</w:t>
            </w:r>
          </w:p>
        </w:tc>
        <w:tc>
          <w:tcPr>
            <w:tcW w:w="696" w:type="dxa"/>
          </w:tcPr>
          <w:p w14:paraId="42D2B0C2" w14:textId="77777777" w:rsidR="003B52AB" w:rsidRPr="00533441" w:rsidRDefault="003B52AB" w:rsidP="00EA53EA">
            <w:pPr>
              <w:pStyle w:val="a3"/>
              <w:jc w:val="center"/>
              <w:rPr>
                <w:rFonts w:ascii="Times New Roman" w:hAnsi="Times New Roman"/>
                <w:bCs/>
                <w:sz w:val="24"/>
                <w:szCs w:val="24"/>
                <w:lang w:val="en-US"/>
              </w:rPr>
            </w:pPr>
            <w:r w:rsidRPr="00533441">
              <w:rPr>
                <w:rFonts w:ascii="Times New Roman" w:hAnsi="Times New Roman"/>
                <w:bCs/>
                <w:sz w:val="24"/>
                <w:szCs w:val="24"/>
                <w:lang w:val="en-US"/>
              </w:rPr>
              <w:t>75</w:t>
            </w:r>
          </w:p>
        </w:tc>
        <w:tc>
          <w:tcPr>
            <w:tcW w:w="752" w:type="dxa"/>
          </w:tcPr>
          <w:p w14:paraId="27D3DD4B" w14:textId="77777777" w:rsidR="003B52AB" w:rsidRPr="00533441" w:rsidRDefault="003B52AB" w:rsidP="00EA53EA">
            <w:pPr>
              <w:pStyle w:val="a3"/>
              <w:jc w:val="center"/>
              <w:rPr>
                <w:rFonts w:ascii="Times New Roman" w:hAnsi="Times New Roman"/>
                <w:bCs/>
                <w:sz w:val="24"/>
                <w:szCs w:val="24"/>
                <w:lang w:val="en-US"/>
              </w:rPr>
            </w:pPr>
            <w:r w:rsidRPr="00533441">
              <w:rPr>
                <w:rFonts w:ascii="Times New Roman" w:hAnsi="Times New Roman"/>
                <w:bCs/>
                <w:sz w:val="24"/>
                <w:szCs w:val="24"/>
                <w:lang w:val="en-US"/>
              </w:rPr>
              <w:t>78</w:t>
            </w:r>
          </w:p>
        </w:tc>
        <w:tc>
          <w:tcPr>
            <w:tcW w:w="696" w:type="dxa"/>
          </w:tcPr>
          <w:p w14:paraId="05DD3F6C" w14:textId="77777777" w:rsidR="003B52AB" w:rsidRPr="00533441" w:rsidRDefault="003B52AB" w:rsidP="00EA53EA">
            <w:pPr>
              <w:pStyle w:val="a3"/>
              <w:jc w:val="center"/>
              <w:rPr>
                <w:rFonts w:ascii="Times New Roman" w:hAnsi="Times New Roman"/>
                <w:bCs/>
                <w:sz w:val="24"/>
                <w:szCs w:val="24"/>
                <w:lang w:val="en-US"/>
              </w:rPr>
            </w:pPr>
            <w:r w:rsidRPr="00533441">
              <w:rPr>
                <w:rFonts w:ascii="Times New Roman" w:hAnsi="Times New Roman"/>
                <w:bCs/>
                <w:sz w:val="24"/>
                <w:szCs w:val="24"/>
                <w:lang w:val="en-US"/>
              </w:rPr>
              <w:t>80</w:t>
            </w:r>
          </w:p>
        </w:tc>
        <w:tc>
          <w:tcPr>
            <w:tcW w:w="696" w:type="dxa"/>
          </w:tcPr>
          <w:p w14:paraId="13D6B60E" w14:textId="77777777" w:rsidR="003B52AB" w:rsidRPr="00533441" w:rsidRDefault="003B52AB" w:rsidP="00EA53EA">
            <w:pPr>
              <w:pStyle w:val="a3"/>
              <w:jc w:val="center"/>
              <w:rPr>
                <w:rFonts w:ascii="Times New Roman" w:hAnsi="Times New Roman"/>
                <w:bCs/>
                <w:sz w:val="24"/>
                <w:szCs w:val="24"/>
                <w:lang w:val="en-US"/>
              </w:rPr>
            </w:pPr>
            <w:r w:rsidRPr="00533441">
              <w:rPr>
                <w:rFonts w:ascii="Times New Roman" w:hAnsi="Times New Roman"/>
                <w:bCs/>
                <w:sz w:val="24"/>
                <w:szCs w:val="24"/>
                <w:lang w:val="en-US"/>
              </w:rPr>
              <w:t>82</w:t>
            </w:r>
          </w:p>
        </w:tc>
        <w:tc>
          <w:tcPr>
            <w:tcW w:w="696" w:type="dxa"/>
          </w:tcPr>
          <w:p w14:paraId="2F12E3D2" w14:textId="77777777" w:rsidR="003B52AB" w:rsidRPr="00533441" w:rsidRDefault="003B52AB" w:rsidP="00EA53EA">
            <w:pPr>
              <w:pStyle w:val="a3"/>
              <w:jc w:val="center"/>
              <w:rPr>
                <w:rFonts w:ascii="Times New Roman" w:hAnsi="Times New Roman"/>
                <w:bCs/>
                <w:sz w:val="24"/>
                <w:szCs w:val="24"/>
                <w:lang w:val="en-US"/>
              </w:rPr>
            </w:pPr>
            <w:r w:rsidRPr="00533441">
              <w:rPr>
                <w:rFonts w:ascii="Times New Roman" w:hAnsi="Times New Roman"/>
                <w:bCs/>
                <w:sz w:val="24"/>
                <w:szCs w:val="24"/>
                <w:lang w:val="en-US"/>
              </w:rPr>
              <w:t>84</w:t>
            </w:r>
          </w:p>
        </w:tc>
        <w:tc>
          <w:tcPr>
            <w:tcW w:w="696" w:type="dxa"/>
          </w:tcPr>
          <w:p w14:paraId="02BAB3A1" w14:textId="77777777" w:rsidR="003B52AB" w:rsidRPr="00533441" w:rsidRDefault="003B52AB" w:rsidP="00EA53EA">
            <w:pPr>
              <w:pStyle w:val="a3"/>
              <w:jc w:val="center"/>
              <w:rPr>
                <w:rFonts w:ascii="Times New Roman" w:hAnsi="Times New Roman"/>
                <w:bCs/>
                <w:sz w:val="24"/>
                <w:szCs w:val="24"/>
                <w:lang w:val="en-US"/>
              </w:rPr>
            </w:pPr>
            <w:r w:rsidRPr="00533441">
              <w:rPr>
                <w:rFonts w:ascii="Times New Roman" w:hAnsi="Times New Roman"/>
                <w:bCs/>
                <w:sz w:val="24"/>
                <w:szCs w:val="24"/>
                <w:lang w:val="en-US"/>
              </w:rPr>
              <w:t>86</w:t>
            </w:r>
          </w:p>
        </w:tc>
        <w:tc>
          <w:tcPr>
            <w:tcW w:w="696" w:type="dxa"/>
          </w:tcPr>
          <w:p w14:paraId="4F89CDC7" w14:textId="77777777" w:rsidR="003B52AB" w:rsidRPr="00533441" w:rsidRDefault="003B52AB" w:rsidP="00EA53EA">
            <w:pPr>
              <w:pStyle w:val="a3"/>
              <w:jc w:val="center"/>
              <w:rPr>
                <w:rFonts w:ascii="Times New Roman" w:hAnsi="Times New Roman"/>
                <w:bCs/>
                <w:sz w:val="24"/>
                <w:szCs w:val="24"/>
                <w:lang w:val="en-US"/>
              </w:rPr>
            </w:pPr>
            <w:r w:rsidRPr="00533441">
              <w:rPr>
                <w:rFonts w:ascii="Times New Roman" w:hAnsi="Times New Roman"/>
                <w:bCs/>
                <w:sz w:val="24"/>
                <w:szCs w:val="24"/>
                <w:lang w:val="en-US"/>
              </w:rPr>
              <w:t>88</w:t>
            </w:r>
          </w:p>
        </w:tc>
        <w:tc>
          <w:tcPr>
            <w:tcW w:w="696" w:type="dxa"/>
          </w:tcPr>
          <w:p w14:paraId="74A81E2A" w14:textId="77777777" w:rsidR="003B52AB" w:rsidRPr="00533441" w:rsidRDefault="003B52AB" w:rsidP="00EA53EA">
            <w:pPr>
              <w:pStyle w:val="a3"/>
              <w:jc w:val="center"/>
              <w:rPr>
                <w:rFonts w:ascii="Times New Roman" w:hAnsi="Times New Roman"/>
                <w:bCs/>
                <w:sz w:val="24"/>
                <w:szCs w:val="24"/>
                <w:lang w:val="en-US"/>
              </w:rPr>
            </w:pPr>
            <w:r w:rsidRPr="00533441">
              <w:rPr>
                <w:rFonts w:ascii="Times New Roman" w:hAnsi="Times New Roman"/>
                <w:bCs/>
                <w:sz w:val="24"/>
                <w:szCs w:val="24"/>
                <w:lang w:val="en-US"/>
              </w:rPr>
              <w:t>90</w:t>
            </w:r>
          </w:p>
        </w:tc>
      </w:tr>
      <w:tr w:rsidR="003B52AB" w:rsidRPr="00533441" w14:paraId="544850BD" w14:textId="77777777" w:rsidTr="00533441">
        <w:tc>
          <w:tcPr>
            <w:tcW w:w="1787" w:type="dxa"/>
          </w:tcPr>
          <w:p w14:paraId="637FCF08" w14:textId="77777777" w:rsidR="003B52AB" w:rsidRPr="00533441" w:rsidRDefault="003B52AB" w:rsidP="00EA53EA">
            <w:pPr>
              <w:pStyle w:val="a3"/>
              <w:jc w:val="both"/>
              <w:rPr>
                <w:rFonts w:ascii="Times New Roman" w:hAnsi="Times New Roman"/>
                <w:bCs/>
                <w:sz w:val="24"/>
                <w:szCs w:val="24"/>
              </w:rPr>
            </w:pPr>
            <w:r w:rsidRPr="00533441">
              <w:rPr>
                <w:rFonts w:ascii="Times New Roman" w:hAnsi="Times New Roman"/>
                <w:bCs/>
                <w:sz w:val="24"/>
                <w:szCs w:val="24"/>
              </w:rPr>
              <w:t>Полиэтилен</w:t>
            </w:r>
          </w:p>
        </w:tc>
        <w:tc>
          <w:tcPr>
            <w:tcW w:w="696" w:type="dxa"/>
          </w:tcPr>
          <w:p w14:paraId="39365EEB" w14:textId="77777777" w:rsidR="003B52AB" w:rsidRPr="00533441" w:rsidRDefault="003B52AB" w:rsidP="00EA53EA">
            <w:pPr>
              <w:pStyle w:val="a3"/>
              <w:jc w:val="center"/>
              <w:rPr>
                <w:rFonts w:ascii="Times New Roman" w:hAnsi="Times New Roman"/>
                <w:bCs/>
                <w:sz w:val="24"/>
                <w:szCs w:val="24"/>
                <w:lang w:val="en-US"/>
              </w:rPr>
            </w:pPr>
            <w:r w:rsidRPr="00533441">
              <w:rPr>
                <w:rFonts w:ascii="Times New Roman" w:hAnsi="Times New Roman"/>
                <w:bCs/>
                <w:sz w:val="24"/>
                <w:szCs w:val="24"/>
                <w:lang w:val="en-US"/>
              </w:rPr>
              <w:t>0</w:t>
            </w:r>
          </w:p>
        </w:tc>
        <w:tc>
          <w:tcPr>
            <w:tcW w:w="696" w:type="dxa"/>
          </w:tcPr>
          <w:p w14:paraId="75E41E42" w14:textId="77777777" w:rsidR="003B52AB" w:rsidRPr="00533441" w:rsidRDefault="003B52AB" w:rsidP="00EA53EA">
            <w:pPr>
              <w:pStyle w:val="a3"/>
              <w:jc w:val="center"/>
              <w:rPr>
                <w:rFonts w:ascii="Times New Roman" w:hAnsi="Times New Roman"/>
                <w:bCs/>
                <w:sz w:val="24"/>
                <w:szCs w:val="24"/>
              </w:rPr>
            </w:pPr>
            <w:r w:rsidRPr="00533441">
              <w:rPr>
                <w:rFonts w:ascii="Times New Roman" w:hAnsi="Times New Roman"/>
                <w:bCs/>
                <w:sz w:val="24"/>
                <w:szCs w:val="24"/>
                <w:lang w:val="en-US"/>
              </w:rPr>
              <w:t>0</w:t>
            </w:r>
          </w:p>
        </w:tc>
        <w:tc>
          <w:tcPr>
            <w:tcW w:w="696" w:type="dxa"/>
          </w:tcPr>
          <w:p w14:paraId="4B69AF5B" w14:textId="77777777" w:rsidR="003B52AB" w:rsidRPr="00533441" w:rsidRDefault="003B52AB" w:rsidP="00EA53EA">
            <w:pPr>
              <w:pStyle w:val="a3"/>
              <w:jc w:val="center"/>
              <w:rPr>
                <w:rFonts w:ascii="Times New Roman" w:hAnsi="Times New Roman"/>
                <w:bCs/>
                <w:sz w:val="24"/>
                <w:szCs w:val="24"/>
              </w:rPr>
            </w:pPr>
            <w:r w:rsidRPr="00533441">
              <w:rPr>
                <w:rFonts w:ascii="Times New Roman" w:hAnsi="Times New Roman"/>
                <w:bCs/>
                <w:sz w:val="24"/>
                <w:szCs w:val="24"/>
                <w:lang w:val="en-US"/>
              </w:rPr>
              <w:t>0</w:t>
            </w:r>
          </w:p>
        </w:tc>
        <w:tc>
          <w:tcPr>
            <w:tcW w:w="696" w:type="dxa"/>
          </w:tcPr>
          <w:p w14:paraId="307906C2" w14:textId="77777777" w:rsidR="003B52AB" w:rsidRPr="00533441" w:rsidRDefault="003B52AB" w:rsidP="00EA53EA">
            <w:pPr>
              <w:pStyle w:val="a3"/>
              <w:jc w:val="center"/>
              <w:rPr>
                <w:rFonts w:ascii="Times New Roman" w:hAnsi="Times New Roman"/>
                <w:bCs/>
                <w:sz w:val="24"/>
                <w:szCs w:val="24"/>
              </w:rPr>
            </w:pPr>
            <w:r w:rsidRPr="00533441">
              <w:rPr>
                <w:rFonts w:ascii="Times New Roman" w:hAnsi="Times New Roman"/>
                <w:bCs/>
                <w:sz w:val="24"/>
                <w:szCs w:val="24"/>
                <w:lang w:val="en-US"/>
              </w:rPr>
              <w:t>0</w:t>
            </w:r>
          </w:p>
        </w:tc>
        <w:tc>
          <w:tcPr>
            <w:tcW w:w="752" w:type="dxa"/>
          </w:tcPr>
          <w:p w14:paraId="2E050C01" w14:textId="77777777" w:rsidR="003B52AB" w:rsidRPr="00533441" w:rsidRDefault="003B52AB" w:rsidP="00EA53EA">
            <w:pPr>
              <w:pStyle w:val="a3"/>
              <w:jc w:val="center"/>
              <w:rPr>
                <w:rFonts w:ascii="Times New Roman" w:hAnsi="Times New Roman"/>
                <w:bCs/>
                <w:sz w:val="24"/>
                <w:szCs w:val="24"/>
              </w:rPr>
            </w:pPr>
            <w:r w:rsidRPr="00533441">
              <w:rPr>
                <w:rFonts w:ascii="Times New Roman" w:hAnsi="Times New Roman"/>
                <w:bCs/>
                <w:sz w:val="24"/>
                <w:szCs w:val="24"/>
                <w:lang w:val="en-US"/>
              </w:rPr>
              <w:t>0</w:t>
            </w:r>
          </w:p>
        </w:tc>
        <w:tc>
          <w:tcPr>
            <w:tcW w:w="696" w:type="dxa"/>
          </w:tcPr>
          <w:p w14:paraId="12AA5FCD" w14:textId="77777777" w:rsidR="003B52AB" w:rsidRPr="00533441" w:rsidRDefault="003B52AB" w:rsidP="00EA53EA">
            <w:pPr>
              <w:pStyle w:val="a3"/>
              <w:jc w:val="center"/>
              <w:rPr>
                <w:rFonts w:ascii="Times New Roman" w:hAnsi="Times New Roman"/>
                <w:bCs/>
                <w:sz w:val="24"/>
                <w:szCs w:val="24"/>
                <w:lang w:val="en-US"/>
              </w:rPr>
            </w:pPr>
            <w:r w:rsidRPr="00533441">
              <w:rPr>
                <w:rFonts w:ascii="Times New Roman" w:hAnsi="Times New Roman"/>
                <w:bCs/>
                <w:sz w:val="24"/>
                <w:szCs w:val="24"/>
                <w:lang w:val="en-US"/>
              </w:rPr>
              <w:t>0</w:t>
            </w:r>
          </w:p>
        </w:tc>
        <w:tc>
          <w:tcPr>
            <w:tcW w:w="696" w:type="dxa"/>
          </w:tcPr>
          <w:p w14:paraId="2D2A025B" w14:textId="77777777" w:rsidR="003B52AB" w:rsidRPr="00533441" w:rsidRDefault="003B52AB" w:rsidP="00EA53EA">
            <w:pPr>
              <w:pStyle w:val="a3"/>
              <w:jc w:val="center"/>
              <w:rPr>
                <w:rFonts w:ascii="Times New Roman" w:hAnsi="Times New Roman"/>
                <w:bCs/>
                <w:sz w:val="24"/>
                <w:szCs w:val="24"/>
                <w:lang w:val="en-US"/>
              </w:rPr>
            </w:pPr>
            <w:r w:rsidRPr="00533441">
              <w:rPr>
                <w:rFonts w:ascii="Times New Roman" w:hAnsi="Times New Roman"/>
                <w:bCs/>
                <w:sz w:val="24"/>
                <w:szCs w:val="24"/>
                <w:lang w:val="en-US"/>
              </w:rPr>
              <w:t>0</w:t>
            </w:r>
          </w:p>
        </w:tc>
        <w:tc>
          <w:tcPr>
            <w:tcW w:w="696" w:type="dxa"/>
          </w:tcPr>
          <w:p w14:paraId="3FA93074" w14:textId="77777777" w:rsidR="003B52AB" w:rsidRPr="00533441" w:rsidRDefault="003B52AB" w:rsidP="00EA53EA">
            <w:pPr>
              <w:pStyle w:val="a3"/>
              <w:jc w:val="center"/>
              <w:rPr>
                <w:rFonts w:ascii="Times New Roman" w:hAnsi="Times New Roman"/>
                <w:bCs/>
                <w:sz w:val="24"/>
                <w:szCs w:val="24"/>
                <w:lang w:val="en-US"/>
              </w:rPr>
            </w:pPr>
            <w:r w:rsidRPr="00533441">
              <w:rPr>
                <w:rFonts w:ascii="Times New Roman" w:hAnsi="Times New Roman"/>
                <w:bCs/>
                <w:sz w:val="24"/>
                <w:szCs w:val="24"/>
                <w:lang w:val="en-US"/>
              </w:rPr>
              <w:t>20</w:t>
            </w:r>
          </w:p>
        </w:tc>
        <w:tc>
          <w:tcPr>
            <w:tcW w:w="696" w:type="dxa"/>
          </w:tcPr>
          <w:p w14:paraId="58B4B259" w14:textId="77777777" w:rsidR="003B52AB" w:rsidRPr="00533441" w:rsidRDefault="003B52AB" w:rsidP="00EA53EA">
            <w:pPr>
              <w:pStyle w:val="a3"/>
              <w:jc w:val="center"/>
              <w:rPr>
                <w:rFonts w:ascii="Times New Roman" w:hAnsi="Times New Roman"/>
                <w:bCs/>
                <w:sz w:val="24"/>
                <w:szCs w:val="24"/>
                <w:lang w:val="en-US"/>
              </w:rPr>
            </w:pPr>
            <w:r w:rsidRPr="00533441">
              <w:rPr>
                <w:rFonts w:ascii="Times New Roman" w:hAnsi="Times New Roman"/>
                <w:bCs/>
                <w:sz w:val="24"/>
                <w:szCs w:val="24"/>
                <w:lang w:val="en-US"/>
              </w:rPr>
              <w:t>30</w:t>
            </w:r>
          </w:p>
        </w:tc>
        <w:tc>
          <w:tcPr>
            <w:tcW w:w="696" w:type="dxa"/>
          </w:tcPr>
          <w:p w14:paraId="272AE2DD" w14:textId="77777777" w:rsidR="003B52AB" w:rsidRPr="00533441" w:rsidRDefault="003B52AB" w:rsidP="00EA53EA">
            <w:pPr>
              <w:pStyle w:val="a3"/>
              <w:jc w:val="center"/>
              <w:rPr>
                <w:rFonts w:ascii="Times New Roman" w:hAnsi="Times New Roman"/>
                <w:bCs/>
                <w:sz w:val="24"/>
                <w:szCs w:val="24"/>
                <w:lang w:val="en-US"/>
              </w:rPr>
            </w:pPr>
            <w:r w:rsidRPr="00533441">
              <w:rPr>
                <w:rFonts w:ascii="Times New Roman" w:hAnsi="Times New Roman"/>
                <w:bCs/>
                <w:sz w:val="24"/>
                <w:szCs w:val="24"/>
                <w:lang w:val="en-US"/>
              </w:rPr>
              <w:t>40</w:t>
            </w:r>
          </w:p>
        </w:tc>
        <w:tc>
          <w:tcPr>
            <w:tcW w:w="696" w:type="dxa"/>
          </w:tcPr>
          <w:p w14:paraId="334E0CA8" w14:textId="77777777" w:rsidR="003B52AB" w:rsidRPr="00533441" w:rsidRDefault="003B52AB" w:rsidP="00EA53EA">
            <w:pPr>
              <w:pStyle w:val="a3"/>
              <w:jc w:val="center"/>
              <w:rPr>
                <w:rFonts w:ascii="Times New Roman" w:hAnsi="Times New Roman"/>
                <w:bCs/>
                <w:sz w:val="24"/>
                <w:szCs w:val="24"/>
                <w:lang w:val="en-US"/>
              </w:rPr>
            </w:pPr>
            <w:r w:rsidRPr="00533441">
              <w:rPr>
                <w:rFonts w:ascii="Times New Roman" w:hAnsi="Times New Roman"/>
                <w:bCs/>
                <w:sz w:val="24"/>
                <w:szCs w:val="24"/>
                <w:lang w:val="en-US"/>
              </w:rPr>
              <w:t>50</w:t>
            </w:r>
          </w:p>
        </w:tc>
      </w:tr>
      <w:tr w:rsidR="003B52AB" w:rsidRPr="00533441" w14:paraId="7403637F" w14:textId="77777777" w:rsidTr="00533441">
        <w:tc>
          <w:tcPr>
            <w:tcW w:w="1787" w:type="dxa"/>
          </w:tcPr>
          <w:p w14:paraId="754E35FA" w14:textId="77777777" w:rsidR="003B52AB" w:rsidRPr="00533441" w:rsidRDefault="003B52AB" w:rsidP="00EA53EA">
            <w:pPr>
              <w:pStyle w:val="a3"/>
              <w:jc w:val="both"/>
              <w:rPr>
                <w:rFonts w:ascii="Times New Roman" w:hAnsi="Times New Roman"/>
                <w:bCs/>
                <w:sz w:val="24"/>
                <w:szCs w:val="24"/>
              </w:rPr>
            </w:pPr>
            <w:r w:rsidRPr="00533441">
              <w:rPr>
                <w:rFonts w:ascii="Times New Roman" w:hAnsi="Times New Roman"/>
                <w:bCs/>
                <w:sz w:val="24"/>
                <w:szCs w:val="24"/>
              </w:rPr>
              <w:t>Бутадиен</w:t>
            </w:r>
          </w:p>
        </w:tc>
        <w:tc>
          <w:tcPr>
            <w:tcW w:w="696" w:type="dxa"/>
          </w:tcPr>
          <w:p w14:paraId="5479B76C" w14:textId="77777777" w:rsidR="003B52AB" w:rsidRPr="00533441" w:rsidRDefault="003B52AB" w:rsidP="00EA53EA">
            <w:pPr>
              <w:pStyle w:val="a3"/>
              <w:jc w:val="center"/>
              <w:rPr>
                <w:rFonts w:ascii="Times New Roman" w:hAnsi="Times New Roman"/>
                <w:bCs/>
                <w:sz w:val="24"/>
                <w:szCs w:val="24"/>
              </w:rPr>
            </w:pPr>
            <w:r w:rsidRPr="00533441">
              <w:rPr>
                <w:rFonts w:ascii="Times New Roman" w:hAnsi="Times New Roman"/>
                <w:bCs/>
                <w:sz w:val="24"/>
                <w:szCs w:val="24"/>
                <w:lang w:val="en-US"/>
              </w:rPr>
              <w:t>0</w:t>
            </w:r>
          </w:p>
        </w:tc>
        <w:tc>
          <w:tcPr>
            <w:tcW w:w="696" w:type="dxa"/>
          </w:tcPr>
          <w:p w14:paraId="5C7E90F6" w14:textId="77777777" w:rsidR="003B52AB" w:rsidRPr="00533441" w:rsidRDefault="003B52AB" w:rsidP="00EA53EA">
            <w:pPr>
              <w:pStyle w:val="a3"/>
              <w:jc w:val="center"/>
              <w:rPr>
                <w:rFonts w:ascii="Times New Roman" w:hAnsi="Times New Roman"/>
                <w:bCs/>
                <w:sz w:val="24"/>
                <w:szCs w:val="24"/>
              </w:rPr>
            </w:pPr>
            <w:r w:rsidRPr="00533441">
              <w:rPr>
                <w:rFonts w:ascii="Times New Roman" w:hAnsi="Times New Roman"/>
                <w:bCs/>
                <w:sz w:val="24"/>
                <w:szCs w:val="24"/>
                <w:lang w:val="en-US"/>
              </w:rPr>
              <w:t>0</w:t>
            </w:r>
          </w:p>
        </w:tc>
        <w:tc>
          <w:tcPr>
            <w:tcW w:w="696" w:type="dxa"/>
          </w:tcPr>
          <w:p w14:paraId="7E8C0854" w14:textId="77777777" w:rsidR="003B52AB" w:rsidRPr="00533441" w:rsidRDefault="003B52AB" w:rsidP="00EA53EA">
            <w:pPr>
              <w:pStyle w:val="a3"/>
              <w:jc w:val="center"/>
              <w:rPr>
                <w:rFonts w:ascii="Times New Roman" w:hAnsi="Times New Roman"/>
                <w:bCs/>
                <w:sz w:val="24"/>
                <w:szCs w:val="24"/>
              </w:rPr>
            </w:pPr>
            <w:r w:rsidRPr="00533441">
              <w:rPr>
                <w:rFonts w:ascii="Times New Roman" w:hAnsi="Times New Roman"/>
                <w:bCs/>
                <w:sz w:val="24"/>
                <w:szCs w:val="24"/>
                <w:lang w:val="en-US"/>
              </w:rPr>
              <w:t>0</w:t>
            </w:r>
          </w:p>
        </w:tc>
        <w:tc>
          <w:tcPr>
            <w:tcW w:w="696" w:type="dxa"/>
          </w:tcPr>
          <w:p w14:paraId="5D286BFC" w14:textId="77777777" w:rsidR="003B52AB" w:rsidRPr="00533441" w:rsidRDefault="003B52AB" w:rsidP="00EA53EA">
            <w:pPr>
              <w:pStyle w:val="a3"/>
              <w:jc w:val="center"/>
              <w:rPr>
                <w:rFonts w:ascii="Times New Roman" w:hAnsi="Times New Roman"/>
                <w:bCs/>
                <w:sz w:val="24"/>
                <w:szCs w:val="24"/>
              </w:rPr>
            </w:pPr>
            <w:r w:rsidRPr="00533441">
              <w:rPr>
                <w:rFonts w:ascii="Times New Roman" w:hAnsi="Times New Roman"/>
                <w:bCs/>
                <w:sz w:val="24"/>
                <w:szCs w:val="24"/>
                <w:lang w:val="en-US"/>
              </w:rPr>
              <w:t>0</w:t>
            </w:r>
          </w:p>
        </w:tc>
        <w:tc>
          <w:tcPr>
            <w:tcW w:w="752" w:type="dxa"/>
          </w:tcPr>
          <w:p w14:paraId="72C38AEB" w14:textId="77777777" w:rsidR="003B52AB" w:rsidRPr="00533441" w:rsidRDefault="003B52AB" w:rsidP="00EA53EA">
            <w:pPr>
              <w:pStyle w:val="a3"/>
              <w:jc w:val="center"/>
              <w:rPr>
                <w:rFonts w:ascii="Times New Roman" w:hAnsi="Times New Roman"/>
                <w:bCs/>
                <w:sz w:val="24"/>
                <w:szCs w:val="24"/>
              </w:rPr>
            </w:pPr>
            <w:r w:rsidRPr="00533441">
              <w:rPr>
                <w:rFonts w:ascii="Times New Roman" w:hAnsi="Times New Roman"/>
                <w:bCs/>
                <w:sz w:val="24"/>
                <w:szCs w:val="24"/>
                <w:lang w:val="en-US"/>
              </w:rPr>
              <w:t>0</w:t>
            </w:r>
          </w:p>
        </w:tc>
        <w:tc>
          <w:tcPr>
            <w:tcW w:w="696" w:type="dxa"/>
          </w:tcPr>
          <w:p w14:paraId="52B55A8C" w14:textId="77777777" w:rsidR="003B52AB" w:rsidRPr="00533441" w:rsidRDefault="003B52AB" w:rsidP="00EA53EA">
            <w:pPr>
              <w:pStyle w:val="a3"/>
              <w:jc w:val="center"/>
              <w:rPr>
                <w:rFonts w:ascii="Times New Roman" w:hAnsi="Times New Roman"/>
                <w:bCs/>
                <w:sz w:val="24"/>
                <w:szCs w:val="24"/>
              </w:rPr>
            </w:pPr>
            <w:r w:rsidRPr="00533441">
              <w:rPr>
                <w:rFonts w:ascii="Times New Roman" w:hAnsi="Times New Roman"/>
                <w:bCs/>
                <w:sz w:val="24"/>
                <w:szCs w:val="24"/>
                <w:lang w:val="en-US"/>
              </w:rPr>
              <w:t>0</w:t>
            </w:r>
          </w:p>
        </w:tc>
        <w:tc>
          <w:tcPr>
            <w:tcW w:w="696" w:type="dxa"/>
          </w:tcPr>
          <w:p w14:paraId="125F8C65" w14:textId="77777777" w:rsidR="003B52AB" w:rsidRPr="00533441" w:rsidRDefault="003B52AB" w:rsidP="00EA53EA">
            <w:pPr>
              <w:pStyle w:val="a3"/>
              <w:jc w:val="center"/>
              <w:rPr>
                <w:rFonts w:ascii="Times New Roman" w:hAnsi="Times New Roman"/>
                <w:bCs/>
                <w:sz w:val="24"/>
                <w:szCs w:val="24"/>
                <w:lang w:val="en-US"/>
              </w:rPr>
            </w:pPr>
            <w:r w:rsidRPr="00533441">
              <w:rPr>
                <w:rFonts w:ascii="Times New Roman" w:hAnsi="Times New Roman"/>
                <w:bCs/>
                <w:sz w:val="24"/>
                <w:szCs w:val="24"/>
                <w:lang w:val="en-US"/>
              </w:rPr>
              <w:t>70</w:t>
            </w:r>
          </w:p>
        </w:tc>
        <w:tc>
          <w:tcPr>
            <w:tcW w:w="696" w:type="dxa"/>
          </w:tcPr>
          <w:p w14:paraId="7699C8DE" w14:textId="77777777" w:rsidR="003B52AB" w:rsidRPr="00533441" w:rsidRDefault="003B52AB" w:rsidP="00EA53EA">
            <w:pPr>
              <w:pStyle w:val="a3"/>
              <w:jc w:val="center"/>
              <w:rPr>
                <w:rFonts w:ascii="Times New Roman" w:hAnsi="Times New Roman"/>
                <w:bCs/>
                <w:sz w:val="24"/>
                <w:szCs w:val="24"/>
                <w:lang w:val="en-US"/>
              </w:rPr>
            </w:pPr>
            <w:r w:rsidRPr="00533441">
              <w:rPr>
                <w:rFonts w:ascii="Times New Roman" w:hAnsi="Times New Roman"/>
                <w:bCs/>
                <w:sz w:val="24"/>
                <w:szCs w:val="24"/>
                <w:lang w:val="en-US"/>
              </w:rPr>
              <w:t>70</w:t>
            </w:r>
          </w:p>
        </w:tc>
        <w:tc>
          <w:tcPr>
            <w:tcW w:w="696" w:type="dxa"/>
          </w:tcPr>
          <w:p w14:paraId="04BBE61C" w14:textId="77777777" w:rsidR="003B52AB" w:rsidRPr="00533441" w:rsidRDefault="003B52AB" w:rsidP="00EA53EA">
            <w:pPr>
              <w:pStyle w:val="a3"/>
              <w:jc w:val="center"/>
              <w:rPr>
                <w:rFonts w:ascii="Times New Roman" w:hAnsi="Times New Roman"/>
                <w:bCs/>
                <w:sz w:val="24"/>
                <w:szCs w:val="24"/>
              </w:rPr>
            </w:pPr>
            <w:r w:rsidRPr="00533441">
              <w:rPr>
                <w:rFonts w:ascii="Times New Roman" w:hAnsi="Times New Roman"/>
                <w:bCs/>
                <w:sz w:val="24"/>
                <w:szCs w:val="24"/>
                <w:lang w:val="en-US"/>
              </w:rPr>
              <w:t>70</w:t>
            </w:r>
          </w:p>
        </w:tc>
        <w:tc>
          <w:tcPr>
            <w:tcW w:w="696" w:type="dxa"/>
          </w:tcPr>
          <w:p w14:paraId="37778495" w14:textId="77777777" w:rsidR="003B52AB" w:rsidRPr="00533441" w:rsidRDefault="003B52AB" w:rsidP="00EA53EA">
            <w:pPr>
              <w:pStyle w:val="a3"/>
              <w:jc w:val="center"/>
              <w:rPr>
                <w:rFonts w:ascii="Times New Roman" w:hAnsi="Times New Roman"/>
                <w:bCs/>
                <w:sz w:val="24"/>
                <w:szCs w:val="24"/>
              </w:rPr>
            </w:pPr>
            <w:r w:rsidRPr="00533441">
              <w:rPr>
                <w:rFonts w:ascii="Times New Roman" w:hAnsi="Times New Roman"/>
                <w:bCs/>
                <w:sz w:val="24"/>
                <w:szCs w:val="24"/>
                <w:lang w:val="en-US"/>
              </w:rPr>
              <w:t>70</w:t>
            </w:r>
          </w:p>
        </w:tc>
        <w:tc>
          <w:tcPr>
            <w:tcW w:w="696" w:type="dxa"/>
          </w:tcPr>
          <w:p w14:paraId="7F261BBF" w14:textId="77777777" w:rsidR="003B52AB" w:rsidRPr="00533441" w:rsidRDefault="003B52AB" w:rsidP="00EA53EA">
            <w:pPr>
              <w:pStyle w:val="a3"/>
              <w:jc w:val="center"/>
              <w:rPr>
                <w:rFonts w:ascii="Times New Roman" w:hAnsi="Times New Roman"/>
                <w:bCs/>
                <w:sz w:val="24"/>
                <w:szCs w:val="24"/>
              </w:rPr>
            </w:pPr>
            <w:r w:rsidRPr="00533441">
              <w:rPr>
                <w:rFonts w:ascii="Times New Roman" w:hAnsi="Times New Roman"/>
                <w:bCs/>
                <w:sz w:val="24"/>
                <w:szCs w:val="24"/>
                <w:lang w:val="en-US"/>
              </w:rPr>
              <w:t>70</w:t>
            </w:r>
          </w:p>
        </w:tc>
      </w:tr>
      <w:tr w:rsidR="003B52AB" w:rsidRPr="00533441" w14:paraId="61E45F04" w14:textId="77777777" w:rsidTr="00533441">
        <w:tc>
          <w:tcPr>
            <w:tcW w:w="1787" w:type="dxa"/>
          </w:tcPr>
          <w:p w14:paraId="410CFBBE" w14:textId="77777777" w:rsidR="003B52AB" w:rsidRPr="00533441" w:rsidRDefault="003B52AB" w:rsidP="00EA53EA">
            <w:pPr>
              <w:pStyle w:val="a3"/>
              <w:jc w:val="both"/>
              <w:rPr>
                <w:rFonts w:ascii="Times New Roman" w:hAnsi="Times New Roman"/>
                <w:bCs/>
                <w:sz w:val="24"/>
                <w:szCs w:val="24"/>
              </w:rPr>
            </w:pPr>
            <w:r w:rsidRPr="00533441">
              <w:rPr>
                <w:rFonts w:ascii="Times New Roman" w:hAnsi="Times New Roman"/>
                <w:bCs/>
                <w:sz w:val="24"/>
                <w:szCs w:val="24"/>
              </w:rPr>
              <w:t>ПЭТФ</w:t>
            </w:r>
          </w:p>
        </w:tc>
        <w:tc>
          <w:tcPr>
            <w:tcW w:w="696" w:type="dxa"/>
          </w:tcPr>
          <w:p w14:paraId="2A228490" w14:textId="77777777" w:rsidR="003B52AB" w:rsidRPr="00533441" w:rsidRDefault="003B52AB" w:rsidP="00EA53EA">
            <w:pPr>
              <w:pStyle w:val="a3"/>
              <w:jc w:val="center"/>
              <w:rPr>
                <w:rFonts w:ascii="Times New Roman" w:hAnsi="Times New Roman"/>
                <w:bCs/>
                <w:sz w:val="24"/>
                <w:szCs w:val="24"/>
              </w:rPr>
            </w:pPr>
            <w:r w:rsidRPr="00533441">
              <w:rPr>
                <w:rFonts w:ascii="Times New Roman" w:hAnsi="Times New Roman"/>
                <w:bCs/>
                <w:sz w:val="24"/>
                <w:szCs w:val="24"/>
                <w:lang w:val="en-US"/>
              </w:rPr>
              <w:t>0</w:t>
            </w:r>
          </w:p>
        </w:tc>
        <w:tc>
          <w:tcPr>
            <w:tcW w:w="696" w:type="dxa"/>
          </w:tcPr>
          <w:p w14:paraId="0944484E" w14:textId="77777777" w:rsidR="003B52AB" w:rsidRPr="00533441" w:rsidRDefault="003B52AB" w:rsidP="00EA53EA">
            <w:pPr>
              <w:pStyle w:val="a3"/>
              <w:jc w:val="center"/>
              <w:rPr>
                <w:rFonts w:ascii="Times New Roman" w:hAnsi="Times New Roman"/>
                <w:bCs/>
                <w:sz w:val="24"/>
                <w:szCs w:val="24"/>
              </w:rPr>
            </w:pPr>
            <w:r w:rsidRPr="00533441">
              <w:rPr>
                <w:rFonts w:ascii="Times New Roman" w:hAnsi="Times New Roman"/>
                <w:bCs/>
                <w:sz w:val="24"/>
                <w:szCs w:val="24"/>
                <w:lang w:val="en-US"/>
              </w:rPr>
              <w:t>0</w:t>
            </w:r>
          </w:p>
        </w:tc>
        <w:tc>
          <w:tcPr>
            <w:tcW w:w="696" w:type="dxa"/>
          </w:tcPr>
          <w:p w14:paraId="1B969076" w14:textId="77777777" w:rsidR="003B52AB" w:rsidRPr="00533441" w:rsidRDefault="003B52AB" w:rsidP="00EA53EA">
            <w:pPr>
              <w:pStyle w:val="a3"/>
              <w:jc w:val="center"/>
              <w:rPr>
                <w:rFonts w:ascii="Times New Roman" w:hAnsi="Times New Roman"/>
                <w:bCs/>
                <w:sz w:val="24"/>
                <w:szCs w:val="24"/>
              </w:rPr>
            </w:pPr>
            <w:r w:rsidRPr="00533441">
              <w:rPr>
                <w:rFonts w:ascii="Times New Roman" w:hAnsi="Times New Roman"/>
                <w:bCs/>
                <w:sz w:val="24"/>
                <w:szCs w:val="24"/>
                <w:lang w:val="en-US"/>
              </w:rPr>
              <w:t>0</w:t>
            </w:r>
          </w:p>
        </w:tc>
        <w:tc>
          <w:tcPr>
            <w:tcW w:w="696" w:type="dxa"/>
          </w:tcPr>
          <w:p w14:paraId="7A30B437" w14:textId="77777777" w:rsidR="003B52AB" w:rsidRPr="00533441" w:rsidRDefault="003B52AB" w:rsidP="00EA53EA">
            <w:pPr>
              <w:pStyle w:val="a3"/>
              <w:jc w:val="center"/>
              <w:rPr>
                <w:rFonts w:ascii="Times New Roman" w:hAnsi="Times New Roman"/>
                <w:bCs/>
                <w:sz w:val="24"/>
                <w:szCs w:val="24"/>
              </w:rPr>
            </w:pPr>
            <w:r w:rsidRPr="00533441">
              <w:rPr>
                <w:rFonts w:ascii="Times New Roman" w:hAnsi="Times New Roman"/>
                <w:bCs/>
                <w:sz w:val="24"/>
                <w:szCs w:val="24"/>
                <w:lang w:val="en-US"/>
              </w:rPr>
              <w:t>0</w:t>
            </w:r>
          </w:p>
        </w:tc>
        <w:tc>
          <w:tcPr>
            <w:tcW w:w="752" w:type="dxa"/>
          </w:tcPr>
          <w:p w14:paraId="397E8868" w14:textId="77777777" w:rsidR="003B52AB" w:rsidRPr="00533441" w:rsidRDefault="003B52AB" w:rsidP="00EA53EA">
            <w:pPr>
              <w:pStyle w:val="a3"/>
              <w:jc w:val="center"/>
              <w:rPr>
                <w:rFonts w:ascii="Times New Roman" w:hAnsi="Times New Roman"/>
                <w:bCs/>
                <w:sz w:val="24"/>
                <w:szCs w:val="24"/>
              </w:rPr>
            </w:pPr>
            <w:r w:rsidRPr="00533441">
              <w:rPr>
                <w:rFonts w:ascii="Times New Roman" w:hAnsi="Times New Roman"/>
                <w:bCs/>
                <w:sz w:val="24"/>
                <w:szCs w:val="24"/>
                <w:lang w:val="en-US"/>
              </w:rPr>
              <w:t>0</w:t>
            </w:r>
          </w:p>
        </w:tc>
        <w:tc>
          <w:tcPr>
            <w:tcW w:w="696" w:type="dxa"/>
          </w:tcPr>
          <w:p w14:paraId="4643E34F" w14:textId="77777777" w:rsidR="003B52AB" w:rsidRPr="00533441" w:rsidRDefault="003B52AB" w:rsidP="00EA53EA">
            <w:pPr>
              <w:pStyle w:val="a3"/>
              <w:jc w:val="center"/>
              <w:rPr>
                <w:rFonts w:ascii="Times New Roman" w:hAnsi="Times New Roman"/>
                <w:bCs/>
                <w:sz w:val="24"/>
                <w:szCs w:val="24"/>
              </w:rPr>
            </w:pPr>
            <w:r w:rsidRPr="00533441">
              <w:rPr>
                <w:rFonts w:ascii="Times New Roman" w:hAnsi="Times New Roman"/>
                <w:bCs/>
                <w:sz w:val="24"/>
                <w:szCs w:val="24"/>
                <w:lang w:val="en-US"/>
              </w:rPr>
              <w:t>0</w:t>
            </w:r>
          </w:p>
        </w:tc>
        <w:tc>
          <w:tcPr>
            <w:tcW w:w="696" w:type="dxa"/>
          </w:tcPr>
          <w:p w14:paraId="35742C42" w14:textId="77777777" w:rsidR="003B52AB" w:rsidRPr="00533441" w:rsidRDefault="003B52AB" w:rsidP="00EA53EA">
            <w:pPr>
              <w:pStyle w:val="a3"/>
              <w:jc w:val="center"/>
              <w:rPr>
                <w:rFonts w:ascii="Times New Roman" w:hAnsi="Times New Roman"/>
                <w:bCs/>
                <w:sz w:val="24"/>
                <w:szCs w:val="24"/>
                <w:lang w:val="en-US"/>
              </w:rPr>
            </w:pPr>
            <w:r w:rsidRPr="00533441">
              <w:rPr>
                <w:rFonts w:ascii="Times New Roman" w:hAnsi="Times New Roman"/>
                <w:bCs/>
                <w:sz w:val="24"/>
                <w:szCs w:val="24"/>
                <w:lang w:val="en-US"/>
              </w:rPr>
              <w:t>100</w:t>
            </w:r>
          </w:p>
        </w:tc>
        <w:tc>
          <w:tcPr>
            <w:tcW w:w="696" w:type="dxa"/>
          </w:tcPr>
          <w:p w14:paraId="44D2C2A8" w14:textId="77777777" w:rsidR="003B52AB" w:rsidRPr="00533441" w:rsidRDefault="003B52AB" w:rsidP="00EA53EA">
            <w:pPr>
              <w:pStyle w:val="a3"/>
              <w:jc w:val="center"/>
              <w:rPr>
                <w:rFonts w:ascii="Times New Roman" w:hAnsi="Times New Roman"/>
                <w:bCs/>
                <w:sz w:val="24"/>
                <w:szCs w:val="24"/>
              </w:rPr>
            </w:pPr>
            <w:r w:rsidRPr="00533441">
              <w:rPr>
                <w:rFonts w:ascii="Times New Roman" w:hAnsi="Times New Roman"/>
                <w:bCs/>
                <w:sz w:val="24"/>
                <w:szCs w:val="24"/>
                <w:lang w:val="en-US"/>
              </w:rPr>
              <w:t>100</w:t>
            </w:r>
          </w:p>
        </w:tc>
        <w:tc>
          <w:tcPr>
            <w:tcW w:w="696" w:type="dxa"/>
          </w:tcPr>
          <w:p w14:paraId="64828956" w14:textId="77777777" w:rsidR="003B52AB" w:rsidRPr="00533441" w:rsidRDefault="003B52AB" w:rsidP="00EA53EA">
            <w:pPr>
              <w:pStyle w:val="a3"/>
              <w:jc w:val="center"/>
              <w:rPr>
                <w:rFonts w:ascii="Times New Roman" w:hAnsi="Times New Roman"/>
                <w:bCs/>
                <w:sz w:val="24"/>
                <w:szCs w:val="24"/>
              </w:rPr>
            </w:pPr>
            <w:r w:rsidRPr="00533441">
              <w:rPr>
                <w:rFonts w:ascii="Times New Roman" w:hAnsi="Times New Roman"/>
                <w:bCs/>
                <w:sz w:val="24"/>
                <w:szCs w:val="24"/>
                <w:lang w:val="en-US"/>
              </w:rPr>
              <w:t>100</w:t>
            </w:r>
          </w:p>
        </w:tc>
        <w:tc>
          <w:tcPr>
            <w:tcW w:w="696" w:type="dxa"/>
          </w:tcPr>
          <w:p w14:paraId="7EDB8E11" w14:textId="77777777" w:rsidR="003B52AB" w:rsidRPr="00533441" w:rsidRDefault="003B52AB" w:rsidP="00EA53EA">
            <w:pPr>
              <w:pStyle w:val="a3"/>
              <w:jc w:val="center"/>
              <w:rPr>
                <w:rFonts w:ascii="Times New Roman" w:hAnsi="Times New Roman"/>
                <w:bCs/>
                <w:sz w:val="24"/>
                <w:szCs w:val="24"/>
              </w:rPr>
            </w:pPr>
            <w:r w:rsidRPr="00533441">
              <w:rPr>
                <w:rFonts w:ascii="Times New Roman" w:hAnsi="Times New Roman"/>
                <w:bCs/>
                <w:sz w:val="24"/>
                <w:szCs w:val="24"/>
                <w:lang w:val="en-US"/>
              </w:rPr>
              <w:t>100</w:t>
            </w:r>
          </w:p>
        </w:tc>
        <w:tc>
          <w:tcPr>
            <w:tcW w:w="696" w:type="dxa"/>
          </w:tcPr>
          <w:p w14:paraId="47E61C9C" w14:textId="77777777" w:rsidR="003B52AB" w:rsidRPr="00533441" w:rsidRDefault="003B52AB" w:rsidP="00EA53EA">
            <w:pPr>
              <w:pStyle w:val="a3"/>
              <w:jc w:val="center"/>
              <w:rPr>
                <w:rFonts w:ascii="Times New Roman" w:hAnsi="Times New Roman"/>
                <w:bCs/>
                <w:sz w:val="24"/>
                <w:szCs w:val="24"/>
              </w:rPr>
            </w:pPr>
            <w:r w:rsidRPr="00533441">
              <w:rPr>
                <w:rFonts w:ascii="Times New Roman" w:hAnsi="Times New Roman"/>
                <w:bCs/>
                <w:sz w:val="24"/>
                <w:szCs w:val="24"/>
                <w:lang w:val="en-US"/>
              </w:rPr>
              <w:t>100</w:t>
            </w:r>
          </w:p>
        </w:tc>
      </w:tr>
      <w:tr w:rsidR="003B52AB" w:rsidRPr="00533441" w14:paraId="491363AA" w14:textId="77777777" w:rsidTr="00533441">
        <w:tc>
          <w:tcPr>
            <w:tcW w:w="9499" w:type="dxa"/>
            <w:gridSpan w:val="12"/>
          </w:tcPr>
          <w:p w14:paraId="111E0E33" w14:textId="3365095D" w:rsidR="003B52AB" w:rsidRPr="00533441" w:rsidRDefault="003B52AB" w:rsidP="00A904F2">
            <w:pPr>
              <w:pStyle w:val="a3"/>
              <w:ind w:firstLine="545"/>
              <w:jc w:val="both"/>
              <w:rPr>
                <w:rFonts w:ascii="Times New Roman" w:hAnsi="Times New Roman"/>
                <w:bCs/>
                <w:sz w:val="24"/>
                <w:szCs w:val="24"/>
              </w:rPr>
            </w:pPr>
            <w:r w:rsidRPr="00533441">
              <w:rPr>
                <w:rFonts w:ascii="Times New Roman" w:hAnsi="Times New Roman"/>
                <w:bCs/>
                <w:sz w:val="24"/>
                <w:szCs w:val="24"/>
              </w:rPr>
              <w:t>Примечание</w:t>
            </w:r>
            <w:r w:rsidR="000A12DA" w:rsidRPr="00533441">
              <w:rPr>
                <w:rFonts w:ascii="Times New Roman" w:hAnsi="Times New Roman"/>
                <w:bCs/>
                <w:sz w:val="24"/>
                <w:szCs w:val="24"/>
              </w:rPr>
              <w:t xml:space="preserve"> </w:t>
            </w:r>
            <w:r w:rsidR="00533441">
              <w:rPr>
                <w:rFonts w:ascii="Times New Roman" w:hAnsi="Times New Roman"/>
                <w:bCs/>
                <w:sz w:val="24"/>
                <w:szCs w:val="24"/>
              </w:rPr>
              <w:t>–</w:t>
            </w:r>
            <w:r w:rsidR="000A12DA" w:rsidRPr="00533441">
              <w:rPr>
                <w:rFonts w:ascii="Times New Roman" w:hAnsi="Times New Roman"/>
                <w:bCs/>
                <w:sz w:val="24"/>
                <w:szCs w:val="24"/>
              </w:rPr>
              <w:t xml:space="preserve"> </w:t>
            </w:r>
            <w:r w:rsidR="00533441" w:rsidRPr="00533441">
              <w:rPr>
                <w:rFonts w:ascii="Times New Roman" w:hAnsi="Times New Roman"/>
                <w:bCs/>
                <w:sz w:val="24"/>
                <w:szCs w:val="24"/>
              </w:rPr>
              <w:t>Р</w:t>
            </w:r>
            <w:r w:rsidR="000A12DA" w:rsidRPr="00533441">
              <w:rPr>
                <w:rFonts w:ascii="Times New Roman" w:hAnsi="Times New Roman"/>
                <w:bCs/>
                <w:sz w:val="24"/>
                <w:szCs w:val="24"/>
              </w:rPr>
              <w:t>ассчитано</w:t>
            </w:r>
            <w:r w:rsidRPr="00533441">
              <w:rPr>
                <w:rFonts w:ascii="Times New Roman" w:hAnsi="Times New Roman"/>
                <w:bCs/>
                <w:sz w:val="24"/>
                <w:szCs w:val="24"/>
              </w:rPr>
              <w:t xml:space="preserve"> автором</w:t>
            </w:r>
          </w:p>
        </w:tc>
      </w:tr>
      <w:bookmarkEnd w:id="42"/>
    </w:tbl>
    <w:p w14:paraId="51678F86" w14:textId="77777777" w:rsidR="003B52AB" w:rsidRPr="00EA53EA" w:rsidRDefault="003B52AB" w:rsidP="00EA53EA">
      <w:pPr>
        <w:shd w:val="clear" w:color="auto" w:fill="FFFFFF"/>
        <w:spacing w:after="0" w:line="240" w:lineRule="auto"/>
        <w:ind w:firstLine="709"/>
        <w:jc w:val="both"/>
        <w:rPr>
          <w:rFonts w:ascii="Times New Roman" w:hAnsi="Times New Roman"/>
          <w:sz w:val="28"/>
          <w:szCs w:val="28"/>
        </w:rPr>
      </w:pPr>
    </w:p>
    <w:p w14:paraId="52248E50" w14:textId="7F50EA72" w:rsidR="007F0A26" w:rsidRPr="00EA53EA" w:rsidRDefault="003B52AB" w:rsidP="00EB3E9C">
      <w:pPr>
        <w:shd w:val="clear" w:color="auto" w:fill="FFFFFF"/>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Согласно данных таблицы 36 на сегодня импортозамещение в размере 45% составляет </w:t>
      </w:r>
      <w:r w:rsidR="00CB776B" w:rsidRPr="00EA53EA">
        <w:rPr>
          <w:rFonts w:ascii="Times New Roman" w:hAnsi="Times New Roman"/>
          <w:sz w:val="28"/>
          <w:szCs w:val="28"/>
        </w:rPr>
        <w:t>только</w:t>
      </w:r>
      <w:r w:rsidRPr="00EA53EA">
        <w:rPr>
          <w:rFonts w:ascii="Times New Roman" w:hAnsi="Times New Roman"/>
          <w:sz w:val="28"/>
          <w:szCs w:val="28"/>
        </w:rPr>
        <w:t xml:space="preserve"> </w:t>
      </w:r>
      <w:r w:rsidR="00CB776B" w:rsidRPr="00EA53EA">
        <w:rPr>
          <w:rFonts w:ascii="Times New Roman" w:hAnsi="Times New Roman"/>
          <w:sz w:val="28"/>
          <w:szCs w:val="28"/>
        </w:rPr>
        <w:t xml:space="preserve">по </w:t>
      </w:r>
      <w:r w:rsidRPr="00EA53EA">
        <w:rPr>
          <w:rFonts w:ascii="Times New Roman" w:hAnsi="Times New Roman"/>
          <w:sz w:val="28"/>
          <w:szCs w:val="28"/>
        </w:rPr>
        <w:t xml:space="preserve">полимерам, </w:t>
      </w:r>
      <w:r w:rsidR="00CB776B" w:rsidRPr="00EA53EA">
        <w:rPr>
          <w:rFonts w:ascii="Times New Roman" w:hAnsi="Times New Roman"/>
          <w:sz w:val="28"/>
          <w:szCs w:val="28"/>
        </w:rPr>
        <w:t>поскольку</w:t>
      </w:r>
      <w:r w:rsidRPr="00EA53EA">
        <w:rPr>
          <w:rFonts w:ascii="Times New Roman" w:hAnsi="Times New Roman"/>
          <w:sz w:val="28"/>
          <w:szCs w:val="28"/>
        </w:rPr>
        <w:t xml:space="preserve"> завод уже второй год выпускает </w:t>
      </w:r>
      <w:r w:rsidR="00CB776B" w:rsidRPr="00EA53EA">
        <w:rPr>
          <w:rFonts w:ascii="Times New Roman" w:hAnsi="Times New Roman"/>
          <w:sz w:val="28"/>
          <w:szCs w:val="28"/>
        </w:rPr>
        <w:t>данный</w:t>
      </w:r>
      <w:r w:rsidRPr="00EA53EA">
        <w:rPr>
          <w:rFonts w:ascii="Times New Roman" w:hAnsi="Times New Roman"/>
          <w:sz w:val="28"/>
          <w:szCs w:val="28"/>
        </w:rPr>
        <w:t xml:space="preserve"> </w:t>
      </w:r>
      <w:r w:rsidR="00CB776B" w:rsidRPr="00EA53EA">
        <w:rPr>
          <w:rFonts w:ascii="Times New Roman" w:hAnsi="Times New Roman"/>
          <w:sz w:val="28"/>
          <w:szCs w:val="28"/>
        </w:rPr>
        <w:t>продукт</w:t>
      </w:r>
      <w:r w:rsidRPr="00EA53EA">
        <w:rPr>
          <w:rFonts w:ascii="Times New Roman" w:hAnsi="Times New Roman"/>
          <w:sz w:val="28"/>
          <w:szCs w:val="28"/>
        </w:rPr>
        <w:t>.</w:t>
      </w:r>
      <w:r w:rsidR="00CB776B" w:rsidRPr="00EA53EA">
        <w:rPr>
          <w:rFonts w:ascii="Times New Roman" w:hAnsi="Times New Roman"/>
          <w:sz w:val="28"/>
          <w:szCs w:val="28"/>
        </w:rPr>
        <w:t xml:space="preserve"> К 2</w:t>
      </w:r>
      <w:r w:rsidR="00926994" w:rsidRPr="00EA53EA">
        <w:rPr>
          <w:rFonts w:ascii="Times New Roman" w:hAnsi="Times New Roman"/>
          <w:sz w:val="28"/>
          <w:szCs w:val="28"/>
        </w:rPr>
        <w:t>0</w:t>
      </w:r>
      <w:r w:rsidR="00CB776B" w:rsidRPr="00EA53EA">
        <w:rPr>
          <w:rFonts w:ascii="Times New Roman" w:hAnsi="Times New Roman"/>
          <w:sz w:val="28"/>
          <w:szCs w:val="28"/>
        </w:rPr>
        <w:t xml:space="preserve">30 году внутренний рынок будет насыщен полипропиленом на 90%. По полиэтилену присутствие отечественного товара начнётся по прогнозам в </w:t>
      </w:r>
      <w:r w:rsidR="00926994" w:rsidRPr="00EA53EA">
        <w:rPr>
          <w:rFonts w:ascii="Times New Roman" w:hAnsi="Times New Roman"/>
          <w:sz w:val="28"/>
          <w:szCs w:val="28"/>
        </w:rPr>
        <w:t>20</w:t>
      </w:r>
      <w:r w:rsidR="00CB776B" w:rsidRPr="00EA53EA">
        <w:rPr>
          <w:rFonts w:ascii="Times New Roman" w:hAnsi="Times New Roman"/>
          <w:sz w:val="28"/>
          <w:szCs w:val="28"/>
        </w:rPr>
        <w:t>27 году, через 5 лет и к 2030 году достигнет порядка 50%. Вторую часть объема продукции Казахстану надо будет покупать из других стран.  Бутадиен заполнит после окупаемости инвестиционного проекта внутренний ранок на 70%.</w:t>
      </w:r>
    </w:p>
    <w:p w14:paraId="1081AD08" w14:textId="46A7D565" w:rsidR="007F0A26" w:rsidRPr="00EA53EA" w:rsidRDefault="000F2194" w:rsidP="00EB3E9C">
      <w:pPr>
        <w:shd w:val="clear" w:color="auto" w:fill="FFFFFF"/>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В таблице </w:t>
      </w:r>
      <w:r w:rsidR="00546C50" w:rsidRPr="00EA53EA">
        <w:rPr>
          <w:rFonts w:ascii="Times New Roman" w:hAnsi="Times New Roman"/>
          <w:sz w:val="28"/>
          <w:szCs w:val="28"/>
        </w:rPr>
        <w:t>3</w:t>
      </w:r>
      <w:r w:rsidR="00D17B3D" w:rsidRPr="00EA53EA">
        <w:rPr>
          <w:rFonts w:ascii="Times New Roman" w:hAnsi="Times New Roman"/>
          <w:sz w:val="28"/>
          <w:szCs w:val="28"/>
        </w:rPr>
        <w:t>7</w:t>
      </w:r>
      <w:r w:rsidR="00546C50" w:rsidRPr="00EA53EA">
        <w:rPr>
          <w:rFonts w:ascii="Times New Roman" w:hAnsi="Times New Roman"/>
          <w:sz w:val="28"/>
          <w:szCs w:val="28"/>
        </w:rPr>
        <w:t xml:space="preserve"> приведены</w:t>
      </w:r>
      <w:r w:rsidRPr="00EA53EA">
        <w:rPr>
          <w:rFonts w:ascii="Times New Roman" w:hAnsi="Times New Roman"/>
          <w:sz w:val="28"/>
          <w:szCs w:val="28"/>
        </w:rPr>
        <w:t xml:space="preserve"> </w:t>
      </w:r>
      <w:r w:rsidR="000328CB" w:rsidRPr="00EA53EA">
        <w:rPr>
          <w:rFonts w:ascii="Times New Roman" w:hAnsi="Times New Roman"/>
          <w:sz w:val="28"/>
          <w:szCs w:val="28"/>
        </w:rPr>
        <w:t xml:space="preserve">результаты </w:t>
      </w:r>
      <w:r w:rsidR="000A12DA" w:rsidRPr="00EA53EA">
        <w:rPr>
          <w:rFonts w:ascii="Times New Roman" w:hAnsi="Times New Roman"/>
          <w:sz w:val="28"/>
          <w:szCs w:val="28"/>
        </w:rPr>
        <w:t>расчётов по</w:t>
      </w:r>
      <w:r w:rsidR="00F47B7F" w:rsidRPr="00EA53EA">
        <w:rPr>
          <w:rFonts w:ascii="Times New Roman" w:hAnsi="Times New Roman"/>
          <w:sz w:val="28"/>
          <w:szCs w:val="28"/>
        </w:rPr>
        <w:t xml:space="preserve"> определению</w:t>
      </w:r>
      <w:r w:rsidR="007F0A26" w:rsidRPr="00EA53EA">
        <w:rPr>
          <w:rFonts w:ascii="Times New Roman" w:hAnsi="Times New Roman"/>
          <w:sz w:val="28"/>
          <w:szCs w:val="28"/>
        </w:rPr>
        <w:t xml:space="preserve"> прогнозных показателей импорта</w:t>
      </w:r>
      <w:r w:rsidR="00F47B7F" w:rsidRPr="00EA53EA">
        <w:rPr>
          <w:rFonts w:ascii="Times New Roman" w:hAnsi="Times New Roman"/>
          <w:sz w:val="28"/>
          <w:szCs w:val="28"/>
        </w:rPr>
        <w:t xml:space="preserve"> нефтехимической продукции</w:t>
      </w:r>
      <w:r w:rsidR="00C50FB5" w:rsidRPr="00EA53EA">
        <w:rPr>
          <w:rFonts w:ascii="Times New Roman" w:hAnsi="Times New Roman"/>
          <w:sz w:val="28"/>
          <w:szCs w:val="28"/>
        </w:rPr>
        <w:t xml:space="preserve"> расчеты в </w:t>
      </w:r>
      <w:r w:rsidR="00EB3E9C">
        <w:rPr>
          <w:rFonts w:ascii="Times New Roman" w:hAnsi="Times New Roman"/>
          <w:sz w:val="28"/>
          <w:szCs w:val="28"/>
        </w:rPr>
        <w:t>(</w:t>
      </w:r>
      <w:r w:rsidR="00C50FB5" w:rsidRPr="00EA53EA">
        <w:rPr>
          <w:rFonts w:ascii="Times New Roman" w:hAnsi="Times New Roman"/>
          <w:sz w:val="28"/>
          <w:szCs w:val="28"/>
        </w:rPr>
        <w:t>Приложени</w:t>
      </w:r>
      <w:r w:rsidR="00EB3E9C">
        <w:rPr>
          <w:rFonts w:ascii="Times New Roman" w:hAnsi="Times New Roman"/>
          <w:sz w:val="28"/>
          <w:szCs w:val="28"/>
        </w:rPr>
        <w:t>и</w:t>
      </w:r>
      <w:r w:rsidR="00C50FB5" w:rsidRPr="00EA53EA">
        <w:rPr>
          <w:rFonts w:ascii="Times New Roman" w:hAnsi="Times New Roman"/>
          <w:sz w:val="28"/>
          <w:szCs w:val="28"/>
        </w:rPr>
        <w:t>).</w:t>
      </w:r>
    </w:p>
    <w:p w14:paraId="59D7BC02" w14:textId="77777777" w:rsidR="007F0A26" w:rsidRPr="00EA53EA" w:rsidRDefault="007F0A26" w:rsidP="00EA53EA">
      <w:pPr>
        <w:pStyle w:val="a3"/>
        <w:ind w:firstLine="720"/>
        <w:jc w:val="both"/>
        <w:rPr>
          <w:rFonts w:ascii="Times New Roman" w:hAnsi="Times New Roman"/>
          <w:sz w:val="28"/>
          <w:szCs w:val="28"/>
        </w:rPr>
      </w:pPr>
      <w:bookmarkStart w:id="43" w:name="_Hlk145849303"/>
    </w:p>
    <w:p w14:paraId="44548A18" w14:textId="6708EF9B" w:rsidR="007F0A26" w:rsidRPr="00EA53EA" w:rsidRDefault="007F0A26" w:rsidP="00EA53EA">
      <w:pPr>
        <w:pStyle w:val="a3"/>
        <w:jc w:val="both"/>
        <w:rPr>
          <w:rFonts w:ascii="Times New Roman" w:hAnsi="Times New Roman"/>
          <w:sz w:val="28"/>
          <w:szCs w:val="28"/>
        </w:rPr>
      </w:pPr>
      <w:r w:rsidRPr="00EA53EA">
        <w:rPr>
          <w:rFonts w:ascii="Times New Roman" w:hAnsi="Times New Roman"/>
          <w:sz w:val="28"/>
          <w:szCs w:val="28"/>
        </w:rPr>
        <w:t xml:space="preserve">Таблица </w:t>
      </w:r>
      <w:r w:rsidR="00F47B7F" w:rsidRPr="00EA53EA">
        <w:rPr>
          <w:rFonts w:ascii="Times New Roman" w:hAnsi="Times New Roman"/>
          <w:sz w:val="28"/>
          <w:szCs w:val="28"/>
        </w:rPr>
        <w:t>3</w:t>
      </w:r>
      <w:r w:rsidR="00D17B3D" w:rsidRPr="00EA53EA">
        <w:rPr>
          <w:rFonts w:ascii="Times New Roman" w:hAnsi="Times New Roman"/>
          <w:sz w:val="28"/>
          <w:szCs w:val="28"/>
        </w:rPr>
        <w:t>7</w:t>
      </w:r>
      <w:r w:rsidRPr="00EA53EA">
        <w:rPr>
          <w:rFonts w:ascii="Times New Roman" w:hAnsi="Times New Roman"/>
          <w:sz w:val="28"/>
          <w:szCs w:val="28"/>
        </w:rPr>
        <w:t xml:space="preserve"> </w:t>
      </w:r>
      <w:r w:rsidR="00EB3E9C">
        <w:rPr>
          <w:rFonts w:ascii="Times New Roman" w:hAnsi="Times New Roman"/>
          <w:sz w:val="28"/>
          <w:szCs w:val="28"/>
        </w:rPr>
        <w:t>–</w:t>
      </w:r>
      <w:r w:rsidRPr="00EA53EA">
        <w:rPr>
          <w:rFonts w:ascii="Times New Roman" w:hAnsi="Times New Roman"/>
          <w:sz w:val="28"/>
          <w:szCs w:val="28"/>
        </w:rPr>
        <w:t xml:space="preserve"> Прогноз импорта на основные </w:t>
      </w:r>
      <w:r w:rsidR="00546C50" w:rsidRPr="00EA53EA">
        <w:rPr>
          <w:rFonts w:ascii="Times New Roman" w:hAnsi="Times New Roman"/>
          <w:sz w:val="28"/>
          <w:szCs w:val="28"/>
        </w:rPr>
        <w:t>виды нефтехимической</w:t>
      </w:r>
      <w:r w:rsidRPr="00EA53EA">
        <w:rPr>
          <w:rFonts w:ascii="Times New Roman" w:hAnsi="Times New Roman"/>
          <w:sz w:val="28"/>
          <w:szCs w:val="28"/>
        </w:rPr>
        <w:t xml:space="preserve"> </w:t>
      </w:r>
      <w:r w:rsidR="000328CB" w:rsidRPr="00EA53EA">
        <w:rPr>
          <w:rFonts w:ascii="Times New Roman" w:hAnsi="Times New Roman"/>
          <w:sz w:val="28"/>
          <w:szCs w:val="28"/>
        </w:rPr>
        <w:t>продукции, тыс.</w:t>
      </w:r>
      <w:r w:rsidRPr="00EA53EA">
        <w:rPr>
          <w:rFonts w:ascii="Times New Roman" w:hAnsi="Times New Roman"/>
          <w:sz w:val="28"/>
          <w:szCs w:val="28"/>
        </w:rPr>
        <w:t xml:space="preserve"> тонн</w:t>
      </w:r>
    </w:p>
    <w:p w14:paraId="7A428DBC" w14:textId="77777777" w:rsidR="007F0A26" w:rsidRPr="00EB3E9C" w:rsidRDefault="007F0A26" w:rsidP="00EA53EA">
      <w:pPr>
        <w:pStyle w:val="a3"/>
        <w:jc w:val="both"/>
        <w:rPr>
          <w:rFonts w:ascii="Times New Roman" w:hAnsi="Times New Roman"/>
          <w:sz w:val="16"/>
          <w:szCs w:val="16"/>
        </w:rPr>
      </w:pPr>
    </w:p>
    <w:tbl>
      <w:tblPr>
        <w:tblStyle w:val="af2"/>
        <w:tblW w:w="0" w:type="auto"/>
        <w:tblInd w:w="136" w:type="dxa"/>
        <w:tblLayout w:type="fixed"/>
        <w:tblLook w:val="04A0" w:firstRow="1" w:lastRow="0" w:firstColumn="1" w:lastColumn="0" w:noHBand="0" w:noVBand="1"/>
      </w:tblPr>
      <w:tblGrid>
        <w:gridCol w:w="1806"/>
        <w:gridCol w:w="826"/>
        <w:gridCol w:w="756"/>
        <w:gridCol w:w="812"/>
        <w:gridCol w:w="798"/>
        <w:gridCol w:w="713"/>
        <w:gridCol w:w="686"/>
        <w:gridCol w:w="658"/>
        <w:gridCol w:w="616"/>
        <w:gridCol w:w="672"/>
        <w:gridCol w:w="643"/>
        <w:gridCol w:w="631"/>
      </w:tblGrid>
      <w:tr w:rsidR="00EB3E9C" w:rsidRPr="00EB3E9C" w14:paraId="5F27730E" w14:textId="77777777" w:rsidTr="00EB3E9C">
        <w:tc>
          <w:tcPr>
            <w:tcW w:w="1806" w:type="dxa"/>
            <w:vAlign w:val="center"/>
          </w:tcPr>
          <w:p w14:paraId="66446F63" w14:textId="77777777" w:rsidR="007F0A26" w:rsidRPr="00EB3E9C" w:rsidRDefault="007F0A26" w:rsidP="00EB3E9C">
            <w:pPr>
              <w:pStyle w:val="a3"/>
              <w:jc w:val="center"/>
              <w:rPr>
                <w:rFonts w:ascii="Times New Roman" w:hAnsi="Times New Roman"/>
                <w:bCs/>
                <w:sz w:val="24"/>
                <w:szCs w:val="24"/>
              </w:rPr>
            </w:pPr>
            <w:r w:rsidRPr="00EB3E9C">
              <w:rPr>
                <w:rFonts w:ascii="Times New Roman" w:hAnsi="Times New Roman"/>
                <w:bCs/>
                <w:sz w:val="24"/>
                <w:szCs w:val="24"/>
              </w:rPr>
              <w:t>Импорт</w:t>
            </w:r>
          </w:p>
        </w:tc>
        <w:tc>
          <w:tcPr>
            <w:tcW w:w="826" w:type="dxa"/>
            <w:vAlign w:val="center"/>
          </w:tcPr>
          <w:p w14:paraId="6A72202C" w14:textId="77777777" w:rsidR="007F0A26" w:rsidRPr="00EB3E9C" w:rsidRDefault="007F0A26" w:rsidP="00EB3E9C">
            <w:pPr>
              <w:pStyle w:val="a3"/>
              <w:jc w:val="center"/>
              <w:rPr>
                <w:rFonts w:ascii="Times New Roman" w:hAnsi="Times New Roman"/>
                <w:bCs/>
                <w:sz w:val="24"/>
                <w:szCs w:val="24"/>
              </w:rPr>
            </w:pPr>
            <w:r w:rsidRPr="00EB3E9C">
              <w:rPr>
                <w:rFonts w:ascii="Times New Roman" w:hAnsi="Times New Roman"/>
                <w:bCs/>
                <w:sz w:val="24"/>
                <w:szCs w:val="24"/>
              </w:rPr>
              <w:t>2020 год</w:t>
            </w:r>
          </w:p>
        </w:tc>
        <w:tc>
          <w:tcPr>
            <w:tcW w:w="756" w:type="dxa"/>
            <w:vAlign w:val="center"/>
          </w:tcPr>
          <w:p w14:paraId="374937D0" w14:textId="77777777" w:rsidR="007F0A26" w:rsidRPr="00EB3E9C" w:rsidRDefault="007F0A26" w:rsidP="00EB3E9C">
            <w:pPr>
              <w:pStyle w:val="a3"/>
              <w:jc w:val="center"/>
              <w:rPr>
                <w:rFonts w:ascii="Times New Roman" w:hAnsi="Times New Roman"/>
                <w:bCs/>
                <w:sz w:val="24"/>
                <w:szCs w:val="24"/>
              </w:rPr>
            </w:pPr>
            <w:r w:rsidRPr="00EB3E9C">
              <w:rPr>
                <w:rFonts w:ascii="Times New Roman" w:hAnsi="Times New Roman"/>
                <w:bCs/>
                <w:sz w:val="24"/>
                <w:szCs w:val="24"/>
              </w:rPr>
              <w:t>2021 год</w:t>
            </w:r>
          </w:p>
        </w:tc>
        <w:tc>
          <w:tcPr>
            <w:tcW w:w="812" w:type="dxa"/>
            <w:vAlign w:val="center"/>
          </w:tcPr>
          <w:p w14:paraId="0EEEFBC2" w14:textId="77777777" w:rsidR="007F0A26" w:rsidRPr="00EB3E9C" w:rsidRDefault="007F0A26" w:rsidP="00EB3E9C">
            <w:pPr>
              <w:pStyle w:val="a3"/>
              <w:jc w:val="center"/>
              <w:rPr>
                <w:rFonts w:ascii="Times New Roman" w:hAnsi="Times New Roman"/>
                <w:bCs/>
                <w:sz w:val="24"/>
                <w:szCs w:val="24"/>
              </w:rPr>
            </w:pPr>
            <w:r w:rsidRPr="00EB3E9C">
              <w:rPr>
                <w:rFonts w:ascii="Times New Roman" w:hAnsi="Times New Roman"/>
                <w:bCs/>
                <w:sz w:val="24"/>
                <w:szCs w:val="24"/>
              </w:rPr>
              <w:t>2022 год</w:t>
            </w:r>
          </w:p>
        </w:tc>
        <w:tc>
          <w:tcPr>
            <w:tcW w:w="798" w:type="dxa"/>
            <w:vAlign w:val="center"/>
          </w:tcPr>
          <w:p w14:paraId="013D091D" w14:textId="77777777" w:rsidR="007F0A26" w:rsidRPr="00EB3E9C" w:rsidRDefault="007F0A26" w:rsidP="00EB3E9C">
            <w:pPr>
              <w:pStyle w:val="a3"/>
              <w:jc w:val="center"/>
              <w:rPr>
                <w:rFonts w:ascii="Times New Roman" w:hAnsi="Times New Roman"/>
                <w:bCs/>
                <w:sz w:val="24"/>
                <w:szCs w:val="24"/>
              </w:rPr>
            </w:pPr>
            <w:r w:rsidRPr="00EB3E9C">
              <w:rPr>
                <w:rFonts w:ascii="Times New Roman" w:hAnsi="Times New Roman"/>
                <w:bCs/>
                <w:sz w:val="24"/>
                <w:szCs w:val="24"/>
              </w:rPr>
              <w:t>2023 год</w:t>
            </w:r>
          </w:p>
        </w:tc>
        <w:tc>
          <w:tcPr>
            <w:tcW w:w="713" w:type="dxa"/>
            <w:vAlign w:val="center"/>
          </w:tcPr>
          <w:p w14:paraId="1D934387" w14:textId="77777777" w:rsidR="007F0A26" w:rsidRPr="00EB3E9C" w:rsidRDefault="007F0A26" w:rsidP="00EB3E9C">
            <w:pPr>
              <w:pStyle w:val="a3"/>
              <w:jc w:val="center"/>
              <w:rPr>
                <w:rFonts w:ascii="Times New Roman" w:hAnsi="Times New Roman"/>
                <w:bCs/>
                <w:sz w:val="24"/>
                <w:szCs w:val="24"/>
              </w:rPr>
            </w:pPr>
            <w:r w:rsidRPr="00EB3E9C">
              <w:rPr>
                <w:rFonts w:ascii="Times New Roman" w:hAnsi="Times New Roman"/>
                <w:bCs/>
                <w:sz w:val="24"/>
                <w:szCs w:val="24"/>
              </w:rPr>
              <w:t>2024 год</w:t>
            </w:r>
          </w:p>
        </w:tc>
        <w:tc>
          <w:tcPr>
            <w:tcW w:w="686" w:type="dxa"/>
            <w:vAlign w:val="center"/>
          </w:tcPr>
          <w:p w14:paraId="3592490B" w14:textId="77777777" w:rsidR="007F0A26" w:rsidRPr="00EB3E9C" w:rsidRDefault="007F0A26" w:rsidP="00EB3E9C">
            <w:pPr>
              <w:pStyle w:val="a3"/>
              <w:ind w:left="-94" w:right="-94"/>
              <w:jc w:val="center"/>
              <w:rPr>
                <w:rFonts w:ascii="Times New Roman" w:hAnsi="Times New Roman"/>
                <w:bCs/>
                <w:sz w:val="24"/>
                <w:szCs w:val="24"/>
              </w:rPr>
            </w:pPr>
            <w:r w:rsidRPr="00EB3E9C">
              <w:rPr>
                <w:rFonts w:ascii="Times New Roman" w:hAnsi="Times New Roman"/>
                <w:bCs/>
                <w:sz w:val="24"/>
                <w:szCs w:val="24"/>
              </w:rPr>
              <w:t>2025 год</w:t>
            </w:r>
          </w:p>
        </w:tc>
        <w:tc>
          <w:tcPr>
            <w:tcW w:w="658" w:type="dxa"/>
            <w:vAlign w:val="center"/>
          </w:tcPr>
          <w:p w14:paraId="4808F669" w14:textId="77777777" w:rsidR="007F0A26" w:rsidRPr="00EB3E9C" w:rsidRDefault="007F0A26" w:rsidP="00EB3E9C">
            <w:pPr>
              <w:pStyle w:val="a3"/>
              <w:ind w:left="-94" w:right="-94"/>
              <w:jc w:val="center"/>
              <w:rPr>
                <w:rFonts w:ascii="Times New Roman" w:hAnsi="Times New Roman"/>
                <w:bCs/>
                <w:sz w:val="24"/>
                <w:szCs w:val="24"/>
              </w:rPr>
            </w:pPr>
            <w:r w:rsidRPr="00EB3E9C">
              <w:rPr>
                <w:rFonts w:ascii="Times New Roman" w:hAnsi="Times New Roman"/>
                <w:bCs/>
                <w:sz w:val="24"/>
                <w:szCs w:val="24"/>
              </w:rPr>
              <w:t>2026 год</w:t>
            </w:r>
          </w:p>
        </w:tc>
        <w:tc>
          <w:tcPr>
            <w:tcW w:w="616" w:type="dxa"/>
            <w:vAlign w:val="center"/>
          </w:tcPr>
          <w:p w14:paraId="1AE20059" w14:textId="77777777" w:rsidR="007F0A26" w:rsidRPr="00EB3E9C" w:rsidRDefault="007F0A26" w:rsidP="00EB3E9C">
            <w:pPr>
              <w:pStyle w:val="a3"/>
              <w:ind w:left="-94" w:right="-94"/>
              <w:jc w:val="center"/>
              <w:rPr>
                <w:rFonts w:ascii="Times New Roman" w:hAnsi="Times New Roman"/>
                <w:bCs/>
                <w:sz w:val="24"/>
                <w:szCs w:val="24"/>
              </w:rPr>
            </w:pPr>
            <w:r w:rsidRPr="00EB3E9C">
              <w:rPr>
                <w:rFonts w:ascii="Times New Roman" w:hAnsi="Times New Roman"/>
                <w:bCs/>
                <w:sz w:val="24"/>
                <w:szCs w:val="24"/>
              </w:rPr>
              <w:t>2027 год</w:t>
            </w:r>
          </w:p>
        </w:tc>
        <w:tc>
          <w:tcPr>
            <w:tcW w:w="672" w:type="dxa"/>
            <w:vAlign w:val="center"/>
          </w:tcPr>
          <w:p w14:paraId="6B3426E1" w14:textId="77777777" w:rsidR="007F0A26" w:rsidRPr="00EB3E9C" w:rsidRDefault="007F0A26" w:rsidP="00EB3E9C">
            <w:pPr>
              <w:pStyle w:val="a3"/>
              <w:ind w:left="-94" w:right="-94"/>
              <w:jc w:val="center"/>
              <w:rPr>
                <w:rFonts w:ascii="Times New Roman" w:hAnsi="Times New Roman"/>
                <w:bCs/>
                <w:sz w:val="24"/>
                <w:szCs w:val="24"/>
              </w:rPr>
            </w:pPr>
            <w:r w:rsidRPr="00EB3E9C">
              <w:rPr>
                <w:rFonts w:ascii="Times New Roman" w:hAnsi="Times New Roman"/>
                <w:bCs/>
                <w:sz w:val="24"/>
                <w:szCs w:val="24"/>
              </w:rPr>
              <w:t>2028 год</w:t>
            </w:r>
          </w:p>
        </w:tc>
        <w:tc>
          <w:tcPr>
            <w:tcW w:w="643" w:type="dxa"/>
            <w:vAlign w:val="center"/>
          </w:tcPr>
          <w:p w14:paraId="4AC469B1" w14:textId="77777777" w:rsidR="007F0A26" w:rsidRPr="00EB3E9C" w:rsidRDefault="007F0A26" w:rsidP="00EB3E9C">
            <w:pPr>
              <w:pStyle w:val="a3"/>
              <w:ind w:left="-94" w:right="-94"/>
              <w:jc w:val="center"/>
              <w:rPr>
                <w:rFonts w:ascii="Times New Roman" w:hAnsi="Times New Roman"/>
                <w:bCs/>
                <w:sz w:val="24"/>
                <w:szCs w:val="24"/>
              </w:rPr>
            </w:pPr>
            <w:r w:rsidRPr="00EB3E9C">
              <w:rPr>
                <w:rFonts w:ascii="Times New Roman" w:hAnsi="Times New Roman"/>
                <w:bCs/>
                <w:sz w:val="24"/>
                <w:szCs w:val="24"/>
              </w:rPr>
              <w:t>2029 год</w:t>
            </w:r>
          </w:p>
        </w:tc>
        <w:tc>
          <w:tcPr>
            <w:tcW w:w="631" w:type="dxa"/>
            <w:vAlign w:val="center"/>
          </w:tcPr>
          <w:p w14:paraId="6C179120" w14:textId="77777777" w:rsidR="007F0A26" w:rsidRPr="00EB3E9C" w:rsidRDefault="007F0A26" w:rsidP="00EB3E9C">
            <w:pPr>
              <w:pStyle w:val="a3"/>
              <w:ind w:left="-94" w:right="-94"/>
              <w:jc w:val="center"/>
              <w:rPr>
                <w:rFonts w:ascii="Times New Roman" w:hAnsi="Times New Roman"/>
                <w:bCs/>
                <w:sz w:val="24"/>
                <w:szCs w:val="24"/>
              </w:rPr>
            </w:pPr>
            <w:r w:rsidRPr="00EB3E9C">
              <w:rPr>
                <w:rFonts w:ascii="Times New Roman" w:hAnsi="Times New Roman"/>
                <w:bCs/>
                <w:sz w:val="24"/>
                <w:szCs w:val="24"/>
              </w:rPr>
              <w:t>2030 год</w:t>
            </w:r>
          </w:p>
        </w:tc>
      </w:tr>
      <w:tr w:rsidR="00EB3E9C" w:rsidRPr="00EB3E9C" w14:paraId="2731C3F9" w14:textId="77777777" w:rsidTr="00EB3E9C">
        <w:tc>
          <w:tcPr>
            <w:tcW w:w="1806" w:type="dxa"/>
          </w:tcPr>
          <w:p w14:paraId="1005753A" w14:textId="77777777" w:rsidR="007F0A26" w:rsidRPr="00EB3E9C" w:rsidRDefault="007F0A26" w:rsidP="00EA53EA">
            <w:pPr>
              <w:pStyle w:val="a3"/>
              <w:jc w:val="both"/>
              <w:rPr>
                <w:rFonts w:ascii="Times New Roman" w:hAnsi="Times New Roman"/>
                <w:bCs/>
                <w:sz w:val="24"/>
                <w:szCs w:val="24"/>
              </w:rPr>
            </w:pPr>
            <w:r w:rsidRPr="00EB3E9C">
              <w:rPr>
                <w:rFonts w:ascii="Times New Roman" w:hAnsi="Times New Roman"/>
                <w:bCs/>
                <w:sz w:val="24"/>
                <w:szCs w:val="24"/>
              </w:rPr>
              <w:t>Полипропилен</w:t>
            </w:r>
          </w:p>
        </w:tc>
        <w:tc>
          <w:tcPr>
            <w:tcW w:w="826" w:type="dxa"/>
          </w:tcPr>
          <w:p w14:paraId="3C6EEAA4" w14:textId="77777777" w:rsidR="007F0A26" w:rsidRPr="00EB3E9C" w:rsidRDefault="007F0A26" w:rsidP="00EB3E9C">
            <w:pPr>
              <w:pStyle w:val="a3"/>
              <w:ind w:left="-94" w:right="-80"/>
              <w:jc w:val="center"/>
              <w:rPr>
                <w:rFonts w:ascii="Times New Roman" w:hAnsi="Times New Roman"/>
                <w:bCs/>
                <w:sz w:val="24"/>
                <w:szCs w:val="24"/>
              </w:rPr>
            </w:pPr>
            <w:r w:rsidRPr="00EB3E9C">
              <w:rPr>
                <w:rFonts w:ascii="Times New Roman" w:hAnsi="Times New Roman"/>
                <w:bCs/>
                <w:sz w:val="24"/>
                <w:szCs w:val="24"/>
                <w:lang w:val="en-US"/>
              </w:rPr>
              <w:t>33,4</w:t>
            </w:r>
          </w:p>
        </w:tc>
        <w:tc>
          <w:tcPr>
            <w:tcW w:w="756" w:type="dxa"/>
          </w:tcPr>
          <w:p w14:paraId="062C74BE" w14:textId="77777777" w:rsidR="007F0A26" w:rsidRPr="00EB3E9C" w:rsidRDefault="007F0A26" w:rsidP="00EB3E9C">
            <w:pPr>
              <w:pStyle w:val="a3"/>
              <w:ind w:left="-94" w:right="-80"/>
              <w:jc w:val="center"/>
              <w:rPr>
                <w:rFonts w:ascii="Times New Roman" w:hAnsi="Times New Roman"/>
                <w:bCs/>
                <w:sz w:val="24"/>
                <w:szCs w:val="24"/>
              </w:rPr>
            </w:pPr>
            <w:r w:rsidRPr="00EB3E9C">
              <w:rPr>
                <w:rFonts w:ascii="Times New Roman" w:hAnsi="Times New Roman"/>
                <w:bCs/>
                <w:sz w:val="24"/>
                <w:szCs w:val="24"/>
                <w:lang w:val="en-US"/>
              </w:rPr>
              <w:t>28,7</w:t>
            </w:r>
          </w:p>
        </w:tc>
        <w:tc>
          <w:tcPr>
            <w:tcW w:w="812" w:type="dxa"/>
          </w:tcPr>
          <w:p w14:paraId="7287445C" w14:textId="77777777" w:rsidR="007F0A26" w:rsidRPr="00EB3E9C" w:rsidRDefault="007F0A26" w:rsidP="00EB3E9C">
            <w:pPr>
              <w:pStyle w:val="a3"/>
              <w:ind w:left="-94" w:right="-80"/>
              <w:jc w:val="center"/>
              <w:rPr>
                <w:rFonts w:ascii="Times New Roman" w:hAnsi="Times New Roman"/>
                <w:bCs/>
                <w:sz w:val="24"/>
                <w:szCs w:val="24"/>
              </w:rPr>
            </w:pPr>
            <w:r w:rsidRPr="00EB3E9C">
              <w:rPr>
                <w:rFonts w:ascii="Times New Roman" w:hAnsi="Times New Roman"/>
                <w:bCs/>
                <w:sz w:val="24"/>
                <w:szCs w:val="24"/>
                <w:lang w:val="en-US"/>
              </w:rPr>
              <w:t>14,6</w:t>
            </w:r>
          </w:p>
        </w:tc>
        <w:tc>
          <w:tcPr>
            <w:tcW w:w="798" w:type="dxa"/>
          </w:tcPr>
          <w:p w14:paraId="4A56651F" w14:textId="77777777" w:rsidR="007F0A26" w:rsidRPr="00EB3E9C" w:rsidRDefault="007F0A26" w:rsidP="00EB3E9C">
            <w:pPr>
              <w:pStyle w:val="a3"/>
              <w:ind w:left="-94" w:right="-80"/>
              <w:jc w:val="center"/>
              <w:rPr>
                <w:rFonts w:ascii="Times New Roman" w:hAnsi="Times New Roman"/>
                <w:bCs/>
                <w:sz w:val="24"/>
                <w:szCs w:val="24"/>
              </w:rPr>
            </w:pPr>
            <w:r w:rsidRPr="00EB3E9C">
              <w:rPr>
                <w:rFonts w:ascii="Times New Roman" w:hAnsi="Times New Roman"/>
                <w:bCs/>
                <w:sz w:val="24"/>
                <w:szCs w:val="24"/>
                <w:lang w:val="en-US"/>
              </w:rPr>
              <w:t>14,1</w:t>
            </w:r>
          </w:p>
        </w:tc>
        <w:tc>
          <w:tcPr>
            <w:tcW w:w="713" w:type="dxa"/>
          </w:tcPr>
          <w:p w14:paraId="6F723F15" w14:textId="77777777" w:rsidR="007F0A26" w:rsidRPr="00EB3E9C" w:rsidRDefault="007F0A26" w:rsidP="00EB3E9C">
            <w:pPr>
              <w:pStyle w:val="a3"/>
              <w:ind w:left="-94" w:right="-80"/>
              <w:jc w:val="center"/>
              <w:rPr>
                <w:rFonts w:ascii="Times New Roman" w:hAnsi="Times New Roman"/>
                <w:bCs/>
                <w:sz w:val="24"/>
                <w:szCs w:val="24"/>
              </w:rPr>
            </w:pPr>
            <w:r w:rsidRPr="00EB3E9C">
              <w:rPr>
                <w:rFonts w:ascii="Times New Roman" w:hAnsi="Times New Roman"/>
                <w:bCs/>
                <w:sz w:val="24"/>
                <w:szCs w:val="24"/>
                <w:lang w:val="en-US"/>
              </w:rPr>
              <w:t>12,9</w:t>
            </w:r>
          </w:p>
        </w:tc>
        <w:tc>
          <w:tcPr>
            <w:tcW w:w="686" w:type="dxa"/>
          </w:tcPr>
          <w:p w14:paraId="0CEB0D41" w14:textId="77777777" w:rsidR="007F0A26" w:rsidRPr="00EB3E9C" w:rsidRDefault="007F0A26" w:rsidP="00EB3E9C">
            <w:pPr>
              <w:pStyle w:val="a3"/>
              <w:ind w:left="-94" w:right="-80"/>
              <w:jc w:val="center"/>
              <w:rPr>
                <w:rFonts w:ascii="Times New Roman" w:hAnsi="Times New Roman"/>
                <w:bCs/>
                <w:sz w:val="24"/>
                <w:szCs w:val="24"/>
              </w:rPr>
            </w:pPr>
            <w:r w:rsidRPr="00EB3E9C">
              <w:rPr>
                <w:rFonts w:ascii="Times New Roman" w:hAnsi="Times New Roman"/>
                <w:bCs/>
                <w:sz w:val="24"/>
                <w:szCs w:val="24"/>
                <w:lang w:val="en-US"/>
              </w:rPr>
              <w:t>12,2</w:t>
            </w:r>
          </w:p>
        </w:tc>
        <w:tc>
          <w:tcPr>
            <w:tcW w:w="658" w:type="dxa"/>
          </w:tcPr>
          <w:p w14:paraId="30683D92" w14:textId="77777777" w:rsidR="007F0A26" w:rsidRPr="00EB3E9C" w:rsidRDefault="007F0A26" w:rsidP="00EB3E9C">
            <w:pPr>
              <w:pStyle w:val="a3"/>
              <w:ind w:left="-94" w:right="-80"/>
              <w:jc w:val="center"/>
              <w:rPr>
                <w:rFonts w:ascii="Times New Roman" w:hAnsi="Times New Roman"/>
                <w:bCs/>
                <w:sz w:val="24"/>
                <w:szCs w:val="24"/>
              </w:rPr>
            </w:pPr>
            <w:r w:rsidRPr="00EB3E9C">
              <w:rPr>
                <w:rFonts w:ascii="Times New Roman" w:hAnsi="Times New Roman"/>
                <w:bCs/>
                <w:sz w:val="24"/>
                <w:szCs w:val="24"/>
                <w:lang w:val="en-US"/>
              </w:rPr>
              <w:t>11,4</w:t>
            </w:r>
          </w:p>
        </w:tc>
        <w:tc>
          <w:tcPr>
            <w:tcW w:w="616" w:type="dxa"/>
          </w:tcPr>
          <w:p w14:paraId="2A0EE467" w14:textId="77777777" w:rsidR="007F0A26" w:rsidRPr="00EB3E9C" w:rsidRDefault="007F0A26" w:rsidP="00EB3E9C">
            <w:pPr>
              <w:pStyle w:val="a3"/>
              <w:ind w:left="-94" w:right="-80"/>
              <w:jc w:val="center"/>
              <w:rPr>
                <w:rFonts w:ascii="Times New Roman" w:hAnsi="Times New Roman"/>
                <w:bCs/>
                <w:sz w:val="24"/>
                <w:szCs w:val="24"/>
              </w:rPr>
            </w:pPr>
            <w:r w:rsidRPr="00EB3E9C">
              <w:rPr>
                <w:rFonts w:ascii="Times New Roman" w:hAnsi="Times New Roman"/>
                <w:bCs/>
                <w:sz w:val="24"/>
                <w:szCs w:val="24"/>
                <w:lang w:val="en-US"/>
              </w:rPr>
              <w:t>10,5</w:t>
            </w:r>
          </w:p>
        </w:tc>
        <w:tc>
          <w:tcPr>
            <w:tcW w:w="672" w:type="dxa"/>
          </w:tcPr>
          <w:p w14:paraId="185D1F82" w14:textId="77777777" w:rsidR="007F0A26" w:rsidRPr="00EB3E9C" w:rsidRDefault="007F0A26" w:rsidP="00EB3E9C">
            <w:pPr>
              <w:pStyle w:val="a3"/>
              <w:ind w:left="-94" w:right="-80"/>
              <w:jc w:val="center"/>
              <w:rPr>
                <w:rFonts w:ascii="Times New Roman" w:hAnsi="Times New Roman"/>
                <w:bCs/>
                <w:sz w:val="24"/>
                <w:szCs w:val="24"/>
              </w:rPr>
            </w:pPr>
            <w:r w:rsidRPr="00EB3E9C">
              <w:rPr>
                <w:rFonts w:ascii="Times New Roman" w:hAnsi="Times New Roman"/>
                <w:bCs/>
                <w:sz w:val="24"/>
                <w:szCs w:val="24"/>
                <w:lang w:val="en-US"/>
              </w:rPr>
              <w:t>9,6</w:t>
            </w:r>
          </w:p>
        </w:tc>
        <w:tc>
          <w:tcPr>
            <w:tcW w:w="643" w:type="dxa"/>
          </w:tcPr>
          <w:p w14:paraId="478E7AC5" w14:textId="77777777" w:rsidR="007F0A26" w:rsidRPr="00EB3E9C" w:rsidRDefault="007F0A26" w:rsidP="00EB3E9C">
            <w:pPr>
              <w:pStyle w:val="a3"/>
              <w:ind w:left="-94" w:right="-80"/>
              <w:jc w:val="center"/>
              <w:rPr>
                <w:rFonts w:ascii="Times New Roman" w:hAnsi="Times New Roman"/>
                <w:bCs/>
                <w:sz w:val="24"/>
                <w:szCs w:val="24"/>
              </w:rPr>
            </w:pPr>
            <w:r w:rsidRPr="00EB3E9C">
              <w:rPr>
                <w:rFonts w:ascii="Times New Roman" w:hAnsi="Times New Roman"/>
                <w:bCs/>
                <w:sz w:val="24"/>
                <w:szCs w:val="24"/>
                <w:lang w:val="en-US"/>
              </w:rPr>
              <w:t>8,5</w:t>
            </w:r>
          </w:p>
        </w:tc>
        <w:tc>
          <w:tcPr>
            <w:tcW w:w="631" w:type="dxa"/>
          </w:tcPr>
          <w:p w14:paraId="4008A86A" w14:textId="77777777" w:rsidR="007F0A26" w:rsidRPr="00EB3E9C" w:rsidRDefault="007F0A26" w:rsidP="00EB3E9C">
            <w:pPr>
              <w:pStyle w:val="a3"/>
              <w:ind w:left="-94" w:right="-80"/>
              <w:jc w:val="center"/>
              <w:rPr>
                <w:rFonts w:ascii="Times New Roman" w:hAnsi="Times New Roman"/>
                <w:bCs/>
                <w:sz w:val="24"/>
                <w:szCs w:val="24"/>
              </w:rPr>
            </w:pPr>
            <w:r w:rsidRPr="00EB3E9C">
              <w:rPr>
                <w:rFonts w:ascii="Times New Roman" w:hAnsi="Times New Roman"/>
                <w:bCs/>
                <w:sz w:val="24"/>
                <w:szCs w:val="24"/>
                <w:lang w:val="en-US"/>
              </w:rPr>
              <w:t>7,4</w:t>
            </w:r>
          </w:p>
        </w:tc>
      </w:tr>
      <w:tr w:rsidR="00EB3E9C" w:rsidRPr="00EB3E9C" w14:paraId="3F9C9E19" w14:textId="77777777" w:rsidTr="00EB3E9C">
        <w:tc>
          <w:tcPr>
            <w:tcW w:w="1806" w:type="dxa"/>
          </w:tcPr>
          <w:p w14:paraId="3B37FCA7" w14:textId="77777777" w:rsidR="007F0A26" w:rsidRPr="00EB3E9C" w:rsidRDefault="007F0A26" w:rsidP="00EA53EA">
            <w:pPr>
              <w:pStyle w:val="a3"/>
              <w:jc w:val="both"/>
              <w:rPr>
                <w:rFonts w:ascii="Times New Roman" w:hAnsi="Times New Roman"/>
                <w:bCs/>
                <w:sz w:val="24"/>
                <w:szCs w:val="24"/>
              </w:rPr>
            </w:pPr>
            <w:r w:rsidRPr="00EB3E9C">
              <w:rPr>
                <w:rFonts w:ascii="Times New Roman" w:hAnsi="Times New Roman"/>
                <w:bCs/>
                <w:sz w:val="24"/>
                <w:szCs w:val="24"/>
              </w:rPr>
              <w:t>Полиэтилен</w:t>
            </w:r>
          </w:p>
        </w:tc>
        <w:tc>
          <w:tcPr>
            <w:tcW w:w="826" w:type="dxa"/>
          </w:tcPr>
          <w:p w14:paraId="6DE45A4C" w14:textId="77777777" w:rsidR="007F0A26" w:rsidRPr="00EB3E9C" w:rsidRDefault="007F0A26" w:rsidP="00EB3E9C">
            <w:pPr>
              <w:pStyle w:val="a3"/>
              <w:ind w:left="-94" w:right="-80"/>
              <w:jc w:val="center"/>
              <w:rPr>
                <w:rFonts w:ascii="Times New Roman" w:hAnsi="Times New Roman"/>
                <w:bCs/>
                <w:sz w:val="24"/>
                <w:szCs w:val="24"/>
              </w:rPr>
            </w:pPr>
            <w:r w:rsidRPr="00EB3E9C">
              <w:rPr>
                <w:rFonts w:ascii="Times New Roman" w:hAnsi="Times New Roman"/>
                <w:bCs/>
                <w:sz w:val="24"/>
                <w:szCs w:val="24"/>
                <w:lang w:val="en-US"/>
              </w:rPr>
              <w:t>176,3</w:t>
            </w:r>
          </w:p>
        </w:tc>
        <w:tc>
          <w:tcPr>
            <w:tcW w:w="756" w:type="dxa"/>
          </w:tcPr>
          <w:p w14:paraId="6C690852" w14:textId="77777777" w:rsidR="007F0A26" w:rsidRPr="00EB3E9C" w:rsidRDefault="007F0A26" w:rsidP="00EB3E9C">
            <w:pPr>
              <w:pStyle w:val="a3"/>
              <w:ind w:left="-94" w:right="-80"/>
              <w:jc w:val="center"/>
              <w:rPr>
                <w:rFonts w:ascii="Times New Roman" w:hAnsi="Times New Roman"/>
                <w:bCs/>
                <w:sz w:val="24"/>
                <w:szCs w:val="24"/>
              </w:rPr>
            </w:pPr>
            <w:r w:rsidRPr="00EB3E9C">
              <w:rPr>
                <w:rFonts w:ascii="Times New Roman" w:hAnsi="Times New Roman"/>
                <w:bCs/>
                <w:sz w:val="24"/>
                <w:szCs w:val="24"/>
                <w:lang w:val="en-US"/>
              </w:rPr>
              <w:t>183,3</w:t>
            </w:r>
          </w:p>
        </w:tc>
        <w:tc>
          <w:tcPr>
            <w:tcW w:w="812" w:type="dxa"/>
          </w:tcPr>
          <w:p w14:paraId="14713597" w14:textId="77777777" w:rsidR="007F0A26" w:rsidRPr="00EB3E9C" w:rsidRDefault="007F0A26" w:rsidP="00EB3E9C">
            <w:pPr>
              <w:pStyle w:val="a3"/>
              <w:ind w:left="-94" w:right="-80"/>
              <w:jc w:val="center"/>
              <w:rPr>
                <w:rFonts w:ascii="Times New Roman" w:hAnsi="Times New Roman"/>
                <w:bCs/>
                <w:sz w:val="24"/>
                <w:szCs w:val="24"/>
              </w:rPr>
            </w:pPr>
            <w:r w:rsidRPr="00EB3E9C">
              <w:rPr>
                <w:rFonts w:ascii="Times New Roman" w:hAnsi="Times New Roman"/>
                <w:bCs/>
                <w:sz w:val="24"/>
                <w:szCs w:val="24"/>
                <w:lang w:val="en-US"/>
              </w:rPr>
              <w:t>190,7</w:t>
            </w:r>
          </w:p>
        </w:tc>
        <w:tc>
          <w:tcPr>
            <w:tcW w:w="798" w:type="dxa"/>
          </w:tcPr>
          <w:p w14:paraId="5621A8D0" w14:textId="77777777" w:rsidR="007F0A26" w:rsidRPr="00EB3E9C" w:rsidRDefault="007F0A26" w:rsidP="00EB3E9C">
            <w:pPr>
              <w:pStyle w:val="a3"/>
              <w:ind w:left="-94" w:right="-80"/>
              <w:jc w:val="center"/>
              <w:rPr>
                <w:rFonts w:ascii="Times New Roman" w:hAnsi="Times New Roman"/>
                <w:bCs/>
                <w:sz w:val="24"/>
                <w:szCs w:val="24"/>
              </w:rPr>
            </w:pPr>
            <w:r w:rsidRPr="00EB3E9C">
              <w:rPr>
                <w:rFonts w:ascii="Times New Roman" w:hAnsi="Times New Roman"/>
                <w:bCs/>
                <w:sz w:val="24"/>
                <w:szCs w:val="24"/>
                <w:lang w:val="en-US"/>
              </w:rPr>
              <w:t>198,3</w:t>
            </w:r>
          </w:p>
        </w:tc>
        <w:tc>
          <w:tcPr>
            <w:tcW w:w="713" w:type="dxa"/>
          </w:tcPr>
          <w:p w14:paraId="64560DED" w14:textId="77777777" w:rsidR="007F0A26" w:rsidRPr="00EB3E9C" w:rsidRDefault="007F0A26" w:rsidP="00EB3E9C">
            <w:pPr>
              <w:pStyle w:val="a3"/>
              <w:ind w:left="-94" w:right="-80"/>
              <w:jc w:val="center"/>
              <w:rPr>
                <w:rFonts w:ascii="Times New Roman" w:hAnsi="Times New Roman"/>
                <w:bCs/>
                <w:sz w:val="24"/>
                <w:szCs w:val="24"/>
              </w:rPr>
            </w:pPr>
            <w:r w:rsidRPr="00EB3E9C">
              <w:rPr>
                <w:rFonts w:ascii="Times New Roman" w:hAnsi="Times New Roman"/>
                <w:bCs/>
                <w:sz w:val="24"/>
                <w:szCs w:val="24"/>
                <w:lang w:val="en-US"/>
              </w:rPr>
              <w:t>206,2</w:t>
            </w:r>
          </w:p>
        </w:tc>
        <w:tc>
          <w:tcPr>
            <w:tcW w:w="686" w:type="dxa"/>
          </w:tcPr>
          <w:p w14:paraId="5461192F" w14:textId="77777777" w:rsidR="007F0A26" w:rsidRPr="00EB3E9C" w:rsidRDefault="007F0A26" w:rsidP="00EB3E9C">
            <w:pPr>
              <w:pStyle w:val="a3"/>
              <w:ind w:left="-94" w:right="-80"/>
              <w:jc w:val="center"/>
              <w:rPr>
                <w:rFonts w:ascii="Times New Roman" w:hAnsi="Times New Roman"/>
                <w:bCs/>
                <w:sz w:val="24"/>
                <w:szCs w:val="24"/>
              </w:rPr>
            </w:pPr>
            <w:r w:rsidRPr="00EB3E9C">
              <w:rPr>
                <w:rFonts w:ascii="Times New Roman" w:hAnsi="Times New Roman"/>
                <w:bCs/>
                <w:sz w:val="24"/>
                <w:szCs w:val="24"/>
                <w:lang w:val="en-US"/>
              </w:rPr>
              <w:t>214,5</w:t>
            </w:r>
          </w:p>
        </w:tc>
        <w:tc>
          <w:tcPr>
            <w:tcW w:w="658" w:type="dxa"/>
          </w:tcPr>
          <w:p w14:paraId="2C1002FB" w14:textId="77777777" w:rsidR="007F0A26" w:rsidRPr="00EB3E9C" w:rsidRDefault="007F0A26" w:rsidP="00EB3E9C">
            <w:pPr>
              <w:pStyle w:val="a3"/>
              <w:ind w:left="-94" w:right="-80"/>
              <w:jc w:val="center"/>
              <w:rPr>
                <w:rFonts w:ascii="Times New Roman" w:hAnsi="Times New Roman"/>
                <w:bCs/>
                <w:sz w:val="24"/>
                <w:szCs w:val="24"/>
              </w:rPr>
            </w:pPr>
            <w:r w:rsidRPr="00EB3E9C">
              <w:rPr>
                <w:rFonts w:ascii="Times New Roman" w:hAnsi="Times New Roman"/>
                <w:bCs/>
                <w:sz w:val="24"/>
                <w:szCs w:val="24"/>
                <w:lang w:val="en-US"/>
              </w:rPr>
              <w:t>223,1</w:t>
            </w:r>
          </w:p>
        </w:tc>
        <w:tc>
          <w:tcPr>
            <w:tcW w:w="616" w:type="dxa"/>
          </w:tcPr>
          <w:p w14:paraId="7D4F2807" w14:textId="77777777" w:rsidR="007F0A26" w:rsidRPr="00EB3E9C" w:rsidRDefault="007F0A26" w:rsidP="00EB3E9C">
            <w:pPr>
              <w:pStyle w:val="a3"/>
              <w:ind w:left="-94" w:right="-80"/>
              <w:jc w:val="center"/>
              <w:rPr>
                <w:rFonts w:ascii="Times New Roman" w:hAnsi="Times New Roman"/>
                <w:bCs/>
                <w:sz w:val="24"/>
                <w:szCs w:val="24"/>
              </w:rPr>
            </w:pPr>
            <w:r w:rsidRPr="00EB3E9C">
              <w:rPr>
                <w:rFonts w:ascii="Times New Roman" w:hAnsi="Times New Roman"/>
                <w:bCs/>
                <w:sz w:val="24"/>
                <w:szCs w:val="24"/>
                <w:lang w:val="en-US"/>
              </w:rPr>
              <w:t>185,6</w:t>
            </w:r>
          </w:p>
        </w:tc>
        <w:tc>
          <w:tcPr>
            <w:tcW w:w="672" w:type="dxa"/>
          </w:tcPr>
          <w:p w14:paraId="60BF945E" w14:textId="77777777" w:rsidR="007F0A26" w:rsidRPr="00EB3E9C" w:rsidRDefault="007F0A26" w:rsidP="00EB3E9C">
            <w:pPr>
              <w:pStyle w:val="a3"/>
              <w:ind w:left="-94" w:right="-80"/>
              <w:jc w:val="center"/>
              <w:rPr>
                <w:rFonts w:ascii="Times New Roman" w:hAnsi="Times New Roman"/>
                <w:bCs/>
                <w:sz w:val="24"/>
                <w:szCs w:val="24"/>
              </w:rPr>
            </w:pPr>
            <w:r w:rsidRPr="00EB3E9C">
              <w:rPr>
                <w:rFonts w:ascii="Times New Roman" w:hAnsi="Times New Roman"/>
                <w:bCs/>
                <w:sz w:val="24"/>
                <w:szCs w:val="24"/>
                <w:lang w:val="en-US"/>
              </w:rPr>
              <w:t>168,9</w:t>
            </w:r>
          </w:p>
        </w:tc>
        <w:tc>
          <w:tcPr>
            <w:tcW w:w="643" w:type="dxa"/>
          </w:tcPr>
          <w:p w14:paraId="30ABD5DB" w14:textId="77777777" w:rsidR="007F0A26" w:rsidRPr="00EB3E9C" w:rsidRDefault="007F0A26" w:rsidP="00EB3E9C">
            <w:pPr>
              <w:pStyle w:val="a3"/>
              <w:ind w:left="-94" w:right="-80"/>
              <w:jc w:val="center"/>
              <w:rPr>
                <w:rFonts w:ascii="Times New Roman" w:hAnsi="Times New Roman"/>
                <w:bCs/>
                <w:sz w:val="24"/>
                <w:szCs w:val="24"/>
              </w:rPr>
            </w:pPr>
            <w:r w:rsidRPr="00EB3E9C">
              <w:rPr>
                <w:rFonts w:ascii="Times New Roman" w:hAnsi="Times New Roman"/>
                <w:bCs/>
                <w:sz w:val="24"/>
                <w:szCs w:val="24"/>
                <w:lang w:val="en-US"/>
              </w:rPr>
              <w:t>150,6</w:t>
            </w:r>
          </w:p>
        </w:tc>
        <w:tc>
          <w:tcPr>
            <w:tcW w:w="631" w:type="dxa"/>
          </w:tcPr>
          <w:p w14:paraId="4B380820" w14:textId="57720B74" w:rsidR="007F0A26" w:rsidRPr="00EB3E9C" w:rsidRDefault="007F0A26" w:rsidP="00EB3E9C">
            <w:pPr>
              <w:pStyle w:val="a3"/>
              <w:ind w:left="-94" w:right="-80"/>
              <w:jc w:val="center"/>
              <w:rPr>
                <w:rFonts w:ascii="Times New Roman" w:hAnsi="Times New Roman"/>
                <w:bCs/>
                <w:sz w:val="24"/>
                <w:szCs w:val="24"/>
              </w:rPr>
            </w:pPr>
            <w:r w:rsidRPr="00EB3E9C">
              <w:rPr>
                <w:rFonts w:ascii="Times New Roman" w:hAnsi="Times New Roman"/>
                <w:bCs/>
                <w:sz w:val="24"/>
                <w:szCs w:val="24"/>
                <w:lang w:val="en-US"/>
              </w:rPr>
              <w:t>130,</w:t>
            </w:r>
            <w:r w:rsidR="00903006" w:rsidRPr="00EB3E9C">
              <w:rPr>
                <w:rFonts w:ascii="Times New Roman" w:hAnsi="Times New Roman"/>
                <w:bCs/>
                <w:sz w:val="24"/>
                <w:szCs w:val="24"/>
                <w:lang w:val="en-US"/>
              </w:rPr>
              <w:t>5</w:t>
            </w:r>
          </w:p>
        </w:tc>
      </w:tr>
      <w:tr w:rsidR="00EB3E9C" w:rsidRPr="00EB3E9C" w14:paraId="1581F627" w14:textId="77777777" w:rsidTr="00EB3E9C">
        <w:tc>
          <w:tcPr>
            <w:tcW w:w="1806" w:type="dxa"/>
          </w:tcPr>
          <w:p w14:paraId="766A0330" w14:textId="77777777" w:rsidR="007F0A26" w:rsidRPr="00EB3E9C" w:rsidRDefault="007F0A26" w:rsidP="00EA53EA">
            <w:pPr>
              <w:pStyle w:val="a3"/>
              <w:jc w:val="both"/>
              <w:rPr>
                <w:rFonts w:ascii="Times New Roman" w:hAnsi="Times New Roman"/>
                <w:bCs/>
                <w:sz w:val="24"/>
                <w:szCs w:val="24"/>
              </w:rPr>
            </w:pPr>
            <w:r w:rsidRPr="00EB3E9C">
              <w:rPr>
                <w:rFonts w:ascii="Times New Roman" w:hAnsi="Times New Roman"/>
                <w:bCs/>
                <w:sz w:val="24"/>
                <w:szCs w:val="24"/>
              </w:rPr>
              <w:t>Бутадиен</w:t>
            </w:r>
          </w:p>
        </w:tc>
        <w:tc>
          <w:tcPr>
            <w:tcW w:w="826" w:type="dxa"/>
          </w:tcPr>
          <w:p w14:paraId="5C094E09" w14:textId="77777777" w:rsidR="007F0A26" w:rsidRPr="00EB3E9C" w:rsidRDefault="007F0A26" w:rsidP="00EA53EA">
            <w:pPr>
              <w:pStyle w:val="a3"/>
              <w:jc w:val="center"/>
              <w:rPr>
                <w:rFonts w:ascii="Times New Roman" w:hAnsi="Times New Roman"/>
                <w:bCs/>
                <w:sz w:val="24"/>
                <w:szCs w:val="24"/>
              </w:rPr>
            </w:pPr>
            <w:r w:rsidRPr="00EB3E9C">
              <w:rPr>
                <w:rFonts w:ascii="Times New Roman" w:hAnsi="Times New Roman"/>
                <w:bCs/>
                <w:sz w:val="24"/>
                <w:szCs w:val="24"/>
                <w:lang w:val="en-US"/>
              </w:rPr>
              <w:t>1,6</w:t>
            </w:r>
          </w:p>
        </w:tc>
        <w:tc>
          <w:tcPr>
            <w:tcW w:w="756" w:type="dxa"/>
          </w:tcPr>
          <w:p w14:paraId="6C038403" w14:textId="77777777" w:rsidR="007F0A26" w:rsidRPr="00EB3E9C" w:rsidRDefault="007F0A26" w:rsidP="00EA53EA">
            <w:pPr>
              <w:pStyle w:val="a3"/>
              <w:jc w:val="center"/>
              <w:rPr>
                <w:rFonts w:ascii="Times New Roman" w:hAnsi="Times New Roman"/>
                <w:bCs/>
                <w:sz w:val="24"/>
                <w:szCs w:val="24"/>
              </w:rPr>
            </w:pPr>
            <w:r w:rsidRPr="00EB3E9C">
              <w:rPr>
                <w:rFonts w:ascii="Times New Roman" w:hAnsi="Times New Roman"/>
                <w:bCs/>
                <w:sz w:val="24"/>
                <w:szCs w:val="24"/>
                <w:lang w:val="en-US"/>
              </w:rPr>
              <w:t>1,6</w:t>
            </w:r>
          </w:p>
        </w:tc>
        <w:tc>
          <w:tcPr>
            <w:tcW w:w="812" w:type="dxa"/>
          </w:tcPr>
          <w:p w14:paraId="5DEC51A3" w14:textId="77777777" w:rsidR="007F0A26" w:rsidRPr="00EB3E9C" w:rsidRDefault="007F0A26" w:rsidP="00EA53EA">
            <w:pPr>
              <w:pStyle w:val="a3"/>
              <w:jc w:val="center"/>
              <w:rPr>
                <w:rFonts w:ascii="Times New Roman" w:hAnsi="Times New Roman"/>
                <w:bCs/>
                <w:sz w:val="24"/>
                <w:szCs w:val="24"/>
              </w:rPr>
            </w:pPr>
            <w:r w:rsidRPr="00EB3E9C">
              <w:rPr>
                <w:rFonts w:ascii="Times New Roman" w:hAnsi="Times New Roman"/>
                <w:bCs/>
                <w:sz w:val="24"/>
                <w:szCs w:val="24"/>
                <w:lang w:val="en-US"/>
              </w:rPr>
              <w:t>1,7</w:t>
            </w:r>
          </w:p>
        </w:tc>
        <w:tc>
          <w:tcPr>
            <w:tcW w:w="798" w:type="dxa"/>
          </w:tcPr>
          <w:p w14:paraId="4E04BF71" w14:textId="77777777" w:rsidR="007F0A26" w:rsidRPr="00EB3E9C" w:rsidRDefault="007F0A26" w:rsidP="00EA53EA">
            <w:pPr>
              <w:pStyle w:val="a3"/>
              <w:jc w:val="center"/>
              <w:rPr>
                <w:rFonts w:ascii="Times New Roman" w:hAnsi="Times New Roman"/>
                <w:bCs/>
                <w:sz w:val="24"/>
                <w:szCs w:val="24"/>
              </w:rPr>
            </w:pPr>
            <w:r w:rsidRPr="00EB3E9C">
              <w:rPr>
                <w:rFonts w:ascii="Times New Roman" w:hAnsi="Times New Roman"/>
                <w:bCs/>
                <w:sz w:val="24"/>
                <w:szCs w:val="24"/>
                <w:lang w:val="en-US"/>
              </w:rPr>
              <w:t>1,8</w:t>
            </w:r>
          </w:p>
        </w:tc>
        <w:tc>
          <w:tcPr>
            <w:tcW w:w="713" w:type="dxa"/>
          </w:tcPr>
          <w:p w14:paraId="27313B1A" w14:textId="77777777" w:rsidR="007F0A26" w:rsidRPr="00EB3E9C" w:rsidRDefault="007F0A26" w:rsidP="00EA53EA">
            <w:pPr>
              <w:pStyle w:val="a3"/>
              <w:jc w:val="center"/>
              <w:rPr>
                <w:rFonts w:ascii="Times New Roman" w:hAnsi="Times New Roman"/>
                <w:bCs/>
                <w:sz w:val="24"/>
                <w:szCs w:val="24"/>
              </w:rPr>
            </w:pPr>
            <w:r w:rsidRPr="00EB3E9C">
              <w:rPr>
                <w:rFonts w:ascii="Times New Roman" w:hAnsi="Times New Roman"/>
                <w:bCs/>
                <w:sz w:val="24"/>
                <w:szCs w:val="24"/>
                <w:lang w:val="en-US"/>
              </w:rPr>
              <w:t>1,9</w:t>
            </w:r>
          </w:p>
        </w:tc>
        <w:tc>
          <w:tcPr>
            <w:tcW w:w="686" w:type="dxa"/>
          </w:tcPr>
          <w:p w14:paraId="26B52140" w14:textId="77777777" w:rsidR="007F0A26" w:rsidRPr="00EB3E9C" w:rsidRDefault="007F0A26" w:rsidP="00EA53EA">
            <w:pPr>
              <w:pStyle w:val="a3"/>
              <w:jc w:val="center"/>
              <w:rPr>
                <w:rFonts w:ascii="Times New Roman" w:hAnsi="Times New Roman"/>
                <w:bCs/>
                <w:sz w:val="24"/>
                <w:szCs w:val="24"/>
              </w:rPr>
            </w:pPr>
            <w:r w:rsidRPr="00EB3E9C">
              <w:rPr>
                <w:rFonts w:ascii="Times New Roman" w:hAnsi="Times New Roman"/>
                <w:bCs/>
                <w:sz w:val="24"/>
                <w:szCs w:val="24"/>
              </w:rPr>
              <w:t>2</w:t>
            </w:r>
          </w:p>
        </w:tc>
        <w:tc>
          <w:tcPr>
            <w:tcW w:w="658" w:type="dxa"/>
          </w:tcPr>
          <w:p w14:paraId="0DC94EB3" w14:textId="77777777" w:rsidR="007F0A26" w:rsidRPr="00EB3E9C" w:rsidRDefault="007F0A26" w:rsidP="00EA53EA">
            <w:pPr>
              <w:pStyle w:val="a3"/>
              <w:jc w:val="center"/>
              <w:rPr>
                <w:rFonts w:ascii="Times New Roman" w:hAnsi="Times New Roman"/>
                <w:bCs/>
                <w:sz w:val="24"/>
                <w:szCs w:val="24"/>
              </w:rPr>
            </w:pPr>
            <w:r w:rsidRPr="00EB3E9C">
              <w:rPr>
                <w:rFonts w:ascii="Times New Roman" w:hAnsi="Times New Roman"/>
                <w:bCs/>
                <w:sz w:val="24"/>
                <w:szCs w:val="24"/>
                <w:lang w:val="en-US"/>
              </w:rPr>
              <w:t>6</w:t>
            </w:r>
          </w:p>
        </w:tc>
        <w:tc>
          <w:tcPr>
            <w:tcW w:w="616" w:type="dxa"/>
          </w:tcPr>
          <w:p w14:paraId="7EDCD036" w14:textId="77777777" w:rsidR="007F0A26" w:rsidRPr="00EB3E9C" w:rsidRDefault="007F0A26" w:rsidP="00EA53EA">
            <w:pPr>
              <w:pStyle w:val="a3"/>
              <w:jc w:val="center"/>
              <w:rPr>
                <w:rFonts w:ascii="Times New Roman" w:hAnsi="Times New Roman"/>
                <w:bCs/>
                <w:sz w:val="24"/>
                <w:szCs w:val="24"/>
              </w:rPr>
            </w:pPr>
            <w:r w:rsidRPr="00EB3E9C">
              <w:rPr>
                <w:rFonts w:ascii="Times New Roman" w:hAnsi="Times New Roman"/>
                <w:bCs/>
                <w:sz w:val="24"/>
                <w:szCs w:val="24"/>
                <w:lang w:val="en-US"/>
              </w:rPr>
              <w:t>6,1</w:t>
            </w:r>
          </w:p>
        </w:tc>
        <w:tc>
          <w:tcPr>
            <w:tcW w:w="672" w:type="dxa"/>
          </w:tcPr>
          <w:p w14:paraId="782CA7BE" w14:textId="77777777" w:rsidR="007F0A26" w:rsidRPr="00EB3E9C" w:rsidRDefault="007F0A26" w:rsidP="00EA53EA">
            <w:pPr>
              <w:pStyle w:val="a3"/>
              <w:jc w:val="center"/>
              <w:rPr>
                <w:rFonts w:ascii="Times New Roman" w:hAnsi="Times New Roman"/>
                <w:bCs/>
                <w:sz w:val="24"/>
                <w:szCs w:val="24"/>
              </w:rPr>
            </w:pPr>
            <w:r w:rsidRPr="00EB3E9C">
              <w:rPr>
                <w:rFonts w:ascii="Times New Roman" w:hAnsi="Times New Roman"/>
                <w:bCs/>
                <w:sz w:val="24"/>
                <w:szCs w:val="24"/>
                <w:lang w:val="en-US"/>
              </w:rPr>
              <w:t>6,2</w:t>
            </w:r>
          </w:p>
        </w:tc>
        <w:tc>
          <w:tcPr>
            <w:tcW w:w="643" w:type="dxa"/>
          </w:tcPr>
          <w:p w14:paraId="642C153D" w14:textId="77777777" w:rsidR="007F0A26" w:rsidRPr="00EB3E9C" w:rsidRDefault="007F0A26" w:rsidP="00EA53EA">
            <w:pPr>
              <w:pStyle w:val="a3"/>
              <w:jc w:val="center"/>
              <w:rPr>
                <w:rFonts w:ascii="Times New Roman" w:hAnsi="Times New Roman"/>
                <w:bCs/>
                <w:sz w:val="24"/>
                <w:szCs w:val="24"/>
              </w:rPr>
            </w:pPr>
            <w:r w:rsidRPr="00EB3E9C">
              <w:rPr>
                <w:rFonts w:ascii="Times New Roman" w:hAnsi="Times New Roman"/>
                <w:bCs/>
                <w:sz w:val="24"/>
                <w:szCs w:val="24"/>
                <w:lang w:val="en-US"/>
              </w:rPr>
              <w:t>6,3</w:t>
            </w:r>
          </w:p>
        </w:tc>
        <w:tc>
          <w:tcPr>
            <w:tcW w:w="631" w:type="dxa"/>
          </w:tcPr>
          <w:p w14:paraId="0A37B0B0" w14:textId="77777777" w:rsidR="007F0A26" w:rsidRPr="00EB3E9C" w:rsidRDefault="007F0A26" w:rsidP="00EA53EA">
            <w:pPr>
              <w:pStyle w:val="a3"/>
              <w:jc w:val="center"/>
              <w:rPr>
                <w:rFonts w:ascii="Times New Roman" w:hAnsi="Times New Roman"/>
                <w:bCs/>
                <w:sz w:val="24"/>
                <w:szCs w:val="24"/>
              </w:rPr>
            </w:pPr>
            <w:r w:rsidRPr="00EB3E9C">
              <w:rPr>
                <w:rFonts w:ascii="Times New Roman" w:hAnsi="Times New Roman"/>
                <w:bCs/>
                <w:sz w:val="24"/>
                <w:szCs w:val="24"/>
                <w:lang w:val="en-US"/>
              </w:rPr>
              <w:t>7,4</w:t>
            </w:r>
          </w:p>
        </w:tc>
      </w:tr>
      <w:bookmarkEnd w:id="43"/>
      <w:tr w:rsidR="00EB3E9C" w:rsidRPr="00EB3E9C" w14:paraId="3A9520C4" w14:textId="77777777" w:rsidTr="00EB3E9C">
        <w:tc>
          <w:tcPr>
            <w:tcW w:w="1806" w:type="dxa"/>
          </w:tcPr>
          <w:p w14:paraId="35CD0212" w14:textId="77777777" w:rsidR="007F0A26" w:rsidRPr="00EB3E9C" w:rsidRDefault="007F0A26" w:rsidP="00EA53EA">
            <w:pPr>
              <w:pStyle w:val="a3"/>
              <w:jc w:val="both"/>
              <w:rPr>
                <w:rFonts w:ascii="Times New Roman" w:hAnsi="Times New Roman"/>
                <w:bCs/>
                <w:sz w:val="24"/>
                <w:szCs w:val="24"/>
              </w:rPr>
            </w:pPr>
            <w:r w:rsidRPr="00EB3E9C">
              <w:rPr>
                <w:rFonts w:ascii="Times New Roman" w:hAnsi="Times New Roman"/>
                <w:bCs/>
                <w:sz w:val="24"/>
                <w:szCs w:val="24"/>
              </w:rPr>
              <w:t>ПЭТФ</w:t>
            </w:r>
          </w:p>
        </w:tc>
        <w:tc>
          <w:tcPr>
            <w:tcW w:w="826" w:type="dxa"/>
          </w:tcPr>
          <w:p w14:paraId="14D54675" w14:textId="77777777" w:rsidR="007F0A26" w:rsidRPr="00EB3E9C" w:rsidRDefault="007F0A26" w:rsidP="00EA53EA">
            <w:pPr>
              <w:pStyle w:val="a3"/>
              <w:jc w:val="center"/>
              <w:rPr>
                <w:rFonts w:ascii="Times New Roman" w:hAnsi="Times New Roman"/>
                <w:bCs/>
                <w:sz w:val="24"/>
                <w:szCs w:val="24"/>
              </w:rPr>
            </w:pPr>
            <w:r w:rsidRPr="00EB3E9C">
              <w:rPr>
                <w:rFonts w:ascii="Times New Roman" w:hAnsi="Times New Roman"/>
                <w:bCs/>
                <w:sz w:val="24"/>
                <w:szCs w:val="24"/>
                <w:lang w:val="en-US"/>
              </w:rPr>
              <w:t>60,5</w:t>
            </w:r>
          </w:p>
        </w:tc>
        <w:tc>
          <w:tcPr>
            <w:tcW w:w="756" w:type="dxa"/>
          </w:tcPr>
          <w:p w14:paraId="54FCA8C8" w14:textId="77777777" w:rsidR="007F0A26" w:rsidRPr="00EB3E9C" w:rsidRDefault="007F0A26" w:rsidP="00EA53EA">
            <w:pPr>
              <w:pStyle w:val="a3"/>
              <w:jc w:val="center"/>
              <w:rPr>
                <w:rFonts w:ascii="Times New Roman" w:hAnsi="Times New Roman"/>
                <w:bCs/>
                <w:sz w:val="24"/>
                <w:szCs w:val="24"/>
              </w:rPr>
            </w:pPr>
            <w:r w:rsidRPr="00EB3E9C">
              <w:rPr>
                <w:rFonts w:ascii="Times New Roman" w:hAnsi="Times New Roman"/>
                <w:bCs/>
                <w:sz w:val="24"/>
                <w:szCs w:val="24"/>
                <w:lang w:val="en-US"/>
              </w:rPr>
              <w:t>62,5</w:t>
            </w:r>
          </w:p>
        </w:tc>
        <w:tc>
          <w:tcPr>
            <w:tcW w:w="812" w:type="dxa"/>
          </w:tcPr>
          <w:p w14:paraId="7BE3D5EC" w14:textId="48387B4B" w:rsidR="007F0A26" w:rsidRPr="00EB3E9C" w:rsidRDefault="007F0A26" w:rsidP="00EA53EA">
            <w:pPr>
              <w:pStyle w:val="a3"/>
              <w:jc w:val="center"/>
              <w:rPr>
                <w:rFonts w:ascii="Times New Roman" w:hAnsi="Times New Roman"/>
                <w:bCs/>
                <w:sz w:val="24"/>
                <w:szCs w:val="24"/>
              </w:rPr>
            </w:pPr>
            <w:r w:rsidRPr="00EB3E9C">
              <w:rPr>
                <w:rFonts w:ascii="Times New Roman" w:hAnsi="Times New Roman"/>
                <w:bCs/>
                <w:sz w:val="24"/>
                <w:szCs w:val="24"/>
                <w:lang w:val="en-US"/>
              </w:rPr>
              <w:t>65,</w:t>
            </w:r>
            <w:r w:rsidR="009E3A37" w:rsidRPr="00EB3E9C">
              <w:rPr>
                <w:rFonts w:ascii="Times New Roman" w:hAnsi="Times New Roman"/>
                <w:bCs/>
                <w:sz w:val="24"/>
                <w:szCs w:val="24"/>
                <w:lang w:val="en-US"/>
              </w:rPr>
              <w:t>9</w:t>
            </w:r>
          </w:p>
        </w:tc>
        <w:tc>
          <w:tcPr>
            <w:tcW w:w="798" w:type="dxa"/>
          </w:tcPr>
          <w:p w14:paraId="6E92B3B2" w14:textId="77777777" w:rsidR="007F0A26" w:rsidRPr="00EB3E9C" w:rsidRDefault="007F0A26" w:rsidP="00EA53EA">
            <w:pPr>
              <w:pStyle w:val="a3"/>
              <w:jc w:val="center"/>
              <w:rPr>
                <w:rFonts w:ascii="Times New Roman" w:hAnsi="Times New Roman"/>
                <w:bCs/>
                <w:sz w:val="24"/>
                <w:szCs w:val="24"/>
              </w:rPr>
            </w:pPr>
            <w:r w:rsidRPr="00EB3E9C">
              <w:rPr>
                <w:rFonts w:ascii="Times New Roman" w:hAnsi="Times New Roman"/>
                <w:bCs/>
                <w:sz w:val="24"/>
                <w:szCs w:val="24"/>
                <w:lang w:val="en-US"/>
              </w:rPr>
              <w:t>68</w:t>
            </w:r>
          </w:p>
        </w:tc>
        <w:tc>
          <w:tcPr>
            <w:tcW w:w="713" w:type="dxa"/>
          </w:tcPr>
          <w:p w14:paraId="0D04A256" w14:textId="77777777" w:rsidR="007F0A26" w:rsidRPr="00EB3E9C" w:rsidRDefault="007F0A26" w:rsidP="00EA53EA">
            <w:pPr>
              <w:pStyle w:val="a3"/>
              <w:jc w:val="center"/>
              <w:rPr>
                <w:rFonts w:ascii="Times New Roman" w:hAnsi="Times New Roman"/>
                <w:bCs/>
                <w:sz w:val="24"/>
                <w:szCs w:val="24"/>
              </w:rPr>
            </w:pPr>
            <w:r w:rsidRPr="00EB3E9C">
              <w:rPr>
                <w:rFonts w:ascii="Times New Roman" w:hAnsi="Times New Roman"/>
                <w:bCs/>
                <w:sz w:val="24"/>
                <w:szCs w:val="24"/>
                <w:lang w:val="en-US"/>
              </w:rPr>
              <w:t>70,7</w:t>
            </w:r>
          </w:p>
        </w:tc>
        <w:tc>
          <w:tcPr>
            <w:tcW w:w="686" w:type="dxa"/>
          </w:tcPr>
          <w:p w14:paraId="05D47BA9" w14:textId="77777777" w:rsidR="007F0A26" w:rsidRPr="00EB3E9C" w:rsidRDefault="007F0A26" w:rsidP="00EA53EA">
            <w:pPr>
              <w:pStyle w:val="a3"/>
              <w:jc w:val="center"/>
              <w:rPr>
                <w:rFonts w:ascii="Times New Roman" w:hAnsi="Times New Roman"/>
                <w:bCs/>
                <w:sz w:val="24"/>
                <w:szCs w:val="24"/>
              </w:rPr>
            </w:pPr>
            <w:r w:rsidRPr="00EB3E9C">
              <w:rPr>
                <w:rFonts w:ascii="Times New Roman" w:hAnsi="Times New Roman"/>
                <w:bCs/>
                <w:sz w:val="24"/>
                <w:szCs w:val="24"/>
                <w:lang w:val="en-US"/>
              </w:rPr>
              <w:t>73,6</w:t>
            </w:r>
          </w:p>
        </w:tc>
        <w:tc>
          <w:tcPr>
            <w:tcW w:w="658" w:type="dxa"/>
          </w:tcPr>
          <w:p w14:paraId="4398C1A2" w14:textId="77777777" w:rsidR="007F0A26" w:rsidRPr="00EB3E9C" w:rsidRDefault="007F0A26" w:rsidP="00EA53EA">
            <w:pPr>
              <w:pStyle w:val="a3"/>
              <w:jc w:val="center"/>
              <w:rPr>
                <w:rFonts w:ascii="Times New Roman" w:hAnsi="Times New Roman"/>
                <w:bCs/>
                <w:sz w:val="24"/>
                <w:szCs w:val="24"/>
              </w:rPr>
            </w:pPr>
            <w:r w:rsidRPr="00EB3E9C">
              <w:rPr>
                <w:rFonts w:ascii="Times New Roman" w:hAnsi="Times New Roman"/>
                <w:bCs/>
                <w:sz w:val="24"/>
                <w:szCs w:val="24"/>
                <w:lang w:val="en-US"/>
              </w:rPr>
              <w:t>12,8</w:t>
            </w:r>
          </w:p>
        </w:tc>
        <w:tc>
          <w:tcPr>
            <w:tcW w:w="616" w:type="dxa"/>
          </w:tcPr>
          <w:p w14:paraId="56494961" w14:textId="77777777" w:rsidR="007F0A26" w:rsidRPr="00EB3E9C" w:rsidRDefault="007F0A26" w:rsidP="00EA53EA">
            <w:pPr>
              <w:pStyle w:val="a3"/>
              <w:jc w:val="center"/>
              <w:rPr>
                <w:rFonts w:ascii="Times New Roman" w:hAnsi="Times New Roman"/>
                <w:bCs/>
                <w:sz w:val="24"/>
                <w:szCs w:val="24"/>
              </w:rPr>
            </w:pPr>
            <w:r w:rsidRPr="00EB3E9C">
              <w:rPr>
                <w:rFonts w:ascii="Times New Roman" w:hAnsi="Times New Roman"/>
                <w:bCs/>
                <w:sz w:val="24"/>
                <w:szCs w:val="24"/>
                <w:lang w:val="en-US"/>
              </w:rPr>
              <w:t>0</w:t>
            </w:r>
          </w:p>
        </w:tc>
        <w:tc>
          <w:tcPr>
            <w:tcW w:w="672" w:type="dxa"/>
          </w:tcPr>
          <w:p w14:paraId="5490ECCC" w14:textId="77777777" w:rsidR="007F0A26" w:rsidRPr="00EB3E9C" w:rsidRDefault="007F0A26" w:rsidP="00EA53EA">
            <w:pPr>
              <w:pStyle w:val="a3"/>
              <w:jc w:val="center"/>
              <w:rPr>
                <w:rFonts w:ascii="Times New Roman" w:hAnsi="Times New Roman"/>
                <w:bCs/>
                <w:sz w:val="24"/>
                <w:szCs w:val="24"/>
              </w:rPr>
            </w:pPr>
            <w:r w:rsidRPr="00EB3E9C">
              <w:rPr>
                <w:rFonts w:ascii="Times New Roman" w:hAnsi="Times New Roman"/>
                <w:bCs/>
                <w:sz w:val="24"/>
                <w:szCs w:val="24"/>
                <w:lang w:val="en-US"/>
              </w:rPr>
              <w:t>0</w:t>
            </w:r>
          </w:p>
        </w:tc>
        <w:tc>
          <w:tcPr>
            <w:tcW w:w="643" w:type="dxa"/>
          </w:tcPr>
          <w:p w14:paraId="56D930CA" w14:textId="77777777" w:rsidR="007F0A26" w:rsidRPr="00EB3E9C" w:rsidRDefault="007F0A26" w:rsidP="00EA53EA">
            <w:pPr>
              <w:pStyle w:val="a3"/>
              <w:jc w:val="center"/>
              <w:rPr>
                <w:rFonts w:ascii="Times New Roman" w:hAnsi="Times New Roman"/>
                <w:bCs/>
                <w:sz w:val="24"/>
                <w:szCs w:val="24"/>
              </w:rPr>
            </w:pPr>
            <w:r w:rsidRPr="00EB3E9C">
              <w:rPr>
                <w:rFonts w:ascii="Times New Roman" w:hAnsi="Times New Roman"/>
                <w:bCs/>
                <w:sz w:val="24"/>
                <w:szCs w:val="24"/>
                <w:lang w:val="en-US"/>
              </w:rPr>
              <w:t>0</w:t>
            </w:r>
          </w:p>
        </w:tc>
        <w:tc>
          <w:tcPr>
            <w:tcW w:w="631" w:type="dxa"/>
          </w:tcPr>
          <w:p w14:paraId="653197B0" w14:textId="77777777" w:rsidR="007F0A26" w:rsidRPr="00EB3E9C" w:rsidRDefault="007F0A26" w:rsidP="00EA53EA">
            <w:pPr>
              <w:pStyle w:val="a3"/>
              <w:jc w:val="center"/>
              <w:rPr>
                <w:rFonts w:ascii="Times New Roman" w:hAnsi="Times New Roman"/>
                <w:bCs/>
                <w:sz w:val="24"/>
                <w:szCs w:val="24"/>
              </w:rPr>
            </w:pPr>
            <w:r w:rsidRPr="00EB3E9C">
              <w:rPr>
                <w:rFonts w:ascii="Times New Roman" w:hAnsi="Times New Roman"/>
                <w:bCs/>
                <w:sz w:val="24"/>
                <w:szCs w:val="24"/>
                <w:lang w:val="en-US"/>
              </w:rPr>
              <w:t>0</w:t>
            </w:r>
          </w:p>
        </w:tc>
      </w:tr>
      <w:tr w:rsidR="007F0A26" w:rsidRPr="00EB3E9C" w14:paraId="34B3F6A1" w14:textId="77777777" w:rsidTr="00EB3E9C">
        <w:tc>
          <w:tcPr>
            <w:tcW w:w="9617" w:type="dxa"/>
            <w:gridSpan w:val="12"/>
          </w:tcPr>
          <w:p w14:paraId="0616D347" w14:textId="2F256ACB" w:rsidR="007F0A26" w:rsidRPr="00EB3E9C" w:rsidRDefault="007F0A26" w:rsidP="00A904F2">
            <w:pPr>
              <w:pStyle w:val="a3"/>
              <w:ind w:firstLine="573"/>
              <w:jc w:val="both"/>
              <w:rPr>
                <w:rFonts w:ascii="Times New Roman" w:hAnsi="Times New Roman"/>
                <w:bCs/>
                <w:sz w:val="24"/>
                <w:szCs w:val="24"/>
              </w:rPr>
            </w:pPr>
            <w:r w:rsidRPr="00EB3E9C">
              <w:rPr>
                <w:rFonts w:ascii="Times New Roman" w:hAnsi="Times New Roman"/>
                <w:bCs/>
                <w:sz w:val="24"/>
                <w:szCs w:val="24"/>
              </w:rPr>
              <w:t>Примечание</w:t>
            </w:r>
            <w:r w:rsidR="000A12DA" w:rsidRPr="00EB3E9C">
              <w:rPr>
                <w:rFonts w:ascii="Times New Roman" w:hAnsi="Times New Roman"/>
                <w:bCs/>
                <w:sz w:val="24"/>
                <w:szCs w:val="24"/>
              </w:rPr>
              <w:t xml:space="preserve"> </w:t>
            </w:r>
            <w:r w:rsidR="00EB3E9C">
              <w:rPr>
                <w:rFonts w:ascii="Times New Roman" w:hAnsi="Times New Roman"/>
                <w:bCs/>
                <w:sz w:val="24"/>
                <w:szCs w:val="24"/>
              </w:rPr>
              <w:t>–</w:t>
            </w:r>
            <w:r w:rsidRPr="00EB3E9C">
              <w:rPr>
                <w:rFonts w:ascii="Times New Roman" w:hAnsi="Times New Roman"/>
                <w:bCs/>
                <w:sz w:val="24"/>
                <w:szCs w:val="24"/>
              </w:rPr>
              <w:t xml:space="preserve"> </w:t>
            </w:r>
            <w:r w:rsidR="00EB3E9C" w:rsidRPr="00EB3E9C">
              <w:rPr>
                <w:rFonts w:ascii="Times New Roman" w:hAnsi="Times New Roman"/>
                <w:bCs/>
                <w:sz w:val="24"/>
                <w:szCs w:val="24"/>
              </w:rPr>
              <w:t>Р</w:t>
            </w:r>
            <w:r w:rsidRPr="00EB3E9C">
              <w:rPr>
                <w:rFonts w:ascii="Times New Roman" w:hAnsi="Times New Roman"/>
                <w:bCs/>
                <w:sz w:val="24"/>
                <w:szCs w:val="24"/>
              </w:rPr>
              <w:t>ассчитано автором</w:t>
            </w:r>
          </w:p>
        </w:tc>
      </w:tr>
    </w:tbl>
    <w:p w14:paraId="54F0A1FA" w14:textId="77777777" w:rsidR="001E4EF8" w:rsidRPr="00EA53EA" w:rsidRDefault="001E4EF8" w:rsidP="00EA53EA">
      <w:pPr>
        <w:shd w:val="clear" w:color="auto" w:fill="FFFFFF"/>
        <w:spacing w:after="0" w:line="240" w:lineRule="auto"/>
        <w:ind w:firstLine="709"/>
        <w:jc w:val="both"/>
        <w:rPr>
          <w:rFonts w:ascii="Times New Roman" w:hAnsi="Times New Roman"/>
          <w:sz w:val="28"/>
          <w:szCs w:val="28"/>
        </w:rPr>
      </w:pPr>
    </w:p>
    <w:p w14:paraId="53F0111B" w14:textId="7B8640E4" w:rsidR="00373924" w:rsidRPr="00EA53EA" w:rsidRDefault="00373924" w:rsidP="00EB3E9C">
      <w:pPr>
        <w:shd w:val="clear" w:color="auto" w:fill="FFFFFF"/>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С экономической точки зрения </w:t>
      </w:r>
      <w:r w:rsidR="007F0A26" w:rsidRPr="00EA53EA">
        <w:rPr>
          <w:rFonts w:ascii="Times New Roman" w:hAnsi="Times New Roman"/>
          <w:sz w:val="28"/>
          <w:szCs w:val="28"/>
        </w:rPr>
        <w:t xml:space="preserve">эффективностью </w:t>
      </w:r>
      <w:r w:rsidR="00926994" w:rsidRPr="00EA53EA">
        <w:rPr>
          <w:rFonts w:ascii="Times New Roman" w:hAnsi="Times New Roman"/>
          <w:sz w:val="28"/>
          <w:szCs w:val="28"/>
        </w:rPr>
        <w:t>результативности данных</w:t>
      </w:r>
      <w:r w:rsidRPr="00EA53EA">
        <w:rPr>
          <w:rFonts w:ascii="Times New Roman" w:hAnsi="Times New Roman"/>
          <w:sz w:val="28"/>
          <w:szCs w:val="28"/>
        </w:rPr>
        <w:t xml:space="preserve"> инвестиционных проектов </w:t>
      </w:r>
      <w:r w:rsidR="007F0A26" w:rsidRPr="00EA53EA">
        <w:rPr>
          <w:rFonts w:ascii="Times New Roman" w:hAnsi="Times New Roman"/>
          <w:sz w:val="28"/>
          <w:szCs w:val="28"/>
        </w:rPr>
        <w:t>должно быть рост показателей импортозамещения нефтехимической секторе экономики Казахстана</w:t>
      </w:r>
      <w:r w:rsidR="00F47B7F" w:rsidRPr="00EA53EA">
        <w:rPr>
          <w:rFonts w:ascii="Times New Roman" w:hAnsi="Times New Roman"/>
          <w:sz w:val="28"/>
          <w:szCs w:val="28"/>
        </w:rPr>
        <w:t>, что имеет место в таблице 3</w:t>
      </w:r>
      <w:r w:rsidR="003D250E" w:rsidRPr="00EA53EA">
        <w:rPr>
          <w:rFonts w:ascii="Times New Roman" w:hAnsi="Times New Roman"/>
          <w:sz w:val="28"/>
          <w:szCs w:val="28"/>
        </w:rPr>
        <w:t>6</w:t>
      </w:r>
      <w:r w:rsidR="00F47B7F" w:rsidRPr="00EA53EA">
        <w:rPr>
          <w:rFonts w:ascii="Times New Roman" w:hAnsi="Times New Roman"/>
          <w:sz w:val="28"/>
          <w:szCs w:val="28"/>
        </w:rPr>
        <w:t xml:space="preserve">. </w:t>
      </w:r>
    </w:p>
    <w:p w14:paraId="23AA0CA6" w14:textId="2D9B867E" w:rsidR="00F47B7F" w:rsidRPr="00EA53EA" w:rsidRDefault="006C24C9" w:rsidP="00EB3E9C">
      <w:pPr>
        <w:shd w:val="clear" w:color="auto" w:fill="FFFFFF"/>
        <w:spacing w:after="0" w:line="240" w:lineRule="auto"/>
        <w:ind w:firstLine="709"/>
        <w:jc w:val="both"/>
        <w:rPr>
          <w:rFonts w:ascii="Times New Roman" w:eastAsia="Times New Roman" w:hAnsi="Times New Roman"/>
          <w:color w:val="212529"/>
          <w:sz w:val="28"/>
          <w:szCs w:val="28"/>
        </w:rPr>
      </w:pPr>
      <w:r w:rsidRPr="00EA53EA">
        <w:rPr>
          <w:rFonts w:ascii="Times New Roman" w:eastAsia="Times New Roman" w:hAnsi="Times New Roman"/>
          <w:color w:val="212529"/>
          <w:sz w:val="28"/>
          <w:szCs w:val="28"/>
        </w:rPr>
        <w:t>С</w:t>
      </w:r>
      <w:r w:rsidR="00F47B7F" w:rsidRPr="00EA53EA">
        <w:rPr>
          <w:rFonts w:ascii="Times New Roman" w:eastAsia="Times New Roman" w:hAnsi="Times New Roman"/>
          <w:color w:val="212529"/>
          <w:sz w:val="28"/>
          <w:szCs w:val="28"/>
        </w:rPr>
        <w:t>троительство и пуск в эксплуатацию различных нефтехимических комплексов, а также модернизация и технологическое обновление дей</w:t>
      </w:r>
      <w:r w:rsidR="00F47B7F" w:rsidRPr="00EA53EA">
        <w:rPr>
          <w:rFonts w:ascii="Times New Roman" w:eastAsia="Times New Roman" w:hAnsi="Times New Roman"/>
          <w:color w:val="212529"/>
          <w:sz w:val="28"/>
          <w:szCs w:val="28"/>
        </w:rPr>
        <w:softHyphen/>
        <w:t>ствующих нефтеперерабатывающих заводов позволят:</w:t>
      </w:r>
    </w:p>
    <w:p w14:paraId="4DB40D14" w14:textId="37A7D326" w:rsidR="00F47B7F" w:rsidRPr="00EA53EA" w:rsidRDefault="00EB3E9C" w:rsidP="00EB3E9C">
      <w:pPr>
        <w:shd w:val="clear" w:color="auto" w:fill="FFFFFF"/>
        <w:spacing w:after="0" w:line="240" w:lineRule="auto"/>
        <w:ind w:firstLine="709"/>
        <w:jc w:val="both"/>
        <w:rPr>
          <w:rFonts w:ascii="Times New Roman" w:eastAsia="Times New Roman" w:hAnsi="Times New Roman"/>
          <w:color w:val="212529"/>
          <w:sz w:val="28"/>
          <w:szCs w:val="28"/>
        </w:rPr>
      </w:pPr>
      <w:r>
        <w:rPr>
          <w:rFonts w:ascii="Times New Roman" w:eastAsia="Times New Roman" w:hAnsi="Times New Roman"/>
          <w:color w:val="212529"/>
          <w:sz w:val="28"/>
          <w:szCs w:val="28"/>
        </w:rPr>
        <w:t xml:space="preserve">– </w:t>
      </w:r>
      <w:r w:rsidR="00F47B7F" w:rsidRPr="00EA53EA">
        <w:rPr>
          <w:rFonts w:ascii="Times New Roman" w:eastAsia="Times New Roman" w:hAnsi="Times New Roman"/>
          <w:color w:val="212529"/>
          <w:sz w:val="28"/>
          <w:szCs w:val="28"/>
        </w:rPr>
        <w:t>приступить к формированию структур по глубокой и комплексной переработке углеводородного сырья, что даст возможность говорить о создании рынка нефтехимических продуктов с высокой добавленной стоимостью;</w:t>
      </w:r>
    </w:p>
    <w:p w14:paraId="0F668AC4" w14:textId="6F746D94" w:rsidR="00F47B7F" w:rsidRPr="00EA53EA" w:rsidRDefault="00EB3E9C" w:rsidP="00EB3E9C">
      <w:pPr>
        <w:shd w:val="clear" w:color="auto" w:fill="FFFFFF"/>
        <w:spacing w:after="0" w:line="240" w:lineRule="auto"/>
        <w:ind w:firstLine="709"/>
        <w:jc w:val="both"/>
        <w:rPr>
          <w:rFonts w:ascii="Times New Roman" w:eastAsia="Times New Roman" w:hAnsi="Times New Roman"/>
          <w:color w:val="212529"/>
          <w:sz w:val="28"/>
          <w:szCs w:val="28"/>
        </w:rPr>
      </w:pPr>
      <w:r>
        <w:rPr>
          <w:rFonts w:ascii="Times New Roman" w:eastAsia="Times New Roman" w:hAnsi="Times New Roman"/>
          <w:color w:val="212529"/>
          <w:sz w:val="28"/>
          <w:szCs w:val="28"/>
        </w:rPr>
        <w:t xml:space="preserve">– </w:t>
      </w:r>
      <w:r w:rsidR="00F47B7F" w:rsidRPr="00EA53EA">
        <w:rPr>
          <w:rFonts w:ascii="Times New Roman" w:eastAsia="Times New Roman" w:hAnsi="Times New Roman"/>
          <w:color w:val="212529"/>
          <w:sz w:val="28"/>
          <w:szCs w:val="28"/>
        </w:rPr>
        <w:t>уменьшить зависимость экономики Казахстана от конъюнктуры мировых цен на нефть, обеспечить наполнение Центрально-Азиатского и внутреннего рынка нефтехимической продукцией казахстанского производства;</w:t>
      </w:r>
    </w:p>
    <w:p w14:paraId="2CA436B7" w14:textId="76201127" w:rsidR="00F47B7F" w:rsidRPr="00EA53EA" w:rsidRDefault="00EB3E9C" w:rsidP="00EB3E9C">
      <w:pPr>
        <w:shd w:val="clear" w:color="auto" w:fill="FFFFFF"/>
        <w:spacing w:after="0" w:line="240" w:lineRule="auto"/>
        <w:ind w:firstLine="709"/>
        <w:jc w:val="both"/>
        <w:rPr>
          <w:rFonts w:ascii="Times New Roman" w:eastAsia="Times New Roman" w:hAnsi="Times New Roman"/>
          <w:color w:val="212529"/>
          <w:sz w:val="28"/>
          <w:szCs w:val="28"/>
        </w:rPr>
      </w:pPr>
      <w:r>
        <w:rPr>
          <w:rFonts w:ascii="Times New Roman" w:eastAsia="Times New Roman" w:hAnsi="Times New Roman"/>
          <w:color w:val="212529"/>
          <w:sz w:val="28"/>
          <w:szCs w:val="28"/>
        </w:rPr>
        <w:t>–</w:t>
      </w:r>
      <w:r w:rsidR="006C24C9" w:rsidRPr="00EA53EA">
        <w:rPr>
          <w:rFonts w:ascii="Times New Roman" w:eastAsia="Times New Roman" w:hAnsi="Times New Roman"/>
          <w:color w:val="212529"/>
          <w:sz w:val="28"/>
          <w:szCs w:val="28"/>
        </w:rPr>
        <w:t xml:space="preserve"> </w:t>
      </w:r>
      <w:r w:rsidR="00F47B7F" w:rsidRPr="00EA53EA">
        <w:rPr>
          <w:rFonts w:ascii="Times New Roman" w:eastAsia="Times New Roman" w:hAnsi="Times New Roman"/>
          <w:color w:val="212529"/>
          <w:sz w:val="28"/>
          <w:szCs w:val="28"/>
        </w:rPr>
        <w:t xml:space="preserve">создать основу для формирования в Республике Казахстан вертикально интегрированных комплексов, деятельность которых может осуществляться в широком спектре </w:t>
      </w:r>
      <w:r>
        <w:rPr>
          <w:rFonts w:ascii="Times New Roman" w:eastAsia="Times New Roman" w:hAnsi="Times New Roman"/>
          <w:color w:val="212529"/>
          <w:sz w:val="28"/>
          <w:szCs w:val="28"/>
        </w:rPr>
        <w:t>–</w:t>
      </w:r>
      <w:r w:rsidR="00F47B7F" w:rsidRPr="00EA53EA">
        <w:rPr>
          <w:rFonts w:ascii="Times New Roman" w:eastAsia="Times New Roman" w:hAnsi="Times New Roman"/>
          <w:color w:val="212529"/>
          <w:sz w:val="28"/>
          <w:szCs w:val="28"/>
        </w:rPr>
        <w:t xml:space="preserve"> от добычи и очистки нефти до создания действующих технологий и производств по глубокой переработке уг</w:t>
      </w:r>
      <w:r w:rsidR="00F47B7F" w:rsidRPr="00EA53EA">
        <w:rPr>
          <w:rFonts w:ascii="Times New Roman" w:eastAsia="Times New Roman" w:hAnsi="Times New Roman"/>
          <w:color w:val="212529"/>
          <w:sz w:val="28"/>
          <w:szCs w:val="28"/>
        </w:rPr>
        <w:softHyphen/>
        <w:t>леводородного сырья и выпуска товарной нефтехимической продукции с высокой добавленной стоимостью</w:t>
      </w:r>
      <w:r w:rsidR="003B1F5A" w:rsidRPr="00EA53EA">
        <w:rPr>
          <w:rFonts w:ascii="Times New Roman" w:eastAsia="Times New Roman" w:hAnsi="Times New Roman"/>
          <w:color w:val="212529"/>
          <w:sz w:val="28"/>
          <w:szCs w:val="28"/>
        </w:rPr>
        <w:t xml:space="preserve"> [</w:t>
      </w:r>
      <w:r w:rsidR="000A12DA" w:rsidRPr="00EA53EA">
        <w:rPr>
          <w:rFonts w:ascii="Times New Roman" w:eastAsia="Times New Roman" w:hAnsi="Times New Roman"/>
          <w:color w:val="212529"/>
          <w:sz w:val="28"/>
          <w:szCs w:val="28"/>
        </w:rPr>
        <w:t>14</w:t>
      </w:r>
      <w:r w:rsidR="00A904F2">
        <w:rPr>
          <w:rFonts w:ascii="Times New Roman" w:eastAsia="Times New Roman" w:hAnsi="Times New Roman"/>
          <w:color w:val="212529"/>
          <w:sz w:val="28"/>
          <w:szCs w:val="28"/>
        </w:rPr>
        <w:t>7</w:t>
      </w:r>
      <w:r w:rsidR="003B1F5A" w:rsidRPr="00EA53EA">
        <w:rPr>
          <w:rFonts w:ascii="Times New Roman" w:eastAsia="Times New Roman" w:hAnsi="Times New Roman"/>
          <w:color w:val="212529"/>
          <w:sz w:val="28"/>
          <w:szCs w:val="28"/>
        </w:rPr>
        <w:t>]</w:t>
      </w:r>
      <w:r w:rsidR="00F47B7F" w:rsidRPr="00EA53EA">
        <w:rPr>
          <w:rFonts w:ascii="Times New Roman" w:eastAsia="Times New Roman" w:hAnsi="Times New Roman"/>
          <w:color w:val="212529"/>
          <w:sz w:val="28"/>
          <w:szCs w:val="28"/>
        </w:rPr>
        <w:t>.</w:t>
      </w:r>
    </w:p>
    <w:p w14:paraId="72EF21A1" w14:textId="37EA574C" w:rsidR="000A12DA" w:rsidRPr="00EB3E9C" w:rsidRDefault="000A12DA" w:rsidP="00EB3E9C">
      <w:pPr>
        <w:shd w:val="clear" w:color="auto" w:fill="FFFFFF"/>
        <w:spacing w:after="0" w:line="240" w:lineRule="auto"/>
        <w:ind w:firstLine="709"/>
        <w:jc w:val="both"/>
        <w:rPr>
          <w:rFonts w:ascii="Times New Roman" w:hAnsi="Times New Roman"/>
          <w:i/>
          <w:iCs/>
          <w:sz w:val="28"/>
          <w:szCs w:val="28"/>
        </w:rPr>
      </w:pPr>
      <w:r w:rsidRPr="00EB3E9C">
        <w:rPr>
          <w:rFonts w:ascii="Times New Roman" w:hAnsi="Times New Roman"/>
          <w:i/>
          <w:iCs/>
          <w:sz w:val="28"/>
          <w:szCs w:val="28"/>
        </w:rPr>
        <w:t xml:space="preserve">Приоритет второй </w:t>
      </w:r>
      <w:r w:rsidR="00EB3E9C" w:rsidRPr="00EB3E9C">
        <w:rPr>
          <w:rFonts w:ascii="Times New Roman" w:hAnsi="Times New Roman"/>
          <w:i/>
          <w:iCs/>
          <w:sz w:val="28"/>
          <w:szCs w:val="28"/>
        </w:rPr>
        <w:t>–</w:t>
      </w:r>
      <w:r w:rsidRPr="00EB3E9C">
        <w:rPr>
          <w:rFonts w:ascii="Times New Roman" w:hAnsi="Times New Roman"/>
          <w:i/>
          <w:iCs/>
          <w:sz w:val="28"/>
          <w:szCs w:val="28"/>
        </w:rPr>
        <w:t xml:space="preserve"> формирование кластеров по развитию нефтеперерабатывающего и нефтехимического секторов экономики промышленности Казахстана</w:t>
      </w:r>
    </w:p>
    <w:p w14:paraId="7E57ECC2" w14:textId="56BE0AB1" w:rsidR="005C586D" w:rsidRPr="00EA53EA" w:rsidRDefault="005C586D" w:rsidP="00EB3E9C">
      <w:pPr>
        <w:shd w:val="clear" w:color="auto" w:fill="FFFFFF"/>
        <w:spacing w:after="0" w:line="240" w:lineRule="auto"/>
        <w:ind w:firstLine="709"/>
        <w:jc w:val="both"/>
        <w:rPr>
          <w:rFonts w:ascii="Times New Roman" w:eastAsia="Times New Roman" w:hAnsi="Times New Roman"/>
          <w:color w:val="212529"/>
          <w:sz w:val="28"/>
          <w:szCs w:val="28"/>
        </w:rPr>
      </w:pPr>
      <w:r w:rsidRPr="00EA53EA">
        <w:rPr>
          <w:rFonts w:ascii="Times New Roman" w:eastAsia="Times New Roman" w:hAnsi="Times New Roman"/>
          <w:color w:val="212529"/>
          <w:sz w:val="28"/>
          <w:szCs w:val="28"/>
        </w:rPr>
        <w:t>Мировой опыт свидетельствует, что конкурентоспособность национальной экономики во многом обеспечивается формированием комбинации фирм и организа</w:t>
      </w:r>
      <w:r w:rsidR="00EB3E9C">
        <w:rPr>
          <w:rFonts w:ascii="Times New Roman" w:eastAsia="Times New Roman" w:hAnsi="Times New Roman"/>
          <w:color w:val="212529"/>
          <w:sz w:val="28"/>
          <w:szCs w:val="28"/>
        </w:rPr>
        <w:t>ций, связанных между собой пото</w:t>
      </w:r>
      <w:r w:rsidRPr="00EA53EA">
        <w:rPr>
          <w:rFonts w:ascii="Times New Roman" w:eastAsia="Times New Roman" w:hAnsi="Times New Roman"/>
          <w:color w:val="212529"/>
          <w:sz w:val="28"/>
          <w:szCs w:val="28"/>
        </w:rPr>
        <w:t>ками знаний, технологическими связями и другими взаимоотноше</w:t>
      </w:r>
      <w:r w:rsidR="00EB3E9C">
        <w:rPr>
          <w:rFonts w:ascii="Times New Roman" w:eastAsia="Times New Roman" w:hAnsi="Times New Roman"/>
          <w:color w:val="212529"/>
          <w:sz w:val="28"/>
          <w:szCs w:val="28"/>
        </w:rPr>
        <w:t>ниями. Подобная группа географи</w:t>
      </w:r>
      <w:r w:rsidRPr="00EA53EA">
        <w:rPr>
          <w:rFonts w:ascii="Times New Roman" w:eastAsia="Times New Roman" w:hAnsi="Times New Roman"/>
          <w:color w:val="212529"/>
          <w:sz w:val="28"/>
          <w:szCs w:val="28"/>
        </w:rPr>
        <w:t>чески локализованных участников получила название «кластер». На сегодняшни</w:t>
      </w:r>
      <w:r w:rsidR="00EB3E9C">
        <w:rPr>
          <w:rFonts w:ascii="Times New Roman" w:eastAsia="Times New Roman" w:hAnsi="Times New Roman"/>
          <w:color w:val="212529"/>
          <w:sz w:val="28"/>
          <w:szCs w:val="28"/>
        </w:rPr>
        <w:t>й день развитие кла</w:t>
      </w:r>
      <w:r w:rsidRPr="00EA53EA">
        <w:rPr>
          <w:rFonts w:ascii="Times New Roman" w:eastAsia="Times New Roman" w:hAnsi="Times New Roman"/>
          <w:color w:val="212529"/>
          <w:sz w:val="28"/>
          <w:szCs w:val="28"/>
        </w:rPr>
        <w:t>стеров является широко признанным инструментом, сопутствующим экономическому развитию и повышению конкурентоспособности. Быстро распространяющееся число кластерных инициатив как в развитых, так и в развивающихся странах по всему миру отражает их эффективность и жизнеспособность.</w:t>
      </w:r>
    </w:p>
    <w:p w14:paraId="67E42071" w14:textId="0B59BB79" w:rsidR="005C586D" w:rsidRPr="00EA53EA" w:rsidRDefault="005C586D" w:rsidP="00EB3E9C">
      <w:pPr>
        <w:shd w:val="clear" w:color="auto" w:fill="FFFFFF"/>
        <w:spacing w:after="0" w:line="240" w:lineRule="auto"/>
        <w:ind w:firstLine="709"/>
        <w:jc w:val="both"/>
        <w:rPr>
          <w:rFonts w:ascii="Times New Roman" w:eastAsia="Times New Roman" w:hAnsi="Times New Roman"/>
          <w:color w:val="212529"/>
          <w:sz w:val="28"/>
          <w:szCs w:val="28"/>
        </w:rPr>
      </w:pPr>
      <w:r w:rsidRPr="00EA53EA">
        <w:rPr>
          <w:rFonts w:ascii="Times New Roman" w:eastAsia="Times New Roman" w:hAnsi="Times New Roman"/>
          <w:color w:val="212529"/>
          <w:sz w:val="28"/>
          <w:szCs w:val="28"/>
        </w:rPr>
        <w:t xml:space="preserve">Географические масштабы кластера могут варьироваться от одного города или штата до страны или даже ряда соседствующих стран. Кластеры принимают различные формы, в зависимости от своей глубины и сложности, но в большинстве случаев включают компании готового продукта, или сервисные компании; поставщиков специализированных факторов производства, компонентов, машин, а также сервисных услуг; финансовые институты; фирмы в </w:t>
      </w:r>
      <w:r w:rsidR="000A12DA" w:rsidRPr="00EA53EA">
        <w:rPr>
          <w:rFonts w:ascii="Times New Roman" w:eastAsia="Times New Roman" w:hAnsi="Times New Roman"/>
          <w:color w:val="212529"/>
          <w:sz w:val="28"/>
          <w:szCs w:val="28"/>
        </w:rPr>
        <w:t>сопутствующих</w:t>
      </w:r>
      <w:r w:rsidRPr="00EA53EA">
        <w:rPr>
          <w:rFonts w:ascii="Times New Roman" w:eastAsia="Times New Roman" w:hAnsi="Times New Roman"/>
          <w:color w:val="212529"/>
          <w:sz w:val="28"/>
          <w:szCs w:val="28"/>
        </w:rPr>
        <w:t xml:space="preserve"> отраслях. Кластеры часто включают также фирмы, работающие в низовых отраслях (т.е. с каналами сбыта или потребителями); производителей побочных продуктов; специализированных провайдеров инфраструктуры; правительственные и другие организации, обеспечивающие специальное обучение, образование, поступление информации, проведение исследований и предоставляющие техническую поддержку (такие как университеты, структуры для повышения квалификации в свободное время); а также агентства, устанавливающие стандарты. Правительственные агентства, оказывающие существенное влияние на кластер, могут рассматриваться как его часть. И наконец, многие кластеры включают торговые ассоциации и другие совместные структуры частного сектора, поддерживающие членов кластера </w:t>
      </w:r>
      <w:r w:rsidR="006202BB" w:rsidRPr="00EA53EA">
        <w:rPr>
          <w:rFonts w:ascii="Times New Roman" w:eastAsia="Times New Roman" w:hAnsi="Times New Roman"/>
          <w:color w:val="212529"/>
          <w:sz w:val="28"/>
          <w:szCs w:val="28"/>
        </w:rPr>
        <w:t>[</w:t>
      </w:r>
      <w:r w:rsidR="000A12DA" w:rsidRPr="00EA53EA">
        <w:rPr>
          <w:rFonts w:ascii="Times New Roman" w:eastAsia="Times New Roman" w:hAnsi="Times New Roman"/>
          <w:color w:val="212529"/>
          <w:sz w:val="28"/>
          <w:szCs w:val="28"/>
        </w:rPr>
        <w:t>14</w:t>
      </w:r>
      <w:r w:rsidR="00A904F2">
        <w:rPr>
          <w:rFonts w:ascii="Times New Roman" w:eastAsia="Times New Roman" w:hAnsi="Times New Roman"/>
          <w:color w:val="212529"/>
          <w:sz w:val="28"/>
          <w:szCs w:val="28"/>
        </w:rPr>
        <w:t>8</w:t>
      </w:r>
      <w:r w:rsidR="000A12DA" w:rsidRPr="00EA53EA">
        <w:rPr>
          <w:rFonts w:ascii="Times New Roman" w:eastAsia="Times New Roman" w:hAnsi="Times New Roman"/>
          <w:color w:val="212529"/>
          <w:sz w:val="28"/>
          <w:szCs w:val="28"/>
        </w:rPr>
        <w:t>, 1</w:t>
      </w:r>
      <w:r w:rsidR="00A904F2">
        <w:rPr>
          <w:rFonts w:ascii="Times New Roman" w:eastAsia="Times New Roman" w:hAnsi="Times New Roman"/>
          <w:color w:val="212529"/>
          <w:sz w:val="28"/>
          <w:szCs w:val="28"/>
        </w:rPr>
        <w:t>49</w:t>
      </w:r>
      <w:r w:rsidR="006202BB" w:rsidRPr="00EA53EA">
        <w:rPr>
          <w:rFonts w:ascii="Times New Roman" w:eastAsia="Times New Roman" w:hAnsi="Times New Roman"/>
          <w:color w:val="212529"/>
          <w:sz w:val="28"/>
          <w:szCs w:val="28"/>
        </w:rPr>
        <w:t>].</w:t>
      </w:r>
    </w:p>
    <w:p w14:paraId="6982D2AD" w14:textId="4E67909A" w:rsidR="00355CDC" w:rsidRPr="00EA53EA" w:rsidRDefault="00355CDC" w:rsidP="00EB3E9C">
      <w:pPr>
        <w:shd w:val="clear" w:color="auto" w:fill="FFFFFF"/>
        <w:spacing w:after="0" w:line="240" w:lineRule="auto"/>
        <w:ind w:firstLine="709"/>
        <w:jc w:val="both"/>
        <w:rPr>
          <w:rFonts w:ascii="Times New Roman" w:eastAsia="Times New Roman" w:hAnsi="Times New Roman"/>
          <w:sz w:val="28"/>
          <w:szCs w:val="28"/>
        </w:rPr>
      </w:pPr>
      <w:r w:rsidRPr="00EA53EA">
        <w:rPr>
          <w:rFonts w:ascii="Times New Roman" w:eastAsia="Times New Roman" w:hAnsi="Times New Roman"/>
          <w:sz w:val="28"/>
          <w:szCs w:val="28"/>
        </w:rPr>
        <w:t xml:space="preserve">В этих целях сегодня проведена модернизация всех трех крупных нефтеперерабатывающих заводов, </w:t>
      </w:r>
      <w:r w:rsidR="000A12DA" w:rsidRPr="00EA53EA">
        <w:rPr>
          <w:rFonts w:ascii="Times New Roman" w:eastAsia="Times New Roman" w:hAnsi="Times New Roman"/>
          <w:sz w:val="28"/>
          <w:szCs w:val="28"/>
        </w:rPr>
        <w:t xml:space="preserve">результативность </w:t>
      </w:r>
      <w:r w:rsidR="00DE78F9" w:rsidRPr="00EA53EA">
        <w:rPr>
          <w:rFonts w:ascii="Times New Roman" w:eastAsia="Times New Roman" w:hAnsi="Times New Roman"/>
          <w:sz w:val="28"/>
          <w:szCs w:val="28"/>
        </w:rPr>
        <w:t>которых была</w:t>
      </w:r>
      <w:r w:rsidRPr="00EA53EA">
        <w:rPr>
          <w:rFonts w:ascii="Times New Roman" w:eastAsia="Times New Roman" w:hAnsi="Times New Roman"/>
          <w:sz w:val="28"/>
          <w:szCs w:val="28"/>
        </w:rPr>
        <w:t xml:space="preserve"> представлена в разделе 2.2.1 настоящей работы.</w:t>
      </w:r>
    </w:p>
    <w:p w14:paraId="5AD924B1" w14:textId="761563DB" w:rsidR="00355CDC" w:rsidRPr="00EA53EA" w:rsidRDefault="00355CDC" w:rsidP="00EB3E9C">
      <w:pPr>
        <w:shd w:val="clear" w:color="auto" w:fill="FFFFFF"/>
        <w:spacing w:after="0" w:line="240" w:lineRule="auto"/>
        <w:ind w:firstLine="709"/>
        <w:jc w:val="both"/>
        <w:rPr>
          <w:rFonts w:ascii="Times New Roman" w:hAnsi="Times New Roman"/>
          <w:sz w:val="28"/>
          <w:szCs w:val="28"/>
        </w:rPr>
      </w:pPr>
      <w:r w:rsidRPr="00EA53EA">
        <w:rPr>
          <w:rFonts w:ascii="Times New Roman" w:eastAsia="Times New Roman" w:hAnsi="Times New Roman"/>
          <w:sz w:val="28"/>
          <w:szCs w:val="28"/>
        </w:rPr>
        <w:t xml:space="preserve">В СЭЗ </w:t>
      </w:r>
      <w:r w:rsidR="000A12DA" w:rsidRPr="00EA53EA">
        <w:rPr>
          <w:rFonts w:ascii="Times New Roman" w:hAnsi="Times New Roman"/>
          <w:sz w:val="28"/>
          <w:szCs w:val="28"/>
        </w:rPr>
        <w:t>«</w:t>
      </w:r>
      <w:r w:rsidRPr="00EA53EA">
        <w:rPr>
          <w:rFonts w:ascii="Times New Roman" w:hAnsi="Times New Roman"/>
          <w:sz w:val="28"/>
          <w:szCs w:val="28"/>
        </w:rPr>
        <w:t>НИНТ</w:t>
      </w:r>
      <w:r w:rsidR="000A12DA" w:rsidRPr="00EA53EA">
        <w:rPr>
          <w:rFonts w:ascii="Times New Roman" w:hAnsi="Times New Roman"/>
          <w:sz w:val="28"/>
          <w:szCs w:val="28"/>
        </w:rPr>
        <w:t>»</w:t>
      </w:r>
      <w:r w:rsidRPr="00EA53EA">
        <w:rPr>
          <w:rFonts w:ascii="Times New Roman" w:hAnsi="Times New Roman"/>
          <w:sz w:val="28"/>
          <w:szCs w:val="28"/>
        </w:rPr>
        <w:t xml:space="preserve"> с 2021 года началось производство полипропилена.</w:t>
      </w:r>
    </w:p>
    <w:p w14:paraId="57617F14" w14:textId="13E35A95" w:rsidR="00355CDC" w:rsidRPr="00EA53EA" w:rsidRDefault="00355CDC" w:rsidP="00EB3E9C">
      <w:pPr>
        <w:shd w:val="clear" w:color="auto" w:fill="FFFFFF"/>
        <w:spacing w:after="0" w:line="240" w:lineRule="auto"/>
        <w:ind w:firstLine="709"/>
        <w:jc w:val="both"/>
        <w:rPr>
          <w:rFonts w:ascii="Times New Roman" w:hAnsi="Times New Roman"/>
          <w:sz w:val="28"/>
          <w:szCs w:val="28"/>
        </w:rPr>
      </w:pPr>
      <w:r w:rsidRPr="00EA53EA">
        <w:rPr>
          <w:rFonts w:ascii="Times New Roman" w:hAnsi="Times New Roman"/>
          <w:sz w:val="28"/>
          <w:szCs w:val="28"/>
        </w:rPr>
        <w:t>В 202</w:t>
      </w:r>
      <w:r w:rsidR="00EC1D0A" w:rsidRPr="00EA53EA">
        <w:rPr>
          <w:rFonts w:ascii="Times New Roman" w:hAnsi="Times New Roman"/>
          <w:sz w:val="28"/>
          <w:szCs w:val="28"/>
        </w:rPr>
        <w:t>6</w:t>
      </w:r>
      <w:r w:rsidRPr="00EA53EA">
        <w:rPr>
          <w:rFonts w:ascii="Times New Roman" w:hAnsi="Times New Roman"/>
          <w:sz w:val="28"/>
          <w:szCs w:val="28"/>
        </w:rPr>
        <w:t xml:space="preserve"> году планируется строительство завода по выпуску полиэтилена.</w:t>
      </w:r>
    </w:p>
    <w:p w14:paraId="4450AF3B" w14:textId="5E7D2D31" w:rsidR="00355CDC" w:rsidRPr="00EA53EA" w:rsidRDefault="00355CDC" w:rsidP="00EB3E9C">
      <w:pPr>
        <w:shd w:val="clear" w:color="auto" w:fill="FFFFFF"/>
        <w:spacing w:after="0" w:line="240" w:lineRule="auto"/>
        <w:ind w:firstLine="709"/>
        <w:jc w:val="both"/>
        <w:rPr>
          <w:rFonts w:ascii="Times New Roman" w:hAnsi="Times New Roman"/>
          <w:sz w:val="28"/>
          <w:szCs w:val="28"/>
        </w:rPr>
      </w:pPr>
      <w:r w:rsidRPr="00EA53EA">
        <w:rPr>
          <w:rFonts w:ascii="Times New Roman" w:hAnsi="Times New Roman"/>
          <w:sz w:val="28"/>
          <w:szCs w:val="28"/>
        </w:rPr>
        <w:t>Нача</w:t>
      </w:r>
      <w:r w:rsidR="00EC1D0A" w:rsidRPr="00EA53EA">
        <w:rPr>
          <w:rFonts w:ascii="Times New Roman" w:hAnsi="Times New Roman"/>
          <w:sz w:val="28"/>
          <w:szCs w:val="28"/>
          <w:lang w:val="kk-KZ"/>
        </w:rPr>
        <w:t>т</w:t>
      </w:r>
      <w:r w:rsidRPr="00EA53EA">
        <w:rPr>
          <w:rFonts w:ascii="Times New Roman" w:hAnsi="Times New Roman"/>
          <w:sz w:val="28"/>
          <w:szCs w:val="28"/>
        </w:rPr>
        <w:t>о строительство завода по выпуску бутадиена.</w:t>
      </w:r>
    </w:p>
    <w:p w14:paraId="0273D71E" w14:textId="77777777" w:rsidR="005C586D" w:rsidRPr="00EA53EA" w:rsidRDefault="005C586D" w:rsidP="00EB3E9C">
      <w:pPr>
        <w:shd w:val="clear" w:color="auto" w:fill="FFFFFF"/>
        <w:spacing w:after="0" w:line="240" w:lineRule="auto"/>
        <w:ind w:firstLine="709"/>
        <w:jc w:val="both"/>
        <w:rPr>
          <w:rFonts w:ascii="Times New Roman" w:eastAsia="Times New Roman" w:hAnsi="Times New Roman"/>
          <w:color w:val="212529"/>
          <w:sz w:val="28"/>
          <w:szCs w:val="28"/>
        </w:rPr>
      </w:pPr>
      <w:r w:rsidRPr="00EA53EA">
        <w:rPr>
          <w:rFonts w:ascii="Times New Roman" w:eastAsia="Times New Roman" w:hAnsi="Times New Roman"/>
          <w:color w:val="212529"/>
          <w:sz w:val="28"/>
          <w:szCs w:val="28"/>
        </w:rPr>
        <w:t>Критерием для выделения базовой отрасли кластера является ее способность производить про</w:t>
      </w:r>
      <w:r w:rsidRPr="00EA53EA">
        <w:rPr>
          <w:rFonts w:ascii="Times New Roman" w:eastAsia="Times New Roman" w:hAnsi="Times New Roman"/>
          <w:color w:val="212529"/>
          <w:sz w:val="28"/>
          <w:szCs w:val="28"/>
        </w:rPr>
        <w:softHyphen/>
        <w:t>дукцию, конкурентоспособную на мировом рынке.</w:t>
      </w:r>
    </w:p>
    <w:p w14:paraId="7F788411" w14:textId="5323B262" w:rsidR="00060C84" w:rsidRPr="00EA53EA" w:rsidRDefault="00E11078" w:rsidP="00EB3E9C">
      <w:pPr>
        <w:shd w:val="clear" w:color="auto" w:fill="FFFFFF"/>
        <w:spacing w:after="0" w:line="240" w:lineRule="auto"/>
        <w:ind w:firstLine="709"/>
        <w:jc w:val="both"/>
        <w:rPr>
          <w:rFonts w:ascii="Times New Roman" w:eastAsia="Times New Roman" w:hAnsi="Times New Roman"/>
          <w:color w:val="212529"/>
          <w:sz w:val="28"/>
          <w:szCs w:val="28"/>
        </w:rPr>
      </w:pPr>
      <w:r w:rsidRPr="00EA53EA">
        <w:rPr>
          <w:rFonts w:ascii="Times New Roman" w:eastAsia="Times New Roman" w:hAnsi="Times New Roman"/>
          <w:color w:val="212529"/>
          <w:sz w:val="28"/>
          <w:szCs w:val="28"/>
        </w:rPr>
        <w:t>В</w:t>
      </w:r>
      <w:r w:rsidR="005C586D" w:rsidRPr="00EA53EA">
        <w:rPr>
          <w:rFonts w:ascii="Times New Roman" w:eastAsia="Times New Roman" w:hAnsi="Times New Roman"/>
          <w:color w:val="212529"/>
          <w:sz w:val="28"/>
          <w:szCs w:val="28"/>
        </w:rPr>
        <w:t>есь комплекс проблем, возникающих при развитии нефтегазо</w:t>
      </w:r>
      <w:r w:rsidR="005C586D" w:rsidRPr="00EA53EA">
        <w:rPr>
          <w:rFonts w:ascii="Times New Roman" w:eastAsia="Times New Roman" w:hAnsi="Times New Roman"/>
          <w:color w:val="212529"/>
          <w:sz w:val="28"/>
          <w:szCs w:val="28"/>
        </w:rPr>
        <w:softHyphen/>
        <w:t xml:space="preserve">вой отрасли, должен своевременно решаться поэтапно </w:t>
      </w:r>
      <w:r w:rsidR="00EB3E9C">
        <w:rPr>
          <w:rFonts w:ascii="Times New Roman" w:eastAsia="Times New Roman" w:hAnsi="Times New Roman"/>
          <w:color w:val="212529"/>
          <w:sz w:val="28"/>
          <w:szCs w:val="28"/>
        </w:rPr>
        <w:t>–</w:t>
      </w:r>
      <w:r w:rsidR="005C586D" w:rsidRPr="00EA53EA">
        <w:rPr>
          <w:rFonts w:ascii="Times New Roman" w:eastAsia="Times New Roman" w:hAnsi="Times New Roman"/>
          <w:color w:val="212529"/>
          <w:sz w:val="28"/>
          <w:szCs w:val="28"/>
        </w:rPr>
        <w:t xml:space="preserve"> с момента начала геолого-поисковых и разведочных работ до ввода в эксплуатацию месторождения и строительства объектов переработки углеводородных ресурсов. Такая стратегия может быть успешно реализована в процессе формирования нефтехимических кластеров на системной основе.</w:t>
      </w:r>
    </w:p>
    <w:p w14:paraId="16E5E592" w14:textId="4371CAA9" w:rsidR="00D61BE3" w:rsidRPr="00EA53EA" w:rsidRDefault="00D61BE3" w:rsidP="00EB3E9C">
      <w:pPr>
        <w:shd w:val="clear" w:color="auto" w:fill="FFFFFF"/>
        <w:spacing w:after="0" w:line="240" w:lineRule="auto"/>
        <w:ind w:firstLine="709"/>
        <w:jc w:val="both"/>
        <w:rPr>
          <w:rFonts w:ascii="Times New Roman" w:hAnsi="Times New Roman"/>
          <w:sz w:val="28"/>
          <w:szCs w:val="28"/>
        </w:rPr>
      </w:pPr>
      <w:r w:rsidRPr="00EA53EA">
        <w:rPr>
          <w:rFonts w:ascii="Times New Roman" w:hAnsi="Times New Roman"/>
          <w:sz w:val="28"/>
          <w:szCs w:val="28"/>
        </w:rPr>
        <w:t>Специальная экономическая зона – определяемая Правительством РК территория, на которой действует особый режим осуществления предпринимательской деятельности.</w:t>
      </w:r>
    </w:p>
    <w:p w14:paraId="0CA4C4EB" w14:textId="1B7F3ED5" w:rsidR="00D61BE3" w:rsidRPr="00EA53EA" w:rsidRDefault="00D61BE3" w:rsidP="00EB3E9C">
      <w:pPr>
        <w:shd w:val="clear" w:color="auto" w:fill="FFFFFF"/>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Основные (крупные) нефтехимического производства планируются размещать на </w:t>
      </w:r>
      <w:bookmarkStart w:id="44" w:name="_Hlk106250872"/>
      <w:r w:rsidRPr="00EA53EA">
        <w:rPr>
          <w:rFonts w:ascii="Times New Roman" w:hAnsi="Times New Roman"/>
          <w:sz w:val="28"/>
          <w:szCs w:val="28"/>
        </w:rPr>
        <w:t xml:space="preserve">СЭЗ </w:t>
      </w:r>
      <w:r w:rsidR="000A12DA" w:rsidRPr="00EA53EA">
        <w:rPr>
          <w:rFonts w:ascii="Times New Roman" w:hAnsi="Times New Roman"/>
          <w:sz w:val="28"/>
          <w:szCs w:val="28"/>
        </w:rPr>
        <w:t>«</w:t>
      </w:r>
      <w:r w:rsidRPr="00EA53EA">
        <w:rPr>
          <w:rFonts w:ascii="Times New Roman" w:hAnsi="Times New Roman"/>
          <w:sz w:val="28"/>
          <w:szCs w:val="28"/>
        </w:rPr>
        <w:t>НИНТ</w:t>
      </w:r>
      <w:bookmarkEnd w:id="44"/>
      <w:r w:rsidR="000A12DA" w:rsidRPr="00EA53EA">
        <w:rPr>
          <w:rFonts w:ascii="Times New Roman" w:hAnsi="Times New Roman"/>
          <w:sz w:val="28"/>
          <w:szCs w:val="28"/>
        </w:rPr>
        <w:t>»</w:t>
      </w:r>
      <w:r w:rsidRPr="00EA53EA">
        <w:rPr>
          <w:rFonts w:ascii="Times New Roman" w:hAnsi="Times New Roman"/>
          <w:sz w:val="28"/>
          <w:szCs w:val="28"/>
        </w:rPr>
        <w:t xml:space="preserve">, в Атырауской области, учитывая предоставляемые государством меры поддержки (налоговые и таможенные льготы, бесплатные земельные участки, обеспечение инфраструктурой и т.д.), а также близкое расположение источников сырья (месторождения Тенгиз, Кашаган), что обеспечит экономическую рентабельность и синергию при производстве базовой и готовой нефтехимической продукции (рисунок </w:t>
      </w:r>
      <w:r w:rsidR="00FA18B4" w:rsidRPr="00EA53EA">
        <w:rPr>
          <w:rFonts w:ascii="Times New Roman" w:hAnsi="Times New Roman"/>
          <w:sz w:val="28"/>
          <w:szCs w:val="28"/>
        </w:rPr>
        <w:t>3</w:t>
      </w:r>
      <w:r w:rsidR="00A37B44" w:rsidRPr="00EA53EA">
        <w:rPr>
          <w:rFonts w:ascii="Times New Roman" w:hAnsi="Times New Roman"/>
          <w:sz w:val="28"/>
          <w:szCs w:val="28"/>
        </w:rPr>
        <w:t>4</w:t>
      </w:r>
      <w:r w:rsidRPr="00EA53EA">
        <w:rPr>
          <w:rFonts w:ascii="Times New Roman" w:hAnsi="Times New Roman"/>
          <w:sz w:val="28"/>
          <w:szCs w:val="28"/>
        </w:rPr>
        <w:t>).</w:t>
      </w:r>
    </w:p>
    <w:p w14:paraId="33E4F290" w14:textId="77777777" w:rsidR="00C32F62" w:rsidRPr="00EA53EA" w:rsidRDefault="00C32F62" w:rsidP="00EA53EA">
      <w:pPr>
        <w:spacing w:after="0" w:line="240" w:lineRule="auto"/>
        <w:ind w:firstLine="720"/>
        <w:jc w:val="both"/>
        <w:rPr>
          <w:rFonts w:ascii="Times New Roman" w:hAnsi="Times New Roman"/>
          <w:sz w:val="28"/>
          <w:szCs w:val="28"/>
        </w:rPr>
      </w:pPr>
    </w:p>
    <w:p w14:paraId="713A505B" w14:textId="13B9DECB" w:rsidR="00C32F62" w:rsidRPr="00EA53EA" w:rsidRDefault="00EB3E9C" w:rsidP="00EA53EA">
      <w:pPr>
        <w:spacing w:after="0" w:line="240" w:lineRule="auto"/>
        <w:ind w:firstLine="720"/>
        <w:jc w:val="both"/>
        <w:rPr>
          <w:rFonts w:ascii="Times New Roman" w:hAnsi="Times New Roman"/>
          <w:sz w:val="28"/>
          <w:szCs w:val="28"/>
        </w:rPr>
      </w:pPr>
      <w:r w:rsidRPr="00EA53EA">
        <w:rPr>
          <w:rFonts w:ascii="Times New Roman" w:hAnsi="Times New Roman"/>
          <w:bCs/>
          <w:noProof/>
          <w:sz w:val="28"/>
          <w:szCs w:val="28"/>
          <w:lang w:eastAsia="ru-RU"/>
        </w:rPr>
        <mc:AlternateContent>
          <mc:Choice Requires="wps">
            <w:drawing>
              <wp:anchor distT="0" distB="0" distL="114300" distR="114300" simplePos="0" relativeHeight="252090368" behindDoc="0" locked="0" layoutInCell="1" allowOverlap="1" wp14:anchorId="34FD431B" wp14:editId="157FEFBA">
                <wp:simplePos x="0" y="0"/>
                <wp:positionH relativeFrom="column">
                  <wp:posOffset>15240</wp:posOffset>
                </wp:positionH>
                <wp:positionV relativeFrom="paragraph">
                  <wp:posOffset>43815</wp:posOffset>
                </wp:positionV>
                <wp:extent cx="2718435" cy="560705"/>
                <wp:effectExtent l="0" t="0" r="24765" b="10795"/>
                <wp:wrapNone/>
                <wp:docPr id="21" name="Прямоугольник 21"/>
                <wp:cNvGraphicFramePr/>
                <a:graphic xmlns:a="http://schemas.openxmlformats.org/drawingml/2006/main">
                  <a:graphicData uri="http://schemas.microsoft.com/office/word/2010/wordprocessingShape">
                    <wps:wsp>
                      <wps:cNvSpPr/>
                      <wps:spPr>
                        <a:xfrm>
                          <a:off x="0" y="0"/>
                          <a:ext cx="2718435" cy="56070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5299E38" w14:textId="77777777" w:rsidR="009079C5" w:rsidRPr="00EB3E9C" w:rsidRDefault="009079C5" w:rsidP="00C32F62">
                            <w:pPr>
                              <w:shd w:val="clear" w:color="auto" w:fill="FFFFFF" w:themeFill="background1"/>
                              <w:spacing w:after="0" w:line="240" w:lineRule="auto"/>
                              <w:jc w:val="center"/>
                              <w:rPr>
                                <w:rFonts w:ascii="Times New Roman" w:hAnsi="Times New Roman"/>
                                <w:bCs/>
                                <w:i/>
                                <w:sz w:val="24"/>
                                <w:szCs w:val="24"/>
                              </w:rPr>
                            </w:pPr>
                            <w:r w:rsidRPr="00EB3E9C">
                              <w:rPr>
                                <w:rFonts w:ascii="Times New Roman" w:hAnsi="Times New Roman"/>
                                <w:bCs/>
                                <w:i/>
                                <w:sz w:val="24"/>
                                <w:szCs w:val="24"/>
                              </w:rPr>
                              <w:t xml:space="preserve">Проект ГСУ </w:t>
                            </w:r>
                          </w:p>
                          <w:p w14:paraId="58A7AF1F" w14:textId="666BBE78" w:rsidR="009079C5" w:rsidRPr="00EB3E9C" w:rsidRDefault="009079C5" w:rsidP="00C32F62">
                            <w:pPr>
                              <w:shd w:val="clear" w:color="auto" w:fill="FFFFFF" w:themeFill="background1"/>
                              <w:spacing w:after="0" w:line="240" w:lineRule="auto"/>
                              <w:jc w:val="center"/>
                              <w:rPr>
                                <w:rFonts w:ascii="Times New Roman" w:hAnsi="Times New Roman"/>
                                <w:bCs/>
                                <w:i/>
                                <w:sz w:val="24"/>
                                <w:szCs w:val="24"/>
                              </w:rPr>
                            </w:pPr>
                            <w:r w:rsidRPr="00EB3E9C">
                              <w:rPr>
                                <w:rFonts w:ascii="Times New Roman" w:hAnsi="Times New Roman"/>
                                <w:bCs/>
                                <w:i/>
                                <w:sz w:val="24"/>
                                <w:szCs w:val="24"/>
                              </w:rPr>
                              <w:t>9,1 млрд. м</w:t>
                            </w:r>
                            <w:r w:rsidRPr="00EB3E9C">
                              <w:rPr>
                                <w:rFonts w:ascii="Times New Roman" w:hAnsi="Times New Roman"/>
                                <w:bCs/>
                                <w:i/>
                                <w:sz w:val="24"/>
                                <w:szCs w:val="24"/>
                                <w:vertAlign w:val="superscript"/>
                              </w:rPr>
                              <w:t xml:space="preserve">3 </w:t>
                            </w:r>
                            <w:r w:rsidRPr="00EB3E9C">
                              <w:rPr>
                                <w:rFonts w:ascii="Times New Roman" w:hAnsi="Times New Roman"/>
                                <w:bCs/>
                                <w:i/>
                                <w:sz w:val="24"/>
                                <w:szCs w:val="24"/>
                              </w:rPr>
                              <w:t xml:space="preserve">/ год сухого газа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D431B" id="Прямоугольник 21" o:spid="_x0000_s1202" style="position:absolute;left:0;text-align:left;margin-left:1.2pt;margin-top:3.45pt;width:214.05pt;height:44.1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" fillcolor="white [3201]" strokecolor="black [3200]">
                <v:textbox>
                  <w:txbxContent>
                    <w:p w14:paraId="75299E38" w14:textId="77777777" w:rsidR="009079C5" w:rsidRPr="00EB3E9C" w:rsidRDefault="009079C5" w:rsidP="00C32F62">
                      <w:pPr>
                        <w:shd w:val="clear" w:color="auto" w:fill="FFFFFF" w:themeFill="background1"/>
                        <w:spacing w:after="0" w:line="240" w:lineRule="auto"/>
                        <w:jc w:val="center"/>
                        <w:rPr>
                          <w:rFonts w:ascii="Times New Roman" w:hAnsi="Times New Roman"/>
                          <w:bCs/>
                          <w:i/>
                          <w:sz w:val="24"/>
                          <w:szCs w:val="24"/>
                        </w:rPr>
                      </w:pPr>
                      <w:r w:rsidRPr="00EB3E9C">
                        <w:rPr>
                          <w:rFonts w:ascii="Times New Roman" w:hAnsi="Times New Roman"/>
                          <w:bCs/>
                          <w:i/>
                          <w:sz w:val="24"/>
                          <w:szCs w:val="24"/>
                        </w:rPr>
                        <w:t xml:space="preserve">Проект ГСУ </w:t>
                      </w:r>
                    </w:p>
                    <w:p w14:paraId="58A7AF1F" w14:textId="666BBE78" w:rsidR="009079C5" w:rsidRPr="00EB3E9C" w:rsidRDefault="009079C5" w:rsidP="00C32F62">
                      <w:pPr>
                        <w:shd w:val="clear" w:color="auto" w:fill="FFFFFF" w:themeFill="background1"/>
                        <w:spacing w:after="0" w:line="240" w:lineRule="auto"/>
                        <w:jc w:val="center"/>
                        <w:rPr>
                          <w:rFonts w:ascii="Times New Roman" w:hAnsi="Times New Roman"/>
                          <w:bCs/>
                          <w:i/>
                          <w:sz w:val="24"/>
                          <w:szCs w:val="24"/>
                        </w:rPr>
                      </w:pPr>
                      <w:r w:rsidRPr="00EB3E9C">
                        <w:rPr>
                          <w:rFonts w:ascii="Times New Roman" w:hAnsi="Times New Roman"/>
                          <w:bCs/>
                          <w:i/>
                          <w:sz w:val="24"/>
                          <w:szCs w:val="24"/>
                        </w:rPr>
                        <w:t>9,1 млрд. м</w:t>
                      </w:r>
                      <w:r w:rsidRPr="00EB3E9C">
                        <w:rPr>
                          <w:rFonts w:ascii="Times New Roman" w:hAnsi="Times New Roman"/>
                          <w:bCs/>
                          <w:i/>
                          <w:sz w:val="24"/>
                          <w:szCs w:val="24"/>
                          <w:vertAlign w:val="superscript"/>
                        </w:rPr>
                        <w:t xml:space="preserve">3 </w:t>
                      </w:r>
                      <w:r w:rsidRPr="00EB3E9C">
                        <w:rPr>
                          <w:rFonts w:ascii="Times New Roman" w:hAnsi="Times New Roman"/>
                          <w:bCs/>
                          <w:i/>
                          <w:sz w:val="24"/>
                          <w:szCs w:val="24"/>
                        </w:rPr>
                        <w:t xml:space="preserve">/ год сухого газа </w:t>
                      </w:r>
                    </w:p>
                  </w:txbxContent>
                </v:textbox>
              </v:rect>
            </w:pict>
          </mc:Fallback>
        </mc:AlternateContent>
      </w:r>
      <w:r w:rsidR="00C32F62" w:rsidRPr="00EA53EA">
        <w:rPr>
          <w:rFonts w:ascii="Times New Roman" w:hAnsi="Times New Roman"/>
          <w:bCs/>
          <w:noProof/>
          <w:sz w:val="28"/>
          <w:szCs w:val="28"/>
          <w:lang w:eastAsia="ru-RU"/>
        </w:rPr>
        <mc:AlternateContent>
          <mc:Choice Requires="wps">
            <w:drawing>
              <wp:anchor distT="0" distB="0" distL="114300" distR="114300" simplePos="0" relativeHeight="252098560" behindDoc="0" locked="0" layoutInCell="1" allowOverlap="1" wp14:anchorId="252BF714" wp14:editId="5CA4C0A6">
                <wp:simplePos x="0" y="0"/>
                <wp:positionH relativeFrom="column">
                  <wp:posOffset>3095355</wp:posOffset>
                </wp:positionH>
                <wp:positionV relativeFrom="paragraph">
                  <wp:posOffset>89114</wp:posOffset>
                </wp:positionV>
                <wp:extent cx="2421255" cy="436969"/>
                <wp:effectExtent l="0" t="0" r="17145" b="20320"/>
                <wp:wrapNone/>
                <wp:docPr id="25" name="Прямоугольник 25"/>
                <wp:cNvGraphicFramePr/>
                <a:graphic xmlns:a="http://schemas.openxmlformats.org/drawingml/2006/main">
                  <a:graphicData uri="http://schemas.microsoft.com/office/word/2010/wordprocessingShape">
                    <wps:wsp>
                      <wps:cNvSpPr/>
                      <wps:spPr>
                        <a:xfrm>
                          <a:off x="0" y="0"/>
                          <a:ext cx="2421255" cy="436969"/>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132FA69E" w14:textId="77777777" w:rsidR="009079C5" w:rsidRPr="00EB3E9C" w:rsidRDefault="009079C5" w:rsidP="00C32F62">
                            <w:pPr>
                              <w:shd w:val="clear" w:color="auto" w:fill="FFFFFF" w:themeFill="background1"/>
                              <w:spacing w:after="0" w:line="240" w:lineRule="auto"/>
                              <w:jc w:val="center"/>
                              <w:rPr>
                                <w:rFonts w:ascii="Times New Roman" w:hAnsi="Times New Roman"/>
                                <w:bCs/>
                                <w:i/>
                                <w:sz w:val="24"/>
                                <w:szCs w:val="24"/>
                              </w:rPr>
                            </w:pPr>
                            <w:r w:rsidRPr="00EB3E9C">
                              <w:rPr>
                                <w:rFonts w:ascii="Times New Roman" w:hAnsi="Times New Roman"/>
                                <w:bCs/>
                                <w:i/>
                                <w:sz w:val="24"/>
                                <w:szCs w:val="24"/>
                              </w:rPr>
                              <w:t xml:space="preserve">Установка подготовки газа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BF714" id="Прямоугольник 25" o:spid="_x0000_s1203" style="position:absolute;left:0;text-align:left;margin-left:243.75pt;margin-top:7pt;width:190.65pt;height:34.4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" fillcolor="white [3201]" strokecolor="black [3200]" strokeweight="1pt">
                <v:textbox>
                  <w:txbxContent>
                    <w:p w14:paraId="132FA69E" w14:textId="77777777" w:rsidR="009079C5" w:rsidRPr="00EB3E9C" w:rsidRDefault="009079C5" w:rsidP="00C32F62">
                      <w:pPr>
                        <w:shd w:val="clear" w:color="auto" w:fill="FFFFFF" w:themeFill="background1"/>
                        <w:spacing w:after="0" w:line="240" w:lineRule="auto"/>
                        <w:jc w:val="center"/>
                        <w:rPr>
                          <w:rFonts w:ascii="Times New Roman" w:hAnsi="Times New Roman"/>
                          <w:bCs/>
                          <w:i/>
                          <w:sz w:val="24"/>
                          <w:szCs w:val="24"/>
                        </w:rPr>
                      </w:pPr>
                      <w:r w:rsidRPr="00EB3E9C">
                        <w:rPr>
                          <w:rFonts w:ascii="Times New Roman" w:hAnsi="Times New Roman"/>
                          <w:bCs/>
                          <w:i/>
                          <w:sz w:val="24"/>
                          <w:szCs w:val="24"/>
                        </w:rPr>
                        <w:t xml:space="preserve">Установка подготовки газа  </w:t>
                      </w:r>
                    </w:p>
                  </w:txbxContent>
                </v:textbox>
              </v:rect>
            </w:pict>
          </mc:Fallback>
        </mc:AlternateContent>
      </w:r>
    </w:p>
    <w:p w14:paraId="6529AF4A" w14:textId="77777777" w:rsidR="00C32F62" w:rsidRPr="00EA53EA" w:rsidRDefault="00C32F62" w:rsidP="00EA53EA">
      <w:pPr>
        <w:spacing w:after="0" w:line="240" w:lineRule="auto"/>
        <w:ind w:firstLine="720"/>
        <w:jc w:val="both"/>
        <w:rPr>
          <w:rFonts w:ascii="Times New Roman" w:hAnsi="Times New Roman"/>
          <w:sz w:val="28"/>
          <w:szCs w:val="28"/>
        </w:rPr>
      </w:pPr>
    </w:p>
    <w:p w14:paraId="0B368A05" w14:textId="005F668E" w:rsidR="00C32F62" w:rsidRPr="00EA53EA" w:rsidRDefault="00EB3E9C" w:rsidP="00EA53EA">
      <w:pPr>
        <w:spacing w:after="0" w:line="240" w:lineRule="auto"/>
        <w:jc w:val="both"/>
        <w:rPr>
          <w:rFonts w:ascii="Times New Roman" w:hAnsi="Times New Roman"/>
          <w:bCs/>
          <w:sz w:val="28"/>
          <w:szCs w:val="28"/>
        </w:rPr>
      </w:pPr>
      <w:r w:rsidRPr="00EA53EA">
        <w:rPr>
          <w:rFonts w:ascii="Times New Roman" w:hAnsi="Times New Roman"/>
          <w:noProof/>
          <w:sz w:val="28"/>
          <w:szCs w:val="28"/>
          <w:lang w:eastAsia="ru-RU"/>
        </w:rPr>
        <mc:AlternateContent>
          <mc:Choice Requires="wps">
            <w:drawing>
              <wp:anchor distT="0" distB="0" distL="114300" distR="114300" simplePos="0" relativeHeight="252099584" behindDoc="0" locked="0" layoutInCell="1" allowOverlap="1" wp14:anchorId="1EF0F254" wp14:editId="66EDFC52">
                <wp:simplePos x="0" y="0"/>
                <wp:positionH relativeFrom="column">
                  <wp:posOffset>770890</wp:posOffset>
                </wp:positionH>
                <wp:positionV relativeFrom="paragraph">
                  <wp:posOffset>194310</wp:posOffset>
                </wp:positionV>
                <wp:extent cx="45085" cy="396875"/>
                <wp:effectExtent l="19050" t="0" r="31115" b="41275"/>
                <wp:wrapNone/>
                <wp:docPr id="23" name="Стрелка: вниз 23"/>
                <wp:cNvGraphicFramePr/>
                <a:graphic xmlns:a="http://schemas.openxmlformats.org/drawingml/2006/main">
                  <a:graphicData uri="http://schemas.microsoft.com/office/word/2010/wordprocessingShape">
                    <wps:wsp>
                      <wps:cNvSpPr/>
                      <wps:spPr>
                        <a:xfrm flipH="1">
                          <a:off x="0" y="0"/>
                          <a:ext cx="45085" cy="396875"/>
                        </a:xfrm>
                        <a:prstGeom prst="downArrow">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30820" id="Стрелка: вниз 23" o:spid="_x0000_s1026" type="#_x0000_t67" style="position:absolute;margin-left:60.7pt;margin-top:15.3pt;width:3.55pt;height:31.25pt;flip:x;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" adj="20373" fillcolor="#fbe4d5 [661]" strokecolor="black [3213]" strokeweight="1pt"/>
            </w:pict>
          </mc:Fallback>
        </mc:AlternateContent>
      </w:r>
      <w:r w:rsidR="00C32F62" w:rsidRPr="00EA53EA">
        <w:rPr>
          <w:rFonts w:ascii="Times New Roman" w:hAnsi="Times New Roman"/>
          <w:bCs/>
          <w:noProof/>
          <w:sz w:val="28"/>
          <w:szCs w:val="28"/>
          <w:lang w:eastAsia="ru-RU"/>
        </w:rPr>
        <mc:AlternateContent>
          <mc:Choice Requires="wps">
            <w:drawing>
              <wp:anchor distT="0" distB="0" distL="114300" distR="114300" simplePos="0" relativeHeight="252100608" behindDoc="0" locked="0" layoutInCell="1" allowOverlap="1" wp14:anchorId="041EC36A" wp14:editId="3020AC6D">
                <wp:simplePos x="0" y="0"/>
                <wp:positionH relativeFrom="column">
                  <wp:posOffset>3276205</wp:posOffset>
                </wp:positionH>
                <wp:positionV relativeFrom="paragraph">
                  <wp:posOffset>118457</wp:posOffset>
                </wp:positionV>
                <wp:extent cx="50836" cy="1708031"/>
                <wp:effectExtent l="19050" t="0" r="44450" b="45085"/>
                <wp:wrapNone/>
                <wp:docPr id="22" name="Стрелка: вниз 22"/>
                <wp:cNvGraphicFramePr/>
                <a:graphic xmlns:a="http://schemas.openxmlformats.org/drawingml/2006/main">
                  <a:graphicData uri="http://schemas.microsoft.com/office/word/2010/wordprocessingShape">
                    <wps:wsp>
                      <wps:cNvSpPr/>
                      <wps:spPr>
                        <a:xfrm flipH="1">
                          <a:off x="0" y="0"/>
                          <a:ext cx="50836" cy="1708031"/>
                        </a:xfrm>
                        <a:prstGeom prst="downArrow">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8FA19" id="Стрелка: вниз 22" o:spid="_x0000_s1026" type="#_x0000_t67" style="position:absolute;margin-left:257.95pt;margin-top:9.35pt;width:4pt;height:134.5pt;flip:x;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" adj="21279" fillcolor="#7030a0" strokecolor="black [3213]" strokeweight="1pt"/>
            </w:pict>
          </mc:Fallback>
        </mc:AlternateContent>
      </w:r>
    </w:p>
    <w:p w14:paraId="46599704" w14:textId="08715F3D" w:rsidR="00C32F62" w:rsidRPr="00EB3E9C" w:rsidRDefault="00C32F62" w:rsidP="00EA53EA">
      <w:pPr>
        <w:spacing w:after="0" w:line="240" w:lineRule="auto"/>
        <w:jc w:val="both"/>
        <w:rPr>
          <w:rFonts w:ascii="Times New Roman" w:hAnsi="Times New Roman"/>
          <w:bCs/>
          <w:sz w:val="24"/>
          <w:szCs w:val="24"/>
        </w:rPr>
      </w:pPr>
      <w:r w:rsidRPr="00EA53EA">
        <w:rPr>
          <w:rFonts w:ascii="Times New Roman" w:hAnsi="Times New Roman"/>
          <w:sz w:val="20"/>
          <w:szCs w:val="20"/>
        </w:rPr>
        <w:t xml:space="preserve">                                                                                                           </w:t>
      </w:r>
      <w:r w:rsidRPr="00EB3E9C">
        <w:rPr>
          <w:rFonts w:ascii="Times New Roman" w:hAnsi="Times New Roman"/>
          <w:sz w:val="24"/>
          <w:szCs w:val="24"/>
        </w:rPr>
        <w:t>Пропан, 630 тыс. тонн</w:t>
      </w:r>
      <w:r w:rsidRPr="00EB3E9C">
        <w:rPr>
          <w:rFonts w:ascii="Times New Roman" w:hAnsi="Times New Roman"/>
          <w:bCs/>
          <w:noProof/>
          <w:sz w:val="24"/>
          <w:szCs w:val="24"/>
        </w:rPr>
        <w:t xml:space="preserve"> </w:t>
      </w:r>
    </w:p>
    <w:p w14:paraId="76034CF1" w14:textId="52F5D278" w:rsidR="00C32F62" w:rsidRPr="00EB3E9C" w:rsidRDefault="00C32F62" w:rsidP="00EA53EA">
      <w:pPr>
        <w:spacing w:after="0" w:line="240" w:lineRule="auto"/>
        <w:rPr>
          <w:rFonts w:ascii="Times New Roman" w:hAnsi="Times New Roman"/>
          <w:bCs/>
          <w:sz w:val="24"/>
          <w:szCs w:val="24"/>
        </w:rPr>
      </w:pPr>
      <w:r w:rsidRPr="00EA53EA">
        <w:rPr>
          <w:rFonts w:ascii="Times New Roman" w:hAnsi="Times New Roman"/>
          <w:sz w:val="20"/>
          <w:szCs w:val="20"/>
        </w:rPr>
        <w:t xml:space="preserve">                             </w:t>
      </w:r>
      <w:r w:rsidRPr="00EB3E9C">
        <w:rPr>
          <w:rFonts w:ascii="Times New Roman" w:hAnsi="Times New Roman"/>
          <w:sz w:val="24"/>
          <w:szCs w:val="24"/>
        </w:rPr>
        <w:t>Этан, 1600 тыс</w:t>
      </w:r>
      <w:r w:rsidR="00EB3E9C">
        <w:rPr>
          <w:rFonts w:ascii="Times New Roman" w:hAnsi="Times New Roman"/>
          <w:sz w:val="24"/>
          <w:szCs w:val="24"/>
        </w:rPr>
        <w:t>.</w:t>
      </w:r>
      <w:r w:rsidRPr="00EB3E9C">
        <w:rPr>
          <w:rFonts w:ascii="Times New Roman" w:hAnsi="Times New Roman"/>
          <w:sz w:val="24"/>
          <w:szCs w:val="24"/>
        </w:rPr>
        <w:t xml:space="preserve"> тонн</w:t>
      </w:r>
    </w:p>
    <w:p w14:paraId="77ABA73E" w14:textId="15F2708A" w:rsidR="00C32F62" w:rsidRPr="00EA53EA" w:rsidRDefault="00EB3E9C" w:rsidP="00EA53EA">
      <w:pPr>
        <w:spacing w:after="0" w:line="240" w:lineRule="auto"/>
        <w:rPr>
          <w:rFonts w:ascii="Times New Roman" w:hAnsi="Times New Roman"/>
          <w:sz w:val="20"/>
          <w:szCs w:val="20"/>
        </w:rPr>
      </w:pPr>
      <w:r w:rsidRPr="00EA53EA">
        <w:rPr>
          <w:rFonts w:ascii="Times New Roman" w:hAnsi="Times New Roman"/>
          <w:bCs/>
          <w:noProof/>
          <w:sz w:val="28"/>
          <w:szCs w:val="28"/>
          <w:lang w:eastAsia="ru-RU"/>
        </w:rPr>
        <mc:AlternateContent>
          <mc:Choice Requires="wps">
            <w:drawing>
              <wp:anchor distT="0" distB="0" distL="114300" distR="114300" simplePos="0" relativeHeight="252091392" behindDoc="0" locked="0" layoutInCell="1" allowOverlap="1" wp14:anchorId="306E0254" wp14:editId="10D42E03">
                <wp:simplePos x="0" y="0"/>
                <wp:positionH relativeFrom="column">
                  <wp:posOffset>92710</wp:posOffset>
                </wp:positionH>
                <wp:positionV relativeFrom="paragraph">
                  <wp:posOffset>37465</wp:posOffset>
                </wp:positionV>
                <wp:extent cx="1375410" cy="833120"/>
                <wp:effectExtent l="0" t="0" r="15240" b="24130"/>
                <wp:wrapNone/>
                <wp:docPr id="27" name="Прямоугольник 27"/>
                <wp:cNvGraphicFramePr/>
                <a:graphic xmlns:a="http://schemas.openxmlformats.org/drawingml/2006/main">
                  <a:graphicData uri="http://schemas.microsoft.com/office/word/2010/wordprocessingShape">
                    <wps:wsp>
                      <wps:cNvSpPr/>
                      <wps:spPr>
                        <a:xfrm>
                          <a:off x="0" y="0"/>
                          <a:ext cx="1375410" cy="83312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37EE0D38" w14:textId="77777777" w:rsidR="009079C5" w:rsidRPr="00EB3E9C" w:rsidRDefault="009079C5" w:rsidP="00C32F62">
                            <w:pPr>
                              <w:shd w:val="clear" w:color="auto" w:fill="FFFFFF" w:themeFill="background1"/>
                              <w:spacing w:after="0" w:line="240" w:lineRule="auto"/>
                              <w:jc w:val="center"/>
                              <w:rPr>
                                <w:rFonts w:ascii="Times New Roman" w:hAnsi="Times New Roman"/>
                                <w:sz w:val="24"/>
                                <w:szCs w:val="24"/>
                              </w:rPr>
                            </w:pPr>
                            <w:r w:rsidRPr="00EB3E9C">
                              <w:rPr>
                                <w:rFonts w:ascii="Times New Roman" w:hAnsi="Times New Roman"/>
                                <w:sz w:val="24"/>
                                <w:szCs w:val="24"/>
                              </w:rPr>
                              <w:t>Паровой крекинг этана,</w:t>
                            </w:r>
                          </w:p>
                          <w:p w14:paraId="65067839" w14:textId="427DEF04" w:rsidR="009079C5" w:rsidRPr="00EB3E9C" w:rsidRDefault="009079C5" w:rsidP="00C32F62">
                            <w:pPr>
                              <w:shd w:val="clear" w:color="auto" w:fill="FFFFFF" w:themeFill="background1"/>
                              <w:spacing w:after="0" w:line="240" w:lineRule="auto"/>
                              <w:jc w:val="center"/>
                              <w:rPr>
                                <w:rFonts w:ascii="Times New Roman" w:hAnsi="Times New Roman"/>
                                <w:b/>
                                <w:bCs/>
                                <w:sz w:val="24"/>
                                <w:szCs w:val="24"/>
                              </w:rPr>
                            </w:pPr>
                            <w:r w:rsidRPr="00EB3E9C">
                              <w:rPr>
                                <w:rFonts w:ascii="Times New Roman" w:hAnsi="Times New Roman"/>
                                <w:sz w:val="24"/>
                                <w:szCs w:val="24"/>
                              </w:rPr>
                              <w:t xml:space="preserve">1660 тыс. тонн этилена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E0254" id="Прямоугольник 27" o:spid="_x0000_s1204" style="position:absolute;margin-left:7.3pt;margin-top:2.95pt;width:108.3pt;height:65.6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" fillcolor="white [3201]" strokecolor="black [3200]" strokeweight="1.5pt">
                <v:textbox>
                  <w:txbxContent>
                    <w:p w14:paraId="37EE0D38" w14:textId="77777777" w:rsidR="009079C5" w:rsidRPr="00EB3E9C" w:rsidRDefault="009079C5" w:rsidP="00C32F62">
                      <w:pPr>
                        <w:shd w:val="clear" w:color="auto" w:fill="FFFFFF" w:themeFill="background1"/>
                        <w:spacing w:after="0" w:line="240" w:lineRule="auto"/>
                        <w:jc w:val="center"/>
                        <w:rPr>
                          <w:rFonts w:ascii="Times New Roman" w:hAnsi="Times New Roman"/>
                          <w:sz w:val="24"/>
                          <w:szCs w:val="24"/>
                        </w:rPr>
                      </w:pPr>
                      <w:r w:rsidRPr="00EB3E9C">
                        <w:rPr>
                          <w:rFonts w:ascii="Times New Roman" w:hAnsi="Times New Roman"/>
                          <w:sz w:val="24"/>
                          <w:szCs w:val="24"/>
                        </w:rPr>
                        <w:t>Паровой крекинг этана,</w:t>
                      </w:r>
                    </w:p>
                    <w:p w14:paraId="65067839" w14:textId="427DEF04" w:rsidR="009079C5" w:rsidRPr="00EB3E9C" w:rsidRDefault="009079C5" w:rsidP="00C32F62">
                      <w:pPr>
                        <w:shd w:val="clear" w:color="auto" w:fill="FFFFFF" w:themeFill="background1"/>
                        <w:spacing w:after="0" w:line="240" w:lineRule="auto"/>
                        <w:jc w:val="center"/>
                        <w:rPr>
                          <w:rFonts w:ascii="Times New Roman" w:hAnsi="Times New Roman"/>
                          <w:b/>
                          <w:bCs/>
                          <w:sz w:val="24"/>
                          <w:szCs w:val="24"/>
                        </w:rPr>
                      </w:pPr>
                      <w:r w:rsidRPr="00EB3E9C">
                        <w:rPr>
                          <w:rFonts w:ascii="Times New Roman" w:hAnsi="Times New Roman"/>
                          <w:sz w:val="24"/>
                          <w:szCs w:val="24"/>
                        </w:rPr>
                        <w:t xml:space="preserve">1660 тыс. тонн этилена </w:t>
                      </w:r>
                    </w:p>
                  </w:txbxContent>
                </v:textbox>
              </v:rect>
            </w:pict>
          </mc:Fallback>
        </mc:AlternateContent>
      </w:r>
      <w:r w:rsidR="00C32F62" w:rsidRPr="00EA53EA">
        <w:rPr>
          <w:rFonts w:ascii="Times New Roman" w:hAnsi="Times New Roman"/>
          <w:bCs/>
          <w:noProof/>
          <w:sz w:val="28"/>
          <w:szCs w:val="28"/>
          <w:lang w:eastAsia="ru-RU"/>
        </w:rPr>
        <mc:AlternateContent>
          <mc:Choice Requires="wps">
            <w:drawing>
              <wp:anchor distT="0" distB="0" distL="114300" distR="114300" simplePos="0" relativeHeight="252092416" behindDoc="0" locked="0" layoutInCell="1" allowOverlap="1" wp14:anchorId="72DF089C" wp14:editId="2DD6CB0F">
                <wp:simplePos x="0" y="0"/>
                <wp:positionH relativeFrom="column">
                  <wp:posOffset>3963052</wp:posOffset>
                </wp:positionH>
                <wp:positionV relativeFrom="paragraph">
                  <wp:posOffset>17145</wp:posOffset>
                </wp:positionV>
                <wp:extent cx="1762898" cy="617838"/>
                <wp:effectExtent l="0" t="0" r="27940" b="11430"/>
                <wp:wrapNone/>
                <wp:docPr id="26" name="Прямоугольник 26"/>
                <wp:cNvGraphicFramePr/>
                <a:graphic xmlns:a="http://schemas.openxmlformats.org/drawingml/2006/main">
                  <a:graphicData uri="http://schemas.microsoft.com/office/word/2010/wordprocessingShape">
                    <wps:wsp>
                      <wps:cNvSpPr/>
                      <wps:spPr>
                        <a:xfrm>
                          <a:off x="0" y="0"/>
                          <a:ext cx="1762898" cy="617838"/>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03E76CB0" w14:textId="77777777" w:rsidR="009079C5" w:rsidRPr="00EB3E9C" w:rsidRDefault="009079C5" w:rsidP="00C32F62">
                            <w:pPr>
                              <w:shd w:val="clear" w:color="auto" w:fill="FFFFFF" w:themeFill="background1"/>
                              <w:spacing w:after="0" w:line="240" w:lineRule="auto"/>
                              <w:jc w:val="both"/>
                              <w:rPr>
                                <w:rFonts w:ascii="Times New Roman" w:hAnsi="Times New Roman"/>
                                <w:sz w:val="24"/>
                                <w:szCs w:val="24"/>
                              </w:rPr>
                            </w:pPr>
                            <w:r w:rsidRPr="00EB3E9C">
                              <w:rPr>
                                <w:rFonts w:ascii="Times New Roman" w:hAnsi="Times New Roman"/>
                                <w:sz w:val="24"/>
                                <w:szCs w:val="24"/>
                              </w:rPr>
                              <w:t xml:space="preserve">Полиэтилен, </w:t>
                            </w:r>
                          </w:p>
                          <w:p w14:paraId="60415003" w14:textId="77777777" w:rsidR="009079C5" w:rsidRPr="00EB3E9C" w:rsidRDefault="009079C5" w:rsidP="00C32F62">
                            <w:pPr>
                              <w:shd w:val="clear" w:color="auto" w:fill="FFFFFF" w:themeFill="background1"/>
                              <w:spacing w:after="0" w:line="240" w:lineRule="auto"/>
                              <w:jc w:val="both"/>
                              <w:rPr>
                                <w:rFonts w:ascii="Times New Roman" w:hAnsi="Times New Roman"/>
                                <w:sz w:val="24"/>
                                <w:szCs w:val="24"/>
                              </w:rPr>
                            </w:pPr>
                            <w:r w:rsidRPr="00EB3E9C">
                              <w:rPr>
                                <w:rFonts w:ascii="Times New Roman" w:hAnsi="Times New Roman"/>
                                <w:sz w:val="24"/>
                                <w:szCs w:val="24"/>
                              </w:rPr>
                              <w:t>1,24 млн. тонн/год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F089C" id="Прямоугольник 26" o:spid="_x0000_s1205" style="position:absolute;margin-left:312.05pt;margin-top:1.35pt;width:138.8pt;height:48.6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" fillcolor="white [3201]" strokecolor="black [3200]" strokeweight="1.5pt">
                <v:textbox>
                  <w:txbxContent>
                    <w:p w14:paraId="03E76CB0" w14:textId="77777777" w:rsidR="009079C5" w:rsidRPr="00EB3E9C" w:rsidRDefault="009079C5" w:rsidP="00C32F62">
                      <w:pPr>
                        <w:shd w:val="clear" w:color="auto" w:fill="FFFFFF" w:themeFill="background1"/>
                        <w:spacing w:after="0" w:line="240" w:lineRule="auto"/>
                        <w:jc w:val="both"/>
                        <w:rPr>
                          <w:rFonts w:ascii="Times New Roman" w:hAnsi="Times New Roman"/>
                          <w:sz w:val="24"/>
                          <w:szCs w:val="24"/>
                        </w:rPr>
                      </w:pPr>
                      <w:r w:rsidRPr="00EB3E9C">
                        <w:rPr>
                          <w:rFonts w:ascii="Times New Roman" w:hAnsi="Times New Roman"/>
                          <w:sz w:val="24"/>
                          <w:szCs w:val="24"/>
                        </w:rPr>
                        <w:t xml:space="preserve">Полиэтилен, </w:t>
                      </w:r>
                    </w:p>
                    <w:p w14:paraId="60415003" w14:textId="77777777" w:rsidR="009079C5" w:rsidRPr="00EB3E9C" w:rsidRDefault="009079C5" w:rsidP="00C32F62">
                      <w:pPr>
                        <w:shd w:val="clear" w:color="auto" w:fill="FFFFFF" w:themeFill="background1"/>
                        <w:spacing w:after="0" w:line="240" w:lineRule="auto"/>
                        <w:jc w:val="both"/>
                        <w:rPr>
                          <w:rFonts w:ascii="Times New Roman" w:hAnsi="Times New Roman"/>
                          <w:sz w:val="24"/>
                          <w:szCs w:val="24"/>
                        </w:rPr>
                      </w:pPr>
                      <w:r w:rsidRPr="00EB3E9C">
                        <w:rPr>
                          <w:rFonts w:ascii="Times New Roman" w:hAnsi="Times New Roman"/>
                          <w:sz w:val="24"/>
                          <w:szCs w:val="24"/>
                        </w:rPr>
                        <w:t>1,24 млн. тонн/год</w:t>
                      </w:r>
                    </w:p>
                  </w:txbxContent>
                </v:textbox>
              </v:rect>
            </w:pict>
          </mc:Fallback>
        </mc:AlternateContent>
      </w:r>
      <w:r w:rsidR="00C32F62" w:rsidRPr="00EA53EA">
        <w:rPr>
          <w:rFonts w:ascii="Times New Roman" w:hAnsi="Times New Roman"/>
          <w:sz w:val="20"/>
          <w:szCs w:val="20"/>
        </w:rPr>
        <w:t xml:space="preserve">                                                             </w:t>
      </w:r>
    </w:p>
    <w:p w14:paraId="0F3BF2BB" w14:textId="013629E9" w:rsidR="00C32F62" w:rsidRPr="00EB3E9C" w:rsidRDefault="00C32F62" w:rsidP="00EA53EA">
      <w:pPr>
        <w:spacing w:after="0" w:line="240" w:lineRule="auto"/>
        <w:rPr>
          <w:rFonts w:ascii="Times New Roman" w:hAnsi="Times New Roman"/>
          <w:sz w:val="24"/>
          <w:szCs w:val="24"/>
        </w:rPr>
      </w:pPr>
    </w:p>
    <w:p w14:paraId="09DBB77E" w14:textId="6FCCAAEA" w:rsidR="00C32F62" w:rsidRPr="00EB3E9C" w:rsidRDefault="00C32F62" w:rsidP="00EA53EA">
      <w:pPr>
        <w:spacing w:after="0" w:line="240" w:lineRule="auto"/>
        <w:rPr>
          <w:rFonts w:ascii="Times New Roman" w:hAnsi="Times New Roman"/>
          <w:bCs/>
          <w:noProof/>
          <w:sz w:val="24"/>
          <w:szCs w:val="24"/>
        </w:rPr>
      </w:pPr>
      <w:r w:rsidRPr="00EB3E9C">
        <w:rPr>
          <w:rFonts w:ascii="Times New Roman" w:hAnsi="Times New Roman"/>
          <w:sz w:val="24"/>
          <w:szCs w:val="24"/>
        </w:rPr>
        <w:t xml:space="preserve">                                         Этилен, 1275 тыс. тонн</w:t>
      </w:r>
      <w:r w:rsidRPr="00EB3E9C">
        <w:rPr>
          <w:rFonts w:ascii="Times New Roman" w:hAnsi="Times New Roman"/>
          <w:bCs/>
          <w:noProof/>
          <w:sz w:val="24"/>
          <w:szCs w:val="24"/>
        </w:rPr>
        <w:t xml:space="preserve"> </w:t>
      </w:r>
    </w:p>
    <w:p w14:paraId="4D1B2228" w14:textId="77777777" w:rsidR="00C32F62" w:rsidRPr="00EA53EA" w:rsidRDefault="00C32F62" w:rsidP="00EA53EA">
      <w:pPr>
        <w:spacing w:after="0" w:line="240" w:lineRule="auto"/>
        <w:rPr>
          <w:rFonts w:ascii="Times New Roman" w:hAnsi="Times New Roman"/>
          <w:bCs/>
          <w:noProof/>
          <w:sz w:val="28"/>
          <w:szCs w:val="28"/>
        </w:rPr>
      </w:pPr>
      <w:r w:rsidRPr="00EA53EA">
        <w:rPr>
          <w:rFonts w:ascii="Times New Roman" w:hAnsi="Times New Roman"/>
          <w:bCs/>
          <w:noProof/>
          <w:sz w:val="28"/>
          <w:szCs w:val="28"/>
          <w:lang w:eastAsia="ru-RU"/>
        </w:rPr>
        <mc:AlternateContent>
          <mc:Choice Requires="wps">
            <w:drawing>
              <wp:anchor distT="0" distB="0" distL="114300" distR="114300" simplePos="0" relativeHeight="252106752" behindDoc="0" locked="0" layoutInCell="1" allowOverlap="1" wp14:anchorId="750E3F86" wp14:editId="425CC9E5">
                <wp:simplePos x="0" y="0"/>
                <wp:positionH relativeFrom="column">
                  <wp:posOffset>1468856</wp:posOffset>
                </wp:positionH>
                <wp:positionV relativeFrom="paragraph">
                  <wp:posOffset>48271</wp:posOffset>
                </wp:positionV>
                <wp:extent cx="2463422" cy="80921"/>
                <wp:effectExtent l="0" t="0" r="13335" b="14605"/>
                <wp:wrapNone/>
                <wp:docPr id="30" name="Надпись 30"/>
                <wp:cNvGraphicFramePr/>
                <a:graphic xmlns:a="http://schemas.openxmlformats.org/drawingml/2006/main">
                  <a:graphicData uri="http://schemas.microsoft.com/office/word/2010/wordprocessingShape">
                    <wps:wsp>
                      <wps:cNvSpPr txBox="1"/>
                      <wps:spPr>
                        <a:xfrm>
                          <a:off x="0" y="0"/>
                          <a:ext cx="2463422" cy="80921"/>
                        </a:xfrm>
                        <a:prstGeom prst="rect">
                          <a:avLst/>
                        </a:prstGeom>
                        <a:pattFill prst="plaid">
                          <a:fgClr>
                            <a:schemeClr val="bg2">
                              <a:lumMod val="10000"/>
                            </a:schemeClr>
                          </a:fgClr>
                          <a:bgClr>
                            <a:schemeClr val="bg1"/>
                          </a:bgClr>
                        </a:pattFill>
                        <a:ln w="6350">
                          <a:solidFill>
                            <a:schemeClr val="tx1"/>
                          </a:solidFill>
                        </a:ln>
                      </wps:spPr>
                      <wps:txbx>
                        <w:txbxContent>
                          <w:p w14:paraId="43E08530" w14:textId="77777777" w:rsidR="009079C5" w:rsidRDefault="009079C5" w:rsidP="00C32F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0E3F86" id="Надпись 30" o:spid="_x0000_s1206" type="#_x0000_t202" style="position:absolute;margin-left:115.65pt;margin-top:3.8pt;width:193.95pt;height:6.35pt;z-index:25210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" fillcolor="#161616 [334]" strokecolor="black [3213]" strokeweight=".5pt">
                <v:fill r:id="rId56" o:title="" color2="white [3212]" type="pattern"/>
                <v:textbox>
                  <w:txbxContent>
                    <w:p w14:paraId="43E08530" w14:textId="77777777" w:rsidR="009079C5" w:rsidRDefault="009079C5" w:rsidP="00C32F62"/>
                  </w:txbxContent>
                </v:textbox>
              </v:shape>
            </w:pict>
          </mc:Fallback>
        </mc:AlternateContent>
      </w:r>
    </w:p>
    <w:p w14:paraId="24FA3A04" w14:textId="727C4FF1" w:rsidR="00C32F62" w:rsidRPr="00EA53EA" w:rsidRDefault="00EB3E9C" w:rsidP="00EA53EA">
      <w:pPr>
        <w:spacing w:after="0" w:line="240" w:lineRule="auto"/>
        <w:rPr>
          <w:rFonts w:ascii="Times New Roman" w:hAnsi="Times New Roman"/>
          <w:bCs/>
          <w:noProof/>
          <w:sz w:val="28"/>
          <w:szCs w:val="28"/>
        </w:rPr>
      </w:pPr>
      <w:r w:rsidRPr="00EA53EA">
        <w:rPr>
          <w:rFonts w:ascii="Times New Roman" w:hAnsi="Times New Roman"/>
          <w:bCs/>
          <w:noProof/>
          <w:sz w:val="28"/>
          <w:szCs w:val="28"/>
          <w:lang w:eastAsia="ru-RU"/>
        </w:rPr>
        <mc:AlternateContent>
          <mc:Choice Requires="wps">
            <w:drawing>
              <wp:anchor distT="0" distB="0" distL="114300" distR="114300" simplePos="0" relativeHeight="252107776" behindDoc="0" locked="0" layoutInCell="1" allowOverlap="1" wp14:anchorId="3EB33508" wp14:editId="2613B87A">
                <wp:simplePos x="0" y="0"/>
                <wp:positionH relativeFrom="column">
                  <wp:posOffset>463550</wp:posOffset>
                </wp:positionH>
                <wp:positionV relativeFrom="paragraph">
                  <wp:posOffset>167640</wp:posOffset>
                </wp:positionV>
                <wp:extent cx="88900" cy="1395095"/>
                <wp:effectExtent l="0" t="0" r="25400" b="14605"/>
                <wp:wrapNone/>
                <wp:docPr id="35" name="Надпись 35"/>
                <wp:cNvGraphicFramePr/>
                <a:graphic xmlns:a="http://schemas.openxmlformats.org/drawingml/2006/main">
                  <a:graphicData uri="http://schemas.microsoft.com/office/word/2010/wordprocessingShape">
                    <wps:wsp>
                      <wps:cNvSpPr txBox="1"/>
                      <wps:spPr>
                        <a:xfrm>
                          <a:off x="0" y="0"/>
                          <a:ext cx="88900" cy="1395095"/>
                        </a:xfrm>
                        <a:prstGeom prst="rect">
                          <a:avLst/>
                        </a:prstGeom>
                        <a:pattFill prst="sphere">
                          <a:fgClr>
                            <a:schemeClr val="tx1"/>
                          </a:fgClr>
                          <a:bgClr>
                            <a:schemeClr val="bg1"/>
                          </a:bgClr>
                        </a:pattFill>
                        <a:ln w="6350">
                          <a:solidFill>
                            <a:schemeClr val="tx1"/>
                          </a:solidFill>
                        </a:ln>
                      </wps:spPr>
                      <wps:txbx>
                        <w:txbxContent>
                          <w:p w14:paraId="3571EAD5" w14:textId="77777777" w:rsidR="009079C5" w:rsidRDefault="009079C5" w:rsidP="00C32F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33508" id="Надпись 35" o:spid="_x0000_s1207" type="#_x0000_t202" style="position:absolute;margin-left:36.5pt;margin-top:13.2pt;width:7pt;height:109.8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" fillcolor="black [3213]" strokecolor="black [3213]" strokeweight=".5pt">
                <v:fill r:id="rId57" o:title="" color2="white [3212]" type="pattern"/>
                <v:textbox>
                  <w:txbxContent>
                    <w:p w14:paraId="3571EAD5" w14:textId="77777777" w:rsidR="009079C5" w:rsidRDefault="009079C5" w:rsidP="00C32F62"/>
                  </w:txbxContent>
                </v:textbox>
              </v:shape>
            </w:pict>
          </mc:Fallback>
        </mc:AlternateContent>
      </w:r>
    </w:p>
    <w:p w14:paraId="2E906AFE" w14:textId="6D22FE22" w:rsidR="00C32F62" w:rsidRPr="00EB3E9C" w:rsidRDefault="00C32F62" w:rsidP="00EA53EA">
      <w:pPr>
        <w:spacing w:after="0" w:line="240" w:lineRule="auto"/>
        <w:rPr>
          <w:rFonts w:ascii="Times New Roman" w:hAnsi="Times New Roman"/>
          <w:bCs/>
          <w:noProof/>
          <w:sz w:val="24"/>
          <w:szCs w:val="24"/>
        </w:rPr>
      </w:pPr>
      <w:r w:rsidRPr="00EA53EA">
        <w:rPr>
          <w:rFonts w:ascii="Times New Roman" w:hAnsi="Times New Roman"/>
          <w:bCs/>
          <w:noProof/>
          <w:sz w:val="28"/>
          <w:szCs w:val="28"/>
        </w:rPr>
        <w:t xml:space="preserve">                                  </w:t>
      </w:r>
      <w:r w:rsidRPr="00EB3E9C">
        <w:rPr>
          <w:rFonts w:ascii="Times New Roman" w:hAnsi="Times New Roman"/>
          <w:bCs/>
          <w:noProof/>
          <w:sz w:val="24"/>
          <w:szCs w:val="24"/>
        </w:rPr>
        <w:t>Водород, 90 тыс. тонн                          Водород, 20 тыс. тонн</w:t>
      </w:r>
    </w:p>
    <w:p w14:paraId="75656D4F" w14:textId="028B0E43" w:rsidR="00C32F62" w:rsidRPr="00EA53EA" w:rsidRDefault="00EB3E9C" w:rsidP="00EA53EA">
      <w:pPr>
        <w:spacing w:after="0" w:line="240" w:lineRule="auto"/>
        <w:rPr>
          <w:rFonts w:ascii="Times New Roman" w:hAnsi="Times New Roman"/>
          <w:bCs/>
          <w:noProof/>
          <w:sz w:val="28"/>
          <w:szCs w:val="28"/>
        </w:rPr>
      </w:pPr>
      <w:r w:rsidRPr="00EA53EA">
        <w:rPr>
          <w:rFonts w:ascii="Times New Roman" w:hAnsi="Times New Roman"/>
          <w:bCs/>
          <w:noProof/>
          <w:sz w:val="28"/>
          <w:szCs w:val="28"/>
          <w:lang w:eastAsia="ru-RU"/>
        </w:rPr>
        <mc:AlternateContent>
          <mc:Choice Requires="wps">
            <w:drawing>
              <wp:anchor distT="0" distB="0" distL="114300" distR="114300" simplePos="0" relativeHeight="252101632" behindDoc="0" locked="0" layoutInCell="1" allowOverlap="1" wp14:anchorId="74C0A380" wp14:editId="6CCA2D0E">
                <wp:simplePos x="0" y="0"/>
                <wp:positionH relativeFrom="column">
                  <wp:posOffset>3949065</wp:posOffset>
                </wp:positionH>
                <wp:positionV relativeFrom="paragraph">
                  <wp:posOffset>190500</wp:posOffset>
                </wp:positionV>
                <wp:extent cx="0" cy="180975"/>
                <wp:effectExtent l="57150" t="38100" r="57150" b="9525"/>
                <wp:wrapNone/>
                <wp:docPr id="139" name="Прямая со стрелкой 139"/>
                <wp:cNvGraphicFramePr/>
                <a:graphic xmlns:a="http://schemas.openxmlformats.org/drawingml/2006/main">
                  <a:graphicData uri="http://schemas.microsoft.com/office/word/2010/wordprocessingShape">
                    <wps:wsp>
                      <wps:cNvCnPr/>
                      <wps:spPr>
                        <a:xfrm flipH="1" flipV="1">
                          <a:off x="0" y="0"/>
                          <a:ext cx="0" cy="1809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299A91" id="Прямая со стрелкой 139" o:spid="_x0000_s1026" type="#_x0000_t32" style="position:absolute;margin-left:310.95pt;margin-top:15pt;width:0;height:14.25pt;flip:x y;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" strokecolor="black [3213]" strokeweight="2.25pt">
                <v:stroke endarrow="block" joinstyle="miter"/>
              </v:shape>
            </w:pict>
          </mc:Fallback>
        </mc:AlternateContent>
      </w:r>
      <w:r w:rsidR="00C32F62" w:rsidRPr="00EA53EA">
        <w:rPr>
          <w:rFonts w:ascii="Times New Roman" w:hAnsi="Times New Roman"/>
          <w:bCs/>
          <w:noProof/>
          <w:sz w:val="28"/>
          <w:szCs w:val="28"/>
          <w:lang w:eastAsia="ru-RU"/>
        </w:rPr>
        <mc:AlternateContent>
          <mc:Choice Requires="wps">
            <w:drawing>
              <wp:anchor distT="0" distB="0" distL="114300" distR="114300" simplePos="0" relativeHeight="252111872" behindDoc="0" locked="0" layoutInCell="1" allowOverlap="1" wp14:anchorId="48CCD9AA" wp14:editId="5A57E4AC">
                <wp:simplePos x="0" y="0"/>
                <wp:positionH relativeFrom="column">
                  <wp:posOffset>2996565</wp:posOffset>
                </wp:positionH>
                <wp:positionV relativeFrom="paragraph">
                  <wp:posOffset>14605</wp:posOffset>
                </wp:positionV>
                <wp:extent cx="0" cy="181610"/>
                <wp:effectExtent l="19050" t="0" r="19050" b="27940"/>
                <wp:wrapNone/>
                <wp:docPr id="154" name="Прямая соединительная линия 154"/>
                <wp:cNvGraphicFramePr/>
                <a:graphic xmlns:a="http://schemas.openxmlformats.org/drawingml/2006/main">
                  <a:graphicData uri="http://schemas.microsoft.com/office/word/2010/wordprocessingShape">
                    <wps:wsp>
                      <wps:cNvCnPr/>
                      <wps:spPr>
                        <a:xfrm>
                          <a:off x="0" y="0"/>
                          <a:ext cx="0" cy="18161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73B472" id="Прямая соединительная линия 154" o:spid="_x0000_s1026" style="position:absolute;z-index:252111872;visibility:visible;mso-wrap-style:square;mso-wrap-distance-left:9pt;mso-wrap-distance-top:0;mso-wrap-distance-right:9pt;mso-wrap-distance-bottom:0;mso-position-horizontal:absolute;mso-position-horizontal-relative:text;mso-position-vertical:absolute;mso-position-vertical-relative:text" from="235.95pt,1.15pt" to="235.9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" strokecolor="black [3213]" strokeweight="2.25pt">
                <v:stroke joinstyle="miter"/>
              </v:line>
            </w:pict>
          </mc:Fallback>
        </mc:AlternateContent>
      </w:r>
      <w:r w:rsidR="00C32F62" w:rsidRPr="00EA53EA">
        <w:rPr>
          <w:rFonts w:ascii="Times New Roman" w:hAnsi="Times New Roman"/>
          <w:bCs/>
          <w:noProof/>
          <w:sz w:val="28"/>
          <w:szCs w:val="28"/>
          <w:lang w:eastAsia="ru-RU"/>
        </w:rPr>
        <mc:AlternateContent>
          <mc:Choice Requires="wps">
            <w:drawing>
              <wp:anchor distT="0" distB="0" distL="114300" distR="114300" simplePos="0" relativeHeight="252110848" behindDoc="0" locked="0" layoutInCell="1" allowOverlap="1" wp14:anchorId="3C8B846A" wp14:editId="3E21E0A9">
                <wp:simplePos x="0" y="0"/>
                <wp:positionH relativeFrom="column">
                  <wp:posOffset>1505585</wp:posOffset>
                </wp:positionH>
                <wp:positionV relativeFrom="paragraph">
                  <wp:posOffset>26670</wp:posOffset>
                </wp:positionV>
                <wp:extent cx="1507490" cy="0"/>
                <wp:effectExtent l="0" t="76200" r="35560" b="76200"/>
                <wp:wrapNone/>
                <wp:docPr id="153" name="Прямая со стрелкой 153"/>
                <wp:cNvGraphicFramePr/>
                <a:graphic xmlns:a="http://schemas.openxmlformats.org/drawingml/2006/main">
                  <a:graphicData uri="http://schemas.microsoft.com/office/word/2010/wordprocessingShape">
                    <wps:wsp>
                      <wps:cNvCnPr/>
                      <wps:spPr>
                        <a:xfrm>
                          <a:off x="0" y="0"/>
                          <a:ext cx="150749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997642" id="Прямая со стрелкой 153" o:spid="_x0000_s1026" type="#_x0000_t32" style="position:absolute;margin-left:118.55pt;margin-top:2.1pt;width:118.7pt;height:0;z-index:252110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" strokecolor="black [3213]" strokeweight="2.25pt">
                <v:stroke endarrow="block" joinstyle="miter"/>
              </v:shape>
            </w:pict>
          </mc:Fallback>
        </mc:AlternateContent>
      </w:r>
    </w:p>
    <w:p w14:paraId="4F1F6423" w14:textId="77777777" w:rsidR="00C32F62" w:rsidRPr="00EB3E9C" w:rsidRDefault="00C32F62" w:rsidP="00EA53EA">
      <w:pPr>
        <w:spacing w:after="0" w:line="240" w:lineRule="auto"/>
        <w:rPr>
          <w:rFonts w:ascii="Times New Roman" w:hAnsi="Times New Roman"/>
          <w:bCs/>
          <w:noProof/>
          <w:sz w:val="16"/>
          <w:szCs w:val="16"/>
        </w:rPr>
      </w:pPr>
      <w:r w:rsidRPr="00EB3E9C">
        <w:rPr>
          <w:rFonts w:ascii="Times New Roman" w:hAnsi="Times New Roman"/>
          <w:bCs/>
          <w:noProof/>
          <w:sz w:val="16"/>
          <w:szCs w:val="16"/>
          <w:lang w:eastAsia="ru-RU"/>
        </w:rPr>
        <mc:AlternateContent>
          <mc:Choice Requires="wps">
            <w:drawing>
              <wp:anchor distT="0" distB="0" distL="114300" distR="114300" simplePos="0" relativeHeight="252113920" behindDoc="0" locked="0" layoutInCell="1" allowOverlap="1" wp14:anchorId="161B6A01" wp14:editId="74641D5C">
                <wp:simplePos x="0" y="0"/>
                <wp:positionH relativeFrom="column">
                  <wp:posOffset>5035993</wp:posOffset>
                </wp:positionH>
                <wp:positionV relativeFrom="paragraph">
                  <wp:posOffset>3510</wp:posOffset>
                </wp:positionV>
                <wp:extent cx="0" cy="534107"/>
                <wp:effectExtent l="95250" t="0" r="57150" b="56515"/>
                <wp:wrapNone/>
                <wp:docPr id="156" name="Прямая со стрелкой 156"/>
                <wp:cNvGraphicFramePr/>
                <a:graphic xmlns:a="http://schemas.openxmlformats.org/drawingml/2006/main">
                  <a:graphicData uri="http://schemas.microsoft.com/office/word/2010/wordprocessingShape">
                    <wps:wsp>
                      <wps:cNvCnPr/>
                      <wps:spPr>
                        <a:xfrm>
                          <a:off x="0" y="0"/>
                          <a:ext cx="0" cy="534107"/>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5CBB782" id="Прямая со стрелкой 156" o:spid="_x0000_s1026" type="#_x0000_t32" style="position:absolute;margin-left:396.55pt;margin-top:.3pt;width:0;height:42.05pt;z-index:25211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" strokecolor="black [3213]" strokeweight="2.25pt">
                <v:stroke endarrow="block" joinstyle="miter"/>
              </v:shape>
            </w:pict>
          </mc:Fallback>
        </mc:AlternateContent>
      </w:r>
      <w:r w:rsidRPr="00EB3E9C">
        <w:rPr>
          <w:rFonts w:ascii="Times New Roman" w:hAnsi="Times New Roman"/>
          <w:bCs/>
          <w:noProof/>
          <w:sz w:val="16"/>
          <w:szCs w:val="16"/>
          <w:lang w:eastAsia="ru-RU"/>
        </w:rPr>
        <mc:AlternateContent>
          <mc:Choice Requires="wps">
            <w:drawing>
              <wp:anchor distT="0" distB="0" distL="114300" distR="114300" simplePos="0" relativeHeight="252112896" behindDoc="0" locked="0" layoutInCell="1" allowOverlap="1" wp14:anchorId="08D8761F" wp14:editId="2C7B5365">
                <wp:simplePos x="0" y="0"/>
                <wp:positionH relativeFrom="column">
                  <wp:posOffset>3014036</wp:posOffset>
                </wp:positionH>
                <wp:positionV relativeFrom="paragraph">
                  <wp:posOffset>4685</wp:posOffset>
                </wp:positionV>
                <wp:extent cx="2020364" cy="0"/>
                <wp:effectExtent l="0" t="76200" r="37465" b="76200"/>
                <wp:wrapNone/>
                <wp:docPr id="155" name="Прямая со стрелкой 155"/>
                <wp:cNvGraphicFramePr/>
                <a:graphic xmlns:a="http://schemas.openxmlformats.org/drawingml/2006/main">
                  <a:graphicData uri="http://schemas.microsoft.com/office/word/2010/wordprocessingShape">
                    <wps:wsp>
                      <wps:cNvCnPr/>
                      <wps:spPr>
                        <a:xfrm>
                          <a:off x="0" y="0"/>
                          <a:ext cx="2020364"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167360" id="Прямая со стрелкой 155" o:spid="_x0000_s1026" type="#_x0000_t32" style="position:absolute;margin-left:237.35pt;margin-top:.35pt;width:159.1pt;height:0;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" strokecolor="black [3213]" strokeweight="2.25pt">
                <v:stroke endarrow="block" joinstyle="miter"/>
              </v:shape>
            </w:pict>
          </mc:Fallback>
        </mc:AlternateContent>
      </w:r>
      <w:r w:rsidRPr="00EB3E9C">
        <w:rPr>
          <w:rFonts w:ascii="Times New Roman" w:hAnsi="Times New Roman"/>
          <w:bCs/>
          <w:noProof/>
          <w:sz w:val="16"/>
          <w:szCs w:val="16"/>
        </w:rPr>
        <w:t xml:space="preserve">                                                                                   </w:t>
      </w:r>
    </w:p>
    <w:p w14:paraId="0251770C" w14:textId="6B552298" w:rsidR="00C32F62" w:rsidRPr="00EB3E9C" w:rsidRDefault="00C32F62" w:rsidP="00EA53EA">
      <w:pPr>
        <w:spacing w:after="0" w:line="240" w:lineRule="auto"/>
        <w:rPr>
          <w:rFonts w:ascii="Times New Roman" w:hAnsi="Times New Roman"/>
          <w:bCs/>
          <w:noProof/>
          <w:sz w:val="24"/>
          <w:szCs w:val="24"/>
        </w:rPr>
      </w:pPr>
      <w:r w:rsidRPr="00EA53EA">
        <w:rPr>
          <w:rFonts w:ascii="Times New Roman" w:hAnsi="Times New Roman"/>
          <w:bCs/>
          <w:noProof/>
          <w:sz w:val="28"/>
          <w:szCs w:val="28"/>
          <w:lang w:eastAsia="ru-RU"/>
        </w:rPr>
        <mc:AlternateContent>
          <mc:Choice Requires="wps">
            <w:drawing>
              <wp:anchor distT="0" distB="0" distL="114300" distR="114300" simplePos="0" relativeHeight="252094464" behindDoc="0" locked="0" layoutInCell="1" allowOverlap="1" wp14:anchorId="4FBDF524" wp14:editId="43BC5D09">
                <wp:simplePos x="0" y="0"/>
                <wp:positionH relativeFrom="column">
                  <wp:posOffset>2249661</wp:posOffset>
                </wp:positionH>
                <wp:positionV relativeFrom="paragraph">
                  <wp:posOffset>50572</wp:posOffset>
                </wp:positionV>
                <wp:extent cx="2518913" cy="370205"/>
                <wp:effectExtent l="0" t="0" r="15240" b="10795"/>
                <wp:wrapNone/>
                <wp:docPr id="84" name="Прямоугольник 84"/>
                <wp:cNvGraphicFramePr/>
                <a:graphic xmlns:a="http://schemas.openxmlformats.org/drawingml/2006/main">
                  <a:graphicData uri="http://schemas.microsoft.com/office/word/2010/wordprocessingShape">
                    <wps:wsp>
                      <wps:cNvSpPr/>
                      <wps:spPr>
                        <a:xfrm>
                          <a:off x="0" y="0"/>
                          <a:ext cx="2518913" cy="37020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6E05479" w14:textId="77777777" w:rsidR="009079C5" w:rsidRPr="00EB3E9C" w:rsidRDefault="009079C5" w:rsidP="00C32F62">
                            <w:pPr>
                              <w:shd w:val="clear" w:color="auto" w:fill="FFFFFF" w:themeFill="background1"/>
                              <w:spacing w:after="0" w:line="240" w:lineRule="auto"/>
                              <w:jc w:val="center"/>
                              <w:rPr>
                                <w:rFonts w:ascii="Times New Roman" w:hAnsi="Times New Roman"/>
                                <w:sz w:val="24"/>
                                <w:szCs w:val="24"/>
                              </w:rPr>
                            </w:pPr>
                            <w:r w:rsidRPr="00EB3E9C">
                              <w:rPr>
                                <w:rFonts w:ascii="Times New Roman" w:hAnsi="Times New Roman"/>
                                <w:sz w:val="24"/>
                                <w:szCs w:val="24"/>
                              </w:rPr>
                              <w:t>Полипропилен, 560 тыс. тонн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DF524" id="Прямоугольник 84" o:spid="_x0000_s1208" style="position:absolute;margin-left:177.15pt;margin-top:4pt;width:198.35pt;height:29.1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" fillcolor="white [3201]" strokecolor="black [3200]" strokeweight="1.5pt">
                <v:textbox>
                  <w:txbxContent>
                    <w:p w14:paraId="46E05479" w14:textId="77777777" w:rsidR="009079C5" w:rsidRPr="00EB3E9C" w:rsidRDefault="009079C5" w:rsidP="00C32F62">
                      <w:pPr>
                        <w:shd w:val="clear" w:color="auto" w:fill="FFFFFF" w:themeFill="background1"/>
                        <w:spacing w:after="0" w:line="240" w:lineRule="auto"/>
                        <w:jc w:val="center"/>
                        <w:rPr>
                          <w:rFonts w:ascii="Times New Roman" w:hAnsi="Times New Roman"/>
                          <w:sz w:val="24"/>
                          <w:szCs w:val="24"/>
                        </w:rPr>
                      </w:pPr>
                      <w:r w:rsidRPr="00EB3E9C">
                        <w:rPr>
                          <w:rFonts w:ascii="Times New Roman" w:hAnsi="Times New Roman"/>
                          <w:sz w:val="24"/>
                          <w:szCs w:val="24"/>
                        </w:rPr>
                        <w:t>Полипропилен, 560 тыс. тонн</w:t>
                      </w:r>
                    </w:p>
                  </w:txbxContent>
                </v:textbox>
              </v:rect>
            </w:pict>
          </mc:Fallback>
        </mc:AlternateContent>
      </w:r>
      <w:r w:rsidRPr="00EA53EA">
        <w:rPr>
          <w:rFonts w:ascii="Times New Roman" w:hAnsi="Times New Roman"/>
          <w:sz w:val="18"/>
          <w:szCs w:val="18"/>
        </w:rPr>
        <w:t xml:space="preserve">                         </w:t>
      </w:r>
      <w:r w:rsidRPr="00EB3E9C">
        <w:rPr>
          <w:rFonts w:ascii="Times New Roman" w:hAnsi="Times New Roman"/>
          <w:sz w:val="24"/>
          <w:szCs w:val="24"/>
        </w:rPr>
        <w:t>Этилен, 15 тыс. тонн</w:t>
      </w:r>
    </w:p>
    <w:p w14:paraId="0A50C328" w14:textId="3C1D11FD" w:rsidR="00C32F62" w:rsidRPr="00EA53EA" w:rsidRDefault="00EB3E9C" w:rsidP="00EA53EA">
      <w:pPr>
        <w:spacing w:after="0" w:line="240" w:lineRule="auto"/>
        <w:rPr>
          <w:rFonts w:ascii="Times New Roman" w:hAnsi="Times New Roman"/>
          <w:bCs/>
          <w:noProof/>
          <w:sz w:val="28"/>
          <w:szCs w:val="28"/>
        </w:rPr>
      </w:pPr>
      <w:r w:rsidRPr="00EA53EA">
        <w:rPr>
          <w:rFonts w:ascii="Times New Roman" w:hAnsi="Times New Roman"/>
          <w:noProof/>
          <w:sz w:val="18"/>
          <w:szCs w:val="18"/>
          <w:lang w:eastAsia="ru-RU"/>
        </w:rPr>
        <mc:AlternateContent>
          <mc:Choice Requires="wps">
            <w:drawing>
              <wp:anchor distT="0" distB="0" distL="114300" distR="114300" simplePos="0" relativeHeight="252108800" behindDoc="0" locked="0" layoutInCell="1" allowOverlap="1" wp14:anchorId="4B38E9F9" wp14:editId="594E3110">
                <wp:simplePos x="0" y="0"/>
                <wp:positionH relativeFrom="column">
                  <wp:posOffset>607060</wp:posOffset>
                </wp:positionH>
                <wp:positionV relativeFrom="paragraph">
                  <wp:posOffset>55880</wp:posOffset>
                </wp:positionV>
                <wp:extent cx="1470660" cy="104775"/>
                <wp:effectExtent l="0" t="0" r="15240" b="28575"/>
                <wp:wrapNone/>
                <wp:docPr id="150" name="Надпись 150"/>
                <wp:cNvGraphicFramePr/>
                <a:graphic xmlns:a="http://schemas.openxmlformats.org/drawingml/2006/main">
                  <a:graphicData uri="http://schemas.microsoft.com/office/word/2010/wordprocessingShape">
                    <wps:wsp>
                      <wps:cNvSpPr txBox="1"/>
                      <wps:spPr>
                        <a:xfrm>
                          <a:off x="0" y="0"/>
                          <a:ext cx="1470660" cy="104775"/>
                        </a:xfrm>
                        <a:prstGeom prst="rect">
                          <a:avLst/>
                        </a:prstGeom>
                        <a:pattFill prst="sphere">
                          <a:fgClr>
                            <a:schemeClr val="tx1"/>
                          </a:fgClr>
                          <a:bgClr>
                            <a:schemeClr val="bg1"/>
                          </a:bgClr>
                        </a:pattFill>
                        <a:ln w="6350">
                          <a:solidFill>
                            <a:schemeClr val="tx1"/>
                          </a:solidFill>
                        </a:ln>
                      </wps:spPr>
                      <wps:txbx>
                        <w:txbxContent>
                          <w:p w14:paraId="7C5C233B" w14:textId="77777777" w:rsidR="009079C5" w:rsidRDefault="009079C5" w:rsidP="00C32F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38E9F9" id="Надпись 150" o:spid="_x0000_s1209" type="#_x0000_t202" style="position:absolute;margin-left:47.8pt;margin-top:4.4pt;width:115.8pt;height:8.25pt;z-index:25210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" fillcolor="black [3213]" strokecolor="black [3213]" strokeweight=".5pt">
                <v:fill r:id="rId57" o:title="" color2="white [3212]" type="pattern"/>
                <v:textbox>
                  <w:txbxContent>
                    <w:p w14:paraId="7C5C233B" w14:textId="77777777" w:rsidR="009079C5" w:rsidRDefault="009079C5" w:rsidP="00C32F62"/>
                  </w:txbxContent>
                </v:textbox>
              </v:shape>
            </w:pict>
          </mc:Fallback>
        </mc:AlternateContent>
      </w:r>
      <w:r w:rsidR="00C32F62" w:rsidRPr="00EA53EA">
        <w:rPr>
          <w:rFonts w:ascii="Times New Roman" w:hAnsi="Times New Roman"/>
          <w:bCs/>
          <w:noProof/>
          <w:sz w:val="28"/>
          <w:szCs w:val="28"/>
        </w:rPr>
        <w:t xml:space="preserve">                                                                                   </w:t>
      </w:r>
    </w:p>
    <w:p w14:paraId="575B870F" w14:textId="77777777" w:rsidR="00C32F62" w:rsidRPr="00EA53EA" w:rsidRDefault="00C32F62" w:rsidP="00EA53EA">
      <w:pPr>
        <w:spacing w:after="0" w:line="240" w:lineRule="auto"/>
        <w:rPr>
          <w:rFonts w:ascii="Times New Roman" w:hAnsi="Times New Roman"/>
        </w:rPr>
      </w:pPr>
      <w:r w:rsidRPr="00EA53EA">
        <w:rPr>
          <w:rFonts w:ascii="Times New Roman" w:hAnsi="Times New Roman"/>
          <w:bCs/>
          <w:noProof/>
          <w:sz w:val="28"/>
          <w:szCs w:val="28"/>
          <w:lang w:eastAsia="ru-RU"/>
        </w:rPr>
        <mc:AlternateContent>
          <mc:Choice Requires="wps">
            <w:drawing>
              <wp:anchor distT="0" distB="0" distL="114300" distR="114300" simplePos="0" relativeHeight="252095488" behindDoc="0" locked="0" layoutInCell="1" allowOverlap="1" wp14:anchorId="5ACE166F" wp14:editId="6A9A0AB7">
                <wp:simplePos x="0" y="0"/>
                <wp:positionH relativeFrom="column">
                  <wp:posOffset>3957690</wp:posOffset>
                </wp:positionH>
                <wp:positionV relativeFrom="paragraph">
                  <wp:posOffset>84910</wp:posOffset>
                </wp:positionV>
                <wp:extent cx="1975449" cy="387178"/>
                <wp:effectExtent l="0" t="0" r="25400" b="13335"/>
                <wp:wrapNone/>
                <wp:docPr id="85" name="Прямоугольник 85"/>
                <wp:cNvGraphicFramePr/>
                <a:graphic xmlns:a="http://schemas.openxmlformats.org/drawingml/2006/main">
                  <a:graphicData uri="http://schemas.microsoft.com/office/word/2010/wordprocessingShape">
                    <wps:wsp>
                      <wps:cNvSpPr/>
                      <wps:spPr>
                        <a:xfrm>
                          <a:off x="0" y="0"/>
                          <a:ext cx="1975449" cy="387178"/>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74FF2E0C" w14:textId="77777777" w:rsidR="009079C5" w:rsidRPr="00EB3E9C" w:rsidRDefault="009079C5" w:rsidP="00C32F62">
                            <w:pPr>
                              <w:spacing w:after="0" w:line="240" w:lineRule="auto"/>
                              <w:jc w:val="center"/>
                              <w:rPr>
                                <w:rFonts w:ascii="Times New Roman" w:hAnsi="Times New Roman"/>
                                <w:sz w:val="24"/>
                                <w:szCs w:val="24"/>
                              </w:rPr>
                            </w:pPr>
                            <w:r w:rsidRPr="00EB3E9C">
                              <w:rPr>
                                <w:rFonts w:ascii="Times New Roman" w:hAnsi="Times New Roman"/>
                                <w:sz w:val="24"/>
                                <w:szCs w:val="24"/>
                                <w:shd w:val="clear" w:color="auto" w:fill="E2EFD9" w:themeFill="accent6" w:themeFillTint="33"/>
                              </w:rPr>
                              <w:t xml:space="preserve">Карбамид, 790 тыс. тонн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E166F" id="Прямоугольник 85" o:spid="_x0000_s1210" style="position:absolute;margin-left:311.65pt;margin-top:6.7pt;width:155.55pt;height:30.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" fillcolor="white [3201]" strokecolor="black [3200]" strokeweight="1.5pt">
                <v:textbox>
                  <w:txbxContent>
                    <w:p w14:paraId="74FF2E0C" w14:textId="77777777" w:rsidR="009079C5" w:rsidRPr="00EB3E9C" w:rsidRDefault="009079C5" w:rsidP="00C32F62">
                      <w:pPr>
                        <w:spacing w:after="0" w:line="240" w:lineRule="auto"/>
                        <w:jc w:val="center"/>
                        <w:rPr>
                          <w:rFonts w:ascii="Times New Roman" w:hAnsi="Times New Roman"/>
                          <w:sz w:val="24"/>
                          <w:szCs w:val="24"/>
                        </w:rPr>
                      </w:pPr>
                      <w:r w:rsidRPr="00EB3E9C">
                        <w:rPr>
                          <w:rFonts w:ascii="Times New Roman" w:hAnsi="Times New Roman"/>
                          <w:sz w:val="24"/>
                          <w:szCs w:val="24"/>
                          <w:shd w:val="clear" w:color="auto" w:fill="E2EFD9" w:themeFill="accent6" w:themeFillTint="33"/>
                        </w:rPr>
                        <w:t xml:space="preserve">Карбамид, 790 тыс. тонн              </w:t>
                      </w:r>
                    </w:p>
                  </w:txbxContent>
                </v:textbox>
              </v:rect>
            </w:pict>
          </mc:Fallback>
        </mc:AlternateContent>
      </w:r>
      <w:r w:rsidRPr="00EA53EA">
        <w:rPr>
          <w:rFonts w:ascii="Times New Roman" w:hAnsi="Times New Roman"/>
          <w:bCs/>
          <w:noProof/>
          <w:sz w:val="28"/>
          <w:szCs w:val="28"/>
        </w:rPr>
        <w:t xml:space="preserve">                                                                                 </w:t>
      </w:r>
    </w:p>
    <w:p w14:paraId="6D8D6EC3" w14:textId="64D0C882" w:rsidR="00C32F62" w:rsidRPr="00EB3E9C" w:rsidRDefault="00C32F62" w:rsidP="00EA53EA">
      <w:pPr>
        <w:spacing w:after="0" w:line="240" w:lineRule="auto"/>
        <w:rPr>
          <w:rFonts w:ascii="Times New Roman" w:hAnsi="Times New Roman"/>
          <w:bCs/>
          <w:noProof/>
          <w:sz w:val="24"/>
          <w:szCs w:val="24"/>
        </w:rPr>
      </w:pPr>
      <w:r w:rsidRPr="00EA53EA">
        <w:rPr>
          <w:rFonts w:ascii="Times New Roman" w:hAnsi="Times New Roman"/>
          <w:bCs/>
          <w:noProof/>
          <w:sz w:val="28"/>
          <w:szCs w:val="28"/>
          <w:lang w:eastAsia="ru-RU"/>
        </w:rPr>
        <mc:AlternateContent>
          <mc:Choice Requires="wps">
            <w:drawing>
              <wp:anchor distT="0" distB="0" distL="114300" distR="114300" simplePos="0" relativeHeight="252102656" behindDoc="0" locked="0" layoutInCell="1" allowOverlap="1" wp14:anchorId="6E13031E" wp14:editId="4A820160">
                <wp:simplePos x="0" y="0"/>
                <wp:positionH relativeFrom="column">
                  <wp:posOffset>3730762</wp:posOffset>
                </wp:positionH>
                <wp:positionV relativeFrom="paragraph">
                  <wp:posOffset>312025</wp:posOffset>
                </wp:positionV>
                <wp:extent cx="230660" cy="0"/>
                <wp:effectExtent l="0" t="19050" r="36195" b="19050"/>
                <wp:wrapNone/>
                <wp:docPr id="143" name="Прямая соединительная линия 143"/>
                <wp:cNvGraphicFramePr/>
                <a:graphic xmlns:a="http://schemas.openxmlformats.org/drawingml/2006/main">
                  <a:graphicData uri="http://schemas.microsoft.com/office/word/2010/wordprocessingShape">
                    <wps:wsp>
                      <wps:cNvCnPr/>
                      <wps:spPr>
                        <a:xfrm>
                          <a:off x="0" y="0"/>
                          <a:ext cx="23066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B92DB8" id="Прямая соединительная линия 143" o:spid="_x0000_s1026" style="position:absolute;z-index:252102656;visibility:visible;mso-wrap-style:square;mso-wrap-distance-left:9pt;mso-wrap-distance-top:0;mso-wrap-distance-right:9pt;mso-wrap-distance-bottom:0;mso-position-horizontal:absolute;mso-position-horizontal-relative:text;mso-position-vertical:absolute;mso-position-vertical-relative:text" from="293.75pt,24.55pt" to="311.9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" strokecolor="black [3213]" strokeweight="2.25pt">
                <v:stroke joinstyle="miter"/>
              </v:line>
            </w:pict>
          </mc:Fallback>
        </mc:AlternateContent>
      </w:r>
      <w:r w:rsidRPr="00EA53EA">
        <w:rPr>
          <w:rFonts w:ascii="Times New Roman" w:hAnsi="Times New Roman"/>
          <w:bCs/>
          <w:noProof/>
          <w:sz w:val="18"/>
          <w:szCs w:val="18"/>
        </w:rPr>
        <w:t xml:space="preserve">                        </w:t>
      </w:r>
      <w:r w:rsidRPr="00EB3E9C">
        <w:rPr>
          <w:rFonts w:ascii="Times New Roman" w:hAnsi="Times New Roman"/>
          <w:bCs/>
          <w:noProof/>
          <w:sz w:val="24"/>
          <w:szCs w:val="24"/>
        </w:rPr>
        <w:t>Этилен, 80 тыс. тонн</w:t>
      </w:r>
    </w:p>
    <w:p w14:paraId="65DF13FE" w14:textId="1C490E89" w:rsidR="00C32F62" w:rsidRPr="00EA53EA" w:rsidRDefault="00413EEF" w:rsidP="00EA53EA">
      <w:pPr>
        <w:spacing w:after="0" w:line="240" w:lineRule="auto"/>
        <w:rPr>
          <w:rFonts w:ascii="Times New Roman" w:hAnsi="Times New Roman"/>
          <w:sz w:val="18"/>
          <w:szCs w:val="18"/>
        </w:rPr>
      </w:pPr>
      <w:r w:rsidRPr="00EA53EA">
        <w:rPr>
          <w:rFonts w:ascii="Times New Roman" w:hAnsi="Times New Roman"/>
          <w:noProof/>
          <w:sz w:val="18"/>
          <w:szCs w:val="18"/>
          <w:lang w:eastAsia="ru-RU"/>
        </w:rPr>
        <mc:AlternateContent>
          <mc:Choice Requires="wps">
            <w:drawing>
              <wp:anchor distT="0" distB="0" distL="114300" distR="114300" simplePos="0" relativeHeight="252109824" behindDoc="0" locked="0" layoutInCell="1" allowOverlap="1" wp14:anchorId="1E1AE14F" wp14:editId="17F31DD0">
                <wp:simplePos x="0" y="0"/>
                <wp:positionH relativeFrom="column">
                  <wp:posOffset>513996</wp:posOffset>
                </wp:positionH>
                <wp:positionV relativeFrom="paragraph">
                  <wp:posOffset>74800</wp:posOffset>
                </wp:positionV>
                <wp:extent cx="862442" cy="105517"/>
                <wp:effectExtent l="0" t="0" r="13970" b="27940"/>
                <wp:wrapNone/>
                <wp:docPr id="36" name="Надпись 36"/>
                <wp:cNvGraphicFramePr/>
                <a:graphic xmlns:a="http://schemas.openxmlformats.org/drawingml/2006/main">
                  <a:graphicData uri="http://schemas.microsoft.com/office/word/2010/wordprocessingShape">
                    <wps:wsp>
                      <wps:cNvSpPr txBox="1"/>
                      <wps:spPr>
                        <a:xfrm>
                          <a:off x="0" y="0"/>
                          <a:ext cx="862442" cy="105517"/>
                        </a:xfrm>
                        <a:prstGeom prst="rect">
                          <a:avLst/>
                        </a:prstGeom>
                        <a:pattFill prst="plaid">
                          <a:fgClr>
                            <a:schemeClr val="tx1">
                              <a:lumMod val="95000"/>
                              <a:lumOff val="5000"/>
                            </a:schemeClr>
                          </a:fgClr>
                          <a:bgClr>
                            <a:schemeClr val="bg1"/>
                          </a:bgClr>
                        </a:pattFill>
                        <a:ln w="6350">
                          <a:solidFill>
                            <a:schemeClr val="tx1"/>
                          </a:solidFill>
                        </a:ln>
                      </wps:spPr>
                      <wps:txbx>
                        <w:txbxContent>
                          <w:p w14:paraId="626C63D1" w14:textId="77777777" w:rsidR="009079C5" w:rsidRDefault="009079C5" w:rsidP="00C32F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AE14F" id="Надпись 36" o:spid="_x0000_s1211" type="#_x0000_t202" style="position:absolute;margin-left:40.45pt;margin-top:5.9pt;width:67.9pt;height:8.3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" fillcolor="#0d0d0d [3069]" strokecolor="black [3213]" strokeweight=".5pt">
                <v:fill r:id="rId56" o:title="" color2="white [3212]" type="pattern"/>
                <v:textbox>
                  <w:txbxContent>
                    <w:p w14:paraId="626C63D1" w14:textId="77777777" w:rsidR="009079C5" w:rsidRDefault="009079C5" w:rsidP="00C32F62"/>
                  </w:txbxContent>
                </v:textbox>
              </v:shape>
            </w:pict>
          </mc:Fallback>
        </mc:AlternateContent>
      </w:r>
      <w:r w:rsidR="00C32F62" w:rsidRPr="00EA53EA">
        <w:rPr>
          <w:rFonts w:ascii="Times New Roman" w:hAnsi="Times New Roman"/>
          <w:bCs/>
          <w:noProof/>
          <w:sz w:val="28"/>
          <w:szCs w:val="28"/>
          <w:lang w:eastAsia="ru-RU"/>
        </w:rPr>
        <mc:AlternateContent>
          <mc:Choice Requires="wps">
            <w:drawing>
              <wp:anchor distT="0" distB="0" distL="114300" distR="114300" simplePos="0" relativeHeight="252096512" behindDoc="0" locked="0" layoutInCell="1" allowOverlap="1" wp14:anchorId="41CC741C" wp14:editId="60CA6F5A">
                <wp:simplePos x="0" y="0"/>
                <wp:positionH relativeFrom="column">
                  <wp:posOffset>1373213</wp:posOffset>
                </wp:positionH>
                <wp:positionV relativeFrom="paragraph">
                  <wp:posOffset>40005</wp:posOffset>
                </wp:positionV>
                <wp:extent cx="2355850" cy="394335"/>
                <wp:effectExtent l="0" t="0" r="25400" b="24765"/>
                <wp:wrapNone/>
                <wp:docPr id="86" name="Прямоугольник 86"/>
                <wp:cNvGraphicFramePr/>
                <a:graphic xmlns:a="http://schemas.openxmlformats.org/drawingml/2006/main">
                  <a:graphicData uri="http://schemas.microsoft.com/office/word/2010/wordprocessingShape">
                    <wps:wsp>
                      <wps:cNvSpPr/>
                      <wps:spPr>
                        <a:xfrm>
                          <a:off x="0" y="0"/>
                          <a:ext cx="2355850" cy="394335"/>
                        </a:xfrm>
                        <a:prstGeom prst="rect">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14:paraId="46C74D54" w14:textId="77777777" w:rsidR="009079C5" w:rsidRPr="00EB3E9C" w:rsidRDefault="009079C5" w:rsidP="00C32F62">
                            <w:pPr>
                              <w:shd w:val="clear" w:color="auto" w:fill="FFFFFF" w:themeFill="background1"/>
                              <w:spacing w:after="0" w:line="240" w:lineRule="auto"/>
                              <w:jc w:val="both"/>
                              <w:rPr>
                                <w:rFonts w:ascii="Times New Roman" w:hAnsi="Times New Roman"/>
                                <w:sz w:val="24"/>
                                <w:szCs w:val="24"/>
                              </w:rPr>
                            </w:pPr>
                            <w:r w:rsidRPr="00EB3E9C">
                              <w:rPr>
                                <w:rFonts w:ascii="Times New Roman" w:hAnsi="Times New Roman"/>
                                <w:sz w:val="24"/>
                                <w:szCs w:val="24"/>
                              </w:rPr>
                              <w:t>Моноэтилгликоль, 140 тыс. тонн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C741C" id="Прямоугольник 86" o:spid="_x0000_s1212" style="position:absolute;margin-left:108.15pt;margin-top:3.15pt;width:185.5pt;height:31.0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" fillcolor="white [3201]" strokecolor="black [3213]" strokeweight="1.5pt">
                <v:textbox>
                  <w:txbxContent>
                    <w:p w14:paraId="46C74D54" w14:textId="77777777" w:rsidR="009079C5" w:rsidRPr="00EB3E9C" w:rsidRDefault="009079C5" w:rsidP="00C32F62">
                      <w:pPr>
                        <w:shd w:val="clear" w:color="auto" w:fill="FFFFFF" w:themeFill="background1"/>
                        <w:spacing w:after="0" w:line="240" w:lineRule="auto"/>
                        <w:jc w:val="both"/>
                        <w:rPr>
                          <w:rFonts w:ascii="Times New Roman" w:hAnsi="Times New Roman"/>
                          <w:sz w:val="24"/>
                          <w:szCs w:val="24"/>
                        </w:rPr>
                      </w:pPr>
                      <w:r w:rsidRPr="00EB3E9C">
                        <w:rPr>
                          <w:rFonts w:ascii="Times New Roman" w:hAnsi="Times New Roman"/>
                          <w:sz w:val="24"/>
                          <w:szCs w:val="24"/>
                        </w:rPr>
                        <w:t>Моноэтилгликоль, 140 тыс. тонн</w:t>
                      </w:r>
                    </w:p>
                  </w:txbxContent>
                </v:textbox>
              </v:rect>
            </w:pict>
          </mc:Fallback>
        </mc:AlternateContent>
      </w:r>
    </w:p>
    <w:p w14:paraId="3A0ED981" w14:textId="2DEFA023" w:rsidR="00C32F62" w:rsidRPr="00EA53EA" w:rsidRDefault="00EB3E9C" w:rsidP="00EA53EA">
      <w:pPr>
        <w:spacing w:after="0" w:line="240" w:lineRule="auto"/>
        <w:rPr>
          <w:rFonts w:ascii="Times New Roman" w:hAnsi="Times New Roman"/>
          <w:sz w:val="18"/>
          <w:szCs w:val="18"/>
        </w:rPr>
      </w:pPr>
      <w:r w:rsidRPr="00EA53EA">
        <w:rPr>
          <w:rFonts w:ascii="Times New Roman" w:hAnsi="Times New Roman"/>
          <w:bCs/>
          <w:noProof/>
          <w:sz w:val="28"/>
          <w:szCs w:val="28"/>
          <w:lang w:eastAsia="ru-RU"/>
        </w:rPr>
        <mc:AlternateContent>
          <mc:Choice Requires="wps">
            <w:drawing>
              <wp:anchor distT="0" distB="0" distL="114300" distR="114300" simplePos="0" relativeHeight="252103680" behindDoc="0" locked="0" layoutInCell="1" allowOverlap="1" wp14:anchorId="322FE411" wp14:editId="056503F6">
                <wp:simplePos x="0" y="0"/>
                <wp:positionH relativeFrom="column">
                  <wp:posOffset>3957691</wp:posOffset>
                </wp:positionH>
                <wp:positionV relativeFrom="paragraph">
                  <wp:posOffset>5739</wp:posOffset>
                </wp:positionV>
                <wp:extent cx="8627" cy="543464"/>
                <wp:effectExtent l="19050" t="19050" r="29845" b="9525"/>
                <wp:wrapNone/>
                <wp:docPr id="144" name="Прямая соединительная линия 144"/>
                <wp:cNvGraphicFramePr/>
                <a:graphic xmlns:a="http://schemas.openxmlformats.org/drawingml/2006/main">
                  <a:graphicData uri="http://schemas.microsoft.com/office/word/2010/wordprocessingShape">
                    <wps:wsp>
                      <wps:cNvCnPr/>
                      <wps:spPr>
                        <a:xfrm>
                          <a:off x="0" y="0"/>
                          <a:ext cx="8627" cy="54346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EAE6FF" id="Прямая соединительная линия 144" o:spid="_x0000_s1026" style="position:absolute;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65pt,.45pt" to="312.35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" strokecolor="black [3213]" strokeweight="2.25pt">
                <v:stroke joinstyle="miter"/>
              </v:line>
            </w:pict>
          </mc:Fallback>
        </mc:AlternateContent>
      </w:r>
    </w:p>
    <w:p w14:paraId="66BB08B8" w14:textId="04987C64" w:rsidR="00C32F62" w:rsidRPr="00EA53EA" w:rsidRDefault="00EB3E9C" w:rsidP="00EA53EA">
      <w:pPr>
        <w:spacing w:after="0" w:line="240" w:lineRule="auto"/>
        <w:rPr>
          <w:rFonts w:ascii="Times New Roman" w:hAnsi="Times New Roman"/>
          <w:sz w:val="18"/>
          <w:szCs w:val="18"/>
        </w:rPr>
      </w:pPr>
      <w:r w:rsidRPr="00EA53EA">
        <w:rPr>
          <w:rFonts w:ascii="Times New Roman" w:hAnsi="Times New Roman"/>
          <w:bCs/>
          <w:noProof/>
          <w:sz w:val="28"/>
          <w:szCs w:val="28"/>
          <w:lang w:eastAsia="ru-RU"/>
        </w:rPr>
        <mc:AlternateContent>
          <mc:Choice Requires="wps">
            <w:drawing>
              <wp:anchor distT="0" distB="0" distL="114300" distR="114300" simplePos="0" relativeHeight="252093440" behindDoc="0" locked="0" layoutInCell="1" allowOverlap="1" wp14:anchorId="37FDA826" wp14:editId="44FDAE0C">
                <wp:simplePos x="0" y="0"/>
                <wp:positionH relativeFrom="column">
                  <wp:posOffset>4147185</wp:posOffset>
                </wp:positionH>
                <wp:positionV relativeFrom="paragraph">
                  <wp:posOffset>70485</wp:posOffset>
                </wp:positionV>
                <wp:extent cx="1845945" cy="482600"/>
                <wp:effectExtent l="0" t="0" r="20955" b="12700"/>
                <wp:wrapNone/>
                <wp:docPr id="83" name="Прямоугольник 83"/>
                <wp:cNvGraphicFramePr/>
                <a:graphic xmlns:a="http://schemas.openxmlformats.org/drawingml/2006/main">
                  <a:graphicData uri="http://schemas.microsoft.com/office/word/2010/wordprocessingShape">
                    <wps:wsp>
                      <wps:cNvSpPr/>
                      <wps:spPr>
                        <a:xfrm>
                          <a:off x="0" y="0"/>
                          <a:ext cx="1845945" cy="4826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39E17364" w14:textId="77777777" w:rsidR="009079C5" w:rsidRPr="00EB3E9C" w:rsidRDefault="009079C5" w:rsidP="00EB3E9C">
                            <w:pPr>
                              <w:shd w:val="clear" w:color="auto" w:fill="FFFFFF" w:themeFill="background1"/>
                              <w:spacing w:after="0" w:line="240" w:lineRule="auto"/>
                              <w:jc w:val="center"/>
                              <w:rPr>
                                <w:rFonts w:ascii="Times New Roman" w:hAnsi="Times New Roman"/>
                                <w:sz w:val="24"/>
                                <w:szCs w:val="24"/>
                              </w:rPr>
                            </w:pPr>
                            <w:r w:rsidRPr="00EB3E9C">
                              <w:rPr>
                                <w:rFonts w:ascii="Times New Roman" w:hAnsi="Times New Roman"/>
                                <w:sz w:val="24"/>
                                <w:szCs w:val="24"/>
                              </w:rPr>
                              <w:t>Полиэтилентерефталат, 430 тыс. тонн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DA826" id="Прямоугольник 83" o:spid="_x0000_s1213" style="position:absolute;margin-left:326.55pt;margin-top:5.55pt;width:145.35pt;height:38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" fillcolor="white [3201]" strokecolor="black [3200]" strokeweight="1.5pt">
                <v:textbox>
                  <w:txbxContent>
                    <w:p w14:paraId="39E17364" w14:textId="77777777" w:rsidR="009079C5" w:rsidRPr="00EB3E9C" w:rsidRDefault="009079C5" w:rsidP="00EB3E9C">
                      <w:pPr>
                        <w:shd w:val="clear" w:color="auto" w:fill="FFFFFF" w:themeFill="background1"/>
                        <w:spacing w:after="0" w:line="240" w:lineRule="auto"/>
                        <w:jc w:val="center"/>
                        <w:rPr>
                          <w:rFonts w:ascii="Times New Roman" w:hAnsi="Times New Roman"/>
                          <w:sz w:val="24"/>
                          <w:szCs w:val="24"/>
                        </w:rPr>
                      </w:pPr>
                      <w:r w:rsidRPr="00EB3E9C">
                        <w:rPr>
                          <w:rFonts w:ascii="Times New Roman" w:hAnsi="Times New Roman"/>
                          <w:sz w:val="24"/>
                          <w:szCs w:val="24"/>
                        </w:rPr>
                        <w:t>Полиэтилентерефталат, 430 тыс. тонн</w:t>
                      </w:r>
                    </w:p>
                  </w:txbxContent>
                </v:textbox>
              </v:rect>
            </w:pict>
          </mc:Fallback>
        </mc:AlternateContent>
      </w:r>
    </w:p>
    <w:p w14:paraId="304A7966" w14:textId="52FB0FC3" w:rsidR="00C32F62" w:rsidRPr="00EA53EA" w:rsidRDefault="00EB3E9C" w:rsidP="00EA53EA">
      <w:pPr>
        <w:spacing w:after="0" w:line="240" w:lineRule="auto"/>
        <w:rPr>
          <w:rFonts w:ascii="Times New Roman" w:hAnsi="Times New Roman"/>
          <w:sz w:val="18"/>
          <w:szCs w:val="18"/>
        </w:rPr>
      </w:pPr>
      <w:r w:rsidRPr="00EA53EA">
        <w:rPr>
          <w:rFonts w:ascii="Times New Roman" w:hAnsi="Times New Roman"/>
          <w:bCs/>
          <w:noProof/>
          <w:sz w:val="28"/>
          <w:szCs w:val="28"/>
          <w:lang w:eastAsia="ru-RU"/>
        </w:rPr>
        <mc:AlternateContent>
          <mc:Choice Requires="wps">
            <w:drawing>
              <wp:anchor distT="0" distB="0" distL="114300" distR="114300" simplePos="0" relativeHeight="252097536" behindDoc="0" locked="0" layoutInCell="1" allowOverlap="1" wp14:anchorId="40FCE664" wp14:editId="68E8C5EB">
                <wp:simplePos x="0" y="0"/>
                <wp:positionH relativeFrom="column">
                  <wp:posOffset>1369695</wp:posOffset>
                </wp:positionH>
                <wp:positionV relativeFrom="paragraph">
                  <wp:posOffset>121920</wp:posOffset>
                </wp:positionV>
                <wp:extent cx="2026285" cy="318770"/>
                <wp:effectExtent l="0" t="0" r="12065" b="24130"/>
                <wp:wrapNone/>
                <wp:docPr id="100" name="Прямоугольник 100"/>
                <wp:cNvGraphicFramePr/>
                <a:graphic xmlns:a="http://schemas.openxmlformats.org/drawingml/2006/main">
                  <a:graphicData uri="http://schemas.microsoft.com/office/word/2010/wordprocessingShape">
                    <wps:wsp>
                      <wps:cNvSpPr/>
                      <wps:spPr>
                        <a:xfrm>
                          <a:off x="0" y="0"/>
                          <a:ext cx="2026285" cy="31877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352CDF49" w14:textId="77777777" w:rsidR="009079C5" w:rsidRPr="00EB3E9C" w:rsidRDefault="009079C5" w:rsidP="00EB3E9C">
                            <w:pPr>
                              <w:shd w:val="clear" w:color="auto" w:fill="FFFFFF" w:themeFill="background1"/>
                              <w:spacing w:after="0" w:line="240" w:lineRule="auto"/>
                              <w:jc w:val="center"/>
                              <w:rPr>
                                <w:rFonts w:ascii="Times New Roman" w:hAnsi="Times New Roman"/>
                                <w:sz w:val="24"/>
                                <w:szCs w:val="24"/>
                              </w:rPr>
                            </w:pPr>
                            <w:r w:rsidRPr="00EB3E9C">
                              <w:rPr>
                                <w:rFonts w:ascii="Times New Roman" w:hAnsi="Times New Roman"/>
                                <w:sz w:val="24"/>
                                <w:szCs w:val="24"/>
                              </w:rPr>
                              <w:t>Параксилол, 245 тыс. тонн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CE664" id="Прямоугольник 100" o:spid="_x0000_s1214" style="position:absolute;margin-left:107.85pt;margin-top:9.6pt;width:159.55pt;height:25.1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" fillcolor="white [3201]" strokecolor="black [3200]" strokeweight="1.5pt">
                <v:textbox>
                  <w:txbxContent>
                    <w:p w14:paraId="352CDF49" w14:textId="77777777" w:rsidR="009079C5" w:rsidRPr="00EB3E9C" w:rsidRDefault="009079C5" w:rsidP="00EB3E9C">
                      <w:pPr>
                        <w:shd w:val="clear" w:color="auto" w:fill="FFFFFF" w:themeFill="background1"/>
                        <w:spacing w:after="0" w:line="240" w:lineRule="auto"/>
                        <w:jc w:val="center"/>
                        <w:rPr>
                          <w:rFonts w:ascii="Times New Roman" w:hAnsi="Times New Roman"/>
                          <w:sz w:val="24"/>
                          <w:szCs w:val="24"/>
                        </w:rPr>
                      </w:pPr>
                      <w:r w:rsidRPr="00EB3E9C">
                        <w:rPr>
                          <w:rFonts w:ascii="Times New Roman" w:hAnsi="Times New Roman"/>
                          <w:sz w:val="24"/>
                          <w:szCs w:val="24"/>
                        </w:rPr>
                        <w:t>Параксилол, 245 тыс. тонн</w:t>
                      </w:r>
                    </w:p>
                  </w:txbxContent>
                </v:textbox>
              </v:rect>
            </w:pict>
          </mc:Fallback>
        </mc:AlternateContent>
      </w:r>
    </w:p>
    <w:p w14:paraId="34200FE1" w14:textId="0F53A823" w:rsidR="00C32F62" w:rsidRPr="00EA53EA" w:rsidRDefault="00C32F62" w:rsidP="00EA53EA">
      <w:pPr>
        <w:spacing w:after="0" w:line="240" w:lineRule="auto"/>
        <w:rPr>
          <w:rFonts w:ascii="Times New Roman" w:hAnsi="Times New Roman"/>
          <w:sz w:val="18"/>
          <w:szCs w:val="18"/>
        </w:rPr>
      </w:pPr>
    </w:p>
    <w:p w14:paraId="4D0DEBB3" w14:textId="38A91B1D" w:rsidR="00C32F62" w:rsidRPr="00EA53EA" w:rsidRDefault="00EB3E9C" w:rsidP="00EA53EA">
      <w:pPr>
        <w:spacing w:after="0" w:line="240" w:lineRule="auto"/>
        <w:rPr>
          <w:rFonts w:ascii="Times New Roman" w:hAnsi="Times New Roman"/>
          <w:sz w:val="18"/>
          <w:szCs w:val="18"/>
        </w:rPr>
      </w:pPr>
      <w:r w:rsidRPr="00EA53EA">
        <w:rPr>
          <w:rFonts w:ascii="Times New Roman" w:hAnsi="Times New Roman"/>
          <w:bCs/>
          <w:noProof/>
          <w:sz w:val="28"/>
          <w:szCs w:val="28"/>
          <w:lang w:eastAsia="ru-RU"/>
        </w:rPr>
        <mc:AlternateContent>
          <mc:Choice Requires="wps">
            <w:drawing>
              <wp:anchor distT="0" distB="0" distL="114300" distR="114300" simplePos="0" relativeHeight="252104704" behindDoc="0" locked="0" layoutInCell="1" allowOverlap="1" wp14:anchorId="2CF0DA08" wp14:editId="378B8140">
                <wp:simplePos x="0" y="0"/>
                <wp:positionH relativeFrom="column">
                  <wp:posOffset>3961130</wp:posOffset>
                </wp:positionH>
                <wp:positionV relativeFrom="paragraph">
                  <wp:posOffset>24765</wp:posOffset>
                </wp:positionV>
                <wp:extent cx="189230" cy="0"/>
                <wp:effectExtent l="0" t="95250" r="0" b="95250"/>
                <wp:wrapNone/>
                <wp:docPr id="145" name="Прямая со стрелкой 145"/>
                <wp:cNvGraphicFramePr/>
                <a:graphic xmlns:a="http://schemas.openxmlformats.org/drawingml/2006/main">
                  <a:graphicData uri="http://schemas.microsoft.com/office/word/2010/wordprocessingShape">
                    <wps:wsp>
                      <wps:cNvCnPr/>
                      <wps:spPr>
                        <a:xfrm>
                          <a:off x="0" y="0"/>
                          <a:ext cx="18923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C353D0" id="Прямая со стрелкой 145" o:spid="_x0000_s1026" type="#_x0000_t32" style="position:absolute;margin-left:311.9pt;margin-top:1.95pt;width:14.9pt;height:0;z-index:252104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" strokecolor="black [3213]" strokeweight="2.25pt">
                <v:stroke endarrow="block" joinstyle="miter"/>
              </v:shape>
            </w:pict>
          </mc:Fallback>
        </mc:AlternateContent>
      </w:r>
      <w:r w:rsidRPr="00EA53EA">
        <w:rPr>
          <w:rFonts w:ascii="Times New Roman" w:hAnsi="Times New Roman"/>
          <w:bCs/>
          <w:noProof/>
          <w:sz w:val="28"/>
          <w:szCs w:val="28"/>
          <w:lang w:eastAsia="ru-RU"/>
        </w:rPr>
        <mc:AlternateContent>
          <mc:Choice Requires="wps">
            <w:drawing>
              <wp:anchor distT="0" distB="0" distL="114300" distR="114300" simplePos="0" relativeHeight="252105728" behindDoc="0" locked="0" layoutInCell="1" allowOverlap="1" wp14:anchorId="1783BF75" wp14:editId="3C3F9138">
                <wp:simplePos x="0" y="0"/>
                <wp:positionH relativeFrom="column">
                  <wp:posOffset>3394075</wp:posOffset>
                </wp:positionH>
                <wp:positionV relativeFrom="paragraph">
                  <wp:posOffset>27305</wp:posOffset>
                </wp:positionV>
                <wp:extent cx="634365" cy="0"/>
                <wp:effectExtent l="0" t="19050" r="13335" b="19050"/>
                <wp:wrapNone/>
                <wp:docPr id="146" name="Прямая соединительная линия 146"/>
                <wp:cNvGraphicFramePr/>
                <a:graphic xmlns:a="http://schemas.openxmlformats.org/drawingml/2006/main">
                  <a:graphicData uri="http://schemas.microsoft.com/office/word/2010/wordprocessingShape">
                    <wps:wsp>
                      <wps:cNvCnPr/>
                      <wps:spPr>
                        <a:xfrm flipH="1">
                          <a:off x="0" y="0"/>
                          <a:ext cx="63436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AFFF5B" id="Прямая соединительная линия 146" o:spid="_x0000_s1026" style="position:absolute;flip:x;z-index:252105728;visibility:visible;mso-wrap-style:square;mso-wrap-distance-left:9pt;mso-wrap-distance-top:0;mso-wrap-distance-right:9pt;mso-wrap-distance-bottom:0;mso-position-horizontal:absolute;mso-position-horizontal-relative:text;mso-position-vertical:absolute;mso-position-vertical-relative:text" from="267.25pt,2.15pt" to="317.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" strokecolor="black [3213]" strokeweight="2.25pt">
                <v:stroke joinstyle="miter"/>
              </v:line>
            </w:pict>
          </mc:Fallback>
        </mc:AlternateContent>
      </w:r>
    </w:p>
    <w:p w14:paraId="50864905" w14:textId="77777777" w:rsidR="00C32F62" w:rsidRDefault="00C32F62" w:rsidP="00EA53EA">
      <w:pPr>
        <w:spacing w:after="0" w:line="240" w:lineRule="auto"/>
        <w:rPr>
          <w:rFonts w:ascii="Times New Roman" w:hAnsi="Times New Roman"/>
          <w:sz w:val="18"/>
          <w:szCs w:val="18"/>
        </w:rPr>
      </w:pPr>
    </w:p>
    <w:p w14:paraId="55DE0A34" w14:textId="77777777" w:rsidR="00EB3E9C" w:rsidRPr="00EA53EA" w:rsidRDefault="00EB3E9C" w:rsidP="00EA53EA">
      <w:pPr>
        <w:spacing w:after="0" w:line="240" w:lineRule="auto"/>
        <w:rPr>
          <w:rFonts w:ascii="Times New Roman" w:hAnsi="Times New Roman"/>
          <w:sz w:val="18"/>
          <w:szCs w:val="18"/>
        </w:rPr>
      </w:pPr>
    </w:p>
    <w:p w14:paraId="6F23921C" w14:textId="27E947DD" w:rsidR="00D61BE3" w:rsidRPr="00EA53EA" w:rsidRDefault="00D61BE3" w:rsidP="00EA53EA">
      <w:pPr>
        <w:shd w:val="clear" w:color="auto" w:fill="FFFFFF"/>
        <w:spacing w:after="0" w:line="240" w:lineRule="auto"/>
        <w:jc w:val="center"/>
        <w:rPr>
          <w:rFonts w:ascii="Times New Roman" w:hAnsi="Times New Roman"/>
          <w:sz w:val="28"/>
          <w:szCs w:val="28"/>
        </w:rPr>
      </w:pPr>
      <w:r w:rsidRPr="00EA53EA">
        <w:rPr>
          <w:rFonts w:ascii="Times New Roman" w:hAnsi="Times New Roman"/>
          <w:sz w:val="28"/>
          <w:szCs w:val="28"/>
        </w:rPr>
        <w:t xml:space="preserve">Рисунок </w:t>
      </w:r>
      <w:r w:rsidR="00FA18B4" w:rsidRPr="00EA53EA">
        <w:rPr>
          <w:rFonts w:ascii="Times New Roman" w:hAnsi="Times New Roman"/>
          <w:sz w:val="28"/>
          <w:szCs w:val="28"/>
        </w:rPr>
        <w:t>3</w:t>
      </w:r>
      <w:r w:rsidR="00A37B44" w:rsidRPr="00EA53EA">
        <w:rPr>
          <w:rFonts w:ascii="Times New Roman" w:hAnsi="Times New Roman"/>
          <w:sz w:val="28"/>
          <w:szCs w:val="28"/>
        </w:rPr>
        <w:t>4</w:t>
      </w:r>
      <w:r w:rsidRPr="00EA53EA">
        <w:rPr>
          <w:rFonts w:ascii="Times New Roman" w:hAnsi="Times New Roman"/>
          <w:sz w:val="28"/>
          <w:szCs w:val="28"/>
        </w:rPr>
        <w:t xml:space="preserve"> </w:t>
      </w:r>
      <w:r w:rsidR="000A12DA" w:rsidRPr="00EA53EA">
        <w:rPr>
          <w:rFonts w:ascii="Times New Roman" w:hAnsi="Times New Roman"/>
          <w:sz w:val="28"/>
          <w:szCs w:val="28"/>
        </w:rPr>
        <w:t>–</w:t>
      </w:r>
      <w:r w:rsidRPr="00EA53EA">
        <w:rPr>
          <w:rFonts w:ascii="Times New Roman" w:hAnsi="Times New Roman"/>
          <w:sz w:val="28"/>
          <w:szCs w:val="28"/>
        </w:rPr>
        <w:t xml:space="preserve"> </w:t>
      </w:r>
      <w:r w:rsidR="000A12DA" w:rsidRPr="00EA53EA">
        <w:rPr>
          <w:rFonts w:ascii="Times New Roman" w:hAnsi="Times New Roman"/>
          <w:sz w:val="28"/>
          <w:szCs w:val="28"/>
        </w:rPr>
        <w:t xml:space="preserve">Синергия </w:t>
      </w:r>
      <w:r w:rsidRPr="00EA53EA">
        <w:rPr>
          <w:rFonts w:ascii="Times New Roman" w:hAnsi="Times New Roman"/>
          <w:sz w:val="28"/>
          <w:szCs w:val="28"/>
        </w:rPr>
        <w:t xml:space="preserve">при производстве базовой нефтехимии </w:t>
      </w:r>
    </w:p>
    <w:p w14:paraId="7A5A5950" w14:textId="1CC6614A" w:rsidR="000A12DA" w:rsidRPr="00EA53EA" w:rsidRDefault="00D61BE3" w:rsidP="00EA53EA">
      <w:pPr>
        <w:shd w:val="clear" w:color="auto" w:fill="FFFFFF"/>
        <w:spacing w:after="0" w:line="240" w:lineRule="auto"/>
        <w:jc w:val="center"/>
        <w:rPr>
          <w:rFonts w:ascii="Times New Roman" w:hAnsi="Times New Roman"/>
          <w:sz w:val="28"/>
          <w:szCs w:val="28"/>
        </w:rPr>
      </w:pPr>
      <w:r w:rsidRPr="00EA53EA">
        <w:rPr>
          <w:rFonts w:ascii="Times New Roman" w:hAnsi="Times New Roman"/>
          <w:sz w:val="28"/>
          <w:szCs w:val="28"/>
        </w:rPr>
        <w:t>в одном кластере</w:t>
      </w:r>
    </w:p>
    <w:p w14:paraId="6F0284E8" w14:textId="77777777" w:rsidR="00EB3E9C" w:rsidRPr="00EB3E9C" w:rsidRDefault="00EB3E9C" w:rsidP="00EA53EA">
      <w:pPr>
        <w:shd w:val="clear" w:color="auto" w:fill="FFFFFF"/>
        <w:spacing w:after="0" w:line="240" w:lineRule="auto"/>
        <w:rPr>
          <w:rFonts w:ascii="Times New Roman" w:hAnsi="Times New Roman"/>
          <w:sz w:val="16"/>
          <w:szCs w:val="16"/>
        </w:rPr>
      </w:pPr>
    </w:p>
    <w:p w14:paraId="6F6FF836" w14:textId="4B8F948F" w:rsidR="00D61BE3" w:rsidRPr="00EA53EA" w:rsidRDefault="00D61BE3" w:rsidP="00EB3E9C">
      <w:pPr>
        <w:shd w:val="clear" w:color="auto" w:fill="FFFFFF"/>
        <w:spacing w:after="0" w:line="240" w:lineRule="auto"/>
        <w:ind w:firstLine="709"/>
        <w:rPr>
          <w:rFonts w:ascii="Times New Roman" w:hAnsi="Times New Roman"/>
          <w:sz w:val="24"/>
          <w:szCs w:val="24"/>
        </w:rPr>
      </w:pPr>
      <w:r w:rsidRPr="00EA53EA">
        <w:rPr>
          <w:rFonts w:ascii="Times New Roman" w:hAnsi="Times New Roman"/>
          <w:sz w:val="24"/>
          <w:szCs w:val="24"/>
        </w:rPr>
        <w:t>Примечание</w:t>
      </w:r>
      <w:r w:rsidR="000A12DA" w:rsidRPr="00EA53EA">
        <w:rPr>
          <w:rFonts w:ascii="Times New Roman" w:hAnsi="Times New Roman"/>
          <w:sz w:val="24"/>
          <w:szCs w:val="24"/>
        </w:rPr>
        <w:t xml:space="preserve"> </w:t>
      </w:r>
      <w:r w:rsidR="00EB3E9C">
        <w:rPr>
          <w:rFonts w:ascii="Times New Roman" w:hAnsi="Times New Roman"/>
          <w:sz w:val="24"/>
          <w:szCs w:val="24"/>
        </w:rPr>
        <w:t>–</w:t>
      </w:r>
      <w:r w:rsidRPr="00EA53EA">
        <w:rPr>
          <w:rFonts w:ascii="Times New Roman" w:hAnsi="Times New Roman"/>
          <w:sz w:val="24"/>
          <w:szCs w:val="24"/>
        </w:rPr>
        <w:t xml:space="preserve"> </w:t>
      </w:r>
      <w:r w:rsidR="00EB3E9C" w:rsidRPr="00EA53EA">
        <w:rPr>
          <w:rFonts w:ascii="Times New Roman" w:hAnsi="Times New Roman"/>
          <w:sz w:val="24"/>
          <w:szCs w:val="24"/>
        </w:rPr>
        <w:t>С</w:t>
      </w:r>
      <w:r w:rsidRPr="00EA53EA">
        <w:rPr>
          <w:rFonts w:ascii="Times New Roman" w:hAnsi="Times New Roman"/>
          <w:sz w:val="24"/>
          <w:szCs w:val="24"/>
        </w:rPr>
        <w:t>оставлен автором</w:t>
      </w:r>
    </w:p>
    <w:p w14:paraId="637335A6" w14:textId="77777777" w:rsidR="00EB3E9C" w:rsidRDefault="00EB3E9C" w:rsidP="00EB3E9C">
      <w:pPr>
        <w:shd w:val="clear" w:color="auto" w:fill="FFFFFF"/>
        <w:spacing w:after="0" w:line="240" w:lineRule="auto"/>
        <w:ind w:firstLine="709"/>
        <w:jc w:val="both"/>
        <w:rPr>
          <w:rFonts w:ascii="Times New Roman" w:hAnsi="Times New Roman"/>
          <w:sz w:val="28"/>
          <w:szCs w:val="28"/>
        </w:rPr>
      </w:pPr>
    </w:p>
    <w:p w14:paraId="674C23B3" w14:textId="77777777" w:rsidR="00EB3E9C" w:rsidRPr="00EA53EA" w:rsidRDefault="00EB3E9C" w:rsidP="00EB3E9C">
      <w:pPr>
        <w:shd w:val="clear" w:color="auto" w:fill="FFFFFF"/>
        <w:spacing w:after="0" w:line="240" w:lineRule="auto"/>
        <w:ind w:firstLine="709"/>
        <w:jc w:val="both"/>
        <w:rPr>
          <w:rFonts w:ascii="Times New Roman" w:hAnsi="Times New Roman"/>
          <w:sz w:val="28"/>
          <w:szCs w:val="28"/>
        </w:rPr>
      </w:pPr>
      <w:r w:rsidRPr="00EA53EA">
        <w:rPr>
          <w:rFonts w:ascii="Times New Roman" w:hAnsi="Times New Roman"/>
          <w:sz w:val="28"/>
          <w:szCs w:val="28"/>
        </w:rPr>
        <w:t>К примеру, помимо производства полиэтилена, этилен также будет использоваться для производства: сополимеров (полипропилена с улучшенными свойствами) и моноэтиленгликоля, необходимого для производства полиэтилентерефталата, а в процессах производства полиэтилена и полипропилена образуется водород, который можно использовать для производства карбамида (удобрения). На базе только двух проектов (полипропилен и полиэтилен) в результате синергии формируется еще 3 новых производства.</w:t>
      </w:r>
    </w:p>
    <w:p w14:paraId="04EA8D62" w14:textId="77777777" w:rsidR="00D61BE3" w:rsidRPr="00EA53EA" w:rsidRDefault="00D61BE3" w:rsidP="00EA53EA">
      <w:pPr>
        <w:shd w:val="clear" w:color="auto" w:fill="FFFFFF"/>
        <w:spacing w:after="0" w:line="240" w:lineRule="auto"/>
        <w:ind w:firstLine="720"/>
        <w:jc w:val="both"/>
        <w:rPr>
          <w:rFonts w:ascii="Times New Roman" w:hAnsi="Times New Roman"/>
          <w:sz w:val="28"/>
          <w:szCs w:val="28"/>
        </w:rPr>
      </w:pPr>
      <w:r w:rsidRPr="00EA53EA">
        <w:rPr>
          <w:rFonts w:ascii="Times New Roman" w:hAnsi="Times New Roman"/>
          <w:sz w:val="28"/>
          <w:szCs w:val="28"/>
        </w:rPr>
        <w:t xml:space="preserve">В связи с чем, одним из важных аспектов успешной реализации крупных НХ проектов, которые будут основой НХ кластера, является создание на СЭЗ </w:t>
      </w:r>
      <w:r w:rsidR="000A12DA" w:rsidRPr="00EA53EA">
        <w:rPr>
          <w:rFonts w:ascii="Times New Roman" w:hAnsi="Times New Roman"/>
          <w:sz w:val="28"/>
          <w:szCs w:val="28"/>
        </w:rPr>
        <w:t>«</w:t>
      </w:r>
      <w:r w:rsidRPr="00EA53EA">
        <w:rPr>
          <w:rFonts w:ascii="Times New Roman" w:hAnsi="Times New Roman"/>
          <w:sz w:val="28"/>
          <w:szCs w:val="28"/>
        </w:rPr>
        <w:t>НИНТ</w:t>
      </w:r>
      <w:r w:rsidR="000A12DA" w:rsidRPr="00EA53EA">
        <w:rPr>
          <w:rFonts w:ascii="Times New Roman" w:hAnsi="Times New Roman"/>
          <w:sz w:val="28"/>
          <w:szCs w:val="28"/>
        </w:rPr>
        <w:t xml:space="preserve">» </w:t>
      </w:r>
      <w:r w:rsidRPr="00EA53EA">
        <w:rPr>
          <w:rFonts w:ascii="Times New Roman" w:hAnsi="Times New Roman"/>
          <w:sz w:val="28"/>
          <w:szCs w:val="28"/>
        </w:rPr>
        <w:t>соответствующей общезаводской (</w:t>
      </w:r>
      <w:r w:rsidR="000A12DA" w:rsidRPr="00EA53EA">
        <w:rPr>
          <w:rFonts w:ascii="Times New Roman" w:hAnsi="Times New Roman"/>
          <w:sz w:val="28"/>
          <w:szCs w:val="28"/>
        </w:rPr>
        <w:t>подъездные авто и железнодорожные сети, сливоналивная эстакада, железнодорожная станция, складские и административные помещения и т.п</w:t>
      </w:r>
      <w:r w:rsidRPr="00EA53EA">
        <w:rPr>
          <w:rFonts w:ascii="Times New Roman" w:hAnsi="Times New Roman"/>
          <w:sz w:val="28"/>
          <w:szCs w:val="28"/>
        </w:rPr>
        <w:t xml:space="preserve">.) и производственной (водо-, газо-, энергоснабжение) инфраструктуры для бесперебойного обеспечения ресурсами основных производств по выпуску базовой нефтегазохимической продукции (полиэтилен, полипропилен, бутадиен). Формирование общей инфраструктуры на территории СЭЗ </w:t>
      </w:r>
      <w:r w:rsidR="000A12DA" w:rsidRPr="00EA53EA">
        <w:rPr>
          <w:rFonts w:ascii="Times New Roman" w:hAnsi="Times New Roman"/>
          <w:sz w:val="28"/>
          <w:szCs w:val="28"/>
        </w:rPr>
        <w:t xml:space="preserve">«НИНТ» </w:t>
      </w:r>
      <w:r w:rsidRPr="00EA53EA">
        <w:rPr>
          <w:rFonts w:ascii="Times New Roman" w:hAnsi="Times New Roman"/>
          <w:sz w:val="28"/>
          <w:szCs w:val="28"/>
        </w:rPr>
        <w:t>позволит сэкономить участникам кластера до 20% капитальных затрат при строительстве заводов, а также снизить операционные затраты за счет интеграции производств между собой</w:t>
      </w:r>
      <w:r w:rsidR="000A12DA" w:rsidRPr="00EA53EA">
        <w:rPr>
          <w:rFonts w:ascii="Times New Roman" w:hAnsi="Times New Roman"/>
          <w:sz w:val="28"/>
          <w:szCs w:val="28"/>
        </w:rPr>
        <w:t>.</w:t>
      </w:r>
    </w:p>
    <w:p w14:paraId="353E9D0E" w14:textId="7CAA3EE8" w:rsidR="000A12DA" w:rsidRDefault="000A12DA" w:rsidP="00EA53EA">
      <w:pPr>
        <w:shd w:val="clear" w:color="auto" w:fill="FFFFFF"/>
        <w:spacing w:after="0" w:line="240" w:lineRule="auto"/>
        <w:ind w:firstLine="708"/>
        <w:jc w:val="both"/>
        <w:rPr>
          <w:rFonts w:ascii="Times New Roman" w:hAnsi="Times New Roman"/>
          <w:sz w:val="28"/>
          <w:szCs w:val="28"/>
        </w:rPr>
      </w:pPr>
      <w:r w:rsidRPr="00EA53EA">
        <w:rPr>
          <w:rFonts w:ascii="Times New Roman" w:hAnsi="Times New Roman"/>
          <w:sz w:val="28"/>
          <w:szCs w:val="28"/>
        </w:rPr>
        <w:t>Финансирование строительства инфраструктуры СЭЗ осуществляется государством. Перечень объектов инфраструктуры представлен в таблице 3</w:t>
      </w:r>
      <w:r w:rsidR="00D17B3D" w:rsidRPr="00EA53EA">
        <w:rPr>
          <w:rFonts w:ascii="Times New Roman" w:hAnsi="Times New Roman"/>
          <w:sz w:val="28"/>
          <w:szCs w:val="28"/>
        </w:rPr>
        <w:t>8</w:t>
      </w:r>
      <w:r w:rsidRPr="00EA53EA">
        <w:rPr>
          <w:rFonts w:ascii="Times New Roman" w:hAnsi="Times New Roman"/>
          <w:sz w:val="28"/>
          <w:szCs w:val="28"/>
        </w:rPr>
        <w:t>.</w:t>
      </w:r>
    </w:p>
    <w:p w14:paraId="611259C8" w14:textId="07B5AA1E" w:rsidR="00D61BE3" w:rsidRPr="00EA53EA" w:rsidRDefault="00D61BE3" w:rsidP="00EA53EA">
      <w:pPr>
        <w:shd w:val="clear" w:color="auto" w:fill="FFFFFF"/>
        <w:spacing w:after="0" w:line="240" w:lineRule="auto"/>
        <w:jc w:val="both"/>
        <w:rPr>
          <w:rFonts w:ascii="Times New Roman" w:hAnsi="Times New Roman"/>
          <w:sz w:val="28"/>
          <w:szCs w:val="28"/>
        </w:rPr>
      </w:pPr>
    </w:p>
    <w:p w14:paraId="180B31C3" w14:textId="1A338DBF" w:rsidR="00D61BE3" w:rsidRPr="00EA53EA" w:rsidRDefault="00D61BE3" w:rsidP="00EA53EA">
      <w:pPr>
        <w:shd w:val="clear" w:color="auto" w:fill="FFFFFF"/>
        <w:spacing w:after="0" w:line="240" w:lineRule="auto"/>
        <w:jc w:val="both"/>
        <w:rPr>
          <w:rFonts w:ascii="Times New Roman" w:hAnsi="Times New Roman"/>
          <w:sz w:val="28"/>
          <w:szCs w:val="28"/>
        </w:rPr>
      </w:pPr>
      <w:r w:rsidRPr="00EA53EA">
        <w:rPr>
          <w:rFonts w:ascii="Times New Roman" w:hAnsi="Times New Roman"/>
          <w:sz w:val="28"/>
          <w:szCs w:val="28"/>
        </w:rPr>
        <w:t xml:space="preserve">Таблица </w:t>
      </w:r>
      <w:r w:rsidR="00031B88" w:rsidRPr="00EA53EA">
        <w:rPr>
          <w:rFonts w:ascii="Times New Roman" w:hAnsi="Times New Roman"/>
          <w:sz w:val="28"/>
          <w:szCs w:val="28"/>
        </w:rPr>
        <w:t>3</w:t>
      </w:r>
      <w:r w:rsidR="00D17B3D" w:rsidRPr="00EA53EA">
        <w:rPr>
          <w:rFonts w:ascii="Times New Roman" w:hAnsi="Times New Roman"/>
          <w:sz w:val="28"/>
          <w:szCs w:val="28"/>
        </w:rPr>
        <w:t>8</w:t>
      </w:r>
      <w:r w:rsidRPr="00EA53EA">
        <w:rPr>
          <w:rFonts w:ascii="Times New Roman" w:hAnsi="Times New Roman"/>
          <w:sz w:val="28"/>
          <w:szCs w:val="28"/>
        </w:rPr>
        <w:t xml:space="preserve"> </w:t>
      </w:r>
      <w:r w:rsidR="001F28A2">
        <w:rPr>
          <w:rFonts w:ascii="Times New Roman" w:hAnsi="Times New Roman"/>
          <w:sz w:val="28"/>
          <w:szCs w:val="28"/>
        </w:rPr>
        <w:t>–</w:t>
      </w:r>
      <w:r w:rsidRPr="00EA53EA">
        <w:rPr>
          <w:rFonts w:ascii="Times New Roman" w:hAnsi="Times New Roman"/>
          <w:sz w:val="28"/>
          <w:szCs w:val="28"/>
        </w:rPr>
        <w:t xml:space="preserve"> Объекты общезаводской и производственной инфраструктуры на СЭЗ </w:t>
      </w:r>
      <w:r w:rsidR="000A12DA" w:rsidRPr="00EA53EA">
        <w:rPr>
          <w:rFonts w:ascii="Times New Roman" w:hAnsi="Times New Roman"/>
          <w:sz w:val="28"/>
          <w:szCs w:val="28"/>
        </w:rPr>
        <w:t>«</w:t>
      </w:r>
      <w:r w:rsidRPr="00EA53EA">
        <w:rPr>
          <w:rFonts w:ascii="Times New Roman" w:hAnsi="Times New Roman"/>
          <w:sz w:val="28"/>
          <w:szCs w:val="28"/>
        </w:rPr>
        <w:t>НИНТ</w:t>
      </w:r>
      <w:r w:rsidR="000A12DA" w:rsidRPr="00EA53EA">
        <w:rPr>
          <w:rFonts w:ascii="Times New Roman" w:hAnsi="Times New Roman"/>
          <w:sz w:val="28"/>
          <w:szCs w:val="28"/>
        </w:rPr>
        <w:t>»</w:t>
      </w:r>
    </w:p>
    <w:p w14:paraId="0080D318" w14:textId="77777777" w:rsidR="00D61BE3" w:rsidRPr="00A904F2" w:rsidRDefault="00D61BE3" w:rsidP="00EA53EA">
      <w:pPr>
        <w:shd w:val="clear" w:color="auto" w:fill="FFFFFF"/>
        <w:spacing w:after="0" w:line="240" w:lineRule="auto"/>
        <w:jc w:val="both"/>
        <w:rPr>
          <w:rFonts w:ascii="Times New Roman" w:hAnsi="Times New Roman"/>
          <w:sz w:val="16"/>
          <w:szCs w:val="16"/>
        </w:rPr>
      </w:pPr>
    </w:p>
    <w:tbl>
      <w:tblPr>
        <w:tblStyle w:val="af2"/>
        <w:tblW w:w="9625" w:type="dxa"/>
        <w:tblInd w:w="122" w:type="dxa"/>
        <w:tblLayout w:type="fixed"/>
        <w:tblLook w:val="04A0" w:firstRow="1" w:lastRow="0" w:firstColumn="1" w:lastColumn="0" w:noHBand="0" w:noVBand="1"/>
      </w:tblPr>
      <w:tblGrid>
        <w:gridCol w:w="6411"/>
        <w:gridCol w:w="1939"/>
        <w:gridCol w:w="1275"/>
      </w:tblGrid>
      <w:tr w:rsidR="001F28A2" w:rsidRPr="00EA53EA" w14:paraId="142C3215" w14:textId="77777777" w:rsidTr="00A904F2">
        <w:tc>
          <w:tcPr>
            <w:tcW w:w="6411" w:type="dxa"/>
          </w:tcPr>
          <w:p w14:paraId="4AC424DC" w14:textId="77777777" w:rsidR="001F28A2" w:rsidRPr="00EA53EA" w:rsidRDefault="001F28A2" w:rsidP="00EA53EA">
            <w:pPr>
              <w:jc w:val="center"/>
              <w:rPr>
                <w:rFonts w:ascii="Times New Roman" w:hAnsi="Times New Roman"/>
                <w:sz w:val="24"/>
                <w:szCs w:val="24"/>
              </w:rPr>
            </w:pPr>
            <w:r w:rsidRPr="00EA53EA">
              <w:rPr>
                <w:rFonts w:ascii="Times New Roman" w:hAnsi="Times New Roman"/>
                <w:sz w:val="24"/>
                <w:szCs w:val="24"/>
              </w:rPr>
              <w:t>Наименование объекта</w:t>
            </w:r>
          </w:p>
        </w:tc>
        <w:tc>
          <w:tcPr>
            <w:tcW w:w="1939" w:type="dxa"/>
          </w:tcPr>
          <w:p w14:paraId="61C6F365" w14:textId="77777777" w:rsidR="001F28A2" w:rsidRPr="00EA53EA" w:rsidRDefault="001F28A2" w:rsidP="00EA53EA">
            <w:pPr>
              <w:jc w:val="center"/>
              <w:rPr>
                <w:rFonts w:ascii="Times New Roman" w:hAnsi="Times New Roman"/>
                <w:sz w:val="24"/>
                <w:szCs w:val="24"/>
              </w:rPr>
            </w:pPr>
            <w:r w:rsidRPr="00EA53EA">
              <w:rPr>
                <w:rFonts w:ascii="Times New Roman" w:hAnsi="Times New Roman"/>
                <w:sz w:val="24"/>
                <w:szCs w:val="24"/>
              </w:rPr>
              <w:t>Характеристика</w:t>
            </w:r>
          </w:p>
        </w:tc>
        <w:tc>
          <w:tcPr>
            <w:tcW w:w="1275" w:type="dxa"/>
          </w:tcPr>
          <w:p w14:paraId="287463FA" w14:textId="441DA820" w:rsidR="001F28A2" w:rsidRPr="00EA53EA" w:rsidRDefault="001F28A2" w:rsidP="00EA53EA">
            <w:pPr>
              <w:jc w:val="center"/>
              <w:rPr>
                <w:rFonts w:ascii="Times New Roman" w:hAnsi="Times New Roman"/>
                <w:sz w:val="24"/>
                <w:szCs w:val="24"/>
              </w:rPr>
            </w:pPr>
            <w:r w:rsidRPr="00EA53EA">
              <w:rPr>
                <w:rFonts w:ascii="Times New Roman" w:hAnsi="Times New Roman"/>
                <w:sz w:val="24"/>
                <w:szCs w:val="24"/>
              </w:rPr>
              <w:t>Статус</w:t>
            </w:r>
            <w:r>
              <w:rPr>
                <w:rFonts w:ascii="Times New Roman" w:hAnsi="Times New Roman"/>
                <w:sz w:val="24"/>
                <w:szCs w:val="24"/>
              </w:rPr>
              <w:t xml:space="preserve">, </w:t>
            </w:r>
            <w:r w:rsidRPr="00EA53EA">
              <w:rPr>
                <w:rFonts w:ascii="Times New Roman" w:hAnsi="Times New Roman"/>
                <w:sz w:val="24"/>
                <w:szCs w:val="24"/>
              </w:rPr>
              <w:t>%</w:t>
            </w:r>
          </w:p>
        </w:tc>
      </w:tr>
      <w:tr w:rsidR="001F28A2" w:rsidRPr="00EA53EA" w14:paraId="3775A54F" w14:textId="77777777" w:rsidTr="00A904F2">
        <w:tc>
          <w:tcPr>
            <w:tcW w:w="6411" w:type="dxa"/>
          </w:tcPr>
          <w:p w14:paraId="262D82C9" w14:textId="77777777" w:rsidR="001F28A2" w:rsidRPr="00EA53EA" w:rsidRDefault="001F28A2" w:rsidP="00EA53EA">
            <w:pPr>
              <w:jc w:val="both"/>
              <w:rPr>
                <w:rFonts w:ascii="Times New Roman" w:hAnsi="Times New Roman"/>
                <w:sz w:val="24"/>
                <w:szCs w:val="24"/>
              </w:rPr>
            </w:pPr>
            <w:r w:rsidRPr="00EA53EA">
              <w:rPr>
                <w:rFonts w:ascii="Times New Roman" w:hAnsi="Times New Roman"/>
                <w:sz w:val="24"/>
                <w:szCs w:val="24"/>
              </w:rPr>
              <w:t>Подъездная автодорога</w:t>
            </w:r>
          </w:p>
        </w:tc>
        <w:tc>
          <w:tcPr>
            <w:tcW w:w="1939" w:type="dxa"/>
            <w:vAlign w:val="center"/>
          </w:tcPr>
          <w:p w14:paraId="3AFF2AD8" w14:textId="77777777" w:rsidR="001F28A2" w:rsidRPr="00EA53EA" w:rsidRDefault="001F28A2" w:rsidP="001F28A2">
            <w:pPr>
              <w:jc w:val="center"/>
              <w:rPr>
                <w:rFonts w:ascii="Times New Roman" w:hAnsi="Times New Roman"/>
                <w:sz w:val="24"/>
                <w:szCs w:val="24"/>
              </w:rPr>
            </w:pPr>
            <w:r w:rsidRPr="00EA53EA">
              <w:rPr>
                <w:rFonts w:ascii="Times New Roman" w:hAnsi="Times New Roman"/>
                <w:sz w:val="24"/>
                <w:szCs w:val="24"/>
              </w:rPr>
              <w:t>5,3 км</w:t>
            </w:r>
          </w:p>
        </w:tc>
        <w:tc>
          <w:tcPr>
            <w:tcW w:w="1275" w:type="dxa"/>
            <w:vAlign w:val="center"/>
          </w:tcPr>
          <w:p w14:paraId="6A1B616E" w14:textId="40C7A00D" w:rsidR="001F28A2" w:rsidRPr="00EA53EA" w:rsidRDefault="001F28A2" w:rsidP="001F28A2">
            <w:pPr>
              <w:jc w:val="center"/>
              <w:rPr>
                <w:rFonts w:ascii="Times New Roman" w:hAnsi="Times New Roman"/>
                <w:sz w:val="24"/>
                <w:szCs w:val="24"/>
              </w:rPr>
            </w:pPr>
            <w:r w:rsidRPr="00EA53EA">
              <w:rPr>
                <w:rFonts w:ascii="Times New Roman" w:hAnsi="Times New Roman"/>
                <w:sz w:val="24"/>
                <w:szCs w:val="24"/>
              </w:rPr>
              <w:t>100</w:t>
            </w:r>
          </w:p>
        </w:tc>
      </w:tr>
      <w:tr w:rsidR="001F28A2" w:rsidRPr="00EA53EA" w14:paraId="3C03F6AE" w14:textId="77777777" w:rsidTr="00A904F2">
        <w:tc>
          <w:tcPr>
            <w:tcW w:w="6411" w:type="dxa"/>
          </w:tcPr>
          <w:p w14:paraId="1C6953D4" w14:textId="77777777" w:rsidR="001F28A2" w:rsidRPr="00EA53EA" w:rsidRDefault="001F28A2" w:rsidP="00EA53EA">
            <w:pPr>
              <w:jc w:val="both"/>
              <w:rPr>
                <w:rFonts w:ascii="Times New Roman" w:hAnsi="Times New Roman"/>
                <w:sz w:val="24"/>
                <w:szCs w:val="24"/>
              </w:rPr>
            </w:pPr>
            <w:r w:rsidRPr="00EA53EA">
              <w:rPr>
                <w:rFonts w:ascii="Times New Roman" w:hAnsi="Times New Roman"/>
                <w:sz w:val="24"/>
                <w:szCs w:val="24"/>
              </w:rPr>
              <w:t xml:space="preserve">Подъездная железная дорога </w:t>
            </w:r>
          </w:p>
        </w:tc>
        <w:tc>
          <w:tcPr>
            <w:tcW w:w="1939" w:type="dxa"/>
            <w:vAlign w:val="center"/>
          </w:tcPr>
          <w:p w14:paraId="0FC1A3B1" w14:textId="77777777" w:rsidR="001F28A2" w:rsidRPr="00EA53EA" w:rsidRDefault="001F28A2" w:rsidP="001F28A2">
            <w:pPr>
              <w:jc w:val="center"/>
              <w:rPr>
                <w:rFonts w:ascii="Times New Roman" w:hAnsi="Times New Roman"/>
                <w:sz w:val="24"/>
                <w:szCs w:val="24"/>
              </w:rPr>
            </w:pPr>
            <w:r w:rsidRPr="00EA53EA">
              <w:rPr>
                <w:rFonts w:ascii="Times New Roman" w:hAnsi="Times New Roman"/>
                <w:sz w:val="24"/>
                <w:szCs w:val="24"/>
              </w:rPr>
              <w:t>8,5 км</w:t>
            </w:r>
          </w:p>
        </w:tc>
        <w:tc>
          <w:tcPr>
            <w:tcW w:w="1275" w:type="dxa"/>
            <w:vAlign w:val="center"/>
          </w:tcPr>
          <w:p w14:paraId="12B16F35" w14:textId="41398FE1" w:rsidR="001F28A2" w:rsidRPr="00EA53EA" w:rsidRDefault="001F28A2" w:rsidP="001F28A2">
            <w:pPr>
              <w:jc w:val="center"/>
              <w:rPr>
                <w:rFonts w:ascii="Times New Roman" w:hAnsi="Times New Roman"/>
                <w:sz w:val="24"/>
                <w:szCs w:val="24"/>
              </w:rPr>
            </w:pPr>
            <w:r w:rsidRPr="00EA53EA">
              <w:rPr>
                <w:rFonts w:ascii="Times New Roman" w:hAnsi="Times New Roman"/>
                <w:sz w:val="24"/>
                <w:szCs w:val="24"/>
              </w:rPr>
              <w:t>100</w:t>
            </w:r>
          </w:p>
        </w:tc>
      </w:tr>
      <w:tr w:rsidR="001F28A2" w:rsidRPr="00EA53EA" w14:paraId="2BBE6254" w14:textId="77777777" w:rsidTr="00A904F2">
        <w:tc>
          <w:tcPr>
            <w:tcW w:w="6411" w:type="dxa"/>
          </w:tcPr>
          <w:p w14:paraId="5682533A" w14:textId="77777777" w:rsidR="001F28A2" w:rsidRPr="00EA53EA" w:rsidRDefault="001F28A2" w:rsidP="00EA53EA">
            <w:pPr>
              <w:jc w:val="both"/>
              <w:rPr>
                <w:rFonts w:ascii="Times New Roman" w:hAnsi="Times New Roman"/>
                <w:sz w:val="24"/>
                <w:szCs w:val="24"/>
              </w:rPr>
            </w:pPr>
            <w:r w:rsidRPr="00EA53EA">
              <w:rPr>
                <w:rFonts w:ascii="Times New Roman" w:hAnsi="Times New Roman"/>
                <w:sz w:val="24"/>
                <w:szCs w:val="24"/>
              </w:rPr>
              <w:t xml:space="preserve">Железнодорожная станция </w:t>
            </w:r>
          </w:p>
        </w:tc>
        <w:tc>
          <w:tcPr>
            <w:tcW w:w="1939" w:type="dxa"/>
            <w:vAlign w:val="center"/>
          </w:tcPr>
          <w:p w14:paraId="60BFC77D" w14:textId="77777777" w:rsidR="001F28A2" w:rsidRPr="00EA53EA" w:rsidRDefault="001F28A2" w:rsidP="001F28A2">
            <w:pPr>
              <w:jc w:val="center"/>
              <w:rPr>
                <w:rFonts w:ascii="Times New Roman" w:hAnsi="Times New Roman"/>
                <w:sz w:val="24"/>
                <w:szCs w:val="24"/>
              </w:rPr>
            </w:pPr>
            <w:r w:rsidRPr="00EA53EA">
              <w:rPr>
                <w:rFonts w:ascii="Times New Roman" w:hAnsi="Times New Roman"/>
                <w:sz w:val="24"/>
                <w:szCs w:val="24"/>
              </w:rPr>
              <w:t>7,1 км</w:t>
            </w:r>
          </w:p>
        </w:tc>
        <w:tc>
          <w:tcPr>
            <w:tcW w:w="1275" w:type="dxa"/>
            <w:vAlign w:val="center"/>
          </w:tcPr>
          <w:p w14:paraId="3854E412" w14:textId="4A0D36CD" w:rsidR="001F28A2" w:rsidRPr="00EA53EA" w:rsidRDefault="001F28A2" w:rsidP="001F28A2">
            <w:pPr>
              <w:jc w:val="center"/>
              <w:rPr>
                <w:rFonts w:ascii="Times New Roman" w:hAnsi="Times New Roman"/>
                <w:sz w:val="24"/>
                <w:szCs w:val="24"/>
              </w:rPr>
            </w:pPr>
            <w:r w:rsidRPr="00EA53EA">
              <w:rPr>
                <w:rFonts w:ascii="Times New Roman" w:hAnsi="Times New Roman"/>
                <w:sz w:val="24"/>
                <w:szCs w:val="24"/>
              </w:rPr>
              <w:t>100</w:t>
            </w:r>
          </w:p>
        </w:tc>
      </w:tr>
      <w:tr w:rsidR="001F28A2" w:rsidRPr="00EA53EA" w14:paraId="28B33660" w14:textId="77777777" w:rsidTr="00A904F2">
        <w:tc>
          <w:tcPr>
            <w:tcW w:w="6411" w:type="dxa"/>
          </w:tcPr>
          <w:p w14:paraId="3BFB9731" w14:textId="77777777" w:rsidR="001F28A2" w:rsidRPr="00EA53EA" w:rsidRDefault="001F28A2" w:rsidP="00EA53EA">
            <w:pPr>
              <w:jc w:val="both"/>
              <w:rPr>
                <w:rFonts w:ascii="Times New Roman" w:hAnsi="Times New Roman"/>
                <w:sz w:val="24"/>
                <w:szCs w:val="24"/>
              </w:rPr>
            </w:pPr>
            <w:r w:rsidRPr="00EA53EA">
              <w:rPr>
                <w:rFonts w:ascii="Times New Roman" w:hAnsi="Times New Roman"/>
                <w:sz w:val="24"/>
                <w:szCs w:val="24"/>
              </w:rPr>
              <w:t xml:space="preserve">Подстанция </w:t>
            </w:r>
          </w:p>
        </w:tc>
        <w:tc>
          <w:tcPr>
            <w:tcW w:w="1939" w:type="dxa"/>
            <w:vAlign w:val="center"/>
          </w:tcPr>
          <w:p w14:paraId="3DE40AC4" w14:textId="77777777" w:rsidR="001F28A2" w:rsidRPr="00EA53EA" w:rsidRDefault="001F28A2" w:rsidP="001F28A2">
            <w:pPr>
              <w:jc w:val="center"/>
              <w:rPr>
                <w:rFonts w:ascii="Times New Roman" w:hAnsi="Times New Roman"/>
                <w:sz w:val="24"/>
                <w:szCs w:val="24"/>
              </w:rPr>
            </w:pPr>
            <w:r w:rsidRPr="00EA53EA">
              <w:rPr>
                <w:rFonts w:ascii="Times New Roman" w:hAnsi="Times New Roman"/>
                <w:sz w:val="24"/>
                <w:szCs w:val="24"/>
              </w:rPr>
              <w:t>110/35/10 кВ</w:t>
            </w:r>
          </w:p>
        </w:tc>
        <w:tc>
          <w:tcPr>
            <w:tcW w:w="1275" w:type="dxa"/>
            <w:vAlign w:val="center"/>
          </w:tcPr>
          <w:p w14:paraId="707DE47B" w14:textId="1F944D39" w:rsidR="001F28A2" w:rsidRPr="00EA53EA" w:rsidRDefault="001F28A2" w:rsidP="001F28A2">
            <w:pPr>
              <w:jc w:val="center"/>
              <w:rPr>
                <w:rFonts w:ascii="Times New Roman" w:hAnsi="Times New Roman"/>
                <w:sz w:val="24"/>
                <w:szCs w:val="24"/>
              </w:rPr>
            </w:pPr>
            <w:r w:rsidRPr="00EA53EA">
              <w:rPr>
                <w:rFonts w:ascii="Times New Roman" w:hAnsi="Times New Roman"/>
                <w:sz w:val="24"/>
                <w:szCs w:val="24"/>
              </w:rPr>
              <w:t>100</w:t>
            </w:r>
          </w:p>
        </w:tc>
      </w:tr>
      <w:tr w:rsidR="001F28A2" w:rsidRPr="00EA53EA" w14:paraId="6B90C38F" w14:textId="77777777" w:rsidTr="00A904F2">
        <w:tc>
          <w:tcPr>
            <w:tcW w:w="6411" w:type="dxa"/>
          </w:tcPr>
          <w:p w14:paraId="0963945E" w14:textId="77777777" w:rsidR="001F28A2" w:rsidRPr="00EA53EA" w:rsidRDefault="001F28A2" w:rsidP="00EA53EA">
            <w:pPr>
              <w:jc w:val="both"/>
              <w:rPr>
                <w:rFonts w:ascii="Times New Roman" w:hAnsi="Times New Roman"/>
                <w:sz w:val="24"/>
                <w:szCs w:val="24"/>
              </w:rPr>
            </w:pPr>
            <w:r w:rsidRPr="00EA53EA">
              <w:rPr>
                <w:rFonts w:ascii="Times New Roman" w:hAnsi="Times New Roman"/>
                <w:sz w:val="24"/>
                <w:szCs w:val="24"/>
              </w:rPr>
              <w:t xml:space="preserve">Подстанция </w:t>
            </w:r>
          </w:p>
        </w:tc>
        <w:tc>
          <w:tcPr>
            <w:tcW w:w="1939" w:type="dxa"/>
            <w:vAlign w:val="center"/>
          </w:tcPr>
          <w:p w14:paraId="4C3F9052" w14:textId="77777777" w:rsidR="001F28A2" w:rsidRPr="00EA53EA" w:rsidRDefault="001F28A2" w:rsidP="001F28A2">
            <w:pPr>
              <w:jc w:val="center"/>
              <w:rPr>
                <w:rFonts w:ascii="Times New Roman" w:hAnsi="Times New Roman"/>
                <w:sz w:val="24"/>
                <w:szCs w:val="24"/>
              </w:rPr>
            </w:pPr>
            <w:r w:rsidRPr="00EA53EA">
              <w:rPr>
                <w:rFonts w:ascii="Times New Roman" w:hAnsi="Times New Roman"/>
                <w:sz w:val="24"/>
                <w:szCs w:val="24"/>
              </w:rPr>
              <w:t>220/110/35 кВ</w:t>
            </w:r>
          </w:p>
        </w:tc>
        <w:tc>
          <w:tcPr>
            <w:tcW w:w="1275" w:type="dxa"/>
            <w:vAlign w:val="center"/>
          </w:tcPr>
          <w:p w14:paraId="3D908024" w14:textId="54659674" w:rsidR="001F28A2" w:rsidRPr="00EA53EA" w:rsidRDefault="001F28A2" w:rsidP="001F28A2">
            <w:pPr>
              <w:jc w:val="center"/>
              <w:rPr>
                <w:rFonts w:ascii="Times New Roman" w:hAnsi="Times New Roman"/>
                <w:sz w:val="24"/>
                <w:szCs w:val="24"/>
              </w:rPr>
            </w:pPr>
            <w:r w:rsidRPr="00EA53EA">
              <w:rPr>
                <w:rFonts w:ascii="Times New Roman" w:hAnsi="Times New Roman"/>
                <w:sz w:val="24"/>
                <w:szCs w:val="24"/>
              </w:rPr>
              <w:t>100</w:t>
            </w:r>
          </w:p>
        </w:tc>
      </w:tr>
      <w:tr w:rsidR="001F28A2" w:rsidRPr="00EA53EA" w14:paraId="360F7CC3" w14:textId="77777777" w:rsidTr="00A904F2">
        <w:tc>
          <w:tcPr>
            <w:tcW w:w="6411" w:type="dxa"/>
          </w:tcPr>
          <w:p w14:paraId="64D0979B" w14:textId="77777777" w:rsidR="001F28A2" w:rsidRPr="00EA53EA" w:rsidRDefault="001F28A2" w:rsidP="00EA53EA">
            <w:pPr>
              <w:jc w:val="both"/>
              <w:rPr>
                <w:rFonts w:ascii="Times New Roman" w:hAnsi="Times New Roman"/>
                <w:sz w:val="24"/>
                <w:szCs w:val="24"/>
              </w:rPr>
            </w:pPr>
            <w:r w:rsidRPr="00EA53EA">
              <w:rPr>
                <w:rFonts w:ascii="Times New Roman" w:hAnsi="Times New Roman"/>
                <w:sz w:val="24"/>
                <w:szCs w:val="24"/>
              </w:rPr>
              <w:t xml:space="preserve">Линия электропередачи </w:t>
            </w:r>
          </w:p>
        </w:tc>
        <w:tc>
          <w:tcPr>
            <w:tcW w:w="1939" w:type="dxa"/>
            <w:vAlign w:val="center"/>
          </w:tcPr>
          <w:p w14:paraId="3154FAC3" w14:textId="77777777" w:rsidR="001F28A2" w:rsidRPr="00EA53EA" w:rsidRDefault="001F28A2" w:rsidP="001F28A2">
            <w:pPr>
              <w:jc w:val="center"/>
              <w:rPr>
                <w:rFonts w:ascii="Times New Roman" w:hAnsi="Times New Roman"/>
                <w:sz w:val="24"/>
                <w:szCs w:val="24"/>
              </w:rPr>
            </w:pPr>
            <w:r w:rsidRPr="00EA53EA">
              <w:rPr>
                <w:rFonts w:ascii="Times New Roman" w:hAnsi="Times New Roman"/>
                <w:sz w:val="24"/>
                <w:szCs w:val="24"/>
              </w:rPr>
              <w:t>110 кВ</w:t>
            </w:r>
          </w:p>
        </w:tc>
        <w:tc>
          <w:tcPr>
            <w:tcW w:w="1275" w:type="dxa"/>
            <w:vAlign w:val="center"/>
          </w:tcPr>
          <w:p w14:paraId="2424E26F" w14:textId="1EF2298C" w:rsidR="001F28A2" w:rsidRPr="00EA53EA" w:rsidRDefault="001F28A2" w:rsidP="001F28A2">
            <w:pPr>
              <w:jc w:val="center"/>
              <w:rPr>
                <w:rFonts w:ascii="Times New Roman" w:hAnsi="Times New Roman"/>
                <w:sz w:val="24"/>
                <w:szCs w:val="24"/>
              </w:rPr>
            </w:pPr>
            <w:r w:rsidRPr="00EA53EA">
              <w:rPr>
                <w:rFonts w:ascii="Times New Roman" w:hAnsi="Times New Roman"/>
                <w:sz w:val="24"/>
                <w:szCs w:val="24"/>
              </w:rPr>
              <w:t>100</w:t>
            </w:r>
          </w:p>
        </w:tc>
      </w:tr>
      <w:tr w:rsidR="001F28A2" w:rsidRPr="00EA53EA" w14:paraId="3732389B" w14:textId="77777777" w:rsidTr="00A904F2">
        <w:tc>
          <w:tcPr>
            <w:tcW w:w="6411" w:type="dxa"/>
          </w:tcPr>
          <w:p w14:paraId="1E063CEB" w14:textId="77777777" w:rsidR="001F28A2" w:rsidRPr="00EA53EA" w:rsidRDefault="001F28A2" w:rsidP="00EA53EA">
            <w:pPr>
              <w:jc w:val="both"/>
              <w:rPr>
                <w:rFonts w:ascii="Times New Roman" w:hAnsi="Times New Roman"/>
                <w:sz w:val="24"/>
                <w:szCs w:val="24"/>
              </w:rPr>
            </w:pPr>
            <w:r w:rsidRPr="00EA53EA">
              <w:rPr>
                <w:rFonts w:ascii="Times New Roman" w:hAnsi="Times New Roman"/>
                <w:sz w:val="24"/>
                <w:szCs w:val="24"/>
              </w:rPr>
              <w:t xml:space="preserve">Линия электропередачи (2 линии) </w:t>
            </w:r>
          </w:p>
        </w:tc>
        <w:tc>
          <w:tcPr>
            <w:tcW w:w="1939" w:type="dxa"/>
            <w:vAlign w:val="center"/>
          </w:tcPr>
          <w:p w14:paraId="705BC5AE" w14:textId="77777777" w:rsidR="001F28A2" w:rsidRPr="00EA53EA" w:rsidRDefault="001F28A2" w:rsidP="001F28A2">
            <w:pPr>
              <w:jc w:val="center"/>
              <w:rPr>
                <w:rFonts w:ascii="Times New Roman" w:hAnsi="Times New Roman"/>
                <w:sz w:val="24"/>
                <w:szCs w:val="24"/>
              </w:rPr>
            </w:pPr>
            <w:r w:rsidRPr="00EA53EA">
              <w:rPr>
                <w:rFonts w:ascii="Times New Roman" w:hAnsi="Times New Roman"/>
                <w:sz w:val="24"/>
                <w:szCs w:val="24"/>
              </w:rPr>
              <w:t>220 кВ</w:t>
            </w:r>
          </w:p>
        </w:tc>
        <w:tc>
          <w:tcPr>
            <w:tcW w:w="1275" w:type="dxa"/>
            <w:vAlign w:val="center"/>
          </w:tcPr>
          <w:p w14:paraId="0BBB9AE7" w14:textId="25AD2C95" w:rsidR="001F28A2" w:rsidRPr="00EA53EA" w:rsidRDefault="001F28A2" w:rsidP="001F28A2">
            <w:pPr>
              <w:jc w:val="center"/>
              <w:rPr>
                <w:rFonts w:ascii="Times New Roman" w:hAnsi="Times New Roman"/>
                <w:sz w:val="24"/>
                <w:szCs w:val="24"/>
              </w:rPr>
            </w:pPr>
            <w:r w:rsidRPr="00EA53EA">
              <w:rPr>
                <w:rFonts w:ascii="Times New Roman" w:hAnsi="Times New Roman"/>
                <w:sz w:val="24"/>
                <w:szCs w:val="24"/>
              </w:rPr>
              <w:t>100</w:t>
            </w:r>
          </w:p>
        </w:tc>
      </w:tr>
      <w:tr w:rsidR="001F28A2" w:rsidRPr="00EA53EA" w14:paraId="1A82F9FD" w14:textId="77777777" w:rsidTr="00A904F2">
        <w:tc>
          <w:tcPr>
            <w:tcW w:w="6411" w:type="dxa"/>
          </w:tcPr>
          <w:p w14:paraId="01CC77EC" w14:textId="77777777" w:rsidR="001F28A2" w:rsidRPr="00EA53EA" w:rsidRDefault="001F28A2" w:rsidP="00EA53EA">
            <w:pPr>
              <w:jc w:val="both"/>
              <w:rPr>
                <w:rFonts w:ascii="Times New Roman" w:hAnsi="Times New Roman"/>
                <w:sz w:val="24"/>
                <w:szCs w:val="24"/>
              </w:rPr>
            </w:pPr>
            <w:r w:rsidRPr="00EA53EA">
              <w:rPr>
                <w:rFonts w:ascii="Times New Roman" w:hAnsi="Times New Roman"/>
                <w:sz w:val="24"/>
                <w:szCs w:val="24"/>
              </w:rPr>
              <w:t xml:space="preserve">Топливный газопровод </w:t>
            </w:r>
          </w:p>
        </w:tc>
        <w:tc>
          <w:tcPr>
            <w:tcW w:w="1939" w:type="dxa"/>
            <w:vAlign w:val="center"/>
          </w:tcPr>
          <w:p w14:paraId="1C215760" w14:textId="2EEAD7B8" w:rsidR="001F28A2" w:rsidRPr="00EA53EA" w:rsidRDefault="001F28A2" w:rsidP="001F28A2">
            <w:pPr>
              <w:jc w:val="center"/>
              <w:rPr>
                <w:rFonts w:ascii="Times New Roman" w:hAnsi="Times New Roman"/>
                <w:sz w:val="24"/>
                <w:szCs w:val="24"/>
              </w:rPr>
            </w:pPr>
            <w:r w:rsidRPr="00EA53EA">
              <w:rPr>
                <w:rFonts w:ascii="Times New Roman" w:hAnsi="Times New Roman"/>
                <w:sz w:val="24"/>
                <w:szCs w:val="24"/>
              </w:rPr>
              <w:t>7,67 км</w:t>
            </w:r>
          </w:p>
        </w:tc>
        <w:tc>
          <w:tcPr>
            <w:tcW w:w="1275" w:type="dxa"/>
            <w:vAlign w:val="center"/>
          </w:tcPr>
          <w:p w14:paraId="4621D206" w14:textId="0262830B" w:rsidR="001F28A2" w:rsidRPr="00EA53EA" w:rsidRDefault="001F28A2" w:rsidP="001F28A2">
            <w:pPr>
              <w:jc w:val="center"/>
              <w:rPr>
                <w:rFonts w:ascii="Times New Roman" w:hAnsi="Times New Roman"/>
                <w:sz w:val="24"/>
                <w:szCs w:val="24"/>
              </w:rPr>
            </w:pPr>
            <w:r w:rsidRPr="00EA53EA">
              <w:rPr>
                <w:rFonts w:ascii="Times New Roman" w:hAnsi="Times New Roman"/>
                <w:sz w:val="24"/>
                <w:szCs w:val="24"/>
              </w:rPr>
              <w:t>100</w:t>
            </w:r>
          </w:p>
        </w:tc>
      </w:tr>
      <w:tr w:rsidR="001F28A2" w:rsidRPr="00EA53EA" w14:paraId="32F1F9BB" w14:textId="77777777" w:rsidTr="00A904F2">
        <w:tc>
          <w:tcPr>
            <w:tcW w:w="6411" w:type="dxa"/>
          </w:tcPr>
          <w:p w14:paraId="48FB9733" w14:textId="77777777" w:rsidR="001F28A2" w:rsidRPr="00EA53EA" w:rsidRDefault="001F28A2" w:rsidP="00EA53EA">
            <w:pPr>
              <w:jc w:val="both"/>
              <w:rPr>
                <w:rFonts w:ascii="Times New Roman" w:hAnsi="Times New Roman"/>
                <w:sz w:val="24"/>
                <w:szCs w:val="24"/>
              </w:rPr>
            </w:pPr>
            <w:r w:rsidRPr="00EA53EA">
              <w:rPr>
                <w:rFonts w:ascii="Times New Roman" w:hAnsi="Times New Roman"/>
                <w:sz w:val="24"/>
                <w:szCs w:val="24"/>
              </w:rPr>
              <w:t xml:space="preserve">Парогазотурбинная электростанция </w:t>
            </w:r>
          </w:p>
        </w:tc>
        <w:tc>
          <w:tcPr>
            <w:tcW w:w="1939" w:type="dxa"/>
            <w:vAlign w:val="center"/>
          </w:tcPr>
          <w:p w14:paraId="76E44A4E" w14:textId="1849DE44" w:rsidR="001F28A2" w:rsidRPr="00EA53EA" w:rsidRDefault="001F28A2" w:rsidP="001F28A2">
            <w:pPr>
              <w:jc w:val="center"/>
              <w:rPr>
                <w:rFonts w:ascii="Times New Roman" w:hAnsi="Times New Roman"/>
                <w:sz w:val="24"/>
                <w:szCs w:val="24"/>
              </w:rPr>
            </w:pPr>
            <w:r w:rsidRPr="00EA53EA">
              <w:rPr>
                <w:rFonts w:ascii="Times New Roman" w:hAnsi="Times New Roman"/>
                <w:sz w:val="24"/>
                <w:szCs w:val="24"/>
              </w:rPr>
              <w:t>310 МВт</w:t>
            </w:r>
          </w:p>
        </w:tc>
        <w:tc>
          <w:tcPr>
            <w:tcW w:w="1275" w:type="dxa"/>
            <w:vAlign w:val="center"/>
          </w:tcPr>
          <w:p w14:paraId="2F0376D1" w14:textId="64E0A30E" w:rsidR="001F28A2" w:rsidRPr="00EA53EA" w:rsidRDefault="001F28A2" w:rsidP="001F28A2">
            <w:pPr>
              <w:jc w:val="center"/>
              <w:rPr>
                <w:rFonts w:ascii="Times New Roman" w:hAnsi="Times New Roman"/>
                <w:sz w:val="24"/>
                <w:szCs w:val="24"/>
              </w:rPr>
            </w:pPr>
            <w:r w:rsidRPr="00EA53EA">
              <w:rPr>
                <w:rFonts w:ascii="Times New Roman" w:hAnsi="Times New Roman"/>
                <w:sz w:val="24"/>
                <w:szCs w:val="24"/>
              </w:rPr>
              <w:t>100</w:t>
            </w:r>
          </w:p>
        </w:tc>
      </w:tr>
      <w:tr w:rsidR="001F28A2" w:rsidRPr="00EA53EA" w14:paraId="285CC139" w14:textId="77777777" w:rsidTr="00A904F2">
        <w:tc>
          <w:tcPr>
            <w:tcW w:w="6411" w:type="dxa"/>
          </w:tcPr>
          <w:p w14:paraId="75736729" w14:textId="553ACCFD" w:rsidR="001F28A2" w:rsidRPr="00EA53EA" w:rsidRDefault="001F28A2" w:rsidP="001F28A2">
            <w:pPr>
              <w:jc w:val="both"/>
              <w:rPr>
                <w:rFonts w:ascii="Times New Roman" w:hAnsi="Times New Roman"/>
                <w:sz w:val="24"/>
                <w:szCs w:val="24"/>
              </w:rPr>
            </w:pPr>
            <w:r w:rsidRPr="00EA53EA">
              <w:rPr>
                <w:rFonts w:ascii="Times New Roman" w:hAnsi="Times New Roman"/>
                <w:sz w:val="24"/>
                <w:szCs w:val="24"/>
              </w:rPr>
              <w:t>Установка водоподготовки и очистки стоков (</w:t>
            </w:r>
            <w:r>
              <w:rPr>
                <w:rFonts w:ascii="Times New Roman" w:hAnsi="Times New Roman"/>
                <w:sz w:val="24"/>
                <w:szCs w:val="24"/>
              </w:rPr>
              <w:t>1</w:t>
            </w:r>
            <w:r w:rsidRPr="00EA53EA">
              <w:rPr>
                <w:rFonts w:ascii="Times New Roman" w:hAnsi="Times New Roman"/>
                <w:sz w:val="24"/>
                <w:szCs w:val="24"/>
              </w:rPr>
              <w:t xml:space="preserve">-ая очередь) </w:t>
            </w:r>
          </w:p>
        </w:tc>
        <w:tc>
          <w:tcPr>
            <w:tcW w:w="1939" w:type="dxa"/>
            <w:vAlign w:val="center"/>
          </w:tcPr>
          <w:p w14:paraId="67498109" w14:textId="77777777" w:rsidR="001F28A2" w:rsidRPr="00EA53EA" w:rsidRDefault="001F28A2" w:rsidP="001F28A2">
            <w:pPr>
              <w:jc w:val="center"/>
              <w:rPr>
                <w:rFonts w:ascii="Times New Roman" w:hAnsi="Times New Roman"/>
                <w:sz w:val="24"/>
                <w:szCs w:val="24"/>
              </w:rPr>
            </w:pPr>
            <w:r w:rsidRPr="00EA53EA">
              <w:rPr>
                <w:rFonts w:ascii="Times New Roman" w:hAnsi="Times New Roman"/>
                <w:sz w:val="24"/>
                <w:szCs w:val="24"/>
              </w:rPr>
              <w:t>15 тыс. м</w:t>
            </w:r>
            <w:r w:rsidRPr="00EA53EA">
              <w:rPr>
                <w:rFonts w:ascii="Times New Roman" w:hAnsi="Times New Roman"/>
                <w:sz w:val="24"/>
                <w:szCs w:val="24"/>
                <w:vertAlign w:val="superscript"/>
              </w:rPr>
              <w:t>3</w:t>
            </w:r>
            <w:r w:rsidRPr="00EA53EA">
              <w:rPr>
                <w:rFonts w:ascii="Times New Roman" w:hAnsi="Times New Roman"/>
                <w:sz w:val="24"/>
                <w:szCs w:val="24"/>
              </w:rPr>
              <w:t>/сутки</w:t>
            </w:r>
          </w:p>
        </w:tc>
        <w:tc>
          <w:tcPr>
            <w:tcW w:w="1275" w:type="dxa"/>
            <w:vAlign w:val="center"/>
          </w:tcPr>
          <w:p w14:paraId="09E81AE7" w14:textId="222F2B75" w:rsidR="001F28A2" w:rsidRPr="00EA53EA" w:rsidRDefault="001F28A2" w:rsidP="001F28A2">
            <w:pPr>
              <w:jc w:val="center"/>
              <w:rPr>
                <w:rFonts w:ascii="Times New Roman" w:hAnsi="Times New Roman"/>
                <w:sz w:val="24"/>
                <w:szCs w:val="24"/>
              </w:rPr>
            </w:pPr>
            <w:r w:rsidRPr="00EA53EA">
              <w:rPr>
                <w:rFonts w:ascii="Times New Roman" w:hAnsi="Times New Roman"/>
                <w:sz w:val="24"/>
                <w:szCs w:val="24"/>
              </w:rPr>
              <w:t>90,8</w:t>
            </w:r>
          </w:p>
        </w:tc>
      </w:tr>
      <w:tr w:rsidR="00D61BE3" w:rsidRPr="00EA53EA" w14:paraId="464C8958" w14:textId="77777777" w:rsidTr="00A904F2">
        <w:tc>
          <w:tcPr>
            <w:tcW w:w="9625" w:type="dxa"/>
            <w:gridSpan w:val="3"/>
          </w:tcPr>
          <w:p w14:paraId="096D6F1E" w14:textId="705E0A53" w:rsidR="00D61BE3" w:rsidRPr="001F28A2" w:rsidRDefault="00D61BE3" w:rsidP="00A904F2">
            <w:pPr>
              <w:ind w:firstLine="587"/>
              <w:jc w:val="both"/>
              <w:rPr>
                <w:rFonts w:ascii="Times New Roman" w:hAnsi="Times New Roman"/>
                <w:sz w:val="24"/>
                <w:szCs w:val="24"/>
              </w:rPr>
            </w:pPr>
            <w:r w:rsidRPr="001F28A2">
              <w:rPr>
                <w:rFonts w:ascii="Times New Roman" w:hAnsi="Times New Roman"/>
                <w:bCs/>
                <w:sz w:val="24"/>
                <w:szCs w:val="24"/>
              </w:rPr>
              <w:t>Примечание</w:t>
            </w:r>
            <w:r w:rsidR="000A12DA" w:rsidRPr="001F28A2">
              <w:rPr>
                <w:rFonts w:ascii="Times New Roman" w:hAnsi="Times New Roman"/>
                <w:bCs/>
                <w:sz w:val="24"/>
                <w:szCs w:val="24"/>
              </w:rPr>
              <w:t xml:space="preserve"> </w:t>
            </w:r>
            <w:r w:rsidR="001F28A2">
              <w:rPr>
                <w:rFonts w:ascii="Times New Roman" w:hAnsi="Times New Roman"/>
                <w:bCs/>
                <w:sz w:val="24"/>
                <w:szCs w:val="24"/>
              </w:rPr>
              <w:t>–</w:t>
            </w:r>
            <w:r w:rsidR="000A12DA" w:rsidRPr="001F28A2">
              <w:rPr>
                <w:rFonts w:ascii="Times New Roman" w:hAnsi="Times New Roman"/>
                <w:bCs/>
                <w:sz w:val="24"/>
                <w:szCs w:val="24"/>
              </w:rPr>
              <w:t xml:space="preserve"> </w:t>
            </w:r>
            <w:r w:rsidR="001F28A2" w:rsidRPr="001F28A2">
              <w:rPr>
                <w:rFonts w:ascii="Times New Roman" w:hAnsi="Times New Roman"/>
                <w:bCs/>
                <w:sz w:val="24"/>
                <w:szCs w:val="24"/>
              </w:rPr>
              <w:t>С</w:t>
            </w:r>
            <w:r w:rsidRPr="001F28A2">
              <w:rPr>
                <w:rFonts w:ascii="Times New Roman" w:hAnsi="Times New Roman"/>
                <w:bCs/>
                <w:sz w:val="24"/>
                <w:szCs w:val="24"/>
              </w:rPr>
              <w:t xml:space="preserve">оставлена автором по </w:t>
            </w:r>
            <w:r w:rsidR="000A12DA" w:rsidRPr="001F28A2">
              <w:rPr>
                <w:rFonts w:ascii="Times New Roman" w:hAnsi="Times New Roman"/>
                <w:bCs/>
                <w:sz w:val="24"/>
                <w:szCs w:val="24"/>
              </w:rPr>
              <w:t>источникам</w:t>
            </w:r>
            <w:r w:rsidRPr="001F28A2">
              <w:rPr>
                <w:rFonts w:ascii="Times New Roman" w:hAnsi="Times New Roman"/>
                <w:bCs/>
                <w:sz w:val="24"/>
                <w:szCs w:val="24"/>
              </w:rPr>
              <w:t xml:space="preserve"> </w:t>
            </w:r>
            <w:r w:rsidRPr="001F28A2">
              <w:rPr>
                <w:rFonts w:ascii="Times New Roman" w:hAnsi="Times New Roman"/>
                <w:color w:val="000000"/>
                <w:sz w:val="24"/>
                <w:szCs w:val="24"/>
                <w:shd w:val="clear" w:color="auto" w:fill="FFFFFF"/>
              </w:rPr>
              <w:t>[</w:t>
            </w:r>
            <w:r w:rsidR="00EC1D0A" w:rsidRPr="001F28A2">
              <w:rPr>
                <w:rFonts w:ascii="Times New Roman" w:hAnsi="Times New Roman"/>
                <w:color w:val="000000"/>
                <w:sz w:val="24"/>
                <w:szCs w:val="24"/>
                <w:shd w:val="clear" w:color="auto" w:fill="FFFFFF"/>
              </w:rPr>
              <w:t>11</w:t>
            </w:r>
            <w:r w:rsidR="00A904F2">
              <w:rPr>
                <w:rFonts w:ascii="Times New Roman" w:hAnsi="Times New Roman"/>
                <w:color w:val="000000"/>
                <w:sz w:val="24"/>
                <w:szCs w:val="24"/>
                <w:shd w:val="clear" w:color="auto" w:fill="FFFFFF"/>
              </w:rPr>
              <w:t>6</w:t>
            </w:r>
            <w:r w:rsidRPr="001F28A2">
              <w:rPr>
                <w:rFonts w:ascii="Times New Roman" w:hAnsi="Times New Roman"/>
                <w:color w:val="000000"/>
                <w:sz w:val="24"/>
                <w:szCs w:val="24"/>
                <w:shd w:val="clear" w:color="auto" w:fill="FFFFFF"/>
              </w:rPr>
              <w:t>]</w:t>
            </w:r>
          </w:p>
        </w:tc>
      </w:tr>
    </w:tbl>
    <w:p w14:paraId="013DDEB2" w14:textId="77777777" w:rsidR="00D61BE3" w:rsidRPr="00EA53EA" w:rsidRDefault="00D61BE3" w:rsidP="00EA53EA">
      <w:pPr>
        <w:shd w:val="clear" w:color="auto" w:fill="FFFFFF"/>
        <w:spacing w:after="0" w:line="240" w:lineRule="auto"/>
        <w:ind w:firstLine="720"/>
        <w:jc w:val="both"/>
        <w:rPr>
          <w:rFonts w:ascii="Times New Roman" w:hAnsi="Times New Roman"/>
          <w:sz w:val="28"/>
          <w:szCs w:val="28"/>
        </w:rPr>
      </w:pPr>
    </w:p>
    <w:p w14:paraId="34D6A0AF" w14:textId="77777777" w:rsidR="008472CE" w:rsidRPr="00EA53EA" w:rsidRDefault="00D61BE3" w:rsidP="001F28A2">
      <w:pPr>
        <w:shd w:val="clear" w:color="auto" w:fill="FFFFFF"/>
        <w:spacing w:after="0" w:line="240" w:lineRule="auto"/>
        <w:ind w:firstLine="708"/>
        <w:jc w:val="both"/>
        <w:rPr>
          <w:rFonts w:ascii="Times New Roman" w:hAnsi="Times New Roman"/>
          <w:sz w:val="28"/>
          <w:szCs w:val="28"/>
        </w:rPr>
      </w:pPr>
      <w:r w:rsidRPr="00EA53EA">
        <w:rPr>
          <w:rFonts w:ascii="Times New Roman" w:hAnsi="Times New Roman"/>
          <w:i/>
          <w:iCs/>
          <w:sz w:val="28"/>
          <w:szCs w:val="28"/>
        </w:rPr>
        <w:t>Водообеспечение.</w:t>
      </w:r>
      <w:r w:rsidRPr="00EA53EA">
        <w:rPr>
          <w:rFonts w:ascii="Times New Roman" w:hAnsi="Times New Roman"/>
          <w:sz w:val="28"/>
          <w:szCs w:val="28"/>
        </w:rPr>
        <w:t xml:space="preserve"> Для производства нефтехимической продукции (полиэтилен, полипропилен, бутадиен) в соответствии с технологией необходима подготовленная вода: техническая, деминерализованная, обессоленная и другие типы. </w:t>
      </w:r>
      <w:r w:rsidR="000A12DA" w:rsidRPr="00EA53EA">
        <w:rPr>
          <w:rFonts w:ascii="Times New Roman" w:hAnsi="Times New Roman"/>
          <w:sz w:val="28"/>
          <w:szCs w:val="28"/>
        </w:rPr>
        <w:t>При этом вода будет подаваться на объекты водоподготовки СЭЗ «НИНТ» с магистрального водовода «Астрахань – Мангышлак».</w:t>
      </w:r>
      <w:r w:rsidR="000A12DA" w:rsidRPr="00EA53EA">
        <w:rPr>
          <w:rFonts w:ascii="Times New Roman" w:hAnsi="Times New Roman"/>
        </w:rPr>
        <w:t xml:space="preserve"> </w:t>
      </w:r>
    </w:p>
    <w:p w14:paraId="1ACB713A" w14:textId="14F834CF" w:rsidR="00D61BE3" w:rsidRPr="00EA53EA" w:rsidRDefault="00D61BE3" w:rsidP="001F28A2">
      <w:pPr>
        <w:shd w:val="clear" w:color="auto" w:fill="FFFFFF"/>
        <w:spacing w:after="0" w:line="240" w:lineRule="auto"/>
        <w:ind w:firstLine="708"/>
        <w:jc w:val="both"/>
        <w:rPr>
          <w:rFonts w:ascii="Times New Roman" w:hAnsi="Times New Roman"/>
          <w:sz w:val="28"/>
          <w:szCs w:val="28"/>
        </w:rPr>
      </w:pPr>
      <w:r w:rsidRPr="00EA53EA">
        <w:rPr>
          <w:rFonts w:ascii="Times New Roman" w:hAnsi="Times New Roman"/>
          <w:sz w:val="28"/>
          <w:szCs w:val="28"/>
        </w:rPr>
        <w:t xml:space="preserve">В рамках реализации проекта по производству полипропилена завершается строительство I-ой очереди </w:t>
      </w:r>
      <w:r w:rsidR="00870CE8" w:rsidRPr="00EA53EA">
        <w:rPr>
          <w:rFonts w:ascii="Times New Roman" w:hAnsi="Times New Roman"/>
          <w:sz w:val="28"/>
          <w:szCs w:val="28"/>
        </w:rPr>
        <w:t>«</w:t>
      </w:r>
      <w:r w:rsidRPr="00EA53EA">
        <w:rPr>
          <w:rFonts w:ascii="Times New Roman" w:hAnsi="Times New Roman"/>
          <w:sz w:val="28"/>
          <w:szCs w:val="28"/>
        </w:rPr>
        <w:t>Установка водоподготовки и очистки стоков</w:t>
      </w:r>
      <w:r w:rsidR="00870CE8" w:rsidRPr="00EA53EA">
        <w:rPr>
          <w:rFonts w:ascii="Times New Roman" w:hAnsi="Times New Roman"/>
          <w:sz w:val="28"/>
          <w:szCs w:val="28"/>
        </w:rPr>
        <w:t>»</w:t>
      </w:r>
      <w:r w:rsidRPr="00EA53EA">
        <w:rPr>
          <w:rFonts w:ascii="Times New Roman" w:hAnsi="Times New Roman"/>
          <w:sz w:val="28"/>
          <w:szCs w:val="28"/>
        </w:rPr>
        <w:t>, которая предусматривает обеспечение водой в объеме 15</w:t>
      </w:r>
      <w:r w:rsidR="00A904F2">
        <w:rPr>
          <w:rFonts w:ascii="Times New Roman" w:hAnsi="Times New Roman"/>
          <w:sz w:val="28"/>
          <w:szCs w:val="28"/>
        </w:rPr>
        <w:t> </w:t>
      </w:r>
      <w:r w:rsidRPr="00EA53EA">
        <w:rPr>
          <w:rFonts w:ascii="Times New Roman" w:hAnsi="Times New Roman"/>
          <w:sz w:val="28"/>
          <w:szCs w:val="28"/>
        </w:rPr>
        <w:t>тыс.</w:t>
      </w:r>
      <w:r w:rsidR="001F28A2">
        <w:rPr>
          <w:rFonts w:ascii="Times New Roman" w:hAnsi="Times New Roman"/>
          <w:sz w:val="28"/>
          <w:szCs w:val="28"/>
        </w:rPr>
        <w:t> </w:t>
      </w:r>
      <w:r w:rsidRPr="00EA53EA">
        <w:rPr>
          <w:rFonts w:ascii="Times New Roman" w:hAnsi="Times New Roman"/>
          <w:sz w:val="28"/>
          <w:szCs w:val="28"/>
        </w:rPr>
        <w:t>м</w:t>
      </w:r>
      <w:r w:rsidRPr="00EA53EA">
        <w:rPr>
          <w:rFonts w:ascii="Times New Roman" w:hAnsi="Times New Roman"/>
          <w:sz w:val="28"/>
          <w:szCs w:val="28"/>
          <w:vertAlign w:val="superscript"/>
        </w:rPr>
        <w:t>3</w:t>
      </w:r>
      <w:r w:rsidRPr="00EA53EA">
        <w:rPr>
          <w:rFonts w:ascii="Times New Roman" w:hAnsi="Times New Roman"/>
          <w:sz w:val="28"/>
          <w:szCs w:val="28"/>
        </w:rPr>
        <w:t xml:space="preserve">/сутки. Следующий этап строительства </w:t>
      </w:r>
      <w:r w:rsidR="00870CE8" w:rsidRPr="00EA53EA">
        <w:rPr>
          <w:rFonts w:ascii="Times New Roman" w:hAnsi="Times New Roman"/>
          <w:sz w:val="28"/>
          <w:szCs w:val="28"/>
        </w:rPr>
        <w:t>«</w:t>
      </w:r>
      <w:r w:rsidRPr="00EA53EA">
        <w:rPr>
          <w:rFonts w:ascii="Times New Roman" w:hAnsi="Times New Roman"/>
          <w:sz w:val="28"/>
          <w:szCs w:val="28"/>
        </w:rPr>
        <w:t>Установка водоподготовки и очистки стоков (</w:t>
      </w:r>
      <w:r w:rsidR="001F28A2">
        <w:rPr>
          <w:rFonts w:ascii="Times New Roman" w:hAnsi="Times New Roman"/>
          <w:sz w:val="28"/>
          <w:szCs w:val="28"/>
        </w:rPr>
        <w:t>2-я</w:t>
      </w:r>
      <w:r w:rsidRPr="00EA53EA">
        <w:rPr>
          <w:rFonts w:ascii="Times New Roman" w:hAnsi="Times New Roman"/>
          <w:sz w:val="28"/>
          <w:szCs w:val="28"/>
        </w:rPr>
        <w:t xml:space="preserve"> очередь)</w:t>
      </w:r>
      <w:r w:rsidR="00870CE8" w:rsidRPr="00EA53EA">
        <w:rPr>
          <w:rFonts w:ascii="Times New Roman" w:hAnsi="Times New Roman"/>
          <w:sz w:val="28"/>
          <w:szCs w:val="28"/>
        </w:rPr>
        <w:t>»</w:t>
      </w:r>
      <w:r w:rsidRPr="00EA53EA">
        <w:rPr>
          <w:rFonts w:ascii="Times New Roman" w:hAnsi="Times New Roman"/>
          <w:sz w:val="28"/>
          <w:szCs w:val="28"/>
        </w:rPr>
        <w:t xml:space="preserve"> в перспективе предусматривает водообеспечение проектов по производству полиэтилена и бутадиена дополнительно в объеме порядка 50 тыс. м</w:t>
      </w:r>
      <w:r w:rsidRPr="00EA53EA">
        <w:rPr>
          <w:rFonts w:ascii="Times New Roman" w:hAnsi="Times New Roman"/>
          <w:sz w:val="28"/>
          <w:szCs w:val="28"/>
          <w:vertAlign w:val="superscript"/>
        </w:rPr>
        <w:t>3</w:t>
      </w:r>
      <w:r w:rsidRPr="00EA53EA">
        <w:rPr>
          <w:rFonts w:ascii="Times New Roman" w:hAnsi="Times New Roman"/>
          <w:sz w:val="28"/>
          <w:szCs w:val="28"/>
        </w:rPr>
        <w:t xml:space="preserve">/сутки. </w:t>
      </w:r>
    </w:p>
    <w:p w14:paraId="09C37419" w14:textId="4ABBDEE8" w:rsidR="00D61BE3" w:rsidRPr="00EA53EA" w:rsidRDefault="00D61BE3" w:rsidP="001F28A2">
      <w:pPr>
        <w:shd w:val="clear" w:color="auto" w:fill="FFFFFF"/>
        <w:spacing w:after="0" w:line="240" w:lineRule="auto"/>
        <w:ind w:firstLine="708"/>
        <w:jc w:val="both"/>
        <w:rPr>
          <w:rFonts w:ascii="Times New Roman" w:hAnsi="Times New Roman"/>
          <w:sz w:val="28"/>
          <w:szCs w:val="28"/>
        </w:rPr>
      </w:pPr>
      <w:r w:rsidRPr="00EA53EA">
        <w:rPr>
          <w:rFonts w:ascii="Times New Roman" w:hAnsi="Times New Roman"/>
          <w:i/>
          <w:iCs/>
          <w:sz w:val="28"/>
          <w:szCs w:val="28"/>
        </w:rPr>
        <w:t>Газоснабжение.</w:t>
      </w:r>
      <w:r w:rsidRPr="00EA53EA">
        <w:rPr>
          <w:rFonts w:ascii="Times New Roman" w:hAnsi="Times New Roman"/>
          <w:sz w:val="28"/>
          <w:szCs w:val="28"/>
        </w:rPr>
        <w:t xml:space="preserve"> В настоящее время топливный газ поставляется на территорию СЭЗ </w:t>
      </w:r>
      <w:r w:rsidR="00870CE8" w:rsidRPr="00EA53EA">
        <w:rPr>
          <w:rFonts w:ascii="Times New Roman" w:hAnsi="Times New Roman"/>
          <w:sz w:val="28"/>
          <w:szCs w:val="28"/>
        </w:rPr>
        <w:t>«</w:t>
      </w:r>
      <w:r w:rsidRPr="00EA53EA">
        <w:rPr>
          <w:rFonts w:ascii="Times New Roman" w:hAnsi="Times New Roman"/>
          <w:sz w:val="28"/>
          <w:szCs w:val="28"/>
        </w:rPr>
        <w:t>НИНТ</w:t>
      </w:r>
      <w:r w:rsidR="00870CE8" w:rsidRPr="00EA53EA">
        <w:rPr>
          <w:rFonts w:ascii="Times New Roman" w:hAnsi="Times New Roman"/>
          <w:sz w:val="28"/>
          <w:szCs w:val="28"/>
        </w:rPr>
        <w:t>»</w:t>
      </w:r>
      <w:r w:rsidRPr="00EA53EA">
        <w:rPr>
          <w:rFonts w:ascii="Times New Roman" w:hAnsi="Times New Roman"/>
          <w:sz w:val="28"/>
          <w:szCs w:val="28"/>
        </w:rPr>
        <w:t xml:space="preserve"> с магистрального газопровода </w:t>
      </w:r>
      <w:r w:rsidR="00870CE8" w:rsidRPr="00EA53EA">
        <w:rPr>
          <w:rFonts w:ascii="Times New Roman" w:hAnsi="Times New Roman"/>
          <w:sz w:val="28"/>
          <w:szCs w:val="28"/>
        </w:rPr>
        <w:t>«</w:t>
      </w:r>
      <w:r w:rsidRPr="00EA53EA">
        <w:rPr>
          <w:rFonts w:ascii="Times New Roman" w:hAnsi="Times New Roman"/>
          <w:sz w:val="28"/>
          <w:szCs w:val="28"/>
        </w:rPr>
        <w:t>Макат – Северный Кавказ</w:t>
      </w:r>
      <w:r w:rsidR="00870CE8" w:rsidRPr="00EA53EA">
        <w:rPr>
          <w:rFonts w:ascii="Times New Roman" w:hAnsi="Times New Roman"/>
          <w:sz w:val="28"/>
          <w:szCs w:val="28"/>
        </w:rPr>
        <w:t>»</w:t>
      </w:r>
      <w:r w:rsidRPr="00EA53EA">
        <w:rPr>
          <w:rFonts w:ascii="Times New Roman" w:hAnsi="Times New Roman"/>
          <w:sz w:val="28"/>
          <w:szCs w:val="28"/>
        </w:rPr>
        <w:t xml:space="preserve">. Пропускная способность действующего подводящего газопровода до территории СЭЗ </w:t>
      </w:r>
      <w:r w:rsidR="00870CE8" w:rsidRPr="00EA53EA">
        <w:rPr>
          <w:rFonts w:ascii="Times New Roman" w:hAnsi="Times New Roman"/>
          <w:sz w:val="28"/>
          <w:szCs w:val="28"/>
        </w:rPr>
        <w:t>«</w:t>
      </w:r>
      <w:r w:rsidRPr="00EA53EA">
        <w:rPr>
          <w:rFonts w:ascii="Times New Roman" w:hAnsi="Times New Roman"/>
          <w:sz w:val="28"/>
          <w:szCs w:val="28"/>
        </w:rPr>
        <w:t>НИНТ</w:t>
      </w:r>
      <w:r w:rsidR="00312090" w:rsidRPr="00EA53EA">
        <w:rPr>
          <w:rFonts w:ascii="Times New Roman" w:hAnsi="Times New Roman"/>
          <w:sz w:val="28"/>
          <w:szCs w:val="28"/>
        </w:rPr>
        <w:t>»</w:t>
      </w:r>
      <w:r w:rsidRPr="00EA53EA">
        <w:rPr>
          <w:rFonts w:ascii="Times New Roman" w:hAnsi="Times New Roman"/>
          <w:sz w:val="28"/>
          <w:szCs w:val="28"/>
        </w:rPr>
        <w:t xml:space="preserve"> составляет 85 тыс. м</w:t>
      </w:r>
      <w:r w:rsidRPr="00EA53EA">
        <w:rPr>
          <w:rFonts w:ascii="Times New Roman" w:hAnsi="Times New Roman"/>
          <w:sz w:val="28"/>
          <w:szCs w:val="28"/>
          <w:vertAlign w:val="superscript"/>
        </w:rPr>
        <w:t>3</w:t>
      </w:r>
      <w:r w:rsidRPr="00EA53EA">
        <w:rPr>
          <w:rFonts w:ascii="Times New Roman" w:hAnsi="Times New Roman"/>
          <w:sz w:val="28"/>
          <w:szCs w:val="28"/>
        </w:rPr>
        <w:t xml:space="preserve">/час. В связи с увеличением объема потребления газа в данном регионе АО </w:t>
      </w:r>
      <w:r w:rsidR="00870CE8" w:rsidRPr="00EA53EA">
        <w:rPr>
          <w:rFonts w:ascii="Times New Roman" w:hAnsi="Times New Roman"/>
          <w:sz w:val="28"/>
          <w:szCs w:val="28"/>
        </w:rPr>
        <w:t>«</w:t>
      </w:r>
      <w:r w:rsidRPr="00EA53EA">
        <w:rPr>
          <w:rFonts w:ascii="Times New Roman" w:hAnsi="Times New Roman"/>
          <w:sz w:val="28"/>
          <w:szCs w:val="28"/>
        </w:rPr>
        <w:t>КазТрансГаз</w:t>
      </w:r>
      <w:r w:rsidR="00870CE8" w:rsidRPr="00EA53EA">
        <w:rPr>
          <w:rFonts w:ascii="Times New Roman" w:hAnsi="Times New Roman"/>
          <w:sz w:val="28"/>
          <w:szCs w:val="28"/>
        </w:rPr>
        <w:t>»</w:t>
      </w:r>
      <w:r w:rsidRPr="00EA53EA">
        <w:rPr>
          <w:rFonts w:ascii="Times New Roman" w:hAnsi="Times New Roman"/>
          <w:sz w:val="28"/>
          <w:szCs w:val="28"/>
        </w:rPr>
        <w:t xml:space="preserve"> проводится работа по строительству дополнительной резервной нитки от магистрального газопровода </w:t>
      </w:r>
      <w:r w:rsidR="00870CE8" w:rsidRPr="00EA53EA">
        <w:rPr>
          <w:rFonts w:ascii="Times New Roman" w:hAnsi="Times New Roman"/>
          <w:sz w:val="28"/>
          <w:szCs w:val="28"/>
        </w:rPr>
        <w:t>«</w:t>
      </w:r>
      <w:r w:rsidRPr="00EA53EA">
        <w:rPr>
          <w:rFonts w:ascii="Times New Roman" w:hAnsi="Times New Roman"/>
          <w:sz w:val="28"/>
          <w:szCs w:val="28"/>
        </w:rPr>
        <w:t>Средняя Азия – Центр</w:t>
      </w:r>
      <w:r w:rsidR="00870CE8" w:rsidRPr="00EA53EA">
        <w:rPr>
          <w:rFonts w:ascii="Times New Roman" w:hAnsi="Times New Roman"/>
          <w:sz w:val="28"/>
          <w:szCs w:val="28"/>
        </w:rPr>
        <w:t>»</w:t>
      </w:r>
      <w:r w:rsidRPr="00EA53EA">
        <w:rPr>
          <w:rFonts w:ascii="Times New Roman" w:hAnsi="Times New Roman"/>
          <w:sz w:val="28"/>
          <w:szCs w:val="28"/>
        </w:rPr>
        <w:t xml:space="preserve"> до СЭЗ </w:t>
      </w:r>
      <w:r w:rsidR="00870CE8" w:rsidRPr="00EA53EA">
        <w:rPr>
          <w:rFonts w:ascii="Times New Roman" w:hAnsi="Times New Roman"/>
          <w:sz w:val="28"/>
          <w:szCs w:val="28"/>
        </w:rPr>
        <w:t>«</w:t>
      </w:r>
      <w:r w:rsidRPr="00EA53EA">
        <w:rPr>
          <w:rFonts w:ascii="Times New Roman" w:hAnsi="Times New Roman"/>
          <w:sz w:val="28"/>
          <w:szCs w:val="28"/>
        </w:rPr>
        <w:t>НИНТ</w:t>
      </w:r>
      <w:r w:rsidR="00870CE8" w:rsidRPr="00EA53EA">
        <w:rPr>
          <w:rFonts w:ascii="Times New Roman" w:hAnsi="Times New Roman"/>
          <w:sz w:val="28"/>
          <w:szCs w:val="28"/>
        </w:rPr>
        <w:t>»</w:t>
      </w:r>
      <w:r w:rsidRPr="00EA53EA">
        <w:rPr>
          <w:rFonts w:ascii="Times New Roman" w:hAnsi="Times New Roman"/>
          <w:sz w:val="28"/>
          <w:szCs w:val="28"/>
        </w:rPr>
        <w:t xml:space="preserve"> (проект </w:t>
      </w:r>
      <w:r w:rsidR="00870CE8" w:rsidRPr="00EA53EA">
        <w:rPr>
          <w:rFonts w:ascii="Times New Roman" w:hAnsi="Times New Roman"/>
          <w:sz w:val="28"/>
          <w:szCs w:val="28"/>
        </w:rPr>
        <w:t>«</w:t>
      </w:r>
      <w:r w:rsidRPr="00EA53EA">
        <w:rPr>
          <w:rFonts w:ascii="Times New Roman" w:hAnsi="Times New Roman"/>
          <w:sz w:val="28"/>
          <w:szCs w:val="28"/>
        </w:rPr>
        <w:t>Лупинг магистральный газопровод Макат – Северный Кавказ</w:t>
      </w:r>
      <w:r w:rsidR="00870CE8" w:rsidRPr="00EA53EA">
        <w:rPr>
          <w:rFonts w:ascii="Times New Roman" w:hAnsi="Times New Roman"/>
          <w:sz w:val="28"/>
          <w:szCs w:val="28"/>
        </w:rPr>
        <w:t>»</w:t>
      </w:r>
      <w:r w:rsidRPr="00EA53EA">
        <w:rPr>
          <w:rFonts w:ascii="Times New Roman" w:hAnsi="Times New Roman"/>
          <w:sz w:val="28"/>
          <w:szCs w:val="28"/>
        </w:rPr>
        <w:t xml:space="preserve">). В будущем, с указанной резервной нитки магистрального газопровода планируется подача газа по газоотводу до территории СЭЗ </w:t>
      </w:r>
      <w:r w:rsidR="00870CE8" w:rsidRPr="00EA53EA">
        <w:rPr>
          <w:rFonts w:ascii="Times New Roman" w:hAnsi="Times New Roman"/>
          <w:sz w:val="28"/>
          <w:szCs w:val="28"/>
        </w:rPr>
        <w:t>«</w:t>
      </w:r>
      <w:r w:rsidRPr="00EA53EA">
        <w:rPr>
          <w:rFonts w:ascii="Times New Roman" w:hAnsi="Times New Roman"/>
          <w:sz w:val="28"/>
          <w:szCs w:val="28"/>
        </w:rPr>
        <w:t>НИНТ</w:t>
      </w:r>
      <w:r w:rsidR="00870CE8" w:rsidRPr="00EA53EA">
        <w:rPr>
          <w:rFonts w:ascii="Times New Roman" w:hAnsi="Times New Roman"/>
          <w:sz w:val="28"/>
          <w:szCs w:val="28"/>
        </w:rPr>
        <w:t>»</w:t>
      </w:r>
      <w:r w:rsidRPr="00EA53EA">
        <w:rPr>
          <w:rFonts w:ascii="Times New Roman" w:hAnsi="Times New Roman"/>
          <w:sz w:val="28"/>
          <w:szCs w:val="28"/>
        </w:rPr>
        <w:t xml:space="preserve"> (ориентировочная протяженность 6 км). Рост потребления газа всеми участниками СЭЗ ожидается в объеме до 200 тыс. м</w:t>
      </w:r>
      <w:r w:rsidRPr="00EA53EA">
        <w:rPr>
          <w:rFonts w:ascii="Times New Roman" w:hAnsi="Times New Roman"/>
          <w:sz w:val="28"/>
          <w:szCs w:val="28"/>
          <w:vertAlign w:val="superscript"/>
        </w:rPr>
        <w:t>3</w:t>
      </w:r>
      <w:r w:rsidRPr="00EA53EA">
        <w:rPr>
          <w:rFonts w:ascii="Times New Roman" w:hAnsi="Times New Roman"/>
          <w:sz w:val="28"/>
          <w:szCs w:val="28"/>
        </w:rPr>
        <w:t xml:space="preserve">/час. </w:t>
      </w:r>
    </w:p>
    <w:p w14:paraId="2A499523" w14:textId="77777777" w:rsidR="00D61BE3" w:rsidRPr="00EA53EA" w:rsidRDefault="00D61BE3" w:rsidP="001F28A2">
      <w:pPr>
        <w:shd w:val="clear" w:color="auto" w:fill="FFFFFF"/>
        <w:spacing w:after="0" w:line="240" w:lineRule="auto"/>
        <w:ind w:firstLine="708"/>
        <w:jc w:val="both"/>
        <w:rPr>
          <w:rFonts w:ascii="Times New Roman" w:hAnsi="Times New Roman"/>
          <w:sz w:val="28"/>
          <w:szCs w:val="28"/>
        </w:rPr>
      </w:pPr>
      <w:r w:rsidRPr="00EA53EA">
        <w:rPr>
          <w:rFonts w:ascii="Times New Roman" w:hAnsi="Times New Roman"/>
          <w:i/>
          <w:iCs/>
          <w:sz w:val="28"/>
          <w:szCs w:val="28"/>
        </w:rPr>
        <w:t>Прямое применение международных норм при строительстве НГХ производств.</w:t>
      </w:r>
      <w:r w:rsidRPr="00EA53EA">
        <w:rPr>
          <w:rFonts w:ascii="Times New Roman" w:hAnsi="Times New Roman"/>
          <w:sz w:val="28"/>
          <w:szCs w:val="28"/>
        </w:rPr>
        <w:t xml:space="preserve"> Законодательство РК предусматривает возможность применения международных стандартов (при проектировании и строительстве), но при этом, возлагает на заявителя проекта формальные и на практике трудозатратные требования (необходимость признания, перевод, разработку и регистрации Специальных технических условий). Необходимость адаптации проектной документации к казахстанским стандартам влечет к удорожанию капитальных затрат на 10–20%, при отсутствии положительного влияния на вопросы промышленной, противопожарной и экологической безопасности. </w:t>
      </w:r>
    </w:p>
    <w:p w14:paraId="63EB2014" w14:textId="77777777" w:rsidR="00D61BE3" w:rsidRPr="00EA53EA" w:rsidRDefault="00D61BE3" w:rsidP="001F28A2">
      <w:pPr>
        <w:shd w:val="clear" w:color="auto" w:fill="FFFFFF"/>
        <w:spacing w:after="0" w:line="240" w:lineRule="auto"/>
        <w:ind w:firstLine="708"/>
        <w:jc w:val="both"/>
        <w:rPr>
          <w:rFonts w:ascii="Times New Roman" w:hAnsi="Times New Roman"/>
          <w:sz w:val="28"/>
          <w:szCs w:val="28"/>
        </w:rPr>
      </w:pPr>
      <w:r w:rsidRPr="00EA53EA">
        <w:rPr>
          <w:rFonts w:ascii="Times New Roman" w:hAnsi="Times New Roman"/>
          <w:sz w:val="28"/>
          <w:szCs w:val="28"/>
        </w:rPr>
        <w:t xml:space="preserve">В соответствии с законодательством в сфере архитектурной, градостроительной и строительной деятельности, при проектировании объектов, имеющих специфические параметры (характеристики, свойства), по которым отсутствуют государственные строительные нормы, а также в случае отклонений международных стандартов от действующих норм РК, разрабатываются специальные технические условия – СТУ (особые нормы) на проектирование и строительство. Разработка и согласование СТУ на крупных проектах может занимать от 1 года, что сказывается на сроке достижения проектных вех. Такая система является необоснованным административным барьером ввиду того, что проектирование нефтехимических производств осуществляется с применением лучших международных технологий (практик и стандартов), соответствующих правилам и требованиям безопасности, а также стандартам охраны труда и техники безопасности, которые прошли испытание временем и многолетним успешным функционированием реализованных объектов. </w:t>
      </w:r>
    </w:p>
    <w:p w14:paraId="4E3A7A3A" w14:textId="77777777" w:rsidR="00D61BE3" w:rsidRPr="00EA53EA" w:rsidRDefault="00D61BE3" w:rsidP="001F28A2">
      <w:pPr>
        <w:shd w:val="clear" w:color="auto" w:fill="FFFFFF"/>
        <w:spacing w:after="0" w:line="240" w:lineRule="auto"/>
        <w:ind w:firstLine="708"/>
        <w:jc w:val="both"/>
        <w:rPr>
          <w:rFonts w:ascii="Times New Roman" w:hAnsi="Times New Roman"/>
          <w:sz w:val="28"/>
          <w:szCs w:val="28"/>
        </w:rPr>
      </w:pPr>
      <w:r w:rsidRPr="00EA53EA">
        <w:rPr>
          <w:rFonts w:ascii="Times New Roman" w:hAnsi="Times New Roman"/>
          <w:sz w:val="28"/>
          <w:szCs w:val="28"/>
        </w:rPr>
        <w:t>Кроме того, при прохождении комплексной вневедомственной экспертизы отсутствует возможность юридического обоснования статей затрат, рассчитываемых в % от общих затрат (эскалация, стоимость FEED, затраты на управление проектом, премия и риски EPC, доставка материалов и оборудования, стоимость затрат на мобилизацию специализированной техники и персонала, ставки ИРС, вахтовый метод и др.) и косвенных затрат (затраты по финансированию, страхование, обучение, шеф-монтаж, затраты заказчика, непредвиденные затраты), которые составляют 30-50% от стоимости проекта.</w:t>
      </w:r>
    </w:p>
    <w:p w14:paraId="346FF08B" w14:textId="77777777" w:rsidR="00D61BE3" w:rsidRPr="00EA53EA" w:rsidRDefault="00D61BE3" w:rsidP="001F28A2">
      <w:pPr>
        <w:shd w:val="clear" w:color="auto" w:fill="FFFFFF"/>
        <w:spacing w:after="0" w:line="240" w:lineRule="auto"/>
        <w:ind w:firstLine="708"/>
        <w:jc w:val="both"/>
        <w:rPr>
          <w:rFonts w:ascii="Times New Roman" w:hAnsi="Times New Roman"/>
          <w:sz w:val="28"/>
          <w:szCs w:val="28"/>
        </w:rPr>
      </w:pPr>
      <w:r w:rsidRPr="00EA53EA">
        <w:rPr>
          <w:rFonts w:ascii="Times New Roman" w:hAnsi="Times New Roman"/>
          <w:sz w:val="28"/>
          <w:szCs w:val="28"/>
        </w:rPr>
        <w:t xml:space="preserve">Данный перечень затрат не регламентируются нынешней системой ценообразования в строительстве РК, которая является одним из разделов строительных норм и правил (СНиП) – сметные нормы (СН). На сегодня нормативная база не адаптирована для составления смет к новым технологиям и методам ведения строительно-монтажных работ (СМР) с соблюдением требований техники безопасности и охраны труда, соответствующих регламентам компаний, работающих согласно международным стандартам. </w:t>
      </w:r>
    </w:p>
    <w:p w14:paraId="456BC66F" w14:textId="77777777" w:rsidR="00D61BE3" w:rsidRPr="00EA53EA" w:rsidRDefault="00D61BE3" w:rsidP="001F28A2">
      <w:pPr>
        <w:shd w:val="clear" w:color="auto" w:fill="FFFFFF"/>
        <w:spacing w:after="0" w:line="240" w:lineRule="auto"/>
        <w:ind w:firstLine="708"/>
        <w:jc w:val="both"/>
        <w:rPr>
          <w:rFonts w:ascii="Times New Roman" w:hAnsi="Times New Roman"/>
          <w:sz w:val="28"/>
          <w:szCs w:val="28"/>
        </w:rPr>
      </w:pPr>
      <w:r w:rsidRPr="00EA53EA">
        <w:rPr>
          <w:rFonts w:ascii="Times New Roman" w:hAnsi="Times New Roman"/>
          <w:sz w:val="28"/>
          <w:szCs w:val="28"/>
        </w:rPr>
        <w:t xml:space="preserve">Для предприятий со сложной технологией, выполнение СМР, регламентов по технике безопасности и охране труда, организация строительного процесса определяются по трудозатратам (человеко-час) с учетом ставки ($) специалиста, зависящей от его квалификации и уникальности специализации. </w:t>
      </w:r>
    </w:p>
    <w:p w14:paraId="52A8642B" w14:textId="77777777" w:rsidR="00D61BE3" w:rsidRPr="00EA53EA" w:rsidRDefault="00D61BE3" w:rsidP="001F28A2">
      <w:pPr>
        <w:shd w:val="clear" w:color="auto" w:fill="FFFFFF"/>
        <w:spacing w:after="0" w:line="240" w:lineRule="auto"/>
        <w:ind w:firstLine="708"/>
        <w:jc w:val="both"/>
        <w:rPr>
          <w:rFonts w:ascii="Times New Roman" w:hAnsi="Times New Roman"/>
          <w:sz w:val="28"/>
          <w:szCs w:val="28"/>
        </w:rPr>
      </w:pPr>
      <w:r w:rsidRPr="00EA53EA">
        <w:rPr>
          <w:rFonts w:ascii="Times New Roman" w:hAnsi="Times New Roman"/>
          <w:sz w:val="28"/>
          <w:szCs w:val="28"/>
        </w:rPr>
        <w:t xml:space="preserve">Вместе с тем, при проведении сверки Госэкспертизой на предмет соответствия нормам и требованиям сметный раздел имеет общую базу для определения стоимости СМР как для гражданского строительства, так и для строительства производств в нефтегазовой промышленности, что влияет на достоверность стоимости проекта. </w:t>
      </w:r>
    </w:p>
    <w:p w14:paraId="2117A947" w14:textId="55EEF6E2" w:rsidR="00D61BE3" w:rsidRPr="00EA53EA" w:rsidRDefault="00D61BE3" w:rsidP="001F28A2">
      <w:pPr>
        <w:pStyle w:val="24"/>
        <w:spacing w:after="0" w:line="240" w:lineRule="auto"/>
        <w:ind w:firstLine="708"/>
        <w:jc w:val="both"/>
        <w:rPr>
          <w:sz w:val="28"/>
          <w:szCs w:val="28"/>
        </w:rPr>
      </w:pPr>
      <w:r w:rsidRPr="00EA53EA">
        <w:rPr>
          <w:sz w:val="28"/>
          <w:szCs w:val="28"/>
        </w:rPr>
        <w:t xml:space="preserve">Основным приоритетом строительства заводов по производству продуктов нефтехимии и их производных на Западе Казахстана является обеспеченность собственным сырьем (рисунок </w:t>
      </w:r>
      <w:r w:rsidR="00D72BE1" w:rsidRPr="00EA53EA">
        <w:rPr>
          <w:sz w:val="28"/>
          <w:szCs w:val="28"/>
        </w:rPr>
        <w:t>3</w:t>
      </w:r>
      <w:r w:rsidR="00A37B44" w:rsidRPr="00EA53EA">
        <w:rPr>
          <w:sz w:val="28"/>
          <w:szCs w:val="28"/>
        </w:rPr>
        <w:t>5</w:t>
      </w:r>
      <w:r w:rsidRPr="00EA53EA">
        <w:rPr>
          <w:sz w:val="28"/>
          <w:szCs w:val="28"/>
        </w:rPr>
        <w:t>).</w:t>
      </w:r>
    </w:p>
    <w:p w14:paraId="52121A5D" w14:textId="77777777" w:rsidR="001F28A2" w:rsidRDefault="001F28A2" w:rsidP="00EA53EA">
      <w:pPr>
        <w:pStyle w:val="24"/>
        <w:spacing w:after="0" w:line="240" w:lineRule="auto"/>
        <w:ind w:firstLine="567"/>
        <w:jc w:val="both"/>
        <w:rPr>
          <w:sz w:val="28"/>
          <w:szCs w:val="28"/>
        </w:rPr>
      </w:pPr>
    </w:p>
    <w:p w14:paraId="1B8A5507" w14:textId="141D6019" w:rsidR="001F28A2" w:rsidRDefault="001F28A2" w:rsidP="00EA53EA">
      <w:pPr>
        <w:pStyle w:val="24"/>
        <w:spacing w:after="0" w:line="240" w:lineRule="auto"/>
        <w:ind w:firstLine="567"/>
        <w:jc w:val="both"/>
        <w:rPr>
          <w:sz w:val="28"/>
          <w:szCs w:val="28"/>
        </w:rPr>
      </w:pPr>
      <w:r>
        <w:rPr>
          <w:noProof/>
          <w:sz w:val="28"/>
          <w:szCs w:val="28"/>
        </w:rPr>
        <mc:AlternateContent>
          <mc:Choice Requires="wpg">
            <w:drawing>
              <wp:anchor distT="0" distB="0" distL="114300" distR="114300" simplePos="0" relativeHeight="252442624" behindDoc="0" locked="0" layoutInCell="1" allowOverlap="1" wp14:anchorId="7117E8DC" wp14:editId="25E5D51A">
                <wp:simplePos x="0" y="0"/>
                <wp:positionH relativeFrom="column">
                  <wp:posOffset>213827</wp:posOffset>
                </wp:positionH>
                <wp:positionV relativeFrom="paragraph">
                  <wp:posOffset>252</wp:posOffset>
                </wp:positionV>
                <wp:extent cx="5843905" cy="2797916"/>
                <wp:effectExtent l="0" t="0" r="23495" b="21590"/>
                <wp:wrapNone/>
                <wp:docPr id="286981509" name="Группа 286981509"/>
                <wp:cNvGraphicFramePr/>
                <a:graphic xmlns:a="http://schemas.openxmlformats.org/drawingml/2006/main">
                  <a:graphicData uri="http://schemas.microsoft.com/office/word/2010/wordprocessingGroup">
                    <wpg:wgp>
                      <wpg:cNvGrpSpPr/>
                      <wpg:grpSpPr>
                        <a:xfrm>
                          <a:off x="0" y="0"/>
                          <a:ext cx="5843905" cy="2797916"/>
                          <a:chOff x="0" y="0"/>
                          <a:chExt cx="5844456" cy="2225358"/>
                        </a:xfrm>
                      </wpg:grpSpPr>
                      <wps:wsp>
                        <wps:cNvPr id="124" name="Прямоугольник 124"/>
                        <wps:cNvSpPr/>
                        <wps:spPr>
                          <a:xfrm>
                            <a:off x="4304581" y="1371403"/>
                            <a:ext cx="1539875" cy="403225"/>
                          </a:xfrm>
                          <a:prstGeom prst="rect">
                            <a:avLst/>
                          </a:prstGeom>
                          <a:solidFill>
                            <a:schemeClr val="accent1">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14:paraId="1D7150D7" w14:textId="77777777" w:rsidR="009079C5" w:rsidRPr="001F28A2" w:rsidRDefault="009079C5" w:rsidP="002E1FDB">
                              <w:pPr>
                                <w:jc w:val="center"/>
                                <w:rPr>
                                  <w:rFonts w:ascii="Times New Roman" w:hAnsi="Times New Roman"/>
                                  <w:bCs/>
                                  <w:i/>
                                  <w:sz w:val="24"/>
                                  <w:szCs w:val="24"/>
                                </w:rPr>
                              </w:pPr>
                              <w:r w:rsidRPr="001F28A2">
                                <w:rPr>
                                  <w:rFonts w:ascii="Times New Roman" w:hAnsi="Times New Roman"/>
                                  <w:bCs/>
                                  <w:i/>
                                  <w:sz w:val="24"/>
                                  <w:szCs w:val="24"/>
                                </w:rPr>
                                <w:t>Бутадиен и его производные</w:t>
                              </w:r>
                            </w:p>
                            <w:p w14:paraId="1F37156F" w14:textId="77777777" w:rsidR="009079C5" w:rsidRPr="001F28A2" w:rsidRDefault="009079C5" w:rsidP="002E1FDB">
                              <w:pPr>
                                <w:jc w:val="center"/>
                                <w:rPr>
                                  <w:rFonts w:ascii="Times New Roman" w:hAnsi="Times New Roman"/>
                                  <w:i/>
                                  <w:sz w:val="24"/>
                                  <w:szCs w:val="24"/>
                                </w:rPr>
                              </w:pPr>
                            </w:p>
                            <w:p w14:paraId="1F3E0830" w14:textId="77777777" w:rsidR="009079C5" w:rsidRPr="001F28A2" w:rsidRDefault="009079C5" w:rsidP="002E1FDB">
                              <w:pPr>
                                <w:jc w:val="center"/>
                                <w:rPr>
                                  <w:rFonts w:ascii="Times New Roman" w:hAnsi="Times New Roman"/>
                                  <w:bCs/>
                                  <w: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5" name="Группа 115"/>
                        <wpg:cNvGrpSpPr/>
                        <wpg:grpSpPr>
                          <a:xfrm>
                            <a:off x="0" y="0"/>
                            <a:ext cx="5844456" cy="2225358"/>
                            <a:chOff x="0" y="0"/>
                            <a:chExt cx="5844456" cy="2225358"/>
                          </a:xfrm>
                        </wpg:grpSpPr>
                        <wps:wsp>
                          <wps:cNvPr id="61" name="Цилиндр 61"/>
                          <wps:cNvSpPr/>
                          <wps:spPr>
                            <a:xfrm>
                              <a:off x="0" y="767633"/>
                              <a:ext cx="921715" cy="793508"/>
                            </a:xfrm>
                            <a:prstGeom prst="can">
                              <a:avLst/>
                            </a:prstGeom>
                            <a:solidFill>
                              <a:schemeClr val="bg1">
                                <a:lumMod val="65000"/>
                              </a:schemeClr>
                            </a:solid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05E53784" w14:textId="77777777" w:rsidR="009079C5" w:rsidRDefault="009079C5" w:rsidP="001F28A2">
                                <w:pPr>
                                  <w:spacing w:after="0" w:line="240" w:lineRule="auto"/>
                                  <w:jc w:val="center"/>
                                  <w:rPr>
                                    <w:rFonts w:ascii="Times New Roman" w:hAnsi="Times New Roman"/>
                                    <w:bCs/>
                                    <w:i/>
                                    <w:sz w:val="24"/>
                                    <w:szCs w:val="24"/>
                                  </w:rPr>
                                </w:pPr>
                                <w:r w:rsidRPr="001F28A2">
                                  <w:rPr>
                                    <w:rFonts w:ascii="Times New Roman" w:hAnsi="Times New Roman"/>
                                    <w:bCs/>
                                    <w:i/>
                                    <w:sz w:val="24"/>
                                    <w:szCs w:val="24"/>
                                  </w:rPr>
                                  <w:t xml:space="preserve">ТШО – </w:t>
                                </w:r>
                              </w:p>
                              <w:p w14:paraId="57592662" w14:textId="2CB66083" w:rsidR="009079C5" w:rsidRPr="001F28A2" w:rsidRDefault="009079C5" w:rsidP="001F28A2">
                                <w:pPr>
                                  <w:spacing w:after="0" w:line="240" w:lineRule="auto"/>
                                  <w:ind w:left="-140" w:right="-161"/>
                                  <w:jc w:val="center"/>
                                  <w:rPr>
                                    <w:rFonts w:ascii="Times New Roman" w:hAnsi="Times New Roman"/>
                                    <w:bCs/>
                                    <w:i/>
                                    <w:sz w:val="24"/>
                                    <w:szCs w:val="24"/>
                                    <w:vertAlign w:val="superscript"/>
                                  </w:rPr>
                                </w:pPr>
                                <w:r w:rsidRPr="001F28A2">
                                  <w:rPr>
                                    <w:rFonts w:ascii="Times New Roman" w:hAnsi="Times New Roman"/>
                                    <w:bCs/>
                                    <w:i/>
                                    <w:sz w:val="24"/>
                                    <w:szCs w:val="24"/>
                                  </w:rPr>
                                  <w:t>11 млрд.</w:t>
                                </w:r>
                                <w:r>
                                  <w:rPr>
                                    <w:rFonts w:ascii="Times New Roman" w:hAnsi="Times New Roman"/>
                                    <w:bCs/>
                                    <w:i/>
                                    <w:sz w:val="24"/>
                                    <w:szCs w:val="24"/>
                                  </w:rPr>
                                  <w:t xml:space="preserve"> </w:t>
                                </w:r>
                                <w:r w:rsidRPr="001F28A2">
                                  <w:rPr>
                                    <w:rFonts w:ascii="Times New Roman" w:hAnsi="Times New Roman"/>
                                    <w:bCs/>
                                    <w:i/>
                                    <w:sz w:val="24"/>
                                    <w:szCs w:val="24"/>
                                  </w:rPr>
                                  <w:t>м</w:t>
                                </w:r>
                                <w:r w:rsidRPr="001F28A2">
                                  <w:rPr>
                                    <w:rFonts w:ascii="Times New Roman" w:hAnsi="Times New Roman"/>
                                    <w:bCs/>
                                    <w:i/>
                                    <w:sz w:val="24"/>
                                    <w:szCs w:val="24"/>
                                    <w:vertAlign w:val="superscript"/>
                                  </w:rPr>
                                  <w:t>3</w:t>
                                </w:r>
                                <w:r w:rsidRPr="001F28A2">
                                  <w:rPr>
                                    <w:rFonts w:ascii="Times New Roman" w:hAnsi="Times New Roman"/>
                                    <w:bCs/>
                                    <w:i/>
                                    <w:sz w:val="24"/>
                                    <w:szCs w:val="24"/>
                                  </w:rPr>
                                  <w:t>/год</w:t>
                                </w:r>
                                <w:r w:rsidRPr="001F28A2">
                                  <w:rPr>
                                    <w:rFonts w:ascii="Times New Roman" w:hAnsi="Times New Roman"/>
                                    <w:bCs/>
                                    <w:i/>
                                    <w:sz w:val="24"/>
                                    <w:szCs w:val="24"/>
                                    <w:vertAlign w:val="superscrip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Стрелка: вправо 64"/>
                          <wps:cNvSpPr/>
                          <wps:spPr>
                            <a:xfrm>
                              <a:off x="879894" y="914400"/>
                              <a:ext cx="140044" cy="112756"/>
                            </a:xfrm>
                            <a:prstGeom prst="rightArrow">
                              <a:avLst/>
                            </a:prstGeom>
                            <a:solidFill>
                              <a:schemeClr val="tx2">
                                <a:lumMod val="20000"/>
                                <a:lumOff val="80000"/>
                              </a:schemeClr>
                            </a:solidFill>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Прямоугольник: скругленные углы 109"/>
                          <wps:cNvSpPr/>
                          <wps:spPr>
                            <a:xfrm>
                              <a:off x="1019938" y="507911"/>
                              <a:ext cx="929030" cy="924079"/>
                            </a:xfrm>
                            <a:prstGeom prst="roundRect">
                              <a:avLst/>
                            </a:prstGeom>
                            <a:solidFill>
                              <a:schemeClr val="accent5">
                                <a:lumMod val="60000"/>
                                <a:lumOff val="40000"/>
                              </a:schemeClr>
                            </a:solid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4A61BD25" w14:textId="77777777" w:rsidR="009079C5" w:rsidRPr="001F28A2" w:rsidRDefault="009079C5" w:rsidP="001F28A2">
                                <w:pPr>
                                  <w:spacing w:after="0" w:line="240" w:lineRule="auto"/>
                                  <w:jc w:val="center"/>
                                  <w:rPr>
                                    <w:rFonts w:ascii="Times New Roman" w:hAnsi="Times New Roman"/>
                                    <w:bCs/>
                                    <w:i/>
                                    <w:sz w:val="24"/>
                                    <w:szCs w:val="24"/>
                                  </w:rPr>
                                </w:pPr>
                                <w:r w:rsidRPr="001F28A2">
                                  <w:rPr>
                                    <w:rFonts w:ascii="Times New Roman" w:hAnsi="Times New Roman"/>
                                    <w:bCs/>
                                    <w:i/>
                                    <w:sz w:val="24"/>
                                    <w:szCs w:val="24"/>
                                  </w:rPr>
                                  <w:t>Установка подготовки газа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Надпись 101"/>
                          <wps:cNvSpPr txBox="1"/>
                          <wps:spPr>
                            <a:xfrm>
                              <a:off x="1302589" y="189751"/>
                              <a:ext cx="45723" cy="298178"/>
                            </a:xfrm>
                            <a:prstGeom prst="rect">
                              <a:avLst/>
                            </a:prstGeom>
                            <a:solidFill>
                              <a:schemeClr val="tx2">
                                <a:lumMod val="20000"/>
                                <a:lumOff val="80000"/>
                              </a:schemeClr>
                            </a:solidFill>
                            <a:ln w="6350">
                              <a:solidFill>
                                <a:schemeClr val="tx1"/>
                              </a:solidFill>
                            </a:ln>
                          </wps:spPr>
                          <wps:txbx>
                            <w:txbxContent>
                              <w:p w14:paraId="22A214CD" w14:textId="77777777" w:rsidR="009079C5" w:rsidRPr="001F28A2" w:rsidRDefault="009079C5" w:rsidP="001F28A2">
                                <w:pPr>
                                  <w:spacing w:after="0" w:line="240" w:lineRule="auto"/>
                                  <w:rPr>
                                    <w:rFonts w:ascii="Times New Roman" w:hAnsi="Times New Roman"/>
                                    <w: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Надпись 123"/>
                          <wps:cNvSpPr txBox="1"/>
                          <wps:spPr>
                            <a:xfrm flipH="1">
                              <a:off x="1345721" y="1431985"/>
                              <a:ext cx="45719" cy="139497"/>
                            </a:xfrm>
                            <a:prstGeom prst="rect">
                              <a:avLst/>
                            </a:prstGeom>
                            <a:solidFill>
                              <a:schemeClr val="accent1">
                                <a:lumMod val="20000"/>
                                <a:lumOff val="80000"/>
                              </a:schemeClr>
                            </a:solidFill>
                            <a:ln w="6350">
                              <a:solidFill>
                                <a:schemeClr val="tx1">
                                  <a:lumMod val="95000"/>
                                  <a:lumOff val="5000"/>
                                </a:schemeClr>
                              </a:solidFill>
                            </a:ln>
                          </wps:spPr>
                          <wps:txbx>
                            <w:txbxContent>
                              <w:p w14:paraId="3F04C694" w14:textId="77777777" w:rsidR="009079C5" w:rsidRPr="001F28A2" w:rsidRDefault="009079C5" w:rsidP="001F28A2">
                                <w:pPr>
                                  <w:spacing w:after="0" w:line="240" w:lineRule="auto"/>
                                  <w:rPr>
                                    <w:rFonts w:ascii="Times New Roman" w:hAnsi="Times New Roman"/>
                                    <w: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Надпись 69"/>
                          <wps:cNvSpPr txBox="1"/>
                          <wps:spPr>
                            <a:xfrm flipV="1">
                              <a:off x="1940944" y="1052422"/>
                              <a:ext cx="153416" cy="45719"/>
                            </a:xfrm>
                            <a:prstGeom prst="rect">
                              <a:avLst/>
                            </a:prstGeom>
                            <a:solidFill>
                              <a:schemeClr val="bg2"/>
                            </a:solidFill>
                            <a:ln w="6350">
                              <a:solidFill>
                                <a:schemeClr val="tx1">
                                  <a:lumMod val="95000"/>
                                  <a:lumOff val="5000"/>
                                </a:schemeClr>
                              </a:solidFill>
                            </a:ln>
                          </wps:spPr>
                          <wps:txbx>
                            <w:txbxContent>
                              <w:p w14:paraId="3542E7E5" w14:textId="77777777" w:rsidR="009079C5" w:rsidRPr="001F28A2" w:rsidRDefault="009079C5" w:rsidP="001F28A2">
                                <w:pPr>
                                  <w:spacing w:after="0" w:line="240" w:lineRule="auto"/>
                                  <w:rPr>
                                    <w:rFonts w:ascii="Times New Roman" w:hAnsi="Times New Roman"/>
                                    <w: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Надпись 106"/>
                          <wps:cNvSpPr txBox="1"/>
                          <wps:spPr>
                            <a:xfrm>
                              <a:off x="1302589" y="189781"/>
                              <a:ext cx="568634" cy="45719"/>
                            </a:xfrm>
                            <a:prstGeom prst="rect">
                              <a:avLst/>
                            </a:prstGeom>
                            <a:solidFill>
                              <a:schemeClr val="tx2">
                                <a:lumMod val="20000"/>
                                <a:lumOff val="80000"/>
                              </a:schemeClr>
                            </a:solidFill>
                            <a:ln w="6350">
                              <a:solidFill>
                                <a:schemeClr val="tx1"/>
                              </a:solidFill>
                            </a:ln>
                          </wps:spPr>
                          <wps:txbx>
                            <w:txbxContent>
                              <w:p w14:paraId="62C704A5" w14:textId="77777777" w:rsidR="009079C5" w:rsidRPr="001F28A2" w:rsidRDefault="009079C5" w:rsidP="001F28A2">
                                <w:pPr>
                                  <w:spacing w:after="0" w:line="240" w:lineRule="auto"/>
                                  <w:rPr>
                                    <w:rFonts w:ascii="Times New Roman" w:hAnsi="Times New Roman"/>
                                    <w: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Надпись 127"/>
                          <wps:cNvSpPr txBox="1"/>
                          <wps:spPr>
                            <a:xfrm>
                              <a:off x="1345721" y="1561381"/>
                              <a:ext cx="687628" cy="45719"/>
                            </a:xfrm>
                            <a:prstGeom prst="rect">
                              <a:avLst/>
                            </a:prstGeom>
                            <a:solidFill>
                              <a:schemeClr val="tx2">
                                <a:lumMod val="20000"/>
                                <a:lumOff val="80000"/>
                              </a:schemeClr>
                            </a:solidFill>
                            <a:ln w="6350">
                              <a:solidFill>
                                <a:schemeClr val="tx1"/>
                              </a:solidFill>
                            </a:ln>
                          </wps:spPr>
                          <wps:txbx>
                            <w:txbxContent>
                              <w:p w14:paraId="080A2096" w14:textId="77777777" w:rsidR="009079C5" w:rsidRPr="001F28A2" w:rsidRDefault="009079C5" w:rsidP="001F28A2">
                                <w:pPr>
                                  <w:spacing w:after="0" w:line="240" w:lineRule="auto"/>
                                  <w:rPr>
                                    <w:rFonts w:ascii="Times New Roman" w:hAnsi="Times New Roman"/>
                                    <w: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Прямоугольник: скругленные углы 102"/>
                          <wps:cNvSpPr/>
                          <wps:spPr>
                            <a:xfrm>
                              <a:off x="1863306" y="51758"/>
                              <a:ext cx="1079156" cy="436606"/>
                            </a:xfrm>
                            <a:prstGeom prst="roundRect">
                              <a:avLst/>
                            </a:prstGeom>
                            <a:solidFill>
                              <a:schemeClr val="accent1">
                                <a:lumMod val="20000"/>
                                <a:lumOff val="80000"/>
                              </a:schemeClr>
                            </a:solid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0790CA86" w14:textId="77777777" w:rsidR="009079C5" w:rsidRPr="001F28A2" w:rsidRDefault="009079C5" w:rsidP="001F28A2">
                                <w:pPr>
                                  <w:spacing w:after="0" w:line="240" w:lineRule="auto"/>
                                  <w:jc w:val="center"/>
                                  <w:rPr>
                                    <w:rFonts w:ascii="Times New Roman" w:hAnsi="Times New Roman"/>
                                    <w:bCs/>
                                    <w:i/>
                                    <w:sz w:val="24"/>
                                    <w:szCs w:val="24"/>
                                  </w:rPr>
                                </w:pPr>
                                <w:r w:rsidRPr="001F28A2">
                                  <w:rPr>
                                    <w:rFonts w:ascii="Times New Roman" w:hAnsi="Times New Roman"/>
                                    <w:bCs/>
                                    <w:i/>
                                    <w:sz w:val="24"/>
                                    <w:szCs w:val="24"/>
                                  </w:rPr>
                                  <w:t>Пропан, 800 тыс.тн./год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Прямоугольник: скругленные углы 62"/>
                          <wps:cNvSpPr/>
                          <wps:spPr>
                            <a:xfrm>
                              <a:off x="2096219" y="888520"/>
                              <a:ext cx="1078865" cy="436245"/>
                            </a:xfrm>
                            <a:prstGeom prst="roundRect">
                              <a:avLst/>
                            </a:prstGeom>
                            <a:solidFill>
                              <a:schemeClr val="bg2"/>
                            </a:solid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58B63AB7" w14:textId="77777777" w:rsidR="009079C5" w:rsidRPr="001F28A2" w:rsidRDefault="009079C5" w:rsidP="001F28A2">
                                <w:pPr>
                                  <w:spacing w:after="0" w:line="240" w:lineRule="auto"/>
                                  <w:jc w:val="center"/>
                                  <w:rPr>
                                    <w:rFonts w:ascii="Times New Roman" w:hAnsi="Times New Roman"/>
                                    <w:bCs/>
                                    <w:i/>
                                    <w:sz w:val="24"/>
                                    <w:szCs w:val="24"/>
                                  </w:rPr>
                                </w:pPr>
                                <w:r w:rsidRPr="001F28A2">
                                  <w:rPr>
                                    <w:rFonts w:ascii="Times New Roman" w:hAnsi="Times New Roman"/>
                                    <w:bCs/>
                                    <w:i/>
                                    <w:sz w:val="24"/>
                                    <w:szCs w:val="24"/>
                                  </w:rPr>
                                  <w:t>Этан, 1600 тыс.тн./год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Прямоугольник: скругленные углы 122"/>
                          <wps:cNvSpPr/>
                          <wps:spPr>
                            <a:xfrm>
                              <a:off x="2027208" y="1371390"/>
                              <a:ext cx="910616" cy="611477"/>
                            </a:xfrm>
                            <a:prstGeom prst="roundRect">
                              <a:avLst/>
                            </a:prstGeom>
                            <a:solidFill>
                              <a:schemeClr val="accent1">
                                <a:lumMod val="20000"/>
                                <a:lumOff val="80000"/>
                              </a:schemeClr>
                            </a:solid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689C981D" w14:textId="69C9FF83" w:rsidR="009079C5" w:rsidRPr="001F28A2" w:rsidRDefault="009079C5" w:rsidP="001F28A2">
                                <w:pPr>
                                  <w:spacing w:after="0" w:line="240" w:lineRule="auto"/>
                                  <w:jc w:val="center"/>
                                  <w:rPr>
                                    <w:rFonts w:ascii="Times New Roman" w:hAnsi="Times New Roman"/>
                                    <w:bCs/>
                                    <w:i/>
                                    <w:sz w:val="24"/>
                                    <w:szCs w:val="24"/>
                                  </w:rPr>
                                </w:pPr>
                                <w:r w:rsidRPr="001F28A2">
                                  <w:rPr>
                                    <w:rFonts w:ascii="Times New Roman" w:hAnsi="Times New Roman"/>
                                    <w:bCs/>
                                    <w:i/>
                                    <w:sz w:val="24"/>
                                    <w:szCs w:val="24"/>
                                  </w:rPr>
                                  <w:t>Бутан, 520</w:t>
                                </w:r>
                                <w:r>
                                  <w:rPr>
                                    <w:rFonts w:ascii="Times New Roman" w:hAnsi="Times New Roman"/>
                                    <w:bCs/>
                                    <w:i/>
                                    <w:sz w:val="24"/>
                                    <w:szCs w:val="24"/>
                                  </w:rPr>
                                  <w:t xml:space="preserve"> </w:t>
                                </w:r>
                                <w:r w:rsidRPr="001F28A2">
                                  <w:rPr>
                                    <w:rFonts w:ascii="Times New Roman" w:hAnsi="Times New Roman"/>
                                    <w:bCs/>
                                    <w:i/>
                                    <w:sz w:val="24"/>
                                    <w:szCs w:val="24"/>
                                  </w:rPr>
                                  <w:t>тыс.</w:t>
                                </w:r>
                                <w:r>
                                  <w:rPr>
                                    <w:rFonts w:ascii="Times New Roman" w:hAnsi="Times New Roman"/>
                                    <w:bCs/>
                                    <w:i/>
                                    <w:sz w:val="24"/>
                                    <w:szCs w:val="24"/>
                                  </w:rPr>
                                  <w:t xml:space="preserve"> </w:t>
                                </w:r>
                                <w:r w:rsidRPr="001F28A2">
                                  <w:rPr>
                                    <w:rFonts w:ascii="Times New Roman" w:hAnsi="Times New Roman"/>
                                    <w:bCs/>
                                    <w:i/>
                                    <w:sz w:val="24"/>
                                    <w:szCs w:val="24"/>
                                  </w:rPr>
                                  <w:t>тн./год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Стрелка: пятиугольник 105"/>
                          <wps:cNvSpPr/>
                          <wps:spPr>
                            <a:xfrm>
                              <a:off x="3217653" y="51749"/>
                              <a:ext cx="1079157" cy="543380"/>
                            </a:xfrm>
                            <a:prstGeom prst="homePlate">
                              <a:avLst/>
                            </a:prstGeom>
                            <a:solidFill>
                              <a:schemeClr val="accent1">
                                <a:lumMod val="20000"/>
                                <a:lumOff val="80000"/>
                              </a:schemeClr>
                            </a:solid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5A848B31" w14:textId="448D5619" w:rsidR="009079C5" w:rsidRPr="001F28A2" w:rsidRDefault="009079C5" w:rsidP="001F28A2">
                                <w:pPr>
                                  <w:spacing w:after="0" w:line="240" w:lineRule="auto"/>
                                  <w:jc w:val="center"/>
                                  <w:rPr>
                                    <w:rFonts w:ascii="Times New Roman" w:hAnsi="Times New Roman"/>
                                    <w:bCs/>
                                    <w:i/>
                                    <w:sz w:val="24"/>
                                    <w:szCs w:val="24"/>
                                  </w:rPr>
                                </w:pPr>
                                <w:r w:rsidRPr="001F28A2">
                                  <w:rPr>
                                    <w:rFonts w:ascii="Times New Roman" w:hAnsi="Times New Roman"/>
                                    <w:bCs/>
                                    <w:i/>
                                    <w:sz w:val="24"/>
                                    <w:szCs w:val="24"/>
                                  </w:rPr>
                                  <w:t>Пропан, 630 тыс.</w:t>
                                </w:r>
                                <w:r>
                                  <w:rPr>
                                    <w:rFonts w:ascii="Times New Roman" w:hAnsi="Times New Roman"/>
                                    <w:bCs/>
                                    <w:i/>
                                    <w:sz w:val="24"/>
                                    <w:szCs w:val="24"/>
                                  </w:rPr>
                                  <w:t xml:space="preserve"> </w:t>
                                </w:r>
                                <w:r w:rsidRPr="001F28A2">
                                  <w:rPr>
                                    <w:rFonts w:ascii="Times New Roman" w:hAnsi="Times New Roman"/>
                                    <w:bCs/>
                                    <w:i/>
                                    <w:sz w:val="24"/>
                                    <w:szCs w:val="24"/>
                                  </w:rPr>
                                  <w:t>тн./год</w:t>
                                </w:r>
                              </w:p>
                              <w:p w14:paraId="29DCBDE7" w14:textId="77777777" w:rsidR="009079C5" w:rsidRPr="001F28A2" w:rsidRDefault="009079C5" w:rsidP="001F28A2">
                                <w:pPr>
                                  <w:spacing w:after="0" w:line="240" w:lineRule="auto"/>
                                  <w:jc w:val="center"/>
                                  <w:rPr>
                                    <w:rFonts w:ascii="Times New Roman" w:hAnsi="Times New Roman"/>
                                    <w: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Стрелка: пятиугольник 121"/>
                          <wps:cNvSpPr/>
                          <wps:spPr>
                            <a:xfrm>
                              <a:off x="3209027" y="1328265"/>
                              <a:ext cx="1079157" cy="551684"/>
                            </a:xfrm>
                            <a:prstGeom prst="homePlate">
                              <a:avLst/>
                            </a:prstGeom>
                            <a:solidFill>
                              <a:schemeClr val="accent1">
                                <a:lumMod val="20000"/>
                                <a:lumOff val="80000"/>
                              </a:schemeClr>
                            </a:solid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146E1E5D" w14:textId="15DA8DD3" w:rsidR="009079C5" w:rsidRPr="001F28A2" w:rsidRDefault="009079C5" w:rsidP="001F28A2">
                                <w:pPr>
                                  <w:spacing w:after="0" w:line="240" w:lineRule="auto"/>
                                  <w:jc w:val="center"/>
                                  <w:rPr>
                                    <w:rFonts w:ascii="Times New Roman" w:hAnsi="Times New Roman"/>
                                    <w:bCs/>
                                    <w:i/>
                                    <w:sz w:val="24"/>
                                    <w:szCs w:val="24"/>
                                  </w:rPr>
                                </w:pPr>
                                <w:r w:rsidRPr="001F28A2">
                                  <w:rPr>
                                    <w:rFonts w:ascii="Times New Roman" w:hAnsi="Times New Roman"/>
                                    <w:bCs/>
                                    <w:i/>
                                    <w:sz w:val="24"/>
                                    <w:szCs w:val="24"/>
                                  </w:rPr>
                                  <w:t>Бутан, 380 тыс.</w:t>
                                </w:r>
                                <w:r>
                                  <w:rPr>
                                    <w:rFonts w:ascii="Times New Roman" w:hAnsi="Times New Roman"/>
                                    <w:bCs/>
                                    <w:i/>
                                    <w:sz w:val="24"/>
                                    <w:szCs w:val="24"/>
                                  </w:rPr>
                                  <w:t xml:space="preserve"> </w:t>
                                </w:r>
                                <w:r w:rsidRPr="001F28A2">
                                  <w:rPr>
                                    <w:rFonts w:ascii="Times New Roman" w:hAnsi="Times New Roman"/>
                                    <w:bCs/>
                                    <w:i/>
                                    <w:sz w:val="24"/>
                                    <w:szCs w:val="24"/>
                                  </w:rPr>
                                  <w:t>тн./год</w:t>
                                </w:r>
                              </w:p>
                              <w:p w14:paraId="5F8F8849" w14:textId="77777777" w:rsidR="009079C5" w:rsidRPr="001F28A2" w:rsidRDefault="009079C5" w:rsidP="001F28A2">
                                <w:pPr>
                                  <w:spacing w:after="0" w:line="240" w:lineRule="auto"/>
                                  <w:jc w:val="center"/>
                                  <w:rPr>
                                    <w:rFonts w:ascii="Times New Roman" w:hAnsi="Times New Roman"/>
                                    <w: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Надпись 108"/>
                          <wps:cNvSpPr txBox="1"/>
                          <wps:spPr>
                            <a:xfrm>
                              <a:off x="2950234" y="215660"/>
                              <a:ext cx="272140" cy="45719"/>
                            </a:xfrm>
                            <a:prstGeom prst="rect">
                              <a:avLst/>
                            </a:prstGeom>
                            <a:solidFill>
                              <a:schemeClr val="tx2">
                                <a:lumMod val="20000"/>
                                <a:lumOff val="80000"/>
                              </a:schemeClr>
                            </a:solidFill>
                            <a:ln w="6350">
                              <a:solidFill>
                                <a:prstClr val="black"/>
                              </a:solidFill>
                            </a:ln>
                          </wps:spPr>
                          <wps:txbx>
                            <w:txbxContent>
                              <w:p w14:paraId="206C42B2" w14:textId="77777777" w:rsidR="009079C5" w:rsidRPr="001F28A2" w:rsidRDefault="009079C5" w:rsidP="001F28A2">
                                <w:pPr>
                                  <w:spacing w:after="0" w:line="240" w:lineRule="auto"/>
                                  <w:rPr>
                                    <w:rFonts w:ascii="Times New Roman" w:hAnsi="Times New Roman"/>
                                    <w: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Надпись 126"/>
                          <wps:cNvSpPr txBox="1"/>
                          <wps:spPr>
                            <a:xfrm>
                              <a:off x="2950234" y="1561381"/>
                              <a:ext cx="271780" cy="45719"/>
                            </a:xfrm>
                            <a:prstGeom prst="rect">
                              <a:avLst/>
                            </a:prstGeom>
                            <a:solidFill>
                              <a:schemeClr val="tx2">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14:paraId="744768E6" w14:textId="77777777" w:rsidR="009079C5" w:rsidRPr="001F28A2" w:rsidRDefault="009079C5" w:rsidP="001F28A2">
                                <w:pPr>
                                  <w:spacing w:after="0" w:line="240" w:lineRule="auto"/>
                                  <w:rPr>
                                    <w:rFonts w:ascii="Times New Roman" w:hAnsi="Times New Roman"/>
                                    <w: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Прямоугольник 99"/>
                          <wps:cNvSpPr/>
                          <wps:spPr>
                            <a:xfrm>
                              <a:off x="4278702" y="0"/>
                              <a:ext cx="1540476" cy="411274"/>
                            </a:xfrm>
                            <a:prstGeom prst="rect">
                              <a:avLst/>
                            </a:prstGeom>
                            <a:solidFill>
                              <a:schemeClr val="accent1">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14:paraId="72902F45" w14:textId="1ED7B905" w:rsidR="009079C5" w:rsidRPr="001F28A2" w:rsidRDefault="009079C5" w:rsidP="001F28A2">
                                <w:pPr>
                                  <w:spacing w:after="0" w:line="240" w:lineRule="auto"/>
                                  <w:jc w:val="center"/>
                                  <w:rPr>
                                    <w:rFonts w:ascii="Times New Roman" w:hAnsi="Times New Roman"/>
                                    <w:bCs/>
                                    <w:i/>
                                    <w:sz w:val="24"/>
                                    <w:szCs w:val="24"/>
                                  </w:rPr>
                                </w:pPr>
                                <w:r w:rsidRPr="001F28A2">
                                  <w:rPr>
                                    <w:rFonts w:ascii="Times New Roman" w:hAnsi="Times New Roman"/>
                                    <w:bCs/>
                                    <w:i/>
                                    <w:sz w:val="24"/>
                                    <w:szCs w:val="24"/>
                                  </w:rPr>
                                  <w:t>Полипропилен, 500</w:t>
                                </w:r>
                                <w:r>
                                  <w:rPr>
                                    <w:rFonts w:ascii="Times New Roman" w:hAnsi="Times New Roman"/>
                                    <w:bCs/>
                                    <w:i/>
                                    <w:sz w:val="24"/>
                                    <w:szCs w:val="24"/>
                                  </w:rPr>
                                  <w:t> </w:t>
                                </w:r>
                                <w:r w:rsidRPr="001F28A2">
                                  <w:rPr>
                                    <w:rFonts w:ascii="Times New Roman" w:hAnsi="Times New Roman"/>
                                    <w:bCs/>
                                    <w:i/>
                                    <w:sz w:val="24"/>
                                    <w:szCs w:val="24"/>
                                  </w:rPr>
                                  <w:t>тыс.</w:t>
                                </w:r>
                                <w:r>
                                  <w:rPr>
                                    <w:rFonts w:ascii="Times New Roman" w:hAnsi="Times New Roman"/>
                                    <w:bCs/>
                                    <w:i/>
                                    <w:sz w:val="24"/>
                                    <w:szCs w:val="24"/>
                                  </w:rPr>
                                  <w:t xml:space="preserve"> </w:t>
                                </w:r>
                                <w:r w:rsidRPr="001F28A2">
                                  <w:rPr>
                                    <w:rFonts w:ascii="Times New Roman" w:hAnsi="Times New Roman"/>
                                    <w:bCs/>
                                    <w:i/>
                                    <w:sz w:val="24"/>
                                    <w:szCs w:val="24"/>
                                  </w:rPr>
                                  <w:t>тн./год</w:t>
                                </w:r>
                              </w:p>
                              <w:p w14:paraId="207263AD" w14:textId="77777777" w:rsidR="009079C5" w:rsidRPr="001F28A2" w:rsidRDefault="009079C5" w:rsidP="001F28A2">
                                <w:pPr>
                                  <w:spacing w:after="0" w:line="240" w:lineRule="auto"/>
                                  <w:jc w:val="center"/>
                                  <w:rPr>
                                    <w:rFonts w:ascii="Times New Roman" w:hAnsi="Times New Roman"/>
                                    <w:i/>
                                    <w:sz w:val="24"/>
                                    <w:szCs w:val="24"/>
                                  </w:rPr>
                                </w:pPr>
                              </w:p>
                              <w:p w14:paraId="5F66B631" w14:textId="77777777" w:rsidR="009079C5" w:rsidRPr="001F28A2" w:rsidRDefault="009079C5" w:rsidP="001F28A2">
                                <w:pPr>
                                  <w:spacing w:after="0" w:line="240" w:lineRule="auto"/>
                                  <w:jc w:val="center"/>
                                  <w:rPr>
                                    <w:rFonts w:ascii="Times New Roman" w:hAnsi="Times New Roman"/>
                                    <w:bCs/>
                                    <w: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Прямоугольник 59"/>
                          <wps:cNvSpPr/>
                          <wps:spPr>
                            <a:xfrm>
                              <a:off x="4288184" y="522581"/>
                              <a:ext cx="1540476" cy="398695"/>
                            </a:xfrm>
                            <a:prstGeom prst="rect">
                              <a:avLst/>
                            </a:prstGeom>
                            <a:solidFill>
                              <a:schemeClr val="accent4">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14:paraId="0268678C" w14:textId="1F2F88ED" w:rsidR="009079C5" w:rsidRPr="001F28A2" w:rsidRDefault="009079C5" w:rsidP="001F28A2">
                                <w:pPr>
                                  <w:spacing w:after="0" w:line="240" w:lineRule="auto"/>
                                  <w:jc w:val="center"/>
                                  <w:rPr>
                                    <w:rFonts w:ascii="Times New Roman" w:hAnsi="Times New Roman"/>
                                    <w:bCs/>
                                    <w:i/>
                                    <w:sz w:val="24"/>
                                    <w:szCs w:val="24"/>
                                  </w:rPr>
                                </w:pPr>
                                <w:r w:rsidRPr="001F28A2">
                                  <w:rPr>
                                    <w:rFonts w:ascii="Times New Roman" w:hAnsi="Times New Roman"/>
                                    <w:bCs/>
                                    <w:i/>
                                    <w:sz w:val="24"/>
                                    <w:szCs w:val="24"/>
                                  </w:rPr>
                                  <w:t>Пропан-экспорт, 170 тыс.</w:t>
                                </w:r>
                                <w:r>
                                  <w:rPr>
                                    <w:rFonts w:ascii="Times New Roman" w:hAnsi="Times New Roman"/>
                                    <w:bCs/>
                                    <w:i/>
                                    <w:sz w:val="24"/>
                                    <w:szCs w:val="24"/>
                                  </w:rPr>
                                  <w:t xml:space="preserve"> </w:t>
                                </w:r>
                                <w:r w:rsidRPr="001F28A2">
                                  <w:rPr>
                                    <w:rFonts w:ascii="Times New Roman" w:hAnsi="Times New Roman"/>
                                    <w:bCs/>
                                    <w:i/>
                                    <w:sz w:val="24"/>
                                    <w:szCs w:val="24"/>
                                  </w:rPr>
                                  <w:t>тн./год</w:t>
                                </w:r>
                              </w:p>
                              <w:p w14:paraId="7A590EFE" w14:textId="77777777" w:rsidR="009079C5" w:rsidRPr="001F28A2" w:rsidRDefault="009079C5" w:rsidP="001F28A2">
                                <w:pPr>
                                  <w:spacing w:after="0" w:line="240" w:lineRule="auto"/>
                                  <w:jc w:val="center"/>
                                  <w:rPr>
                                    <w:rFonts w:ascii="Times New Roman" w:hAnsi="Times New Roman"/>
                                    <w:i/>
                                    <w:sz w:val="24"/>
                                    <w:szCs w:val="24"/>
                                  </w:rPr>
                                </w:pPr>
                              </w:p>
                              <w:p w14:paraId="45A11BC3" w14:textId="77777777" w:rsidR="009079C5" w:rsidRPr="001F28A2" w:rsidRDefault="009079C5" w:rsidP="001F28A2">
                                <w:pPr>
                                  <w:spacing w:after="0" w:line="240" w:lineRule="auto"/>
                                  <w:jc w:val="center"/>
                                  <w:rPr>
                                    <w:rFonts w:ascii="Times New Roman" w:hAnsi="Times New Roman"/>
                                    <w:bCs/>
                                    <w: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Прямоугольник 63"/>
                          <wps:cNvSpPr/>
                          <wps:spPr>
                            <a:xfrm>
                              <a:off x="4295955" y="960049"/>
                              <a:ext cx="1540476" cy="370703"/>
                            </a:xfrm>
                            <a:prstGeom prst="rect">
                              <a:avLst/>
                            </a:prstGeom>
                            <a:solidFill>
                              <a:schemeClr val="bg2"/>
                            </a:solidFill>
                            <a:ln/>
                          </wps:spPr>
                          <wps:style>
                            <a:lnRef idx="2">
                              <a:schemeClr val="dk1"/>
                            </a:lnRef>
                            <a:fillRef idx="1">
                              <a:schemeClr val="lt1"/>
                            </a:fillRef>
                            <a:effectRef idx="0">
                              <a:schemeClr val="dk1"/>
                            </a:effectRef>
                            <a:fontRef idx="minor">
                              <a:schemeClr val="dk1"/>
                            </a:fontRef>
                          </wps:style>
                          <wps:txbx>
                            <w:txbxContent>
                              <w:p w14:paraId="50B2F16A" w14:textId="7DA49E39" w:rsidR="009079C5" w:rsidRPr="001F28A2" w:rsidRDefault="009079C5" w:rsidP="001F28A2">
                                <w:pPr>
                                  <w:spacing w:after="0" w:line="240" w:lineRule="auto"/>
                                  <w:jc w:val="center"/>
                                  <w:rPr>
                                    <w:rFonts w:ascii="Times New Roman" w:hAnsi="Times New Roman"/>
                                    <w:bCs/>
                                    <w:i/>
                                    <w:sz w:val="24"/>
                                    <w:szCs w:val="24"/>
                                  </w:rPr>
                                </w:pPr>
                                <w:r w:rsidRPr="001F28A2">
                                  <w:rPr>
                                    <w:rFonts w:ascii="Times New Roman" w:hAnsi="Times New Roman"/>
                                    <w:bCs/>
                                    <w:i/>
                                    <w:sz w:val="24"/>
                                    <w:szCs w:val="24"/>
                                  </w:rPr>
                                  <w:t>Полиэтилен, 1250 тыс.</w:t>
                                </w:r>
                                <w:r>
                                  <w:rPr>
                                    <w:rFonts w:ascii="Times New Roman" w:hAnsi="Times New Roman"/>
                                    <w:bCs/>
                                    <w:i/>
                                    <w:sz w:val="24"/>
                                    <w:szCs w:val="24"/>
                                  </w:rPr>
                                  <w:t xml:space="preserve"> </w:t>
                                </w:r>
                                <w:r w:rsidRPr="001F28A2">
                                  <w:rPr>
                                    <w:rFonts w:ascii="Times New Roman" w:hAnsi="Times New Roman"/>
                                    <w:bCs/>
                                    <w:i/>
                                    <w:sz w:val="24"/>
                                    <w:szCs w:val="24"/>
                                  </w:rPr>
                                  <w:t>тн./год</w:t>
                                </w:r>
                              </w:p>
                              <w:p w14:paraId="7BE446B9" w14:textId="77777777" w:rsidR="009079C5" w:rsidRPr="001F28A2" w:rsidRDefault="009079C5" w:rsidP="001F28A2">
                                <w:pPr>
                                  <w:spacing w:after="0" w:line="240" w:lineRule="auto"/>
                                  <w:jc w:val="center"/>
                                  <w:rPr>
                                    <w:rFonts w:ascii="Times New Roman" w:hAnsi="Times New Roman"/>
                                    <w:i/>
                                    <w:sz w:val="24"/>
                                    <w:szCs w:val="24"/>
                                  </w:rPr>
                                </w:pPr>
                              </w:p>
                              <w:p w14:paraId="7F7A1187" w14:textId="77777777" w:rsidR="009079C5" w:rsidRPr="001F28A2" w:rsidRDefault="009079C5" w:rsidP="001F28A2">
                                <w:pPr>
                                  <w:spacing w:after="0" w:line="240" w:lineRule="auto"/>
                                  <w:jc w:val="center"/>
                                  <w:rPr>
                                    <w:rFonts w:ascii="Times New Roman" w:hAnsi="Times New Roman"/>
                                    <w:bCs/>
                                    <w: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Прямоугольник 128"/>
                          <wps:cNvSpPr/>
                          <wps:spPr>
                            <a:xfrm>
                              <a:off x="4304581" y="1815969"/>
                              <a:ext cx="1539875" cy="409389"/>
                            </a:xfrm>
                            <a:prstGeom prst="rect">
                              <a:avLst/>
                            </a:prstGeom>
                            <a:solidFill>
                              <a:schemeClr val="accent4">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14:paraId="08FF5EA8" w14:textId="7EC6B78C" w:rsidR="009079C5" w:rsidRPr="001F28A2" w:rsidRDefault="009079C5" w:rsidP="001F28A2">
                                <w:pPr>
                                  <w:spacing w:after="0" w:line="240" w:lineRule="auto"/>
                                  <w:jc w:val="center"/>
                                  <w:rPr>
                                    <w:rFonts w:ascii="Times New Roman" w:hAnsi="Times New Roman"/>
                                    <w:bCs/>
                                    <w:i/>
                                    <w:sz w:val="24"/>
                                    <w:szCs w:val="24"/>
                                  </w:rPr>
                                </w:pPr>
                                <w:r w:rsidRPr="001F28A2">
                                  <w:rPr>
                                    <w:rFonts w:ascii="Times New Roman" w:hAnsi="Times New Roman"/>
                                    <w:bCs/>
                                    <w:i/>
                                    <w:sz w:val="24"/>
                                    <w:szCs w:val="24"/>
                                  </w:rPr>
                                  <w:t>Бутан, 140 тыс.</w:t>
                                </w:r>
                                <w:r>
                                  <w:rPr>
                                    <w:rFonts w:ascii="Times New Roman" w:hAnsi="Times New Roman"/>
                                    <w:bCs/>
                                    <w:i/>
                                    <w:sz w:val="24"/>
                                    <w:szCs w:val="24"/>
                                  </w:rPr>
                                  <w:t xml:space="preserve"> </w:t>
                                </w:r>
                                <w:r w:rsidRPr="001F28A2">
                                  <w:rPr>
                                    <w:rFonts w:ascii="Times New Roman" w:hAnsi="Times New Roman"/>
                                    <w:bCs/>
                                    <w:i/>
                                    <w:sz w:val="24"/>
                                    <w:szCs w:val="24"/>
                                  </w:rPr>
                                  <w:t>тн./год</w:t>
                                </w:r>
                              </w:p>
                              <w:p w14:paraId="47DF1B30" w14:textId="77777777" w:rsidR="009079C5" w:rsidRPr="001F28A2" w:rsidRDefault="009079C5" w:rsidP="001F28A2">
                                <w:pPr>
                                  <w:spacing w:after="0" w:line="240" w:lineRule="auto"/>
                                  <w:jc w:val="center"/>
                                  <w:rPr>
                                    <w:rFonts w:ascii="Times New Roman" w:hAnsi="Times New Roman"/>
                                    <w:i/>
                                    <w:sz w:val="24"/>
                                    <w:szCs w:val="24"/>
                                  </w:rPr>
                                </w:pPr>
                              </w:p>
                              <w:p w14:paraId="5522D734" w14:textId="77777777" w:rsidR="009079C5" w:rsidRPr="001F28A2" w:rsidRDefault="009079C5" w:rsidP="001F28A2">
                                <w:pPr>
                                  <w:spacing w:after="0" w:line="240" w:lineRule="auto"/>
                                  <w:jc w:val="center"/>
                                  <w:rPr>
                                    <w:rFonts w:ascii="Times New Roman" w:hAnsi="Times New Roman"/>
                                    <w:bCs/>
                                    <w: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Надпись 78"/>
                          <wps:cNvSpPr txBox="1"/>
                          <wps:spPr>
                            <a:xfrm>
                              <a:off x="3174521" y="1095554"/>
                              <a:ext cx="1123467" cy="45719"/>
                            </a:xfrm>
                            <a:prstGeom prst="rect">
                              <a:avLst/>
                            </a:prstGeom>
                            <a:solidFill>
                              <a:schemeClr val="bg2"/>
                            </a:solidFill>
                            <a:ln w="6350">
                              <a:solidFill>
                                <a:schemeClr val="tx1"/>
                              </a:solidFill>
                            </a:ln>
                          </wps:spPr>
                          <wps:txbx>
                            <w:txbxContent>
                              <w:p w14:paraId="34A6CCC5" w14:textId="77777777" w:rsidR="009079C5" w:rsidRPr="001F28A2" w:rsidRDefault="009079C5" w:rsidP="001F28A2">
                                <w:pPr>
                                  <w:spacing w:after="0" w:line="240" w:lineRule="auto"/>
                                  <w:rPr>
                                    <w:rFonts w:ascii="Times New Roman" w:hAnsi="Times New Roman"/>
                                    <w: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Надпись 58"/>
                          <wps:cNvSpPr txBox="1"/>
                          <wps:spPr>
                            <a:xfrm>
                              <a:off x="3079630" y="258792"/>
                              <a:ext cx="45719" cy="512064"/>
                            </a:xfrm>
                            <a:prstGeom prst="rect">
                              <a:avLst/>
                            </a:prstGeom>
                            <a:solidFill>
                              <a:schemeClr val="accent4">
                                <a:lumMod val="20000"/>
                                <a:lumOff val="80000"/>
                              </a:schemeClr>
                            </a:solidFill>
                            <a:ln w="6350">
                              <a:solidFill>
                                <a:schemeClr val="tx1"/>
                              </a:solidFill>
                            </a:ln>
                          </wps:spPr>
                          <wps:txbx>
                            <w:txbxContent>
                              <w:p w14:paraId="7E0A6419" w14:textId="77777777" w:rsidR="009079C5" w:rsidRPr="001F28A2" w:rsidRDefault="009079C5" w:rsidP="001F28A2">
                                <w:pPr>
                                  <w:spacing w:after="0" w:line="240" w:lineRule="auto"/>
                                  <w:rPr>
                                    <w:rFonts w:ascii="Times New Roman" w:hAnsi="Times New Roman"/>
                                    <w: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Надпись 110"/>
                          <wps:cNvSpPr txBox="1"/>
                          <wps:spPr>
                            <a:xfrm>
                              <a:off x="3122762" y="724619"/>
                              <a:ext cx="1178011" cy="45719"/>
                            </a:xfrm>
                            <a:prstGeom prst="rect">
                              <a:avLst/>
                            </a:prstGeom>
                            <a:solidFill>
                              <a:schemeClr val="accent4">
                                <a:lumMod val="20000"/>
                                <a:lumOff val="80000"/>
                              </a:schemeClr>
                            </a:solidFill>
                            <a:ln w="6350">
                              <a:solidFill>
                                <a:schemeClr val="tx1"/>
                              </a:solidFill>
                            </a:ln>
                          </wps:spPr>
                          <wps:txbx>
                            <w:txbxContent>
                              <w:p w14:paraId="6FAF1EAC" w14:textId="77777777" w:rsidR="009079C5" w:rsidRPr="001F28A2" w:rsidRDefault="009079C5" w:rsidP="001F28A2">
                                <w:pPr>
                                  <w:spacing w:after="0" w:line="240" w:lineRule="auto"/>
                                  <w:rPr>
                                    <w:rFonts w:ascii="Times New Roman" w:hAnsi="Times New Roman"/>
                                    <w: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Надпись 125"/>
                          <wps:cNvSpPr txBox="1"/>
                          <wps:spPr>
                            <a:xfrm>
                              <a:off x="3071004" y="1604212"/>
                              <a:ext cx="54345" cy="488432"/>
                            </a:xfrm>
                            <a:prstGeom prst="rect">
                              <a:avLst/>
                            </a:prstGeom>
                            <a:solidFill>
                              <a:schemeClr val="accent4">
                                <a:lumMod val="20000"/>
                                <a:lumOff val="80000"/>
                              </a:schemeClr>
                            </a:solidFill>
                            <a:ln w="6350">
                              <a:solidFill>
                                <a:schemeClr val="tx1"/>
                              </a:solidFill>
                            </a:ln>
                          </wps:spPr>
                          <wps:txbx>
                            <w:txbxContent>
                              <w:p w14:paraId="2C38959C" w14:textId="77777777" w:rsidR="009079C5" w:rsidRPr="001F28A2" w:rsidRDefault="009079C5" w:rsidP="001F28A2">
                                <w:pPr>
                                  <w:spacing w:after="0" w:line="240" w:lineRule="auto"/>
                                  <w:rPr>
                                    <w:rFonts w:ascii="Times New Roman" w:hAnsi="Times New Roman"/>
                                    <w: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Надпись 129"/>
                          <wps:cNvSpPr txBox="1"/>
                          <wps:spPr>
                            <a:xfrm>
                              <a:off x="3125351" y="2046557"/>
                              <a:ext cx="1153353" cy="45694"/>
                            </a:xfrm>
                            <a:prstGeom prst="rect">
                              <a:avLst/>
                            </a:prstGeom>
                            <a:solidFill>
                              <a:schemeClr val="accent4">
                                <a:lumMod val="20000"/>
                                <a:lumOff val="80000"/>
                              </a:schemeClr>
                            </a:solidFill>
                            <a:ln w="6350">
                              <a:solidFill>
                                <a:schemeClr val="tx1"/>
                              </a:solidFill>
                            </a:ln>
                          </wps:spPr>
                          <wps:txbx>
                            <w:txbxContent>
                              <w:p w14:paraId="11D05585" w14:textId="77777777" w:rsidR="009079C5" w:rsidRPr="001F28A2" w:rsidRDefault="009079C5" w:rsidP="001F28A2">
                                <w:pPr>
                                  <w:spacing w:after="0" w:line="240" w:lineRule="auto"/>
                                  <w:rPr>
                                    <w:rFonts w:ascii="Times New Roman" w:hAnsi="Times New Roman"/>
                                    <w: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7117E8DC" id="Группа 286981509" o:spid="_x0000_s1215" style="position:absolute;left:0;text-align:left;margin-left:16.85pt;margin-top:0;width:460.15pt;height:220.3pt;z-index:252442624;mso-height-relative:margin" coordsize="58444,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">
                <v:rect id="Прямоугольник 124" o:spid="_x0000_s1216" style="position:absolute;left:43045;top:13714;width:15399;height:4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6rg8IA&#10;AADcAAAADwAAAGRycy9kb3ducmV2LnhtbERPTWvCQBC9C/0PyxS8iG6UWjV1FRGkvZpKcx2y02w0&#10;Oxuyq0n767uC0Ns83uest72txY1aXzlWMJ0kIIgLpysuFZw+D+MlCB+QNdaOScEPedhungZrTLXr&#10;+Ei3LJQihrBPUYEJoUml9IUhi37iGuLIfbvWYoiwLaVusYvhtpazJHmVFiuODQYb2hsqLtnVKhjl&#10;v9n1XM5PX7w45LnuVu/GBqWGz/3uDUSgPvyLH+4PHefPXuD+TLx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quDwgAAANwAAAAPAAAAAAAAAAAAAAAAAJgCAABkcnMvZG93&#10;bnJldi54bWxQSwUGAAAAAAQABAD1AAAAhwMAAAAA&#10;" fillcolor="#deeaf6 [660]" strokecolor="black [3200]" strokeweight="1pt">
                  <v:textbox>
                    <w:txbxContent>
                      <w:p w14:paraId="1D7150D7" w14:textId="77777777" w:rsidR="009079C5" w:rsidRPr="001F28A2" w:rsidRDefault="009079C5" w:rsidP="002E1FDB">
                        <w:pPr>
                          <w:jc w:val="center"/>
                          <w:rPr>
                            <w:rFonts w:ascii="Times New Roman" w:hAnsi="Times New Roman"/>
                            <w:bCs/>
                            <w:i/>
                            <w:sz w:val="24"/>
                            <w:szCs w:val="24"/>
                          </w:rPr>
                        </w:pPr>
                        <w:r w:rsidRPr="001F28A2">
                          <w:rPr>
                            <w:rFonts w:ascii="Times New Roman" w:hAnsi="Times New Roman"/>
                            <w:bCs/>
                            <w:i/>
                            <w:sz w:val="24"/>
                            <w:szCs w:val="24"/>
                          </w:rPr>
                          <w:t>Бутадиен и его производные</w:t>
                        </w:r>
                      </w:p>
                      <w:p w14:paraId="1F37156F" w14:textId="77777777" w:rsidR="009079C5" w:rsidRPr="001F28A2" w:rsidRDefault="009079C5" w:rsidP="002E1FDB">
                        <w:pPr>
                          <w:jc w:val="center"/>
                          <w:rPr>
                            <w:rFonts w:ascii="Times New Roman" w:hAnsi="Times New Roman"/>
                            <w:i/>
                            <w:sz w:val="24"/>
                            <w:szCs w:val="24"/>
                          </w:rPr>
                        </w:pPr>
                      </w:p>
                      <w:p w14:paraId="1F3E0830" w14:textId="77777777" w:rsidR="009079C5" w:rsidRPr="001F28A2" w:rsidRDefault="009079C5" w:rsidP="002E1FDB">
                        <w:pPr>
                          <w:jc w:val="center"/>
                          <w:rPr>
                            <w:rFonts w:ascii="Times New Roman" w:hAnsi="Times New Roman"/>
                            <w:bCs/>
                            <w:i/>
                            <w:sz w:val="24"/>
                            <w:szCs w:val="24"/>
                          </w:rPr>
                        </w:pPr>
                      </w:p>
                    </w:txbxContent>
                  </v:textbox>
                </v:rect>
                <v:group id="Группа 115" o:spid="_x0000_s1217" style="position:absolute;width:58444;height:22253" coordsize="58444,22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Цилиндр 61" o:spid="_x0000_s1218" type="#_x0000_t22" style="position:absolute;top:7676;width:9217;height:7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Nzo8MA&#10;AADbAAAADwAAAGRycy9kb3ducmV2LnhtbESP0WrCQBRE3wv+w3KFvtVNlIpGVxGhWhAqJn7AJXtN&#10;otm7YXer6d+7hUIfh5k5wyzXvWnFnZxvLCtIRwkI4tLqhisF5+LjbQbCB2SNrWVS8EMe1qvByxIz&#10;bR98onseKhEh7DNUUIfQZVL6siaDfmQ74uhdrDMYonSV1A4fEW5aOU6SqTTYcFyosaNtTeUt/zYK&#10;iutp/HWYu3yXvhfnI1X7iae9Uq/DfrMAEagP/+G/9qdWME3h90v8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Nzo8MAAADbAAAADwAAAAAAAAAAAAAAAACYAgAAZHJzL2Rv&#10;d25yZXYueG1sUEsFBgAAAAAEAAQA9QAAAIgDAAAAAA==&#10;" fillcolor="#a5a5a5 [2092]" strokecolor="black [3213]" strokeweight="1pt">
                    <v:stroke joinstyle="miter"/>
                    <v:textbox>
                      <w:txbxContent>
                        <w:p w14:paraId="05E53784" w14:textId="77777777" w:rsidR="009079C5" w:rsidRDefault="009079C5" w:rsidP="001F28A2">
                          <w:pPr>
                            <w:spacing w:after="0" w:line="240" w:lineRule="auto"/>
                            <w:jc w:val="center"/>
                            <w:rPr>
                              <w:rFonts w:ascii="Times New Roman" w:hAnsi="Times New Roman"/>
                              <w:bCs/>
                              <w:i/>
                              <w:sz w:val="24"/>
                              <w:szCs w:val="24"/>
                            </w:rPr>
                          </w:pPr>
                          <w:r w:rsidRPr="001F28A2">
                            <w:rPr>
                              <w:rFonts w:ascii="Times New Roman" w:hAnsi="Times New Roman"/>
                              <w:bCs/>
                              <w:i/>
                              <w:sz w:val="24"/>
                              <w:szCs w:val="24"/>
                            </w:rPr>
                            <w:t xml:space="preserve">ТШО – </w:t>
                          </w:r>
                        </w:p>
                        <w:p w14:paraId="57592662" w14:textId="2CB66083" w:rsidR="009079C5" w:rsidRPr="001F28A2" w:rsidRDefault="009079C5" w:rsidP="001F28A2">
                          <w:pPr>
                            <w:spacing w:after="0" w:line="240" w:lineRule="auto"/>
                            <w:ind w:left="-140" w:right="-161"/>
                            <w:jc w:val="center"/>
                            <w:rPr>
                              <w:rFonts w:ascii="Times New Roman" w:hAnsi="Times New Roman"/>
                              <w:bCs/>
                              <w:i/>
                              <w:sz w:val="24"/>
                              <w:szCs w:val="24"/>
                              <w:vertAlign w:val="superscript"/>
                            </w:rPr>
                          </w:pPr>
                          <w:r w:rsidRPr="001F28A2">
                            <w:rPr>
                              <w:rFonts w:ascii="Times New Roman" w:hAnsi="Times New Roman"/>
                              <w:bCs/>
                              <w:i/>
                              <w:sz w:val="24"/>
                              <w:szCs w:val="24"/>
                            </w:rPr>
                            <w:t>11 млрд.</w:t>
                          </w:r>
                          <w:r>
                            <w:rPr>
                              <w:rFonts w:ascii="Times New Roman" w:hAnsi="Times New Roman"/>
                              <w:bCs/>
                              <w:i/>
                              <w:sz w:val="24"/>
                              <w:szCs w:val="24"/>
                            </w:rPr>
                            <w:t xml:space="preserve"> </w:t>
                          </w:r>
                          <w:r w:rsidRPr="001F28A2">
                            <w:rPr>
                              <w:rFonts w:ascii="Times New Roman" w:hAnsi="Times New Roman"/>
                              <w:bCs/>
                              <w:i/>
                              <w:sz w:val="24"/>
                              <w:szCs w:val="24"/>
                            </w:rPr>
                            <w:t>м</w:t>
                          </w:r>
                          <w:r w:rsidRPr="001F28A2">
                            <w:rPr>
                              <w:rFonts w:ascii="Times New Roman" w:hAnsi="Times New Roman"/>
                              <w:bCs/>
                              <w:i/>
                              <w:sz w:val="24"/>
                              <w:szCs w:val="24"/>
                              <w:vertAlign w:val="superscript"/>
                            </w:rPr>
                            <w:t>3</w:t>
                          </w:r>
                          <w:r w:rsidRPr="001F28A2">
                            <w:rPr>
                              <w:rFonts w:ascii="Times New Roman" w:hAnsi="Times New Roman"/>
                              <w:bCs/>
                              <w:i/>
                              <w:sz w:val="24"/>
                              <w:szCs w:val="24"/>
                            </w:rPr>
                            <w:t>/год</w:t>
                          </w:r>
                          <w:r w:rsidRPr="001F28A2">
                            <w:rPr>
                              <w:rFonts w:ascii="Times New Roman" w:hAnsi="Times New Roman"/>
                              <w:bCs/>
                              <w:i/>
                              <w:sz w:val="24"/>
                              <w:szCs w:val="24"/>
                              <w:vertAlign w:val="superscript"/>
                            </w:rPr>
                            <w:t xml:space="preserve"> </w:t>
                          </w:r>
                        </w:p>
                      </w:txbxContent>
                    </v:textbox>
                  </v:shape>
                  <v:shape id="Стрелка: вправо 64" o:spid="_x0000_s1219" type="#_x0000_t13" style="position:absolute;left:8798;top:9144;width:1401;height:1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bc8QA&#10;AADbAAAADwAAAGRycy9kb3ducmV2LnhtbESPQWvCQBSE70L/w/IEL1I3kSKSuooEWgTFooacH9ln&#10;Esy+DdmtRn99Vyh4HGbmG2ax6k0jrtS52rKCeBKBIC6srrlUkJ2+3ucgnEfW2FgmBXdysFq+DRaY&#10;aHvjA12PvhQBwi5BBZX3bSKlKyoy6Ca2JQ7e2XYGfZBdKXWHtwA3jZxG0UwarDksVNhSWlFxOf4a&#10;BT+P9Hstz7v99jGPx2Vu8p3NpkqNhv36E4Sn3r/C/+2NVjD7gOeX8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LW3PEAAAA2wAAAA8AAAAAAAAAAAAAAAAAmAIAAGRycy9k&#10;b3ducmV2LnhtbFBLBQYAAAAABAAEAPUAAACJAwAAAAA=&#10;" adj="12904" fillcolor="#d5dce4 [671]" strokecolor="black [3213]" strokeweight="1pt"/>
                  <v:roundrect id="Прямоугольник: скругленные углы 109" o:spid="_x0000_s1220" style="position:absolute;left:10199;top:5079;width:9290;height:92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dq98EA&#10;AADcAAAADwAAAGRycy9kb3ducmV2LnhtbERPS2sCMRC+F/wPYQq91aQt+NgaRQrWXn1c9jYk093F&#10;zSRuom799Y0geJuP7zmzRe9acaYuNp41vA0VCGLjbcOVhv1u9ToBEROyxdYzafijCIv54GmGhfUX&#10;3tB5myqRQzgWqKFOKRRSRlOTwzj0gThzv75zmDLsKmk7vORw18p3pUbSYcO5ocZAXzWZw/bkNIzL&#10;dPjwKozWZfk9CdexWR5N1PrluV9+gkjUp4f47v6xeb6awu2ZfIG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HavfBAAAA3AAAAA8AAAAAAAAAAAAAAAAAmAIAAGRycy9kb3du&#10;cmV2LnhtbFBLBQYAAAAABAAEAPUAAACGAwAAAAA=&#10;" fillcolor="#8eaadb [1944]" strokecolor="black [3213]" strokeweight="1pt">
                    <v:stroke joinstyle="miter"/>
                    <v:textbox>
                      <w:txbxContent>
                        <w:p w14:paraId="4A61BD25" w14:textId="77777777" w:rsidR="009079C5" w:rsidRPr="001F28A2" w:rsidRDefault="009079C5" w:rsidP="001F28A2">
                          <w:pPr>
                            <w:spacing w:after="0" w:line="240" w:lineRule="auto"/>
                            <w:jc w:val="center"/>
                            <w:rPr>
                              <w:rFonts w:ascii="Times New Roman" w:hAnsi="Times New Roman"/>
                              <w:bCs/>
                              <w:i/>
                              <w:sz w:val="24"/>
                              <w:szCs w:val="24"/>
                            </w:rPr>
                          </w:pPr>
                          <w:r w:rsidRPr="001F28A2">
                            <w:rPr>
                              <w:rFonts w:ascii="Times New Roman" w:hAnsi="Times New Roman"/>
                              <w:bCs/>
                              <w:i/>
                              <w:sz w:val="24"/>
                              <w:szCs w:val="24"/>
                            </w:rPr>
                            <w:t>Установка подготовки газа</w:t>
                          </w:r>
                        </w:p>
                      </w:txbxContent>
                    </v:textbox>
                  </v:roundrect>
                  <v:shape id="Надпись 101" o:spid="_x0000_s1221" type="#_x0000_t202" style="position:absolute;left:13025;top:1897;width:458;height:2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ekRcEA&#10;AADcAAAADwAAAGRycy9kb3ducmV2LnhtbERP24rCMBB9F/yHMIJvmlSwLF2j6MKCsKB4+YCxmW2r&#10;zaQ2Wa1/bwRh3+ZwrjNbdLYWN2p95VhDMlYgiHNnKi40HA/fow8QPiAbrB2Thgd5WMz7vRlmxt15&#10;R7d9KEQMYZ+hhjKEJpPS5yVZ9GPXEEfu17UWQ4RtIU2L9xhuazlRKpUWK44NJTb0VVJ+2f9ZDaeD&#10;uuyOnPysUj/dFiuXXjfnq9bDQbf8BBGoC//it3tt4nyVwOuZeIG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XpEXBAAAA3AAAAA8AAAAAAAAAAAAAAAAAmAIAAGRycy9kb3du&#10;cmV2LnhtbFBLBQYAAAAABAAEAPUAAACGAwAAAAA=&#10;" fillcolor="#d5dce4 [671]" strokecolor="black [3213]" strokeweight=".5pt">
                    <v:textbox>
                      <w:txbxContent>
                        <w:p w14:paraId="22A214CD" w14:textId="77777777" w:rsidR="009079C5" w:rsidRPr="001F28A2" w:rsidRDefault="009079C5" w:rsidP="001F28A2">
                          <w:pPr>
                            <w:spacing w:after="0" w:line="240" w:lineRule="auto"/>
                            <w:rPr>
                              <w:rFonts w:ascii="Times New Roman" w:hAnsi="Times New Roman"/>
                              <w:i/>
                              <w:sz w:val="24"/>
                              <w:szCs w:val="24"/>
                            </w:rPr>
                          </w:pPr>
                        </w:p>
                      </w:txbxContent>
                    </v:textbox>
                  </v:shape>
                  <v:shape id="Надпись 123" o:spid="_x0000_s1222" type="#_x0000_t202" style="position:absolute;left:13457;top:14319;width:457;height:139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kyMEA&#10;AADcAAAADwAAAGRycy9kb3ducmV2LnhtbERPTWvCQBC9C/0PyxR6kWZTRS3RVYpQ8apNpcchO02C&#10;2dm4u8b4711B8DaP9zmLVW8a0ZHztWUFH0kKgriwuuZSQf7z/f4JwgdkjY1lUnAlD6vly2CBmbYX&#10;3lG3D6WIIewzVFCF0GZS+qIigz6xLXHk/q0zGCJ0pdQOLzHcNHKUplNpsObYUGFL64qK4/5sFHRu&#10;qmdDzP1p404T3m03f/nvQam31/5rDiJQH57ih3ur4/zRGO7PxAv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zpMjBAAAA3AAAAA8AAAAAAAAAAAAAAAAAmAIAAGRycy9kb3du&#10;cmV2LnhtbFBLBQYAAAAABAAEAPUAAACGAwAAAAA=&#10;" fillcolor="#deeaf6 [660]" strokecolor="#0d0d0d [3069]" strokeweight=".5pt">
                    <v:textbox>
                      <w:txbxContent>
                        <w:p w14:paraId="3F04C694" w14:textId="77777777" w:rsidR="009079C5" w:rsidRPr="001F28A2" w:rsidRDefault="009079C5" w:rsidP="001F28A2">
                          <w:pPr>
                            <w:spacing w:after="0" w:line="240" w:lineRule="auto"/>
                            <w:rPr>
                              <w:rFonts w:ascii="Times New Roman" w:hAnsi="Times New Roman"/>
                              <w:i/>
                              <w:sz w:val="24"/>
                              <w:szCs w:val="24"/>
                            </w:rPr>
                          </w:pPr>
                        </w:p>
                      </w:txbxContent>
                    </v:textbox>
                  </v:shape>
                  <v:shape id="Надпись 69" o:spid="_x0000_s1223" type="#_x0000_t202" style="position:absolute;left:19409;top:10524;width:1534;height:457;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7FsUA&#10;AADbAAAADwAAAGRycy9kb3ducmV2LnhtbESPQWvCQBSE7wX/w/KE3ppNPIQas0oVKj0UEtPS8yP7&#10;TEKzb9PsqrG/visIPQ4z8w2TbybTizONrrOsIIliEMS11R03Cj4/Xp+eQTiPrLG3TAqu5GCznj3k&#10;mGl74QOdK9+IAGGXoYLW+yGT0tUtGXSRHYiDd7SjQR/k2Eg94iXATS8XcZxKgx2HhRYH2rVUf1cn&#10;o+A30TL9WRb7pPgqK1wMh/druVXqcT69rEB4mvx/+N5+0wrSJdy+hB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XsWxQAAANsAAAAPAAAAAAAAAAAAAAAAAJgCAABkcnMv&#10;ZG93bnJldi54bWxQSwUGAAAAAAQABAD1AAAAigMAAAAA&#10;" fillcolor="#e7e6e6 [3214]" strokecolor="#0d0d0d [3069]" strokeweight=".5pt">
                    <v:textbox>
                      <w:txbxContent>
                        <w:p w14:paraId="3542E7E5" w14:textId="77777777" w:rsidR="009079C5" w:rsidRPr="001F28A2" w:rsidRDefault="009079C5" w:rsidP="001F28A2">
                          <w:pPr>
                            <w:spacing w:after="0" w:line="240" w:lineRule="auto"/>
                            <w:rPr>
                              <w:rFonts w:ascii="Times New Roman" w:hAnsi="Times New Roman"/>
                              <w:i/>
                              <w:sz w:val="24"/>
                              <w:szCs w:val="24"/>
                            </w:rPr>
                          </w:pPr>
                        </w:p>
                      </w:txbxContent>
                    </v:textbox>
                  </v:shape>
                  <v:shape id="Надпись 106" o:spid="_x0000_s1224" type="#_x0000_t202" style="position:absolute;left:13025;top:1897;width:5687;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8McAA&#10;AADcAAAADwAAAGRycy9kb3ducmV2LnhtbERP24rCMBB9X/Afwgi+rYmCRapRVBAEYRcvHzA2Y1tt&#10;JrWJ2v37jSD4Nodznem8tZV4UONLxxoGfQWCOHOm5FzD8bD+HoPwAdlg5Zg0/JGH+azzNcXUuCfv&#10;6LEPuYgh7FPUUIRQp1L6rCCLvu9q4sidXWMxRNjk0jT4jOG2kkOlEmmx5NhQYE2rgrLr/m41nA7q&#10;ujvyYLtM/Og3X7rk9nO5ad3rtosJiEBt+Ijf7o2J81UCr2fiBXL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48McAAAADcAAAADwAAAAAAAAAAAAAAAACYAgAAZHJzL2Rvd25y&#10;ZXYueG1sUEsFBgAAAAAEAAQA9QAAAIUDAAAAAA==&#10;" fillcolor="#d5dce4 [671]" strokecolor="black [3213]" strokeweight=".5pt">
                    <v:textbox>
                      <w:txbxContent>
                        <w:p w14:paraId="62C704A5" w14:textId="77777777" w:rsidR="009079C5" w:rsidRPr="001F28A2" w:rsidRDefault="009079C5" w:rsidP="001F28A2">
                          <w:pPr>
                            <w:spacing w:after="0" w:line="240" w:lineRule="auto"/>
                            <w:rPr>
                              <w:rFonts w:ascii="Times New Roman" w:hAnsi="Times New Roman"/>
                              <w:i/>
                              <w:sz w:val="24"/>
                              <w:szCs w:val="24"/>
                            </w:rPr>
                          </w:pPr>
                        </w:p>
                      </w:txbxContent>
                    </v:textbox>
                  </v:shape>
                  <v:shape id="Надпись 127" o:spid="_x0000_s1225" type="#_x0000_t202" style="position:absolute;left:13457;top:15613;width:6876;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FysMA&#10;AADcAAAADwAAAGRycy9kb3ducmV2LnhtbERP22rCQBB9F/yHZYS+6cZA0xLdBC0UCoWWqB8wzY5J&#10;NDsbs9sk/ftuoeDbHM51tvlkWjFQ7xrLCtarCARxaXXDlYLT8XX5DMJ5ZI2tZVLwQw7ybD7bYqrt&#10;yAUNB1+JEMIuRQW1910qpStrMuhWtiMO3Nn2Bn2AfSV1j2MIN62MoyiRBhsODTV29FJTeT18GwVf&#10;x+hanHj9vk/c42e1t8nt43JT6mEx7TYgPE3+Lv53v+kwP36Cv2fCB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fFysMAAADcAAAADwAAAAAAAAAAAAAAAACYAgAAZHJzL2Rv&#10;d25yZXYueG1sUEsFBgAAAAAEAAQA9QAAAIgDAAAAAA==&#10;" fillcolor="#d5dce4 [671]" strokecolor="black [3213]" strokeweight=".5pt">
                    <v:textbox>
                      <w:txbxContent>
                        <w:p w14:paraId="080A2096" w14:textId="77777777" w:rsidR="009079C5" w:rsidRPr="001F28A2" w:rsidRDefault="009079C5" w:rsidP="001F28A2">
                          <w:pPr>
                            <w:spacing w:after="0" w:line="240" w:lineRule="auto"/>
                            <w:rPr>
                              <w:rFonts w:ascii="Times New Roman" w:hAnsi="Times New Roman"/>
                              <w:i/>
                              <w:sz w:val="24"/>
                              <w:szCs w:val="24"/>
                            </w:rPr>
                          </w:pPr>
                        </w:p>
                      </w:txbxContent>
                    </v:textbox>
                  </v:shape>
                  <v:roundrect id="Прямоугольник: скругленные углы 102" o:spid="_x0000_s1226" style="position:absolute;left:18633;top:517;width:10791;height:43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99UMIA&#10;AADcAAAADwAAAGRycy9kb3ducmV2LnhtbERPS2sCMRC+F/wPYQRvNdGDLatRRJRKoZT6uI+bcbPs&#10;ZrJu0nX775tCwdt8fM9ZrHpXi47aUHrWMBkrEMS5NyUXGk7H3fMriBCRDdaeScMPBVgtB08LzIy/&#10;8xd1h1iIFMIhQw02xiaTMuSWHIaxb4gTd/Wtw5hgW0jT4j2Fu1pOlZpJhyWnBosNbSzl1eHbaagu&#10;t609v22VP+bV58dLN6tVfNd6NOzXcxCR+vgQ/7v3Js1XU/h7Jl0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v31QwgAAANwAAAAPAAAAAAAAAAAAAAAAAJgCAABkcnMvZG93&#10;bnJldi54bWxQSwUGAAAAAAQABAD1AAAAhwMAAAAA&#10;" fillcolor="#deeaf6 [660]" strokecolor="black [3213]" strokeweight="1pt">
                    <v:stroke joinstyle="miter"/>
                    <v:textbox>
                      <w:txbxContent>
                        <w:p w14:paraId="0790CA86" w14:textId="77777777" w:rsidR="009079C5" w:rsidRPr="001F28A2" w:rsidRDefault="009079C5" w:rsidP="001F28A2">
                          <w:pPr>
                            <w:spacing w:after="0" w:line="240" w:lineRule="auto"/>
                            <w:jc w:val="center"/>
                            <w:rPr>
                              <w:rFonts w:ascii="Times New Roman" w:hAnsi="Times New Roman"/>
                              <w:bCs/>
                              <w:i/>
                              <w:sz w:val="24"/>
                              <w:szCs w:val="24"/>
                            </w:rPr>
                          </w:pPr>
                          <w:r w:rsidRPr="001F28A2">
                            <w:rPr>
                              <w:rFonts w:ascii="Times New Roman" w:hAnsi="Times New Roman"/>
                              <w:bCs/>
                              <w:i/>
                              <w:sz w:val="24"/>
                              <w:szCs w:val="24"/>
                            </w:rPr>
                            <w:t>Пропан, 800 тыс.тн./год</w:t>
                          </w:r>
                        </w:p>
                      </w:txbxContent>
                    </v:textbox>
                  </v:roundrect>
                  <v:roundrect id="Прямоугольник: скругленные углы 62" o:spid="_x0000_s1227" style="position:absolute;left:20962;top:8885;width:10788;height:43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3XBcMA&#10;AADbAAAADwAAAGRycy9kb3ducmV2LnhtbESPQWvCQBSE70L/w/KE3szGVIKkrtIWi16rHtrbI/ua&#10;Dc2+DbtrTP313YLgcZiZb5jVZrSdGMiH1rGCeZaDIK6dbrlRcDq+z5YgQkTW2DkmBb8UYLN+mKyw&#10;0u7CHzQcYiMShEOFCkyMfSVlqA1ZDJnriZP37bzFmKRvpPZ4SXDbySLPS2mx5bRgsKc3Q/XP4WwV&#10;PBXnz2242h3uyq9hsQ3m6ttXpR6n48sziEhjvIdv7b1WUBbw/yX9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3XBcMAAADbAAAADwAAAAAAAAAAAAAAAACYAgAAZHJzL2Rv&#10;d25yZXYueG1sUEsFBgAAAAAEAAQA9QAAAIgDAAAAAA==&#10;" fillcolor="#e7e6e6 [3214]" strokecolor="black [3213]" strokeweight="1pt">
                    <v:stroke joinstyle="miter"/>
                    <v:textbox>
                      <w:txbxContent>
                        <w:p w14:paraId="58B63AB7" w14:textId="77777777" w:rsidR="009079C5" w:rsidRPr="001F28A2" w:rsidRDefault="009079C5" w:rsidP="001F28A2">
                          <w:pPr>
                            <w:spacing w:after="0" w:line="240" w:lineRule="auto"/>
                            <w:jc w:val="center"/>
                            <w:rPr>
                              <w:rFonts w:ascii="Times New Roman" w:hAnsi="Times New Roman"/>
                              <w:bCs/>
                              <w:i/>
                              <w:sz w:val="24"/>
                              <w:szCs w:val="24"/>
                            </w:rPr>
                          </w:pPr>
                          <w:r w:rsidRPr="001F28A2">
                            <w:rPr>
                              <w:rFonts w:ascii="Times New Roman" w:hAnsi="Times New Roman"/>
                              <w:bCs/>
                              <w:i/>
                              <w:sz w:val="24"/>
                              <w:szCs w:val="24"/>
                            </w:rPr>
                            <w:t>Этан, 1600 тыс.тн./год</w:t>
                          </w:r>
                        </w:p>
                      </w:txbxContent>
                    </v:textbox>
                  </v:roundrect>
                  <v:roundrect id="Прямоугольник: скругленные углы 122" o:spid="_x0000_s1228" style="position:absolute;left:20272;top:13713;width:9106;height:61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hMMIA&#10;AADcAAAADwAAAGRycy9kb3ducmV2LnhtbERPS2sCMRC+C/0PYQq9aeIerKxGEbG0FErxdR8342bZ&#10;zWS7Sdftv28KBW/z8T1nuR5cI3rqQuVZw3SiQBAX3lRcajgdX8ZzECEiG2w8k4YfCrBePYyWmBt/&#10;4z31h1iKFMIhRw02xjaXMhSWHIaJb4kTd/Wdw5hgV0rT4S2Fu0ZmSs2kw4pTg8WWtpaK+vDtNNSX&#10;r509v+6UPxb158dzP2tUfNf66XHYLEBEGuJd/O9+M2l+lsHfM+kC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iEwwgAAANwAAAAPAAAAAAAAAAAAAAAAAJgCAABkcnMvZG93&#10;bnJldi54bWxQSwUGAAAAAAQABAD1AAAAhwMAAAAA&#10;" fillcolor="#deeaf6 [660]" strokecolor="black [3213]" strokeweight="1pt">
                    <v:stroke joinstyle="miter"/>
                    <v:textbox>
                      <w:txbxContent>
                        <w:p w14:paraId="689C981D" w14:textId="69C9FF83" w:rsidR="009079C5" w:rsidRPr="001F28A2" w:rsidRDefault="009079C5" w:rsidP="001F28A2">
                          <w:pPr>
                            <w:spacing w:after="0" w:line="240" w:lineRule="auto"/>
                            <w:jc w:val="center"/>
                            <w:rPr>
                              <w:rFonts w:ascii="Times New Roman" w:hAnsi="Times New Roman"/>
                              <w:bCs/>
                              <w:i/>
                              <w:sz w:val="24"/>
                              <w:szCs w:val="24"/>
                            </w:rPr>
                          </w:pPr>
                          <w:r w:rsidRPr="001F28A2">
                            <w:rPr>
                              <w:rFonts w:ascii="Times New Roman" w:hAnsi="Times New Roman"/>
                              <w:bCs/>
                              <w:i/>
                              <w:sz w:val="24"/>
                              <w:szCs w:val="24"/>
                            </w:rPr>
                            <w:t>Бутан, 520</w:t>
                          </w:r>
                          <w:r>
                            <w:rPr>
                              <w:rFonts w:ascii="Times New Roman" w:hAnsi="Times New Roman"/>
                              <w:bCs/>
                              <w:i/>
                              <w:sz w:val="24"/>
                              <w:szCs w:val="24"/>
                            </w:rPr>
                            <w:t xml:space="preserve"> </w:t>
                          </w:r>
                          <w:r w:rsidRPr="001F28A2">
                            <w:rPr>
                              <w:rFonts w:ascii="Times New Roman" w:hAnsi="Times New Roman"/>
                              <w:bCs/>
                              <w:i/>
                              <w:sz w:val="24"/>
                              <w:szCs w:val="24"/>
                            </w:rPr>
                            <w:t>тыс.</w:t>
                          </w:r>
                          <w:r>
                            <w:rPr>
                              <w:rFonts w:ascii="Times New Roman" w:hAnsi="Times New Roman"/>
                              <w:bCs/>
                              <w:i/>
                              <w:sz w:val="24"/>
                              <w:szCs w:val="24"/>
                            </w:rPr>
                            <w:t xml:space="preserve"> </w:t>
                          </w:r>
                          <w:r w:rsidRPr="001F28A2">
                            <w:rPr>
                              <w:rFonts w:ascii="Times New Roman" w:hAnsi="Times New Roman"/>
                              <w:bCs/>
                              <w:i/>
                              <w:sz w:val="24"/>
                              <w:szCs w:val="24"/>
                            </w:rPr>
                            <w:t>тн./год</w:t>
                          </w:r>
                        </w:p>
                      </w:txbxContent>
                    </v:textbox>
                  </v:round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Стрелка: пятиугольник 105" o:spid="_x0000_s1229" type="#_x0000_t15" style="position:absolute;left:32176;top:517;width:10792;height:5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3+dsQA&#10;AADcAAAADwAAAGRycy9kb3ducmV2LnhtbERPS2vCQBC+F/oflin0UnSi0KrRVYpUsPTQ+CB4HLJj&#10;EpqdDdlV03/fLRR6m4/vOYtVbxt15c7XTjSMhgkolsKZWkoNx8NmMAXlA4mhxglr+GYPq+X93YJS&#10;426y4+s+lCqGiE9JQxVCmyL6omJLfuhalsidXWcpRNiVaDq6xXDb4DhJXtBSLbGhopbXFRdf+4vV&#10;8PY5Gz/lk00WcswRm4/s/ZRnWj8+9K9zUIH78C/+c29NnJ88w+8z8QJ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9/nbEAAAA3AAAAA8AAAAAAAAAAAAAAAAAmAIAAGRycy9k&#10;b3ducmV2LnhtbFBLBQYAAAAABAAEAPUAAACJAwAAAAA=&#10;" adj="16162" fillcolor="#deeaf6 [660]" strokecolor="black [3213]" strokeweight="1pt">
                    <v:textbox>
                      <w:txbxContent>
                        <w:p w14:paraId="5A848B31" w14:textId="448D5619" w:rsidR="009079C5" w:rsidRPr="001F28A2" w:rsidRDefault="009079C5" w:rsidP="001F28A2">
                          <w:pPr>
                            <w:spacing w:after="0" w:line="240" w:lineRule="auto"/>
                            <w:jc w:val="center"/>
                            <w:rPr>
                              <w:rFonts w:ascii="Times New Roman" w:hAnsi="Times New Roman"/>
                              <w:bCs/>
                              <w:i/>
                              <w:sz w:val="24"/>
                              <w:szCs w:val="24"/>
                            </w:rPr>
                          </w:pPr>
                          <w:r w:rsidRPr="001F28A2">
                            <w:rPr>
                              <w:rFonts w:ascii="Times New Roman" w:hAnsi="Times New Roman"/>
                              <w:bCs/>
                              <w:i/>
                              <w:sz w:val="24"/>
                              <w:szCs w:val="24"/>
                            </w:rPr>
                            <w:t>Пропан, 630 тыс.</w:t>
                          </w:r>
                          <w:r>
                            <w:rPr>
                              <w:rFonts w:ascii="Times New Roman" w:hAnsi="Times New Roman"/>
                              <w:bCs/>
                              <w:i/>
                              <w:sz w:val="24"/>
                              <w:szCs w:val="24"/>
                            </w:rPr>
                            <w:t xml:space="preserve"> </w:t>
                          </w:r>
                          <w:r w:rsidRPr="001F28A2">
                            <w:rPr>
                              <w:rFonts w:ascii="Times New Roman" w:hAnsi="Times New Roman"/>
                              <w:bCs/>
                              <w:i/>
                              <w:sz w:val="24"/>
                              <w:szCs w:val="24"/>
                            </w:rPr>
                            <w:t>тн./год</w:t>
                          </w:r>
                        </w:p>
                        <w:p w14:paraId="29DCBDE7" w14:textId="77777777" w:rsidR="009079C5" w:rsidRPr="001F28A2" w:rsidRDefault="009079C5" w:rsidP="001F28A2">
                          <w:pPr>
                            <w:spacing w:after="0" w:line="240" w:lineRule="auto"/>
                            <w:jc w:val="center"/>
                            <w:rPr>
                              <w:rFonts w:ascii="Times New Roman" w:hAnsi="Times New Roman"/>
                              <w:i/>
                              <w:sz w:val="24"/>
                              <w:szCs w:val="24"/>
                            </w:rPr>
                          </w:pPr>
                        </w:p>
                      </w:txbxContent>
                    </v:textbox>
                  </v:shape>
                  <v:shape id="Стрелка: пятиугольник 121" o:spid="_x0000_s1230" type="#_x0000_t15" style="position:absolute;left:32090;top:13282;width:10791;height:55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0668IA&#10;AADcAAAADwAAAGRycy9kb3ducmV2LnhtbERPTWvCQBC9F/oflhG8iG4UaSW6SmkpeOjFWMTjmB2T&#10;YGY2ZLea5te7QqG3ebzPWW06rtWVWl85MTCdJKBIcmcrKQx87z/HC1A+oFisnZCBX/KwWT8/rTC1&#10;7iY7umahUDFEfIoGyhCaVGufl8ToJ64hidzZtYwhwrbQtsVbDOdaz5LkRTNWEhtKbOi9pPyS/bCB&#10;ef/6UXk5cI/Z1+jU93w8jtiY4aB7W4IK1IV/8Z97a+P82RQez8QL9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PTrrwgAAANwAAAAPAAAAAAAAAAAAAAAAAJgCAABkcnMvZG93&#10;bnJldi54bWxQSwUGAAAAAAQABAD1AAAAhwMAAAAA&#10;" adj="16079" fillcolor="#deeaf6 [660]" strokecolor="black [3213]" strokeweight="1pt">
                    <v:textbox>
                      <w:txbxContent>
                        <w:p w14:paraId="146E1E5D" w14:textId="15DA8DD3" w:rsidR="009079C5" w:rsidRPr="001F28A2" w:rsidRDefault="009079C5" w:rsidP="001F28A2">
                          <w:pPr>
                            <w:spacing w:after="0" w:line="240" w:lineRule="auto"/>
                            <w:jc w:val="center"/>
                            <w:rPr>
                              <w:rFonts w:ascii="Times New Roman" w:hAnsi="Times New Roman"/>
                              <w:bCs/>
                              <w:i/>
                              <w:sz w:val="24"/>
                              <w:szCs w:val="24"/>
                            </w:rPr>
                          </w:pPr>
                          <w:r w:rsidRPr="001F28A2">
                            <w:rPr>
                              <w:rFonts w:ascii="Times New Roman" w:hAnsi="Times New Roman"/>
                              <w:bCs/>
                              <w:i/>
                              <w:sz w:val="24"/>
                              <w:szCs w:val="24"/>
                            </w:rPr>
                            <w:t>Бутан, 380 тыс.</w:t>
                          </w:r>
                          <w:r>
                            <w:rPr>
                              <w:rFonts w:ascii="Times New Roman" w:hAnsi="Times New Roman"/>
                              <w:bCs/>
                              <w:i/>
                              <w:sz w:val="24"/>
                              <w:szCs w:val="24"/>
                            </w:rPr>
                            <w:t xml:space="preserve"> </w:t>
                          </w:r>
                          <w:r w:rsidRPr="001F28A2">
                            <w:rPr>
                              <w:rFonts w:ascii="Times New Roman" w:hAnsi="Times New Roman"/>
                              <w:bCs/>
                              <w:i/>
                              <w:sz w:val="24"/>
                              <w:szCs w:val="24"/>
                            </w:rPr>
                            <w:t>тн./год</w:t>
                          </w:r>
                        </w:p>
                        <w:p w14:paraId="5F8F8849" w14:textId="77777777" w:rsidR="009079C5" w:rsidRPr="001F28A2" w:rsidRDefault="009079C5" w:rsidP="001F28A2">
                          <w:pPr>
                            <w:spacing w:after="0" w:line="240" w:lineRule="auto"/>
                            <w:jc w:val="center"/>
                            <w:rPr>
                              <w:rFonts w:ascii="Times New Roman" w:hAnsi="Times New Roman"/>
                              <w:i/>
                              <w:sz w:val="24"/>
                              <w:szCs w:val="24"/>
                            </w:rPr>
                          </w:pPr>
                        </w:p>
                      </w:txbxContent>
                    </v:textbox>
                  </v:shape>
                  <v:shape id="Надпись 108" o:spid="_x0000_s1231" type="#_x0000_t202" style="position:absolute;left:29502;top:2156;width:2721;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xccQA&#10;AADcAAAADwAAAGRycy9kb3ducmV2LnhtbESPQW/CMAyF75P2HyIj7TYSNgltHQExNBAXNMb4AVZj&#10;2orGqZq0lH+PD0jcbL3n9z7PFoOvVU9trAJbmIwNKOI8uIoLC8f/9esHqJiQHdaBycKVIizmz08z&#10;zFy48B/1h1QoCeGYoYUypSbTOuYleYzj0BCLdgqtxyRrW2jX4kXCfa3fjJlqjxVLQ4kNrUrKz4fO&#10;W9D7Lq2On9/vy25C635jTrvq59fal9Gw/AKVaEgP8/166wTfCK08IxP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98XHEAAAA3AAAAA8AAAAAAAAAAAAAAAAAmAIAAGRycy9k&#10;b3ducmV2LnhtbFBLBQYAAAAABAAEAPUAAACJAwAAAAA=&#10;" fillcolor="#d5dce4 [671]" strokeweight=".5pt">
                    <v:textbox>
                      <w:txbxContent>
                        <w:p w14:paraId="206C42B2" w14:textId="77777777" w:rsidR="009079C5" w:rsidRPr="001F28A2" w:rsidRDefault="009079C5" w:rsidP="001F28A2">
                          <w:pPr>
                            <w:spacing w:after="0" w:line="240" w:lineRule="auto"/>
                            <w:rPr>
                              <w:rFonts w:ascii="Times New Roman" w:hAnsi="Times New Roman"/>
                              <w:i/>
                              <w:sz w:val="24"/>
                              <w:szCs w:val="24"/>
                            </w:rPr>
                          </w:pPr>
                        </w:p>
                      </w:txbxContent>
                    </v:textbox>
                  </v:shape>
                  <v:shape id="Надпись 126" o:spid="_x0000_s1232" type="#_x0000_t202" style="position:absolute;left:29502;top:15613;width:2718;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so5MIA&#10;AADcAAAADwAAAGRycy9kb3ducmV2LnhtbERPzYrCMBC+L/gOYQQvi6YWV7bVKCosCJ5W9wHGZmyL&#10;zaQksa1vvxEW9jYf3++st4NpREfO15YVzGcJCOLC6ppLBT+Xr+knCB+QNTaWScGTPGw3o7c15tr2&#10;/E3dOZQihrDPUUEVQptL6YuKDPqZbYkjd7POYIjQlVI77GO4aWSaJEtpsObYUGFLh4qK+/lhFNRZ&#10;mi0u/fzkwv7QZe8n235cj0pNxsNuBSLQEP7Ff+6jjvPTJbyeiR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yjkwgAAANwAAAAPAAAAAAAAAAAAAAAAAJgCAABkcnMvZG93&#10;bnJldi54bWxQSwUGAAAAAAQABAD1AAAAhwMAAAAA&#10;" fillcolor="#d5dce4 [671]" strokecolor="black [3200]" strokeweight="1pt">
                    <v:textbox>
                      <w:txbxContent>
                        <w:p w14:paraId="744768E6" w14:textId="77777777" w:rsidR="009079C5" w:rsidRPr="001F28A2" w:rsidRDefault="009079C5" w:rsidP="001F28A2">
                          <w:pPr>
                            <w:spacing w:after="0" w:line="240" w:lineRule="auto"/>
                            <w:rPr>
                              <w:rFonts w:ascii="Times New Roman" w:hAnsi="Times New Roman"/>
                              <w:i/>
                              <w:sz w:val="24"/>
                              <w:szCs w:val="24"/>
                            </w:rPr>
                          </w:pPr>
                        </w:p>
                      </w:txbxContent>
                    </v:textbox>
                  </v:shape>
                  <v:rect id="Прямоугольник 99" o:spid="_x0000_s1233" style="position:absolute;left:42787;width:15404;height:4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f0MMA&#10;AADbAAAADwAAAGRycy9kb3ducmV2LnhtbESPQWvCQBSE7wX/w/IEL0U3FlpNdBUpiL02irk+ss9s&#10;NPs2ZFeT9td3C4Ueh5n5hllvB9uIB3W+dqxgPktAEJdO11wpOB330yUIH5A1No5JwRd52G5GT2vM&#10;tOv5kx55qESEsM9QgQmhzaT0pSGLfuZa4uhdXGcxRNlVUnfYR7ht5EuSvEmLNccFgy29Gypv+d0q&#10;eC6+8/u1ej2debEvCt2nB2ODUpPxsFuBCDSE//Bf+0MrSFP4/R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Lf0MMAAADbAAAADwAAAAAAAAAAAAAAAACYAgAAZHJzL2Rv&#10;d25yZXYueG1sUEsFBgAAAAAEAAQA9QAAAIgDAAAAAA==&#10;" fillcolor="#deeaf6 [660]" strokecolor="black [3200]" strokeweight="1pt">
                    <v:textbox>
                      <w:txbxContent>
                        <w:p w14:paraId="72902F45" w14:textId="1ED7B905" w:rsidR="009079C5" w:rsidRPr="001F28A2" w:rsidRDefault="009079C5" w:rsidP="001F28A2">
                          <w:pPr>
                            <w:spacing w:after="0" w:line="240" w:lineRule="auto"/>
                            <w:jc w:val="center"/>
                            <w:rPr>
                              <w:rFonts w:ascii="Times New Roman" w:hAnsi="Times New Roman"/>
                              <w:bCs/>
                              <w:i/>
                              <w:sz w:val="24"/>
                              <w:szCs w:val="24"/>
                            </w:rPr>
                          </w:pPr>
                          <w:r w:rsidRPr="001F28A2">
                            <w:rPr>
                              <w:rFonts w:ascii="Times New Roman" w:hAnsi="Times New Roman"/>
                              <w:bCs/>
                              <w:i/>
                              <w:sz w:val="24"/>
                              <w:szCs w:val="24"/>
                            </w:rPr>
                            <w:t>Полипропилен, 500</w:t>
                          </w:r>
                          <w:r>
                            <w:rPr>
                              <w:rFonts w:ascii="Times New Roman" w:hAnsi="Times New Roman"/>
                              <w:bCs/>
                              <w:i/>
                              <w:sz w:val="24"/>
                              <w:szCs w:val="24"/>
                            </w:rPr>
                            <w:t> </w:t>
                          </w:r>
                          <w:r w:rsidRPr="001F28A2">
                            <w:rPr>
                              <w:rFonts w:ascii="Times New Roman" w:hAnsi="Times New Roman"/>
                              <w:bCs/>
                              <w:i/>
                              <w:sz w:val="24"/>
                              <w:szCs w:val="24"/>
                            </w:rPr>
                            <w:t>тыс.</w:t>
                          </w:r>
                          <w:r>
                            <w:rPr>
                              <w:rFonts w:ascii="Times New Roman" w:hAnsi="Times New Roman"/>
                              <w:bCs/>
                              <w:i/>
                              <w:sz w:val="24"/>
                              <w:szCs w:val="24"/>
                            </w:rPr>
                            <w:t xml:space="preserve"> </w:t>
                          </w:r>
                          <w:r w:rsidRPr="001F28A2">
                            <w:rPr>
                              <w:rFonts w:ascii="Times New Roman" w:hAnsi="Times New Roman"/>
                              <w:bCs/>
                              <w:i/>
                              <w:sz w:val="24"/>
                              <w:szCs w:val="24"/>
                            </w:rPr>
                            <w:t>тн./год</w:t>
                          </w:r>
                        </w:p>
                        <w:p w14:paraId="207263AD" w14:textId="77777777" w:rsidR="009079C5" w:rsidRPr="001F28A2" w:rsidRDefault="009079C5" w:rsidP="001F28A2">
                          <w:pPr>
                            <w:spacing w:after="0" w:line="240" w:lineRule="auto"/>
                            <w:jc w:val="center"/>
                            <w:rPr>
                              <w:rFonts w:ascii="Times New Roman" w:hAnsi="Times New Roman"/>
                              <w:i/>
                              <w:sz w:val="24"/>
                              <w:szCs w:val="24"/>
                            </w:rPr>
                          </w:pPr>
                        </w:p>
                        <w:p w14:paraId="5F66B631" w14:textId="77777777" w:rsidR="009079C5" w:rsidRPr="001F28A2" w:rsidRDefault="009079C5" w:rsidP="001F28A2">
                          <w:pPr>
                            <w:spacing w:after="0" w:line="240" w:lineRule="auto"/>
                            <w:jc w:val="center"/>
                            <w:rPr>
                              <w:rFonts w:ascii="Times New Roman" w:hAnsi="Times New Roman"/>
                              <w:bCs/>
                              <w:i/>
                              <w:sz w:val="24"/>
                              <w:szCs w:val="24"/>
                            </w:rPr>
                          </w:pPr>
                        </w:p>
                      </w:txbxContent>
                    </v:textbox>
                  </v:rect>
                  <v:rect id="Прямоугольник 59" o:spid="_x0000_s1234" style="position:absolute;left:42881;top:5225;width:15405;height:3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oD/8UA&#10;AADbAAAADwAAAGRycy9kb3ducmV2LnhtbESP3WrCQBSE7wu+w3IEb4puDK1odJViUUIR8e8Bjtlj&#10;Es2eDdlV07fvFgq9HGbmG2a2aE0lHtS40rKC4SACQZxZXXKu4HRc9ccgnEfWWFkmBd/kYDHvvMww&#10;0fbJe3ocfC4ChF2CCgrv60RKlxVk0A1sTRy8i20M+iCbXOoGnwFuKhlH0UgaLDksFFjTsqDsdrgb&#10;BZt46218Lq9vr7vhcpx+pl/rSapUr9t+TEF4av1/+K+dagXvE/j9En6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gP/xQAAANsAAAAPAAAAAAAAAAAAAAAAAJgCAABkcnMv&#10;ZG93bnJldi54bWxQSwUGAAAAAAQABAD1AAAAigMAAAAA&#10;" fillcolor="#fff2cc [663]" strokecolor="black [3200]" strokeweight="1pt">
                    <v:textbox>
                      <w:txbxContent>
                        <w:p w14:paraId="0268678C" w14:textId="1F2F88ED" w:rsidR="009079C5" w:rsidRPr="001F28A2" w:rsidRDefault="009079C5" w:rsidP="001F28A2">
                          <w:pPr>
                            <w:spacing w:after="0" w:line="240" w:lineRule="auto"/>
                            <w:jc w:val="center"/>
                            <w:rPr>
                              <w:rFonts w:ascii="Times New Roman" w:hAnsi="Times New Roman"/>
                              <w:bCs/>
                              <w:i/>
                              <w:sz w:val="24"/>
                              <w:szCs w:val="24"/>
                            </w:rPr>
                          </w:pPr>
                          <w:r w:rsidRPr="001F28A2">
                            <w:rPr>
                              <w:rFonts w:ascii="Times New Roman" w:hAnsi="Times New Roman"/>
                              <w:bCs/>
                              <w:i/>
                              <w:sz w:val="24"/>
                              <w:szCs w:val="24"/>
                            </w:rPr>
                            <w:t>Пропан-экспорт, 170 тыс.</w:t>
                          </w:r>
                          <w:r>
                            <w:rPr>
                              <w:rFonts w:ascii="Times New Roman" w:hAnsi="Times New Roman"/>
                              <w:bCs/>
                              <w:i/>
                              <w:sz w:val="24"/>
                              <w:szCs w:val="24"/>
                            </w:rPr>
                            <w:t xml:space="preserve"> </w:t>
                          </w:r>
                          <w:r w:rsidRPr="001F28A2">
                            <w:rPr>
                              <w:rFonts w:ascii="Times New Roman" w:hAnsi="Times New Roman"/>
                              <w:bCs/>
                              <w:i/>
                              <w:sz w:val="24"/>
                              <w:szCs w:val="24"/>
                            </w:rPr>
                            <w:t>тн./год</w:t>
                          </w:r>
                        </w:p>
                        <w:p w14:paraId="7A590EFE" w14:textId="77777777" w:rsidR="009079C5" w:rsidRPr="001F28A2" w:rsidRDefault="009079C5" w:rsidP="001F28A2">
                          <w:pPr>
                            <w:spacing w:after="0" w:line="240" w:lineRule="auto"/>
                            <w:jc w:val="center"/>
                            <w:rPr>
                              <w:rFonts w:ascii="Times New Roman" w:hAnsi="Times New Roman"/>
                              <w:i/>
                              <w:sz w:val="24"/>
                              <w:szCs w:val="24"/>
                            </w:rPr>
                          </w:pPr>
                        </w:p>
                        <w:p w14:paraId="45A11BC3" w14:textId="77777777" w:rsidR="009079C5" w:rsidRPr="001F28A2" w:rsidRDefault="009079C5" w:rsidP="001F28A2">
                          <w:pPr>
                            <w:spacing w:after="0" w:line="240" w:lineRule="auto"/>
                            <w:jc w:val="center"/>
                            <w:rPr>
                              <w:rFonts w:ascii="Times New Roman" w:hAnsi="Times New Roman"/>
                              <w:bCs/>
                              <w:i/>
                              <w:sz w:val="24"/>
                              <w:szCs w:val="24"/>
                            </w:rPr>
                          </w:pPr>
                        </w:p>
                      </w:txbxContent>
                    </v:textbox>
                  </v:rect>
                  <v:rect id="Прямоугольник 63" o:spid="_x0000_s1235" style="position:absolute;left:42959;top:9600;width:15405;height:37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ArsQA&#10;AADbAAAADwAAAGRycy9kb3ducmV2LnhtbESPwWrDMBBE74H+g9hCb4mclCStayUUQ8EEfGjSQ4+L&#10;tbGNrZWRVNv5+6hQ6HGYmTdMdpxNL0ZyvrWsYL1KQBBXVrdcK/i6fCxfQPiArLG3TApu5OF4eFhk&#10;mGo78SeN51CLCGGfooImhCGV0lcNGfQrOxBH72qdwRClq6V2OEW46eUmSXbSYMtxocGB8oaq7vxj&#10;FOyLdbk9uXwfSo2v36UzrrtulHp6nN/fQASaw3/4r11oBbtn+P0Sf4A8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5AK7EAAAA2wAAAA8AAAAAAAAAAAAAAAAAmAIAAGRycy9k&#10;b3ducmV2LnhtbFBLBQYAAAAABAAEAPUAAACJAwAAAAA=&#10;" fillcolor="#e7e6e6 [3214]" strokecolor="black [3200]" strokeweight="1pt">
                    <v:textbox>
                      <w:txbxContent>
                        <w:p w14:paraId="50B2F16A" w14:textId="7DA49E39" w:rsidR="009079C5" w:rsidRPr="001F28A2" w:rsidRDefault="009079C5" w:rsidP="001F28A2">
                          <w:pPr>
                            <w:spacing w:after="0" w:line="240" w:lineRule="auto"/>
                            <w:jc w:val="center"/>
                            <w:rPr>
                              <w:rFonts w:ascii="Times New Roman" w:hAnsi="Times New Roman"/>
                              <w:bCs/>
                              <w:i/>
                              <w:sz w:val="24"/>
                              <w:szCs w:val="24"/>
                            </w:rPr>
                          </w:pPr>
                          <w:r w:rsidRPr="001F28A2">
                            <w:rPr>
                              <w:rFonts w:ascii="Times New Roman" w:hAnsi="Times New Roman"/>
                              <w:bCs/>
                              <w:i/>
                              <w:sz w:val="24"/>
                              <w:szCs w:val="24"/>
                            </w:rPr>
                            <w:t>Полиэтилен, 1250 тыс.</w:t>
                          </w:r>
                          <w:r>
                            <w:rPr>
                              <w:rFonts w:ascii="Times New Roman" w:hAnsi="Times New Roman"/>
                              <w:bCs/>
                              <w:i/>
                              <w:sz w:val="24"/>
                              <w:szCs w:val="24"/>
                            </w:rPr>
                            <w:t xml:space="preserve"> </w:t>
                          </w:r>
                          <w:r w:rsidRPr="001F28A2">
                            <w:rPr>
                              <w:rFonts w:ascii="Times New Roman" w:hAnsi="Times New Roman"/>
                              <w:bCs/>
                              <w:i/>
                              <w:sz w:val="24"/>
                              <w:szCs w:val="24"/>
                            </w:rPr>
                            <w:t>тн./год</w:t>
                          </w:r>
                        </w:p>
                        <w:p w14:paraId="7BE446B9" w14:textId="77777777" w:rsidR="009079C5" w:rsidRPr="001F28A2" w:rsidRDefault="009079C5" w:rsidP="001F28A2">
                          <w:pPr>
                            <w:spacing w:after="0" w:line="240" w:lineRule="auto"/>
                            <w:jc w:val="center"/>
                            <w:rPr>
                              <w:rFonts w:ascii="Times New Roman" w:hAnsi="Times New Roman"/>
                              <w:i/>
                              <w:sz w:val="24"/>
                              <w:szCs w:val="24"/>
                            </w:rPr>
                          </w:pPr>
                        </w:p>
                        <w:p w14:paraId="7F7A1187" w14:textId="77777777" w:rsidR="009079C5" w:rsidRPr="001F28A2" w:rsidRDefault="009079C5" w:rsidP="001F28A2">
                          <w:pPr>
                            <w:spacing w:after="0" w:line="240" w:lineRule="auto"/>
                            <w:jc w:val="center"/>
                            <w:rPr>
                              <w:rFonts w:ascii="Times New Roman" w:hAnsi="Times New Roman"/>
                              <w:bCs/>
                              <w:i/>
                              <w:sz w:val="24"/>
                              <w:szCs w:val="24"/>
                            </w:rPr>
                          </w:pPr>
                        </w:p>
                      </w:txbxContent>
                    </v:textbox>
                  </v:rect>
                  <v:rect id="Прямоугольник 128" o:spid="_x0000_s1236" style="position:absolute;left:43045;top:18159;width:15399;height:40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AS6sYA&#10;AADcAAAADwAAAGRycy9kb3ducmV2LnhtbESP0WrCQBBF3wv+wzIFX4puDFJs6iqiKEFKabUfMM1O&#10;k9TsbMiuGv/eeSj0bYZ7594z82XvGnWhLtSeDUzGCSjiwtuaSwNfx+1oBipEZIuNZzJwowDLxeBh&#10;jpn1V/6kyyGWSkI4ZGigirHNtA5FRQ7D2LfEov34zmGUtSu17fAq4a7RaZI8a4c1S0OFLa0rKk6H&#10;szPwlr5Hn37Xv9Onj8l6lm/y/e4lN2b42K9eQUXq47/57zq3gp8KrTwjE+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AS6sYAAADcAAAADwAAAAAAAAAAAAAAAACYAgAAZHJz&#10;L2Rvd25yZXYueG1sUEsFBgAAAAAEAAQA9QAAAIsDAAAAAA==&#10;" fillcolor="#fff2cc [663]" strokecolor="black [3200]" strokeweight="1pt">
                    <v:textbox>
                      <w:txbxContent>
                        <w:p w14:paraId="08FF5EA8" w14:textId="7EC6B78C" w:rsidR="009079C5" w:rsidRPr="001F28A2" w:rsidRDefault="009079C5" w:rsidP="001F28A2">
                          <w:pPr>
                            <w:spacing w:after="0" w:line="240" w:lineRule="auto"/>
                            <w:jc w:val="center"/>
                            <w:rPr>
                              <w:rFonts w:ascii="Times New Roman" w:hAnsi="Times New Roman"/>
                              <w:bCs/>
                              <w:i/>
                              <w:sz w:val="24"/>
                              <w:szCs w:val="24"/>
                            </w:rPr>
                          </w:pPr>
                          <w:r w:rsidRPr="001F28A2">
                            <w:rPr>
                              <w:rFonts w:ascii="Times New Roman" w:hAnsi="Times New Roman"/>
                              <w:bCs/>
                              <w:i/>
                              <w:sz w:val="24"/>
                              <w:szCs w:val="24"/>
                            </w:rPr>
                            <w:t>Бутан, 140 тыс.</w:t>
                          </w:r>
                          <w:r>
                            <w:rPr>
                              <w:rFonts w:ascii="Times New Roman" w:hAnsi="Times New Roman"/>
                              <w:bCs/>
                              <w:i/>
                              <w:sz w:val="24"/>
                              <w:szCs w:val="24"/>
                            </w:rPr>
                            <w:t xml:space="preserve"> </w:t>
                          </w:r>
                          <w:r w:rsidRPr="001F28A2">
                            <w:rPr>
                              <w:rFonts w:ascii="Times New Roman" w:hAnsi="Times New Roman"/>
                              <w:bCs/>
                              <w:i/>
                              <w:sz w:val="24"/>
                              <w:szCs w:val="24"/>
                            </w:rPr>
                            <w:t>тн./год</w:t>
                          </w:r>
                        </w:p>
                        <w:p w14:paraId="47DF1B30" w14:textId="77777777" w:rsidR="009079C5" w:rsidRPr="001F28A2" w:rsidRDefault="009079C5" w:rsidP="001F28A2">
                          <w:pPr>
                            <w:spacing w:after="0" w:line="240" w:lineRule="auto"/>
                            <w:jc w:val="center"/>
                            <w:rPr>
                              <w:rFonts w:ascii="Times New Roman" w:hAnsi="Times New Roman"/>
                              <w:i/>
                              <w:sz w:val="24"/>
                              <w:szCs w:val="24"/>
                            </w:rPr>
                          </w:pPr>
                        </w:p>
                        <w:p w14:paraId="5522D734" w14:textId="77777777" w:rsidR="009079C5" w:rsidRPr="001F28A2" w:rsidRDefault="009079C5" w:rsidP="001F28A2">
                          <w:pPr>
                            <w:spacing w:after="0" w:line="240" w:lineRule="auto"/>
                            <w:jc w:val="center"/>
                            <w:rPr>
                              <w:rFonts w:ascii="Times New Roman" w:hAnsi="Times New Roman"/>
                              <w:bCs/>
                              <w:i/>
                              <w:sz w:val="24"/>
                              <w:szCs w:val="24"/>
                            </w:rPr>
                          </w:pPr>
                        </w:p>
                      </w:txbxContent>
                    </v:textbox>
                  </v:rect>
                  <v:shape id="Надпись 78" o:spid="_x0000_s1237" type="#_x0000_t202" style="position:absolute;left:31745;top:10955;width:11234;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KMr8A&#10;AADbAAAADwAAAGRycy9kb3ducmV2LnhtbERPTYvCMBC9C/6HMII3TfXgLtW0iCjrseqy4G1oxjbY&#10;TEqTbeu/N4eFPT7e9y4fbSN66rxxrGC1TEAQl04brhR8306LTxA+IGtsHJOCF3nIs+lkh6l2A1+o&#10;v4ZKxBD2KSqoQ2hTKX1Zk0W/dC1x5B6usxgi7CqpOxxiuG3kOkk20qLh2FBjS4eayuf11yo4G3/4&#10;Wv8ceWhvl9L096IIplBqPhv3WxCBxvAv/nOftYKPODZ+iT9AZm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6YoyvwAAANsAAAAPAAAAAAAAAAAAAAAAAJgCAABkcnMvZG93bnJl&#10;di54bWxQSwUGAAAAAAQABAD1AAAAhAMAAAAA&#10;" fillcolor="#e7e6e6 [3214]" strokecolor="black [3213]" strokeweight=".5pt">
                    <v:textbox>
                      <w:txbxContent>
                        <w:p w14:paraId="34A6CCC5" w14:textId="77777777" w:rsidR="009079C5" w:rsidRPr="001F28A2" w:rsidRDefault="009079C5" w:rsidP="001F28A2">
                          <w:pPr>
                            <w:spacing w:after="0" w:line="240" w:lineRule="auto"/>
                            <w:rPr>
                              <w:rFonts w:ascii="Times New Roman" w:hAnsi="Times New Roman"/>
                              <w:i/>
                              <w:sz w:val="24"/>
                              <w:szCs w:val="24"/>
                            </w:rPr>
                          </w:pPr>
                        </w:p>
                      </w:txbxContent>
                    </v:textbox>
                  </v:shape>
                  <v:shape id="Надпись 58" o:spid="_x0000_s1238" type="#_x0000_t202" style="position:absolute;left:30796;top:2587;width:457;height:5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Vj8IA&#10;AADbAAAADwAAAGRycy9kb3ducmV2LnhtbERP3WrCMBS+F/YO4Qx2p+mETemMMloFURDn9gDH5qwt&#10;a07aJGrn05sLwcuP73+26E0jzuR8bVnB6ygBQVxYXXOp4Od7NZyC8AFZY2OZFPyTh8X8aTDDVNsL&#10;f9H5EEoRQ9inqKAKoU2l9EVFBv3ItsSR+7XOYIjQlVI7vMRw08hxkrxLgzXHhgpbyioq/g4no2B5&#10;tNtdtnH7Lr9Ox8d823WbCSr18tx/foAI1IeH+O5eawVvcWz8En+A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NWPwgAAANsAAAAPAAAAAAAAAAAAAAAAAJgCAABkcnMvZG93&#10;bnJldi54bWxQSwUGAAAAAAQABAD1AAAAhwMAAAAA&#10;" fillcolor="#fff2cc [663]" strokecolor="black [3213]" strokeweight=".5pt">
                    <v:textbox>
                      <w:txbxContent>
                        <w:p w14:paraId="7E0A6419" w14:textId="77777777" w:rsidR="009079C5" w:rsidRPr="001F28A2" w:rsidRDefault="009079C5" w:rsidP="001F28A2">
                          <w:pPr>
                            <w:spacing w:after="0" w:line="240" w:lineRule="auto"/>
                            <w:rPr>
                              <w:rFonts w:ascii="Times New Roman" w:hAnsi="Times New Roman"/>
                              <w:i/>
                              <w:sz w:val="24"/>
                              <w:szCs w:val="24"/>
                            </w:rPr>
                          </w:pPr>
                        </w:p>
                      </w:txbxContent>
                    </v:textbox>
                  </v:shape>
                  <v:shape id="Надпись 110" o:spid="_x0000_s1239" type="#_x0000_t202" style="position:absolute;left:31227;top:7246;width:1178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2AzsYA&#10;AADcAAAADwAAAGRycy9kb3ducmV2LnhtbESPQW/CMAyF75P2HyJP2m2kcBioI6AJhjSBhAbsB5jG&#10;a6s1TpsE6Pj1+DCJm633/N7n6bx3jTpTiLVnA8NBBoq48Lbm0sD3YfUyARUTssXGMxn4owjz2ePD&#10;FHPrL7yj8z6VSkI45migSqnNtY5FRQ7jwLfEov344DDJGkptA14k3DV6lGWv2mHN0lBhS4uKit/9&#10;yRn4OPrNdrEOX93yOhkdl5uuW4/RmOen/v0NVKI+3c3/159W8IeCL8/IBHp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2AzsYAAADcAAAADwAAAAAAAAAAAAAAAACYAgAAZHJz&#10;L2Rvd25yZXYueG1sUEsFBgAAAAAEAAQA9QAAAIsDAAAAAA==&#10;" fillcolor="#fff2cc [663]" strokecolor="black [3213]" strokeweight=".5pt">
                    <v:textbox>
                      <w:txbxContent>
                        <w:p w14:paraId="6FAF1EAC" w14:textId="77777777" w:rsidR="009079C5" w:rsidRPr="001F28A2" w:rsidRDefault="009079C5" w:rsidP="001F28A2">
                          <w:pPr>
                            <w:spacing w:after="0" w:line="240" w:lineRule="auto"/>
                            <w:rPr>
                              <w:rFonts w:ascii="Times New Roman" w:hAnsi="Times New Roman"/>
                              <w:i/>
                              <w:sz w:val="24"/>
                              <w:szCs w:val="24"/>
                            </w:rPr>
                          </w:pPr>
                        </w:p>
                      </w:txbxContent>
                    </v:textbox>
                  </v:shape>
                  <v:shape id="Надпись 125" o:spid="_x0000_s1240" type="#_x0000_t202" style="position:absolute;left:30710;top:16042;width:543;height:4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bp68QA&#10;AADcAAAADwAAAGRycy9kb3ducmV2LnhtbERP3WrCMBS+H/gO4Qi7m+kKc9IZZegGQ0Fctwc4Nse2&#10;2Jy0SabVpzfCwLvz8f2e6bw3jTiS87VlBc+jBARxYXXNpYLfn8+nCQgfkDU2lknBmTzMZ4OHKWba&#10;nvibjnkoRQxhn6GCKoQ2k9IXFRn0I9sSR25vncEQoSuldniK4aaRaZKMpcGaY0OFLS0qKg75n1Hw&#10;sbPrzWLltt3yMkl3y3XXrV5Rqcdh//4GIlAf7uJ/95eO89MXuD0TL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W6evEAAAA3AAAAA8AAAAAAAAAAAAAAAAAmAIAAGRycy9k&#10;b3ducmV2LnhtbFBLBQYAAAAABAAEAPUAAACJAwAAAAA=&#10;" fillcolor="#fff2cc [663]" strokecolor="black [3213]" strokeweight=".5pt">
                    <v:textbox>
                      <w:txbxContent>
                        <w:p w14:paraId="2C38959C" w14:textId="77777777" w:rsidR="009079C5" w:rsidRPr="001F28A2" w:rsidRDefault="009079C5" w:rsidP="001F28A2">
                          <w:pPr>
                            <w:spacing w:after="0" w:line="240" w:lineRule="auto"/>
                            <w:rPr>
                              <w:rFonts w:ascii="Times New Roman" w:hAnsi="Times New Roman"/>
                              <w:i/>
                              <w:sz w:val="24"/>
                              <w:szCs w:val="24"/>
                            </w:rPr>
                          </w:pPr>
                        </w:p>
                      </w:txbxContent>
                    </v:textbox>
                  </v:shape>
                  <v:shape id="Надпись 129" o:spid="_x0000_s1241" type="#_x0000_t202" style="position:absolute;left:31253;top:20465;width:11534;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vj7sQA&#10;AADcAAAADwAAAGRycy9kb3ducmV2LnhtbERPzWrCQBC+F3yHZYTe6qY5VJu6StEWioJo2gcYs2MS&#10;zM4mu1uNPr0rFHqbj+93pvPeNOJEzteWFTyPEhDEhdU1lwp+vj+fJiB8QNbYWCYFF/Iwnw0epphp&#10;e+YdnfJQihjCPkMFVQhtJqUvKjLoR7YljtzBOoMhQldK7fAcw00j0yR5kQZrjg0VtrSoqDjmv0bB&#10;x96uN4uV23bL6yTdL9ddtxqjUo/D/v0NRKA+/Iv/3F86zk9f4f5MvE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b4+7EAAAA3AAAAA8AAAAAAAAAAAAAAAAAmAIAAGRycy9k&#10;b3ducmV2LnhtbFBLBQYAAAAABAAEAPUAAACJAwAAAAA=&#10;" fillcolor="#fff2cc [663]" strokecolor="black [3213]" strokeweight=".5pt">
                    <v:textbox>
                      <w:txbxContent>
                        <w:p w14:paraId="11D05585" w14:textId="77777777" w:rsidR="009079C5" w:rsidRPr="001F28A2" w:rsidRDefault="009079C5" w:rsidP="001F28A2">
                          <w:pPr>
                            <w:spacing w:after="0" w:line="240" w:lineRule="auto"/>
                            <w:rPr>
                              <w:rFonts w:ascii="Times New Roman" w:hAnsi="Times New Roman"/>
                              <w:i/>
                              <w:sz w:val="24"/>
                              <w:szCs w:val="24"/>
                            </w:rPr>
                          </w:pPr>
                        </w:p>
                      </w:txbxContent>
                    </v:textbox>
                  </v:shape>
                </v:group>
              </v:group>
            </w:pict>
          </mc:Fallback>
        </mc:AlternateContent>
      </w:r>
    </w:p>
    <w:p w14:paraId="24ECAEF5" w14:textId="77777777" w:rsidR="001F28A2" w:rsidRDefault="001F28A2" w:rsidP="00EA53EA">
      <w:pPr>
        <w:pStyle w:val="24"/>
        <w:spacing w:after="0" w:line="240" w:lineRule="auto"/>
        <w:ind w:firstLine="567"/>
        <w:jc w:val="both"/>
        <w:rPr>
          <w:sz w:val="28"/>
          <w:szCs w:val="28"/>
        </w:rPr>
      </w:pPr>
    </w:p>
    <w:p w14:paraId="2700B66F" w14:textId="4A999411" w:rsidR="001F28A2" w:rsidRDefault="00984D14" w:rsidP="00EA53EA">
      <w:pPr>
        <w:pStyle w:val="24"/>
        <w:spacing w:after="0" w:line="240" w:lineRule="auto"/>
        <w:ind w:firstLine="567"/>
        <w:jc w:val="both"/>
        <w:rPr>
          <w:sz w:val="28"/>
          <w:szCs w:val="28"/>
        </w:rPr>
      </w:pPr>
      <w:r w:rsidRPr="001F28A2">
        <w:rPr>
          <w:noProof/>
        </w:rPr>
        <w:drawing>
          <wp:inline distT="0" distB="0" distL="0" distR="0" wp14:anchorId="00D23928" wp14:editId="1BE75301">
            <wp:extent cx="373075" cy="373075"/>
            <wp:effectExtent l="0" t="0" r="8255" b="8255"/>
            <wp:docPr id="130" name="Рисунок 130" descr="Нефтяная вышка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Нефтяная вышка со сплошной заливкой"/>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9"/>
                        </a:ext>
                      </a:extLst>
                    </a:blip>
                    <a:stretch>
                      <a:fillRect/>
                    </a:stretch>
                  </pic:blipFill>
                  <pic:spPr>
                    <a:xfrm>
                      <a:off x="0" y="0"/>
                      <a:ext cx="386268" cy="386268"/>
                    </a:xfrm>
                    <a:prstGeom prst="rect">
                      <a:avLst/>
                    </a:prstGeom>
                  </pic:spPr>
                </pic:pic>
              </a:graphicData>
            </a:graphic>
          </wp:inline>
        </w:drawing>
      </w:r>
    </w:p>
    <w:p w14:paraId="61639A76" w14:textId="369306DD" w:rsidR="001F28A2" w:rsidRDefault="001F28A2" w:rsidP="00EA53EA">
      <w:pPr>
        <w:pStyle w:val="24"/>
        <w:spacing w:after="0" w:line="240" w:lineRule="auto"/>
        <w:ind w:firstLine="567"/>
        <w:jc w:val="both"/>
        <w:rPr>
          <w:sz w:val="28"/>
          <w:szCs w:val="28"/>
        </w:rPr>
      </w:pPr>
    </w:p>
    <w:p w14:paraId="45298E6A" w14:textId="77777777" w:rsidR="001F28A2" w:rsidRDefault="001F28A2" w:rsidP="00EA53EA">
      <w:pPr>
        <w:pStyle w:val="24"/>
        <w:spacing w:after="0" w:line="240" w:lineRule="auto"/>
        <w:ind w:firstLine="567"/>
        <w:jc w:val="both"/>
        <w:rPr>
          <w:sz w:val="28"/>
          <w:szCs w:val="28"/>
        </w:rPr>
      </w:pPr>
    </w:p>
    <w:p w14:paraId="66494169" w14:textId="77777777" w:rsidR="001F28A2" w:rsidRDefault="001F28A2" w:rsidP="00EA53EA">
      <w:pPr>
        <w:pStyle w:val="24"/>
        <w:spacing w:after="0" w:line="240" w:lineRule="auto"/>
        <w:ind w:firstLine="567"/>
        <w:jc w:val="both"/>
        <w:rPr>
          <w:sz w:val="28"/>
          <w:szCs w:val="28"/>
        </w:rPr>
      </w:pPr>
    </w:p>
    <w:p w14:paraId="235F4F3C" w14:textId="77777777" w:rsidR="001F28A2" w:rsidRDefault="001F28A2" w:rsidP="00EA53EA">
      <w:pPr>
        <w:pStyle w:val="24"/>
        <w:spacing w:after="0" w:line="240" w:lineRule="auto"/>
        <w:ind w:firstLine="567"/>
        <w:jc w:val="both"/>
        <w:rPr>
          <w:sz w:val="28"/>
          <w:szCs w:val="28"/>
        </w:rPr>
      </w:pPr>
    </w:p>
    <w:p w14:paraId="1A6F6E77" w14:textId="77777777" w:rsidR="001F28A2" w:rsidRDefault="001F28A2" w:rsidP="00EA53EA">
      <w:pPr>
        <w:pStyle w:val="24"/>
        <w:spacing w:after="0" w:line="240" w:lineRule="auto"/>
        <w:ind w:firstLine="567"/>
        <w:jc w:val="both"/>
        <w:rPr>
          <w:sz w:val="28"/>
          <w:szCs w:val="28"/>
        </w:rPr>
      </w:pPr>
    </w:p>
    <w:p w14:paraId="3FED9183" w14:textId="34C4A6EF" w:rsidR="001F28A2" w:rsidRDefault="001F28A2" w:rsidP="00EA53EA">
      <w:pPr>
        <w:pStyle w:val="24"/>
        <w:spacing w:after="0" w:line="240" w:lineRule="auto"/>
        <w:ind w:firstLine="567"/>
        <w:jc w:val="both"/>
        <w:rPr>
          <w:sz w:val="28"/>
          <w:szCs w:val="28"/>
        </w:rPr>
      </w:pPr>
    </w:p>
    <w:p w14:paraId="17F436F8" w14:textId="77777777" w:rsidR="001F28A2" w:rsidRDefault="001F28A2" w:rsidP="00EA53EA">
      <w:pPr>
        <w:pStyle w:val="24"/>
        <w:spacing w:after="0" w:line="240" w:lineRule="auto"/>
        <w:ind w:firstLine="567"/>
        <w:jc w:val="both"/>
        <w:rPr>
          <w:sz w:val="28"/>
          <w:szCs w:val="28"/>
        </w:rPr>
      </w:pPr>
    </w:p>
    <w:p w14:paraId="0EED7C8C" w14:textId="77777777" w:rsidR="001F28A2" w:rsidRDefault="001F28A2" w:rsidP="00EA53EA">
      <w:pPr>
        <w:pStyle w:val="24"/>
        <w:spacing w:after="0" w:line="240" w:lineRule="auto"/>
        <w:ind w:firstLine="567"/>
        <w:jc w:val="both"/>
        <w:rPr>
          <w:sz w:val="28"/>
          <w:szCs w:val="28"/>
        </w:rPr>
      </w:pPr>
    </w:p>
    <w:p w14:paraId="47CFC008" w14:textId="77777777" w:rsidR="001F28A2" w:rsidRDefault="001F28A2" w:rsidP="00EA53EA">
      <w:pPr>
        <w:pStyle w:val="24"/>
        <w:spacing w:after="0" w:line="240" w:lineRule="auto"/>
        <w:ind w:firstLine="567"/>
        <w:jc w:val="both"/>
        <w:rPr>
          <w:sz w:val="28"/>
          <w:szCs w:val="28"/>
        </w:rPr>
      </w:pPr>
    </w:p>
    <w:p w14:paraId="0590C817" w14:textId="20B916F2" w:rsidR="001F28A2" w:rsidRDefault="001F28A2" w:rsidP="00EA53EA">
      <w:pPr>
        <w:pStyle w:val="24"/>
        <w:spacing w:after="0" w:line="240" w:lineRule="auto"/>
        <w:ind w:firstLine="567"/>
        <w:jc w:val="both"/>
        <w:rPr>
          <w:sz w:val="28"/>
          <w:szCs w:val="28"/>
        </w:rPr>
      </w:pPr>
    </w:p>
    <w:p w14:paraId="7F3A80EC" w14:textId="236625F7" w:rsidR="002E1FDB" w:rsidRPr="001F28A2" w:rsidRDefault="009C365B" w:rsidP="00EA53EA">
      <w:pPr>
        <w:pStyle w:val="24"/>
        <w:spacing w:after="0" w:line="240" w:lineRule="auto"/>
        <w:ind w:firstLine="567"/>
        <w:jc w:val="both"/>
        <w:rPr>
          <w:sz w:val="16"/>
          <w:szCs w:val="16"/>
        </w:rPr>
      </w:pPr>
      <w:r w:rsidRPr="001F28A2">
        <w:rPr>
          <w:noProof/>
          <w:sz w:val="16"/>
          <w:szCs w:val="16"/>
        </w:rPr>
        <mc:AlternateContent>
          <mc:Choice Requires="wps">
            <w:drawing>
              <wp:anchor distT="0" distB="0" distL="114300" distR="114300" simplePos="0" relativeHeight="252341248" behindDoc="0" locked="0" layoutInCell="1" allowOverlap="1" wp14:anchorId="1F358D1B" wp14:editId="0F507D45">
                <wp:simplePos x="0" y="0"/>
                <wp:positionH relativeFrom="column">
                  <wp:posOffset>6649720</wp:posOffset>
                </wp:positionH>
                <wp:positionV relativeFrom="paragraph">
                  <wp:posOffset>1851660</wp:posOffset>
                </wp:positionV>
                <wp:extent cx="1539875" cy="389890"/>
                <wp:effectExtent l="0" t="0" r="22225" b="10160"/>
                <wp:wrapNone/>
                <wp:docPr id="98" name="Прямоугольник 98"/>
                <wp:cNvGraphicFramePr/>
                <a:graphic xmlns:a="http://schemas.openxmlformats.org/drawingml/2006/main">
                  <a:graphicData uri="http://schemas.microsoft.com/office/word/2010/wordprocessingShape">
                    <wps:wsp>
                      <wps:cNvSpPr/>
                      <wps:spPr>
                        <a:xfrm>
                          <a:off x="0" y="0"/>
                          <a:ext cx="1539875" cy="389890"/>
                        </a:xfrm>
                        <a:prstGeom prst="rect">
                          <a:avLst/>
                        </a:prstGeom>
                        <a:solidFill>
                          <a:schemeClr val="tx2">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14:paraId="72BC8C88" w14:textId="77777777" w:rsidR="009079C5" w:rsidRPr="00FE2268" w:rsidRDefault="009079C5" w:rsidP="002E1FDB">
                            <w:pPr>
                              <w:rPr>
                                <w:b/>
                                <w:bCs/>
                                <w:sz w:val="18"/>
                                <w:szCs w:val="18"/>
                              </w:rPr>
                            </w:pPr>
                            <w:r>
                              <w:rPr>
                                <w:b/>
                                <w:bCs/>
                                <w:sz w:val="18"/>
                                <w:szCs w:val="18"/>
                              </w:rPr>
                              <w:t>П</w:t>
                            </w:r>
                            <w:r w:rsidRPr="00C93937">
                              <w:rPr>
                                <w:b/>
                                <w:bCs/>
                                <w:sz w:val="18"/>
                                <w:szCs w:val="18"/>
                              </w:rPr>
                              <w:t>олипропилен</w:t>
                            </w:r>
                            <w:r w:rsidRPr="00FE2268">
                              <w:rPr>
                                <w:b/>
                                <w:bCs/>
                                <w:sz w:val="18"/>
                                <w:szCs w:val="18"/>
                              </w:rPr>
                              <w:t xml:space="preserve">, </w:t>
                            </w:r>
                            <w:r>
                              <w:rPr>
                                <w:b/>
                                <w:bCs/>
                                <w:sz w:val="18"/>
                                <w:szCs w:val="18"/>
                              </w:rPr>
                              <w:t xml:space="preserve">1250 </w:t>
                            </w:r>
                            <w:r w:rsidRPr="00FE2268">
                              <w:rPr>
                                <w:b/>
                                <w:bCs/>
                                <w:sz w:val="18"/>
                                <w:szCs w:val="18"/>
                              </w:rPr>
                              <w:t>тыс.тн./год</w:t>
                            </w:r>
                          </w:p>
                          <w:p w14:paraId="46683CA2" w14:textId="77777777" w:rsidR="009079C5" w:rsidRDefault="009079C5" w:rsidP="002E1FDB">
                            <w:pPr>
                              <w:jc w:val="center"/>
                            </w:pPr>
                          </w:p>
                          <w:p w14:paraId="27EAFD2D" w14:textId="77777777" w:rsidR="009079C5" w:rsidRPr="00C93937" w:rsidRDefault="009079C5" w:rsidP="002E1FDB">
                            <w:pPr>
                              <w:jc w:val="center"/>
                              <w:rPr>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58D1B" id="Прямоугольник 98" o:spid="_x0000_s1242" style="position:absolute;left:0;text-align:left;margin-left:523.6pt;margin-top:145.8pt;width:121.25pt;height:30.7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" fillcolor="#d5dce4 [671]" strokecolor="black [3200]" strokeweight="1pt">
                <v:textbox>
                  <w:txbxContent>
                    <w:p w14:paraId="72BC8C88" w14:textId="77777777" w:rsidR="009079C5" w:rsidRPr="00FE2268" w:rsidRDefault="009079C5" w:rsidP="002E1FDB">
                      <w:pPr>
                        <w:rPr>
                          <w:b/>
                          <w:bCs/>
                          <w:sz w:val="18"/>
                          <w:szCs w:val="18"/>
                        </w:rPr>
                      </w:pPr>
                      <w:r>
                        <w:rPr>
                          <w:b/>
                          <w:bCs/>
                          <w:sz w:val="18"/>
                          <w:szCs w:val="18"/>
                        </w:rPr>
                        <w:t>П</w:t>
                      </w:r>
                      <w:r w:rsidRPr="00C93937">
                        <w:rPr>
                          <w:b/>
                          <w:bCs/>
                          <w:sz w:val="18"/>
                          <w:szCs w:val="18"/>
                        </w:rPr>
                        <w:t>олипропилен</w:t>
                      </w:r>
                      <w:r w:rsidRPr="00FE2268">
                        <w:rPr>
                          <w:b/>
                          <w:bCs/>
                          <w:sz w:val="18"/>
                          <w:szCs w:val="18"/>
                        </w:rPr>
                        <w:t xml:space="preserve">, </w:t>
                      </w:r>
                      <w:r>
                        <w:rPr>
                          <w:b/>
                          <w:bCs/>
                          <w:sz w:val="18"/>
                          <w:szCs w:val="18"/>
                        </w:rPr>
                        <w:t xml:space="preserve">1250 </w:t>
                      </w:r>
                      <w:r w:rsidRPr="00FE2268">
                        <w:rPr>
                          <w:b/>
                          <w:bCs/>
                          <w:sz w:val="18"/>
                          <w:szCs w:val="18"/>
                        </w:rPr>
                        <w:t>тыс.тн./год</w:t>
                      </w:r>
                    </w:p>
                    <w:p w14:paraId="46683CA2" w14:textId="77777777" w:rsidR="009079C5" w:rsidRDefault="009079C5" w:rsidP="002E1FDB">
                      <w:pPr>
                        <w:jc w:val="center"/>
                      </w:pPr>
                    </w:p>
                    <w:p w14:paraId="27EAFD2D" w14:textId="77777777" w:rsidR="009079C5" w:rsidRPr="00C93937" w:rsidRDefault="009079C5" w:rsidP="002E1FDB">
                      <w:pPr>
                        <w:jc w:val="center"/>
                        <w:rPr>
                          <w:b/>
                          <w:bCs/>
                          <w:sz w:val="18"/>
                          <w:szCs w:val="18"/>
                        </w:rPr>
                      </w:pPr>
                    </w:p>
                  </w:txbxContent>
                </v:textbox>
              </v:rect>
            </w:pict>
          </mc:Fallback>
        </mc:AlternateContent>
      </w:r>
    </w:p>
    <w:p w14:paraId="58D198F2" w14:textId="5959C72B" w:rsidR="00870CE8" w:rsidRPr="00EA53EA" w:rsidRDefault="00D61BE3" w:rsidP="00EA53EA">
      <w:pPr>
        <w:spacing w:after="0" w:line="240" w:lineRule="auto"/>
        <w:jc w:val="center"/>
        <w:rPr>
          <w:rFonts w:ascii="Times New Roman" w:hAnsi="Times New Roman"/>
          <w:sz w:val="28"/>
          <w:szCs w:val="28"/>
        </w:rPr>
      </w:pPr>
      <w:r w:rsidRPr="00EA53EA">
        <w:rPr>
          <w:rFonts w:ascii="Times New Roman" w:hAnsi="Times New Roman"/>
          <w:sz w:val="28"/>
          <w:szCs w:val="28"/>
        </w:rPr>
        <w:t>Рисунок</w:t>
      </w:r>
      <w:r w:rsidR="00D72BE1" w:rsidRPr="00EA53EA">
        <w:rPr>
          <w:rFonts w:ascii="Times New Roman" w:hAnsi="Times New Roman"/>
          <w:sz w:val="28"/>
          <w:szCs w:val="28"/>
        </w:rPr>
        <w:t xml:space="preserve"> 3</w:t>
      </w:r>
      <w:r w:rsidR="00A37B44" w:rsidRPr="00EA53EA">
        <w:rPr>
          <w:rFonts w:ascii="Times New Roman" w:hAnsi="Times New Roman"/>
          <w:sz w:val="28"/>
          <w:szCs w:val="28"/>
        </w:rPr>
        <w:t>5</w:t>
      </w:r>
      <w:r w:rsidRPr="00EA53EA">
        <w:rPr>
          <w:rFonts w:ascii="Times New Roman" w:hAnsi="Times New Roman"/>
          <w:sz w:val="28"/>
          <w:szCs w:val="28"/>
        </w:rPr>
        <w:t xml:space="preserve"> – Схема поставки сырых углеводородов с переработкой в сырье для получения конечных продуктов нефтехимии</w:t>
      </w:r>
    </w:p>
    <w:p w14:paraId="1717BFEF" w14:textId="77777777" w:rsidR="001F28A2" w:rsidRPr="001F28A2" w:rsidRDefault="001F28A2" w:rsidP="00EA53EA">
      <w:pPr>
        <w:spacing w:after="0" w:line="240" w:lineRule="auto"/>
        <w:rPr>
          <w:rFonts w:ascii="Times New Roman" w:hAnsi="Times New Roman"/>
          <w:sz w:val="16"/>
          <w:szCs w:val="16"/>
        </w:rPr>
      </w:pPr>
    </w:p>
    <w:p w14:paraId="5DC6D121" w14:textId="65E6253C" w:rsidR="00D61BE3" w:rsidRPr="00EA53EA" w:rsidRDefault="00D61BE3" w:rsidP="001F28A2">
      <w:pPr>
        <w:spacing w:after="0" w:line="240" w:lineRule="auto"/>
        <w:ind w:firstLine="709"/>
        <w:rPr>
          <w:rFonts w:ascii="Times New Roman" w:hAnsi="Times New Roman"/>
          <w:sz w:val="24"/>
          <w:szCs w:val="24"/>
        </w:rPr>
      </w:pPr>
      <w:r w:rsidRPr="00EA53EA">
        <w:rPr>
          <w:rFonts w:ascii="Times New Roman" w:hAnsi="Times New Roman"/>
          <w:sz w:val="24"/>
          <w:szCs w:val="24"/>
        </w:rPr>
        <w:t>Примечание</w:t>
      </w:r>
      <w:r w:rsidR="00870CE8" w:rsidRPr="00EA53EA">
        <w:rPr>
          <w:rFonts w:ascii="Times New Roman" w:hAnsi="Times New Roman"/>
          <w:sz w:val="24"/>
          <w:szCs w:val="24"/>
        </w:rPr>
        <w:t xml:space="preserve"> </w:t>
      </w:r>
      <w:r w:rsidR="001F28A2">
        <w:rPr>
          <w:rFonts w:ascii="Times New Roman" w:hAnsi="Times New Roman"/>
          <w:sz w:val="24"/>
          <w:szCs w:val="24"/>
        </w:rPr>
        <w:t>–</w:t>
      </w:r>
      <w:r w:rsidR="00870CE8" w:rsidRPr="00EA53EA">
        <w:rPr>
          <w:rFonts w:ascii="Times New Roman" w:hAnsi="Times New Roman"/>
          <w:sz w:val="24"/>
          <w:szCs w:val="24"/>
        </w:rPr>
        <w:t xml:space="preserve"> </w:t>
      </w:r>
      <w:r w:rsidR="001F28A2" w:rsidRPr="00EA53EA">
        <w:rPr>
          <w:rFonts w:ascii="Times New Roman" w:hAnsi="Times New Roman"/>
          <w:sz w:val="24"/>
          <w:szCs w:val="24"/>
        </w:rPr>
        <w:t>С</w:t>
      </w:r>
      <w:r w:rsidRPr="00EA53EA">
        <w:rPr>
          <w:rFonts w:ascii="Times New Roman" w:hAnsi="Times New Roman"/>
          <w:sz w:val="24"/>
          <w:szCs w:val="24"/>
        </w:rPr>
        <w:t>оставлен автором</w:t>
      </w:r>
    </w:p>
    <w:p w14:paraId="2F51CCAF" w14:textId="77777777" w:rsidR="00D61BE3" w:rsidRPr="00EA53EA" w:rsidRDefault="00D61BE3" w:rsidP="00EA53EA">
      <w:pPr>
        <w:spacing w:after="0" w:line="240" w:lineRule="auto"/>
        <w:rPr>
          <w:rFonts w:ascii="Times New Roman" w:hAnsi="Times New Roman"/>
          <w:sz w:val="28"/>
          <w:szCs w:val="28"/>
        </w:rPr>
      </w:pPr>
    </w:p>
    <w:p w14:paraId="32A912C0" w14:textId="0C1DD22D" w:rsidR="00355CDC" w:rsidRPr="00EA53EA" w:rsidRDefault="00D61BE3" w:rsidP="001F28A2">
      <w:pPr>
        <w:shd w:val="clear" w:color="auto" w:fill="FFFFFF"/>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Основным поставщиком сырья для выпуска продукции нефтехимии на территории СЭЗ </w:t>
      </w:r>
      <w:r w:rsidR="00870CE8" w:rsidRPr="00EA53EA">
        <w:rPr>
          <w:rFonts w:ascii="Times New Roman" w:hAnsi="Times New Roman"/>
          <w:sz w:val="28"/>
          <w:szCs w:val="28"/>
        </w:rPr>
        <w:t>«</w:t>
      </w:r>
      <w:r w:rsidRPr="00EA53EA">
        <w:rPr>
          <w:rFonts w:ascii="Times New Roman" w:hAnsi="Times New Roman"/>
          <w:sz w:val="28"/>
          <w:szCs w:val="28"/>
        </w:rPr>
        <w:t>НИНТ</w:t>
      </w:r>
      <w:r w:rsidR="00870CE8" w:rsidRPr="00EA53EA">
        <w:rPr>
          <w:rFonts w:ascii="Times New Roman" w:hAnsi="Times New Roman"/>
          <w:sz w:val="28"/>
          <w:szCs w:val="28"/>
        </w:rPr>
        <w:t>»</w:t>
      </w:r>
      <w:r w:rsidRPr="00EA53EA">
        <w:rPr>
          <w:rFonts w:ascii="Times New Roman" w:hAnsi="Times New Roman"/>
          <w:sz w:val="28"/>
          <w:szCs w:val="28"/>
        </w:rPr>
        <w:t xml:space="preserve"> компания ТШО</w:t>
      </w:r>
      <w:r w:rsidR="004B0AAD" w:rsidRPr="00EA53EA">
        <w:rPr>
          <w:rFonts w:ascii="Times New Roman" w:hAnsi="Times New Roman"/>
          <w:sz w:val="28"/>
          <w:szCs w:val="28"/>
        </w:rPr>
        <w:t>.</w:t>
      </w:r>
    </w:p>
    <w:p w14:paraId="2AFFB8E5" w14:textId="3A94F553" w:rsidR="00355CDC" w:rsidRPr="00EA53EA" w:rsidRDefault="00D61BE3" w:rsidP="001F28A2">
      <w:pPr>
        <w:shd w:val="clear" w:color="auto" w:fill="FFFFFF"/>
        <w:spacing w:after="0" w:line="240" w:lineRule="auto"/>
        <w:ind w:firstLine="709"/>
        <w:jc w:val="both"/>
        <w:rPr>
          <w:rFonts w:ascii="Times New Roman" w:eastAsia="Times New Roman" w:hAnsi="Times New Roman"/>
          <w:color w:val="212529"/>
          <w:sz w:val="28"/>
          <w:szCs w:val="28"/>
        </w:rPr>
      </w:pPr>
      <w:r w:rsidRPr="00EA53EA">
        <w:rPr>
          <w:rFonts w:ascii="Times New Roman" w:eastAsia="Times New Roman" w:hAnsi="Times New Roman"/>
          <w:color w:val="212529"/>
          <w:sz w:val="28"/>
          <w:szCs w:val="28"/>
        </w:rPr>
        <w:t xml:space="preserve">Таким Образом на территории Атырауской области на </w:t>
      </w:r>
      <w:r w:rsidR="00870CE8" w:rsidRPr="00EA53EA">
        <w:rPr>
          <w:rFonts w:ascii="Times New Roman" w:eastAsia="Times New Roman" w:hAnsi="Times New Roman"/>
          <w:color w:val="212529"/>
          <w:sz w:val="28"/>
          <w:szCs w:val="28"/>
        </w:rPr>
        <w:t>сегодня</w:t>
      </w:r>
      <w:r w:rsidRPr="00EA53EA">
        <w:rPr>
          <w:rFonts w:ascii="Times New Roman" w:eastAsia="Times New Roman" w:hAnsi="Times New Roman"/>
          <w:color w:val="212529"/>
          <w:sz w:val="28"/>
          <w:szCs w:val="28"/>
        </w:rPr>
        <w:t xml:space="preserve"> формируется нефтехимический кластер.</w:t>
      </w:r>
    </w:p>
    <w:p w14:paraId="15DCD464" w14:textId="56988833" w:rsidR="005C586D" w:rsidRPr="00EA53EA" w:rsidRDefault="005C586D" w:rsidP="001F28A2">
      <w:pPr>
        <w:shd w:val="clear" w:color="auto" w:fill="FFFFFF"/>
        <w:spacing w:after="0" w:line="240" w:lineRule="auto"/>
        <w:ind w:firstLine="709"/>
        <w:jc w:val="both"/>
        <w:rPr>
          <w:rFonts w:ascii="Times New Roman" w:eastAsia="Times New Roman" w:hAnsi="Times New Roman"/>
          <w:color w:val="212529"/>
          <w:sz w:val="28"/>
          <w:szCs w:val="28"/>
        </w:rPr>
      </w:pPr>
      <w:r w:rsidRPr="00EA53EA">
        <w:rPr>
          <w:rFonts w:ascii="Times New Roman" w:eastAsia="Times New Roman" w:hAnsi="Times New Roman"/>
          <w:color w:val="212529"/>
          <w:sz w:val="28"/>
          <w:szCs w:val="28"/>
        </w:rPr>
        <w:t>В основу формирования</w:t>
      </w:r>
      <w:r w:rsidR="001F28A2">
        <w:rPr>
          <w:rFonts w:ascii="Times New Roman" w:eastAsia="Times New Roman" w:hAnsi="Times New Roman"/>
          <w:color w:val="212529"/>
          <w:sz w:val="28"/>
          <w:szCs w:val="28"/>
        </w:rPr>
        <w:t xml:space="preserve"> </w:t>
      </w:r>
      <w:r w:rsidRPr="00EA53EA">
        <w:rPr>
          <w:rFonts w:ascii="Times New Roman" w:eastAsia="Times New Roman" w:hAnsi="Times New Roman"/>
          <w:i/>
          <w:iCs/>
          <w:color w:val="212529"/>
          <w:sz w:val="28"/>
          <w:szCs w:val="28"/>
        </w:rPr>
        <w:t>второго</w:t>
      </w:r>
      <w:r w:rsidR="001F28A2">
        <w:rPr>
          <w:rFonts w:ascii="Times New Roman" w:eastAsia="Times New Roman" w:hAnsi="Times New Roman"/>
          <w:i/>
          <w:iCs/>
          <w:color w:val="212529"/>
          <w:sz w:val="28"/>
          <w:szCs w:val="28"/>
        </w:rPr>
        <w:t xml:space="preserve"> </w:t>
      </w:r>
      <w:r w:rsidRPr="00EA53EA">
        <w:rPr>
          <w:rFonts w:ascii="Times New Roman" w:eastAsia="Times New Roman" w:hAnsi="Times New Roman"/>
          <w:i/>
          <w:iCs/>
          <w:color w:val="212529"/>
          <w:sz w:val="28"/>
          <w:szCs w:val="28"/>
        </w:rPr>
        <w:t>кластера</w:t>
      </w:r>
      <w:r w:rsidR="001F28A2">
        <w:rPr>
          <w:rFonts w:ascii="Times New Roman" w:eastAsia="Times New Roman" w:hAnsi="Times New Roman"/>
          <w:i/>
          <w:iCs/>
          <w:color w:val="212529"/>
          <w:sz w:val="28"/>
          <w:szCs w:val="28"/>
        </w:rPr>
        <w:t xml:space="preserve"> </w:t>
      </w:r>
      <w:r w:rsidRPr="00EA53EA">
        <w:rPr>
          <w:rFonts w:ascii="Times New Roman" w:eastAsia="Times New Roman" w:hAnsi="Times New Roman"/>
          <w:color w:val="212529"/>
          <w:sz w:val="28"/>
          <w:szCs w:val="28"/>
        </w:rPr>
        <w:t xml:space="preserve">должны быть положены существующие мощности по нефтедобыче (месторождения «Мангыстау» и «Бузачи»), по переработке углеводородных ресурсов (завод пластмасс, Казахский газоперерабатывающий завод, а в перспективе </w:t>
      </w:r>
      <w:r w:rsidR="001F28A2">
        <w:rPr>
          <w:rFonts w:ascii="Times New Roman" w:eastAsia="Times New Roman" w:hAnsi="Times New Roman"/>
          <w:color w:val="212529"/>
          <w:sz w:val="28"/>
          <w:szCs w:val="28"/>
        </w:rPr>
        <w:t>–</w:t>
      </w:r>
      <w:r w:rsidRPr="00EA53EA">
        <w:rPr>
          <w:rFonts w:ascii="Times New Roman" w:eastAsia="Times New Roman" w:hAnsi="Times New Roman"/>
          <w:color w:val="212529"/>
          <w:sz w:val="28"/>
          <w:szCs w:val="28"/>
        </w:rPr>
        <w:t xml:space="preserve"> Мангыстауский нефтеперерабатывающий комплекс).</w:t>
      </w:r>
    </w:p>
    <w:p w14:paraId="537A01A8" w14:textId="77777777" w:rsidR="00870CE8" w:rsidRPr="00EA53EA" w:rsidRDefault="00870CE8" w:rsidP="001F28A2">
      <w:pPr>
        <w:shd w:val="clear" w:color="auto" w:fill="FFFFFF"/>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Развитие собственной разветвленной базы нефтегазопереработки и нефтехимии необходимо республике РК: </w:t>
      </w:r>
    </w:p>
    <w:p w14:paraId="78E8D980" w14:textId="389EBC4A" w:rsidR="00870CE8" w:rsidRPr="00EA53EA" w:rsidRDefault="001F28A2" w:rsidP="001F28A2">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w:t>
      </w:r>
      <w:r w:rsidR="00870CE8" w:rsidRPr="00EA53EA">
        <w:rPr>
          <w:rFonts w:ascii="Times New Roman" w:hAnsi="Times New Roman"/>
          <w:sz w:val="28"/>
          <w:szCs w:val="28"/>
        </w:rPr>
        <w:t xml:space="preserve"> во-первых, в связи с ростом своих потребностей в исходных ресурсах углеводородов; </w:t>
      </w:r>
    </w:p>
    <w:p w14:paraId="588396ED" w14:textId="35CEF7FF" w:rsidR="00870CE8" w:rsidRPr="00EA53EA" w:rsidRDefault="001F28A2" w:rsidP="001F28A2">
      <w:pPr>
        <w:pStyle w:val="aa"/>
        <w:spacing w:before="0" w:beforeAutospacing="0" w:after="0" w:afterAutospacing="0"/>
        <w:ind w:firstLine="709"/>
        <w:jc w:val="both"/>
        <w:rPr>
          <w:sz w:val="28"/>
          <w:szCs w:val="28"/>
        </w:rPr>
      </w:pPr>
      <w:r>
        <w:rPr>
          <w:sz w:val="28"/>
          <w:szCs w:val="28"/>
        </w:rPr>
        <w:t>–</w:t>
      </w:r>
      <w:r w:rsidR="00870CE8" w:rsidRPr="00EA53EA">
        <w:rPr>
          <w:sz w:val="28"/>
          <w:szCs w:val="28"/>
        </w:rPr>
        <w:t xml:space="preserve"> во-вторых, вследствие того, что конечная продукция этих производств </w:t>
      </w:r>
      <w:r>
        <w:rPr>
          <w:sz w:val="28"/>
          <w:szCs w:val="28"/>
        </w:rPr>
        <w:t>–</w:t>
      </w:r>
      <w:r w:rsidR="00870CE8" w:rsidRPr="00EA53EA">
        <w:rPr>
          <w:sz w:val="28"/>
          <w:szCs w:val="28"/>
        </w:rPr>
        <w:t xml:space="preserve"> от индивидуальных углеводородов до полимерных материалов представляет собой достаточно выгодную статью экспорта, о чем свидетельствует постоянно растущий спрос на нее на мировых рынках [14</w:t>
      </w:r>
      <w:r w:rsidR="00A904F2">
        <w:rPr>
          <w:sz w:val="28"/>
          <w:szCs w:val="28"/>
        </w:rPr>
        <w:t>6, с. 614-616</w:t>
      </w:r>
      <w:r w:rsidR="00870CE8" w:rsidRPr="00EA53EA">
        <w:rPr>
          <w:sz w:val="28"/>
          <w:szCs w:val="28"/>
        </w:rPr>
        <w:t>]. Значит, основной целью создания нефтехимического кластера, исходя из природных богатств нашей страны, а также расположения нефтедобывающих и нефтеперерабатывающих предприятий, должно стать повышение конкурентоспособности нефтехимического продукции комплекса Казахстана и их выхода на мировые отраслевые рынки.</w:t>
      </w:r>
    </w:p>
    <w:p w14:paraId="7D719248" w14:textId="77777777" w:rsidR="001F28A2" w:rsidRDefault="001F28A2" w:rsidP="001F28A2">
      <w:pPr>
        <w:pStyle w:val="aa"/>
        <w:spacing w:before="0" w:beforeAutospacing="0" w:after="0" w:afterAutospacing="0"/>
        <w:ind w:firstLine="709"/>
        <w:jc w:val="both"/>
        <w:rPr>
          <w:b/>
          <w:bCs/>
          <w:sz w:val="28"/>
          <w:szCs w:val="28"/>
        </w:rPr>
      </w:pPr>
    </w:p>
    <w:p w14:paraId="363EB284" w14:textId="0BDE6A97" w:rsidR="00274F7D" w:rsidRPr="00EA53EA" w:rsidRDefault="00274F7D" w:rsidP="001F28A2">
      <w:pPr>
        <w:pStyle w:val="aa"/>
        <w:spacing w:before="0" w:beforeAutospacing="0" w:after="0" w:afterAutospacing="0"/>
        <w:ind w:firstLine="709"/>
        <w:jc w:val="both"/>
        <w:rPr>
          <w:b/>
          <w:bCs/>
          <w:sz w:val="28"/>
          <w:szCs w:val="28"/>
          <w:highlight w:val="yellow"/>
          <w:lang w:eastAsia="ar-SA"/>
        </w:rPr>
      </w:pPr>
      <w:r w:rsidRPr="00EA53EA">
        <w:rPr>
          <w:b/>
          <w:bCs/>
          <w:sz w:val="28"/>
          <w:szCs w:val="28"/>
        </w:rPr>
        <w:t>3.2</w:t>
      </w:r>
      <w:r w:rsidR="00CA317D" w:rsidRPr="00EA53EA">
        <w:rPr>
          <w:b/>
          <w:bCs/>
          <w:sz w:val="28"/>
          <w:szCs w:val="28"/>
        </w:rPr>
        <w:t xml:space="preserve"> </w:t>
      </w:r>
      <w:r w:rsidRPr="00EA53EA">
        <w:rPr>
          <w:b/>
          <w:bCs/>
          <w:sz w:val="28"/>
          <w:szCs w:val="28"/>
          <w:lang w:eastAsia="ar-SA"/>
        </w:rPr>
        <w:t>Экспортный потенциал нефтехимической продукции Казахстана</w:t>
      </w:r>
    </w:p>
    <w:p w14:paraId="73F95476" w14:textId="037639EA" w:rsidR="00EA08DF" w:rsidRPr="00EA53EA" w:rsidRDefault="00312090" w:rsidP="001F28A2">
      <w:pPr>
        <w:pStyle w:val="a3"/>
        <w:ind w:firstLine="709"/>
        <w:jc w:val="both"/>
        <w:rPr>
          <w:rFonts w:ascii="Times New Roman" w:hAnsi="Times New Roman"/>
          <w:sz w:val="28"/>
          <w:szCs w:val="28"/>
        </w:rPr>
      </w:pPr>
      <w:r w:rsidRPr="00EA53EA">
        <w:rPr>
          <w:rFonts w:ascii="Times New Roman" w:hAnsi="Times New Roman"/>
          <w:sz w:val="28"/>
          <w:szCs w:val="28"/>
        </w:rPr>
        <w:t>Согласно методике</w:t>
      </w:r>
      <w:r w:rsidR="00EA08DF" w:rsidRPr="00EA53EA">
        <w:rPr>
          <w:rFonts w:ascii="Times New Roman" w:hAnsi="Times New Roman"/>
          <w:sz w:val="28"/>
          <w:szCs w:val="28"/>
        </w:rPr>
        <w:t xml:space="preserve"> оценки инвестиционной деятельности на продукцию нефтехимии в работе проведены расчет экспортного потенциала </w:t>
      </w:r>
      <w:r w:rsidR="00324730" w:rsidRPr="00EA53EA">
        <w:rPr>
          <w:rFonts w:ascii="Times New Roman" w:hAnsi="Times New Roman"/>
          <w:sz w:val="28"/>
          <w:szCs w:val="28"/>
        </w:rPr>
        <w:t>б</w:t>
      </w:r>
      <w:r w:rsidR="00EA08DF" w:rsidRPr="00EA53EA">
        <w:rPr>
          <w:rFonts w:ascii="Times New Roman" w:hAnsi="Times New Roman"/>
          <w:sz w:val="28"/>
          <w:szCs w:val="28"/>
        </w:rPr>
        <w:t xml:space="preserve">азовых видов продуктов (глава </w:t>
      </w:r>
      <w:r w:rsidR="00764952" w:rsidRPr="00EA53EA">
        <w:rPr>
          <w:rFonts w:ascii="Times New Roman" w:hAnsi="Times New Roman"/>
          <w:sz w:val="28"/>
          <w:szCs w:val="28"/>
        </w:rPr>
        <w:t>1, параграф</w:t>
      </w:r>
      <w:r w:rsidR="00EA08DF" w:rsidRPr="00EA53EA">
        <w:rPr>
          <w:rFonts w:ascii="Times New Roman" w:hAnsi="Times New Roman"/>
          <w:sz w:val="28"/>
          <w:szCs w:val="28"/>
        </w:rPr>
        <w:t xml:space="preserve"> 1.2., формулы </w:t>
      </w:r>
      <w:r w:rsidR="00984D14">
        <w:rPr>
          <w:rFonts w:ascii="Times New Roman" w:hAnsi="Times New Roman"/>
          <w:sz w:val="28"/>
          <w:szCs w:val="28"/>
        </w:rPr>
        <w:t>(</w:t>
      </w:r>
      <w:r w:rsidR="003D75F2" w:rsidRPr="00EA53EA">
        <w:rPr>
          <w:rFonts w:ascii="Times New Roman" w:hAnsi="Times New Roman"/>
          <w:sz w:val="28"/>
          <w:szCs w:val="28"/>
        </w:rPr>
        <w:t>8</w:t>
      </w:r>
      <w:r w:rsidR="00984D14">
        <w:rPr>
          <w:rFonts w:ascii="Times New Roman" w:hAnsi="Times New Roman"/>
          <w:sz w:val="28"/>
          <w:szCs w:val="28"/>
        </w:rPr>
        <w:t>), (</w:t>
      </w:r>
      <w:r w:rsidR="003D75F2" w:rsidRPr="00EA53EA">
        <w:rPr>
          <w:rFonts w:ascii="Times New Roman" w:hAnsi="Times New Roman"/>
          <w:sz w:val="28"/>
          <w:szCs w:val="28"/>
        </w:rPr>
        <w:t>9</w:t>
      </w:r>
      <w:r w:rsidR="00EA08DF" w:rsidRPr="00EA53EA">
        <w:rPr>
          <w:rFonts w:ascii="Times New Roman" w:hAnsi="Times New Roman"/>
          <w:sz w:val="28"/>
          <w:szCs w:val="28"/>
        </w:rPr>
        <w:t>)</w:t>
      </w:r>
      <w:r w:rsidR="00FE2ED1" w:rsidRPr="00EA53EA">
        <w:rPr>
          <w:rFonts w:ascii="Times New Roman" w:hAnsi="Times New Roman"/>
          <w:sz w:val="28"/>
          <w:szCs w:val="28"/>
        </w:rPr>
        <w:t xml:space="preserve">, расчеты даны в </w:t>
      </w:r>
      <w:r w:rsidR="001F28A2">
        <w:rPr>
          <w:rFonts w:ascii="Times New Roman" w:hAnsi="Times New Roman"/>
          <w:sz w:val="28"/>
          <w:szCs w:val="28"/>
        </w:rPr>
        <w:t>(</w:t>
      </w:r>
      <w:r w:rsidR="00FE2ED1" w:rsidRPr="00EA53EA">
        <w:rPr>
          <w:rFonts w:ascii="Times New Roman" w:hAnsi="Times New Roman"/>
          <w:sz w:val="28"/>
          <w:szCs w:val="28"/>
        </w:rPr>
        <w:t>Приложении</w:t>
      </w:r>
      <w:r w:rsidR="00984D14">
        <w:rPr>
          <w:rFonts w:ascii="Times New Roman" w:hAnsi="Times New Roman"/>
          <w:sz w:val="28"/>
          <w:szCs w:val="28"/>
        </w:rPr>
        <w:t xml:space="preserve"> И)</w:t>
      </w:r>
      <w:r w:rsidR="00AD01DE" w:rsidRPr="00EA53EA">
        <w:rPr>
          <w:rFonts w:ascii="Times New Roman" w:hAnsi="Times New Roman"/>
          <w:sz w:val="28"/>
          <w:szCs w:val="28"/>
        </w:rPr>
        <w:t>. Полученные</w:t>
      </w:r>
      <w:r w:rsidR="00034060" w:rsidRPr="00EA53EA">
        <w:rPr>
          <w:rFonts w:ascii="Times New Roman" w:hAnsi="Times New Roman"/>
          <w:sz w:val="28"/>
          <w:szCs w:val="28"/>
        </w:rPr>
        <w:t xml:space="preserve"> результаты сведены в таблицу </w:t>
      </w:r>
      <w:r w:rsidR="00993938" w:rsidRPr="00EA53EA">
        <w:rPr>
          <w:rFonts w:ascii="Times New Roman" w:hAnsi="Times New Roman"/>
          <w:sz w:val="28"/>
          <w:szCs w:val="28"/>
        </w:rPr>
        <w:t>3</w:t>
      </w:r>
      <w:r w:rsidR="00D17B3D" w:rsidRPr="00EA53EA">
        <w:rPr>
          <w:rFonts w:ascii="Times New Roman" w:hAnsi="Times New Roman"/>
          <w:sz w:val="28"/>
          <w:szCs w:val="28"/>
        </w:rPr>
        <w:t>9</w:t>
      </w:r>
      <w:r w:rsidR="00034060" w:rsidRPr="00EA53EA">
        <w:rPr>
          <w:rFonts w:ascii="Times New Roman" w:hAnsi="Times New Roman"/>
          <w:sz w:val="28"/>
          <w:szCs w:val="28"/>
        </w:rPr>
        <w:t>.</w:t>
      </w:r>
    </w:p>
    <w:p w14:paraId="18A5E993" w14:textId="77777777" w:rsidR="00EA08DF" w:rsidRPr="00EA53EA" w:rsidRDefault="00EA08DF" w:rsidP="001F28A2">
      <w:pPr>
        <w:pStyle w:val="a3"/>
        <w:ind w:firstLine="709"/>
        <w:jc w:val="both"/>
        <w:rPr>
          <w:rFonts w:ascii="Times New Roman" w:hAnsi="Times New Roman"/>
          <w:sz w:val="28"/>
          <w:szCs w:val="28"/>
        </w:rPr>
      </w:pPr>
    </w:p>
    <w:p w14:paraId="2FFE70BD" w14:textId="1942BE2E" w:rsidR="00EA08DF" w:rsidRPr="00EA53EA" w:rsidRDefault="00EA08DF" w:rsidP="00EA53EA">
      <w:pPr>
        <w:pStyle w:val="a3"/>
        <w:jc w:val="both"/>
        <w:rPr>
          <w:rFonts w:ascii="Times New Roman" w:hAnsi="Times New Roman"/>
          <w:sz w:val="28"/>
          <w:szCs w:val="28"/>
        </w:rPr>
      </w:pPr>
      <w:r w:rsidRPr="00EA53EA">
        <w:rPr>
          <w:rFonts w:ascii="Times New Roman" w:hAnsi="Times New Roman"/>
          <w:sz w:val="28"/>
          <w:szCs w:val="28"/>
        </w:rPr>
        <w:t xml:space="preserve">Таблица </w:t>
      </w:r>
      <w:r w:rsidR="00993938" w:rsidRPr="00EA53EA">
        <w:rPr>
          <w:rFonts w:ascii="Times New Roman" w:hAnsi="Times New Roman"/>
          <w:sz w:val="28"/>
          <w:szCs w:val="28"/>
        </w:rPr>
        <w:t>3</w:t>
      </w:r>
      <w:r w:rsidR="00D17B3D" w:rsidRPr="00EA53EA">
        <w:rPr>
          <w:rFonts w:ascii="Times New Roman" w:hAnsi="Times New Roman"/>
          <w:sz w:val="28"/>
          <w:szCs w:val="28"/>
        </w:rPr>
        <w:t>9</w:t>
      </w:r>
      <w:r w:rsidR="00764952" w:rsidRPr="00EA53EA">
        <w:rPr>
          <w:rFonts w:ascii="Times New Roman" w:hAnsi="Times New Roman"/>
          <w:sz w:val="28"/>
          <w:szCs w:val="28"/>
        </w:rPr>
        <w:t xml:space="preserve"> </w:t>
      </w:r>
      <w:r w:rsidR="00984D14">
        <w:rPr>
          <w:rFonts w:ascii="Times New Roman" w:hAnsi="Times New Roman"/>
          <w:sz w:val="28"/>
          <w:szCs w:val="28"/>
        </w:rPr>
        <w:t>–</w:t>
      </w:r>
      <w:r w:rsidR="009975EF" w:rsidRPr="00EA53EA">
        <w:rPr>
          <w:rFonts w:ascii="Times New Roman" w:hAnsi="Times New Roman"/>
          <w:sz w:val="28"/>
          <w:szCs w:val="28"/>
        </w:rPr>
        <w:t xml:space="preserve"> Прогнозные показатели экспорта основных видов нефтехимической продукции, тыс. тонн</w:t>
      </w:r>
    </w:p>
    <w:p w14:paraId="4F37CF50" w14:textId="77777777" w:rsidR="00EA08DF" w:rsidRPr="00984D14" w:rsidRDefault="00EA08DF" w:rsidP="00984D14">
      <w:pPr>
        <w:pStyle w:val="a3"/>
        <w:jc w:val="right"/>
        <w:rPr>
          <w:rFonts w:ascii="Times New Roman" w:hAnsi="Times New Roman"/>
          <w:sz w:val="16"/>
          <w:szCs w:val="16"/>
        </w:rPr>
      </w:pPr>
    </w:p>
    <w:tbl>
      <w:tblPr>
        <w:tblStyle w:val="af2"/>
        <w:tblW w:w="0" w:type="auto"/>
        <w:tblInd w:w="150" w:type="dxa"/>
        <w:tblLayout w:type="fixed"/>
        <w:tblLook w:val="04A0" w:firstRow="1" w:lastRow="0" w:firstColumn="1" w:lastColumn="0" w:noHBand="0" w:noVBand="1"/>
      </w:tblPr>
      <w:tblGrid>
        <w:gridCol w:w="1691"/>
        <w:gridCol w:w="681"/>
        <w:gridCol w:w="681"/>
        <w:gridCol w:w="739"/>
        <w:gridCol w:w="739"/>
        <w:gridCol w:w="739"/>
        <w:gridCol w:w="739"/>
        <w:gridCol w:w="739"/>
        <w:gridCol w:w="739"/>
        <w:gridCol w:w="739"/>
        <w:gridCol w:w="739"/>
        <w:gridCol w:w="666"/>
      </w:tblGrid>
      <w:tr w:rsidR="00EA08DF" w:rsidRPr="00984D14" w14:paraId="04A59C97" w14:textId="77777777" w:rsidTr="00984D14">
        <w:trPr>
          <w:trHeight w:val="742"/>
        </w:trPr>
        <w:tc>
          <w:tcPr>
            <w:tcW w:w="1691" w:type="dxa"/>
            <w:vAlign w:val="center"/>
          </w:tcPr>
          <w:p w14:paraId="2B1902EF" w14:textId="43B6DD9B" w:rsidR="00EA08DF" w:rsidRPr="00984D14" w:rsidRDefault="00034060" w:rsidP="00984D14">
            <w:pPr>
              <w:pStyle w:val="a3"/>
              <w:jc w:val="center"/>
              <w:rPr>
                <w:rFonts w:ascii="Times New Roman" w:hAnsi="Times New Roman"/>
                <w:bCs/>
                <w:sz w:val="24"/>
                <w:szCs w:val="24"/>
              </w:rPr>
            </w:pPr>
            <w:r w:rsidRPr="00984D14">
              <w:rPr>
                <w:rFonts w:ascii="Times New Roman" w:hAnsi="Times New Roman"/>
                <w:bCs/>
                <w:sz w:val="24"/>
                <w:szCs w:val="24"/>
              </w:rPr>
              <w:t>Продукция нефтехимии</w:t>
            </w:r>
          </w:p>
        </w:tc>
        <w:tc>
          <w:tcPr>
            <w:tcW w:w="681" w:type="dxa"/>
            <w:vAlign w:val="center"/>
          </w:tcPr>
          <w:p w14:paraId="7992609D" w14:textId="77777777" w:rsidR="00EA08DF" w:rsidRPr="00984D14" w:rsidRDefault="00EA08DF" w:rsidP="00984D14">
            <w:pPr>
              <w:pStyle w:val="a3"/>
              <w:ind w:left="-105" w:right="-102"/>
              <w:jc w:val="center"/>
              <w:rPr>
                <w:rFonts w:ascii="Times New Roman" w:hAnsi="Times New Roman"/>
                <w:bCs/>
                <w:sz w:val="24"/>
                <w:szCs w:val="24"/>
              </w:rPr>
            </w:pPr>
            <w:r w:rsidRPr="00984D14">
              <w:rPr>
                <w:rFonts w:ascii="Times New Roman" w:hAnsi="Times New Roman"/>
                <w:bCs/>
                <w:sz w:val="24"/>
                <w:szCs w:val="24"/>
              </w:rPr>
              <w:t>2020 год</w:t>
            </w:r>
          </w:p>
        </w:tc>
        <w:tc>
          <w:tcPr>
            <w:tcW w:w="681" w:type="dxa"/>
            <w:vAlign w:val="center"/>
          </w:tcPr>
          <w:p w14:paraId="7F916669" w14:textId="77777777" w:rsidR="00EA08DF" w:rsidRPr="00984D14" w:rsidRDefault="00EA08DF" w:rsidP="00984D14">
            <w:pPr>
              <w:pStyle w:val="a3"/>
              <w:ind w:left="-105" w:right="-102"/>
              <w:jc w:val="center"/>
              <w:rPr>
                <w:rFonts w:ascii="Times New Roman" w:hAnsi="Times New Roman"/>
                <w:bCs/>
                <w:sz w:val="24"/>
                <w:szCs w:val="24"/>
              </w:rPr>
            </w:pPr>
            <w:r w:rsidRPr="00984D14">
              <w:rPr>
                <w:rFonts w:ascii="Times New Roman" w:hAnsi="Times New Roman"/>
                <w:bCs/>
                <w:sz w:val="24"/>
                <w:szCs w:val="24"/>
              </w:rPr>
              <w:t>2021 год</w:t>
            </w:r>
          </w:p>
        </w:tc>
        <w:tc>
          <w:tcPr>
            <w:tcW w:w="739" w:type="dxa"/>
            <w:vAlign w:val="center"/>
          </w:tcPr>
          <w:p w14:paraId="0812C242" w14:textId="77777777" w:rsidR="00EA08DF" w:rsidRPr="00984D14" w:rsidRDefault="00EA08DF" w:rsidP="00984D14">
            <w:pPr>
              <w:pStyle w:val="a3"/>
              <w:ind w:left="-105" w:right="-102"/>
              <w:jc w:val="center"/>
              <w:rPr>
                <w:rFonts w:ascii="Times New Roman" w:hAnsi="Times New Roman"/>
                <w:bCs/>
                <w:sz w:val="24"/>
                <w:szCs w:val="24"/>
              </w:rPr>
            </w:pPr>
            <w:r w:rsidRPr="00984D14">
              <w:rPr>
                <w:rFonts w:ascii="Times New Roman" w:hAnsi="Times New Roman"/>
                <w:bCs/>
                <w:sz w:val="24"/>
                <w:szCs w:val="24"/>
              </w:rPr>
              <w:t>2022 год</w:t>
            </w:r>
          </w:p>
        </w:tc>
        <w:tc>
          <w:tcPr>
            <w:tcW w:w="739" w:type="dxa"/>
            <w:vAlign w:val="center"/>
          </w:tcPr>
          <w:p w14:paraId="52B3180C" w14:textId="77777777" w:rsidR="00EA08DF" w:rsidRPr="00984D14" w:rsidRDefault="00EA08DF" w:rsidP="00984D14">
            <w:pPr>
              <w:pStyle w:val="a3"/>
              <w:ind w:left="-105" w:right="-102"/>
              <w:jc w:val="center"/>
              <w:rPr>
                <w:rFonts w:ascii="Times New Roman" w:hAnsi="Times New Roman"/>
                <w:bCs/>
                <w:sz w:val="24"/>
                <w:szCs w:val="24"/>
              </w:rPr>
            </w:pPr>
            <w:r w:rsidRPr="00984D14">
              <w:rPr>
                <w:rFonts w:ascii="Times New Roman" w:hAnsi="Times New Roman"/>
                <w:bCs/>
                <w:sz w:val="24"/>
                <w:szCs w:val="24"/>
              </w:rPr>
              <w:t>2023 год</w:t>
            </w:r>
          </w:p>
        </w:tc>
        <w:tc>
          <w:tcPr>
            <w:tcW w:w="739" w:type="dxa"/>
            <w:vAlign w:val="center"/>
          </w:tcPr>
          <w:p w14:paraId="3BAE556F" w14:textId="77777777" w:rsidR="00EA08DF" w:rsidRPr="00984D14" w:rsidRDefault="00EA08DF" w:rsidP="00984D14">
            <w:pPr>
              <w:pStyle w:val="a3"/>
              <w:ind w:left="-105" w:right="-102"/>
              <w:jc w:val="center"/>
              <w:rPr>
                <w:rFonts w:ascii="Times New Roman" w:hAnsi="Times New Roman"/>
                <w:bCs/>
                <w:sz w:val="24"/>
                <w:szCs w:val="24"/>
              </w:rPr>
            </w:pPr>
            <w:r w:rsidRPr="00984D14">
              <w:rPr>
                <w:rFonts w:ascii="Times New Roman" w:hAnsi="Times New Roman"/>
                <w:bCs/>
                <w:sz w:val="24"/>
                <w:szCs w:val="24"/>
              </w:rPr>
              <w:t>2024 год</w:t>
            </w:r>
          </w:p>
        </w:tc>
        <w:tc>
          <w:tcPr>
            <w:tcW w:w="739" w:type="dxa"/>
            <w:vAlign w:val="center"/>
          </w:tcPr>
          <w:p w14:paraId="2A104B55" w14:textId="77777777" w:rsidR="00EA08DF" w:rsidRPr="00984D14" w:rsidRDefault="00EA08DF" w:rsidP="00984D14">
            <w:pPr>
              <w:pStyle w:val="a3"/>
              <w:ind w:left="-105" w:right="-102"/>
              <w:jc w:val="center"/>
              <w:rPr>
                <w:rFonts w:ascii="Times New Roman" w:hAnsi="Times New Roman"/>
                <w:bCs/>
                <w:sz w:val="24"/>
                <w:szCs w:val="24"/>
              </w:rPr>
            </w:pPr>
            <w:r w:rsidRPr="00984D14">
              <w:rPr>
                <w:rFonts w:ascii="Times New Roman" w:hAnsi="Times New Roman"/>
                <w:bCs/>
                <w:sz w:val="24"/>
                <w:szCs w:val="24"/>
              </w:rPr>
              <w:t>2025 год</w:t>
            </w:r>
          </w:p>
        </w:tc>
        <w:tc>
          <w:tcPr>
            <w:tcW w:w="739" w:type="dxa"/>
            <w:vAlign w:val="center"/>
          </w:tcPr>
          <w:p w14:paraId="4E26C4B5" w14:textId="77777777" w:rsidR="00EA08DF" w:rsidRPr="00984D14" w:rsidRDefault="00EA08DF" w:rsidP="00984D14">
            <w:pPr>
              <w:pStyle w:val="a3"/>
              <w:ind w:left="-105" w:right="-102"/>
              <w:jc w:val="center"/>
              <w:rPr>
                <w:rFonts w:ascii="Times New Roman" w:hAnsi="Times New Roman"/>
                <w:bCs/>
                <w:sz w:val="24"/>
                <w:szCs w:val="24"/>
              </w:rPr>
            </w:pPr>
            <w:r w:rsidRPr="00984D14">
              <w:rPr>
                <w:rFonts w:ascii="Times New Roman" w:hAnsi="Times New Roman"/>
                <w:bCs/>
                <w:sz w:val="24"/>
                <w:szCs w:val="24"/>
              </w:rPr>
              <w:t>2026 год</w:t>
            </w:r>
          </w:p>
        </w:tc>
        <w:tc>
          <w:tcPr>
            <w:tcW w:w="739" w:type="dxa"/>
            <w:vAlign w:val="center"/>
          </w:tcPr>
          <w:p w14:paraId="405542DF" w14:textId="77777777" w:rsidR="00EA08DF" w:rsidRPr="00984D14" w:rsidRDefault="00EA08DF" w:rsidP="00984D14">
            <w:pPr>
              <w:pStyle w:val="a3"/>
              <w:ind w:left="-105" w:right="-102"/>
              <w:jc w:val="center"/>
              <w:rPr>
                <w:rFonts w:ascii="Times New Roman" w:hAnsi="Times New Roman"/>
                <w:bCs/>
                <w:sz w:val="24"/>
                <w:szCs w:val="24"/>
              </w:rPr>
            </w:pPr>
            <w:r w:rsidRPr="00984D14">
              <w:rPr>
                <w:rFonts w:ascii="Times New Roman" w:hAnsi="Times New Roman"/>
                <w:bCs/>
                <w:sz w:val="24"/>
                <w:szCs w:val="24"/>
              </w:rPr>
              <w:t>2027 год</w:t>
            </w:r>
          </w:p>
        </w:tc>
        <w:tc>
          <w:tcPr>
            <w:tcW w:w="739" w:type="dxa"/>
            <w:vAlign w:val="center"/>
          </w:tcPr>
          <w:p w14:paraId="21F34D2A" w14:textId="77777777" w:rsidR="00EA08DF" w:rsidRPr="00984D14" w:rsidRDefault="00EA08DF" w:rsidP="00984D14">
            <w:pPr>
              <w:pStyle w:val="a3"/>
              <w:ind w:left="-105" w:right="-102"/>
              <w:jc w:val="center"/>
              <w:rPr>
                <w:rFonts w:ascii="Times New Roman" w:hAnsi="Times New Roman"/>
                <w:bCs/>
                <w:sz w:val="24"/>
                <w:szCs w:val="24"/>
              </w:rPr>
            </w:pPr>
            <w:r w:rsidRPr="00984D14">
              <w:rPr>
                <w:rFonts w:ascii="Times New Roman" w:hAnsi="Times New Roman"/>
                <w:bCs/>
                <w:sz w:val="24"/>
                <w:szCs w:val="24"/>
              </w:rPr>
              <w:t>2028 год</w:t>
            </w:r>
          </w:p>
        </w:tc>
        <w:tc>
          <w:tcPr>
            <w:tcW w:w="739" w:type="dxa"/>
            <w:vAlign w:val="center"/>
          </w:tcPr>
          <w:p w14:paraId="0DE40A2B" w14:textId="77777777" w:rsidR="00EA08DF" w:rsidRPr="00984D14" w:rsidRDefault="00EA08DF" w:rsidP="00984D14">
            <w:pPr>
              <w:pStyle w:val="a3"/>
              <w:ind w:left="-105" w:right="-102"/>
              <w:jc w:val="center"/>
              <w:rPr>
                <w:rFonts w:ascii="Times New Roman" w:hAnsi="Times New Roman"/>
                <w:bCs/>
                <w:sz w:val="24"/>
                <w:szCs w:val="24"/>
              </w:rPr>
            </w:pPr>
            <w:r w:rsidRPr="00984D14">
              <w:rPr>
                <w:rFonts w:ascii="Times New Roman" w:hAnsi="Times New Roman"/>
                <w:bCs/>
                <w:sz w:val="24"/>
                <w:szCs w:val="24"/>
              </w:rPr>
              <w:t>2029 год</w:t>
            </w:r>
          </w:p>
        </w:tc>
        <w:tc>
          <w:tcPr>
            <w:tcW w:w="666" w:type="dxa"/>
            <w:vAlign w:val="center"/>
          </w:tcPr>
          <w:p w14:paraId="0066D929" w14:textId="77777777" w:rsidR="00EA08DF" w:rsidRPr="00984D14" w:rsidRDefault="00EA08DF" w:rsidP="00984D14">
            <w:pPr>
              <w:pStyle w:val="a3"/>
              <w:ind w:left="-105" w:right="-102"/>
              <w:jc w:val="center"/>
              <w:rPr>
                <w:rFonts w:ascii="Times New Roman" w:hAnsi="Times New Roman"/>
                <w:bCs/>
                <w:sz w:val="24"/>
                <w:szCs w:val="24"/>
              </w:rPr>
            </w:pPr>
            <w:r w:rsidRPr="00984D14">
              <w:rPr>
                <w:rFonts w:ascii="Times New Roman" w:hAnsi="Times New Roman"/>
                <w:bCs/>
                <w:sz w:val="24"/>
                <w:szCs w:val="24"/>
              </w:rPr>
              <w:t>2030 год</w:t>
            </w:r>
          </w:p>
        </w:tc>
      </w:tr>
      <w:tr w:rsidR="00EA08DF" w:rsidRPr="00984D14" w14:paraId="54E94E36" w14:textId="77777777" w:rsidTr="00984D14">
        <w:tc>
          <w:tcPr>
            <w:tcW w:w="1691" w:type="dxa"/>
            <w:vAlign w:val="center"/>
          </w:tcPr>
          <w:p w14:paraId="0A6C690F" w14:textId="77777777" w:rsidR="00EA08DF" w:rsidRPr="00984D14" w:rsidRDefault="00EA08DF" w:rsidP="00984D14">
            <w:pPr>
              <w:pStyle w:val="a3"/>
              <w:ind w:left="-38" w:right="-97"/>
              <w:jc w:val="both"/>
              <w:rPr>
                <w:rFonts w:ascii="Times New Roman" w:hAnsi="Times New Roman"/>
                <w:bCs/>
                <w:sz w:val="24"/>
                <w:szCs w:val="24"/>
              </w:rPr>
            </w:pPr>
            <w:r w:rsidRPr="00984D14">
              <w:rPr>
                <w:rFonts w:ascii="Times New Roman" w:hAnsi="Times New Roman"/>
                <w:bCs/>
                <w:sz w:val="24"/>
                <w:szCs w:val="24"/>
              </w:rPr>
              <w:t>Полипропилен</w:t>
            </w:r>
          </w:p>
        </w:tc>
        <w:tc>
          <w:tcPr>
            <w:tcW w:w="681" w:type="dxa"/>
          </w:tcPr>
          <w:p w14:paraId="7C071440" w14:textId="77777777" w:rsidR="00EA08DF" w:rsidRPr="00984D14" w:rsidRDefault="00EA08DF" w:rsidP="00984D14">
            <w:pPr>
              <w:pStyle w:val="a3"/>
              <w:ind w:left="-105" w:right="-102"/>
              <w:jc w:val="center"/>
              <w:rPr>
                <w:rFonts w:ascii="Times New Roman" w:hAnsi="Times New Roman"/>
                <w:bCs/>
                <w:sz w:val="24"/>
                <w:szCs w:val="24"/>
              </w:rPr>
            </w:pPr>
            <w:r w:rsidRPr="00984D14">
              <w:rPr>
                <w:rFonts w:ascii="Times New Roman" w:hAnsi="Times New Roman"/>
                <w:bCs/>
                <w:sz w:val="24"/>
                <w:szCs w:val="24"/>
                <w:lang w:val="en-US"/>
              </w:rPr>
              <w:t>33,4</w:t>
            </w:r>
          </w:p>
        </w:tc>
        <w:tc>
          <w:tcPr>
            <w:tcW w:w="681" w:type="dxa"/>
          </w:tcPr>
          <w:p w14:paraId="36A0D71B" w14:textId="77777777" w:rsidR="00EA08DF" w:rsidRPr="00984D14" w:rsidRDefault="00EA08DF" w:rsidP="00984D14">
            <w:pPr>
              <w:pStyle w:val="a3"/>
              <w:ind w:left="-105" w:right="-102"/>
              <w:jc w:val="center"/>
              <w:rPr>
                <w:rFonts w:ascii="Times New Roman" w:hAnsi="Times New Roman"/>
                <w:bCs/>
                <w:sz w:val="24"/>
                <w:szCs w:val="24"/>
              </w:rPr>
            </w:pPr>
            <w:r w:rsidRPr="00984D14">
              <w:rPr>
                <w:rFonts w:ascii="Times New Roman" w:hAnsi="Times New Roman"/>
                <w:bCs/>
                <w:sz w:val="24"/>
                <w:szCs w:val="24"/>
              </w:rPr>
              <w:t>31</w:t>
            </w:r>
            <w:r w:rsidRPr="00984D14">
              <w:rPr>
                <w:rFonts w:ascii="Times New Roman" w:hAnsi="Times New Roman"/>
                <w:bCs/>
                <w:sz w:val="24"/>
                <w:szCs w:val="24"/>
                <w:lang w:val="en-US"/>
              </w:rPr>
              <w:t>,</w:t>
            </w:r>
            <w:r w:rsidRPr="00984D14">
              <w:rPr>
                <w:rFonts w:ascii="Times New Roman" w:hAnsi="Times New Roman"/>
                <w:bCs/>
                <w:sz w:val="24"/>
                <w:szCs w:val="24"/>
              </w:rPr>
              <w:t>3</w:t>
            </w:r>
          </w:p>
        </w:tc>
        <w:tc>
          <w:tcPr>
            <w:tcW w:w="739" w:type="dxa"/>
          </w:tcPr>
          <w:p w14:paraId="53690A63" w14:textId="77777777" w:rsidR="00EA08DF" w:rsidRPr="00984D14" w:rsidRDefault="00EA08DF" w:rsidP="00984D14">
            <w:pPr>
              <w:pStyle w:val="a3"/>
              <w:ind w:left="-105" w:right="-102"/>
              <w:jc w:val="center"/>
              <w:rPr>
                <w:rFonts w:ascii="Times New Roman" w:hAnsi="Times New Roman"/>
                <w:bCs/>
                <w:sz w:val="24"/>
                <w:szCs w:val="24"/>
              </w:rPr>
            </w:pPr>
            <w:r w:rsidRPr="00984D14">
              <w:rPr>
                <w:rFonts w:ascii="Times New Roman" w:hAnsi="Times New Roman"/>
                <w:bCs/>
                <w:sz w:val="24"/>
                <w:szCs w:val="24"/>
                <w:lang w:val="en-US"/>
              </w:rPr>
              <w:t>1</w:t>
            </w:r>
            <w:r w:rsidRPr="00984D14">
              <w:rPr>
                <w:rFonts w:ascii="Times New Roman" w:hAnsi="Times New Roman"/>
                <w:bCs/>
                <w:sz w:val="24"/>
                <w:szCs w:val="24"/>
              </w:rPr>
              <w:t>10</w:t>
            </w:r>
            <w:r w:rsidRPr="00984D14">
              <w:rPr>
                <w:rFonts w:ascii="Times New Roman" w:hAnsi="Times New Roman"/>
                <w:bCs/>
                <w:sz w:val="24"/>
                <w:szCs w:val="24"/>
                <w:lang w:val="en-US"/>
              </w:rPr>
              <w:t>,</w:t>
            </w:r>
            <w:r w:rsidRPr="00984D14">
              <w:rPr>
                <w:rFonts w:ascii="Times New Roman" w:hAnsi="Times New Roman"/>
                <w:bCs/>
                <w:sz w:val="24"/>
                <w:szCs w:val="24"/>
              </w:rPr>
              <w:t>4</w:t>
            </w:r>
          </w:p>
        </w:tc>
        <w:tc>
          <w:tcPr>
            <w:tcW w:w="739" w:type="dxa"/>
          </w:tcPr>
          <w:p w14:paraId="7FC06129" w14:textId="77777777" w:rsidR="00EA08DF" w:rsidRPr="00984D14" w:rsidRDefault="00EA08DF" w:rsidP="00984D14">
            <w:pPr>
              <w:pStyle w:val="a3"/>
              <w:ind w:left="-105" w:right="-102"/>
              <w:jc w:val="center"/>
              <w:rPr>
                <w:rFonts w:ascii="Times New Roman" w:hAnsi="Times New Roman"/>
                <w:bCs/>
                <w:sz w:val="24"/>
                <w:szCs w:val="24"/>
              </w:rPr>
            </w:pPr>
            <w:r w:rsidRPr="00984D14">
              <w:rPr>
                <w:rFonts w:ascii="Times New Roman" w:hAnsi="Times New Roman"/>
                <w:bCs/>
                <w:sz w:val="24"/>
                <w:szCs w:val="24"/>
              </w:rPr>
              <w:t>257</w:t>
            </w:r>
            <w:r w:rsidRPr="00984D14">
              <w:rPr>
                <w:rFonts w:ascii="Times New Roman" w:hAnsi="Times New Roman"/>
                <w:bCs/>
                <w:sz w:val="24"/>
                <w:szCs w:val="24"/>
                <w:lang w:val="en-US"/>
              </w:rPr>
              <w:t>,</w:t>
            </w:r>
            <w:r w:rsidRPr="00984D14">
              <w:rPr>
                <w:rFonts w:ascii="Times New Roman" w:hAnsi="Times New Roman"/>
                <w:bCs/>
                <w:sz w:val="24"/>
                <w:szCs w:val="24"/>
              </w:rPr>
              <w:t>7</w:t>
            </w:r>
          </w:p>
        </w:tc>
        <w:tc>
          <w:tcPr>
            <w:tcW w:w="739" w:type="dxa"/>
          </w:tcPr>
          <w:p w14:paraId="125C6300" w14:textId="77777777" w:rsidR="00EA08DF" w:rsidRPr="00984D14" w:rsidRDefault="00EA08DF" w:rsidP="00984D14">
            <w:pPr>
              <w:pStyle w:val="a3"/>
              <w:ind w:left="-105" w:right="-102"/>
              <w:jc w:val="center"/>
              <w:rPr>
                <w:rFonts w:ascii="Times New Roman" w:hAnsi="Times New Roman"/>
                <w:bCs/>
                <w:sz w:val="24"/>
                <w:szCs w:val="24"/>
              </w:rPr>
            </w:pPr>
            <w:r w:rsidRPr="00984D14">
              <w:rPr>
                <w:rFonts w:ascii="Times New Roman" w:hAnsi="Times New Roman"/>
                <w:bCs/>
                <w:sz w:val="24"/>
                <w:szCs w:val="24"/>
              </w:rPr>
              <w:t>454</w:t>
            </w:r>
            <w:r w:rsidRPr="00984D14">
              <w:rPr>
                <w:rFonts w:ascii="Times New Roman" w:hAnsi="Times New Roman"/>
                <w:bCs/>
                <w:sz w:val="24"/>
                <w:szCs w:val="24"/>
                <w:lang w:val="en-US"/>
              </w:rPr>
              <w:t>,</w:t>
            </w:r>
            <w:r w:rsidRPr="00984D14">
              <w:rPr>
                <w:rFonts w:ascii="Times New Roman" w:hAnsi="Times New Roman"/>
                <w:bCs/>
                <w:sz w:val="24"/>
                <w:szCs w:val="24"/>
              </w:rPr>
              <w:t>3</w:t>
            </w:r>
          </w:p>
        </w:tc>
        <w:tc>
          <w:tcPr>
            <w:tcW w:w="739" w:type="dxa"/>
          </w:tcPr>
          <w:p w14:paraId="7D4EA946" w14:textId="77777777" w:rsidR="00EA08DF" w:rsidRPr="00984D14" w:rsidRDefault="00EA08DF" w:rsidP="00984D14">
            <w:pPr>
              <w:pStyle w:val="a3"/>
              <w:ind w:left="-105" w:right="-102"/>
              <w:jc w:val="center"/>
              <w:rPr>
                <w:rFonts w:ascii="Times New Roman" w:hAnsi="Times New Roman"/>
                <w:bCs/>
                <w:sz w:val="24"/>
                <w:szCs w:val="24"/>
              </w:rPr>
            </w:pPr>
            <w:r w:rsidRPr="00984D14">
              <w:rPr>
                <w:rFonts w:ascii="Times New Roman" w:hAnsi="Times New Roman"/>
                <w:bCs/>
                <w:sz w:val="24"/>
                <w:szCs w:val="24"/>
              </w:rPr>
              <w:t>601</w:t>
            </w:r>
            <w:r w:rsidRPr="00984D14">
              <w:rPr>
                <w:rFonts w:ascii="Times New Roman" w:hAnsi="Times New Roman"/>
                <w:bCs/>
                <w:sz w:val="24"/>
                <w:szCs w:val="24"/>
                <w:lang w:val="en-US"/>
              </w:rPr>
              <w:t>,2</w:t>
            </w:r>
          </w:p>
        </w:tc>
        <w:tc>
          <w:tcPr>
            <w:tcW w:w="739" w:type="dxa"/>
          </w:tcPr>
          <w:p w14:paraId="4DC0DE10" w14:textId="77777777" w:rsidR="00EA08DF" w:rsidRPr="00984D14" w:rsidRDefault="00EA08DF" w:rsidP="00984D14">
            <w:pPr>
              <w:pStyle w:val="a3"/>
              <w:ind w:left="-105" w:right="-102"/>
              <w:jc w:val="center"/>
              <w:rPr>
                <w:rFonts w:ascii="Times New Roman" w:hAnsi="Times New Roman"/>
                <w:bCs/>
                <w:sz w:val="24"/>
                <w:szCs w:val="24"/>
              </w:rPr>
            </w:pPr>
            <w:r w:rsidRPr="00984D14">
              <w:rPr>
                <w:rFonts w:ascii="Times New Roman" w:hAnsi="Times New Roman"/>
                <w:bCs/>
                <w:sz w:val="24"/>
                <w:szCs w:val="24"/>
              </w:rPr>
              <w:t>598</w:t>
            </w:r>
          </w:p>
        </w:tc>
        <w:tc>
          <w:tcPr>
            <w:tcW w:w="739" w:type="dxa"/>
          </w:tcPr>
          <w:p w14:paraId="7B13DA8F" w14:textId="77777777" w:rsidR="00EA08DF" w:rsidRPr="00984D14" w:rsidRDefault="00EA08DF" w:rsidP="00984D14">
            <w:pPr>
              <w:pStyle w:val="a3"/>
              <w:ind w:left="-105" w:right="-102"/>
              <w:jc w:val="center"/>
              <w:rPr>
                <w:rFonts w:ascii="Times New Roman" w:hAnsi="Times New Roman"/>
                <w:bCs/>
                <w:sz w:val="24"/>
                <w:szCs w:val="24"/>
              </w:rPr>
            </w:pPr>
            <w:r w:rsidRPr="00984D14">
              <w:rPr>
                <w:rFonts w:ascii="Times New Roman" w:hAnsi="Times New Roman"/>
                <w:bCs/>
                <w:sz w:val="24"/>
                <w:szCs w:val="24"/>
              </w:rPr>
              <w:t>594</w:t>
            </w:r>
            <w:r w:rsidRPr="00984D14">
              <w:rPr>
                <w:rFonts w:ascii="Times New Roman" w:hAnsi="Times New Roman"/>
                <w:bCs/>
                <w:sz w:val="24"/>
                <w:szCs w:val="24"/>
                <w:lang w:val="en-US"/>
              </w:rPr>
              <w:t>,</w:t>
            </w:r>
            <w:r w:rsidRPr="00984D14">
              <w:rPr>
                <w:rFonts w:ascii="Times New Roman" w:hAnsi="Times New Roman"/>
                <w:bCs/>
                <w:sz w:val="24"/>
                <w:szCs w:val="24"/>
              </w:rPr>
              <w:t>6</w:t>
            </w:r>
          </w:p>
        </w:tc>
        <w:tc>
          <w:tcPr>
            <w:tcW w:w="739" w:type="dxa"/>
          </w:tcPr>
          <w:p w14:paraId="43B49C7B" w14:textId="77777777" w:rsidR="00EA08DF" w:rsidRPr="00984D14" w:rsidRDefault="00EA08DF" w:rsidP="00984D14">
            <w:pPr>
              <w:pStyle w:val="a3"/>
              <w:ind w:left="-105" w:right="-102"/>
              <w:jc w:val="center"/>
              <w:rPr>
                <w:rFonts w:ascii="Times New Roman" w:hAnsi="Times New Roman"/>
                <w:bCs/>
                <w:sz w:val="24"/>
                <w:szCs w:val="24"/>
              </w:rPr>
            </w:pPr>
            <w:r w:rsidRPr="00984D14">
              <w:rPr>
                <w:rFonts w:ascii="Times New Roman" w:hAnsi="Times New Roman"/>
                <w:bCs/>
                <w:sz w:val="24"/>
                <w:szCs w:val="24"/>
              </w:rPr>
              <w:t>591</w:t>
            </w:r>
          </w:p>
        </w:tc>
        <w:tc>
          <w:tcPr>
            <w:tcW w:w="739" w:type="dxa"/>
          </w:tcPr>
          <w:p w14:paraId="02E3F055" w14:textId="77777777" w:rsidR="00EA08DF" w:rsidRPr="00984D14" w:rsidRDefault="00EA08DF" w:rsidP="00984D14">
            <w:pPr>
              <w:pStyle w:val="a3"/>
              <w:ind w:left="-105" w:right="-102"/>
              <w:jc w:val="center"/>
              <w:rPr>
                <w:rFonts w:ascii="Times New Roman" w:hAnsi="Times New Roman"/>
                <w:bCs/>
                <w:sz w:val="24"/>
                <w:szCs w:val="24"/>
              </w:rPr>
            </w:pPr>
            <w:r w:rsidRPr="00984D14">
              <w:rPr>
                <w:rFonts w:ascii="Times New Roman" w:hAnsi="Times New Roman"/>
                <w:bCs/>
                <w:sz w:val="24"/>
                <w:szCs w:val="24"/>
              </w:rPr>
              <w:t>578</w:t>
            </w:r>
            <w:r w:rsidRPr="00984D14">
              <w:rPr>
                <w:rFonts w:ascii="Times New Roman" w:hAnsi="Times New Roman"/>
                <w:bCs/>
                <w:sz w:val="24"/>
                <w:szCs w:val="24"/>
                <w:lang w:val="en-US"/>
              </w:rPr>
              <w:t>,</w:t>
            </w:r>
            <w:r w:rsidRPr="00984D14">
              <w:rPr>
                <w:rFonts w:ascii="Times New Roman" w:hAnsi="Times New Roman"/>
                <w:bCs/>
                <w:sz w:val="24"/>
                <w:szCs w:val="24"/>
              </w:rPr>
              <w:t>2</w:t>
            </w:r>
          </w:p>
        </w:tc>
        <w:tc>
          <w:tcPr>
            <w:tcW w:w="666" w:type="dxa"/>
          </w:tcPr>
          <w:p w14:paraId="7D879197" w14:textId="77777777" w:rsidR="00EA08DF" w:rsidRPr="00984D14" w:rsidRDefault="00EA08DF" w:rsidP="00984D14">
            <w:pPr>
              <w:pStyle w:val="a3"/>
              <w:ind w:left="-105" w:right="-102"/>
              <w:jc w:val="center"/>
              <w:rPr>
                <w:rFonts w:ascii="Times New Roman" w:hAnsi="Times New Roman"/>
                <w:bCs/>
                <w:sz w:val="24"/>
                <w:szCs w:val="24"/>
              </w:rPr>
            </w:pPr>
            <w:r w:rsidRPr="00984D14">
              <w:rPr>
                <w:rFonts w:ascii="Times New Roman" w:hAnsi="Times New Roman"/>
                <w:bCs/>
                <w:sz w:val="24"/>
                <w:szCs w:val="24"/>
              </w:rPr>
              <w:t>583</w:t>
            </w:r>
            <w:r w:rsidRPr="00984D14">
              <w:rPr>
                <w:rFonts w:ascii="Times New Roman" w:hAnsi="Times New Roman"/>
                <w:bCs/>
                <w:sz w:val="24"/>
                <w:szCs w:val="24"/>
                <w:lang w:val="en-US"/>
              </w:rPr>
              <w:t>,</w:t>
            </w:r>
            <w:r w:rsidRPr="00984D14">
              <w:rPr>
                <w:rFonts w:ascii="Times New Roman" w:hAnsi="Times New Roman"/>
                <w:bCs/>
                <w:sz w:val="24"/>
                <w:szCs w:val="24"/>
              </w:rPr>
              <w:t>2</w:t>
            </w:r>
          </w:p>
        </w:tc>
      </w:tr>
      <w:tr w:rsidR="00725C58" w:rsidRPr="00984D14" w14:paraId="47CA1739" w14:textId="77777777" w:rsidTr="00984D14">
        <w:tc>
          <w:tcPr>
            <w:tcW w:w="1691" w:type="dxa"/>
            <w:vAlign w:val="center"/>
          </w:tcPr>
          <w:p w14:paraId="156A3DDE" w14:textId="77777777" w:rsidR="00725C58" w:rsidRPr="00984D14" w:rsidRDefault="00725C58" w:rsidP="00984D14">
            <w:pPr>
              <w:pStyle w:val="a3"/>
              <w:jc w:val="both"/>
              <w:rPr>
                <w:rFonts w:ascii="Times New Roman" w:hAnsi="Times New Roman"/>
                <w:bCs/>
                <w:sz w:val="24"/>
                <w:szCs w:val="24"/>
              </w:rPr>
            </w:pPr>
            <w:r w:rsidRPr="00984D14">
              <w:rPr>
                <w:rFonts w:ascii="Times New Roman" w:hAnsi="Times New Roman"/>
                <w:bCs/>
                <w:sz w:val="24"/>
                <w:szCs w:val="24"/>
              </w:rPr>
              <w:t>Полиэтилен</w:t>
            </w:r>
          </w:p>
        </w:tc>
        <w:tc>
          <w:tcPr>
            <w:tcW w:w="681" w:type="dxa"/>
          </w:tcPr>
          <w:p w14:paraId="27D435BB" w14:textId="77777777" w:rsidR="00725C58" w:rsidRPr="00984D14" w:rsidRDefault="00725C58" w:rsidP="00984D14">
            <w:pPr>
              <w:pStyle w:val="a3"/>
              <w:ind w:left="-105" w:right="-102"/>
              <w:jc w:val="center"/>
              <w:rPr>
                <w:rFonts w:ascii="Times New Roman" w:hAnsi="Times New Roman"/>
                <w:bCs/>
                <w:sz w:val="24"/>
                <w:szCs w:val="24"/>
              </w:rPr>
            </w:pPr>
            <w:r w:rsidRPr="00984D14">
              <w:rPr>
                <w:rFonts w:ascii="Times New Roman" w:hAnsi="Times New Roman"/>
                <w:bCs/>
                <w:sz w:val="24"/>
                <w:szCs w:val="24"/>
                <w:lang w:val="en-US"/>
              </w:rPr>
              <w:t>0</w:t>
            </w:r>
          </w:p>
        </w:tc>
        <w:tc>
          <w:tcPr>
            <w:tcW w:w="681" w:type="dxa"/>
          </w:tcPr>
          <w:p w14:paraId="131E16BC" w14:textId="77777777" w:rsidR="00725C58" w:rsidRPr="00984D14" w:rsidRDefault="00725C58" w:rsidP="00984D14">
            <w:pPr>
              <w:pStyle w:val="a3"/>
              <w:ind w:left="-105" w:right="-102"/>
              <w:jc w:val="center"/>
              <w:rPr>
                <w:rFonts w:ascii="Times New Roman" w:hAnsi="Times New Roman"/>
                <w:bCs/>
                <w:sz w:val="24"/>
                <w:szCs w:val="24"/>
              </w:rPr>
            </w:pPr>
            <w:r w:rsidRPr="00984D14">
              <w:rPr>
                <w:rFonts w:ascii="Times New Roman" w:hAnsi="Times New Roman"/>
                <w:bCs/>
                <w:sz w:val="24"/>
                <w:szCs w:val="24"/>
                <w:lang w:val="en-US"/>
              </w:rPr>
              <w:t>0</w:t>
            </w:r>
          </w:p>
        </w:tc>
        <w:tc>
          <w:tcPr>
            <w:tcW w:w="739" w:type="dxa"/>
          </w:tcPr>
          <w:p w14:paraId="045AEEEF" w14:textId="77777777" w:rsidR="00725C58" w:rsidRPr="00984D14" w:rsidRDefault="00725C58" w:rsidP="00984D14">
            <w:pPr>
              <w:pStyle w:val="a3"/>
              <w:ind w:left="-105" w:right="-102"/>
              <w:jc w:val="center"/>
              <w:rPr>
                <w:rFonts w:ascii="Times New Roman" w:hAnsi="Times New Roman"/>
                <w:bCs/>
                <w:sz w:val="24"/>
                <w:szCs w:val="24"/>
              </w:rPr>
            </w:pPr>
            <w:r w:rsidRPr="00984D14">
              <w:rPr>
                <w:rFonts w:ascii="Times New Roman" w:hAnsi="Times New Roman"/>
                <w:bCs/>
                <w:sz w:val="24"/>
                <w:szCs w:val="24"/>
                <w:lang w:val="en-US"/>
              </w:rPr>
              <w:t>0</w:t>
            </w:r>
          </w:p>
        </w:tc>
        <w:tc>
          <w:tcPr>
            <w:tcW w:w="739" w:type="dxa"/>
          </w:tcPr>
          <w:p w14:paraId="2F8D08FD" w14:textId="77777777" w:rsidR="00725C58" w:rsidRPr="00984D14" w:rsidRDefault="00725C58" w:rsidP="00984D14">
            <w:pPr>
              <w:pStyle w:val="a3"/>
              <w:ind w:left="-105" w:right="-102"/>
              <w:jc w:val="center"/>
              <w:rPr>
                <w:rFonts w:ascii="Times New Roman" w:hAnsi="Times New Roman"/>
                <w:bCs/>
                <w:sz w:val="24"/>
                <w:szCs w:val="24"/>
              </w:rPr>
            </w:pPr>
            <w:r w:rsidRPr="00984D14">
              <w:rPr>
                <w:rFonts w:ascii="Times New Roman" w:hAnsi="Times New Roman"/>
                <w:bCs/>
                <w:sz w:val="24"/>
                <w:szCs w:val="24"/>
                <w:lang w:val="en-US"/>
              </w:rPr>
              <w:t>0</w:t>
            </w:r>
          </w:p>
        </w:tc>
        <w:tc>
          <w:tcPr>
            <w:tcW w:w="739" w:type="dxa"/>
          </w:tcPr>
          <w:p w14:paraId="509E944C" w14:textId="77777777" w:rsidR="00725C58" w:rsidRPr="00984D14" w:rsidRDefault="00725C58" w:rsidP="00984D14">
            <w:pPr>
              <w:pStyle w:val="a3"/>
              <w:ind w:left="-105" w:right="-102"/>
              <w:jc w:val="center"/>
              <w:rPr>
                <w:rFonts w:ascii="Times New Roman" w:hAnsi="Times New Roman"/>
                <w:bCs/>
                <w:sz w:val="24"/>
                <w:szCs w:val="24"/>
              </w:rPr>
            </w:pPr>
            <w:r w:rsidRPr="00984D14">
              <w:rPr>
                <w:rFonts w:ascii="Times New Roman" w:hAnsi="Times New Roman"/>
                <w:bCs/>
                <w:sz w:val="24"/>
                <w:szCs w:val="24"/>
                <w:lang w:val="en-US"/>
              </w:rPr>
              <w:t>0</w:t>
            </w:r>
          </w:p>
        </w:tc>
        <w:tc>
          <w:tcPr>
            <w:tcW w:w="739" w:type="dxa"/>
          </w:tcPr>
          <w:p w14:paraId="6EABFEE6" w14:textId="77777777" w:rsidR="00725C58" w:rsidRPr="00984D14" w:rsidRDefault="00725C58" w:rsidP="00984D14">
            <w:pPr>
              <w:pStyle w:val="a3"/>
              <w:ind w:left="-105" w:right="-102"/>
              <w:jc w:val="center"/>
              <w:rPr>
                <w:rFonts w:ascii="Times New Roman" w:hAnsi="Times New Roman"/>
                <w:bCs/>
                <w:sz w:val="24"/>
                <w:szCs w:val="24"/>
              </w:rPr>
            </w:pPr>
            <w:r w:rsidRPr="00984D14">
              <w:rPr>
                <w:rFonts w:ascii="Times New Roman" w:hAnsi="Times New Roman"/>
                <w:bCs/>
                <w:sz w:val="24"/>
                <w:szCs w:val="24"/>
                <w:lang w:val="en-US"/>
              </w:rPr>
              <w:t>0</w:t>
            </w:r>
          </w:p>
        </w:tc>
        <w:tc>
          <w:tcPr>
            <w:tcW w:w="739" w:type="dxa"/>
          </w:tcPr>
          <w:p w14:paraId="575EAED8" w14:textId="77777777" w:rsidR="00725C58" w:rsidRPr="00984D14" w:rsidRDefault="00725C58" w:rsidP="00984D14">
            <w:pPr>
              <w:pStyle w:val="a3"/>
              <w:ind w:left="-105" w:right="-102"/>
              <w:jc w:val="center"/>
              <w:rPr>
                <w:rFonts w:ascii="Times New Roman" w:hAnsi="Times New Roman"/>
                <w:bCs/>
                <w:sz w:val="24"/>
                <w:szCs w:val="24"/>
              </w:rPr>
            </w:pPr>
            <w:r w:rsidRPr="00984D14">
              <w:rPr>
                <w:rFonts w:ascii="Times New Roman" w:hAnsi="Times New Roman"/>
                <w:bCs/>
                <w:sz w:val="24"/>
                <w:szCs w:val="24"/>
                <w:lang w:val="en-US"/>
              </w:rPr>
              <w:t>0</w:t>
            </w:r>
          </w:p>
        </w:tc>
        <w:tc>
          <w:tcPr>
            <w:tcW w:w="739" w:type="dxa"/>
          </w:tcPr>
          <w:p w14:paraId="666686E2" w14:textId="1C76BC53" w:rsidR="00725C58" w:rsidRPr="00984D14" w:rsidRDefault="00725C58" w:rsidP="00984D14">
            <w:pPr>
              <w:pStyle w:val="a3"/>
              <w:ind w:left="-105" w:right="-102"/>
              <w:jc w:val="center"/>
              <w:rPr>
                <w:rFonts w:ascii="Times New Roman" w:hAnsi="Times New Roman"/>
                <w:bCs/>
                <w:sz w:val="24"/>
                <w:szCs w:val="24"/>
              </w:rPr>
            </w:pPr>
            <w:r w:rsidRPr="00984D14">
              <w:rPr>
                <w:rFonts w:ascii="Times New Roman" w:hAnsi="Times New Roman"/>
                <w:bCs/>
                <w:sz w:val="24"/>
                <w:szCs w:val="24"/>
                <w:lang w:val="en-US"/>
              </w:rPr>
              <w:t>0</w:t>
            </w:r>
          </w:p>
        </w:tc>
        <w:tc>
          <w:tcPr>
            <w:tcW w:w="739" w:type="dxa"/>
          </w:tcPr>
          <w:p w14:paraId="065173F5" w14:textId="0DD30C9E" w:rsidR="00725C58" w:rsidRPr="00984D14" w:rsidRDefault="00725C58" w:rsidP="00984D14">
            <w:pPr>
              <w:pStyle w:val="a3"/>
              <w:ind w:left="-105" w:right="-102"/>
              <w:jc w:val="center"/>
              <w:rPr>
                <w:rFonts w:ascii="Times New Roman" w:hAnsi="Times New Roman"/>
                <w:bCs/>
                <w:sz w:val="24"/>
                <w:szCs w:val="24"/>
              </w:rPr>
            </w:pPr>
            <w:r w:rsidRPr="00984D14">
              <w:rPr>
                <w:rFonts w:ascii="Times New Roman" w:hAnsi="Times New Roman"/>
                <w:bCs/>
                <w:sz w:val="24"/>
                <w:szCs w:val="24"/>
                <w:lang w:val="en-US"/>
              </w:rPr>
              <w:t>722,6</w:t>
            </w:r>
          </w:p>
        </w:tc>
        <w:tc>
          <w:tcPr>
            <w:tcW w:w="739" w:type="dxa"/>
          </w:tcPr>
          <w:p w14:paraId="7DDA2809" w14:textId="7A21E6F8" w:rsidR="00725C58" w:rsidRPr="00984D14" w:rsidRDefault="00725C58" w:rsidP="00984D14">
            <w:pPr>
              <w:pStyle w:val="a3"/>
              <w:ind w:left="-105" w:right="-102"/>
              <w:jc w:val="center"/>
              <w:rPr>
                <w:rFonts w:ascii="Times New Roman" w:hAnsi="Times New Roman"/>
                <w:bCs/>
                <w:sz w:val="24"/>
                <w:szCs w:val="24"/>
              </w:rPr>
            </w:pPr>
            <w:r w:rsidRPr="00984D14">
              <w:rPr>
                <w:rFonts w:ascii="Times New Roman" w:hAnsi="Times New Roman"/>
                <w:bCs/>
                <w:sz w:val="24"/>
                <w:szCs w:val="24"/>
                <w:lang w:val="en-US"/>
              </w:rPr>
              <w:t>994,6</w:t>
            </w:r>
          </w:p>
        </w:tc>
        <w:tc>
          <w:tcPr>
            <w:tcW w:w="666" w:type="dxa"/>
          </w:tcPr>
          <w:p w14:paraId="353EDDA7" w14:textId="732FD668" w:rsidR="00725C58" w:rsidRPr="00984D14" w:rsidRDefault="00725C58" w:rsidP="00984D14">
            <w:pPr>
              <w:pStyle w:val="a3"/>
              <w:ind w:left="-105" w:right="-102"/>
              <w:jc w:val="center"/>
              <w:rPr>
                <w:rFonts w:ascii="Times New Roman" w:hAnsi="Times New Roman"/>
                <w:bCs/>
                <w:sz w:val="24"/>
                <w:szCs w:val="24"/>
              </w:rPr>
            </w:pPr>
            <w:r w:rsidRPr="00984D14">
              <w:rPr>
                <w:rFonts w:ascii="Times New Roman" w:hAnsi="Times New Roman"/>
                <w:bCs/>
                <w:sz w:val="24"/>
                <w:szCs w:val="24"/>
                <w:lang w:val="en-US"/>
              </w:rPr>
              <w:t>993,6</w:t>
            </w:r>
          </w:p>
        </w:tc>
      </w:tr>
      <w:tr w:rsidR="00EA08DF" w:rsidRPr="00984D14" w14:paraId="0B7D6776" w14:textId="77777777" w:rsidTr="00984D14">
        <w:tc>
          <w:tcPr>
            <w:tcW w:w="1691" w:type="dxa"/>
            <w:vAlign w:val="center"/>
          </w:tcPr>
          <w:p w14:paraId="2EE9D175" w14:textId="77777777" w:rsidR="00EA08DF" w:rsidRPr="00984D14" w:rsidRDefault="00EA08DF" w:rsidP="00984D14">
            <w:pPr>
              <w:pStyle w:val="a3"/>
              <w:jc w:val="both"/>
              <w:rPr>
                <w:rFonts w:ascii="Times New Roman" w:hAnsi="Times New Roman"/>
                <w:bCs/>
                <w:sz w:val="24"/>
                <w:szCs w:val="24"/>
              </w:rPr>
            </w:pPr>
            <w:r w:rsidRPr="00984D14">
              <w:rPr>
                <w:rFonts w:ascii="Times New Roman" w:hAnsi="Times New Roman"/>
                <w:bCs/>
                <w:sz w:val="24"/>
                <w:szCs w:val="24"/>
              </w:rPr>
              <w:t>Бутадиен</w:t>
            </w:r>
          </w:p>
        </w:tc>
        <w:tc>
          <w:tcPr>
            <w:tcW w:w="681" w:type="dxa"/>
          </w:tcPr>
          <w:p w14:paraId="5B15309F" w14:textId="77777777" w:rsidR="00EA08DF" w:rsidRPr="00984D14" w:rsidRDefault="00EA08DF" w:rsidP="00984D14">
            <w:pPr>
              <w:pStyle w:val="a3"/>
              <w:ind w:left="-105" w:right="-102"/>
              <w:jc w:val="center"/>
              <w:rPr>
                <w:rFonts w:ascii="Times New Roman" w:hAnsi="Times New Roman"/>
                <w:bCs/>
                <w:sz w:val="24"/>
                <w:szCs w:val="24"/>
              </w:rPr>
            </w:pPr>
            <w:r w:rsidRPr="00984D14">
              <w:rPr>
                <w:rFonts w:ascii="Times New Roman" w:hAnsi="Times New Roman"/>
                <w:bCs/>
                <w:sz w:val="24"/>
                <w:szCs w:val="24"/>
                <w:lang w:val="en-US"/>
              </w:rPr>
              <w:t>0</w:t>
            </w:r>
          </w:p>
        </w:tc>
        <w:tc>
          <w:tcPr>
            <w:tcW w:w="681" w:type="dxa"/>
          </w:tcPr>
          <w:p w14:paraId="56F729AA" w14:textId="77777777" w:rsidR="00EA08DF" w:rsidRPr="00984D14" w:rsidRDefault="00EA08DF" w:rsidP="00984D14">
            <w:pPr>
              <w:pStyle w:val="a3"/>
              <w:ind w:left="-105" w:right="-102"/>
              <w:jc w:val="center"/>
              <w:rPr>
                <w:rFonts w:ascii="Times New Roman" w:hAnsi="Times New Roman"/>
                <w:bCs/>
                <w:sz w:val="24"/>
                <w:szCs w:val="24"/>
              </w:rPr>
            </w:pPr>
            <w:r w:rsidRPr="00984D14">
              <w:rPr>
                <w:rFonts w:ascii="Times New Roman" w:hAnsi="Times New Roman"/>
                <w:bCs/>
                <w:sz w:val="24"/>
                <w:szCs w:val="24"/>
                <w:lang w:val="en-US"/>
              </w:rPr>
              <w:t>0</w:t>
            </w:r>
          </w:p>
        </w:tc>
        <w:tc>
          <w:tcPr>
            <w:tcW w:w="739" w:type="dxa"/>
          </w:tcPr>
          <w:p w14:paraId="630639CB" w14:textId="77777777" w:rsidR="00EA08DF" w:rsidRPr="00984D14" w:rsidRDefault="00EA08DF" w:rsidP="00984D14">
            <w:pPr>
              <w:pStyle w:val="a3"/>
              <w:ind w:left="-105" w:right="-102"/>
              <w:jc w:val="center"/>
              <w:rPr>
                <w:rFonts w:ascii="Times New Roman" w:hAnsi="Times New Roman"/>
                <w:bCs/>
                <w:sz w:val="24"/>
                <w:szCs w:val="24"/>
              </w:rPr>
            </w:pPr>
            <w:r w:rsidRPr="00984D14">
              <w:rPr>
                <w:rFonts w:ascii="Times New Roman" w:hAnsi="Times New Roman"/>
                <w:bCs/>
                <w:sz w:val="24"/>
                <w:szCs w:val="24"/>
                <w:lang w:val="en-US"/>
              </w:rPr>
              <w:t>0</w:t>
            </w:r>
          </w:p>
        </w:tc>
        <w:tc>
          <w:tcPr>
            <w:tcW w:w="739" w:type="dxa"/>
          </w:tcPr>
          <w:p w14:paraId="00E41530" w14:textId="77777777" w:rsidR="00EA08DF" w:rsidRPr="00984D14" w:rsidRDefault="00EA08DF" w:rsidP="00984D14">
            <w:pPr>
              <w:pStyle w:val="a3"/>
              <w:ind w:left="-105" w:right="-102"/>
              <w:jc w:val="center"/>
              <w:rPr>
                <w:rFonts w:ascii="Times New Roman" w:hAnsi="Times New Roman"/>
                <w:bCs/>
                <w:sz w:val="24"/>
                <w:szCs w:val="24"/>
              </w:rPr>
            </w:pPr>
            <w:r w:rsidRPr="00984D14">
              <w:rPr>
                <w:rFonts w:ascii="Times New Roman" w:hAnsi="Times New Roman"/>
                <w:bCs/>
                <w:sz w:val="24"/>
                <w:szCs w:val="24"/>
                <w:lang w:val="en-US"/>
              </w:rPr>
              <w:t>0</w:t>
            </w:r>
          </w:p>
        </w:tc>
        <w:tc>
          <w:tcPr>
            <w:tcW w:w="739" w:type="dxa"/>
          </w:tcPr>
          <w:p w14:paraId="490D9041" w14:textId="77777777" w:rsidR="00EA08DF" w:rsidRPr="00984D14" w:rsidRDefault="00EA08DF" w:rsidP="00984D14">
            <w:pPr>
              <w:pStyle w:val="a3"/>
              <w:ind w:left="-105" w:right="-102"/>
              <w:jc w:val="center"/>
              <w:rPr>
                <w:rFonts w:ascii="Times New Roman" w:hAnsi="Times New Roman"/>
                <w:bCs/>
                <w:sz w:val="24"/>
                <w:szCs w:val="24"/>
              </w:rPr>
            </w:pPr>
            <w:r w:rsidRPr="00984D14">
              <w:rPr>
                <w:rFonts w:ascii="Times New Roman" w:hAnsi="Times New Roman"/>
                <w:bCs/>
                <w:sz w:val="24"/>
                <w:szCs w:val="24"/>
                <w:lang w:val="en-US"/>
              </w:rPr>
              <w:t>0</w:t>
            </w:r>
          </w:p>
        </w:tc>
        <w:tc>
          <w:tcPr>
            <w:tcW w:w="739" w:type="dxa"/>
          </w:tcPr>
          <w:p w14:paraId="2863E1D6" w14:textId="77777777" w:rsidR="00EA08DF" w:rsidRPr="00984D14" w:rsidRDefault="00EA08DF" w:rsidP="00984D14">
            <w:pPr>
              <w:pStyle w:val="a3"/>
              <w:ind w:left="-105" w:right="-102"/>
              <w:jc w:val="center"/>
              <w:rPr>
                <w:rFonts w:ascii="Times New Roman" w:hAnsi="Times New Roman"/>
                <w:bCs/>
                <w:sz w:val="24"/>
                <w:szCs w:val="24"/>
              </w:rPr>
            </w:pPr>
            <w:r w:rsidRPr="00984D14">
              <w:rPr>
                <w:rFonts w:ascii="Times New Roman" w:hAnsi="Times New Roman"/>
                <w:bCs/>
                <w:sz w:val="24"/>
                <w:szCs w:val="24"/>
                <w:lang w:val="en-US"/>
              </w:rPr>
              <w:t>0</w:t>
            </w:r>
          </w:p>
        </w:tc>
        <w:tc>
          <w:tcPr>
            <w:tcW w:w="739" w:type="dxa"/>
          </w:tcPr>
          <w:p w14:paraId="1ADB93FB" w14:textId="77777777" w:rsidR="00EA08DF" w:rsidRPr="00984D14" w:rsidRDefault="00EA08DF" w:rsidP="00984D14">
            <w:pPr>
              <w:pStyle w:val="a3"/>
              <w:ind w:left="-105" w:right="-102"/>
              <w:jc w:val="center"/>
              <w:rPr>
                <w:rFonts w:ascii="Times New Roman" w:hAnsi="Times New Roman"/>
                <w:bCs/>
                <w:sz w:val="24"/>
                <w:szCs w:val="24"/>
              </w:rPr>
            </w:pPr>
            <w:r w:rsidRPr="00984D14">
              <w:rPr>
                <w:rFonts w:ascii="Times New Roman" w:hAnsi="Times New Roman"/>
                <w:bCs/>
                <w:sz w:val="24"/>
                <w:szCs w:val="24"/>
                <w:lang w:val="en-US"/>
              </w:rPr>
              <w:t>181,5</w:t>
            </w:r>
          </w:p>
        </w:tc>
        <w:tc>
          <w:tcPr>
            <w:tcW w:w="739" w:type="dxa"/>
          </w:tcPr>
          <w:p w14:paraId="74C8B15D" w14:textId="77777777" w:rsidR="00EA08DF" w:rsidRPr="00984D14" w:rsidRDefault="00EA08DF" w:rsidP="00984D14">
            <w:pPr>
              <w:pStyle w:val="a3"/>
              <w:ind w:left="-105" w:right="-102"/>
              <w:jc w:val="center"/>
              <w:rPr>
                <w:rFonts w:ascii="Times New Roman" w:hAnsi="Times New Roman"/>
                <w:bCs/>
                <w:sz w:val="24"/>
                <w:szCs w:val="24"/>
              </w:rPr>
            </w:pPr>
            <w:r w:rsidRPr="00984D14">
              <w:rPr>
                <w:rFonts w:ascii="Times New Roman" w:hAnsi="Times New Roman"/>
                <w:bCs/>
                <w:sz w:val="24"/>
                <w:szCs w:val="24"/>
                <w:lang w:val="en-US"/>
              </w:rPr>
              <w:t>181,5</w:t>
            </w:r>
          </w:p>
        </w:tc>
        <w:tc>
          <w:tcPr>
            <w:tcW w:w="739" w:type="dxa"/>
          </w:tcPr>
          <w:p w14:paraId="52492AEE" w14:textId="77777777" w:rsidR="00EA08DF" w:rsidRPr="00984D14" w:rsidRDefault="00EA08DF" w:rsidP="00984D14">
            <w:pPr>
              <w:pStyle w:val="a3"/>
              <w:ind w:left="-105" w:right="-102"/>
              <w:jc w:val="center"/>
              <w:rPr>
                <w:rFonts w:ascii="Times New Roman" w:hAnsi="Times New Roman"/>
                <w:bCs/>
                <w:sz w:val="24"/>
                <w:szCs w:val="24"/>
              </w:rPr>
            </w:pPr>
            <w:r w:rsidRPr="00984D14">
              <w:rPr>
                <w:rFonts w:ascii="Times New Roman" w:hAnsi="Times New Roman"/>
                <w:bCs/>
                <w:sz w:val="24"/>
                <w:szCs w:val="24"/>
                <w:lang w:val="en-US"/>
              </w:rPr>
              <w:t>181,5</w:t>
            </w:r>
          </w:p>
        </w:tc>
        <w:tc>
          <w:tcPr>
            <w:tcW w:w="739" w:type="dxa"/>
          </w:tcPr>
          <w:p w14:paraId="5C00C6E6" w14:textId="77777777" w:rsidR="00EA08DF" w:rsidRPr="00984D14" w:rsidRDefault="00EA08DF" w:rsidP="00984D14">
            <w:pPr>
              <w:pStyle w:val="a3"/>
              <w:ind w:left="-105" w:right="-102"/>
              <w:jc w:val="center"/>
              <w:rPr>
                <w:rFonts w:ascii="Times New Roman" w:hAnsi="Times New Roman"/>
                <w:bCs/>
                <w:sz w:val="24"/>
                <w:szCs w:val="24"/>
              </w:rPr>
            </w:pPr>
            <w:r w:rsidRPr="00984D14">
              <w:rPr>
                <w:rFonts w:ascii="Times New Roman" w:hAnsi="Times New Roman"/>
                <w:bCs/>
                <w:sz w:val="24"/>
                <w:szCs w:val="24"/>
                <w:lang w:val="en-US"/>
              </w:rPr>
              <w:t>181,5</w:t>
            </w:r>
          </w:p>
        </w:tc>
        <w:tc>
          <w:tcPr>
            <w:tcW w:w="666" w:type="dxa"/>
          </w:tcPr>
          <w:p w14:paraId="24DB489D" w14:textId="77777777" w:rsidR="00EA08DF" w:rsidRPr="00984D14" w:rsidRDefault="00EA08DF" w:rsidP="00984D14">
            <w:pPr>
              <w:pStyle w:val="a3"/>
              <w:ind w:left="-105" w:right="-102"/>
              <w:jc w:val="center"/>
              <w:rPr>
                <w:rFonts w:ascii="Times New Roman" w:hAnsi="Times New Roman"/>
                <w:bCs/>
                <w:sz w:val="24"/>
                <w:szCs w:val="24"/>
              </w:rPr>
            </w:pPr>
            <w:r w:rsidRPr="00984D14">
              <w:rPr>
                <w:rFonts w:ascii="Times New Roman" w:hAnsi="Times New Roman"/>
                <w:bCs/>
                <w:sz w:val="24"/>
                <w:szCs w:val="24"/>
                <w:lang w:val="en-US"/>
              </w:rPr>
              <w:t>181,5</w:t>
            </w:r>
          </w:p>
        </w:tc>
      </w:tr>
      <w:tr w:rsidR="00EA08DF" w:rsidRPr="00984D14" w14:paraId="4EF9DD17" w14:textId="77777777" w:rsidTr="00984D14">
        <w:tc>
          <w:tcPr>
            <w:tcW w:w="1691" w:type="dxa"/>
            <w:vAlign w:val="center"/>
          </w:tcPr>
          <w:p w14:paraId="64F6C4B9" w14:textId="77777777" w:rsidR="00EA08DF" w:rsidRPr="00984D14" w:rsidRDefault="00EA08DF" w:rsidP="00984D14">
            <w:pPr>
              <w:pStyle w:val="a3"/>
              <w:jc w:val="both"/>
              <w:rPr>
                <w:rFonts w:ascii="Times New Roman" w:hAnsi="Times New Roman"/>
                <w:bCs/>
                <w:sz w:val="24"/>
                <w:szCs w:val="24"/>
              </w:rPr>
            </w:pPr>
            <w:r w:rsidRPr="00984D14">
              <w:rPr>
                <w:rFonts w:ascii="Times New Roman" w:hAnsi="Times New Roman"/>
                <w:bCs/>
                <w:sz w:val="24"/>
                <w:szCs w:val="24"/>
              </w:rPr>
              <w:t>ПЭТФ</w:t>
            </w:r>
          </w:p>
        </w:tc>
        <w:tc>
          <w:tcPr>
            <w:tcW w:w="681" w:type="dxa"/>
          </w:tcPr>
          <w:p w14:paraId="69E5E983" w14:textId="77777777" w:rsidR="00EA08DF" w:rsidRPr="00984D14" w:rsidRDefault="00EA08DF" w:rsidP="00984D14">
            <w:pPr>
              <w:pStyle w:val="a3"/>
              <w:ind w:left="-105" w:right="-102"/>
              <w:jc w:val="center"/>
              <w:rPr>
                <w:rFonts w:ascii="Times New Roman" w:hAnsi="Times New Roman"/>
                <w:bCs/>
                <w:sz w:val="24"/>
                <w:szCs w:val="24"/>
              </w:rPr>
            </w:pPr>
            <w:r w:rsidRPr="00984D14">
              <w:rPr>
                <w:rFonts w:ascii="Times New Roman" w:hAnsi="Times New Roman"/>
                <w:bCs/>
                <w:sz w:val="24"/>
                <w:szCs w:val="24"/>
                <w:lang w:val="en-US"/>
              </w:rPr>
              <w:t>0</w:t>
            </w:r>
          </w:p>
        </w:tc>
        <w:tc>
          <w:tcPr>
            <w:tcW w:w="681" w:type="dxa"/>
          </w:tcPr>
          <w:p w14:paraId="343C2D8B" w14:textId="77777777" w:rsidR="00EA08DF" w:rsidRPr="00984D14" w:rsidRDefault="00EA08DF" w:rsidP="00984D14">
            <w:pPr>
              <w:pStyle w:val="a3"/>
              <w:ind w:left="-105" w:right="-102"/>
              <w:jc w:val="center"/>
              <w:rPr>
                <w:rFonts w:ascii="Times New Roman" w:hAnsi="Times New Roman"/>
                <w:bCs/>
                <w:sz w:val="24"/>
                <w:szCs w:val="24"/>
              </w:rPr>
            </w:pPr>
            <w:r w:rsidRPr="00984D14">
              <w:rPr>
                <w:rFonts w:ascii="Times New Roman" w:hAnsi="Times New Roman"/>
                <w:bCs/>
                <w:sz w:val="24"/>
                <w:szCs w:val="24"/>
                <w:lang w:val="en-US"/>
              </w:rPr>
              <w:t>0</w:t>
            </w:r>
          </w:p>
        </w:tc>
        <w:tc>
          <w:tcPr>
            <w:tcW w:w="739" w:type="dxa"/>
          </w:tcPr>
          <w:p w14:paraId="03ABF701" w14:textId="77777777" w:rsidR="00EA08DF" w:rsidRPr="00984D14" w:rsidRDefault="00EA08DF" w:rsidP="00984D14">
            <w:pPr>
              <w:pStyle w:val="a3"/>
              <w:ind w:left="-105" w:right="-102"/>
              <w:jc w:val="center"/>
              <w:rPr>
                <w:rFonts w:ascii="Times New Roman" w:hAnsi="Times New Roman"/>
                <w:bCs/>
                <w:sz w:val="24"/>
                <w:szCs w:val="24"/>
              </w:rPr>
            </w:pPr>
            <w:r w:rsidRPr="00984D14">
              <w:rPr>
                <w:rFonts w:ascii="Times New Roman" w:hAnsi="Times New Roman"/>
                <w:bCs/>
                <w:sz w:val="24"/>
                <w:szCs w:val="24"/>
                <w:lang w:val="en-US"/>
              </w:rPr>
              <w:t>0</w:t>
            </w:r>
          </w:p>
        </w:tc>
        <w:tc>
          <w:tcPr>
            <w:tcW w:w="739" w:type="dxa"/>
          </w:tcPr>
          <w:p w14:paraId="772F9C1B" w14:textId="77777777" w:rsidR="00EA08DF" w:rsidRPr="00984D14" w:rsidRDefault="00EA08DF" w:rsidP="00984D14">
            <w:pPr>
              <w:pStyle w:val="a3"/>
              <w:ind w:left="-105" w:right="-102"/>
              <w:jc w:val="center"/>
              <w:rPr>
                <w:rFonts w:ascii="Times New Roman" w:hAnsi="Times New Roman"/>
                <w:bCs/>
                <w:sz w:val="24"/>
                <w:szCs w:val="24"/>
              </w:rPr>
            </w:pPr>
            <w:r w:rsidRPr="00984D14">
              <w:rPr>
                <w:rFonts w:ascii="Times New Roman" w:hAnsi="Times New Roman"/>
                <w:bCs/>
                <w:sz w:val="24"/>
                <w:szCs w:val="24"/>
                <w:lang w:val="en-US"/>
              </w:rPr>
              <w:t>0</w:t>
            </w:r>
          </w:p>
        </w:tc>
        <w:tc>
          <w:tcPr>
            <w:tcW w:w="739" w:type="dxa"/>
          </w:tcPr>
          <w:p w14:paraId="7884A13B" w14:textId="77777777" w:rsidR="00EA08DF" w:rsidRPr="00984D14" w:rsidRDefault="00EA08DF" w:rsidP="00984D14">
            <w:pPr>
              <w:pStyle w:val="a3"/>
              <w:ind w:left="-105" w:right="-102"/>
              <w:jc w:val="center"/>
              <w:rPr>
                <w:rFonts w:ascii="Times New Roman" w:hAnsi="Times New Roman"/>
                <w:bCs/>
                <w:sz w:val="24"/>
                <w:szCs w:val="24"/>
              </w:rPr>
            </w:pPr>
            <w:r w:rsidRPr="00984D14">
              <w:rPr>
                <w:rFonts w:ascii="Times New Roman" w:hAnsi="Times New Roman"/>
                <w:bCs/>
                <w:sz w:val="24"/>
                <w:szCs w:val="24"/>
                <w:lang w:val="en-US"/>
              </w:rPr>
              <w:t>0</w:t>
            </w:r>
          </w:p>
        </w:tc>
        <w:tc>
          <w:tcPr>
            <w:tcW w:w="739" w:type="dxa"/>
          </w:tcPr>
          <w:p w14:paraId="132A4428" w14:textId="77777777" w:rsidR="00EA08DF" w:rsidRPr="00984D14" w:rsidRDefault="00EA08DF" w:rsidP="00984D14">
            <w:pPr>
              <w:pStyle w:val="a3"/>
              <w:ind w:left="-105" w:right="-102"/>
              <w:jc w:val="center"/>
              <w:rPr>
                <w:rFonts w:ascii="Times New Roman" w:hAnsi="Times New Roman"/>
                <w:bCs/>
                <w:sz w:val="24"/>
                <w:szCs w:val="24"/>
              </w:rPr>
            </w:pPr>
            <w:r w:rsidRPr="00984D14">
              <w:rPr>
                <w:rFonts w:ascii="Times New Roman" w:hAnsi="Times New Roman"/>
                <w:bCs/>
                <w:sz w:val="24"/>
                <w:szCs w:val="24"/>
                <w:lang w:val="en-US"/>
              </w:rPr>
              <w:t>0</w:t>
            </w:r>
          </w:p>
        </w:tc>
        <w:tc>
          <w:tcPr>
            <w:tcW w:w="739" w:type="dxa"/>
          </w:tcPr>
          <w:p w14:paraId="57855F6A" w14:textId="77777777" w:rsidR="00EA08DF" w:rsidRPr="00984D14" w:rsidRDefault="00EA08DF" w:rsidP="00984D14">
            <w:pPr>
              <w:pStyle w:val="a3"/>
              <w:ind w:left="-105" w:right="-102"/>
              <w:jc w:val="center"/>
              <w:rPr>
                <w:rFonts w:ascii="Times New Roman" w:hAnsi="Times New Roman"/>
                <w:bCs/>
                <w:sz w:val="24"/>
                <w:szCs w:val="24"/>
              </w:rPr>
            </w:pPr>
            <w:r w:rsidRPr="00984D14">
              <w:rPr>
                <w:rFonts w:ascii="Times New Roman" w:hAnsi="Times New Roman"/>
                <w:bCs/>
                <w:sz w:val="24"/>
                <w:szCs w:val="24"/>
                <w:lang w:val="en-US"/>
              </w:rPr>
              <w:t>295</w:t>
            </w:r>
          </w:p>
        </w:tc>
        <w:tc>
          <w:tcPr>
            <w:tcW w:w="739" w:type="dxa"/>
          </w:tcPr>
          <w:p w14:paraId="32AA37C8" w14:textId="77777777" w:rsidR="00EA08DF" w:rsidRPr="00984D14" w:rsidRDefault="00EA08DF" w:rsidP="00984D14">
            <w:pPr>
              <w:pStyle w:val="a3"/>
              <w:ind w:left="-105" w:right="-102"/>
              <w:jc w:val="center"/>
              <w:rPr>
                <w:rFonts w:ascii="Times New Roman" w:hAnsi="Times New Roman"/>
                <w:bCs/>
                <w:sz w:val="24"/>
                <w:szCs w:val="24"/>
              </w:rPr>
            </w:pPr>
            <w:r w:rsidRPr="00984D14">
              <w:rPr>
                <w:rFonts w:ascii="Times New Roman" w:hAnsi="Times New Roman"/>
                <w:bCs/>
                <w:sz w:val="24"/>
                <w:szCs w:val="24"/>
                <w:lang w:val="en-US"/>
              </w:rPr>
              <w:t>350,4</w:t>
            </w:r>
          </w:p>
        </w:tc>
        <w:tc>
          <w:tcPr>
            <w:tcW w:w="739" w:type="dxa"/>
          </w:tcPr>
          <w:p w14:paraId="472AB811" w14:textId="77777777" w:rsidR="00EA08DF" w:rsidRPr="00984D14" w:rsidRDefault="00EA08DF" w:rsidP="00984D14">
            <w:pPr>
              <w:pStyle w:val="a3"/>
              <w:ind w:left="-105" w:right="-102"/>
              <w:jc w:val="center"/>
              <w:rPr>
                <w:rFonts w:ascii="Times New Roman" w:hAnsi="Times New Roman"/>
                <w:bCs/>
                <w:sz w:val="24"/>
                <w:szCs w:val="24"/>
              </w:rPr>
            </w:pPr>
            <w:r w:rsidRPr="00984D14">
              <w:rPr>
                <w:rFonts w:ascii="Times New Roman" w:hAnsi="Times New Roman"/>
                <w:bCs/>
                <w:sz w:val="24"/>
                <w:szCs w:val="24"/>
                <w:lang w:val="en-US"/>
              </w:rPr>
              <w:t>347,3</w:t>
            </w:r>
          </w:p>
        </w:tc>
        <w:tc>
          <w:tcPr>
            <w:tcW w:w="739" w:type="dxa"/>
          </w:tcPr>
          <w:p w14:paraId="4CE437CC" w14:textId="77777777" w:rsidR="00EA08DF" w:rsidRPr="00984D14" w:rsidRDefault="00EA08DF" w:rsidP="00984D14">
            <w:pPr>
              <w:pStyle w:val="a3"/>
              <w:ind w:left="-105" w:right="-102"/>
              <w:jc w:val="center"/>
              <w:rPr>
                <w:rFonts w:ascii="Times New Roman" w:hAnsi="Times New Roman"/>
                <w:bCs/>
                <w:sz w:val="24"/>
                <w:szCs w:val="24"/>
              </w:rPr>
            </w:pPr>
            <w:r w:rsidRPr="00984D14">
              <w:rPr>
                <w:rFonts w:ascii="Times New Roman" w:hAnsi="Times New Roman"/>
                <w:bCs/>
                <w:sz w:val="24"/>
                <w:szCs w:val="24"/>
                <w:lang w:val="en-US"/>
              </w:rPr>
              <w:t>343,9</w:t>
            </w:r>
          </w:p>
        </w:tc>
        <w:tc>
          <w:tcPr>
            <w:tcW w:w="666" w:type="dxa"/>
          </w:tcPr>
          <w:p w14:paraId="6A3D5BDB" w14:textId="77777777" w:rsidR="00EA08DF" w:rsidRPr="00984D14" w:rsidRDefault="00EA08DF" w:rsidP="00984D14">
            <w:pPr>
              <w:pStyle w:val="a3"/>
              <w:ind w:left="-105" w:right="-102"/>
              <w:jc w:val="center"/>
              <w:rPr>
                <w:rFonts w:ascii="Times New Roman" w:hAnsi="Times New Roman"/>
                <w:bCs/>
                <w:sz w:val="24"/>
                <w:szCs w:val="24"/>
              </w:rPr>
            </w:pPr>
            <w:r w:rsidRPr="00984D14">
              <w:rPr>
                <w:rFonts w:ascii="Times New Roman" w:hAnsi="Times New Roman"/>
                <w:bCs/>
                <w:sz w:val="24"/>
                <w:szCs w:val="24"/>
                <w:lang w:val="en-US"/>
              </w:rPr>
              <w:t>340,5</w:t>
            </w:r>
          </w:p>
        </w:tc>
      </w:tr>
      <w:tr w:rsidR="00EA08DF" w:rsidRPr="00984D14" w14:paraId="37F8B856" w14:textId="77777777" w:rsidTr="00984D14">
        <w:tc>
          <w:tcPr>
            <w:tcW w:w="9631" w:type="dxa"/>
            <w:gridSpan w:val="12"/>
          </w:tcPr>
          <w:p w14:paraId="62A390D9" w14:textId="28721440" w:rsidR="00EA08DF" w:rsidRPr="00984D14" w:rsidRDefault="00EA08DF" w:rsidP="00984D14">
            <w:pPr>
              <w:pStyle w:val="a3"/>
              <w:ind w:firstLine="559"/>
              <w:jc w:val="both"/>
              <w:rPr>
                <w:rFonts w:ascii="Times New Roman" w:hAnsi="Times New Roman"/>
                <w:bCs/>
                <w:sz w:val="24"/>
                <w:szCs w:val="24"/>
              </w:rPr>
            </w:pPr>
            <w:r w:rsidRPr="00984D14">
              <w:rPr>
                <w:rFonts w:ascii="Times New Roman" w:hAnsi="Times New Roman"/>
                <w:bCs/>
                <w:sz w:val="24"/>
                <w:szCs w:val="24"/>
              </w:rPr>
              <w:t>Примечание</w:t>
            </w:r>
            <w:r w:rsidR="00764952" w:rsidRPr="00984D14">
              <w:rPr>
                <w:rFonts w:ascii="Times New Roman" w:hAnsi="Times New Roman"/>
                <w:bCs/>
                <w:sz w:val="24"/>
                <w:szCs w:val="24"/>
              </w:rPr>
              <w:t xml:space="preserve"> </w:t>
            </w:r>
            <w:r w:rsidR="00984D14">
              <w:rPr>
                <w:rFonts w:ascii="Times New Roman" w:hAnsi="Times New Roman"/>
                <w:bCs/>
                <w:sz w:val="24"/>
                <w:szCs w:val="24"/>
              </w:rPr>
              <w:t>–</w:t>
            </w:r>
            <w:r w:rsidRPr="00984D14">
              <w:rPr>
                <w:rFonts w:ascii="Times New Roman" w:hAnsi="Times New Roman"/>
                <w:bCs/>
                <w:sz w:val="24"/>
                <w:szCs w:val="24"/>
              </w:rPr>
              <w:t xml:space="preserve"> </w:t>
            </w:r>
            <w:r w:rsidR="00984D14" w:rsidRPr="00984D14">
              <w:rPr>
                <w:rFonts w:ascii="Times New Roman" w:hAnsi="Times New Roman"/>
                <w:bCs/>
                <w:sz w:val="24"/>
                <w:szCs w:val="24"/>
              </w:rPr>
              <w:t>Р</w:t>
            </w:r>
            <w:r w:rsidRPr="00984D14">
              <w:rPr>
                <w:rFonts w:ascii="Times New Roman" w:hAnsi="Times New Roman"/>
                <w:bCs/>
                <w:sz w:val="24"/>
                <w:szCs w:val="24"/>
              </w:rPr>
              <w:t>ассчитано автором</w:t>
            </w:r>
          </w:p>
        </w:tc>
      </w:tr>
    </w:tbl>
    <w:p w14:paraId="5BC49D79" w14:textId="77777777" w:rsidR="00EA08DF" w:rsidRPr="00EA53EA" w:rsidRDefault="00EA08DF" w:rsidP="00EA53EA">
      <w:pPr>
        <w:pStyle w:val="a3"/>
        <w:jc w:val="both"/>
        <w:rPr>
          <w:rFonts w:ascii="Times New Roman" w:hAnsi="Times New Roman"/>
          <w:bCs/>
          <w:sz w:val="28"/>
          <w:szCs w:val="28"/>
        </w:rPr>
      </w:pPr>
    </w:p>
    <w:p w14:paraId="05D8AAF9" w14:textId="1E251EA0" w:rsidR="00EA08DF" w:rsidRPr="00EA53EA" w:rsidRDefault="00764952" w:rsidP="00EA53EA">
      <w:pPr>
        <w:pStyle w:val="a3"/>
        <w:ind w:firstLine="720"/>
        <w:jc w:val="both"/>
        <w:rPr>
          <w:rFonts w:ascii="Times New Roman" w:hAnsi="Times New Roman"/>
          <w:sz w:val="28"/>
          <w:szCs w:val="28"/>
        </w:rPr>
      </w:pPr>
      <w:r w:rsidRPr="00EA53EA">
        <w:rPr>
          <w:rFonts w:ascii="Times New Roman" w:hAnsi="Times New Roman"/>
          <w:sz w:val="28"/>
          <w:szCs w:val="28"/>
        </w:rPr>
        <w:t>Ре</w:t>
      </w:r>
      <w:r w:rsidR="00260B56" w:rsidRPr="00EA53EA">
        <w:rPr>
          <w:rFonts w:ascii="Times New Roman" w:hAnsi="Times New Roman"/>
          <w:sz w:val="28"/>
          <w:szCs w:val="28"/>
        </w:rPr>
        <w:t>зу</w:t>
      </w:r>
      <w:r w:rsidRPr="00EA53EA">
        <w:rPr>
          <w:rFonts w:ascii="Times New Roman" w:hAnsi="Times New Roman"/>
          <w:sz w:val="28"/>
          <w:szCs w:val="28"/>
        </w:rPr>
        <w:t xml:space="preserve">льтаты оценки </w:t>
      </w:r>
      <w:r w:rsidR="00EA08DF" w:rsidRPr="00EA53EA">
        <w:rPr>
          <w:rFonts w:ascii="Times New Roman" w:hAnsi="Times New Roman"/>
          <w:sz w:val="28"/>
          <w:szCs w:val="28"/>
        </w:rPr>
        <w:t xml:space="preserve">несырьевого экспорта до 2030 года, которые представлены в </w:t>
      </w:r>
      <w:r w:rsidR="003D250E" w:rsidRPr="00EA53EA">
        <w:rPr>
          <w:rFonts w:ascii="Times New Roman" w:hAnsi="Times New Roman"/>
          <w:sz w:val="28"/>
          <w:szCs w:val="28"/>
        </w:rPr>
        <w:t>т</w:t>
      </w:r>
      <w:r w:rsidR="00EA08DF" w:rsidRPr="00EA53EA">
        <w:rPr>
          <w:rFonts w:ascii="Times New Roman" w:hAnsi="Times New Roman"/>
          <w:sz w:val="28"/>
          <w:szCs w:val="28"/>
        </w:rPr>
        <w:t xml:space="preserve">аблице </w:t>
      </w:r>
      <w:r w:rsidR="00D17B3D" w:rsidRPr="00EA53EA">
        <w:rPr>
          <w:rFonts w:ascii="Times New Roman" w:hAnsi="Times New Roman"/>
          <w:sz w:val="28"/>
          <w:szCs w:val="28"/>
        </w:rPr>
        <w:t>40</w:t>
      </w:r>
      <w:r w:rsidR="00EA08DF" w:rsidRPr="00EA53EA">
        <w:rPr>
          <w:rFonts w:ascii="Times New Roman" w:hAnsi="Times New Roman"/>
          <w:sz w:val="28"/>
          <w:szCs w:val="28"/>
        </w:rPr>
        <w:t>.</w:t>
      </w:r>
    </w:p>
    <w:p w14:paraId="6423CF99" w14:textId="77777777" w:rsidR="00EA08DF" w:rsidRDefault="00EA08DF" w:rsidP="00EA53EA">
      <w:pPr>
        <w:pStyle w:val="a3"/>
        <w:ind w:firstLine="720"/>
        <w:jc w:val="both"/>
        <w:rPr>
          <w:rFonts w:ascii="Times New Roman" w:hAnsi="Times New Roman"/>
          <w:sz w:val="28"/>
          <w:szCs w:val="28"/>
        </w:rPr>
      </w:pPr>
    </w:p>
    <w:p w14:paraId="7D2D1172" w14:textId="77777777" w:rsidR="00984D14" w:rsidRDefault="00984D14" w:rsidP="00EA53EA">
      <w:pPr>
        <w:pStyle w:val="a3"/>
        <w:ind w:firstLine="720"/>
        <w:jc w:val="both"/>
        <w:rPr>
          <w:rFonts w:ascii="Times New Roman" w:hAnsi="Times New Roman"/>
          <w:sz w:val="28"/>
          <w:szCs w:val="28"/>
        </w:rPr>
      </w:pPr>
    </w:p>
    <w:p w14:paraId="45033BCC" w14:textId="77777777" w:rsidR="00984D14" w:rsidRPr="00EA53EA" w:rsidRDefault="00984D14" w:rsidP="00EA53EA">
      <w:pPr>
        <w:pStyle w:val="a3"/>
        <w:ind w:firstLine="720"/>
        <w:jc w:val="both"/>
        <w:rPr>
          <w:rFonts w:ascii="Times New Roman" w:hAnsi="Times New Roman"/>
          <w:sz w:val="28"/>
          <w:szCs w:val="28"/>
        </w:rPr>
      </w:pPr>
    </w:p>
    <w:p w14:paraId="4CE002D0" w14:textId="6F34CAEF" w:rsidR="00EA08DF" w:rsidRPr="00EA53EA" w:rsidRDefault="00EA08DF" w:rsidP="00EA53EA">
      <w:pPr>
        <w:pStyle w:val="a3"/>
        <w:jc w:val="both"/>
        <w:rPr>
          <w:rFonts w:ascii="Times New Roman" w:hAnsi="Times New Roman"/>
          <w:sz w:val="28"/>
          <w:szCs w:val="28"/>
        </w:rPr>
      </w:pPr>
      <w:r w:rsidRPr="00EA53EA">
        <w:rPr>
          <w:rFonts w:ascii="Times New Roman" w:hAnsi="Times New Roman"/>
          <w:sz w:val="28"/>
          <w:szCs w:val="28"/>
        </w:rPr>
        <w:t xml:space="preserve">Таблица </w:t>
      </w:r>
      <w:r w:rsidR="00D17B3D" w:rsidRPr="00EA53EA">
        <w:rPr>
          <w:rFonts w:ascii="Times New Roman" w:hAnsi="Times New Roman"/>
          <w:sz w:val="28"/>
          <w:szCs w:val="28"/>
        </w:rPr>
        <w:t xml:space="preserve">40 </w:t>
      </w:r>
      <w:r w:rsidR="00984D14">
        <w:rPr>
          <w:rFonts w:ascii="Times New Roman" w:hAnsi="Times New Roman"/>
          <w:sz w:val="28"/>
          <w:szCs w:val="28"/>
        </w:rPr>
        <w:t>–</w:t>
      </w:r>
      <w:r w:rsidRPr="00EA53EA">
        <w:rPr>
          <w:rFonts w:ascii="Times New Roman" w:hAnsi="Times New Roman"/>
          <w:sz w:val="28"/>
          <w:szCs w:val="28"/>
        </w:rPr>
        <w:t xml:space="preserve"> Оценка несырьевого экспорта, млн. долл. США</w:t>
      </w:r>
    </w:p>
    <w:p w14:paraId="48D8C46C" w14:textId="77777777" w:rsidR="00EA08DF" w:rsidRPr="00984D14" w:rsidRDefault="00EA08DF" w:rsidP="00EA53EA">
      <w:pPr>
        <w:pStyle w:val="a3"/>
        <w:jc w:val="both"/>
        <w:rPr>
          <w:rFonts w:ascii="Times New Roman" w:hAnsi="Times New Roman"/>
          <w:sz w:val="16"/>
          <w:szCs w:val="16"/>
        </w:rPr>
      </w:pPr>
    </w:p>
    <w:tbl>
      <w:tblPr>
        <w:tblStyle w:val="af2"/>
        <w:tblW w:w="0" w:type="auto"/>
        <w:tblInd w:w="150" w:type="dxa"/>
        <w:tblLayout w:type="fixed"/>
        <w:tblLook w:val="04A0" w:firstRow="1" w:lastRow="0" w:firstColumn="1" w:lastColumn="0" w:noHBand="0" w:noVBand="1"/>
      </w:tblPr>
      <w:tblGrid>
        <w:gridCol w:w="1379"/>
        <w:gridCol w:w="756"/>
        <w:gridCol w:w="756"/>
        <w:gridCol w:w="757"/>
        <w:gridCol w:w="757"/>
        <w:gridCol w:w="757"/>
        <w:gridCol w:w="757"/>
        <w:gridCol w:w="757"/>
        <w:gridCol w:w="757"/>
        <w:gridCol w:w="757"/>
        <w:gridCol w:w="757"/>
        <w:gridCol w:w="684"/>
      </w:tblGrid>
      <w:tr w:rsidR="00EA08DF" w:rsidRPr="00984D14" w14:paraId="3AA94CBE" w14:textId="77777777" w:rsidTr="00984D14">
        <w:trPr>
          <w:trHeight w:val="248"/>
        </w:trPr>
        <w:tc>
          <w:tcPr>
            <w:tcW w:w="1379" w:type="dxa"/>
            <w:vAlign w:val="center"/>
          </w:tcPr>
          <w:p w14:paraId="3EF43B6D" w14:textId="77777777" w:rsidR="00EA08DF" w:rsidRPr="00984D14" w:rsidRDefault="00EA08DF" w:rsidP="00984D14">
            <w:pPr>
              <w:pStyle w:val="a3"/>
              <w:jc w:val="center"/>
              <w:rPr>
                <w:rFonts w:ascii="Times New Roman" w:hAnsi="Times New Roman"/>
                <w:bCs/>
                <w:sz w:val="24"/>
                <w:szCs w:val="24"/>
              </w:rPr>
            </w:pPr>
            <w:r w:rsidRPr="00984D14">
              <w:rPr>
                <w:rFonts w:ascii="Times New Roman" w:hAnsi="Times New Roman"/>
                <w:bCs/>
                <w:sz w:val="24"/>
                <w:szCs w:val="24"/>
              </w:rPr>
              <w:t>Показатель</w:t>
            </w:r>
          </w:p>
        </w:tc>
        <w:tc>
          <w:tcPr>
            <w:tcW w:w="756" w:type="dxa"/>
            <w:vAlign w:val="center"/>
          </w:tcPr>
          <w:p w14:paraId="3A98966C" w14:textId="77777777" w:rsidR="00EA08DF" w:rsidRPr="00984D14" w:rsidRDefault="00EA08DF" w:rsidP="00984D14">
            <w:pPr>
              <w:pStyle w:val="a3"/>
              <w:jc w:val="center"/>
              <w:rPr>
                <w:rFonts w:ascii="Times New Roman" w:hAnsi="Times New Roman"/>
                <w:bCs/>
                <w:sz w:val="24"/>
                <w:szCs w:val="24"/>
              </w:rPr>
            </w:pPr>
            <w:r w:rsidRPr="00984D14">
              <w:rPr>
                <w:rFonts w:ascii="Times New Roman" w:hAnsi="Times New Roman"/>
                <w:bCs/>
                <w:sz w:val="24"/>
                <w:szCs w:val="24"/>
              </w:rPr>
              <w:t>2020 год</w:t>
            </w:r>
          </w:p>
        </w:tc>
        <w:tc>
          <w:tcPr>
            <w:tcW w:w="756" w:type="dxa"/>
            <w:vAlign w:val="center"/>
          </w:tcPr>
          <w:p w14:paraId="0ACF6E33" w14:textId="77777777" w:rsidR="00EA08DF" w:rsidRPr="00984D14" w:rsidRDefault="00EA08DF" w:rsidP="00984D14">
            <w:pPr>
              <w:pStyle w:val="a3"/>
              <w:jc w:val="center"/>
              <w:rPr>
                <w:rFonts w:ascii="Times New Roman" w:hAnsi="Times New Roman"/>
                <w:bCs/>
                <w:sz w:val="24"/>
                <w:szCs w:val="24"/>
              </w:rPr>
            </w:pPr>
            <w:r w:rsidRPr="00984D14">
              <w:rPr>
                <w:rFonts w:ascii="Times New Roman" w:hAnsi="Times New Roman"/>
                <w:bCs/>
                <w:sz w:val="24"/>
                <w:szCs w:val="24"/>
              </w:rPr>
              <w:t>2021 год</w:t>
            </w:r>
          </w:p>
        </w:tc>
        <w:tc>
          <w:tcPr>
            <w:tcW w:w="757" w:type="dxa"/>
            <w:vAlign w:val="center"/>
          </w:tcPr>
          <w:p w14:paraId="52C36082" w14:textId="77777777" w:rsidR="00EA08DF" w:rsidRPr="00984D14" w:rsidRDefault="00EA08DF" w:rsidP="00984D14">
            <w:pPr>
              <w:pStyle w:val="a3"/>
              <w:jc w:val="center"/>
              <w:rPr>
                <w:rFonts w:ascii="Times New Roman" w:hAnsi="Times New Roman"/>
                <w:bCs/>
                <w:sz w:val="24"/>
                <w:szCs w:val="24"/>
              </w:rPr>
            </w:pPr>
            <w:r w:rsidRPr="00984D14">
              <w:rPr>
                <w:rFonts w:ascii="Times New Roman" w:hAnsi="Times New Roman"/>
                <w:bCs/>
                <w:sz w:val="24"/>
                <w:szCs w:val="24"/>
              </w:rPr>
              <w:t>2022 год</w:t>
            </w:r>
          </w:p>
        </w:tc>
        <w:tc>
          <w:tcPr>
            <w:tcW w:w="757" w:type="dxa"/>
            <w:vAlign w:val="center"/>
          </w:tcPr>
          <w:p w14:paraId="2C5A4E18" w14:textId="77777777" w:rsidR="00EA08DF" w:rsidRPr="00984D14" w:rsidRDefault="00EA08DF" w:rsidP="00984D14">
            <w:pPr>
              <w:pStyle w:val="a3"/>
              <w:jc w:val="center"/>
              <w:rPr>
                <w:rFonts w:ascii="Times New Roman" w:hAnsi="Times New Roman"/>
                <w:bCs/>
                <w:sz w:val="24"/>
                <w:szCs w:val="24"/>
              </w:rPr>
            </w:pPr>
            <w:r w:rsidRPr="00984D14">
              <w:rPr>
                <w:rFonts w:ascii="Times New Roman" w:hAnsi="Times New Roman"/>
                <w:bCs/>
                <w:sz w:val="24"/>
                <w:szCs w:val="24"/>
              </w:rPr>
              <w:t>2023 год</w:t>
            </w:r>
          </w:p>
        </w:tc>
        <w:tc>
          <w:tcPr>
            <w:tcW w:w="757" w:type="dxa"/>
            <w:vAlign w:val="center"/>
          </w:tcPr>
          <w:p w14:paraId="1F72B3A8" w14:textId="77777777" w:rsidR="00EA08DF" w:rsidRPr="00984D14" w:rsidRDefault="00EA08DF" w:rsidP="00984D14">
            <w:pPr>
              <w:pStyle w:val="a3"/>
              <w:jc w:val="center"/>
              <w:rPr>
                <w:rFonts w:ascii="Times New Roman" w:hAnsi="Times New Roman"/>
                <w:bCs/>
                <w:sz w:val="24"/>
                <w:szCs w:val="24"/>
              </w:rPr>
            </w:pPr>
            <w:r w:rsidRPr="00984D14">
              <w:rPr>
                <w:rFonts w:ascii="Times New Roman" w:hAnsi="Times New Roman"/>
                <w:bCs/>
                <w:sz w:val="24"/>
                <w:szCs w:val="24"/>
              </w:rPr>
              <w:t>2024 год</w:t>
            </w:r>
          </w:p>
        </w:tc>
        <w:tc>
          <w:tcPr>
            <w:tcW w:w="757" w:type="dxa"/>
            <w:vAlign w:val="center"/>
          </w:tcPr>
          <w:p w14:paraId="0E62EBB5" w14:textId="77777777" w:rsidR="00EA08DF" w:rsidRPr="00984D14" w:rsidRDefault="00EA08DF" w:rsidP="00984D14">
            <w:pPr>
              <w:pStyle w:val="a3"/>
              <w:jc w:val="center"/>
              <w:rPr>
                <w:rFonts w:ascii="Times New Roman" w:hAnsi="Times New Roman"/>
                <w:bCs/>
                <w:sz w:val="24"/>
                <w:szCs w:val="24"/>
              </w:rPr>
            </w:pPr>
            <w:r w:rsidRPr="00984D14">
              <w:rPr>
                <w:rFonts w:ascii="Times New Roman" w:hAnsi="Times New Roman"/>
                <w:bCs/>
                <w:sz w:val="24"/>
                <w:szCs w:val="24"/>
              </w:rPr>
              <w:t>2025 год</w:t>
            </w:r>
          </w:p>
        </w:tc>
        <w:tc>
          <w:tcPr>
            <w:tcW w:w="757" w:type="dxa"/>
            <w:vAlign w:val="center"/>
          </w:tcPr>
          <w:p w14:paraId="03F930A9" w14:textId="77777777" w:rsidR="00EA08DF" w:rsidRPr="00984D14" w:rsidRDefault="00EA08DF" w:rsidP="00984D14">
            <w:pPr>
              <w:pStyle w:val="a3"/>
              <w:jc w:val="center"/>
              <w:rPr>
                <w:rFonts w:ascii="Times New Roman" w:hAnsi="Times New Roman"/>
                <w:bCs/>
                <w:sz w:val="24"/>
                <w:szCs w:val="24"/>
              </w:rPr>
            </w:pPr>
            <w:r w:rsidRPr="00984D14">
              <w:rPr>
                <w:rFonts w:ascii="Times New Roman" w:hAnsi="Times New Roman"/>
                <w:bCs/>
                <w:sz w:val="24"/>
                <w:szCs w:val="24"/>
              </w:rPr>
              <w:t>2026 год</w:t>
            </w:r>
          </w:p>
        </w:tc>
        <w:tc>
          <w:tcPr>
            <w:tcW w:w="757" w:type="dxa"/>
            <w:vAlign w:val="center"/>
          </w:tcPr>
          <w:p w14:paraId="09CC75D3" w14:textId="77777777" w:rsidR="00EA08DF" w:rsidRPr="00984D14" w:rsidRDefault="00EA08DF" w:rsidP="00984D14">
            <w:pPr>
              <w:pStyle w:val="a3"/>
              <w:jc w:val="center"/>
              <w:rPr>
                <w:rFonts w:ascii="Times New Roman" w:hAnsi="Times New Roman"/>
                <w:bCs/>
                <w:sz w:val="24"/>
                <w:szCs w:val="24"/>
              </w:rPr>
            </w:pPr>
            <w:r w:rsidRPr="00984D14">
              <w:rPr>
                <w:rFonts w:ascii="Times New Roman" w:hAnsi="Times New Roman"/>
                <w:bCs/>
                <w:sz w:val="24"/>
                <w:szCs w:val="24"/>
              </w:rPr>
              <w:t>2027 год</w:t>
            </w:r>
          </w:p>
        </w:tc>
        <w:tc>
          <w:tcPr>
            <w:tcW w:w="757" w:type="dxa"/>
            <w:vAlign w:val="center"/>
          </w:tcPr>
          <w:p w14:paraId="03D0DC80" w14:textId="77777777" w:rsidR="00EA08DF" w:rsidRPr="00984D14" w:rsidRDefault="00EA08DF" w:rsidP="00984D14">
            <w:pPr>
              <w:pStyle w:val="a3"/>
              <w:jc w:val="center"/>
              <w:rPr>
                <w:rFonts w:ascii="Times New Roman" w:hAnsi="Times New Roman"/>
                <w:bCs/>
                <w:sz w:val="24"/>
                <w:szCs w:val="24"/>
              </w:rPr>
            </w:pPr>
            <w:r w:rsidRPr="00984D14">
              <w:rPr>
                <w:rFonts w:ascii="Times New Roman" w:hAnsi="Times New Roman"/>
                <w:bCs/>
                <w:sz w:val="24"/>
                <w:szCs w:val="24"/>
              </w:rPr>
              <w:t>2028 год</w:t>
            </w:r>
          </w:p>
        </w:tc>
        <w:tc>
          <w:tcPr>
            <w:tcW w:w="757" w:type="dxa"/>
            <w:vAlign w:val="center"/>
          </w:tcPr>
          <w:p w14:paraId="7EA7BA7E" w14:textId="77777777" w:rsidR="00EA08DF" w:rsidRPr="00984D14" w:rsidRDefault="00EA08DF" w:rsidP="00984D14">
            <w:pPr>
              <w:pStyle w:val="a3"/>
              <w:jc w:val="center"/>
              <w:rPr>
                <w:rFonts w:ascii="Times New Roman" w:hAnsi="Times New Roman"/>
                <w:bCs/>
                <w:sz w:val="24"/>
                <w:szCs w:val="24"/>
              </w:rPr>
            </w:pPr>
            <w:r w:rsidRPr="00984D14">
              <w:rPr>
                <w:rFonts w:ascii="Times New Roman" w:hAnsi="Times New Roman"/>
                <w:bCs/>
                <w:sz w:val="24"/>
                <w:szCs w:val="24"/>
              </w:rPr>
              <w:t>2029 год</w:t>
            </w:r>
          </w:p>
        </w:tc>
        <w:tc>
          <w:tcPr>
            <w:tcW w:w="684" w:type="dxa"/>
            <w:vAlign w:val="center"/>
          </w:tcPr>
          <w:p w14:paraId="03AA631F" w14:textId="77777777" w:rsidR="00EA08DF" w:rsidRPr="00984D14" w:rsidRDefault="00EA08DF" w:rsidP="00984D14">
            <w:pPr>
              <w:pStyle w:val="a3"/>
              <w:ind w:left="-68"/>
              <w:jc w:val="center"/>
              <w:rPr>
                <w:rFonts w:ascii="Times New Roman" w:hAnsi="Times New Roman"/>
                <w:bCs/>
                <w:sz w:val="24"/>
                <w:szCs w:val="24"/>
              </w:rPr>
            </w:pPr>
            <w:r w:rsidRPr="00984D14">
              <w:rPr>
                <w:rFonts w:ascii="Times New Roman" w:hAnsi="Times New Roman"/>
                <w:bCs/>
                <w:sz w:val="24"/>
                <w:szCs w:val="24"/>
              </w:rPr>
              <w:t>2030 год</w:t>
            </w:r>
          </w:p>
        </w:tc>
      </w:tr>
      <w:tr w:rsidR="00EA08DF" w:rsidRPr="00984D14" w14:paraId="6256D6A7" w14:textId="77777777" w:rsidTr="00984D14">
        <w:tc>
          <w:tcPr>
            <w:tcW w:w="1379" w:type="dxa"/>
          </w:tcPr>
          <w:p w14:paraId="7C91DB25" w14:textId="1B26FC73" w:rsidR="00EA08DF" w:rsidRPr="00984D14" w:rsidRDefault="00EA08DF" w:rsidP="00EA53EA">
            <w:pPr>
              <w:pStyle w:val="a3"/>
              <w:jc w:val="both"/>
              <w:rPr>
                <w:rFonts w:ascii="Times New Roman" w:hAnsi="Times New Roman"/>
                <w:sz w:val="24"/>
                <w:szCs w:val="24"/>
              </w:rPr>
            </w:pPr>
            <w:r w:rsidRPr="00984D14">
              <w:rPr>
                <w:rFonts w:ascii="Times New Roman" w:hAnsi="Times New Roman"/>
                <w:sz w:val="24"/>
                <w:szCs w:val="24"/>
              </w:rPr>
              <w:t>Объем не</w:t>
            </w:r>
            <w:r w:rsidR="00984D14">
              <w:rPr>
                <w:rFonts w:ascii="Times New Roman" w:hAnsi="Times New Roman"/>
                <w:sz w:val="24"/>
                <w:szCs w:val="24"/>
              </w:rPr>
              <w:t xml:space="preserve"> </w:t>
            </w:r>
            <w:r w:rsidRPr="00984D14">
              <w:rPr>
                <w:rFonts w:ascii="Times New Roman" w:hAnsi="Times New Roman"/>
                <w:sz w:val="24"/>
                <w:szCs w:val="24"/>
              </w:rPr>
              <w:t>сырьевого экспорта, млн. долл. США</w:t>
            </w:r>
          </w:p>
        </w:tc>
        <w:tc>
          <w:tcPr>
            <w:tcW w:w="756" w:type="dxa"/>
            <w:vAlign w:val="center"/>
          </w:tcPr>
          <w:p w14:paraId="02910272" w14:textId="77777777" w:rsidR="00EA08DF" w:rsidRPr="00984D14" w:rsidRDefault="00EA08DF" w:rsidP="00984D14">
            <w:pPr>
              <w:pStyle w:val="a3"/>
              <w:ind w:left="-115" w:right="-101"/>
              <w:jc w:val="center"/>
              <w:rPr>
                <w:rFonts w:ascii="Times New Roman" w:hAnsi="Times New Roman"/>
                <w:bCs/>
                <w:sz w:val="24"/>
                <w:szCs w:val="24"/>
                <w:lang w:val="en-US"/>
              </w:rPr>
            </w:pPr>
            <w:r w:rsidRPr="00984D14">
              <w:rPr>
                <w:rFonts w:ascii="Times New Roman" w:hAnsi="Times New Roman"/>
                <w:bCs/>
                <w:sz w:val="24"/>
                <w:szCs w:val="24"/>
                <w:lang w:val="en-US"/>
              </w:rPr>
              <w:t>15383</w:t>
            </w:r>
          </w:p>
        </w:tc>
        <w:tc>
          <w:tcPr>
            <w:tcW w:w="756" w:type="dxa"/>
            <w:vAlign w:val="center"/>
          </w:tcPr>
          <w:p w14:paraId="10178764" w14:textId="77777777" w:rsidR="00EA08DF" w:rsidRPr="00984D14" w:rsidRDefault="00EA08DF" w:rsidP="00984D14">
            <w:pPr>
              <w:pStyle w:val="a3"/>
              <w:ind w:left="-115" w:right="-101"/>
              <w:jc w:val="center"/>
              <w:rPr>
                <w:rFonts w:ascii="Times New Roman" w:hAnsi="Times New Roman"/>
                <w:bCs/>
                <w:sz w:val="24"/>
                <w:szCs w:val="24"/>
                <w:lang w:val="en-US"/>
              </w:rPr>
            </w:pPr>
            <w:r w:rsidRPr="00984D14">
              <w:rPr>
                <w:rFonts w:ascii="Times New Roman" w:hAnsi="Times New Roman"/>
                <w:bCs/>
                <w:sz w:val="24"/>
                <w:szCs w:val="24"/>
                <w:lang w:val="en-US"/>
              </w:rPr>
              <w:t>20506</w:t>
            </w:r>
          </w:p>
        </w:tc>
        <w:tc>
          <w:tcPr>
            <w:tcW w:w="757" w:type="dxa"/>
            <w:vAlign w:val="center"/>
          </w:tcPr>
          <w:p w14:paraId="71B1AEBD" w14:textId="77777777" w:rsidR="00EA08DF" w:rsidRPr="00984D14" w:rsidRDefault="00EA08DF" w:rsidP="00984D14">
            <w:pPr>
              <w:pStyle w:val="a3"/>
              <w:ind w:left="-115" w:right="-101"/>
              <w:jc w:val="center"/>
              <w:rPr>
                <w:rFonts w:ascii="Times New Roman" w:hAnsi="Times New Roman"/>
                <w:bCs/>
                <w:sz w:val="24"/>
                <w:szCs w:val="24"/>
                <w:lang w:val="en-US"/>
              </w:rPr>
            </w:pPr>
            <w:r w:rsidRPr="00984D14">
              <w:rPr>
                <w:rFonts w:ascii="Times New Roman" w:hAnsi="Times New Roman"/>
                <w:bCs/>
                <w:sz w:val="24"/>
                <w:szCs w:val="24"/>
                <w:lang w:val="en-US"/>
              </w:rPr>
              <w:t>25629</w:t>
            </w:r>
          </w:p>
        </w:tc>
        <w:tc>
          <w:tcPr>
            <w:tcW w:w="757" w:type="dxa"/>
            <w:vAlign w:val="center"/>
          </w:tcPr>
          <w:p w14:paraId="48898E55" w14:textId="77777777" w:rsidR="00EA08DF" w:rsidRPr="00984D14" w:rsidRDefault="00EA08DF" w:rsidP="00984D14">
            <w:pPr>
              <w:pStyle w:val="a3"/>
              <w:ind w:left="-115" w:right="-101"/>
              <w:jc w:val="center"/>
              <w:rPr>
                <w:rFonts w:ascii="Times New Roman" w:hAnsi="Times New Roman"/>
                <w:bCs/>
                <w:sz w:val="24"/>
                <w:szCs w:val="24"/>
                <w:lang w:val="en-US"/>
              </w:rPr>
            </w:pPr>
            <w:r w:rsidRPr="00984D14">
              <w:rPr>
                <w:rFonts w:ascii="Times New Roman" w:hAnsi="Times New Roman"/>
                <w:bCs/>
                <w:sz w:val="24"/>
                <w:szCs w:val="24"/>
                <w:lang w:val="en-US"/>
              </w:rPr>
              <w:t>30752</w:t>
            </w:r>
          </w:p>
        </w:tc>
        <w:tc>
          <w:tcPr>
            <w:tcW w:w="757" w:type="dxa"/>
            <w:vAlign w:val="center"/>
          </w:tcPr>
          <w:p w14:paraId="60262E84" w14:textId="77777777" w:rsidR="00EA08DF" w:rsidRPr="00984D14" w:rsidRDefault="00EA08DF" w:rsidP="00984D14">
            <w:pPr>
              <w:pStyle w:val="a3"/>
              <w:ind w:left="-115" w:right="-101"/>
              <w:jc w:val="center"/>
              <w:rPr>
                <w:rFonts w:ascii="Times New Roman" w:hAnsi="Times New Roman"/>
                <w:bCs/>
                <w:sz w:val="24"/>
                <w:szCs w:val="24"/>
                <w:lang w:val="en-US"/>
              </w:rPr>
            </w:pPr>
            <w:r w:rsidRPr="00984D14">
              <w:rPr>
                <w:rFonts w:ascii="Times New Roman" w:hAnsi="Times New Roman"/>
                <w:bCs/>
                <w:sz w:val="24"/>
                <w:szCs w:val="24"/>
                <w:lang w:val="en-US"/>
              </w:rPr>
              <w:t>35875</w:t>
            </w:r>
          </w:p>
        </w:tc>
        <w:tc>
          <w:tcPr>
            <w:tcW w:w="757" w:type="dxa"/>
            <w:vAlign w:val="center"/>
          </w:tcPr>
          <w:p w14:paraId="33D35D6A" w14:textId="77777777" w:rsidR="00EA08DF" w:rsidRPr="00984D14" w:rsidRDefault="00EA08DF" w:rsidP="00984D14">
            <w:pPr>
              <w:pStyle w:val="a3"/>
              <w:ind w:left="-115" w:right="-101"/>
              <w:jc w:val="center"/>
              <w:rPr>
                <w:rFonts w:ascii="Times New Roman" w:hAnsi="Times New Roman"/>
                <w:bCs/>
                <w:sz w:val="24"/>
                <w:szCs w:val="24"/>
                <w:lang w:val="en-US"/>
              </w:rPr>
            </w:pPr>
            <w:r w:rsidRPr="00984D14">
              <w:rPr>
                <w:rFonts w:ascii="Times New Roman" w:hAnsi="Times New Roman"/>
                <w:bCs/>
                <w:sz w:val="24"/>
                <w:szCs w:val="24"/>
                <w:lang w:val="en-US"/>
              </w:rPr>
              <w:t>41000</w:t>
            </w:r>
          </w:p>
        </w:tc>
        <w:tc>
          <w:tcPr>
            <w:tcW w:w="757" w:type="dxa"/>
            <w:vAlign w:val="center"/>
          </w:tcPr>
          <w:p w14:paraId="4EB36EB8" w14:textId="77777777" w:rsidR="00EA08DF" w:rsidRPr="00984D14" w:rsidRDefault="00EA08DF" w:rsidP="00984D14">
            <w:pPr>
              <w:pStyle w:val="a3"/>
              <w:ind w:left="-115" w:right="-101"/>
              <w:jc w:val="center"/>
              <w:rPr>
                <w:rFonts w:ascii="Times New Roman" w:hAnsi="Times New Roman"/>
                <w:bCs/>
                <w:sz w:val="24"/>
                <w:szCs w:val="24"/>
                <w:lang w:val="en-US"/>
              </w:rPr>
            </w:pPr>
            <w:r w:rsidRPr="00984D14">
              <w:rPr>
                <w:rFonts w:ascii="Times New Roman" w:hAnsi="Times New Roman"/>
                <w:bCs/>
                <w:sz w:val="24"/>
                <w:szCs w:val="24"/>
                <w:lang w:val="en-US"/>
              </w:rPr>
              <w:t>45100</w:t>
            </w:r>
          </w:p>
        </w:tc>
        <w:tc>
          <w:tcPr>
            <w:tcW w:w="757" w:type="dxa"/>
            <w:vAlign w:val="center"/>
          </w:tcPr>
          <w:p w14:paraId="54AB600F" w14:textId="77777777" w:rsidR="00EA08DF" w:rsidRPr="00984D14" w:rsidRDefault="00EA08DF" w:rsidP="00984D14">
            <w:pPr>
              <w:pStyle w:val="a3"/>
              <w:ind w:left="-115" w:right="-101"/>
              <w:jc w:val="center"/>
              <w:rPr>
                <w:rFonts w:ascii="Times New Roman" w:hAnsi="Times New Roman"/>
                <w:bCs/>
                <w:sz w:val="24"/>
                <w:szCs w:val="24"/>
                <w:lang w:val="en-US"/>
              </w:rPr>
            </w:pPr>
            <w:r w:rsidRPr="00984D14">
              <w:rPr>
                <w:rFonts w:ascii="Times New Roman" w:hAnsi="Times New Roman"/>
                <w:bCs/>
                <w:sz w:val="24"/>
                <w:szCs w:val="24"/>
                <w:lang w:val="en-US"/>
              </w:rPr>
              <w:t>49610</w:t>
            </w:r>
          </w:p>
        </w:tc>
        <w:tc>
          <w:tcPr>
            <w:tcW w:w="757" w:type="dxa"/>
            <w:vAlign w:val="center"/>
          </w:tcPr>
          <w:p w14:paraId="4D9109C6" w14:textId="77777777" w:rsidR="00EA08DF" w:rsidRPr="00984D14" w:rsidRDefault="00EA08DF" w:rsidP="00984D14">
            <w:pPr>
              <w:pStyle w:val="a3"/>
              <w:ind w:left="-115" w:right="-101"/>
              <w:jc w:val="center"/>
              <w:rPr>
                <w:rFonts w:ascii="Times New Roman" w:hAnsi="Times New Roman"/>
                <w:bCs/>
                <w:sz w:val="24"/>
                <w:szCs w:val="24"/>
                <w:lang w:val="en-US"/>
              </w:rPr>
            </w:pPr>
            <w:r w:rsidRPr="00984D14">
              <w:rPr>
                <w:rFonts w:ascii="Times New Roman" w:hAnsi="Times New Roman"/>
                <w:bCs/>
                <w:sz w:val="24"/>
                <w:szCs w:val="24"/>
                <w:lang w:val="en-US"/>
              </w:rPr>
              <w:t>54571</w:t>
            </w:r>
          </w:p>
        </w:tc>
        <w:tc>
          <w:tcPr>
            <w:tcW w:w="757" w:type="dxa"/>
            <w:vAlign w:val="center"/>
          </w:tcPr>
          <w:p w14:paraId="5030C11A" w14:textId="77777777" w:rsidR="00EA08DF" w:rsidRPr="00984D14" w:rsidRDefault="00EA08DF" w:rsidP="00984D14">
            <w:pPr>
              <w:pStyle w:val="a3"/>
              <w:ind w:left="-115" w:right="-101"/>
              <w:jc w:val="center"/>
              <w:rPr>
                <w:rFonts w:ascii="Times New Roman" w:hAnsi="Times New Roman"/>
                <w:bCs/>
                <w:sz w:val="24"/>
                <w:szCs w:val="24"/>
                <w:lang w:val="en-US"/>
              </w:rPr>
            </w:pPr>
            <w:r w:rsidRPr="00984D14">
              <w:rPr>
                <w:rFonts w:ascii="Times New Roman" w:hAnsi="Times New Roman"/>
                <w:bCs/>
                <w:sz w:val="24"/>
                <w:szCs w:val="24"/>
                <w:lang w:val="en-US"/>
              </w:rPr>
              <w:t>60028</w:t>
            </w:r>
          </w:p>
        </w:tc>
        <w:tc>
          <w:tcPr>
            <w:tcW w:w="684" w:type="dxa"/>
            <w:vAlign w:val="center"/>
          </w:tcPr>
          <w:p w14:paraId="796CE9EB" w14:textId="77777777" w:rsidR="00EA08DF" w:rsidRPr="00984D14" w:rsidRDefault="00EA08DF" w:rsidP="00984D14">
            <w:pPr>
              <w:pStyle w:val="a3"/>
              <w:ind w:left="-115" w:right="-101"/>
              <w:jc w:val="center"/>
              <w:rPr>
                <w:rFonts w:ascii="Times New Roman" w:hAnsi="Times New Roman"/>
                <w:bCs/>
                <w:sz w:val="24"/>
                <w:szCs w:val="24"/>
                <w:lang w:val="en-US"/>
              </w:rPr>
            </w:pPr>
            <w:r w:rsidRPr="00984D14">
              <w:rPr>
                <w:rFonts w:ascii="Times New Roman" w:hAnsi="Times New Roman"/>
                <w:bCs/>
                <w:sz w:val="24"/>
                <w:szCs w:val="24"/>
                <w:lang w:val="en-US"/>
              </w:rPr>
              <w:t>61228</w:t>
            </w:r>
          </w:p>
        </w:tc>
      </w:tr>
      <w:tr w:rsidR="00EA08DF" w:rsidRPr="00984D14" w14:paraId="15D295EF" w14:textId="77777777" w:rsidTr="00984D14">
        <w:tc>
          <w:tcPr>
            <w:tcW w:w="9631" w:type="dxa"/>
            <w:gridSpan w:val="12"/>
          </w:tcPr>
          <w:p w14:paraId="3875AF4B" w14:textId="797EB9F3" w:rsidR="00EA08DF" w:rsidRPr="00984D14" w:rsidRDefault="00EA08DF" w:rsidP="00A904F2">
            <w:pPr>
              <w:pStyle w:val="a3"/>
              <w:ind w:firstLine="559"/>
              <w:jc w:val="both"/>
              <w:rPr>
                <w:rFonts w:ascii="Times New Roman" w:hAnsi="Times New Roman"/>
                <w:bCs/>
                <w:sz w:val="24"/>
                <w:szCs w:val="24"/>
              </w:rPr>
            </w:pPr>
            <w:r w:rsidRPr="00984D14">
              <w:rPr>
                <w:rFonts w:ascii="Times New Roman" w:hAnsi="Times New Roman"/>
                <w:bCs/>
                <w:sz w:val="24"/>
                <w:szCs w:val="24"/>
              </w:rPr>
              <w:t>Примечание</w:t>
            </w:r>
            <w:r w:rsidR="00764952" w:rsidRPr="00984D14">
              <w:rPr>
                <w:rFonts w:ascii="Times New Roman" w:hAnsi="Times New Roman"/>
                <w:bCs/>
                <w:sz w:val="24"/>
                <w:szCs w:val="24"/>
              </w:rPr>
              <w:t xml:space="preserve"> </w:t>
            </w:r>
            <w:r w:rsidR="00984D14" w:rsidRPr="00984D14">
              <w:rPr>
                <w:rFonts w:ascii="Times New Roman" w:hAnsi="Times New Roman"/>
                <w:bCs/>
                <w:sz w:val="24"/>
                <w:szCs w:val="24"/>
              </w:rPr>
              <w:t>–</w:t>
            </w:r>
            <w:r w:rsidRPr="00984D14">
              <w:rPr>
                <w:rFonts w:ascii="Times New Roman" w:hAnsi="Times New Roman"/>
                <w:bCs/>
                <w:sz w:val="24"/>
                <w:szCs w:val="24"/>
              </w:rPr>
              <w:t xml:space="preserve"> </w:t>
            </w:r>
            <w:r w:rsidR="00984D14" w:rsidRPr="00984D14">
              <w:rPr>
                <w:rFonts w:ascii="Times New Roman" w:hAnsi="Times New Roman"/>
                <w:bCs/>
                <w:sz w:val="24"/>
                <w:szCs w:val="24"/>
              </w:rPr>
              <w:t>Р</w:t>
            </w:r>
            <w:r w:rsidRPr="00984D14">
              <w:rPr>
                <w:rFonts w:ascii="Times New Roman" w:hAnsi="Times New Roman"/>
                <w:bCs/>
                <w:sz w:val="24"/>
                <w:szCs w:val="24"/>
              </w:rPr>
              <w:t>ассчитано автором</w:t>
            </w:r>
          </w:p>
        </w:tc>
      </w:tr>
    </w:tbl>
    <w:p w14:paraId="4ACEA274" w14:textId="77777777" w:rsidR="00EA08DF" w:rsidRPr="00EA53EA" w:rsidRDefault="00EA08DF" w:rsidP="00EA53EA">
      <w:pPr>
        <w:pStyle w:val="a3"/>
        <w:ind w:firstLine="720"/>
        <w:jc w:val="both"/>
        <w:rPr>
          <w:rFonts w:ascii="Times New Roman" w:hAnsi="Times New Roman"/>
          <w:sz w:val="28"/>
          <w:szCs w:val="28"/>
        </w:rPr>
      </w:pPr>
    </w:p>
    <w:p w14:paraId="743B118E" w14:textId="2FF3D79F" w:rsidR="00EA08DF" w:rsidRPr="00EA53EA" w:rsidRDefault="00EA08DF" w:rsidP="00984D14">
      <w:pPr>
        <w:pStyle w:val="a3"/>
        <w:ind w:firstLine="709"/>
        <w:jc w:val="both"/>
        <w:rPr>
          <w:rFonts w:ascii="Times New Roman" w:hAnsi="Times New Roman"/>
          <w:sz w:val="28"/>
          <w:szCs w:val="28"/>
        </w:rPr>
      </w:pPr>
      <w:r w:rsidRPr="00EA53EA">
        <w:rPr>
          <w:rFonts w:ascii="Times New Roman" w:hAnsi="Times New Roman"/>
          <w:sz w:val="28"/>
          <w:szCs w:val="28"/>
        </w:rPr>
        <w:t>Общий объем экспорта нефтехимической продукции рассчитан следующим образом:</w:t>
      </w:r>
    </w:p>
    <w:p w14:paraId="191D777D" w14:textId="7CB217C9" w:rsidR="00EA08DF" w:rsidRPr="00EA53EA" w:rsidRDefault="00984D14" w:rsidP="00984D14">
      <w:pPr>
        <w:pStyle w:val="a3"/>
        <w:ind w:firstLine="709"/>
        <w:jc w:val="both"/>
        <w:rPr>
          <w:rFonts w:ascii="Times New Roman" w:hAnsi="Times New Roman"/>
          <w:sz w:val="28"/>
          <w:szCs w:val="28"/>
        </w:rPr>
      </w:pPr>
      <w:r>
        <w:rPr>
          <w:rFonts w:ascii="Times New Roman" w:hAnsi="Times New Roman"/>
          <w:sz w:val="28"/>
          <w:szCs w:val="28"/>
        </w:rPr>
        <w:t>–</w:t>
      </w:r>
      <w:r w:rsidR="00EA08DF" w:rsidRPr="00EA53EA">
        <w:rPr>
          <w:rFonts w:ascii="Times New Roman" w:hAnsi="Times New Roman"/>
          <w:sz w:val="28"/>
          <w:szCs w:val="28"/>
        </w:rPr>
        <w:t xml:space="preserve"> </w:t>
      </w:r>
      <w:r w:rsidRPr="00EA53EA">
        <w:rPr>
          <w:rFonts w:ascii="Times New Roman" w:hAnsi="Times New Roman"/>
          <w:sz w:val="28"/>
          <w:szCs w:val="28"/>
        </w:rPr>
        <w:t>п</w:t>
      </w:r>
      <w:r w:rsidR="00EA08DF" w:rsidRPr="00EA53EA">
        <w:rPr>
          <w:rFonts w:ascii="Times New Roman" w:hAnsi="Times New Roman"/>
          <w:sz w:val="28"/>
          <w:szCs w:val="28"/>
        </w:rPr>
        <w:t>о бензолу с 2021 года – 20% от общего объема производства на внутренний рынок и 80% экспорт</w:t>
      </w:r>
      <w:r>
        <w:rPr>
          <w:rFonts w:ascii="Times New Roman" w:hAnsi="Times New Roman"/>
          <w:sz w:val="28"/>
          <w:szCs w:val="28"/>
        </w:rPr>
        <w:t>;</w:t>
      </w:r>
      <w:r w:rsidR="00EA08DF" w:rsidRPr="00EA53EA">
        <w:rPr>
          <w:rFonts w:ascii="Times New Roman" w:hAnsi="Times New Roman"/>
          <w:sz w:val="28"/>
          <w:szCs w:val="28"/>
        </w:rPr>
        <w:t xml:space="preserve"> </w:t>
      </w:r>
    </w:p>
    <w:p w14:paraId="1A7DB67A" w14:textId="61C41ED6" w:rsidR="00EA08DF" w:rsidRPr="00EA53EA" w:rsidRDefault="00984D14" w:rsidP="00984D14">
      <w:pPr>
        <w:pStyle w:val="a3"/>
        <w:ind w:firstLine="709"/>
        <w:jc w:val="both"/>
        <w:rPr>
          <w:rFonts w:ascii="Times New Roman" w:hAnsi="Times New Roman"/>
          <w:sz w:val="28"/>
          <w:szCs w:val="28"/>
        </w:rPr>
      </w:pPr>
      <w:r>
        <w:rPr>
          <w:rFonts w:ascii="Times New Roman" w:hAnsi="Times New Roman"/>
          <w:sz w:val="28"/>
          <w:szCs w:val="28"/>
        </w:rPr>
        <w:t>–</w:t>
      </w:r>
      <w:r w:rsidR="00EA08DF" w:rsidRPr="00EA53EA">
        <w:rPr>
          <w:rFonts w:ascii="Times New Roman" w:hAnsi="Times New Roman"/>
          <w:sz w:val="28"/>
          <w:szCs w:val="28"/>
        </w:rPr>
        <w:t xml:space="preserve"> </w:t>
      </w:r>
      <w:r w:rsidRPr="00EA53EA">
        <w:rPr>
          <w:rFonts w:ascii="Times New Roman" w:hAnsi="Times New Roman"/>
          <w:sz w:val="28"/>
          <w:szCs w:val="28"/>
        </w:rPr>
        <w:t>по</w:t>
      </w:r>
      <w:r w:rsidR="00EA08DF" w:rsidRPr="00EA53EA">
        <w:rPr>
          <w:rFonts w:ascii="Times New Roman" w:hAnsi="Times New Roman"/>
          <w:sz w:val="28"/>
          <w:szCs w:val="28"/>
        </w:rPr>
        <w:t xml:space="preserve"> параксилолу – с 2021 года 20% на 80%, с 2026 года – 245 тыс. тонн на внутренний рынок для ПЭТФ и 250 тыс. тонн на экспорт</w:t>
      </w:r>
      <w:r>
        <w:rPr>
          <w:rFonts w:ascii="Times New Roman" w:hAnsi="Times New Roman"/>
          <w:sz w:val="28"/>
          <w:szCs w:val="28"/>
        </w:rPr>
        <w:t>;</w:t>
      </w:r>
    </w:p>
    <w:p w14:paraId="63CE2568" w14:textId="6A3D247E" w:rsidR="00EA08DF" w:rsidRPr="00EA53EA" w:rsidRDefault="00984D14" w:rsidP="00984D14">
      <w:pPr>
        <w:pStyle w:val="a3"/>
        <w:ind w:firstLine="709"/>
        <w:jc w:val="both"/>
        <w:rPr>
          <w:rFonts w:ascii="Times New Roman" w:hAnsi="Times New Roman"/>
          <w:sz w:val="28"/>
          <w:szCs w:val="28"/>
        </w:rPr>
      </w:pPr>
      <w:r>
        <w:rPr>
          <w:rFonts w:ascii="Times New Roman" w:hAnsi="Times New Roman"/>
          <w:sz w:val="28"/>
          <w:szCs w:val="28"/>
        </w:rPr>
        <w:t>–</w:t>
      </w:r>
      <w:r w:rsidR="00EA08DF" w:rsidRPr="00EA53EA">
        <w:rPr>
          <w:rFonts w:ascii="Times New Roman" w:hAnsi="Times New Roman"/>
          <w:sz w:val="28"/>
          <w:szCs w:val="28"/>
        </w:rPr>
        <w:t xml:space="preserve"> </w:t>
      </w:r>
      <w:r w:rsidRPr="00EA53EA">
        <w:rPr>
          <w:rFonts w:ascii="Times New Roman" w:hAnsi="Times New Roman"/>
          <w:sz w:val="28"/>
          <w:szCs w:val="28"/>
        </w:rPr>
        <w:t>п</w:t>
      </w:r>
      <w:r w:rsidR="00EA08DF" w:rsidRPr="00EA53EA">
        <w:rPr>
          <w:rFonts w:ascii="Times New Roman" w:hAnsi="Times New Roman"/>
          <w:sz w:val="28"/>
          <w:szCs w:val="28"/>
        </w:rPr>
        <w:t>о МТБЭ – 20% на внутренний рынок и 80% экспорт</w:t>
      </w:r>
      <w:r>
        <w:rPr>
          <w:rFonts w:ascii="Times New Roman" w:hAnsi="Times New Roman"/>
          <w:sz w:val="28"/>
          <w:szCs w:val="28"/>
        </w:rPr>
        <w:t>;</w:t>
      </w:r>
      <w:r w:rsidR="00EA08DF" w:rsidRPr="00EA53EA">
        <w:rPr>
          <w:rFonts w:ascii="Times New Roman" w:hAnsi="Times New Roman"/>
          <w:sz w:val="28"/>
          <w:szCs w:val="28"/>
        </w:rPr>
        <w:t xml:space="preserve"> </w:t>
      </w:r>
    </w:p>
    <w:p w14:paraId="767E04BC" w14:textId="16518937" w:rsidR="00EA08DF" w:rsidRPr="00EA53EA" w:rsidRDefault="00984D14" w:rsidP="00984D14">
      <w:pPr>
        <w:pStyle w:val="a3"/>
        <w:ind w:firstLine="709"/>
        <w:jc w:val="both"/>
        <w:rPr>
          <w:rFonts w:ascii="Times New Roman" w:hAnsi="Times New Roman"/>
          <w:sz w:val="28"/>
          <w:szCs w:val="28"/>
        </w:rPr>
      </w:pPr>
      <w:r>
        <w:rPr>
          <w:rFonts w:ascii="Times New Roman" w:hAnsi="Times New Roman"/>
          <w:sz w:val="28"/>
          <w:szCs w:val="28"/>
        </w:rPr>
        <w:t>–</w:t>
      </w:r>
      <w:r w:rsidR="00EA08DF" w:rsidRPr="00EA53EA">
        <w:rPr>
          <w:rFonts w:ascii="Times New Roman" w:hAnsi="Times New Roman"/>
          <w:sz w:val="28"/>
          <w:szCs w:val="28"/>
        </w:rPr>
        <w:t xml:space="preserve"> </w:t>
      </w:r>
      <w:r w:rsidRPr="00EA53EA">
        <w:rPr>
          <w:rFonts w:ascii="Times New Roman" w:hAnsi="Times New Roman"/>
          <w:sz w:val="28"/>
          <w:szCs w:val="28"/>
        </w:rPr>
        <w:t>п</w:t>
      </w:r>
      <w:r w:rsidR="00EA08DF" w:rsidRPr="00EA53EA">
        <w:rPr>
          <w:rFonts w:ascii="Times New Roman" w:hAnsi="Times New Roman"/>
          <w:sz w:val="28"/>
          <w:szCs w:val="28"/>
        </w:rPr>
        <w:t>о ПП, ПЭ, ПЭТФ, каучукам</w:t>
      </w:r>
      <w:r>
        <w:rPr>
          <w:rFonts w:ascii="Times New Roman" w:hAnsi="Times New Roman"/>
          <w:sz w:val="28"/>
          <w:szCs w:val="28"/>
        </w:rPr>
        <w:t>;</w:t>
      </w:r>
    </w:p>
    <w:p w14:paraId="5B888719" w14:textId="02E95457" w:rsidR="00EA08DF" w:rsidRPr="00EA53EA" w:rsidRDefault="00984D14" w:rsidP="00984D14">
      <w:pPr>
        <w:pStyle w:val="a3"/>
        <w:ind w:firstLine="709"/>
        <w:jc w:val="both"/>
        <w:rPr>
          <w:rFonts w:ascii="Times New Roman" w:hAnsi="Times New Roman"/>
          <w:sz w:val="28"/>
          <w:szCs w:val="28"/>
        </w:rPr>
      </w:pPr>
      <w:r>
        <w:rPr>
          <w:rFonts w:ascii="Times New Roman" w:hAnsi="Times New Roman"/>
          <w:sz w:val="28"/>
          <w:szCs w:val="28"/>
        </w:rPr>
        <w:t>–</w:t>
      </w:r>
      <w:r w:rsidR="00EA08DF" w:rsidRPr="00EA53EA">
        <w:rPr>
          <w:rFonts w:ascii="Times New Roman" w:hAnsi="Times New Roman"/>
          <w:sz w:val="28"/>
          <w:szCs w:val="28"/>
        </w:rPr>
        <w:t xml:space="preserve"> </w:t>
      </w:r>
      <w:r w:rsidRPr="00EA53EA">
        <w:rPr>
          <w:rFonts w:ascii="Times New Roman" w:hAnsi="Times New Roman"/>
          <w:sz w:val="28"/>
          <w:szCs w:val="28"/>
        </w:rPr>
        <w:t>п</w:t>
      </w:r>
      <w:r w:rsidR="00EA08DF" w:rsidRPr="00EA53EA">
        <w:rPr>
          <w:rFonts w:ascii="Times New Roman" w:hAnsi="Times New Roman"/>
          <w:sz w:val="28"/>
          <w:szCs w:val="28"/>
        </w:rPr>
        <w:t xml:space="preserve">о изобутану – 100% экспорт. </w:t>
      </w:r>
    </w:p>
    <w:p w14:paraId="2428EBDF" w14:textId="724BD108" w:rsidR="00764952" w:rsidRPr="00EA53EA" w:rsidRDefault="00764952" w:rsidP="00984D14">
      <w:pPr>
        <w:pStyle w:val="a3"/>
        <w:ind w:firstLine="709"/>
        <w:jc w:val="both"/>
        <w:rPr>
          <w:rFonts w:ascii="Times New Roman" w:hAnsi="Times New Roman"/>
          <w:sz w:val="28"/>
          <w:szCs w:val="28"/>
        </w:rPr>
      </w:pPr>
      <w:r w:rsidRPr="00EA53EA">
        <w:rPr>
          <w:rFonts w:ascii="Times New Roman" w:hAnsi="Times New Roman"/>
          <w:sz w:val="28"/>
          <w:szCs w:val="28"/>
        </w:rPr>
        <w:t xml:space="preserve">Прогнозные показатели объемов экспорта казахстанской продукции нефтехимии </w:t>
      </w:r>
      <w:r w:rsidR="00AD01DE" w:rsidRPr="00EA53EA">
        <w:rPr>
          <w:rFonts w:ascii="Times New Roman" w:hAnsi="Times New Roman"/>
          <w:sz w:val="28"/>
          <w:szCs w:val="28"/>
        </w:rPr>
        <w:t>сведены в</w:t>
      </w:r>
      <w:r w:rsidRPr="00EA53EA">
        <w:rPr>
          <w:rFonts w:ascii="Times New Roman" w:hAnsi="Times New Roman"/>
          <w:sz w:val="28"/>
          <w:szCs w:val="28"/>
        </w:rPr>
        <w:t xml:space="preserve"> таблице </w:t>
      </w:r>
      <w:r w:rsidR="003D250E" w:rsidRPr="00EA53EA">
        <w:rPr>
          <w:rFonts w:ascii="Times New Roman" w:hAnsi="Times New Roman"/>
          <w:sz w:val="28"/>
          <w:szCs w:val="28"/>
        </w:rPr>
        <w:t>4</w:t>
      </w:r>
      <w:r w:rsidR="00D17B3D" w:rsidRPr="00EA53EA">
        <w:rPr>
          <w:rFonts w:ascii="Times New Roman" w:hAnsi="Times New Roman"/>
          <w:sz w:val="28"/>
          <w:szCs w:val="28"/>
        </w:rPr>
        <w:t>1</w:t>
      </w:r>
      <w:r w:rsidR="00EC1D0A" w:rsidRPr="00EA53EA">
        <w:rPr>
          <w:rFonts w:ascii="Times New Roman" w:hAnsi="Times New Roman"/>
          <w:sz w:val="28"/>
          <w:szCs w:val="28"/>
        </w:rPr>
        <w:t>.</w:t>
      </w:r>
    </w:p>
    <w:p w14:paraId="1FB3AC04" w14:textId="77777777" w:rsidR="00EA08DF" w:rsidRPr="00EA53EA" w:rsidRDefault="00EA08DF" w:rsidP="00EA53EA">
      <w:pPr>
        <w:pStyle w:val="a3"/>
        <w:ind w:firstLine="720"/>
        <w:jc w:val="both"/>
        <w:rPr>
          <w:rFonts w:ascii="Times New Roman" w:hAnsi="Times New Roman"/>
          <w:sz w:val="28"/>
          <w:szCs w:val="28"/>
        </w:rPr>
      </w:pPr>
    </w:p>
    <w:p w14:paraId="4ADAD870" w14:textId="1710940B" w:rsidR="00EA08DF" w:rsidRPr="00EA53EA" w:rsidRDefault="00EA08DF" w:rsidP="00EA53EA">
      <w:pPr>
        <w:pStyle w:val="a3"/>
        <w:jc w:val="both"/>
        <w:rPr>
          <w:rFonts w:ascii="Times New Roman" w:hAnsi="Times New Roman"/>
          <w:sz w:val="28"/>
          <w:szCs w:val="28"/>
        </w:rPr>
      </w:pPr>
      <w:r w:rsidRPr="00EA53EA">
        <w:rPr>
          <w:rFonts w:ascii="Times New Roman" w:hAnsi="Times New Roman"/>
          <w:sz w:val="28"/>
          <w:szCs w:val="28"/>
        </w:rPr>
        <w:t xml:space="preserve">Таблица </w:t>
      </w:r>
      <w:r w:rsidR="003D250E" w:rsidRPr="00EA53EA">
        <w:rPr>
          <w:rFonts w:ascii="Times New Roman" w:hAnsi="Times New Roman"/>
          <w:sz w:val="28"/>
          <w:szCs w:val="28"/>
        </w:rPr>
        <w:t>4</w:t>
      </w:r>
      <w:r w:rsidR="00D17B3D" w:rsidRPr="00EA53EA">
        <w:rPr>
          <w:rFonts w:ascii="Times New Roman" w:hAnsi="Times New Roman"/>
          <w:sz w:val="28"/>
          <w:szCs w:val="28"/>
        </w:rPr>
        <w:t>1</w:t>
      </w:r>
      <w:r w:rsidRPr="00EA53EA">
        <w:rPr>
          <w:rFonts w:ascii="Times New Roman" w:hAnsi="Times New Roman"/>
          <w:sz w:val="28"/>
          <w:szCs w:val="28"/>
        </w:rPr>
        <w:t xml:space="preserve"> </w:t>
      </w:r>
      <w:r w:rsidR="00984D14">
        <w:rPr>
          <w:rFonts w:ascii="Times New Roman" w:hAnsi="Times New Roman"/>
          <w:sz w:val="28"/>
          <w:szCs w:val="28"/>
        </w:rPr>
        <w:t>–</w:t>
      </w:r>
      <w:r w:rsidRPr="00EA53EA">
        <w:rPr>
          <w:rFonts w:ascii="Times New Roman" w:hAnsi="Times New Roman"/>
          <w:sz w:val="28"/>
          <w:szCs w:val="28"/>
        </w:rPr>
        <w:t xml:space="preserve"> Прогнозный объем экспорта нефтехимической продукции, млрд. долл. США</w:t>
      </w:r>
    </w:p>
    <w:p w14:paraId="48AE295D" w14:textId="77777777" w:rsidR="00EA08DF" w:rsidRPr="00984D14" w:rsidRDefault="00EA08DF" w:rsidP="00EA53EA">
      <w:pPr>
        <w:pStyle w:val="a3"/>
        <w:ind w:firstLine="720"/>
        <w:jc w:val="both"/>
        <w:rPr>
          <w:rFonts w:ascii="Times New Roman" w:hAnsi="Times New Roman"/>
          <w:sz w:val="16"/>
          <w:szCs w:val="16"/>
        </w:rPr>
      </w:pPr>
    </w:p>
    <w:tbl>
      <w:tblPr>
        <w:tblStyle w:val="af2"/>
        <w:tblW w:w="0" w:type="auto"/>
        <w:tblInd w:w="122" w:type="dxa"/>
        <w:tblLayout w:type="fixed"/>
        <w:tblLook w:val="04A0" w:firstRow="1" w:lastRow="0" w:firstColumn="1" w:lastColumn="0" w:noHBand="0" w:noVBand="1"/>
      </w:tblPr>
      <w:tblGrid>
        <w:gridCol w:w="2046"/>
        <w:gridCol w:w="756"/>
        <w:gridCol w:w="690"/>
        <w:gridCol w:w="690"/>
        <w:gridCol w:w="690"/>
        <w:gridCol w:w="690"/>
        <w:gridCol w:w="690"/>
        <w:gridCol w:w="696"/>
        <w:gridCol w:w="696"/>
        <w:gridCol w:w="696"/>
        <w:gridCol w:w="605"/>
        <w:gridCol w:w="686"/>
      </w:tblGrid>
      <w:tr w:rsidR="00EA08DF" w:rsidRPr="00984D14" w14:paraId="21CEEEAA" w14:textId="77777777" w:rsidTr="00984D14">
        <w:tc>
          <w:tcPr>
            <w:tcW w:w="2046" w:type="dxa"/>
            <w:vAlign w:val="center"/>
          </w:tcPr>
          <w:p w14:paraId="5C75A51B" w14:textId="77777777" w:rsidR="00EA08DF" w:rsidRPr="00984D14" w:rsidRDefault="00EA08DF" w:rsidP="00984D14">
            <w:pPr>
              <w:pStyle w:val="a3"/>
              <w:jc w:val="center"/>
              <w:rPr>
                <w:rFonts w:ascii="Times New Roman" w:hAnsi="Times New Roman"/>
                <w:bCs/>
                <w:sz w:val="24"/>
                <w:szCs w:val="24"/>
              </w:rPr>
            </w:pPr>
            <w:r w:rsidRPr="00984D14">
              <w:rPr>
                <w:rFonts w:ascii="Times New Roman" w:hAnsi="Times New Roman"/>
                <w:bCs/>
                <w:sz w:val="24"/>
                <w:szCs w:val="24"/>
              </w:rPr>
              <w:t>Показатель</w:t>
            </w:r>
          </w:p>
        </w:tc>
        <w:tc>
          <w:tcPr>
            <w:tcW w:w="756" w:type="dxa"/>
            <w:vAlign w:val="center"/>
          </w:tcPr>
          <w:p w14:paraId="284BF239" w14:textId="77777777" w:rsidR="00EA08DF" w:rsidRPr="00984D14" w:rsidRDefault="00EA08DF" w:rsidP="00984D14">
            <w:pPr>
              <w:pStyle w:val="a3"/>
              <w:ind w:left="-102" w:right="-78"/>
              <w:jc w:val="center"/>
              <w:rPr>
                <w:rFonts w:ascii="Times New Roman" w:hAnsi="Times New Roman"/>
                <w:bCs/>
                <w:sz w:val="24"/>
                <w:szCs w:val="24"/>
              </w:rPr>
            </w:pPr>
            <w:r w:rsidRPr="00984D14">
              <w:rPr>
                <w:rFonts w:ascii="Times New Roman" w:hAnsi="Times New Roman"/>
                <w:bCs/>
                <w:sz w:val="24"/>
                <w:szCs w:val="24"/>
              </w:rPr>
              <w:t>2020 год</w:t>
            </w:r>
          </w:p>
        </w:tc>
        <w:tc>
          <w:tcPr>
            <w:tcW w:w="690" w:type="dxa"/>
            <w:vAlign w:val="center"/>
          </w:tcPr>
          <w:p w14:paraId="04984063" w14:textId="77777777" w:rsidR="00EA08DF" w:rsidRPr="00984D14" w:rsidRDefault="00EA08DF" w:rsidP="00984D14">
            <w:pPr>
              <w:pStyle w:val="a3"/>
              <w:ind w:left="-102" w:right="-78"/>
              <w:jc w:val="center"/>
              <w:rPr>
                <w:rFonts w:ascii="Times New Roman" w:hAnsi="Times New Roman"/>
                <w:bCs/>
                <w:sz w:val="24"/>
                <w:szCs w:val="24"/>
              </w:rPr>
            </w:pPr>
            <w:r w:rsidRPr="00984D14">
              <w:rPr>
                <w:rFonts w:ascii="Times New Roman" w:hAnsi="Times New Roman"/>
                <w:bCs/>
                <w:sz w:val="24"/>
                <w:szCs w:val="24"/>
              </w:rPr>
              <w:t>2021 год</w:t>
            </w:r>
          </w:p>
        </w:tc>
        <w:tc>
          <w:tcPr>
            <w:tcW w:w="690" w:type="dxa"/>
            <w:vAlign w:val="center"/>
          </w:tcPr>
          <w:p w14:paraId="5FEADAF9" w14:textId="77777777" w:rsidR="00EA08DF" w:rsidRPr="00984D14" w:rsidRDefault="00EA08DF" w:rsidP="00984D14">
            <w:pPr>
              <w:pStyle w:val="a3"/>
              <w:ind w:left="-102" w:right="-78"/>
              <w:jc w:val="center"/>
              <w:rPr>
                <w:rFonts w:ascii="Times New Roman" w:hAnsi="Times New Roman"/>
                <w:bCs/>
                <w:sz w:val="24"/>
                <w:szCs w:val="24"/>
              </w:rPr>
            </w:pPr>
            <w:r w:rsidRPr="00984D14">
              <w:rPr>
                <w:rFonts w:ascii="Times New Roman" w:hAnsi="Times New Roman"/>
                <w:bCs/>
                <w:sz w:val="24"/>
                <w:szCs w:val="24"/>
              </w:rPr>
              <w:t>2022 год</w:t>
            </w:r>
          </w:p>
        </w:tc>
        <w:tc>
          <w:tcPr>
            <w:tcW w:w="690" w:type="dxa"/>
            <w:vAlign w:val="center"/>
          </w:tcPr>
          <w:p w14:paraId="4FDF6776" w14:textId="77777777" w:rsidR="00EA08DF" w:rsidRPr="00984D14" w:rsidRDefault="00EA08DF" w:rsidP="00984D14">
            <w:pPr>
              <w:pStyle w:val="a3"/>
              <w:ind w:left="-102" w:right="-78"/>
              <w:jc w:val="center"/>
              <w:rPr>
                <w:rFonts w:ascii="Times New Roman" w:hAnsi="Times New Roman"/>
                <w:bCs/>
                <w:sz w:val="24"/>
                <w:szCs w:val="24"/>
              </w:rPr>
            </w:pPr>
            <w:r w:rsidRPr="00984D14">
              <w:rPr>
                <w:rFonts w:ascii="Times New Roman" w:hAnsi="Times New Roman"/>
                <w:bCs/>
                <w:sz w:val="24"/>
                <w:szCs w:val="24"/>
              </w:rPr>
              <w:t>2023 год</w:t>
            </w:r>
          </w:p>
        </w:tc>
        <w:tc>
          <w:tcPr>
            <w:tcW w:w="690" w:type="dxa"/>
            <w:vAlign w:val="center"/>
          </w:tcPr>
          <w:p w14:paraId="4890EE03" w14:textId="77777777" w:rsidR="00EA08DF" w:rsidRPr="00984D14" w:rsidRDefault="00EA08DF" w:rsidP="00984D14">
            <w:pPr>
              <w:pStyle w:val="a3"/>
              <w:ind w:left="-102" w:right="-78"/>
              <w:jc w:val="center"/>
              <w:rPr>
                <w:rFonts w:ascii="Times New Roman" w:hAnsi="Times New Roman"/>
                <w:bCs/>
                <w:sz w:val="24"/>
                <w:szCs w:val="24"/>
              </w:rPr>
            </w:pPr>
            <w:r w:rsidRPr="00984D14">
              <w:rPr>
                <w:rFonts w:ascii="Times New Roman" w:hAnsi="Times New Roman"/>
                <w:bCs/>
                <w:sz w:val="24"/>
                <w:szCs w:val="24"/>
              </w:rPr>
              <w:t>2024 год</w:t>
            </w:r>
          </w:p>
        </w:tc>
        <w:tc>
          <w:tcPr>
            <w:tcW w:w="690" w:type="dxa"/>
            <w:vAlign w:val="center"/>
          </w:tcPr>
          <w:p w14:paraId="7B07C240" w14:textId="77777777" w:rsidR="00EA08DF" w:rsidRPr="00984D14" w:rsidRDefault="00EA08DF" w:rsidP="00984D14">
            <w:pPr>
              <w:pStyle w:val="a3"/>
              <w:ind w:left="-102" w:right="-78"/>
              <w:jc w:val="center"/>
              <w:rPr>
                <w:rFonts w:ascii="Times New Roman" w:hAnsi="Times New Roman"/>
                <w:bCs/>
                <w:sz w:val="24"/>
                <w:szCs w:val="24"/>
              </w:rPr>
            </w:pPr>
            <w:r w:rsidRPr="00984D14">
              <w:rPr>
                <w:rFonts w:ascii="Times New Roman" w:hAnsi="Times New Roman"/>
                <w:bCs/>
                <w:sz w:val="24"/>
                <w:szCs w:val="24"/>
              </w:rPr>
              <w:t>2025 год</w:t>
            </w:r>
          </w:p>
        </w:tc>
        <w:tc>
          <w:tcPr>
            <w:tcW w:w="696" w:type="dxa"/>
            <w:vAlign w:val="center"/>
          </w:tcPr>
          <w:p w14:paraId="73B4174B" w14:textId="77777777" w:rsidR="00EA08DF" w:rsidRPr="00984D14" w:rsidRDefault="00EA08DF" w:rsidP="00984D14">
            <w:pPr>
              <w:pStyle w:val="a3"/>
              <w:ind w:left="-102" w:right="-78"/>
              <w:jc w:val="center"/>
              <w:rPr>
                <w:rFonts w:ascii="Times New Roman" w:hAnsi="Times New Roman"/>
                <w:bCs/>
                <w:sz w:val="24"/>
                <w:szCs w:val="24"/>
              </w:rPr>
            </w:pPr>
            <w:r w:rsidRPr="00984D14">
              <w:rPr>
                <w:rFonts w:ascii="Times New Roman" w:hAnsi="Times New Roman"/>
                <w:bCs/>
                <w:sz w:val="24"/>
                <w:szCs w:val="24"/>
              </w:rPr>
              <w:t>2026 год</w:t>
            </w:r>
          </w:p>
        </w:tc>
        <w:tc>
          <w:tcPr>
            <w:tcW w:w="696" w:type="dxa"/>
            <w:vAlign w:val="center"/>
          </w:tcPr>
          <w:p w14:paraId="5EEE96CC" w14:textId="77777777" w:rsidR="00EA08DF" w:rsidRPr="00984D14" w:rsidRDefault="00EA08DF" w:rsidP="00984D14">
            <w:pPr>
              <w:pStyle w:val="a3"/>
              <w:ind w:left="-102" w:right="-78"/>
              <w:jc w:val="center"/>
              <w:rPr>
                <w:rFonts w:ascii="Times New Roman" w:hAnsi="Times New Roman"/>
                <w:bCs/>
                <w:sz w:val="24"/>
                <w:szCs w:val="24"/>
              </w:rPr>
            </w:pPr>
            <w:r w:rsidRPr="00984D14">
              <w:rPr>
                <w:rFonts w:ascii="Times New Roman" w:hAnsi="Times New Roman"/>
                <w:bCs/>
                <w:sz w:val="24"/>
                <w:szCs w:val="24"/>
              </w:rPr>
              <w:t>2027 год</w:t>
            </w:r>
          </w:p>
        </w:tc>
        <w:tc>
          <w:tcPr>
            <w:tcW w:w="696" w:type="dxa"/>
            <w:vAlign w:val="center"/>
          </w:tcPr>
          <w:p w14:paraId="021C0860" w14:textId="77777777" w:rsidR="00EA08DF" w:rsidRPr="00984D14" w:rsidRDefault="00EA08DF" w:rsidP="00984D14">
            <w:pPr>
              <w:pStyle w:val="a3"/>
              <w:ind w:left="-102" w:right="-78"/>
              <w:jc w:val="center"/>
              <w:rPr>
                <w:rFonts w:ascii="Times New Roman" w:hAnsi="Times New Roman"/>
                <w:bCs/>
                <w:sz w:val="24"/>
                <w:szCs w:val="24"/>
              </w:rPr>
            </w:pPr>
            <w:r w:rsidRPr="00984D14">
              <w:rPr>
                <w:rFonts w:ascii="Times New Roman" w:hAnsi="Times New Roman"/>
                <w:bCs/>
                <w:sz w:val="24"/>
                <w:szCs w:val="24"/>
              </w:rPr>
              <w:t>2028 год</w:t>
            </w:r>
          </w:p>
        </w:tc>
        <w:tc>
          <w:tcPr>
            <w:tcW w:w="605" w:type="dxa"/>
            <w:vAlign w:val="center"/>
          </w:tcPr>
          <w:p w14:paraId="0879EC72" w14:textId="77777777" w:rsidR="00EA08DF" w:rsidRPr="00984D14" w:rsidRDefault="00EA08DF" w:rsidP="00984D14">
            <w:pPr>
              <w:pStyle w:val="a3"/>
              <w:ind w:left="-102" w:right="-78"/>
              <w:jc w:val="center"/>
              <w:rPr>
                <w:rFonts w:ascii="Times New Roman" w:hAnsi="Times New Roman"/>
                <w:bCs/>
                <w:sz w:val="24"/>
                <w:szCs w:val="24"/>
              </w:rPr>
            </w:pPr>
            <w:r w:rsidRPr="00984D14">
              <w:rPr>
                <w:rFonts w:ascii="Times New Roman" w:hAnsi="Times New Roman"/>
                <w:bCs/>
                <w:sz w:val="24"/>
                <w:szCs w:val="24"/>
              </w:rPr>
              <w:t>2029 год</w:t>
            </w:r>
          </w:p>
        </w:tc>
        <w:tc>
          <w:tcPr>
            <w:tcW w:w="686" w:type="dxa"/>
            <w:vAlign w:val="center"/>
          </w:tcPr>
          <w:p w14:paraId="48709347" w14:textId="77777777" w:rsidR="00EA08DF" w:rsidRPr="00984D14" w:rsidRDefault="00EA08DF" w:rsidP="00984D14">
            <w:pPr>
              <w:pStyle w:val="a3"/>
              <w:ind w:left="-102" w:right="-78"/>
              <w:jc w:val="center"/>
              <w:rPr>
                <w:rFonts w:ascii="Times New Roman" w:hAnsi="Times New Roman"/>
                <w:bCs/>
                <w:sz w:val="24"/>
                <w:szCs w:val="24"/>
              </w:rPr>
            </w:pPr>
            <w:r w:rsidRPr="00984D14">
              <w:rPr>
                <w:rFonts w:ascii="Times New Roman" w:hAnsi="Times New Roman"/>
                <w:bCs/>
                <w:sz w:val="24"/>
                <w:szCs w:val="24"/>
              </w:rPr>
              <w:t>2030 год</w:t>
            </w:r>
          </w:p>
        </w:tc>
      </w:tr>
      <w:tr w:rsidR="00EA08DF" w:rsidRPr="00984D14" w14:paraId="263ADA19" w14:textId="77777777" w:rsidTr="00984D14">
        <w:tc>
          <w:tcPr>
            <w:tcW w:w="2046" w:type="dxa"/>
          </w:tcPr>
          <w:p w14:paraId="5EB80AD3" w14:textId="65FFAA3A" w:rsidR="00EA08DF" w:rsidRPr="00984D14" w:rsidRDefault="00EA08DF" w:rsidP="00EA53EA">
            <w:pPr>
              <w:pStyle w:val="a3"/>
              <w:jc w:val="both"/>
              <w:rPr>
                <w:rFonts w:ascii="Times New Roman" w:hAnsi="Times New Roman"/>
                <w:sz w:val="24"/>
                <w:szCs w:val="24"/>
              </w:rPr>
            </w:pPr>
            <w:r w:rsidRPr="00984D14">
              <w:rPr>
                <w:rFonts w:ascii="Times New Roman" w:hAnsi="Times New Roman"/>
                <w:sz w:val="24"/>
                <w:szCs w:val="24"/>
              </w:rPr>
              <w:t>Общий объем экспорта нефте</w:t>
            </w:r>
            <w:r w:rsidR="00984D14">
              <w:rPr>
                <w:rFonts w:ascii="Times New Roman" w:hAnsi="Times New Roman"/>
                <w:sz w:val="24"/>
                <w:szCs w:val="24"/>
              </w:rPr>
              <w:t xml:space="preserve"> </w:t>
            </w:r>
            <w:r w:rsidRPr="00984D14">
              <w:rPr>
                <w:rFonts w:ascii="Times New Roman" w:hAnsi="Times New Roman"/>
                <w:sz w:val="24"/>
                <w:szCs w:val="24"/>
              </w:rPr>
              <w:t>химической про</w:t>
            </w:r>
            <w:r w:rsidR="00984D14">
              <w:rPr>
                <w:rFonts w:ascii="Times New Roman" w:hAnsi="Times New Roman"/>
                <w:sz w:val="24"/>
                <w:szCs w:val="24"/>
              </w:rPr>
              <w:t xml:space="preserve"> </w:t>
            </w:r>
            <w:r w:rsidRPr="00984D14">
              <w:rPr>
                <w:rFonts w:ascii="Times New Roman" w:hAnsi="Times New Roman"/>
                <w:sz w:val="24"/>
                <w:szCs w:val="24"/>
              </w:rPr>
              <w:t>дукции, млн. долл. США</w:t>
            </w:r>
          </w:p>
        </w:tc>
        <w:tc>
          <w:tcPr>
            <w:tcW w:w="756" w:type="dxa"/>
            <w:vAlign w:val="center"/>
          </w:tcPr>
          <w:p w14:paraId="55842B59" w14:textId="77777777" w:rsidR="00EA08DF" w:rsidRPr="00984D14" w:rsidRDefault="00EA08DF" w:rsidP="00984D14">
            <w:pPr>
              <w:pStyle w:val="a3"/>
              <w:jc w:val="center"/>
              <w:rPr>
                <w:rFonts w:ascii="Times New Roman" w:hAnsi="Times New Roman"/>
                <w:bCs/>
                <w:sz w:val="24"/>
                <w:szCs w:val="24"/>
                <w:lang w:val="en-US"/>
              </w:rPr>
            </w:pPr>
            <w:r w:rsidRPr="00984D14">
              <w:rPr>
                <w:rFonts w:ascii="Times New Roman" w:hAnsi="Times New Roman"/>
                <w:bCs/>
                <w:sz w:val="24"/>
                <w:szCs w:val="24"/>
                <w:lang w:val="en-US"/>
              </w:rPr>
              <w:t>162,2</w:t>
            </w:r>
          </w:p>
        </w:tc>
        <w:tc>
          <w:tcPr>
            <w:tcW w:w="690" w:type="dxa"/>
            <w:vAlign w:val="center"/>
          </w:tcPr>
          <w:p w14:paraId="4A7FE859" w14:textId="77777777" w:rsidR="00EA08DF" w:rsidRPr="00984D14" w:rsidRDefault="00EA08DF" w:rsidP="00984D14">
            <w:pPr>
              <w:pStyle w:val="a3"/>
              <w:jc w:val="center"/>
              <w:rPr>
                <w:rFonts w:ascii="Times New Roman" w:hAnsi="Times New Roman"/>
                <w:bCs/>
                <w:sz w:val="24"/>
                <w:szCs w:val="24"/>
                <w:lang w:val="en-US"/>
              </w:rPr>
            </w:pPr>
            <w:r w:rsidRPr="00984D14">
              <w:rPr>
                <w:rFonts w:ascii="Times New Roman" w:hAnsi="Times New Roman"/>
                <w:bCs/>
                <w:sz w:val="24"/>
                <w:szCs w:val="24"/>
                <w:lang w:val="en-US"/>
              </w:rPr>
              <w:t>150</w:t>
            </w:r>
          </w:p>
        </w:tc>
        <w:tc>
          <w:tcPr>
            <w:tcW w:w="690" w:type="dxa"/>
            <w:vAlign w:val="center"/>
          </w:tcPr>
          <w:p w14:paraId="28017134" w14:textId="77777777" w:rsidR="00EA08DF" w:rsidRPr="00984D14" w:rsidRDefault="00EA08DF" w:rsidP="00984D14">
            <w:pPr>
              <w:pStyle w:val="a3"/>
              <w:jc w:val="center"/>
              <w:rPr>
                <w:rFonts w:ascii="Times New Roman" w:hAnsi="Times New Roman"/>
                <w:bCs/>
                <w:sz w:val="24"/>
                <w:szCs w:val="24"/>
                <w:lang w:val="en-US"/>
              </w:rPr>
            </w:pPr>
            <w:r w:rsidRPr="00984D14">
              <w:rPr>
                <w:rFonts w:ascii="Times New Roman" w:hAnsi="Times New Roman"/>
                <w:bCs/>
                <w:sz w:val="24"/>
                <w:szCs w:val="24"/>
                <w:lang w:val="en-US"/>
              </w:rPr>
              <w:t>264</w:t>
            </w:r>
          </w:p>
        </w:tc>
        <w:tc>
          <w:tcPr>
            <w:tcW w:w="690" w:type="dxa"/>
            <w:vAlign w:val="center"/>
          </w:tcPr>
          <w:p w14:paraId="5A60ADAF" w14:textId="77777777" w:rsidR="00EA08DF" w:rsidRPr="00984D14" w:rsidRDefault="00EA08DF" w:rsidP="00984D14">
            <w:pPr>
              <w:pStyle w:val="a3"/>
              <w:jc w:val="center"/>
              <w:rPr>
                <w:rFonts w:ascii="Times New Roman" w:hAnsi="Times New Roman"/>
                <w:bCs/>
                <w:sz w:val="24"/>
                <w:szCs w:val="24"/>
                <w:lang w:val="en-US"/>
              </w:rPr>
            </w:pPr>
            <w:r w:rsidRPr="00984D14">
              <w:rPr>
                <w:rFonts w:ascii="Times New Roman" w:hAnsi="Times New Roman"/>
                <w:bCs/>
                <w:sz w:val="24"/>
                <w:szCs w:val="24"/>
                <w:lang w:val="en-US"/>
              </w:rPr>
              <w:t>440</w:t>
            </w:r>
          </w:p>
        </w:tc>
        <w:tc>
          <w:tcPr>
            <w:tcW w:w="690" w:type="dxa"/>
            <w:vAlign w:val="center"/>
          </w:tcPr>
          <w:p w14:paraId="49F3EB97" w14:textId="77777777" w:rsidR="00EA08DF" w:rsidRPr="00984D14" w:rsidRDefault="00EA08DF" w:rsidP="00984D14">
            <w:pPr>
              <w:pStyle w:val="a3"/>
              <w:jc w:val="center"/>
              <w:rPr>
                <w:rFonts w:ascii="Times New Roman" w:hAnsi="Times New Roman"/>
                <w:bCs/>
                <w:sz w:val="24"/>
                <w:szCs w:val="24"/>
                <w:lang w:val="en-US"/>
              </w:rPr>
            </w:pPr>
            <w:r w:rsidRPr="00984D14">
              <w:rPr>
                <w:rFonts w:ascii="Times New Roman" w:hAnsi="Times New Roman"/>
                <w:bCs/>
                <w:sz w:val="24"/>
                <w:szCs w:val="24"/>
                <w:lang w:val="en-US"/>
              </w:rPr>
              <w:t>696</w:t>
            </w:r>
          </w:p>
        </w:tc>
        <w:tc>
          <w:tcPr>
            <w:tcW w:w="690" w:type="dxa"/>
            <w:vAlign w:val="center"/>
          </w:tcPr>
          <w:p w14:paraId="2DA1D19B" w14:textId="77777777" w:rsidR="00EA08DF" w:rsidRPr="00984D14" w:rsidRDefault="00EA08DF" w:rsidP="00984D14">
            <w:pPr>
              <w:pStyle w:val="a3"/>
              <w:jc w:val="center"/>
              <w:rPr>
                <w:rFonts w:ascii="Times New Roman" w:hAnsi="Times New Roman"/>
                <w:bCs/>
                <w:sz w:val="24"/>
                <w:szCs w:val="24"/>
                <w:lang w:val="en-US"/>
              </w:rPr>
            </w:pPr>
            <w:r w:rsidRPr="00984D14">
              <w:rPr>
                <w:rFonts w:ascii="Times New Roman" w:hAnsi="Times New Roman"/>
                <w:bCs/>
                <w:sz w:val="24"/>
                <w:szCs w:val="24"/>
                <w:lang w:val="en-US"/>
              </w:rPr>
              <w:t>874</w:t>
            </w:r>
          </w:p>
        </w:tc>
        <w:tc>
          <w:tcPr>
            <w:tcW w:w="696" w:type="dxa"/>
            <w:vAlign w:val="center"/>
          </w:tcPr>
          <w:p w14:paraId="33F2E14E" w14:textId="77777777" w:rsidR="00EA08DF" w:rsidRPr="00984D14" w:rsidRDefault="00EA08DF" w:rsidP="00984D14">
            <w:pPr>
              <w:pStyle w:val="a3"/>
              <w:jc w:val="center"/>
              <w:rPr>
                <w:rFonts w:ascii="Times New Roman" w:hAnsi="Times New Roman"/>
                <w:bCs/>
                <w:sz w:val="24"/>
                <w:szCs w:val="24"/>
                <w:lang w:val="en-US"/>
              </w:rPr>
            </w:pPr>
            <w:r w:rsidRPr="00984D14">
              <w:rPr>
                <w:rFonts w:ascii="Times New Roman" w:hAnsi="Times New Roman"/>
                <w:bCs/>
                <w:sz w:val="24"/>
                <w:szCs w:val="24"/>
                <w:lang w:val="en-US"/>
              </w:rPr>
              <w:t>1578</w:t>
            </w:r>
          </w:p>
        </w:tc>
        <w:tc>
          <w:tcPr>
            <w:tcW w:w="696" w:type="dxa"/>
            <w:vAlign w:val="center"/>
          </w:tcPr>
          <w:p w14:paraId="07BA3772" w14:textId="77777777" w:rsidR="00EA08DF" w:rsidRPr="00984D14" w:rsidRDefault="00EA08DF" w:rsidP="00984D14">
            <w:pPr>
              <w:pStyle w:val="a3"/>
              <w:jc w:val="center"/>
              <w:rPr>
                <w:rFonts w:ascii="Times New Roman" w:hAnsi="Times New Roman"/>
                <w:bCs/>
                <w:sz w:val="24"/>
                <w:szCs w:val="24"/>
                <w:lang w:val="en-US"/>
              </w:rPr>
            </w:pPr>
            <w:r w:rsidRPr="00984D14">
              <w:rPr>
                <w:rFonts w:ascii="Times New Roman" w:hAnsi="Times New Roman"/>
                <w:bCs/>
                <w:sz w:val="24"/>
                <w:szCs w:val="24"/>
                <w:lang w:val="en-US"/>
              </w:rPr>
              <w:t>2898</w:t>
            </w:r>
          </w:p>
        </w:tc>
        <w:tc>
          <w:tcPr>
            <w:tcW w:w="696" w:type="dxa"/>
            <w:vAlign w:val="center"/>
          </w:tcPr>
          <w:p w14:paraId="0DEDB62E" w14:textId="77777777" w:rsidR="00EA08DF" w:rsidRPr="00984D14" w:rsidRDefault="00EA08DF" w:rsidP="00984D14">
            <w:pPr>
              <w:pStyle w:val="a3"/>
              <w:jc w:val="center"/>
              <w:rPr>
                <w:rFonts w:ascii="Times New Roman" w:hAnsi="Times New Roman"/>
                <w:bCs/>
                <w:sz w:val="24"/>
                <w:szCs w:val="24"/>
                <w:lang w:val="en-US"/>
              </w:rPr>
            </w:pPr>
            <w:r w:rsidRPr="00984D14">
              <w:rPr>
                <w:rFonts w:ascii="Times New Roman" w:hAnsi="Times New Roman"/>
                <w:bCs/>
                <w:sz w:val="24"/>
                <w:szCs w:val="24"/>
                <w:lang w:val="en-US"/>
              </w:rPr>
              <w:t>3366</w:t>
            </w:r>
          </w:p>
        </w:tc>
        <w:tc>
          <w:tcPr>
            <w:tcW w:w="605" w:type="dxa"/>
            <w:vAlign w:val="center"/>
          </w:tcPr>
          <w:p w14:paraId="7372CB2A" w14:textId="77777777" w:rsidR="00EA08DF" w:rsidRPr="00984D14" w:rsidRDefault="00EA08DF" w:rsidP="00984D14">
            <w:pPr>
              <w:pStyle w:val="a3"/>
              <w:ind w:left="-77" w:right="-80"/>
              <w:jc w:val="center"/>
              <w:rPr>
                <w:rFonts w:ascii="Times New Roman" w:hAnsi="Times New Roman"/>
                <w:bCs/>
                <w:sz w:val="24"/>
                <w:szCs w:val="24"/>
                <w:lang w:val="en-US"/>
              </w:rPr>
            </w:pPr>
            <w:r w:rsidRPr="00984D14">
              <w:rPr>
                <w:rFonts w:ascii="Times New Roman" w:hAnsi="Times New Roman"/>
                <w:bCs/>
                <w:sz w:val="24"/>
                <w:szCs w:val="24"/>
                <w:lang w:val="en-US"/>
              </w:rPr>
              <w:t>3357</w:t>
            </w:r>
          </w:p>
        </w:tc>
        <w:tc>
          <w:tcPr>
            <w:tcW w:w="686" w:type="dxa"/>
            <w:vAlign w:val="center"/>
          </w:tcPr>
          <w:p w14:paraId="15E8FCE7" w14:textId="77777777" w:rsidR="00EA08DF" w:rsidRPr="00984D14" w:rsidRDefault="00EA08DF" w:rsidP="00984D14">
            <w:pPr>
              <w:pStyle w:val="a3"/>
              <w:ind w:left="-77" w:right="-80"/>
              <w:jc w:val="center"/>
              <w:rPr>
                <w:rFonts w:ascii="Times New Roman" w:hAnsi="Times New Roman"/>
                <w:bCs/>
                <w:sz w:val="24"/>
                <w:szCs w:val="24"/>
                <w:lang w:val="en-US"/>
              </w:rPr>
            </w:pPr>
            <w:r w:rsidRPr="00984D14">
              <w:rPr>
                <w:rFonts w:ascii="Times New Roman" w:hAnsi="Times New Roman"/>
                <w:bCs/>
                <w:sz w:val="24"/>
                <w:szCs w:val="24"/>
                <w:lang w:val="en-US"/>
              </w:rPr>
              <w:t>3235</w:t>
            </w:r>
          </w:p>
        </w:tc>
      </w:tr>
      <w:tr w:rsidR="00EA08DF" w:rsidRPr="00984D14" w14:paraId="02C0BEFD" w14:textId="77777777" w:rsidTr="00984D14">
        <w:tc>
          <w:tcPr>
            <w:tcW w:w="9631" w:type="dxa"/>
            <w:gridSpan w:val="12"/>
          </w:tcPr>
          <w:p w14:paraId="3ACDC30E" w14:textId="45D63BEF" w:rsidR="00EA08DF" w:rsidRPr="00984D14" w:rsidRDefault="00EA08DF" w:rsidP="00A904F2">
            <w:pPr>
              <w:pStyle w:val="a3"/>
              <w:ind w:firstLine="587"/>
              <w:jc w:val="both"/>
              <w:rPr>
                <w:rFonts w:ascii="Times New Roman" w:hAnsi="Times New Roman"/>
                <w:bCs/>
                <w:sz w:val="24"/>
                <w:szCs w:val="24"/>
              </w:rPr>
            </w:pPr>
            <w:r w:rsidRPr="00984D14">
              <w:rPr>
                <w:rFonts w:ascii="Times New Roman" w:hAnsi="Times New Roman"/>
                <w:bCs/>
                <w:sz w:val="24"/>
                <w:szCs w:val="24"/>
              </w:rPr>
              <w:t>Примечание</w:t>
            </w:r>
            <w:r w:rsidR="00764952" w:rsidRPr="00984D14">
              <w:rPr>
                <w:rFonts w:ascii="Times New Roman" w:hAnsi="Times New Roman"/>
                <w:bCs/>
                <w:sz w:val="24"/>
                <w:szCs w:val="24"/>
              </w:rPr>
              <w:t xml:space="preserve"> </w:t>
            </w:r>
            <w:r w:rsidR="00984D14" w:rsidRPr="00984D14">
              <w:rPr>
                <w:rFonts w:ascii="Times New Roman" w:hAnsi="Times New Roman"/>
                <w:bCs/>
                <w:sz w:val="24"/>
                <w:szCs w:val="24"/>
              </w:rPr>
              <w:t>–</w:t>
            </w:r>
            <w:r w:rsidRPr="00984D14">
              <w:rPr>
                <w:rFonts w:ascii="Times New Roman" w:hAnsi="Times New Roman"/>
                <w:bCs/>
                <w:sz w:val="24"/>
                <w:szCs w:val="24"/>
              </w:rPr>
              <w:t xml:space="preserve"> </w:t>
            </w:r>
            <w:r w:rsidR="00984D14" w:rsidRPr="00984D14">
              <w:rPr>
                <w:rFonts w:ascii="Times New Roman" w:hAnsi="Times New Roman"/>
                <w:bCs/>
                <w:sz w:val="24"/>
                <w:szCs w:val="24"/>
              </w:rPr>
              <w:t>Р</w:t>
            </w:r>
            <w:r w:rsidRPr="00984D14">
              <w:rPr>
                <w:rFonts w:ascii="Times New Roman" w:hAnsi="Times New Roman"/>
                <w:bCs/>
                <w:sz w:val="24"/>
                <w:szCs w:val="24"/>
              </w:rPr>
              <w:t>ассчитано автором</w:t>
            </w:r>
          </w:p>
        </w:tc>
      </w:tr>
    </w:tbl>
    <w:p w14:paraId="376BADA7" w14:textId="77777777" w:rsidR="00EA08DF" w:rsidRPr="00EA53EA" w:rsidRDefault="00EA08DF" w:rsidP="00EA53EA">
      <w:pPr>
        <w:pStyle w:val="a3"/>
        <w:ind w:firstLine="720"/>
        <w:jc w:val="both"/>
        <w:rPr>
          <w:rFonts w:ascii="Times New Roman" w:hAnsi="Times New Roman"/>
          <w:sz w:val="28"/>
          <w:szCs w:val="28"/>
        </w:rPr>
      </w:pPr>
    </w:p>
    <w:p w14:paraId="5E55C582" w14:textId="66C672BB" w:rsidR="00EA08DF" w:rsidRPr="00EA53EA" w:rsidRDefault="00EA08DF" w:rsidP="00984D14">
      <w:pPr>
        <w:pStyle w:val="a3"/>
        <w:ind w:firstLine="709"/>
        <w:jc w:val="both"/>
        <w:rPr>
          <w:rFonts w:ascii="Times New Roman" w:hAnsi="Times New Roman"/>
          <w:sz w:val="28"/>
          <w:szCs w:val="28"/>
        </w:rPr>
      </w:pPr>
      <w:r w:rsidRPr="00EA53EA">
        <w:rPr>
          <w:rFonts w:ascii="Times New Roman" w:hAnsi="Times New Roman"/>
          <w:sz w:val="28"/>
          <w:szCs w:val="28"/>
        </w:rPr>
        <w:t xml:space="preserve">Доля экспорта нефтехимической продукции в общем объеме несырьевого </w:t>
      </w:r>
      <w:r w:rsidR="00FE2ED1" w:rsidRPr="00EA53EA">
        <w:rPr>
          <w:rFonts w:ascii="Times New Roman" w:hAnsi="Times New Roman"/>
          <w:sz w:val="28"/>
          <w:szCs w:val="28"/>
        </w:rPr>
        <w:t>экспорта представлена</w:t>
      </w:r>
      <w:r w:rsidR="00EC1D0A" w:rsidRPr="00EA53EA">
        <w:rPr>
          <w:rFonts w:ascii="Times New Roman" w:hAnsi="Times New Roman"/>
          <w:sz w:val="28"/>
          <w:szCs w:val="28"/>
        </w:rPr>
        <w:t xml:space="preserve"> в таблице 42</w:t>
      </w:r>
      <w:r w:rsidR="00034060" w:rsidRPr="00EA53EA">
        <w:rPr>
          <w:rFonts w:ascii="Times New Roman" w:hAnsi="Times New Roman"/>
          <w:sz w:val="28"/>
          <w:szCs w:val="28"/>
        </w:rPr>
        <w:t>.</w:t>
      </w:r>
    </w:p>
    <w:p w14:paraId="1D17513D" w14:textId="77777777" w:rsidR="00764952" w:rsidRPr="00EA53EA" w:rsidRDefault="00764952" w:rsidP="00EA53EA">
      <w:pPr>
        <w:pStyle w:val="a3"/>
        <w:ind w:firstLine="708"/>
        <w:jc w:val="both"/>
        <w:rPr>
          <w:rFonts w:ascii="Times New Roman" w:hAnsi="Times New Roman"/>
          <w:sz w:val="28"/>
          <w:szCs w:val="28"/>
        </w:rPr>
      </w:pPr>
    </w:p>
    <w:p w14:paraId="1B86E817" w14:textId="2B8F291A" w:rsidR="00EA08DF" w:rsidRPr="00EA53EA" w:rsidRDefault="00EA08DF" w:rsidP="00EA53EA">
      <w:pPr>
        <w:pStyle w:val="a3"/>
        <w:jc w:val="both"/>
        <w:rPr>
          <w:rFonts w:ascii="Times New Roman" w:hAnsi="Times New Roman"/>
          <w:sz w:val="28"/>
          <w:szCs w:val="28"/>
        </w:rPr>
      </w:pPr>
      <w:r w:rsidRPr="00EA53EA">
        <w:rPr>
          <w:rFonts w:ascii="Times New Roman" w:hAnsi="Times New Roman"/>
          <w:sz w:val="28"/>
          <w:szCs w:val="28"/>
        </w:rPr>
        <w:t xml:space="preserve">Таблица </w:t>
      </w:r>
      <w:r w:rsidR="00DA78C9" w:rsidRPr="00EA53EA">
        <w:rPr>
          <w:rFonts w:ascii="Times New Roman" w:hAnsi="Times New Roman"/>
          <w:sz w:val="28"/>
          <w:szCs w:val="28"/>
        </w:rPr>
        <w:t>4</w:t>
      </w:r>
      <w:r w:rsidR="00D17B3D" w:rsidRPr="00EA53EA">
        <w:rPr>
          <w:rFonts w:ascii="Times New Roman" w:hAnsi="Times New Roman"/>
          <w:sz w:val="28"/>
          <w:szCs w:val="28"/>
        </w:rPr>
        <w:t>2</w:t>
      </w:r>
      <w:r w:rsidRPr="00EA53EA">
        <w:rPr>
          <w:rFonts w:ascii="Times New Roman" w:hAnsi="Times New Roman"/>
          <w:sz w:val="28"/>
          <w:szCs w:val="28"/>
        </w:rPr>
        <w:t xml:space="preserve"> </w:t>
      </w:r>
      <w:r w:rsidR="00984D14">
        <w:rPr>
          <w:rFonts w:ascii="Times New Roman" w:hAnsi="Times New Roman"/>
          <w:sz w:val="28"/>
          <w:szCs w:val="28"/>
        </w:rPr>
        <w:t>–</w:t>
      </w:r>
      <w:r w:rsidRPr="00EA53EA">
        <w:rPr>
          <w:rFonts w:ascii="Times New Roman" w:hAnsi="Times New Roman"/>
          <w:sz w:val="28"/>
          <w:szCs w:val="28"/>
        </w:rPr>
        <w:t xml:space="preserve"> Доля экспорта нефтехимической продукции, %</w:t>
      </w:r>
    </w:p>
    <w:p w14:paraId="2182885C" w14:textId="77777777" w:rsidR="00EA08DF" w:rsidRPr="00984D14" w:rsidRDefault="00EA08DF" w:rsidP="00EA53EA">
      <w:pPr>
        <w:pStyle w:val="a3"/>
        <w:ind w:firstLine="720"/>
        <w:jc w:val="both"/>
        <w:rPr>
          <w:rFonts w:ascii="Times New Roman" w:hAnsi="Times New Roman"/>
          <w:sz w:val="16"/>
          <w:szCs w:val="16"/>
        </w:rPr>
      </w:pPr>
    </w:p>
    <w:tbl>
      <w:tblPr>
        <w:tblStyle w:val="af2"/>
        <w:tblW w:w="0" w:type="auto"/>
        <w:jc w:val="center"/>
        <w:tblLook w:val="04A0" w:firstRow="1" w:lastRow="0" w:firstColumn="1" w:lastColumn="0" w:noHBand="0" w:noVBand="1"/>
      </w:tblPr>
      <w:tblGrid>
        <w:gridCol w:w="2046"/>
        <w:gridCol w:w="696"/>
        <w:gridCol w:w="696"/>
        <w:gridCol w:w="696"/>
        <w:gridCol w:w="696"/>
        <w:gridCol w:w="696"/>
        <w:gridCol w:w="696"/>
        <w:gridCol w:w="696"/>
        <w:gridCol w:w="696"/>
        <w:gridCol w:w="696"/>
        <w:gridCol w:w="696"/>
        <w:gridCol w:w="696"/>
      </w:tblGrid>
      <w:tr w:rsidR="00EA08DF" w:rsidRPr="00984D14" w14:paraId="6BE09055" w14:textId="77777777" w:rsidTr="00984D14">
        <w:trPr>
          <w:jc w:val="center"/>
        </w:trPr>
        <w:tc>
          <w:tcPr>
            <w:tcW w:w="2016" w:type="dxa"/>
            <w:vAlign w:val="center"/>
          </w:tcPr>
          <w:p w14:paraId="27B5E845" w14:textId="77777777" w:rsidR="00EA08DF" w:rsidRPr="00984D14" w:rsidRDefault="00EA08DF" w:rsidP="00984D14">
            <w:pPr>
              <w:pStyle w:val="a3"/>
              <w:jc w:val="center"/>
              <w:rPr>
                <w:rFonts w:ascii="Times New Roman" w:hAnsi="Times New Roman"/>
                <w:bCs/>
                <w:sz w:val="24"/>
                <w:szCs w:val="24"/>
              </w:rPr>
            </w:pPr>
            <w:r w:rsidRPr="00984D14">
              <w:rPr>
                <w:rFonts w:ascii="Times New Roman" w:hAnsi="Times New Roman"/>
                <w:bCs/>
                <w:sz w:val="24"/>
                <w:szCs w:val="24"/>
              </w:rPr>
              <w:t>Показатель</w:t>
            </w:r>
          </w:p>
        </w:tc>
        <w:tc>
          <w:tcPr>
            <w:tcW w:w="696" w:type="dxa"/>
            <w:vAlign w:val="center"/>
          </w:tcPr>
          <w:p w14:paraId="089C7769" w14:textId="77777777" w:rsidR="00EA08DF" w:rsidRPr="00984D14" w:rsidRDefault="00EA08DF" w:rsidP="00984D14">
            <w:pPr>
              <w:pStyle w:val="a3"/>
              <w:jc w:val="center"/>
              <w:rPr>
                <w:rFonts w:ascii="Times New Roman" w:hAnsi="Times New Roman"/>
                <w:bCs/>
                <w:sz w:val="24"/>
                <w:szCs w:val="24"/>
              </w:rPr>
            </w:pPr>
            <w:r w:rsidRPr="00984D14">
              <w:rPr>
                <w:rFonts w:ascii="Times New Roman" w:hAnsi="Times New Roman"/>
                <w:bCs/>
                <w:sz w:val="24"/>
                <w:szCs w:val="24"/>
              </w:rPr>
              <w:t>2020 год</w:t>
            </w:r>
          </w:p>
        </w:tc>
        <w:tc>
          <w:tcPr>
            <w:tcW w:w="696" w:type="dxa"/>
            <w:vAlign w:val="center"/>
          </w:tcPr>
          <w:p w14:paraId="759DB089" w14:textId="77777777" w:rsidR="00EA08DF" w:rsidRPr="00984D14" w:rsidRDefault="00EA08DF" w:rsidP="00984D14">
            <w:pPr>
              <w:pStyle w:val="a3"/>
              <w:jc w:val="center"/>
              <w:rPr>
                <w:rFonts w:ascii="Times New Roman" w:hAnsi="Times New Roman"/>
                <w:bCs/>
                <w:sz w:val="24"/>
                <w:szCs w:val="24"/>
              </w:rPr>
            </w:pPr>
            <w:r w:rsidRPr="00984D14">
              <w:rPr>
                <w:rFonts w:ascii="Times New Roman" w:hAnsi="Times New Roman"/>
                <w:bCs/>
                <w:sz w:val="24"/>
                <w:szCs w:val="24"/>
              </w:rPr>
              <w:t>2021 год</w:t>
            </w:r>
          </w:p>
        </w:tc>
        <w:tc>
          <w:tcPr>
            <w:tcW w:w="696" w:type="dxa"/>
            <w:vAlign w:val="center"/>
          </w:tcPr>
          <w:p w14:paraId="3D8A7D38" w14:textId="77777777" w:rsidR="00EA08DF" w:rsidRPr="00984D14" w:rsidRDefault="00EA08DF" w:rsidP="00984D14">
            <w:pPr>
              <w:pStyle w:val="a3"/>
              <w:jc w:val="center"/>
              <w:rPr>
                <w:rFonts w:ascii="Times New Roman" w:hAnsi="Times New Roman"/>
                <w:bCs/>
                <w:sz w:val="24"/>
                <w:szCs w:val="24"/>
              </w:rPr>
            </w:pPr>
            <w:r w:rsidRPr="00984D14">
              <w:rPr>
                <w:rFonts w:ascii="Times New Roman" w:hAnsi="Times New Roman"/>
                <w:bCs/>
                <w:sz w:val="24"/>
                <w:szCs w:val="24"/>
              </w:rPr>
              <w:t>2022 год</w:t>
            </w:r>
          </w:p>
        </w:tc>
        <w:tc>
          <w:tcPr>
            <w:tcW w:w="696" w:type="dxa"/>
            <w:vAlign w:val="center"/>
          </w:tcPr>
          <w:p w14:paraId="04F29428" w14:textId="77777777" w:rsidR="00EA08DF" w:rsidRPr="00984D14" w:rsidRDefault="00EA08DF" w:rsidP="00984D14">
            <w:pPr>
              <w:pStyle w:val="a3"/>
              <w:jc w:val="center"/>
              <w:rPr>
                <w:rFonts w:ascii="Times New Roman" w:hAnsi="Times New Roman"/>
                <w:bCs/>
                <w:sz w:val="24"/>
                <w:szCs w:val="24"/>
              </w:rPr>
            </w:pPr>
            <w:r w:rsidRPr="00984D14">
              <w:rPr>
                <w:rFonts w:ascii="Times New Roman" w:hAnsi="Times New Roman"/>
                <w:bCs/>
                <w:sz w:val="24"/>
                <w:szCs w:val="24"/>
              </w:rPr>
              <w:t>2023 год</w:t>
            </w:r>
          </w:p>
        </w:tc>
        <w:tc>
          <w:tcPr>
            <w:tcW w:w="696" w:type="dxa"/>
            <w:vAlign w:val="center"/>
          </w:tcPr>
          <w:p w14:paraId="692A6898" w14:textId="77777777" w:rsidR="00EA08DF" w:rsidRPr="00984D14" w:rsidRDefault="00EA08DF" w:rsidP="00984D14">
            <w:pPr>
              <w:pStyle w:val="a3"/>
              <w:jc w:val="center"/>
              <w:rPr>
                <w:rFonts w:ascii="Times New Roman" w:hAnsi="Times New Roman"/>
                <w:bCs/>
                <w:sz w:val="24"/>
                <w:szCs w:val="24"/>
              </w:rPr>
            </w:pPr>
            <w:r w:rsidRPr="00984D14">
              <w:rPr>
                <w:rFonts w:ascii="Times New Roman" w:hAnsi="Times New Roman"/>
                <w:bCs/>
                <w:sz w:val="24"/>
                <w:szCs w:val="24"/>
              </w:rPr>
              <w:t>2024 год</w:t>
            </w:r>
          </w:p>
        </w:tc>
        <w:tc>
          <w:tcPr>
            <w:tcW w:w="696" w:type="dxa"/>
            <w:vAlign w:val="center"/>
          </w:tcPr>
          <w:p w14:paraId="1AFB738D" w14:textId="77777777" w:rsidR="00EA08DF" w:rsidRPr="00984D14" w:rsidRDefault="00EA08DF" w:rsidP="00984D14">
            <w:pPr>
              <w:pStyle w:val="a3"/>
              <w:jc w:val="center"/>
              <w:rPr>
                <w:rFonts w:ascii="Times New Roman" w:hAnsi="Times New Roman"/>
                <w:bCs/>
                <w:sz w:val="24"/>
                <w:szCs w:val="24"/>
              </w:rPr>
            </w:pPr>
            <w:r w:rsidRPr="00984D14">
              <w:rPr>
                <w:rFonts w:ascii="Times New Roman" w:hAnsi="Times New Roman"/>
                <w:bCs/>
                <w:sz w:val="24"/>
                <w:szCs w:val="24"/>
              </w:rPr>
              <w:t>2025 год</w:t>
            </w:r>
          </w:p>
        </w:tc>
        <w:tc>
          <w:tcPr>
            <w:tcW w:w="696" w:type="dxa"/>
            <w:vAlign w:val="center"/>
          </w:tcPr>
          <w:p w14:paraId="3B8CA404" w14:textId="77777777" w:rsidR="00EA08DF" w:rsidRPr="00984D14" w:rsidRDefault="00EA08DF" w:rsidP="00984D14">
            <w:pPr>
              <w:pStyle w:val="a3"/>
              <w:jc w:val="center"/>
              <w:rPr>
                <w:rFonts w:ascii="Times New Roman" w:hAnsi="Times New Roman"/>
                <w:bCs/>
                <w:sz w:val="24"/>
                <w:szCs w:val="24"/>
              </w:rPr>
            </w:pPr>
            <w:r w:rsidRPr="00984D14">
              <w:rPr>
                <w:rFonts w:ascii="Times New Roman" w:hAnsi="Times New Roman"/>
                <w:bCs/>
                <w:sz w:val="24"/>
                <w:szCs w:val="24"/>
              </w:rPr>
              <w:t>2026 год</w:t>
            </w:r>
          </w:p>
        </w:tc>
        <w:tc>
          <w:tcPr>
            <w:tcW w:w="696" w:type="dxa"/>
            <w:vAlign w:val="center"/>
          </w:tcPr>
          <w:p w14:paraId="1D7D0559" w14:textId="77777777" w:rsidR="00EA08DF" w:rsidRPr="00984D14" w:rsidRDefault="00EA08DF" w:rsidP="00984D14">
            <w:pPr>
              <w:pStyle w:val="a3"/>
              <w:jc w:val="center"/>
              <w:rPr>
                <w:rFonts w:ascii="Times New Roman" w:hAnsi="Times New Roman"/>
                <w:bCs/>
                <w:sz w:val="24"/>
                <w:szCs w:val="24"/>
              </w:rPr>
            </w:pPr>
            <w:r w:rsidRPr="00984D14">
              <w:rPr>
                <w:rFonts w:ascii="Times New Roman" w:hAnsi="Times New Roman"/>
                <w:bCs/>
                <w:sz w:val="24"/>
                <w:szCs w:val="24"/>
              </w:rPr>
              <w:t>2027 год</w:t>
            </w:r>
          </w:p>
        </w:tc>
        <w:tc>
          <w:tcPr>
            <w:tcW w:w="696" w:type="dxa"/>
            <w:vAlign w:val="center"/>
          </w:tcPr>
          <w:p w14:paraId="6042DD47" w14:textId="77777777" w:rsidR="00EA08DF" w:rsidRPr="00984D14" w:rsidRDefault="00EA08DF" w:rsidP="00984D14">
            <w:pPr>
              <w:pStyle w:val="a3"/>
              <w:jc w:val="center"/>
              <w:rPr>
                <w:rFonts w:ascii="Times New Roman" w:hAnsi="Times New Roman"/>
                <w:bCs/>
                <w:sz w:val="24"/>
                <w:szCs w:val="24"/>
              </w:rPr>
            </w:pPr>
            <w:r w:rsidRPr="00984D14">
              <w:rPr>
                <w:rFonts w:ascii="Times New Roman" w:hAnsi="Times New Roman"/>
                <w:bCs/>
                <w:sz w:val="24"/>
                <w:szCs w:val="24"/>
              </w:rPr>
              <w:t>2028 год</w:t>
            </w:r>
          </w:p>
        </w:tc>
        <w:tc>
          <w:tcPr>
            <w:tcW w:w="696" w:type="dxa"/>
            <w:vAlign w:val="center"/>
          </w:tcPr>
          <w:p w14:paraId="002FE49C" w14:textId="77777777" w:rsidR="00EA08DF" w:rsidRPr="00984D14" w:rsidRDefault="00EA08DF" w:rsidP="00984D14">
            <w:pPr>
              <w:pStyle w:val="a3"/>
              <w:jc w:val="center"/>
              <w:rPr>
                <w:rFonts w:ascii="Times New Roman" w:hAnsi="Times New Roman"/>
                <w:bCs/>
                <w:sz w:val="24"/>
                <w:szCs w:val="24"/>
              </w:rPr>
            </w:pPr>
            <w:r w:rsidRPr="00984D14">
              <w:rPr>
                <w:rFonts w:ascii="Times New Roman" w:hAnsi="Times New Roman"/>
                <w:bCs/>
                <w:sz w:val="24"/>
                <w:szCs w:val="24"/>
              </w:rPr>
              <w:t>2029 год</w:t>
            </w:r>
          </w:p>
        </w:tc>
        <w:tc>
          <w:tcPr>
            <w:tcW w:w="696" w:type="dxa"/>
            <w:vAlign w:val="center"/>
          </w:tcPr>
          <w:p w14:paraId="4861D2CB" w14:textId="77777777" w:rsidR="00EA08DF" w:rsidRPr="00984D14" w:rsidRDefault="00EA08DF" w:rsidP="00984D14">
            <w:pPr>
              <w:pStyle w:val="a3"/>
              <w:jc w:val="center"/>
              <w:rPr>
                <w:rFonts w:ascii="Times New Roman" w:hAnsi="Times New Roman"/>
                <w:bCs/>
                <w:sz w:val="24"/>
                <w:szCs w:val="24"/>
              </w:rPr>
            </w:pPr>
            <w:r w:rsidRPr="00984D14">
              <w:rPr>
                <w:rFonts w:ascii="Times New Roman" w:hAnsi="Times New Roman"/>
                <w:bCs/>
                <w:sz w:val="24"/>
                <w:szCs w:val="24"/>
              </w:rPr>
              <w:t>2030 год</w:t>
            </w:r>
          </w:p>
        </w:tc>
      </w:tr>
      <w:tr w:rsidR="00EA08DF" w:rsidRPr="00984D14" w14:paraId="72DD5244" w14:textId="77777777" w:rsidTr="00984D14">
        <w:trPr>
          <w:jc w:val="center"/>
        </w:trPr>
        <w:tc>
          <w:tcPr>
            <w:tcW w:w="2016" w:type="dxa"/>
          </w:tcPr>
          <w:p w14:paraId="5A681BB0" w14:textId="1C325AD9" w:rsidR="00EA08DF" w:rsidRPr="00984D14" w:rsidRDefault="00EA08DF" w:rsidP="00984D14">
            <w:pPr>
              <w:pStyle w:val="a3"/>
              <w:jc w:val="both"/>
              <w:rPr>
                <w:rFonts w:ascii="Times New Roman" w:hAnsi="Times New Roman"/>
                <w:sz w:val="24"/>
                <w:szCs w:val="24"/>
              </w:rPr>
            </w:pPr>
            <w:r w:rsidRPr="00984D14">
              <w:rPr>
                <w:rFonts w:ascii="Times New Roman" w:hAnsi="Times New Roman"/>
                <w:sz w:val="24"/>
                <w:szCs w:val="24"/>
              </w:rPr>
              <w:t>Доля экспорта нефтехимической продукции, %</w:t>
            </w:r>
          </w:p>
        </w:tc>
        <w:tc>
          <w:tcPr>
            <w:tcW w:w="696" w:type="dxa"/>
            <w:vAlign w:val="center"/>
          </w:tcPr>
          <w:p w14:paraId="66FB07CD" w14:textId="2302C06C" w:rsidR="00EA08DF" w:rsidRPr="00984D14" w:rsidRDefault="00EA08DF" w:rsidP="00984D14">
            <w:pPr>
              <w:pStyle w:val="a3"/>
              <w:jc w:val="center"/>
              <w:rPr>
                <w:rFonts w:ascii="Times New Roman" w:hAnsi="Times New Roman"/>
                <w:bCs/>
                <w:sz w:val="24"/>
                <w:szCs w:val="24"/>
              </w:rPr>
            </w:pPr>
            <w:r w:rsidRPr="00984D14">
              <w:rPr>
                <w:rFonts w:ascii="Times New Roman" w:hAnsi="Times New Roman"/>
                <w:bCs/>
                <w:sz w:val="24"/>
                <w:szCs w:val="24"/>
              </w:rPr>
              <w:t>1</w:t>
            </w:r>
          </w:p>
        </w:tc>
        <w:tc>
          <w:tcPr>
            <w:tcW w:w="696" w:type="dxa"/>
            <w:vAlign w:val="center"/>
          </w:tcPr>
          <w:p w14:paraId="47672DA5" w14:textId="3B9CC40E" w:rsidR="00EA08DF" w:rsidRPr="00984D14" w:rsidRDefault="00EA08DF" w:rsidP="00984D14">
            <w:pPr>
              <w:pStyle w:val="a3"/>
              <w:jc w:val="center"/>
              <w:rPr>
                <w:rFonts w:ascii="Times New Roman" w:hAnsi="Times New Roman"/>
                <w:bCs/>
                <w:sz w:val="24"/>
                <w:szCs w:val="24"/>
                <w:lang w:val="en-US"/>
              </w:rPr>
            </w:pPr>
            <w:r w:rsidRPr="00984D14">
              <w:rPr>
                <w:rFonts w:ascii="Times New Roman" w:hAnsi="Times New Roman"/>
                <w:bCs/>
                <w:sz w:val="24"/>
                <w:szCs w:val="24"/>
              </w:rPr>
              <w:t>1</w:t>
            </w:r>
          </w:p>
        </w:tc>
        <w:tc>
          <w:tcPr>
            <w:tcW w:w="696" w:type="dxa"/>
            <w:vAlign w:val="center"/>
          </w:tcPr>
          <w:p w14:paraId="5C4EFB8A" w14:textId="081A183E" w:rsidR="00EA08DF" w:rsidRPr="00984D14" w:rsidRDefault="00EA08DF" w:rsidP="00984D14">
            <w:pPr>
              <w:pStyle w:val="a3"/>
              <w:jc w:val="center"/>
              <w:rPr>
                <w:rFonts w:ascii="Times New Roman" w:hAnsi="Times New Roman"/>
                <w:bCs/>
                <w:sz w:val="24"/>
                <w:szCs w:val="24"/>
                <w:lang w:val="en-US"/>
              </w:rPr>
            </w:pPr>
            <w:r w:rsidRPr="00984D14">
              <w:rPr>
                <w:rFonts w:ascii="Times New Roman" w:hAnsi="Times New Roman"/>
                <w:bCs/>
                <w:sz w:val="24"/>
                <w:szCs w:val="24"/>
              </w:rPr>
              <w:t>1</w:t>
            </w:r>
          </w:p>
        </w:tc>
        <w:tc>
          <w:tcPr>
            <w:tcW w:w="696" w:type="dxa"/>
            <w:vAlign w:val="center"/>
          </w:tcPr>
          <w:p w14:paraId="5D14CCD9" w14:textId="6C20BD1D" w:rsidR="00EA08DF" w:rsidRPr="00984D14" w:rsidRDefault="00EA08DF" w:rsidP="00984D14">
            <w:pPr>
              <w:pStyle w:val="a3"/>
              <w:jc w:val="center"/>
              <w:rPr>
                <w:rFonts w:ascii="Times New Roman" w:hAnsi="Times New Roman"/>
                <w:bCs/>
                <w:sz w:val="24"/>
                <w:szCs w:val="24"/>
                <w:lang w:val="en-US"/>
              </w:rPr>
            </w:pPr>
            <w:r w:rsidRPr="00984D14">
              <w:rPr>
                <w:rFonts w:ascii="Times New Roman" w:hAnsi="Times New Roman"/>
                <w:bCs/>
                <w:sz w:val="24"/>
                <w:szCs w:val="24"/>
              </w:rPr>
              <w:t>1</w:t>
            </w:r>
            <w:r w:rsidRPr="00984D14">
              <w:rPr>
                <w:rFonts w:ascii="Times New Roman" w:hAnsi="Times New Roman"/>
                <w:bCs/>
                <w:sz w:val="24"/>
                <w:szCs w:val="24"/>
                <w:lang w:val="en-US"/>
              </w:rPr>
              <w:t>,</w:t>
            </w:r>
            <w:r w:rsidRPr="00984D14">
              <w:rPr>
                <w:rFonts w:ascii="Times New Roman" w:hAnsi="Times New Roman"/>
                <w:bCs/>
                <w:sz w:val="24"/>
                <w:szCs w:val="24"/>
              </w:rPr>
              <w:t>4</w:t>
            </w:r>
          </w:p>
        </w:tc>
        <w:tc>
          <w:tcPr>
            <w:tcW w:w="696" w:type="dxa"/>
            <w:vAlign w:val="center"/>
          </w:tcPr>
          <w:p w14:paraId="02039A5F" w14:textId="3F040363" w:rsidR="00EA08DF" w:rsidRPr="00984D14" w:rsidRDefault="00EA08DF" w:rsidP="00984D14">
            <w:pPr>
              <w:pStyle w:val="a3"/>
              <w:jc w:val="center"/>
              <w:rPr>
                <w:rFonts w:ascii="Times New Roman" w:hAnsi="Times New Roman"/>
                <w:bCs/>
                <w:sz w:val="24"/>
                <w:szCs w:val="24"/>
                <w:lang w:val="en-US"/>
              </w:rPr>
            </w:pPr>
            <w:r w:rsidRPr="00984D14">
              <w:rPr>
                <w:rFonts w:ascii="Times New Roman" w:hAnsi="Times New Roman"/>
                <w:bCs/>
                <w:sz w:val="24"/>
                <w:szCs w:val="24"/>
                <w:lang w:val="en-US"/>
              </w:rPr>
              <w:t>2</w:t>
            </w:r>
          </w:p>
        </w:tc>
        <w:tc>
          <w:tcPr>
            <w:tcW w:w="696" w:type="dxa"/>
            <w:vAlign w:val="center"/>
          </w:tcPr>
          <w:p w14:paraId="5F45D373" w14:textId="1802BE91" w:rsidR="00EA08DF" w:rsidRPr="00984D14" w:rsidRDefault="00EA08DF" w:rsidP="00984D14">
            <w:pPr>
              <w:pStyle w:val="a3"/>
              <w:jc w:val="center"/>
              <w:rPr>
                <w:rFonts w:ascii="Times New Roman" w:hAnsi="Times New Roman"/>
                <w:bCs/>
                <w:sz w:val="24"/>
                <w:szCs w:val="24"/>
                <w:lang w:val="en-US"/>
              </w:rPr>
            </w:pPr>
            <w:r w:rsidRPr="00984D14">
              <w:rPr>
                <w:rFonts w:ascii="Times New Roman" w:hAnsi="Times New Roman"/>
                <w:bCs/>
                <w:sz w:val="24"/>
                <w:szCs w:val="24"/>
                <w:lang w:val="en-US"/>
              </w:rPr>
              <w:t>2</w:t>
            </w:r>
          </w:p>
        </w:tc>
        <w:tc>
          <w:tcPr>
            <w:tcW w:w="696" w:type="dxa"/>
            <w:vAlign w:val="center"/>
          </w:tcPr>
          <w:p w14:paraId="14CDD1AD" w14:textId="3C556CBC" w:rsidR="00EA08DF" w:rsidRPr="00984D14" w:rsidRDefault="00EA08DF" w:rsidP="00984D14">
            <w:pPr>
              <w:pStyle w:val="a3"/>
              <w:jc w:val="center"/>
              <w:rPr>
                <w:rFonts w:ascii="Times New Roman" w:hAnsi="Times New Roman"/>
                <w:bCs/>
                <w:sz w:val="24"/>
                <w:szCs w:val="24"/>
                <w:lang w:val="en-US"/>
              </w:rPr>
            </w:pPr>
            <w:r w:rsidRPr="00984D14">
              <w:rPr>
                <w:rFonts w:ascii="Times New Roman" w:hAnsi="Times New Roman"/>
                <w:bCs/>
                <w:sz w:val="24"/>
                <w:szCs w:val="24"/>
                <w:lang w:val="en-US"/>
              </w:rPr>
              <w:t>3,4</w:t>
            </w:r>
          </w:p>
        </w:tc>
        <w:tc>
          <w:tcPr>
            <w:tcW w:w="696" w:type="dxa"/>
            <w:vAlign w:val="center"/>
          </w:tcPr>
          <w:p w14:paraId="36F19DBC" w14:textId="34393AA5" w:rsidR="00EA08DF" w:rsidRPr="00984D14" w:rsidRDefault="00EA08DF" w:rsidP="00984D14">
            <w:pPr>
              <w:pStyle w:val="a3"/>
              <w:jc w:val="center"/>
              <w:rPr>
                <w:rFonts w:ascii="Times New Roman" w:hAnsi="Times New Roman"/>
                <w:bCs/>
                <w:sz w:val="24"/>
                <w:szCs w:val="24"/>
                <w:lang w:val="en-US"/>
              </w:rPr>
            </w:pPr>
            <w:r w:rsidRPr="00984D14">
              <w:rPr>
                <w:rFonts w:ascii="Times New Roman" w:hAnsi="Times New Roman"/>
                <w:bCs/>
                <w:sz w:val="24"/>
                <w:szCs w:val="24"/>
                <w:lang w:val="en-US"/>
              </w:rPr>
              <w:t>5</w:t>
            </w:r>
          </w:p>
        </w:tc>
        <w:tc>
          <w:tcPr>
            <w:tcW w:w="696" w:type="dxa"/>
            <w:vAlign w:val="center"/>
          </w:tcPr>
          <w:p w14:paraId="6E3CFE80" w14:textId="128B9753" w:rsidR="00EA08DF" w:rsidRPr="00984D14" w:rsidRDefault="00EA08DF" w:rsidP="00984D14">
            <w:pPr>
              <w:pStyle w:val="a3"/>
              <w:jc w:val="center"/>
              <w:rPr>
                <w:rFonts w:ascii="Times New Roman" w:hAnsi="Times New Roman"/>
                <w:bCs/>
                <w:sz w:val="24"/>
                <w:szCs w:val="24"/>
                <w:lang w:val="en-US"/>
              </w:rPr>
            </w:pPr>
            <w:r w:rsidRPr="00984D14">
              <w:rPr>
                <w:rFonts w:ascii="Times New Roman" w:hAnsi="Times New Roman"/>
                <w:bCs/>
                <w:sz w:val="24"/>
                <w:szCs w:val="24"/>
                <w:lang w:val="en-US"/>
              </w:rPr>
              <w:t>5</w:t>
            </w:r>
          </w:p>
        </w:tc>
        <w:tc>
          <w:tcPr>
            <w:tcW w:w="696" w:type="dxa"/>
            <w:vAlign w:val="center"/>
          </w:tcPr>
          <w:p w14:paraId="34FC6019" w14:textId="1038F44B" w:rsidR="00EA08DF" w:rsidRPr="00984D14" w:rsidRDefault="00EA08DF" w:rsidP="00984D14">
            <w:pPr>
              <w:pStyle w:val="a3"/>
              <w:jc w:val="center"/>
              <w:rPr>
                <w:rFonts w:ascii="Times New Roman" w:hAnsi="Times New Roman"/>
                <w:bCs/>
                <w:sz w:val="24"/>
                <w:szCs w:val="24"/>
                <w:lang w:val="en-US"/>
              </w:rPr>
            </w:pPr>
            <w:r w:rsidRPr="00984D14">
              <w:rPr>
                <w:rFonts w:ascii="Times New Roman" w:hAnsi="Times New Roman"/>
                <w:bCs/>
                <w:sz w:val="24"/>
                <w:szCs w:val="24"/>
                <w:lang w:val="en-US"/>
              </w:rPr>
              <w:t>5</w:t>
            </w:r>
          </w:p>
        </w:tc>
        <w:tc>
          <w:tcPr>
            <w:tcW w:w="696" w:type="dxa"/>
            <w:vAlign w:val="center"/>
          </w:tcPr>
          <w:p w14:paraId="50FF72A0" w14:textId="74008A01" w:rsidR="00EA08DF" w:rsidRPr="00984D14" w:rsidRDefault="00EA08DF" w:rsidP="00984D14">
            <w:pPr>
              <w:pStyle w:val="a3"/>
              <w:jc w:val="center"/>
              <w:rPr>
                <w:rFonts w:ascii="Times New Roman" w:hAnsi="Times New Roman"/>
                <w:bCs/>
                <w:sz w:val="24"/>
                <w:szCs w:val="24"/>
                <w:lang w:val="en-US"/>
              </w:rPr>
            </w:pPr>
            <w:r w:rsidRPr="00984D14">
              <w:rPr>
                <w:rFonts w:ascii="Times New Roman" w:hAnsi="Times New Roman"/>
                <w:bCs/>
                <w:sz w:val="24"/>
                <w:szCs w:val="24"/>
                <w:lang w:val="en-US"/>
              </w:rPr>
              <w:t>5</w:t>
            </w:r>
          </w:p>
        </w:tc>
      </w:tr>
      <w:tr w:rsidR="00EA08DF" w:rsidRPr="00984D14" w14:paraId="271CA741" w14:textId="77777777" w:rsidTr="00984D14">
        <w:trPr>
          <w:jc w:val="center"/>
        </w:trPr>
        <w:tc>
          <w:tcPr>
            <w:tcW w:w="9672" w:type="dxa"/>
            <w:gridSpan w:val="12"/>
          </w:tcPr>
          <w:p w14:paraId="2FA9FB5B" w14:textId="233AD4CF" w:rsidR="00EA08DF" w:rsidRPr="00984D14" w:rsidRDefault="00EA08DF" w:rsidP="00A904F2">
            <w:pPr>
              <w:pStyle w:val="a3"/>
              <w:ind w:firstLine="633"/>
              <w:jc w:val="both"/>
              <w:rPr>
                <w:rFonts w:ascii="Times New Roman" w:hAnsi="Times New Roman"/>
                <w:bCs/>
                <w:sz w:val="24"/>
                <w:szCs w:val="24"/>
              </w:rPr>
            </w:pPr>
            <w:r w:rsidRPr="00984D14">
              <w:rPr>
                <w:rFonts w:ascii="Times New Roman" w:hAnsi="Times New Roman"/>
                <w:bCs/>
                <w:sz w:val="24"/>
                <w:szCs w:val="24"/>
              </w:rPr>
              <w:t>Примечание</w:t>
            </w:r>
            <w:r w:rsidR="00764952" w:rsidRPr="00984D14">
              <w:rPr>
                <w:rFonts w:ascii="Times New Roman" w:hAnsi="Times New Roman"/>
                <w:bCs/>
                <w:sz w:val="24"/>
                <w:szCs w:val="24"/>
              </w:rPr>
              <w:t xml:space="preserve"> </w:t>
            </w:r>
            <w:r w:rsidR="00984D14" w:rsidRPr="00984D14">
              <w:rPr>
                <w:rFonts w:ascii="Times New Roman" w:hAnsi="Times New Roman"/>
                <w:bCs/>
                <w:sz w:val="24"/>
                <w:szCs w:val="24"/>
              </w:rPr>
              <w:t>–</w:t>
            </w:r>
            <w:r w:rsidR="00764952" w:rsidRPr="00984D14">
              <w:rPr>
                <w:rFonts w:ascii="Times New Roman" w:hAnsi="Times New Roman"/>
                <w:bCs/>
                <w:sz w:val="24"/>
                <w:szCs w:val="24"/>
              </w:rPr>
              <w:t xml:space="preserve"> </w:t>
            </w:r>
            <w:r w:rsidR="00984D14" w:rsidRPr="00984D14">
              <w:rPr>
                <w:rFonts w:ascii="Times New Roman" w:hAnsi="Times New Roman"/>
                <w:bCs/>
                <w:sz w:val="24"/>
                <w:szCs w:val="24"/>
              </w:rPr>
              <w:t>Р</w:t>
            </w:r>
            <w:r w:rsidRPr="00984D14">
              <w:rPr>
                <w:rFonts w:ascii="Times New Roman" w:hAnsi="Times New Roman"/>
                <w:bCs/>
                <w:sz w:val="24"/>
                <w:szCs w:val="24"/>
              </w:rPr>
              <w:t>ассчитано автором</w:t>
            </w:r>
          </w:p>
        </w:tc>
      </w:tr>
    </w:tbl>
    <w:p w14:paraId="1149303F" w14:textId="77777777" w:rsidR="00EA08DF" w:rsidRPr="00EA53EA" w:rsidRDefault="00EA08DF" w:rsidP="00EA53EA">
      <w:pPr>
        <w:pStyle w:val="a3"/>
        <w:jc w:val="both"/>
        <w:rPr>
          <w:rFonts w:ascii="Times New Roman" w:hAnsi="Times New Roman"/>
          <w:sz w:val="28"/>
          <w:szCs w:val="28"/>
        </w:rPr>
      </w:pPr>
    </w:p>
    <w:p w14:paraId="58BAFF40" w14:textId="4F4D1D9D" w:rsidR="00B73A13" w:rsidRPr="00EA53EA" w:rsidRDefault="00B73A13" w:rsidP="00984D14">
      <w:pPr>
        <w:pStyle w:val="Style37"/>
        <w:widowControl/>
        <w:spacing w:line="240" w:lineRule="auto"/>
        <w:ind w:firstLine="708"/>
        <w:rPr>
          <w:rFonts w:ascii="Times New Roman" w:hAnsi="Times New Roman" w:cs="Times New Roman"/>
          <w:sz w:val="28"/>
          <w:szCs w:val="28"/>
        </w:rPr>
      </w:pPr>
      <w:r w:rsidRPr="00EA53EA">
        <w:rPr>
          <w:rFonts w:ascii="Times New Roman" w:hAnsi="Times New Roman" w:cs="Times New Roman"/>
          <w:sz w:val="28"/>
          <w:szCs w:val="28"/>
        </w:rPr>
        <w:t xml:space="preserve">Продукция нефтехимии на сегодня пользуется более широким спросом, поскольку пандемии </w:t>
      </w:r>
      <w:r w:rsidR="00FE2ED1" w:rsidRPr="00EA53EA">
        <w:rPr>
          <w:rFonts w:ascii="Times New Roman" w:hAnsi="Times New Roman" w:cs="Times New Roman"/>
          <w:sz w:val="28"/>
          <w:szCs w:val="28"/>
        </w:rPr>
        <w:t>коронавируса</w:t>
      </w:r>
      <w:r w:rsidRPr="00EA53EA">
        <w:rPr>
          <w:rFonts w:ascii="Times New Roman" w:hAnsi="Times New Roman" w:cs="Times New Roman"/>
          <w:sz w:val="28"/>
          <w:szCs w:val="28"/>
        </w:rPr>
        <w:t xml:space="preserve"> выявила необходимость использования индивидуальных защитных средств в более широком ассортименте и в больших объёмах. Динамика мирового потребления базовых продуктов нефтехимии (рисунок</w:t>
      </w:r>
      <w:r w:rsidR="00031B88" w:rsidRPr="00EA53EA">
        <w:rPr>
          <w:rFonts w:ascii="Times New Roman" w:hAnsi="Times New Roman" w:cs="Times New Roman"/>
          <w:sz w:val="28"/>
          <w:szCs w:val="28"/>
        </w:rPr>
        <w:t xml:space="preserve"> 32</w:t>
      </w:r>
      <w:r w:rsidRPr="00EA53EA">
        <w:rPr>
          <w:rFonts w:ascii="Times New Roman" w:hAnsi="Times New Roman" w:cs="Times New Roman"/>
          <w:sz w:val="28"/>
          <w:szCs w:val="28"/>
        </w:rPr>
        <w:t xml:space="preserve">) показывает тренды роста. </w:t>
      </w:r>
    </w:p>
    <w:p w14:paraId="18DF1B0F" w14:textId="2260A9A5" w:rsidR="00B73A13" w:rsidRPr="00EA53EA" w:rsidRDefault="00F536BB" w:rsidP="00984D14">
      <w:pPr>
        <w:pStyle w:val="Style37"/>
        <w:widowControl/>
        <w:spacing w:line="240" w:lineRule="auto"/>
        <w:ind w:firstLine="708"/>
        <w:rPr>
          <w:rFonts w:ascii="Times New Roman" w:hAnsi="Times New Roman" w:cs="Times New Roman"/>
          <w:sz w:val="28"/>
          <w:szCs w:val="28"/>
        </w:rPr>
      </w:pPr>
      <w:r w:rsidRPr="00EA53EA">
        <w:rPr>
          <w:rFonts w:ascii="Times New Roman" w:hAnsi="Times New Roman" w:cs="Times New Roman"/>
          <w:sz w:val="28"/>
          <w:szCs w:val="28"/>
        </w:rPr>
        <w:t>Далее представлены прогнозные анализы по экспорту двух видов казахстанских нефтехимических продуктов – полипропилену и полиэтилену.</w:t>
      </w:r>
    </w:p>
    <w:p w14:paraId="3AD5DE03" w14:textId="523375AB" w:rsidR="000261AD" w:rsidRPr="00EA53EA" w:rsidRDefault="00764952" w:rsidP="00984D14">
      <w:pPr>
        <w:pStyle w:val="Style37"/>
        <w:widowControl/>
        <w:spacing w:line="240" w:lineRule="auto"/>
        <w:ind w:firstLine="708"/>
        <w:rPr>
          <w:rFonts w:ascii="Times New Roman" w:hAnsi="Times New Roman" w:cs="Times New Roman"/>
          <w:i/>
          <w:iCs/>
          <w:sz w:val="28"/>
          <w:szCs w:val="28"/>
        </w:rPr>
      </w:pPr>
      <w:r w:rsidRPr="00EA53EA">
        <w:rPr>
          <w:rFonts w:ascii="Times New Roman" w:hAnsi="Times New Roman" w:cs="Times New Roman"/>
          <w:i/>
          <w:iCs/>
          <w:sz w:val="28"/>
          <w:szCs w:val="28"/>
        </w:rPr>
        <w:t>Прогноз экспорта нефтехимической продукции – полипропилена</w:t>
      </w:r>
    </w:p>
    <w:p w14:paraId="75B95E9C" w14:textId="395CDF80" w:rsidR="00764952" w:rsidRPr="00EA53EA" w:rsidRDefault="00764952" w:rsidP="00984D14">
      <w:pPr>
        <w:pStyle w:val="Style37"/>
        <w:widowControl/>
        <w:spacing w:line="240" w:lineRule="auto"/>
        <w:ind w:firstLine="708"/>
        <w:rPr>
          <w:rFonts w:ascii="Times New Roman" w:hAnsi="Times New Roman" w:cs="Times New Roman"/>
          <w:sz w:val="28"/>
          <w:szCs w:val="28"/>
        </w:rPr>
      </w:pPr>
      <w:r w:rsidRPr="00EA53EA">
        <w:rPr>
          <w:rFonts w:ascii="Times New Roman" w:hAnsi="Times New Roman" w:cs="Times New Roman"/>
          <w:sz w:val="28"/>
          <w:szCs w:val="28"/>
        </w:rPr>
        <w:t xml:space="preserve">2015 года по 2020 год мировое потребление полипропилена росло опережающими темпами в сравнении с ростом мировой экономики вследствие активной замены традиционных материалов в строительстве, автомобилестроении, производстве электроники, в сегменте упаковки и в 2019 году мировое потребление составило 73 млн. тонн (рисунок </w:t>
      </w:r>
      <w:r w:rsidR="00872B63" w:rsidRPr="00EA53EA">
        <w:rPr>
          <w:rFonts w:ascii="Times New Roman" w:hAnsi="Times New Roman" w:cs="Times New Roman"/>
          <w:sz w:val="28"/>
          <w:szCs w:val="28"/>
        </w:rPr>
        <w:t>3</w:t>
      </w:r>
      <w:r w:rsidR="00A37B44" w:rsidRPr="00EA53EA">
        <w:rPr>
          <w:rFonts w:ascii="Times New Roman" w:hAnsi="Times New Roman" w:cs="Times New Roman"/>
          <w:sz w:val="28"/>
          <w:szCs w:val="28"/>
        </w:rPr>
        <w:t>6</w:t>
      </w:r>
      <w:r w:rsidRPr="00EA53EA">
        <w:rPr>
          <w:rFonts w:ascii="Times New Roman" w:hAnsi="Times New Roman" w:cs="Times New Roman"/>
          <w:sz w:val="28"/>
          <w:szCs w:val="28"/>
        </w:rPr>
        <w:t>).</w:t>
      </w:r>
    </w:p>
    <w:p w14:paraId="6559B807" w14:textId="77777777" w:rsidR="008816D2" w:rsidRPr="00EA53EA" w:rsidRDefault="008816D2" w:rsidP="00984D14">
      <w:pPr>
        <w:pStyle w:val="Style37"/>
        <w:widowControl/>
        <w:spacing w:line="240" w:lineRule="auto"/>
        <w:ind w:firstLine="708"/>
        <w:rPr>
          <w:rFonts w:ascii="Times New Roman" w:hAnsi="Times New Roman" w:cs="Times New Roman"/>
          <w:sz w:val="28"/>
          <w:szCs w:val="28"/>
          <w:u w:val="single"/>
        </w:rPr>
      </w:pPr>
    </w:p>
    <w:p w14:paraId="3DF5CF51" w14:textId="77777777" w:rsidR="008816D2" w:rsidRPr="00EA53EA" w:rsidRDefault="008816D2" w:rsidP="00984D14">
      <w:pPr>
        <w:pStyle w:val="Style37"/>
        <w:widowControl/>
        <w:spacing w:line="240" w:lineRule="auto"/>
        <w:ind w:firstLine="0"/>
        <w:jc w:val="center"/>
        <w:rPr>
          <w:rFonts w:ascii="Times New Roman" w:hAnsi="Times New Roman" w:cs="Times New Roman"/>
          <w:sz w:val="28"/>
          <w:szCs w:val="28"/>
        </w:rPr>
      </w:pPr>
      <w:r w:rsidRPr="00EA53EA">
        <w:rPr>
          <w:rFonts w:ascii="Times New Roman" w:hAnsi="Times New Roman" w:cs="Times New Roman"/>
          <w:b/>
          <w:noProof/>
          <w:sz w:val="28"/>
          <w:szCs w:val="28"/>
          <w:lang w:eastAsia="ru-RU"/>
        </w:rPr>
        <w:drawing>
          <wp:inline distT="0" distB="0" distL="0" distR="0" wp14:anchorId="74DB5156" wp14:editId="2BF260E9">
            <wp:extent cx="5943600" cy="3154680"/>
            <wp:effectExtent l="0" t="0" r="0" b="0"/>
            <wp:docPr id="188" name="Диаграмма 1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21DDC00" w14:textId="768D9D8C" w:rsidR="00B73A13" w:rsidRPr="00984D14" w:rsidRDefault="00B73A13" w:rsidP="00EA53EA">
      <w:pPr>
        <w:pStyle w:val="Style37"/>
        <w:widowControl/>
        <w:spacing w:line="240" w:lineRule="auto"/>
        <w:ind w:firstLine="0"/>
        <w:rPr>
          <w:rFonts w:ascii="Times New Roman" w:hAnsi="Times New Roman" w:cs="Times New Roman"/>
          <w:sz w:val="16"/>
          <w:szCs w:val="16"/>
        </w:rPr>
      </w:pPr>
    </w:p>
    <w:p w14:paraId="0E8DC5C4" w14:textId="79451867" w:rsidR="00B73A13" w:rsidRPr="00EA53EA" w:rsidRDefault="00B73A13" w:rsidP="00984D14">
      <w:pPr>
        <w:pStyle w:val="Style37"/>
        <w:spacing w:line="240" w:lineRule="auto"/>
        <w:ind w:firstLine="0"/>
        <w:jc w:val="center"/>
        <w:rPr>
          <w:rFonts w:ascii="Times New Roman" w:hAnsi="Times New Roman" w:cs="Times New Roman"/>
          <w:sz w:val="28"/>
          <w:szCs w:val="28"/>
          <w:lang w:val="kk-KZ"/>
        </w:rPr>
      </w:pPr>
      <w:r w:rsidRPr="00EA53EA">
        <w:rPr>
          <w:rFonts w:ascii="Times New Roman" w:hAnsi="Times New Roman" w:cs="Times New Roman"/>
          <w:sz w:val="28"/>
          <w:szCs w:val="28"/>
        </w:rPr>
        <w:t xml:space="preserve">Рисунок </w:t>
      </w:r>
      <w:r w:rsidR="00872B63" w:rsidRPr="00EA53EA">
        <w:rPr>
          <w:rFonts w:ascii="Times New Roman" w:hAnsi="Times New Roman" w:cs="Times New Roman"/>
          <w:sz w:val="28"/>
          <w:szCs w:val="28"/>
        </w:rPr>
        <w:t>3</w:t>
      </w:r>
      <w:r w:rsidR="00A37B44" w:rsidRPr="00EA53EA">
        <w:rPr>
          <w:rFonts w:ascii="Times New Roman" w:hAnsi="Times New Roman" w:cs="Times New Roman"/>
          <w:sz w:val="28"/>
          <w:szCs w:val="28"/>
        </w:rPr>
        <w:t xml:space="preserve">6 </w:t>
      </w:r>
      <w:r w:rsidR="00984D14">
        <w:rPr>
          <w:rFonts w:ascii="Times New Roman" w:hAnsi="Times New Roman" w:cs="Times New Roman"/>
          <w:sz w:val="28"/>
          <w:szCs w:val="28"/>
        </w:rPr>
        <w:t>–</w:t>
      </w:r>
      <w:r w:rsidRPr="00EA53EA">
        <w:rPr>
          <w:rFonts w:ascii="Times New Roman" w:hAnsi="Times New Roman" w:cs="Times New Roman"/>
          <w:sz w:val="28"/>
          <w:szCs w:val="28"/>
        </w:rPr>
        <w:t xml:space="preserve"> Мировое п</w:t>
      </w:r>
      <w:r w:rsidRPr="00EA53EA">
        <w:rPr>
          <w:rFonts w:ascii="Times New Roman" w:hAnsi="Times New Roman" w:cs="Times New Roman"/>
          <w:sz w:val="28"/>
          <w:szCs w:val="28"/>
          <w:lang w:val="kk-KZ"/>
        </w:rPr>
        <w:t>отребление базовых продуктов нефтехимии,</w:t>
      </w:r>
      <w:r w:rsidR="005A0455" w:rsidRPr="00EA53EA">
        <w:rPr>
          <w:rFonts w:ascii="Times New Roman" w:hAnsi="Times New Roman" w:cs="Times New Roman"/>
          <w:sz w:val="28"/>
          <w:szCs w:val="28"/>
        </w:rPr>
        <w:t xml:space="preserve"> </w:t>
      </w:r>
      <w:r w:rsidRPr="00EA53EA">
        <w:rPr>
          <w:rFonts w:ascii="Times New Roman" w:hAnsi="Times New Roman" w:cs="Times New Roman"/>
          <w:sz w:val="28"/>
          <w:szCs w:val="28"/>
          <w:lang w:val="kk-KZ"/>
        </w:rPr>
        <w:t>млн тонн</w:t>
      </w:r>
    </w:p>
    <w:p w14:paraId="6AC632A2" w14:textId="77777777" w:rsidR="00984D14" w:rsidRPr="00984D14" w:rsidRDefault="00984D14" w:rsidP="00EA53EA">
      <w:pPr>
        <w:pStyle w:val="Style37"/>
        <w:widowControl/>
        <w:spacing w:line="240" w:lineRule="auto"/>
        <w:ind w:firstLine="0"/>
        <w:rPr>
          <w:rFonts w:ascii="Times New Roman" w:hAnsi="Times New Roman" w:cs="Times New Roman"/>
          <w:sz w:val="16"/>
          <w:szCs w:val="16"/>
          <w:lang w:val="kk-KZ"/>
        </w:rPr>
      </w:pPr>
    </w:p>
    <w:p w14:paraId="273A62FC" w14:textId="45CB8BDB" w:rsidR="00B73A13" w:rsidRPr="00984D14" w:rsidRDefault="00031B88" w:rsidP="00984D14">
      <w:pPr>
        <w:pStyle w:val="Style37"/>
        <w:widowControl/>
        <w:spacing w:line="240" w:lineRule="auto"/>
        <w:ind w:firstLine="709"/>
        <w:rPr>
          <w:rFonts w:ascii="Times New Roman" w:hAnsi="Times New Roman" w:cs="Times New Roman"/>
        </w:rPr>
      </w:pPr>
      <w:r w:rsidRPr="00984D14">
        <w:rPr>
          <w:rFonts w:ascii="Times New Roman" w:hAnsi="Times New Roman" w:cs="Times New Roman"/>
        </w:rPr>
        <w:t>Примечание</w:t>
      </w:r>
      <w:r w:rsidR="00764952" w:rsidRPr="00984D14">
        <w:rPr>
          <w:rFonts w:ascii="Times New Roman" w:hAnsi="Times New Roman" w:cs="Times New Roman"/>
        </w:rPr>
        <w:t xml:space="preserve"> </w:t>
      </w:r>
      <w:r w:rsidR="00984D14">
        <w:rPr>
          <w:rFonts w:ascii="Times New Roman" w:hAnsi="Times New Roman" w:cs="Times New Roman"/>
        </w:rPr>
        <w:t>–</w:t>
      </w:r>
      <w:r w:rsidR="00764952" w:rsidRPr="00984D14">
        <w:rPr>
          <w:rFonts w:ascii="Times New Roman" w:hAnsi="Times New Roman" w:cs="Times New Roman"/>
        </w:rPr>
        <w:t xml:space="preserve"> </w:t>
      </w:r>
      <w:r w:rsidR="00984D14" w:rsidRPr="00984D14">
        <w:rPr>
          <w:rFonts w:ascii="Times New Roman" w:hAnsi="Times New Roman" w:cs="Times New Roman"/>
        </w:rPr>
        <w:t>С</w:t>
      </w:r>
      <w:r w:rsidRPr="00984D14">
        <w:rPr>
          <w:rFonts w:ascii="Times New Roman" w:hAnsi="Times New Roman" w:cs="Times New Roman"/>
        </w:rPr>
        <w:t>оставлен автором</w:t>
      </w:r>
      <w:bookmarkStart w:id="45" w:name="_Hlk57484346"/>
    </w:p>
    <w:p w14:paraId="40156A38" w14:textId="77777777" w:rsidR="000261AD" w:rsidRPr="00EA53EA" w:rsidRDefault="000261AD" w:rsidP="00984D14">
      <w:pPr>
        <w:pStyle w:val="Style37"/>
        <w:widowControl/>
        <w:spacing w:line="240" w:lineRule="auto"/>
        <w:ind w:firstLine="709"/>
        <w:rPr>
          <w:rFonts w:ascii="Times New Roman" w:hAnsi="Times New Roman" w:cs="Times New Roman"/>
          <w:sz w:val="28"/>
          <w:szCs w:val="28"/>
        </w:rPr>
      </w:pPr>
    </w:p>
    <w:p w14:paraId="05F4123A" w14:textId="724969DB" w:rsidR="00B73A13" w:rsidRPr="00EA53EA" w:rsidRDefault="00B73A13" w:rsidP="00984D14">
      <w:pPr>
        <w:pStyle w:val="Style37"/>
        <w:widowControl/>
        <w:spacing w:line="240" w:lineRule="auto"/>
        <w:ind w:firstLine="709"/>
        <w:rPr>
          <w:rFonts w:ascii="Times New Roman" w:hAnsi="Times New Roman" w:cs="Times New Roman"/>
          <w:sz w:val="28"/>
          <w:szCs w:val="28"/>
        </w:rPr>
      </w:pPr>
      <w:r w:rsidRPr="00EA53EA">
        <w:rPr>
          <w:rFonts w:ascii="Times New Roman" w:hAnsi="Times New Roman" w:cs="Times New Roman"/>
          <w:sz w:val="28"/>
          <w:szCs w:val="28"/>
        </w:rPr>
        <w:t>С 2015 года по 20</w:t>
      </w:r>
      <w:r w:rsidR="00031B88" w:rsidRPr="00EA53EA">
        <w:rPr>
          <w:rFonts w:ascii="Times New Roman" w:hAnsi="Times New Roman" w:cs="Times New Roman"/>
          <w:sz w:val="28"/>
          <w:szCs w:val="28"/>
        </w:rPr>
        <w:t>20</w:t>
      </w:r>
      <w:r w:rsidRPr="00EA53EA">
        <w:rPr>
          <w:rFonts w:ascii="Times New Roman" w:hAnsi="Times New Roman" w:cs="Times New Roman"/>
          <w:sz w:val="28"/>
          <w:szCs w:val="28"/>
        </w:rPr>
        <w:t xml:space="preserve"> год мировое потребление полипропилена росло опережающими темпами в сравнении с ростом мировой экономики вследствие активной замены традиционных материалов в строительстве, автомобилестроении, производстве электроники, в сегменте упаковки </w:t>
      </w:r>
      <w:r w:rsidRPr="00EA53EA">
        <w:rPr>
          <w:rFonts w:ascii="Times New Roman" w:hAnsi="Times New Roman" w:cs="Times New Roman"/>
          <w:sz w:val="28"/>
          <w:szCs w:val="28"/>
          <w:lang w:val="kk-KZ"/>
        </w:rPr>
        <w:t>и в 2019 году мировое потребление составило 73 млн. тонн</w:t>
      </w:r>
      <w:r w:rsidRPr="00EA53EA">
        <w:rPr>
          <w:rFonts w:ascii="Times New Roman" w:hAnsi="Times New Roman" w:cs="Times New Roman"/>
          <w:sz w:val="28"/>
          <w:szCs w:val="28"/>
        </w:rPr>
        <w:t>. В долгосрочной перспективе прогнозируется рост спроса на полипропилен на уровне 3,6% в год в среднем во многом за счет увеличения потребления в развивающихся странах</w:t>
      </w:r>
      <w:r w:rsidR="00864FFA" w:rsidRPr="00EA53EA">
        <w:rPr>
          <w:rFonts w:ascii="Times New Roman" w:hAnsi="Times New Roman" w:cs="Times New Roman"/>
          <w:sz w:val="28"/>
          <w:szCs w:val="28"/>
        </w:rPr>
        <w:t xml:space="preserve"> [1</w:t>
      </w:r>
      <w:r w:rsidR="00A904F2">
        <w:rPr>
          <w:rFonts w:ascii="Times New Roman" w:hAnsi="Times New Roman" w:cs="Times New Roman"/>
          <w:sz w:val="28"/>
          <w:szCs w:val="28"/>
        </w:rPr>
        <w:t>49</w:t>
      </w:r>
      <w:r w:rsidR="00864FFA" w:rsidRPr="00EA53EA">
        <w:rPr>
          <w:rFonts w:ascii="Times New Roman" w:hAnsi="Times New Roman" w:cs="Times New Roman"/>
          <w:sz w:val="28"/>
          <w:szCs w:val="28"/>
        </w:rPr>
        <w:t xml:space="preserve">]. </w:t>
      </w:r>
      <w:r w:rsidRPr="00EA53EA">
        <w:rPr>
          <w:rFonts w:ascii="Times New Roman" w:hAnsi="Times New Roman" w:cs="Times New Roman"/>
          <w:sz w:val="28"/>
          <w:szCs w:val="28"/>
        </w:rPr>
        <w:t xml:space="preserve">При этом, в развитых странах ожидается замедление спроса по причине насыщения рынков полипропиленом и завершения процесса замещения традиционных материалов пластиком в большинстве отраслей-потребителей. Ключевыми регионами-потребителями являются Китай, Северная Америка и Южная Азия (таблица </w:t>
      </w:r>
      <w:r w:rsidR="00DA78C9" w:rsidRPr="00EA53EA">
        <w:rPr>
          <w:rFonts w:ascii="Times New Roman" w:hAnsi="Times New Roman" w:cs="Times New Roman"/>
          <w:sz w:val="28"/>
          <w:szCs w:val="28"/>
        </w:rPr>
        <w:t>4</w:t>
      </w:r>
      <w:r w:rsidR="00D17B3D" w:rsidRPr="00EA53EA">
        <w:rPr>
          <w:rFonts w:ascii="Times New Roman" w:hAnsi="Times New Roman" w:cs="Times New Roman"/>
          <w:sz w:val="28"/>
          <w:szCs w:val="28"/>
        </w:rPr>
        <w:t>3</w:t>
      </w:r>
      <w:r w:rsidRPr="00EA53EA">
        <w:rPr>
          <w:rFonts w:ascii="Times New Roman" w:hAnsi="Times New Roman" w:cs="Times New Roman"/>
          <w:sz w:val="28"/>
          <w:szCs w:val="28"/>
        </w:rPr>
        <w:t>)</w:t>
      </w:r>
      <w:r w:rsidR="00031B88" w:rsidRPr="00EA53EA">
        <w:rPr>
          <w:rFonts w:ascii="Times New Roman" w:hAnsi="Times New Roman" w:cs="Times New Roman"/>
          <w:sz w:val="28"/>
          <w:szCs w:val="28"/>
        </w:rPr>
        <w:t>.</w:t>
      </w:r>
    </w:p>
    <w:bookmarkEnd w:id="45"/>
    <w:p w14:paraId="7F6BE2C7" w14:textId="77777777" w:rsidR="00B73A13" w:rsidRPr="00EA53EA" w:rsidRDefault="00B73A13" w:rsidP="00EA53EA">
      <w:pPr>
        <w:spacing w:after="0" w:line="240" w:lineRule="auto"/>
        <w:jc w:val="both"/>
        <w:rPr>
          <w:rFonts w:ascii="Times New Roman" w:hAnsi="Times New Roman"/>
          <w:b/>
          <w:bCs/>
          <w:sz w:val="28"/>
          <w:szCs w:val="28"/>
        </w:rPr>
      </w:pPr>
    </w:p>
    <w:p w14:paraId="68E7F6D5" w14:textId="283D6331" w:rsidR="00B73A13" w:rsidRPr="00EA53EA" w:rsidRDefault="00B73A13" w:rsidP="00EA53EA">
      <w:pPr>
        <w:spacing w:after="0" w:line="240" w:lineRule="auto"/>
        <w:jc w:val="both"/>
        <w:rPr>
          <w:rFonts w:ascii="Times New Roman" w:hAnsi="Times New Roman"/>
          <w:sz w:val="28"/>
          <w:szCs w:val="28"/>
        </w:rPr>
      </w:pPr>
      <w:r w:rsidRPr="00EA53EA">
        <w:rPr>
          <w:rFonts w:ascii="Times New Roman" w:hAnsi="Times New Roman"/>
          <w:sz w:val="28"/>
          <w:szCs w:val="28"/>
        </w:rPr>
        <w:t xml:space="preserve">Таблица </w:t>
      </w:r>
      <w:r w:rsidR="00DA78C9" w:rsidRPr="00EA53EA">
        <w:rPr>
          <w:rFonts w:ascii="Times New Roman" w:hAnsi="Times New Roman"/>
          <w:sz w:val="28"/>
          <w:szCs w:val="28"/>
        </w:rPr>
        <w:t>4</w:t>
      </w:r>
      <w:r w:rsidR="00D17B3D" w:rsidRPr="00EA53EA">
        <w:rPr>
          <w:rFonts w:ascii="Times New Roman" w:hAnsi="Times New Roman"/>
          <w:sz w:val="28"/>
          <w:szCs w:val="28"/>
        </w:rPr>
        <w:t>3</w:t>
      </w:r>
      <w:r w:rsidR="003D250E" w:rsidRPr="00EA53EA">
        <w:rPr>
          <w:rFonts w:ascii="Times New Roman" w:hAnsi="Times New Roman"/>
          <w:sz w:val="28"/>
          <w:szCs w:val="28"/>
        </w:rPr>
        <w:t xml:space="preserve"> </w:t>
      </w:r>
      <w:r w:rsidR="00984D14">
        <w:rPr>
          <w:rFonts w:ascii="Times New Roman" w:hAnsi="Times New Roman"/>
          <w:sz w:val="28"/>
          <w:szCs w:val="28"/>
        </w:rPr>
        <w:t>–</w:t>
      </w:r>
      <w:r w:rsidR="003D250E" w:rsidRPr="00EA53EA">
        <w:rPr>
          <w:rFonts w:ascii="Times New Roman" w:hAnsi="Times New Roman"/>
          <w:sz w:val="28"/>
          <w:szCs w:val="28"/>
        </w:rPr>
        <w:t xml:space="preserve"> </w:t>
      </w:r>
      <w:r w:rsidRPr="00EA53EA">
        <w:rPr>
          <w:rFonts w:ascii="Times New Roman" w:hAnsi="Times New Roman"/>
          <w:sz w:val="28"/>
          <w:szCs w:val="28"/>
        </w:rPr>
        <w:t xml:space="preserve">Структура мирового потребления полипропилена, % </w:t>
      </w:r>
    </w:p>
    <w:p w14:paraId="25F5440A" w14:textId="77777777" w:rsidR="00B73A13" w:rsidRPr="00984D14" w:rsidRDefault="00B73A13" w:rsidP="00EA53EA">
      <w:pPr>
        <w:spacing w:after="0" w:line="240" w:lineRule="auto"/>
        <w:jc w:val="both"/>
        <w:rPr>
          <w:rFonts w:ascii="Times New Roman" w:hAnsi="Times New Roman"/>
          <w:sz w:val="16"/>
          <w:szCs w:val="16"/>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1105"/>
        <w:gridCol w:w="1106"/>
        <w:gridCol w:w="1106"/>
        <w:gridCol w:w="1106"/>
        <w:gridCol w:w="1180"/>
      </w:tblGrid>
      <w:tr w:rsidR="00B73A13" w:rsidRPr="00984D14" w14:paraId="6333E481" w14:textId="77777777" w:rsidTr="00B36D69">
        <w:trPr>
          <w:jc w:val="center"/>
        </w:trPr>
        <w:tc>
          <w:tcPr>
            <w:tcW w:w="3964" w:type="dxa"/>
            <w:vMerge w:val="restart"/>
            <w:shd w:val="clear" w:color="auto" w:fill="auto"/>
          </w:tcPr>
          <w:p w14:paraId="4D3FF45F" w14:textId="77777777" w:rsidR="00B73A13" w:rsidRPr="00984D14" w:rsidRDefault="00B73A13" w:rsidP="00EA53EA">
            <w:pPr>
              <w:spacing w:after="0" w:line="240" w:lineRule="auto"/>
              <w:jc w:val="center"/>
              <w:rPr>
                <w:rFonts w:ascii="Times New Roman" w:hAnsi="Times New Roman"/>
                <w:sz w:val="24"/>
                <w:szCs w:val="24"/>
              </w:rPr>
            </w:pPr>
            <w:r w:rsidRPr="00984D14">
              <w:rPr>
                <w:rFonts w:ascii="Times New Roman" w:hAnsi="Times New Roman"/>
                <w:sz w:val="24"/>
                <w:szCs w:val="24"/>
              </w:rPr>
              <w:t>Регион</w:t>
            </w:r>
          </w:p>
        </w:tc>
        <w:tc>
          <w:tcPr>
            <w:tcW w:w="5603" w:type="dxa"/>
            <w:gridSpan w:val="5"/>
            <w:shd w:val="clear" w:color="auto" w:fill="auto"/>
          </w:tcPr>
          <w:p w14:paraId="298EB7F4" w14:textId="567CD8D2" w:rsidR="00B73A13" w:rsidRPr="00984D14" w:rsidRDefault="00B73A13" w:rsidP="00EA53EA">
            <w:pPr>
              <w:spacing w:after="0" w:line="240" w:lineRule="auto"/>
              <w:jc w:val="center"/>
              <w:rPr>
                <w:rFonts w:ascii="Times New Roman" w:hAnsi="Times New Roman"/>
                <w:sz w:val="24"/>
                <w:szCs w:val="24"/>
              </w:rPr>
            </w:pPr>
            <w:r w:rsidRPr="00984D14">
              <w:rPr>
                <w:rFonts w:ascii="Times New Roman" w:hAnsi="Times New Roman"/>
                <w:sz w:val="24"/>
                <w:szCs w:val="24"/>
              </w:rPr>
              <w:t>Год</w:t>
            </w:r>
            <w:r w:rsidR="00984D14" w:rsidRPr="00984D14">
              <w:rPr>
                <w:rFonts w:ascii="Times New Roman" w:hAnsi="Times New Roman"/>
                <w:sz w:val="24"/>
                <w:szCs w:val="24"/>
              </w:rPr>
              <w:t>ы</w:t>
            </w:r>
          </w:p>
        </w:tc>
      </w:tr>
      <w:tr w:rsidR="00B73A13" w:rsidRPr="00984D14" w14:paraId="21B72D7F" w14:textId="77777777" w:rsidTr="00B36D69">
        <w:trPr>
          <w:jc w:val="center"/>
        </w:trPr>
        <w:tc>
          <w:tcPr>
            <w:tcW w:w="3964" w:type="dxa"/>
            <w:vMerge/>
            <w:shd w:val="clear" w:color="auto" w:fill="auto"/>
          </w:tcPr>
          <w:p w14:paraId="58D21309" w14:textId="77777777" w:rsidR="00B73A13" w:rsidRPr="00984D14" w:rsidRDefault="00B73A13" w:rsidP="00EA53EA">
            <w:pPr>
              <w:spacing w:after="0" w:line="240" w:lineRule="auto"/>
              <w:jc w:val="center"/>
              <w:rPr>
                <w:rFonts w:ascii="Times New Roman" w:hAnsi="Times New Roman"/>
                <w:sz w:val="24"/>
                <w:szCs w:val="24"/>
              </w:rPr>
            </w:pPr>
          </w:p>
        </w:tc>
        <w:tc>
          <w:tcPr>
            <w:tcW w:w="1105" w:type="dxa"/>
            <w:shd w:val="clear" w:color="auto" w:fill="auto"/>
          </w:tcPr>
          <w:p w14:paraId="0E3128DF" w14:textId="77777777" w:rsidR="00B73A13" w:rsidRPr="00984D14" w:rsidRDefault="00B73A13" w:rsidP="00EA53EA">
            <w:pPr>
              <w:spacing w:after="0" w:line="240" w:lineRule="auto"/>
              <w:jc w:val="center"/>
              <w:rPr>
                <w:rFonts w:ascii="Times New Roman" w:hAnsi="Times New Roman"/>
                <w:sz w:val="24"/>
                <w:szCs w:val="24"/>
              </w:rPr>
            </w:pPr>
            <w:r w:rsidRPr="00984D14">
              <w:rPr>
                <w:rFonts w:ascii="Times New Roman" w:hAnsi="Times New Roman"/>
                <w:sz w:val="24"/>
                <w:szCs w:val="24"/>
              </w:rPr>
              <w:t>2015</w:t>
            </w:r>
          </w:p>
        </w:tc>
        <w:tc>
          <w:tcPr>
            <w:tcW w:w="1106" w:type="dxa"/>
            <w:shd w:val="clear" w:color="auto" w:fill="auto"/>
          </w:tcPr>
          <w:p w14:paraId="0EF9BC5F" w14:textId="77777777" w:rsidR="00B73A13" w:rsidRPr="00984D14" w:rsidRDefault="00B73A13" w:rsidP="00EA53EA">
            <w:pPr>
              <w:spacing w:after="0" w:line="240" w:lineRule="auto"/>
              <w:jc w:val="center"/>
              <w:rPr>
                <w:rFonts w:ascii="Times New Roman" w:hAnsi="Times New Roman"/>
                <w:sz w:val="24"/>
                <w:szCs w:val="24"/>
              </w:rPr>
            </w:pPr>
            <w:r w:rsidRPr="00984D14">
              <w:rPr>
                <w:rFonts w:ascii="Times New Roman" w:hAnsi="Times New Roman"/>
                <w:sz w:val="24"/>
                <w:szCs w:val="24"/>
              </w:rPr>
              <w:t>2016</w:t>
            </w:r>
          </w:p>
        </w:tc>
        <w:tc>
          <w:tcPr>
            <w:tcW w:w="1106" w:type="dxa"/>
            <w:shd w:val="clear" w:color="auto" w:fill="auto"/>
          </w:tcPr>
          <w:p w14:paraId="1DBC3552" w14:textId="77777777" w:rsidR="00B73A13" w:rsidRPr="00984D14" w:rsidRDefault="00B73A13" w:rsidP="00EA53EA">
            <w:pPr>
              <w:spacing w:after="0" w:line="240" w:lineRule="auto"/>
              <w:jc w:val="center"/>
              <w:rPr>
                <w:rFonts w:ascii="Times New Roman" w:hAnsi="Times New Roman"/>
                <w:sz w:val="24"/>
                <w:szCs w:val="24"/>
              </w:rPr>
            </w:pPr>
            <w:r w:rsidRPr="00984D14">
              <w:rPr>
                <w:rFonts w:ascii="Times New Roman" w:hAnsi="Times New Roman"/>
                <w:sz w:val="24"/>
                <w:szCs w:val="24"/>
              </w:rPr>
              <w:t>2017</w:t>
            </w:r>
          </w:p>
        </w:tc>
        <w:tc>
          <w:tcPr>
            <w:tcW w:w="1106" w:type="dxa"/>
            <w:shd w:val="clear" w:color="auto" w:fill="auto"/>
          </w:tcPr>
          <w:p w14:paraId="58565617" w14:textId="77777777" w:rsidR="00B73A13" w:rsidRPr="00984D14" w:rsidRDefault="00B73A13" w:rsidP="00EA53EA">
            <w:pPr>
              <w:spacing w:after="0" w:line="240" w:lineRule="auto"/>
              <w:jc w:val="center"/>
              <w:rPr>
                <w:rFonts w:ascii="Times New Roman" w:hAnsi="Times New Roman"/>
                <w:sz w:val="24"/>
                <w:szCs w:val="24"/>
              </w:rPr>
            </w:pPr>
            <w:r w:rsidRPr="00984D14">
              <w:rPr>
                <w:rFonts w:ascii="Times New Roman" w:hAnsi="Times New Roman"/>
                <w:sz w:val="24"/>
                <w:szCs w:val="24"/>
              </w:rPr>
              <w:t>2018</w:t>
            </w:r>
          </w:p>
        </w:tc>
        <w:tc>
          <w:tcPr>
            <w:tcW w:w="1180" w:type="dxa"/>
            <w:shd w:val="clear" w:color="auto" w:fill="auto"/>
          </w:tcPr>
          <w:p w14:paraId="03319F41" w14:textId="77777777" w:rsidR="00B73A13" w:rsidRPr="00984D14" w:rsidRDefault="00B73A13" w:rsidP="00EA53EA">
            <w:pPr>
              <w:spacing w:after="0" w:line="240" w:lineRule="auto"/>
              <w:jc w:val="center"/>
              <w:rPr>
                <w:rFonts w:ascii="Times New Roman" w:hAnsi="Times New Roman"/>
                <w:sz w:val="24"/>
                <w:szCs w:val="24"/>
              </w:rPr>
            </w:pPr>
            <w:r w:rsidRPr="00984D14">
              <w:rPr>
                <w:rFonts w:ascii="Times New Roman" w:hAnsi="Times New Roman"/>
                <w:sz w:val="24"/>
                <w:szCs w:val="24"/>
              </w:rPr>
              <w:t>2019</w:t>
            </w:r>
          </w:p>
        </w:tc>
      </w:tr>
      <w:tr w:rsidR="00B73A13" w:rsidRPr="00984D14" w14:paraId="6A15A79D" w14:textId="77777777" w:rsidTr="00B36D69">
        <w:trPr>
          <w:jc w:val="center"/>
        </w:trPr>
        <w:tc>
          <w:tcPr>
            <w:tcW w:w="3964" w:type="dxa"/>
            <w:shd w:val="clear" w:color="auto" w:fill="auto"/>
          </w:tcPr>
          <w:p w14:paraId="0B59336A" w14:textId="77777777" w:rsidR="00B73A13" w:rsidRPr="00984D14" w:rsidRDefault="00B73A13" w:rsidP="00EA53EA">
            <w:pPr>
              <w:spacing w:after="0" w:line="240" w:lineRule="auto"/>
              <w:jc w:val="both"/>
              <w:rPr>
                <w:rFonts w:ascii="Times New Roman" w:hAnsi="Times New Roman"/>
                <w:sz w:val="24"/>
                <w:szCs w:val="24"/>
              </w:rPr>
            </w:pPr>
            <w:r w:rsidRPr="00984D14">
              <w:rPr>
                <w:rFonts w:ascii="Times New Roman" w:hAnsi="Times New Roman"/>
                <w:sz w:val="24"/>
                <w:szCs w:val="24"/>
              </w:rPr>
              <w:t>Китай</w:t>
            </w:r>
          </w:p>
        </w:tc>
        <w:tc>
          <w:tcPr>
            <w:tcW w:w="1105" w:type="dxa"/>
            <w:shd w:val="clear" w:color="auto" w:fill="auto"/>
          </w:tcPr>
          <w:p w14:paraId="78161E8E" w14:textId="77777777" w:rsidR="00B73A13" w:rsidRPr="00984D14" w:rsidRDefault="00B73A13" w:rsidP="00EA53EA">
            <w:pPr>
              <w:spacing w:after="0" w:line="240" w:lineRule="auto"/>
              <w:jc w:val="center"/>
              <w:rPr>
                <w:rFonts w:ascii="Times New Roman" w:hAnsi="Times New Roman"/>
                <w:sz w:val="24"/>
                <w:szCs w:val="24"/>
              </w:rPr>
            </w:pPr>
            <w:r w:rsidRPr="00984D14">
              <w:rPr>
                <w:rFonts w:ascii="Times New Roman" w:hAnsi="Times New Roman"/>
                <w:sz w:val="24"/>
                <w:szCs w:val="24"/>
              </w:rPr>
              <w:t>33</w:t>
            </w:r>
          </w:p>
        </w:tc>
        <w:tc>
          <w:tcPr>
            <w:tcW w:w="1106" w:type="dxa"/>
            <w:shd w:val="clear" w:color="auto" w:fill="auto"/>
          </w:tcPr>
          <w:p w14:paraId="039F1E82" w14:textId="77777777" w:rsidR="00B73A13" w:rsidRPr="00984D14" w:rsidRDefault="00B73A13" w:rsidP="00EA53EA">
            <w:pPr>
              <w:spacing w:after="0" w:line="240" w:lineRule="auto"/>
              <w:jc w:val="center"/>
              <w:rPr>
                <w:rFonts w:ascii="Times New Roman" w:hAnsi="Times New Roman"/>
                <w:sz w:val="24"/>
                <w:szCs w:val="24"/>
              </w:rPr>
            </w:pPr>
            <w:r w:rsidRPr="00984D14">
              <w:rPr>
                <w:rFonts w:ascii="Times New Roman" w:hAnsi="Times New Roman"/>
                <w:sz w:val="24"/>
                <w:szCs w:val="24"/>
              </w:rPr>
              <w:t>34</w:t>
            </w:r>
          </w:p>
        </w:tc>
        <w:tc>
          <w:tcPr>
            <w:tcW w:w="1106" w:type="dxa"/>
            <w:shd w:val="clear" w:color="auto" w:fill="auto"/>
          </w:tcPr>
          <w:p w14:paraId="0A620A84" w14:textId="77777777" w:rsidR="00B73A13" w:rsidRPr="00984D14" w:rsidRDefault="00B73A13" w:rsidP="00EA53EA">
            <w:pPr>
              <w:spacing w:after="0" w:line="240" w:lineRule="auto"/>
              <w:jc w:val="center"/>
              <w:rPr>
                <w:rFonts w:ascii="Times New Roman" w:hAnsi="Times New Roman"/>
                <w:sz w:val="24"/>
                <w:szCs w:val="24"/>
              </w:rPr>
            </w:pPr>
            <w:r w:rsidRPr="00984D14">
              <w:rPr>
                <w:rFonts w:ascii="Times New Roman" w:hAnsi="Times New Roman"/>
                <w:sz w:val="24"/>
                <w:szCs w:val="24"/>
              </w:rPr>
              <w:t>35</w:t>
            </w:r>
          </w:p>
        </w:tc>
        <w:tc>
          <w:tcPr>
            <w:tcW w:w="1106" w:type="dxa"/>
            <w:shd w:val="clear" w:color="auto" w:fill="auto"/>
          </w:tcPr>
          <w:p w14:paraId="6E3A20A6" w14:textId="77777777" w:rsidR="00B73A13" w:rsidRPr="00984D14" w:rsidRDefault="00B73A13" w:rsidP="00EA53EA">
            <w:pPr>
              <w:spacing w:after="0" w:line="240" w:lineRule="auto"/>
              <w:jc w:val="center"/>
              <w:rPr>
                <w:rFonts w:ascii="Times New Roman" w:hAnsi="Times New Roman"/>
                <w:sz w:val="24"/>
                <w:szCs w:val="24"/>
              </w:rPr>
            </w:pPr>
            <w:r w:rsidRPr="00984D14">
              <w:rPr>
                <w:rFonts w:ascii="Times New Roman" w:hAnsi="Times New Roman"/>
                <w:sz w:val="24"/>
                <w:szCs w:val="24"/>
              </w:rPr>
              <w:t>36</w:t>
            </w:r>
          </w:p>
        </w:tc>
        <w:tc>
          <w:tcPr>
            <w:tcW w:w="1180" w:type="dxa"/>
            <w:shd w:val="clear" w:color="auto" w:fill="auto"/>
          </w:tcPr>
          <w:p w14:paraId="47037112" w14:textId="77777777" w:rsidR="00B73A13" w:rsidRPr="00984D14" w:rsidRDefault="00B73A13" w:rsidP="00EA53EA">
            <w:pPr>
              <w:spacing w:after="0" w:line="240" w:lineRule="auto"/>
              <w:jc w:val="center"/>
              <w:rPr>
                <w:rFonts w:ascii="Times New Roman" w:hAnsi="Times New Roman"/>
                <w:sz w:val="24"/>
                <w:szCs w:val="24"/>
              </w:rPr>
            </w:pPr>
            <w:r w:rsidRPr="00984D14">
              <w:rPr>
                <w:rFonts w:ascii="Times New Roman" w:hAnsi="Times New Roman"/>
                <w:sz w:val="24"/>
                <w:szCs w:val="24"/>
              </w:rPr>
              <w:t>37</w:t>
            </w:r>
          </w:p>
        </w:tc>
      </w:tr>
      <w:tr w:rsidR="00B73A13" w:rsidRPr="00984D14" w14:paraId="272D08C1" w14:textId="77777777" w:rsidTr="00B36D69">
        <w:trPr>
          <w:jc w:val="center"/>
        </w:trPr>
        <w:tc>
          <w:tcPr>
            <w:tcW w:w="3964" w:type="dxa"/>
            <w:shd w:val="clear" w:color="auto" w:fill="auto"/>
          </w:tcPr>
          <w:p w14:paraId="5BCC1756" w14:textId="77777777" w:rsidR="00B73A13" w:rsidRPr="00984D14" w:rsidRDefault="00B73A13" w:rsidP="00EA53EA">
            <w:pPr>
              <w:spacing w:after="0" w:line="240" w:lineRule="auto"/>
              <w:jc w:val="both"/>
              <w:rPr>
                <w:rFonts w:ascii="Times New Roman" w:hAnsi="Times New Roman"/>
                <w:sz w:val="24"/>
                <w:szCs w:val="24"/>
              </w:rPr>
            </w:pPr>
            <w:r w:rsidRPr="00984D14">
              <w:rPr>
                <w:rFonts w:ascii="Times New Roman" w:hAnsi="Times New Roman"/>
                <w:sz w:val="24"/>
                <w:szCs w:val="24"/>
              </w:rPr>
              <w:t>Северная Америка</w:t>
            </w:r>
          </w:p>
        </w:tc>
        <w:tc>
          <w:tcPr>
            <w:tcW w:w="1105" w:type="dxa"/>
            <w:shd w:val="clear" w:color="auto" w:fill="auto"/>
          </w:tcPr>
          <w:p w14:paraId="3FA82E43" w14:textId="77777777" w:rsidR="00B73A13" w:rsidRPr="00984D14" w:rsidRDefault="00B73A13" w:rsidP="00EA53EA">
            <w:pPr>
              <w:spacing w:after="0" w:line="240" w:lineRule="auto"/>
              <w:jc w:val="center"/>
              <w:rPr>
                <w:rFonts w:ascii="Times New Roman" w:hAnsi="Times New Roman"/>
                <w:sz w:val="24"/>
                <w:szCs w:val="24"/>
              </w:rPr>
            </w:pPr>
            <w:r w:rsidRPr="00984D14">
              <w:rPr>
                <w:rFonts w:ascii="Times New Roman" w:hAnsi="Times New Roman"/>
                <w:sz w:val="24"/>
                <w:szCs w:val="24"/>
              </w:rPr>
              <w:t>13</w:t>
            </w:r>
          </w:p>
        </w:tc>
        <w:tc>
          <w:tcPr>
            <w:tcW w:w="1106" w:type="dxa"/>
            <w:shd w:val="clear" w:color="auto" w:fill="auto"/>
          </w:tcPr>
          <w:p w14:paraId="32038905" w14:textId="77777777" w:rsidR="00B73A13" w:rsidRPr="00984D14" w:rsidRDefault="00B73A13" w:rsidP="00EA53EA">
            <w:pPr>
              <w:spacing w:after="0" w:line="240" w:lineRule="auto"/>
              <w:jc w:val="center"/>
              <w:rPr>
                <w:rFonts w:ascii="Times New Roman" w:hAnsi="Times New Roman"/>
                <w:sz w:val="24"/>
                <w:szCs w:val="24"/>
              </w:rPr>
            </w:pPr>
            <w:r w:rsidRPr="00984D14">
              <w:rPr>
                <w:rFonts w:ascii="Times New Roman" w:hAnsi="Times New Roman"/>
                <w:sz w:val="24"/>
                <w:szCs w:val="24"/>
              </w:rPr>
              <w:t>12</w:t>
            </w:r>
          </w:p>
        </w:tc>
        <w:tc>
          <w:tcPr>
            <w:tcW w:w="1106" w:type="dxa"/>
            <w:shd w:val="clear" w:color="auto" w:fill="auto"/>
          </w:tcPr>
          <w:p w14:paraId="4CAC65FF" w14:textId="77777777" w:rsidR="00B73A13" w:rsidRPr="00984D14" w:rsidRDefault="00B73A13" w:rsidP="00EA53EA">
            <w:pPr>
              <w:spacing w:after="0" w:line="240" w:lineRule="auto"/>
              <w:jc w:val="center"/>
              <w:rPr>
                <w:rFonts w:ascii="Times New Roman" w:hAnsi="Times New Roman"/>
                <w:sz w:val="24"/>
                <w:szCs w:val="24"/>
              </w:rPr>
            </w:pPr>
            <w:r w:rsidRPr="00984D14">
              <w:rPr>
                <w:rFonts w:ascii="Times New Roman" w:hAnsi="Times New Roman"/>
                <w:sz w:val="24"/>
                <w:szCs w:val="24"/>
              </w:rPr>
              <w:t>12</w:t>
            </w:r>
          </w:p>
        </w:tc>
        <w:tc>
          <w:tcPr>
            <w:tcW w:w="1106" w:type="dxa"/>
            <w:shd w:val="clear" w:color="auto" w:fill="auto"/>
          </w:tcPr>
          <w:p w14:paraId="0CD1D808" w14:textId="77777777" w:rsidR="00B73A13" w:rsidRPr="00984D14" w:rsidRDefault="00B73A13" w:rsidP="00EA53EA">
            <w:pPr>
              <w:spacing w:after="0" w:line="240" w:lineRule="auto"/>
              <w:jc w:val="center"/>
              <w:rPr>
                <w:rFonts w:ascii="Times New Roman" w:hAnsi="Times New Roman"/>
                <w:sz w:val="24"/>
                <w:szCs w:val="24"/>
              </w:rPr>
            </w:pPr>
            <w:r w:rsidRPr="00984D14">
              <w:rPr>
                <w:rFonts w:ascii="Times New Roman" w:hAnsi="Times New Roman"/>
                <w:sz w:val="24"/>
                <w:szCs w:val="24"/>
              </w:rPr>
              <w:t>12</w:t>
            </w:r>
          </w:p>
        </w:tc>
        <w:tc>
          <w:tcPr>
            <w:tcW w:w="1180" w:type="dxa"/>
            <w:shd w:val="clear" w:color="auto" w:fill="auto"/>
          </w:tcPr>
          <w:p w14:paraId="69597010" w14:textId="77777777" w:rsidR="00B73A13" w:rsidRPr="00984D14" w:rsidRDefault="00B73A13" w:rsidP="00EA53EA">
            <w:pPr>
              <w:spacing w:after="0" w:line="240" w:lineRule="auto"/>
              <w:jc w:val="center"/>
              <w:rPr>
                <w:rFonts w:ascii="Times New Roman" w:hAnsi="Times New Roman"/>
                <w:sz w:val="24"/>
                <w:szCs w:val="24"/>
              </w:rPr>
            </w:pPr>
            <w:r w:rsidRPr="00984D14">
              <w:rPr>
                <w:rFonts w:ascii="Times New Roman" w:hAnsi="Times New Roman"/>
                <w:sz w:val="24"/>
                <w:szCs w:val="24"/>
              </w:rPr>
              <w:t>11</w:t>
            </w:r>
          </w:p>
        </w:tc>
      </w:tr>
      <w:tr w:rsidR="00B73A13" w:rsidRPr="00984D14" w14:paraId="3A97A858" w14:textId="77777777" w:rsidTr="00B36D69">
        <w:trPr>
          <w:jc w:val="center"/>
        </w:trPr>
        <w:tc>
          <w:tcPr>
            <w:tcW w:w="3964" w:type="dxa"/>
            <w:shd w:val="clear" w:color="auto" w:fill="auto"/>
          </w:tcPr>
          <w:p w14:paraId="05B5A005" w14:textId="77777777" w:rsidR="00B73A13" w:rsidRPr="00984D14" w:rsidRDefault="00B73A13" w:rsidP="00EA53EA">
            <w:pPr>
              <w:spacing w:after="0" w:line="240" w:lineRule="auto"/>
              <w:jc w:val="both"/>
              <w:rPr>
                <w:rFonts w:ascii="Times New Roman" w:hAnsi="Times New Roman"/>
                <w:sz w:val="24"/>
                <w:szCs w:val="24"/>
              </w:rPr>
            </w:pPr>
            <w:r w:rsidRPr="00984D14">
              <w:rPr>
                <w:rFonts w:ascii="Times New Roman" w:hAnsi="Times New Roman"/>
                <w:sz w:val="24"/>
                <w:szCs w:val="24"/>
              </w:rPr>
              <w:t>Южная Азия</w:t>
            </w:r>
          </w:p>
        </w:tc>
        <w:tc>
          <w:tcPr>
            <w:tcW w:w="1105" w:type="dxa"/>
            <w:shd w:val="clear" w:color="auto" w:fill="auto"/>
          </w:tcPr>
          <w:p w14:paraId="23C8935E" w14:textId="77777777" w:rsidR="00B73A13" w:rsidRPr="00984D14" w:rsidRDefault="00B73A13" w:rsidP="00EA53EA">
            <w:pPr>
              <w:spacing w:after="0" w:line="240" w:lineRule="auto"/>
              <w:jc w:val="center"/>
              <w:rPr>
                <w:rFonts w:ascii="Times New Roman" w:hAnsi="Times New Roman"/>
                <w:sz w:val="24"/>
                <w:szCs w:val="24"/>
              </w:rPr>
            </w:pPr>
            <w:r w:rsidRPr="00984D14">
              <w:rPr>
                <w:rFonts w:ascii="Times New Roman" w:hAnsi="Times New Roman"/>
                <w:sz w:val="24"/>
                <w:szCs w:val="24"/>
              </w:rPr>
              <w:t>8</w:t>
            </w:r>
          </w:p>
        </w:tc>
        <w:tc>
          <w:tcPr>
            <w:tcW w:w="1106" w:type="dxa"/>
            <w:shd w:val="clear" w:color="auto" w:fill="auto"/>
          </w:tcPr>
          <w:p w14:paraId="60CA55C9" w14:textId="77777777" w:rsidR="00B73A13" w:rsidRPr="00984D14" w:rsidRDefault="00B73A13" w:rsidP="00EA53EA">
            <w:pPr>
              <w:spacing w:after="0" w:line="240" w:lineRule="auto"/>
              <w:jc w:val="center"/>
              <w:rPr>
                <w:rFonts w:ascii="Times New Roman" w:hAnsi="Times New Roman"/>
                <w:sz w:val="24"/>
                <w:szCs w:val="24"/>
              </w:rPr>
            </w:pPr>
            <w:r w:rsidRPr="00984D14">
              <w:rPr>
                <w:rFonts w:ascii="Times New Roman" w:hAnsi="Times New Roman"/>
                <w:sz w:val="24"/>
                <w:szCs w:val="24"/>
              </w:rPr>
              <w:t>8</w:t>
            </w:r>
          </w:p>
        </w:tc>
        <w:tc>
          <w:tcPr>
            <w:tcW w:w="1106" w:type="dxa"/>
            <w:shd w:val="clear" w:color="auto" w:fill="auto"/>
          </w:tcPr>
          <w:p w14:paraId="4D49FBA7" w14:textId="77777777" w:rsidR="00B73A13" w:rsidRPr="00984D14" w:rsidRDefault="00B73A13" w:rsidP="00EA53EA">
            <w:pPr>
              <w:spacing w:after="0" w:line="240" w:lineRule="auto"/>
              <w:jc w:val="center"/>
              <w:rPr>
                <w:rFonts w:ascii="Times New Roman" w:hAnsi="Times New Roman"/>
                <w:sz w:val="24"/>
                <w:szCs w:val="24"/>
              </w:rPr>
            </w:pPr>
            <w:r w:rsidRPr="00984D14">
              <w:rPr>
                <w:rFonts w:ascii="Times New Roman" w:hAnsi="Times New Roman"/>
                <w:sz w:val="24"/>
                <w:szCs w:val="24"/>
              </w:rPr>
              <w:t>8</w:t>
            </w:r>
          </w:p>
        </w:tc>
        <w:tc>
          <w:tcPr>
            <w:tcW w:w="1106" w:type="dxa"/>
            <w:shd w:val="clear" w:color="auto" w:fill="auto"/>
          </w:tcPr>
          <w:p w14:paraId="2A480445" w14:textId="77777777" w:rsidR="00B73A13" w:rsidRPr="00984D14" w:rsidRDefault="00B73A13" w:rsidP="00EA53EA">
            <w:pPr>
              <w:spacing w:after="0" w:line="240" w:lineRule="auto"/>
              <w:jc w:val="center"/>
              <w:rPr>
                <w:rFonts w:ascii="Times New Roman" w:hAnsi="Times New Roman"/>
                <w:sz w:val="24"/>
                <w:szCs w:val="24"/>
              </w:rPr>
            </w:pPr>
            <w:r w:rsidRPr="00984D14">
              <w:rPr>
                <w:rFonts w:ascii="Times New Roman" w:hAnsi="Times New Roman"/>
                <w:sz w:val="24"/>
                <w:szCs w:val="24"/>
              </w:rPr>
              <w:t>8</w:t>
            </w:r>
          </w:p>
        </w:tc>
        <w:tc>
          <w:tcPr>
            <w:tcW w:w="1180" w:type="dxa"/>
            <w:shd w:val="clear" w:color="auto" w:fill="auto"/>
          </w:tcPr>
          <w:p w14:paraId="27D8934D" w14:textId="77777777" w:rsidR="00B73A13" w:rsidRPr="00984D14" w:rsidRDefault="00B73A13" w:rsidP="00EA53EA">
            <w:pPr>
              <w:spacing w:after="0" w:line="240" w:lineRule="auto"/>
              <w:jc w:val="center"/>
              <w:rPr>
                <w:rFonts w:ascii="Times New Roman" w:hAnsi="Times New Roman"/>
                <w:sz w:val="24"/>
                <w:szCs w:val="24"/>
              </w:rPr>
            </w:pPr>
            <w:r w:rsidRPr="00984D14">
              <w:rPr>
                <w:rFonts w:ascii="Times New Roman" w:hAnsi="Times New Roman"/>
                <w:sz w:val="24"/>
                <w:szCs w:val="24"/>
              </w:rPr>
              <w:t>9</w:t>
            </w:r>
          </w:p>
        </w:tc>
      </w:tr>
      <w:tr w:rsidR="00B73A13" w:rsidRPr="00984D14" w14:paraId="57CF47D7" w14:textId="77777777" w:rsidTr="00B36D69">
        <w:trPr>
          <w:jc w:val="center"/>
        </w:trPr>
        <w:tc>
          <w:tcPr>
            <w:tcW w:w="3964" w:type="dxa"/>
            <w:shd w:val="clear" w:color="auto" w:fill="auto"/>
          </w:tcPr>
          <w:p w14:paraId="67221AB9" w14:textId="77777777" w:rsidR="00B73A13" w:rsidRPr="00984D14" w:rsidRDefault="00B73A13" w:rsidP="00EA53EA">
            <w:pPr>
              <w:spacing w:after="0" w:line="240" w:lineRule="auto"/>
              <w:jc w:val="both"/>
              <w:rPr>
                <w:rFonts w:ascii="Times New Roman" w:hAnsi="Times New Roman"/>
                <w:sz w:val="24"/>
                <w:szCs w:val="24"/>
              </w:rPr>
            </w:pPr>
            <w:r w:rsidRPr="00984D14">
              <w:rPr>
                <w:rFonts w:ascii="Times New Roman" w:hAnsi="Times New Roman"/>
                <w:sz w:val="24"/>
                <w:szCs w:val="24"/>
              </w:rPr>
              <w:t>Юго-Восточная Азия</w:t>
            </w:r>
          </w:p>
        </w:tc>
        <w:tc>
          <w:tcPr>
            <w:tcW w:w="1105" w:type="dxa"/>
            <w:shd w:val="clear" w:color="auto" w:fill="auto"/>
          </w:tcPr>
          <w:p w14:paraId="2268147C" w14:textId="77777777" w:rsidR="00B73A13" w:rsidRPr="00984D14" w:rsidRDefault="00B73A13" w:rsidP="00EA53EA">
            <w:pPr>
              <w:spacing w:after="0" w:line="240" w:lineRule="auto"/>
              <w:jc w:val="center"/>
              <w:rPr>
                <w:rFonts w:ascii="Times New Roman" w:hAnsi="Times New Roman"/>
                <w:sz w:val="24"/>
                <w:szCs w:val="24"/>
              </w:rPr>
            </w:pPr>
            <w:r w:rsidRPr="00984D14">
              <w:rPr>
                <w:rFonts w:ascii="Times New Roman" w:hAnsi="Times New Roman"/>
                <w:sz w:val="24"/>
                <w:szCs w:val="24"/>
              </w:rPr>
              <w:t>7</w:t>
            </w:r>
          </w:p>
        </w:tc>
        <w:tc>
          <w:tcPr>
            <w:tcW w:w="1106" w:type="dxa"/>
            <w:shd w:val="clear" w:color="auto" w:fill="auto"/>
          </w:tcPr>
          <w:p w14:paraId="0DE69465" w14:textId="77777777" w:rsidR="00B73A13" w:rsidRPr="00984D14" w:rsidRDefault="00B73A13" w:rsidP="00EA53EA">
            <w:pPr>
              <w:spacing w:after="0" w:line="240" w:lineRule="auto"/>
              <w:jc w:val="center"/>
              <w:rPr>
                <w:rFonts w:ascii="Times New Roman" w:hAnsi="Times New Roman"/>
                <w:sz w:val="24"/>
                <w:szCs w:val="24"/>
              </w:rPr>
            </w:pPr>
            <w:r w:rsidRPr="00984D14">
              <w:rPr>
                <w:rFonts w:ascii="Times New Roman" w:hAnsi="Times New Roman"/>
                <w:sz w:val="24"/>
                <w:szCs w:val="24"/>
              </w:rPr>
              <w:t>7</w:t>
            </w:r>
          </w:p>
        </w:tc>
        <w:tc>
          <w:tcPr>
            <w:tcW w:w="1106" w:type="dxa"/>
            <w:shd w:val="clear" w:color="auto" w:fill="auto"/>
          </w:tcPr>
          <w:p w14:paraId="61D794C5" w14:textId="77777777" w:rsidR="00B73A13" w:rsidRPr="00984D14" w:rsidRDefault="00B73A13" w:rsidP="00EA53EA">
            <w:pPr>
              <w:spacing w:after="0" w:line="240" w:lineRule="auto"/>
              <w:jc w:val="center"/>
              <w:rPr>
                <w:rFonts w:ascii="Times New Roman" w:hAnsi="Times New Roman"/>
                <w:sz w:val="24"/>
                <w:szCs w:val="24"/>
              </w:rPr>
            </w:pPr>
            <w:r w:rsidRPr="00984D14">
              <w:rPr>
                <w:rFonts w:ascii="Times New Roman" w:hAnsi="Times New Roman"/>
                <w:sz w:val="24"/>
                <w:szCs w:val="24"/>
              </w:rPr>
              <w:t>7</w:t>
            </w:r>
          </w:p>
        </w:tc>
        <w:tc>
          <w:tcPr>
            <w:tcW w:w="1106" w:type="dxa"/>
            <w:shd w:val="clear" w:color="auto" w:fill="auto"/>
          </w:tcPr>
          <w:p w14:paraId="26733E9B" w14:textId="77777777" w:rsidR="00B73A13" w:rsidRPr="00984D14" w:rsidRDefault="00B73A13" w:rsidP="00EA53EA">
            <w:pPr>
              <w:spacing w:after="0" w:line="240" w:lineRule="auto"/>
              <w:jc w:val="center"/>
              <w:rPr>
                <w:rFonts w:ascii="Times New Roman" w:hAnsi="Times New Roman"/>
                <w:sz w:val="24"/>
                <w:szCs w:val="24"/>
              </w:rPr>
            </w:pPr>
            <w:r w:rsidRPr="00984D14">
              <w:rPr>
                <w:rFonts w:ascii="Times New Roman" w:hAnsi="Times New Roman"/>
                <w:sz w:val="24"/>
                <w:szCs w:val="24"/>
              </w:rPr>
              <w:t>8</w:t>
            </w:r>
          </w:p>
        </w:tc>
        <w:tc>
          <w:tcPr>
            <w:tcW w:w="1180" w:type="dxa"/>
            <w:shd w:val="clear" w:color="auto" w:fill="auto"/>
          </w:tcPr>
          <w:p w14:paraId="2E358F82" w14:textId="77777777" w:rsidR="00B73A13" w:rsidRPr="00984D14" w:rsidRDefault="00B73A13" w:rsidP="00EA53EA">
            <w:pPr>
              <w:spacing w:after="0" w:line="240" w:lineRule="auto"/>
              <w:jc w:val="center"/>
              <w:rPr>
                <w:rFonts w:ascii="Times New Roman" w:hAnsi="Times New Roman"/>
                <w:sz w:val="24"/>
                <w:szCs w:val="24"/>
              </w:rPr>
            </w:pPr>
            <w:r w:rsidRPr="00984D14">
              <w:rPr>
                <w:rFonts w:ascii="Times New Roman" w:hAnsi="Times New Roman"/>
                <w:sz w:val="24"/>
                <w:szCs w:val="24"/>
              </w:rPr>
              <w:t>8</w:t>
            </w:r>
          </w:p>
        </w:tc>
      </w:tr>
      <w:tr w:rsidR="00B73A13" w:rsidRPr="00984D14" w14:paraId="657F4F07" w14:textId="77777777" w:rsidTr="00B36D69">
        <w:trPr>
          <w:jc w:val="center"/>
        </w:trPr>
        <w:tc>
          <w:tcPr>
            <w:tcW w:w="3964" w:type="dxa"/>
            <w:shd w:val="clear" w:color="auto" w:fill="auto"/>
          </w:tcPr>
          <w:p w14:paraId="4603E63C" w14:textId="77777777" w:rsidR="00B73A13" w:rsidRPr="00984D14" w:rsidRDefault="00B73A13" w:rsidP="00EA53EA">
            <w:pPr>
              <w:spacing w:after="0" w:line="240" w:lineRule="auto"/>
              <w:jc w:val="both"/>
              <w:rPr>
                <w:rFonts w:ascii="Times New Roman" w:hAnsi="Times New Roman"/>
                <w:sz w:val="24"/>
                <w:szCs w:val="24"/>
              </w:rPr>
            </w:pPr>
            <w:r w:rsidRPr="00984D14">
              <w:rPr>
                <w:rFonts w:ascii="Times New Roman" w:hAnsi="Times New Roman"/>
                <w:sz w:val="24"/>
                <w:szCs w:val="24"/>
              </w:rPr>
              <w:t>Восточная Азия (кроем Китая)</w:t>
            </w:r>
          </w:p>
        </w:tc>
        <w:tc>
          <w:tcPr>
            <w:tcW w:w="1105" w:type="dxa"/>
            <w:shd w:val="clear" w:color="auto" w:fill="auto"/>
          </w:tcPr>
          <w:p w14:paraId="1EA4718D" w14:textId="77777777" w:rsidR="00B73A13" w:rsidRPr="00984D14" w:rsidRDefault="00B73A13" w:rsidP="00EA53EA">
            <w:pPr>
              <w:spacing w:after="0" w:line="240" w:lineRule="auto"/>
              <w:jc w:val="center"/>
              <w:rPr>
                <w:rFonts w:ascii="Times New Roman" w:hAnsi="Times New Roman"/>
                <w:sz w:val="24"/>
                <w:szCs w:val="24"/>
              </w:rPr>
            </w:pPr>
            <w:r w:rsidRPr="00984D14">
              <w:rPr>
                <w:rFonts w:ascii="Times New Roman" w:hAnsi="Times New Roman"/>
                <w:sz w:val="24"/>
                <w:szCs w:val="24"/>
              </w:rPr>
              <w:t>6</w:t>
            </w:r>
          </w:p>
        </w:tc>
        <w:tc>
          <w:tcPr>
            <w:tcW w:w="1106" w:type="dxa"/>
            <w:shd w:val="clear" w:color="auto" w:fill="auto"/>
          </w:tcPr>
          <w:p w14:paraId="25A4FB53" w14:textId="77777777" w:rsidR="00B73A13" w:rsidRPr="00984D14" w:rsidRDefault="00B73A13" w:rsidP="00EA53EA">
            <w:pPr>
              <w:spacing w:after="0" w:line="240" w:lineRule="auto"/>
              <w:jc w:val="center"/>
              <w:rPr>
                <w:rFonts w:ascii="Times New Roman" w:hAnsi="Times New Roman"/>
                <w:sz w:val="24"/>
                <w:szCs w:val="24"/>
              </w:rPr>
            </w:pPr>
            <w:r w:rsidRPr="00984D14">
              <w:rPr>
                <w:rFonts w:ascii="Times New Roman" w:hAnsi="Times New Roman"/>
                <w:sz w:val="24"/>
                <w:szCs w:val="24"/>
              </w:rPr>
              <w:t>6</w:t>
            </w:r>
          </w:p>
        </w:tc>
        <w:tc>
          <w:tcPr>
            <w:tcW w:w="1106" w:type="dxa"/>
            <w:shd w:val="clear" w:color="auto" w:fill="auto"/>
          </w:tcPr>
          <w:p w14:paraId="454A7578" w14:textId="77777777" w:rsidR="00B73A13" w:rsidRPr="00984D14" w:rsidRDefault="00B73A13" w:rsidP="00EA53EA">
            <w:pPr>
              <w:spacing w:after="0" w:line="240" w:lineRule="auto"/>
              <w:jc w:val="center"/>
              <w:rPr>
                <w:rFonts w:ascii="Times New Roman" w:hAnsi="Times New Roman"/>
                <w:sz w:val="24"/>
                <w:szCs w:val="24"/>
              </w:rPr>
            </w:pPr>
            <w:r w:rsidRPr="00984D14">
              <w:rPr>
                <w:rFonts w:ascii="Times New Roman" w:hAnsi="Times New Roman"/>
                <w:sz w:val="24"/>
                <w:szCs w:val="24"/>
              </w:rPr>
              <w:t>6</w:t>
            </w:r>
          </w:p>
        </w:tc>
        <w:tc>
          <w:tcPr>
            <w:tcW w:w="1106" w:type="dxa"/>
            <w:shd w:val="clear" w:color="auto" w:fill="auto"/>
          </w:tcPr>
          <w:p w14:paraId="54896006" w14:textId="77777777" w:rsidR="00B73A13" w:rsidRPr="00984D14" w:rsidRDefault="00B73A13" w:rsidP="00EA53EA">
            <w:pPr>
              <w:spacing w:after="0" w:line="240" w:lineRule="auto"/>
              <w:jc w:val="center"/>
              <w:rPr>
                <w:rFonts w:ascii="Times New Roman" w:hAnsi="Times New Roman"/>
                <w:sz w:val="24"/>
                <w:szCs w:val="24"/>
              </w:rPr>
            </w:pPr>
            <w:r w:rsidRPr="00984D14">
              <w:rPr>
                <w:rFonts w:ascii="Times New Roman" w:hAnsi="Times New Roman"/>
                <w:sz w:val="24"/>
                <w:szCs w:val="24"/>
              </w:rPr>
              <w:t>6</w:t>
            </w:r>
          </w:p>
        </w:tc>
        <w:tc>
          <w:tcPr>
            <w:tcW w:w="1180" w:type="dxa"/>
            <w:shd w:val="clear" w:color="auto" w:fill="auto"/>
          </w:tcPr>
          <w:p w14:paraId="3535A171" w14:textId="77777777" w:rsidR="00B73A13" w:rsidRPr="00984D14" w:rsidRDefault="00B73A13" w:rsidP="00EA53EA">
            <w:pPr>
              <w:spacing w:after="0" w:line="240" w:lineRule="auto"/>
              <w:jc w:val="center"/>
              <w:rPr>
                <w:rFonts w:ascii="Times New Roman" w:hAnsi="Times New Roman"/>
                <w:sz w:val="24"/>
                <w:szCs w:val="24"/>
              </w:rPr>
            </w:pPr>
            <w:r w:rsidRPr="00984D14">
              <w:rPr>
                <w:rFonts w:ascii="Times New Roman" w:hAnsi="Times New Roman"/>
                <w:sz w:val="24"/>
                <w:szCs w:val="24"/>
              </w:rPr>
              <w:t>5</w:t>
            </w:r>
          </w:p>
        </w:tc>
      </w:tr>
      <w:tr w:rsidR="00B73A13" w:rsidRPr="00984D14" w14:paraId="2F6AADBB" w14:textId="77777777" w:rsidTr="00B36D69">
        <w:trPr>
          <w:jc w:val="center"/>
        </w:trPr>
        <w:tc>
          <w:tcPr>
            <w:tcW w:w="3964" w:type="dxa"/>
            <w:shd w:val="clear" w:color="auto" w:fill="auto"/>
          </w:tcPr>
          <w:p w14:paraId="6007BDB8" w14:textId="77777777" w:rsidR="00B73A13" w:rsidRPr="00984D14" w:rsidRDefault="00B73A13" w:rsidP="00EA53EA">
            <w:pPr>
              <w:spacing w:after="0" w:line="240" w:lineRule="auto"/>
              <w:jc w:val="both"/>
              <w:rPr>
                <w:rFonts w:ascii="Times New Roman" w:hAnsi="Times New Roman"/>
                <w:sz w:val="24"/>
                <w:szCs w:val="24"/>
              </w:rPr>
            </w:pPr>
            <w:r w:rsidRPr="00984D14">
              <w:rPr>
                <w:rFonts w:ascii="Times New Roman" w:hAnsi="Times New Roman"/>
                <w:sz w:val="24"/>
                <w:szCs w:val="24"/>
              </w:rPr>
              <w:t>Западная Европа</w:t>
            </w:r>
          </w:p>
        </w:tc>
        <w:tc>
          <w:tcPr>
            <w:tcW w:w="1105" w:type="dxa"/>
            <w:shd w:val="clear" w:color="auto" w:fill="auto"/>
          </w:tcPr>
          <w:p w14:paraId="2406378D" w14:textId="77777777" w:rsidR="00B73A13" w:rsidRPr="00984D14" w:rsidRDefault="00B73A13" w:rsidP="00EA53EA">
            <w:pPr>
              <w:spacing w:after="0" w:line="240" w:lineRule="auto"/>
              <w:jc w:val="center"/>
              <w:rPr>
                <w:rFonts w:ascii="Times New Roman" w:hAnsi="Times New Roman"/>
                <w:sz w:val="24"/>
                <w:szCs w:val="24"/>
              </w:rPr>
            </w:pPr>
            <w:r w:rsidRPr="00984D14">
              <w:rPr>
                <w:rFonts w:ascii="Times New Roman" w:hAnsi="Times New Roman"/>
                <w:sz w:val="24"/>
                <w:szCs w:val="24"/>
              </w:rPr>
              <w:t>6</w:t>
            </w:r>
          </w:p>
        </w:tc>
        <w:tc>
          <w:tcPr>
            <w:tcW w:w="1106" w:type="dxa"/>
            <w:shd w:val="clear" w:color="auto" w:fill="auto"/>
          </w:tcPr>
          <w:p w14:paraId="1D8DF1CB" w14:textId="77777777" w:rsidR="00B73A13" w:rsidRPr="00984D14" w:rsidRDefault="00B73A13" w:rsidP="00EA53EA">
            <w:pPr>
              <w:spacing w:after="0" w:line="240" w:lineRule="auto"/>
              <w:jc w:val="center"/>
              <w:rPr>
                <w:rFonts w:ascii="Times New Roman" w:hAnsi="Times New Roman"/>
                <w:sz w:val="24"/>
                <w:szCs w:val="24"/>
              </w:rPr>
            </w:pPr>
            <w:r w:rsidRPr="00984D14">
              <w:rPr>
                <w:rFonts w:ascii="Times New Roman" w:hAnsi="Times New Roman"/>
                <w:sz w:val="24"/>
                <w:szCs w:val="24"/>
              </w:rPr>
              <w:t>6</w:t>
            </w:r>
          </w:p>
        </w:tc>
        <w:tc>
          <w:tcPr>
            <w:tcW w:w="1106" w:type="dxa"/>
            <w:shd w:val="clear" w:color="auto" w:fill="auto"/>
          </w:tcPr>
          <w:p w14:paraId="6981BCDB" w14:textId="77777777" w:rsidR="00B73A13" w:rsidRPr="00984D14" w:rsidRDefault="00B73A13" w:rsidP="00EA53EA">
            <w:pPr>
              <w:spacing w:after="0" w:line="240" w:lineRule="auto"/>
              <w:jc w:val="center"/>
              <w:rPr>
                <w:rFonts w:ascii="Times New Roman" w:hAnsi="Times New Roman"/>
                <w:sz w:val="24"/>
                <w:szCs w:val="24"/>
              </w:rPr>
            </w:pPr>
            <w:r w:rsidRPr="00984D14">
              <w:rPr>
                <w:rFonts w:ascii="Times New Roman" w:hAnsi="Times New Roman"/>
                <w:sz w:val="24"/>
                <w:szCs w:val="24"/>
              </w:rPr>
              <w:t>6</w:t>
            </w:r>
          </w:p>
        </w:tc>
        <w:tc>
          <w:tcPr>
            <w:tcW w:w="1106" w:type="dxa"/>
            <w:shd w:val="clear" w:color="auto" w:fill="auto"/>
          </w:tcPr>
          <w:p w14:paraId="3136FBAB" w14:textId="77777777" w:rsidR="00B73A13" w:rsidRPr="00984D14" w:rsidRDefault="00B73A13" w:rsidP="00EA53EA">
            <w:pPr>
              <w:spacing w:after="0" w:line="240" w:lineRule="auto"/>
              <w:jc w:val="center"/>
              <w:rPr>
                <w:rFonts w:ascii="Times New Roman" w:hAnsi="Times New Roman"/>
                <w:sz w:val="24"/>
                <w:szCs w:val="24"/>
              </w:rPr>
            </w:pPr>
            <w:r w:rsidRPr="00984D14">
              <w:rPr>
                <w:rFonts w:ascii="Times New Roman" w:hAnsi="Times New Roman"/>
                <w:sz w:val="24"/>
                <w:szCs w:val="24"/>
              </w:rPr>
              <w:t>5</w:t>
            </w:r>
          </w:p>
        </w:tc>
        <w:tc>
          <w:tcPr>
            <w:tcW w:w="1180" w:type="dxa"/>
            <w:shd w:val="clear" w:color="auto" w:fill="auto"/>
          </w:tcPr>
          <w:p w14:paraId="2561AE5B" w14:textId="77777777" w:rsidR="00B73A13" w:rsidRPr="00984D14" w:rsidRDefault="00B73A13" w:rsidP="00EA53EA">
            <w:pPr>
              <w:spacing w:after="0" w:line="240" w:lineRule="auto"/>
              <w:jc w:val="center"/>
              <w:rPr>
                <w:rFonts w:ascii="Times New Roman" w:hAnsi="Times New Roman"/>
                <w:sz w:val="24"/>
                <w:szCs w:val="24"/>
              </w:rPr>
            </w:pPr>
            <w:r w:rsidRPr="00984D14">
              <w:rPr>
                <w:rFonts w:ascii="Times New Roman" w:hAnsi="Times New Roman"/>
                <w:sz w:val="24"/>
                <w:szCs w:val="24"/>
              </w:rPr>
              <w:t>5</w:t>
            </w:r>
          </w:p>
        </w:tc>
      </w:tr>
      <w:tr w:rsidR="00B73A13" w:rsidRPr="00984D14" w14:paraId="15390C5D" w14:textId="77777777" w:rsidTr="00B36D69">
        <w:trPr>
          <w:jc w:val="center"/>
        </w:trPr>
        <w:tc>
          <w:tcPr>
            <w:tcW w:w="3964" w:type="dxa"/>
            <w:shd w:val="clear" w:color="auto" w:fill="auto"/>
          </w:tcPr>
          <w:p w14:paraId="2A979C27" w14:textId="77777777" w:rsidR="00B73A13" w:rsidRPr="00984D14" w:rsidRDefault="00B73A13" w:rsidP="00EA53EA">
            <w:pPr>
              <w:spacing w:after="0" w:line="240" w:lineRule="auto"/>
              <w:jc w:val="both"/>
              <w:rPr>
                <w:rFonts w:ascii="Times New Roman" w:hAnsi="Times New Roman"/>
                <w:sz w:val="24"/>
                <w:szCs w:val="24"/>
              </w:rPr>
            </w:pPr>
            <w:r w:rsidRPr="00984D14">
              <w:rPr>
                <w:rFonts w:ascii="Times New Roman" w:hAnsi="Times New Roman"/>
                <w:sz w:val="24"/>
                <w:szCs w:val="24"/>
              </w:rPr>
              <w:t>Другие регионы</w:t>
            </w:r>
          </w:p>
        </w:tc>
        <w:tc>
          <w:tcPr>
            <w:tcW w:w="1105" w:type="dxa"/>
            <w:shd w:val="clear" w:color="auto" w:fill="auto"/>
          </w:tcPr>
          <w:p w14:paraId="154E4702" w14:textId="77777777" w:rsidR="00B73A13" w:rsidRPr="00984D14" w:rsidRDefault="00B73A13" w:rsidP="00EA53EA">
            <w:pPr>
              <w:spacing w:after="0" w:line="240" w:lineRule="auto"/>
              <w:jc w:val="center"/>
              <w:rPr>
                <w:rFonts w:ascii="Times New Roman" w:hAnsi="Times New Roman"/>
                <w:sz w:val="24"/>
                <w:szCs w:val="24"/>
              </w:rPr>
            </w:pPr>
            <w:r w:rsidRPr="00984D14">
              <w:rPr>
                <w:rFonts w:ascii="Times New Roman" w:hAnsi="Times New Roman"/>
                <w:sz w:val="24"/>
                <w:szCs w:val="24"/>
              </w:rPr>
              <w:t>27</w:t>
            </w:r>
          </w:p>
        </w:tc>
        <w:tc>
          <w:tcPr>
            <w:tcW w:w="1106" w:type="dxa"/>
            <w:shd w:val="clear" w:color="auto" w:fill="auto"/>
          </w:tcPr>
          <w:p w14:paraId="7706CC19" w14:textId="77777777" w:rsidR="00B73A13" w:rsidRPr="00984D14" w:rsidRDefault="00B73A13" w:rsidP="00EA53EA">
            <w:pPr>
              <w:spacing w:after="0" w:line="240" w:lineRule="auto"/>
              <w:jc w:val="center"/>
              <w:rPr>
                <w:rFonts w:ascii="Times New Roman" w:hAnsi="Times New Roman"/>
                <w:sz w:val="24"/>
                <w:szCs w:val="24"/>
              </w:rPr>
            </w:pPr>
            <w:r w:rsidRPr="00984D14">
              <w:rPr>
                <w:rFonts w:ascii="Times New Roman" w:hAnsi="Times New Roman"/>
                <w:sz w:val="24"/>
                <w:szCs w:val="24"/>
              </w:rPr>
              <w:t>27</w:t>
            </w:r>
          </w:p>
        </w:tc>
        <w:tc>
          <w:tcPr>
            <w:tcW w:w="1106" w:type="dxa"/>
            <w:shd w:val="clear" w:color="auto" w:fill="auto"/>
          </w:tcPr>
          <w:p w14:paraId="5AD0DA02" w14:textId="77777777" w:rsidR="00B73A13" w:rsidRPr="00984D14" w:rsidRDefault="00B73A13" w:rsidP="00EA53EA">
            <w:pPr>
              <w:spacing w:after="0" w:line="240" w:lineRule="auto"/>
              <w:jc w:val="center"/>
              <w:rPr>
                <w:rFonts w:ascii="Times New Roman" w:hAnsi="Times New Roman"/>
                <w:sz w:val="24"/>
                <w:szCs w:val="24"/>
              </w:rPr>
            </w:pPr>
            <w:r w:rsidRPr="00984D14">
              <w:rPr>
                <w:rFonts w:ascii="Times New Roman" w:hAnsi="Times New Roman"/>
                <w:sz w:val="24"/>
                <w:szCs w:val="24"/>
              </w:rPr>
              <w:t>25</w:t>
            </w:r>
          </w:p>
        </w:tc>
        <w:tc>
          <w:tcPr>
            <w:tcW w:w="1106" w:type="dxa"/>
            <w:shd w:val="clear" w:color="auto" w:fill="auto"/>
          </w:tcPr>
          <w:p w14:paraId="1948738B" w14:textId="77777777" w:rsidR="00B73A13" w:rsidRPr="00984D14" w:rsidRDefault="00B73A13" w:rsidP="00EA53EA">
            <w:pPr>
              <w:spacing w:after="0" w:line="240" w:lineRule="auto"/>
              <w:jc w:val="center"/>
              <w:rPr>
                <w:rFonts w:ascii="Times New Roman" w:hAnsi="Times New Roman"/>
                <w:sz w:val="24"/>
                <w:szCs w:val="24"/>
              </w:rPr>
            </w:pPr>
            <w:r w:rsidRPr="00984D14">
              <w:rPr>
                <w:rFonts w:ascii="Times New Roman" w:hAnsi="Times New Roman"/>
                <w:sz w:val="24"/>
                <w:szCs w:val="24"/>
              </w:rPr>
              <w:t>25</w:t>
            </w:r>
          </w:p>
        </w:tc>
        <w:tc>
          <w:tcPr>
            <w:tcW w:w="1180" w:type="dxa"/>
            <w:shd w:val="clear" w:color="auto" w:fill="auto"/>
          </w:tcPr>
          <w:p w14:paraId="0B8555CB" w14:textId="77777777" w:rsidR="00B73A13" w:rsidRPr="00984D14" w:rsidRDefault="00B73A13" w:rsidP="00EA53EA">
            <w:pPr>
              <w:spacing w:after="0" w:line="240" w:lineRule="auto"/>
              <w:jc w:val="center"/>
              <w:rPr>
                <w:rFonts w:ascii="Times New Roman" w:hAnsi="Times New Roman"/>
                <w:sz w:val="24"/>
                <w:szCs w:val="24"/>
              </w:rPr>
            </w:pPr>
            <w:r w:rsidRPr="00984D14">
              <w:rPr>
                <w:rFonts w:ascii="Times New Roman" w:hAnsi="Times New Roman"/>
                <w:sz w:val="24"/>
                <w:szCs w:val="24"/>
              </w:rPr>
              <w:t>25</w:t>
            </w:r>
          </w:p>
        </w:tc>
      </w:tr>
      <w:tr w:rsidR="00031B88" w:rsidRPr="00984D14" w14:paraId="0FB51992" w14:textId="77777777" w:rsidTr="00B36D69">
        <w:trPr>
          <w:jc w:val="center"/>
        </w:trPr>
        <w:tc>
          <w:tcPr>
            <w:tcW w:w="9567" w:type="dxa"/>
            <w:gridSpan w:val="6"/>
            <w:shd w:val="clear" w:color="auto" w:fill="auto"/>
          </w:tcPr>
          <w:p w14:paraId="5FE5D8A5" w14:textId="4567B51B" w:rsidR="00031B88" w:rsidRPr="00984D14" w:rsidRDefault="00031B88" w:rsidP="00B36D69">
            <w:pPr>
              <w:spacing w:after="0" w:line="240" w:lineRule="auto"/>
              <w:ind w:firstLine="566"/>
              <w:jc w:val="both"/>
              <w:rPr>
                <w:rFonts w:ascii="Times New Roman" w:hAnsi="Times New Roman"/>
                <w:sz w:val="24"/>
                <w:szCs w:val="24"/>
              </w:rPr>
            </w:pPr>
            <w:r w:rsidRPr="00984D14">
              <w:rPr>
                <w:rFonts w:ascii="Times New Roman" w:hAnsi="Times New Roman"/>
                <w:sz w:val="24"/>
                <w:szCs w:val="24"/>
              </w:rPr>
              <w:t>Примечание</w:t>
            </w:r>
            <w:r w:rsidR="00764952" w:rsidRPr="00984D14">
              <w:rPr>
                <w:rFonts w:ascii="Times New Roman" w:hAnsi="Times New Roman"/>
                <w:sz w:val="24"/>
                <w:szCs w:val="24"/>
              </w:rPr>
              <w:t xml:space="preserve"> </w:t>
            </w:r>
            <w:r w:rsidR="00984D14">
              <w:rPr>
                <w:rFonts w:ascii="Times New Roman" w:hAnsi="Times New Roman"/>
                <w:sz w:val="24"/>
                <w:szCs w:val="24"/>
              </w:rPr>
              <w:t>–</w:t>
            </w:r>
            <w:r w:rsidR="00764952" w:rsidRPr="00984D14">
              <w:rPr>
                <w:rFonts w:ascii="Times New Roman" w:hAnsi="Times New Roman"/>
                <w:sz w:val="24"/>
                <w:szCs w:val="24"/>
              </w:rPr>
              <w:t xml:space="preserve"> </w:t>
            </w:r>
            <w:r w:rsidR="00984D14" w:rsidRPr="00984D14">
              <w:rPr>
                <w:rFonts w:ascii="Times New Roman" w:hAnsi="Times New Roman"/>
                <w:sz w:val="24"/>
                <w:szCs w:val="24"/>
              </w:rPr>
              <w:t>С</w:t>
            </w:r>
            <w:r w:rsidR="005E7E1F" w:rsidRPr="00984D14">
              <w:rPr>
                <w:rFonts w:ascii="Times New Roman" w:hAnsi="Times New Roman"/>
                <w:sz w:val="24"/>
                <w:szCs w:val="24"/>
              </w:rPr>
              <w:t>оставлен</w:t>
            </w:r>
            <w:r w:rsidR="003D75F2" w:rsidRPr="00984D14">
              <w:rPr>
                <w:rFonts w:ascii="Times New Roman" w:hAnsi="Times New Roman"/>
                <w:sz w:val="24"/>
                <w:szCs w:val="24"/>
              </w:rPr>
              <w:t>а</w:t>
            </w:r>
            <w:r w:rsidR="005E7E1F" w:rsidRPr="00984D14">
              <w:rPr>
                <w:rFonts w:ascii="Times New Roman" w:hAnsi="Times New Roman"/>
                <w:sz w:val="24"/>
                <w:szCs w:val="24"/>
              </w:rPr>
              <w:t xml:space="preserve"> автором</w:t>
            </w:r>
          </w:p>
        </w:tc>
      </w:tr>
    </w:tbl>
    <w:p w14:paraId="489C076E" w14:textId="77777777" w:rsidR="00B73A13" w:rsidRPr="00EA53EA" w:rsidRDefault="00B73A13" w:rsidP="00EA53EA">
      <w:pPr>
        <w:pStyle w:val="Style37"/>
        <w:widowControl/>
        <w:spacing w:line="240" w:lineRule="auto"/>
        <w:ind w:firstLine="0"/>
        <w:rPr>
          <w:rFonts w:ascii="Times New Roman" w:hAnsi="Times New Roman" w:cs="Times New Roman"/>
          <w:sz w:val="28"/>
          <w:szCs w:val="28"/>
        </w:rPr>
      </w:pPr>
    </w:p>
    <w:p w14:paraId="24D5D0EB" w14:textId="19BA3B2F" w:rsidR="00B73A13" w:rsidRPr="00EA53EA" w:rsidRDefault="00B73A13" w:rsidP="00984D14">
      <w:pPr>
        <w:pStyle w:val="Style37"/>
        <w:widowControl/>
        <w:spacing w:line="240" w:lineRule="auto"/>
        <w:ind w:firstLine="709"/>
        <w:rPr>
          <w:rFonts w:ascii="Times New Roman" w:hAnsi="Times New Roman" w:cs="Times New Roman"/>
          <w:sz w:val="28"/>
          <w:szCs w:val="28"/>
        </w:rPr>
      </w:pPr>
      <w:r w:rsidRPr="00EA53EA">
        <w:rPr>
          <w:rFonts w:ascii="Times New Roman" w:hAnsi="Times New Roman" w:cs="Times New Roman"/>
          <w:sz w:val="28"/>
          <w:szCs w:val="28"/>
        </w:rPr>
        <w:t>Мировое производство полипропилена в период с 2015 по 20</w:t>
      </w:r>
      <w:r w:rsidR="005E7E1F" w:rsidRPr="00EA53EA">
        <w:rPr>
          <w:rFonts w:ascii="Times New Roman" w:hAnsi="Times New Roman" w:cs="Times New Roman"/>
          <w:sz w:val="28"/>
          <w:szCs w:val="28"/>
        </w:rPr>
        <w:t>20</w:t>
      </w:r>
      <w:r w:rsidR="00B36D69">
        <w:rPr>
          <w:rFonts w:ascii="Times New Roman" w:hAnsi="Times New Roman" w:cs="Times New Roman"/>
          <w:sz w:val="28"/>
          <w:szCs w:val="28"/>
        </w:rPr>
        <w:t xml:space="preserve"> </w:t>
      </w:r>
      <w:r w:rsidRPr="00EA53EA">
        <w:rPr>
          <w:rFonts w:ascii="Times New Roman" w:hAnsi="Times New Roman" w:cs="Times New Roman"/>
          <w:sz w:val="28"/>
          <w:szCs w:val="28"/>
        </w:rPr>
        <w:t xml:space="preserve">годы росло со средним темпом 3,8%. Около трети мирового производства сосредоточено в Китае. Крупнейшими странами производителями помимо Китая являются США, Индия и Саудовская Аравия (таблица </w:t>
      </w:r>
      <w:r w:rsidR="005E7E1F" w:rsidRPr="00EA53EA">
        <w:rPr>
          <w:rFonts w:ascii="Times New Roman" w:hAnsi="Times New Roman" w:cs="Times New Roman"/>
          <w:sz w:val="28"/>
          <w:szCs w:val="28"/>
        </w:rPr>
        <w:t>4</w:t>
      </w:r>
      <w:r w:rsidR="00D17B3D" w:rsidRPr="00EA53EA">
        <w:rPr>
          <w:rFonts w:ascii="Times New Roman" w:hAnsi="Times New Roman" w:cs="Times New Roman"/>
          <w:sz w:val="28"/>
          <w:szCs w:val="28"/>
        </w:rPr>
        <w:t>4</w:t>
      </w:r>
      <w:r w:rsidRPr="00EA53EA">
        <w:rPr>
          <w:rFonts w:ascii="Times New Roman" w:hAnsi="Times New Roman" w:cs="Times New Roman"/>
          <w:sz w:val="28"/>
          <w:szCs w:val="28"/>
        </w:rPr>
        <w:t>).</w:t>
      </w:r>
    </w:p>
    <w:p w14:paraId="39BC8590" w14:textId="77777777" w:rsidR="00B73A13" w:rsidRPr="00EA53EA" w:rsidRDefault="00B73A13" w:rsidP="00984D14">
      <w:pPr>
        <w:pStyle w:val="Style37"/>
        <w:widowControl/>
        <w:spacing w:line="240" w:lineRule="auto"/>
        <w:ind w:firstLine="709"/>
        <w:rPr>
          <w:rFonts w:ascii="Times New Roman" w:hAnsi="Times New Roman" w:cs="Times New Roman"/>
          <w:sz w:val="28"/>
          <w:szCs w:val="28"/>
        </w:rPr>
      </w:pPr>
    </w:p>
    <w:p w14:paraId="105CB603" w14:textId="0D045817" w:rsidR="00B73A13" w:rsidRPr="00EA53EA" w:rsidRDefault="00B73A13" w:rsidP="00EA53EA">
      <w:pPr>
        <w:spacing w:after="0" w:line="240" w:lineRule="auto"/>
        <w:jc w:val="both"/>
        <w:rPr>
          <w:rFonts w:ascii="Times New Roman" w:hAnsi="Times New Roman"/>
          <w:sz w:val="28"/>
          <w:szCs w:val="28"/>
        </w:rPr>
      </w:pPr>
      <w:r w:rsidRPr="00EA53EA">
        <w:rPr>
          <w:rFonts w:ascii="Times New Roman" w:hAnsi="Times New Roman"/>
          <w:sz w:val="28"/>
          <w:szCs w:val="28"/>
        </w:rPr>
        <w:t xml:space="preserve">Таблица </w:t>
      </w:r>
      <w:r w:rsidR="005E7E1F" w:rsidRPr="00EA53EA">
        <w:rPr>
          <w:rFonts w:ascii="Times New Roman" w:hAnsi="Times New Roman"/>
          <w:sz w:val="28"/>
          <w:szCs w:val="28"/>
        </w:rPr>
        <w:t>4</w:t>
      </w:r>
      <w:r w:rsidR="00D17B3D" w:rsidRPr="00EA53EA">
        <w:rPr>
          <w:rFonts w:ascii="Times New Roman" w:hAnsi="Times New Roman"/>
          <w:sz w:val="28"/>
          <w:szCs w:val="28"/>
        </w:rPr>
        <w:t>4</w:t>
      </w:r>
      <w:r w:rsidR="005E7E1F" w:rsidRPr="00EA53EA">
        <w:rPr>
          <w:rFonts w:ascii="Times New Roman" w:hAnsi="Times New Roman"/>
          <w:b/>
          <w:bCs/>
          <w:sz w:val="28"/>
          <w:szCs w:val="28"/>
        </w:rPr>
        <w:t xml:space="preserve"> </w:t>
      </w:r>
      <w:r w:rsidR="00984D14" w:rsidRPr="00A904F2">
        <w:rPr>
          <w:rFonts w:ascii="Times New Roman" w:hAnsi="Times New Roman"/>
          <w:bCs/>
          <w:sz w:val="28"/>
          <w:szCs w:val="28"/>
        </w:rPr>
        <w:t>–</w:t>
      </w:r>
      <w:r w:rsidRPr="00EA53EA">
        <w:rPr>
          <w:rFonts w:ascii="Times New Roman" w:hAnsi="Times New Roman"/>
          <w:sz w:val="28"/>
          <w:szCs w:val="28"/>
        </w:rPr>
        <w:t xml:space="preserve"> Структура мирового производства полипропилена, % </w:t>
      </w:r>
    </w:p>
    <w:p w14:paraId="4FBF5C9E" w14:textId="77777777" w:rsidR="00B73A13" w:rsidRPr="00984D14" w:rsidRDefault="00B73A13" w:rsidP="00EA53EA">
      <w:pPr>
        <w:spacing w:after="0" w:line="240" w:lineRule="auto"/>
        <w:jc w:val="both"/>
        <w:rPr>
          <w:rFonts w:ascii="Times New Roman" w:hAnsi="Times New Roman"/>
          <w:sz w:val="16"/>
          <w:szCs w:val="16"/>
        </w:rPr>
      </w:pPr>
    </w:p>
    <w:tbl>
      <w:tblPr>
        <w:tblW w:w="9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0"/>
        <w:gridCol w:w="1275"/>
        <w:gridCol w:w="851"/>
        <w:gridCol w:w="992"/>
        <w:gridCol w:w="1134"/>
        <w:gridCol w:w="1377"/>
      </w:tblGrid>
      <w:tr w:rsidR="00B73A13" w:rsidRPr="00B36D69" w14:paraId="44AE6BAC" w14:textId="77777777" w:rsidTr="00B36D69">
        <w:trPr>
          <w:jc w:val="center"/>
        </w:trPr>
        <w:tc>
          <w:tcPr>
            <w:tcW w:w="3910" w:type="dxa"/>
            <w:vMerge w:val="restart"/>
            <w:shd w:val="clear" w:color="auto" w:fill="auto"/>
            <w:vAlign w:val="center"/>
          </w:tcPr>
          <w:p w14:paraId="7B50F6D5" w14:textId="77777777" w:rsidR="00B73A13" w:rsidRPr="00B36D69" w:rsidRDefault="00B73A13" w:rsidP="00B36D69">
            <w:pPr>
              <w:spacing w:after="0" w:line="240" w:lineRule="auto"/>
              <w:jc w:val="center"/>
              <w:rPr>
                <w:rFonts w:ascii="Times New Roman" w:hAnsi="Times New Roman"/>
                <w:sz w:val="24"/>
                <w:szCs w:val="24"/>
              </w:rPr>
            </w:pPr>
            <w:r w:rsidRPr="00B36D69">
              <w:rPr>
                <w:rFonts w:ascii="Times New Roman" w:hAnsi="Times New Roman"/>
                <w:sz w:val="24"/>
                <w:szCs w:val="24"/>
              </w:rPr>
              <w:t>Регион</w:t>
            </w:r>
          </w:p>
        </w:tc>
        <w:tc>
          <w:tcPr>
            <w:tcW w:w="5629" w:type="dxa"/>
            <w:gridSpan w:val="5"/>
            <w:shd w:val="clear" w:color="auto" w:fill="auto"/>
            <w:vAlign w:val="center"/>
          </w:tcPr>
          <w:p w14:paraId="6C1A369F" w14:textId="77777777" w:rsidR="00B73A13" w:rsidRPr="00B36D69" w:rsidRDefault="00B73A13" w:rsidP="00B36D69">
            <w:pPr>
              <w:spacing w:after="0" w:line="240" w:lineRule="auto"/>
              <w:jc w:val="center"/>
              <w:rPr>
                <w:rFonts w:ascii="Times New Roman" w:hAnsi="Times New Roman"/>
                <w:sz w:val="24"/>
                <w:szCs w:val="24"/>
              </w:rPr>
            </w:pPr>
            <w:r w:rsidRPr="00B36D69">
              <w:rPr>
                <w:rFonts w:ascii="Times New Roman" w:hAnsi="Times New Roman"/>
                <w:sz w:val="24"/>
                <w:szCs w:val="24"/>
              </w:rPr>
              <w:t>Годы</w:t>
            </w:r>
          </w:p>
        </w:tc>
      </w:tr>
      <w:tr w:rsidR="00B73A13" w:rsidRPr="00B36D69" w14:paraId="431C7105" w14:textId="77777777" w:rsidTr="00B36D69">
        <w:trPr>
          <w:jc w:val="center"/>
        </w:trPr>
        <w:tc>
          <w:tcPr>
            <w:tcW w:w="3910" w:type="dxa"/>
            <w:vMerge/>
            <w:shd w:val="clear" w:color="auto" w:fill="auto"/>
            <w:vAlign w:val="center"/>
          </w:tcPr>
          <w:p w14:paraId="72656D56" w14:textId="77777777" w:rsidR="00B73A13" w:rsidRPr="00B36D69" w:rsidRDefault="00B73A13" w:rsidP="00B36D69">
            <w:pPr>
              <w:spacing w:after="0" w:line="240" w:lineRule="auto"/>
              <w:jc w:val="center"/>
              <w:rPr>
                <w:rFonts w:ascii="Times New Roman" w:hAnsi="Times New Roman"/>
                <w:sz w:val="24"/>
                <w:szCs w:val="24"/>
              </w:rPr>
            </w:pPr>
          </w:p>
        </w:tc>
        <w:tc>
          <w:tcPr>
            <w:tcW w:w="1275" w:type="dxa"/>
            <w:shd w:val="clear" w:color="auto" w:fill="auto"/>
            <w:vAlign w:val="center"/>
          </w:tcPr>
          <w:p w14:paraId="382083DD" w14:textId="77777777" w:rsidR="00B73A13" w:rsidRPr="00B36D69" w:rsidRDefault="00B73A13" w:rsidP="00B36D69">
            <w:pPr>
              <w:spacing w:after="0" w:line="240" w:lineRule="auto"/>
              <w:jc w:val="center"/>
              <w:rPr>
                <w:rFonts w:ascii="Times New Roman" w:hAnsi="Times New Roman"/>
                <w:sz w:val="24"/>
                <w:szCs w:val="24"/>
              </w:rPr>
            </w:pPr>
            <w:r w:rsidRPr="00B36D69">
              <w:rPr>
                <w:rFonts w:ascii="Times New Roman" w:hAnsi="Times New Roman"/>
                <w:sz w:val="24"/>
                <w:szCs w:val="24"/>
              </w:rPr>
              <w:t>2015</w:t>
            </w:r>
          </w:p>
        </w:tc>
        <w:tc>
          <w:tcPr>
            <w:tcW w:w="851" w:type="dxa"/>
            <w:shd w:val="clear" w:color="auto" w:fill="auto"/>
            <w:vAlign w:val="center"/>
          </w:tcPr>
          <w:p w14:paraId="526F866F" w14:textId="77777777" w:rsidR="00B73A13" w:rsidRPr="00B36D69" w:rsidRDefault="00B73A13" w:rsidP="00B36D69">
            <w:pPr>
              <w:spacing w:after="0" w:line="240" w:lineRule="auto"/>
              <w:jc w:val="center"/>
              <w:rPr>
                <w:rFonts w:ascii="Times New Roman" w:hAnsi="Times New Roman"/>
                <w:sz w:val="24"/>
                <w:szCs w:val="24"/>
              </w:rPr>
            </w:pPr>
            <w:r w:rsidRPr="00B36D69">
              <w:rPr>
                <w:rFonts w:ascii="Times New Roman" w:hAnsi="Times New Roman"/>
                <w:sz w:val="24"/>
                <w:szCs w:val="24"/>
              </w:rPr>
              <w:t>2016</w:t>
            </w:r>
          </w:p>
        </w:tc>
        <w:tc>
          <w:tcPr>
            <w:tcW w:w="992" w:type="dxa"/>
            <w:shd w:val="clear" w:color="auto" w:fill="auto"/>
            <w:vAlign w:val="center"/>
          </w:tcPr>
          <w:p w14:paraId="1B851F4D" w14:textId="77777777" w:rsidR="00B73A13" w:rsidRPr="00B36D69" w:rsidRDefault="00B73A13" w:rsidP="00B36D69">
            <w:pPr>
              <w:spacing w:after="0" w:line="240" w:lineRule="auto"/>
              <w:jc w:val="center"/>
              <w:rPr>
                <w:rFonts w:ascii="Times New Roman" w:hAnsi="Times New Roman"/>
                <w:sz w:val="24"/>
                <w:szCs w:val="24"/>
              </w:rPr>
            </w:pPr>
            <w:r w:rsidRPr="00B36D69">
              <w:rPr>
                <w:rFonts w:ascii="Times New Roman" w:hAnsi="Times New Roman"/>
                <w:sz w:val="24"/>
                <w:szCs w:val="24"/>
              </w:rPr>
              <w:t>2017</w:t>
            </w:r>
          </w:p>
        </w:tc>
        <w:tc>
          <w:tcPr>
            <w:tcW w:w="1134" w:type="dxa"/>
            <w:shd w:val="clear" w:color="auto" w:fill="auto"/>
            <w:vAlign w:val="center"/>
          </w:tcPr>
          <w:p w14:paraId="5D0E91AE" w14:textId="77777777" w:rsidR="00B73A13" w:rsidRPr="00B36D69" w:rsidRDefault="00B73A13" w:rsidP="00B36D69">
            <w:pPr>
              <w:spacing w:after="0" w:line="240" w:lineRule="auto"/>
              <w:jc w:val="center"/>
              <w:rPr>
                <w:rFonts w:ascii="Times New Roman" w:hAnsi="Times New Roman"/>
                <w:sz w:val="24"/>
                <w:szCs w:val="24"/>
              </w:rPr>
            </w:pPr>
            <w:r w:rsidRPr="00B36D69">
              <w:rPr>
                <w:rFonts w:ascii="Times New Roman" w:hAnsi="Times New Roman"/>
                <w:sz w:val="24"/>
                <w:szCs w:val="24"/>
              </w:rPr>
              <w:t>2018</w:t>
            </w:r>
          </w:p>
        </w:tc>
        <w:tc>
          <w:tcPr>
            <w:tcW w:w="1377" w:type="dxa"/>
            <w:shd w:val="clear" w:color="auto" w:fill="auto"/>
            <w:vAlign w:val="center"/>
          </w:tcPr>
          <w:p w14:paraId="12F7AFB5" w14:textId="77777777" w:rsidR="00B73A13" w:rsidRPr="00B36D69" w:rsidRDefault="00B73A13" w:rsidP="00B36D69">
            <w:pPr>
              <w:spacing w:after="0" w:line="240" w:lineRule="auto"/>
              <w:jc w:val="center"/>
              <w:rPr>
                <w:rFonts w:ascii="Times New Roman" w:hAnsi="Times New Roman"/>
                <w:sz w:val="24"/>
                <w:szCs w:val="24"/>
              </w:rPr>
            </w:pPr>
            <w:r w:rsidRPr="00B36D69">
              <w:rPr>
                <w:rFonts w:ascii="Times New Roman" w:hAnsi="Times New Roman"/>
                <w:sz w:val="24"/>
                <w:szCs w:val="24"/>
              </w:rPr>
              <w:t>2019</w:t>
            </w:r>
          </w:p>
        </w:tc>
      </w:tr>
      <w:tr w:rsidR="00B73A13" w:rsidRPr="00B36D69" w14:paraId="6827C9E9" w14:textId="77777777" w:rsidTr="00B36D69">
        <w:trPr>
          <w:jc w:val="center"/>
        </w:trPr>
        <w:tc>
          <w:tcPr>
            <w:tcW w:w="3910" w:type="dxa"/>
            <w:shd w:val="clear" w:color="auto" w:fill="auto"/>
          </w:tcPr>
          <w:p w14:paraId="3528A47C" w14:textId="77777777" w:rsidR="00B73A13" w:rsidRPr="00B36D69" w:rsidRDefault="00B73A13" w:rsidP="00EA53EA">
            <w:pPr>
              <w:spacing w:after="0" w:line="240" w:lineRule="auto"/>
              <w:jc w:val="both"/>
              <w:rPr>
                <w:rFonts w:ascii="Times New Roman" w:hAnsi="Times New Roman"/>
                <w:sz w:val="24"/>
                <w:szCs w:val="24"/>
              </w:rPr>
            </w:pPr>
            <w:r w:rsidRPr="00B36D69">
              <w:rPr>
                <w:rFonts w:ascii="Times New Roman" w:hAnsi="Times New Roman"/>
                <w:sz w:val="24"/>
                <w:szCs w:val="24"/>
              </w:rPr>
              <w:t>Китай</w:t>
            </w:r>
          </w:p>
        </w:tc>
        <w:tc>
          <w:tcPr>
            <w:tcW w:w="1275" w:type="dxa"/>
            <w:shd w:val="clear" w:color="auto" w:fill="auto"/>
          </w:tcPr>
          <w:p w14:paraId="733AF073" w14:textId="77777777" w:rsidR="00B73A13" w:rsidRPr="00B36D69" w:rsidRDefault="00B73A13" w:rsidP="00EA53EA">
            <w:pPr>
              <w:spacing w:after="0" w:line="240" w:lineRule="auto"/>
              <w:jc w:val="center"/>
              <w:rPr>
                <w:rFonts w:ascii="Times New Roman" w:hAnsi="Times New Roman"/>
                <w:sz w:val="24"/>
                <w:szCs w:val="24"/>
              </w:rPr>
            </w:pPr>
            <w:r w:rsidRPr="00B36D69">
              <w:rPr>
                <w:rFonts w:ascii="Times New Roman" w:hAnsi="Times New Roman"/>
                <w:sz w:val="24"/>
                <w:szCs w:val="24"/>
              </w:rPr>
              <w:t>27</w:t>
            </w:r>
          </w:p>
        </w:tc>
        <w:tc>
          <w:tcPr>
            <w:tcW w:w="851" w:type="dxa"/>
            <w:shd w:val="clear" w:color="auto" w:fill="auto"/>
          </w:tcPr>
          <w:p w14:paraId="37276FF4" w14:textId="77777777" w:rsidR="00B73A13" w:rsidRPr="00B36D69" w:rsidRDefault="00B73A13" w:rsidP="00EA53EA">
            <w:pPr>
              <w:spacing w:after="0" w:line="240" w:lineRule="auto"/>
              <w:jc w:val="center"/>
              <w:rPr>
                <w:rFonts w:ascii="Times New Roman" w:hAnsi="Times New Roman"/>
                <w:sz w:val="24"/>
                <w:szCs w:val="24"/>
              </w:rPr>
            </w:pPr>
            <w:r w:rsidRPr="00B36D69">
              <w:rPr>
                <w:rFonts w:ascii="Times New Roman" w:hAnsi="Times New Roman"/>
                <w:sz w:val="24"/>
                <w:szCs w:val="24"/>
              </w:rPr>
              <w:t>29</w:t>
            </w:r>
          </w:p>
        </w:tc>
        <w:tc>
          <w:tcPr>
            <w:tcW w:w="992" w:type="dxa"/>
            <w:shd w:val="clear" w:color="auto" w:fill="auto"/>
          </w:tcPr>
          <w:p w14:paraId="7EFEA6FF" w14:textId="77777777" w:rsidR="00B73A13" w:rsidRPr="00B36D69" w:rsidRDefault="00B73A13" w:rsidP="00EA53EA">
            <w:pPr>
              <w:spacing w:after="0" w:line="240" w:lineRule="auto"/>
              <w:jc w:val="center"/>
              <w:rPr>
                <w:rFonts w:ascii="Times New Roman" w:hAnsi="Times New Roman"/>
                <w:sz w:val="24"/>
                <w:szCs w:val="24"/>
              </w:rPr>
            </w:pPr>
            <w:r w:rsidRPr="00B36D69">
              <w:rPr>
                <w:rFonts w:ascii="Times New Roman" w:hAnsi="Times New Roman"/>
                <w:sz w:val="24"/>
                <w:szCs w:val="24"/>
              </w:rPr>
              <w:t>20</w:t>
            </w:r>
          </w:p>
        </w:tc>
        <w:tc>
          <w:tcPr>
            <w:tcW w:w="1134" w:type="dxa"/>
            <w:shd w:val="clear" w:color="auto" w:fill="auto"/>
          </w:tcPr>
          <w:p w14:paraId="0A599028" w14:textId="77777777" w:rsidR="00B73A13" w:rsidRPr="00B36D69" w:rsidRDefault="00B73A13" w:rsidP="00EA53EA">
            <w:pPr>
              <w:spacing w:after="0" w:line="240" w:lineRule="auto"/>
              <w:jc w:val="center"/>
              <w:rPr>
                <w:rFonts w:ascii="Times New Roman" w:hAnsi="Times New Roman"/>
                <w:sz w:val="24"/>
                <w:szCs w:val="24"/>
              </w:rPr>
            </w:pPr>
            <w:r w:rsidRPr="00B36D69">
              <w:rPr>
                <w:rFonts w:ascii="Times New Roman" w:hAnsi="Times New Roman"/>
                <w:sz w:val="24"/>
                <w:szCs w:val="24"/>
              </w:rPr>
              <w:t>31</w:t>
            </w:r>
          </w:p>
        </w:tc>
        <w:tc>
          <w:tcPr>
            <w:tcW w:w="1377" w:type="dxa"/>
            <w:shd w:val="clear" w:color="auto" w:fill="auto"/>
          </w:tcPr>
          <w:p w14:paraId="28FC0A67" w14:textId="77777777" w:rsidR="00B73A13" w:rsidRPr="00B36D69" w:rsidRDefault="00B73A13" w:rsidP="00EA53EA">
            <w:pPr>
              <w:spacing w:after="0" w:line="240" w:lineRule="auto"/>
              <w:jc w:val="center"/>
              <w:rPr>
                <w:rFonts w:ascii="Times New Roman" w:hAnsi="Times New Roman"/>
                <w:sz w:val="24"/>
                <w:szCs w:val="24"/>
              </w:rPr>
            </w:pPr>
            <w:r w:rsidRPr="00B36D69">
              <w:rPr>
                <w:rFonts w:ascii="Times New Roman" w:hAnsi="Times New Roman"/>
                <w:sz w:val="24"/>
                <w:szCs w:val="24"/>
              </w:rPr>
              <w:t>32</w:t>
            </w:r>
          </w:p>
        </w:tc>
      </w:tr>
      <w:tr w:rsidR="00B73A13" w:rsidRPr="00B36D69" w14:paraId="6F9320E8" w14:textId="77777777" w:rsidTr="00B36D69">
        <w:trPr>
          <w:jc w:val="center"/>
        </w:trPr>
        <w:tc>
          <w:tcPr>
            <w:tcW w:w="3910" w:type="dxa"/>
            <w:shd w:val="clear" w:color="auto" w:fill="auto"/>
          </w:tcPr>
          <w:p w14:paraId="5979EE32" w14:textId="77777777" w:rsidR="00B73A13" w:rsidRPr="00B36D69" w:rsidRDefault="00B73A13" w:rsidP="00EA53EA">
            <w:pPr>
              <w:spacing w:after="0" w:line="240" w:lineRule="auto"/>
              <w:jc w:val="both"/>
              <w:rPr>
                <w:rFonts w:ascii="Times New Roman" w:hAnsi="Times New Roman"/>
                <w:sz w:val="24"/>
                <w:szCs w:val="24"/>
              </w:rPr>
            </w:pPr>
            <w:r w:rsidRPr="00B36D69">
              <w:rPr>
                <w:rFonts w:ascii="Times New Roman" w:hAnsi="Times New Roman"/>
                <w:sz w:val="24"/>
                <w:szCs w:val="24"/>
              </w:rPr>
              <w:t>Ближний Восток</w:t>
            </w:r>
          </w:p>
        </w:tc>
        <w:tc>
          <w:tcPr>
            <w:tcW w:w="1275" w:type="dxa"/>
            <w:shd w:val="clear" w:color="auto" w:fill="auto"/>
          </w:tcPr>
          <w:p w14:paraId="35B3EC5A" w14:textId="77777777" w:rsidR="00B73A13" w:rsidRPr="00B36D69" w:rsidRDefault="00B73A13" w:rsidP="00EA53EA">
            <w:pPr>
              <w:spacing w:after="0" w:line="240" w:lineRule="auto"/>
              <w:jc w:val="center"/>
              <w:rPr>
                <w:rFonts w:ascii="Times New Roman" w:hAnsi="Times New Roman"/>
                <w:sz w:val="24"/>
                <w:szCs w:val="24"/>
              </w:rPr>
            </w:pPr>
            <w:r w:rsidRPr="00B36D69">
              <w:rPr>
                <w:rFonts w:ascii="Times New Roman" w:hAnsi="Times New Roman"/>
                <w:sz w:val="24"/>
                <w:szCs w:val="24"/>
              </w:rPr>
              <w:t>13</w:t>
            </w:r>
          </w:p>
        </w:tc>
        <w:tc>
          <w:tcPr>
            <w:tcW w:w="851" w:type="dxa"/>
            <w:shd w:val="clear" w:color="auto" w:fill="auto"/>
          </w:tcPr>
          <w:p w14:paraId="527EF9A8" w14:textId="77777777" w:rsidR="00B73A13" w:rsidRPr="00B36D69" w:rsidRDefault="00B73A13" w:rsidP="00EA53EA">
            <w:pPr>
              <w:spacing w:after="0" w:line="240" w:lineRule="auto"/>
              <w:jc w:val="center"/>
              <w:rPr>
                <w:rFonts w:ascii="Times New Roman" w:hAnsi="Times New Roman"/>
                <w:sz w:val="24"/>
                <w:szCs w:val="24"/>
              </w:rPr>
            </w:pPr>
            <w:r w:rsidRPr="00B36D69">
              <w:rPr>
                <w:rFonts w:ascii="Times New Roman" w:hAnsi="Times New Roman"/>
                <w:sz w:val="24"/>
                <w:szCs w:val="24"/>
              </w:rPr>
              <w:t>13</w:t>
            </w:r>
          </w:p>
        </w:tc>
        <w:tc>
          <w:tcPr>
            <w:tcW w:w="992" w:type="dxa"/>
            <w:shd w:val="clear" w:color="auto" w:fill="auto"/>
          </w:tcPr>
          <w:p w14:paraId="6C3C8E60" w14:textId="77777777" w:rsidR="00B73A13" w:rsidRPr="00B36D69" w:rsidRDefault="00B73A13" w:rsidP="00EA53EA">
            <w:pPr>
              <w:spacing w:after="0" w:line="240" w:lineRule="auto"/>
              <w:jc w:val="center"/>
              <w:rPr>
                <w:rFonts w:ascii="Times New Roman" w:hAnsi="Times New Roman"/>
                <w:sz w:val="24"/>
                <w:szCs w:val="24"/>
              </w:rPr>
            </w:pPr>
            <w:r w:rsidRPr="00B36D69">
              <w:rPr>
                <w:rFonts w:ascii="Times New Roman" w:hAnsi="Times New Roman"/>
                <w:sz w:val="24"/>
                <w:szCs w:val="24"/>
              </w:rPr>
              <w:t>12</w:t>
            </w:r>
          </w:p>
        </w:tc>
        <w:tc>
          <w:tcPr>
            <w:tcW w:w="1134" w:type="dxa"/>
            <w:shd w:val="clear" w:color="auto" w:fill="auto"/>
          </w:tcPr>
          <w:p w14:paraId="6A2EEBBD" w14:textId="77777777" w:rsidR="00B73A13" w:rsidRPr="00B36D69" w:rsidRDefault="00B73A13" w:rsidP="00EA53EA">
            <w:pPr>
              <w:spacing w:after="0" w:line="240" w:lineRule="auto"/>
              <w:jc w:val="center"/>
              <w:rPr>
                <w:rFonts w:ascii="Times New Roman" w:hAnsi="Times New Roman"/>
                <w:sz w:val="24"/>
                <w:szCs w:val="24"/>
              </w:rPr>
            </w:pPr>
            <w:r w:rsidRPr="00B36D69">
              <w:rPr>
                <w:rFonts w:ascii="Times New Roman" w:hAnsi="Times New Roman"/>
                <w:sz w:val="24"/>
                <w:szCs w:val="24"/>
              </w:rPr>
              <w:t>12</w:t>
            </w:r>
          </w:p>
        </w:tc>
        <w:tc>
          <w:tcPr>
            <w:tcW w:w="1377" w:type="dxa"/>
            <w:shd w:val="clear" w:color="auto" w:fill="auto"/>
          </w:tcPr>
          <w:p w14:paraId="25169D09" w14:textId="77777777" w:rsidR="00B73A13" w:rsidRPr="00B36D69" w:rsidRDefault="00B73A13" w:rsidP="00EA53EA">
            <w:pPr>
              <w:spacing w:after="0" w:line="240" w:lineRule="auto"/>
              <w:jc w:val="center"/>
              <w:rPr>
                <w:rFonts w:ascii="Times New Roman" w:hAnsi="Times New Roman"/>
                <w:sz w:val="24"/>
                <w:szCs w:val="24"/>
              </w:rPr>
            </w:pPr>
            <w:r w:rsidRPr="00B36D69">
              <w:rPr>
                <w:rFonts w:ascii="Times New Roman" w:hAnsi="Times New Roman"/>
                <w:sz w:val="24"/>
                <w:szCs w:val="24"/>
              </w:rPr>
              <w:t>12</w:t>
            </w:r>
          </w:p>
        </w:tc>
      </w:tr>
      <w:tr w:rsidR="00B73A13" w:rsidRPr="00B36D69" w14:paraId="5A5DA6E4" w14:textId="77777777" w:rsidTr="00B36D69">
        <w:trPr>
          <w:jc w:val="center"/>
        </w:trPr>
        <w:tc>
          <w:tcPr>
            <w:tcW w:w="3910" w:type="dxa"/>
            <w:shd w:val="clear" w:color="auto" w:fill="auto"/>
          </w:tcPr>
          <w:p w14:paraId="7A625EC9" w14:textId="77777777" w:rsidR="00B73A13" w:rsidRPr="00B36D69" w:rsidRDefault="00B73A13" w:rsidP="00EA53EA">
            <w:pPr>
              <w:spacing w:after="0" w:line="240" w:lineRule="auto"/>
              <w:jc w:val="both"/>
              <w:rPr>
                <w:rFonts w:ascii="Times New Roman" w:hAnsi="Times New Roman"/>
                <w:sz w:val="24"/>
                <w:szCs w:val="24"/>
              </w:rPr>
            </w:pPr>
            <w:r w:rsidRPr="00B36D69">
              <w:rPr>
                <w:rFonts w:ascii="Times New Roman" w:hAnsi="Times New Roman"/>
                <w:sz w:val="24"/>
                <w:szCs w:val="24"/>
              </w:rPr>
              <w:t>Северная Америка</w:t>
            </w:r>
          </w:p>
        </w:tc>
        <w:tc>
          <w:tcPr>
            <w:tcW w:w="1275" w:type="dxa"/>
            <w:shd w:val="clear" w:color="auto" w:fill="auto"/>
          </w:tcPr>
          <w:p w14:paraId="2ADB44A0" w14:textId="77777777" w:rsidR="00B73A13" w:rsidRPr="00B36D69" w:rsidRDefault="00B73A13" w:rsidP="00EA53EA">
            <w:pPr>
              <w:spacing w:after="0" w:line="240" w:lineRule="auto"/>
              <w:jc w:val="center"/>
              <w:rPr>
                <w:rFonts w:ascii="Times New Roman" w:hAnsi="Times New Roman"/>
                <w:sz w:val="24"/>
                <w:szCs w:val="24"/>
              </w:rPr>
            </w:pPr>
            <w:r w:rsidRPr="00B36D69">
              <w:rPr>
                <w:rFonts w:ascii="Times New Roman" w:hAnsi="Times New Roman"/>
                <w:sz w:val="24"/>
                <w:szCs w:val="24"/>
              </w:rPr>
              <w:t>12</w:t>
            </w:r>
          </w:p>
        </w:tc>
        <w:tc>
          <w:tcPr>
            <w:tcW w:w="851" w:type="dxa"/>
            <w:shd w:val="clear" w:color="auto" w:fill="auto"/>
          </w:tcPr>
          <w:p w14:paraId="38E46E7D" w14:textId="77777777" w:rsidR="00B73A13" w:rsidRPr="00B36D69" w:rsidRDefault="00B73A13" w:rsidP="00EA53EA">
            <w:pPr>
              <w:spacing w:after="0" w:line="240" w:lineRule="auto"/>
              <w:jc w:val="center"/>
              <w:rPr>
                <w:rFonts w:ascii="Times New Roman" w:hAnsi="Times New Roman"/>
                <w:sz w:val="24"/>
                <w:szCs w:val="24"/>
              </w:rPr>
            </w:pPr>
            <w:r w:rsidRPr="00B36D69">
              <w:rPr>
                <w:rFonts w:ascii="Times New Roman" w:hAnsi="Times New Roman"/>
                <w:sz w:val="24"/>
                <w:szCs w:val="24"/>
              </w:rPr>
              <w:t>12</w:t>
            </w:r>
          </w:p>
        </w:tc>
        <w:tc>
          <w:tcPr>
            <w:tcW w:w="992" w:type="dxa"/>
            <w:shd w:val="clear" w:color="auto" w:fill="auto"/>
          </w:tcPr>
          <w:p w14:paraId="2E6F8C60" w14:textId="77777777" w:rsidR="00B73A13" w:rsidRPr="00B36D69" w:rsidRDefault="00B73A13" w:rsidP="00EA53EA">
            <w:pPr>
              <w:spacing w:after="0" w:line="240" w:lineRule="auto"/>
              <w:jc w:val="center"/>
              <w:rPr>
                <w:rFonts w:ascii="Times New Roman" w:hAnsi="Times New Roman"/>
                <w:sz w:val="24"/>
                <w:szCs w:val="24"/>
              </w:rPr>
            </w:pPr>
            <w:r w:rsidRPr="00B36D69">
              <w:rPr>
                <w:rFonts w:ascii="Times New Roman" w:hAnsi="Times New Roman"/>
                <w:sz w:val="24"/>
                <w:szCs w:val="24"/>
              </w:rPr>
              <w:t>11</w:t>
            </w:r>
          </w:p>
        </w:tc>
        <w:tc>
          <w:tcPr>
            <w:tcW w:w="1134" w:type="dxa"/>
            <w:shd w:val="clear" w:color="auto" w:fill="auto"/>
          </w:tcPr>
          <w:p w14:paraId="086905FC" w14:textId="77777777" w:rsidR="00B73A13" w:rsidRPr="00B36D69" w:rsidRDefault="00B73A13" w:rsidP="00EA53EA">
            <w:pPr>
              <w:spacing w:after="0" w:line="240" w:lineRule="auto"/>
              <w:jc w:val="center"/>
              <w:rPr>
                <w:rFonts w:ascii="Times New Roman" w:hAnsi="Times New Roman"/>
                <w:sz w:val="24"/>
                <w:szCs w:val="24"/>
              </w:rPr>
            </w:pPr>
            <w:r w:rsidRPr="00B36D69">
              <w:rPr>
                <w:rFonts w:ascii="Times New Roman" w:hAnsi="Times New Roman"/>
                <w:sz w:val="24"/>
                <w:szCs w:val="24"/>
              </w:rPr>
              <w:t>11</w:t>
            </w:r>
          </w:p>
        </w:tc>
        <w:tc>
          <w:tcPr>
            <w:tcW w:w="1377" w:type="dxa"/>
            <w:shd w:val="clear" w:color="auto" w:fill="auto"/>
          </w:tcPr>
          <w:p w14:paraId="4017567C" w14:textId="77777777" w:rsidR="00B73A13" w:rsidRPr="00B36D69" w:rsidRDefault="00B73A13" w:rsidP="00EA53EA">
            <w:pPr>
              <w:spacing w:after="0" w:line="240" w:lineRule="auto"/>
              <w:jc w:val="center"/>
              <w:rPr>
                <w:rFonts w:ascii="Times New Roman" w:hAnsi="Times New Roman"/>
                <w:sz w:val="24"/>
                <w:szCs w:val="24"/>
              </w:rPr>
            </w:pPr>
            <w:r w:rsidRPr="00B36D69">
              <w:rPr>
                <w:rFonts w:ascii="Times New Roman" w:hAnsi="Times New Roman"/>
                <w:sz w:val="24"/>
                <w:szCs w:val="24"/>
              </w:rPr>
              <w:t>10</w:t>
            </w:r>
          </w:p>
        </w:tc>
      </w:tr>
      <w:tr w:rsidR="00B73A13" w:rsidRPr="00B36D69" w14:paraId="03935F2F" w14:textId="77777777" w:rsidTr="00B36D69">
        <w:trPr>
          <w:jc w:val="center"/>
        </w:trPr>
        <w:tc>
          <w:tcPr>
            <w:tcW w:w="3910" w:type="dxa"/>
            <w:shd w:val="clear" w:color="auto" w:fill="auto"/>
          </w:tcPr>
          <w:p w14:paraId="55D85C7B" w14:textId="77777777" w:rsidR="00B73A13" w:rsidRPr="00B36D69" w:rsidRDefault="00B73A13" w:rsidP="00EA53EA">
            <w:pPr>
              <w:spacing w:after="0" w:line="240" w:lineRule="auto"/>
              <w:jc w:val="both"/>
              <w:rPr>
                <w:rFonts w:ascii="Times New Roman" w:hAnsi="Times New Roman"/>
                <w:sz w:val="24"/>
                <w:szCs w:val="24"/>
              </w:rPr>
            </w:pPr>
            <w:r w:rsidRPr="00B36D69">
              <w:rPr>
                <w:rFonts w:ascii="Times New Roman" w:hAnsi="Times New Roman"/>
                <w:sz w:val="24"/>
                <w:szCs w:val="24"/>
              </w:rPr>
              <w:t>Восточная Азия (кроме Китая)</w:t>
            </w:r>
          </w:p>
        </w:tc>
        <w:tc>
          <w:tcPr>
            <w:tcW w:w="1275" w:type="dxa"/>
            <w:shd w:val="clear" w:color="auto" w:fill="auto"/>
          </w:tcPr>
          <w:p w14:paraId="6860CAD9" w14:textId="77777777" w:rsidR="00B73A13" w:rsidRPr="00B36D69" w:rsidRDefault="00B73A13" w:rsidP="00EA53EA">
            <w:pPr>
              <w:spacing w:after="0" w:line="240" w:lineRule="auto"/>
              <w:jc w:val="center"/>
              <w:rPr>
                <w:rFonts w:ascii="Times New Roman" w:hAnsi="Times New Roman"/>
                <w:sz w:val="24"/>
                <w:szCs w:val="24"/>
              </w:rPr>
            </w:pPr>
            <w:r w:rsidRPr="00B36D69">
              <w:rPr>
                <w:rFonts w:ascii="Times New Roman" w:hAnsi="Times New Roman"/>
                <w:sz w:val="24"/>
                <w:szCs w:val="24"/>
              </w:rPr>
              <w:t>10</w:t>
            </w:r>
          </w:p>
        </w:tc>
        <w:tc>
          <w:tcPr>
            <w:tcW w:w="851" w:type="dxa"/>
            <w:shd w:val="clear" w:color="auto" w:fill="auto"/>
          </w:tcPr>
          <w:p w14:paraId="6452E3CF" w14:textId="77777777" w:rsidR="00B73A13" w:rsidRPr="00B36D69" w:rsidRDefault="00B73A13" w:rsidP="00EA53EA">
            <w:pPr>
              <w:spacing w:after="0" w:line="240" w:lineRule="auto"/>
              <w:jc w:val="center"/>
              <w:rPr>
                <w:rFonts w:ascii="Times New Roman" w:hAnsi="Times New Roman"/>
                <w:sz w:val="24"/>
                <w:szCs w:val="24"/>
              </w:rPr>
            </w:pPr>
            <w:r w:rsidRPr="00B36D69">
              <w:rPr>
                <w:rFonts w:ascii="Times New Roman" w:hAnsi="Times New Roman"/>
                <w:sz w:val="24"/>
                <w:szCs w:val="24"/>
              </w:rPr>
              <w:t>10</w:t>
            </w:r>
          </w:p>
        </w:tc>
        <w:tc>
          <w:tcPr>
            <w:tcW w:w="992" w:type="dxa"/>
            <w:shd w:val="clear" w:color="auto" w:fill="auto"/>
          </w:tcPr>
          <w:p w14:paraId="5AFA7B80" w14:textId="77777777" w:rsidR="00B73A13" w:rsidRPr="00B36D69" w:rsidRDefault="00B73A13" w:rsidP="00EA53EA">
            <w:pPr>
              <w:spacing w:after="0" w:line="240" w:lineRule="auto"/>
              <w:jc w:val="center"/>
              <w:rPr>
                <w:rFonts w:ascii="Times New Roman" w:hAnsi="Times New Roman"/>
                <w:sz w:val="24"/>
                <w:szCs w:val="24"/>
              </w:rPr>
            </w:pPr>
            <w:r w:rsidRPr="00B36D69">
              <w:rPr>
                <w:rFonts w:ascii="Times New Roman" w:hAnsi="Times New Roman"/>
                <w:sz w:val="24"/>
                <w:szCs w:val="24"/>
              </w:rPr>
              <w:t>10</w:t>
            </w:r>
          </w:p>
        </w:tc>
        <w:tc>
          <w:tcPr>
            <w:tcW w:w="1134" w:type="dxa"/>
            <w:shd w:val="clear" w:color="auto" w:fill="auto"/>
          </w:tcPr>
          <w:p w14:paraId="5660CEA4" w14:textId="77777777" w:rsidR="00B73A13" w:rsidRPr="00B36D69" w:rsidRDefault="00B73A13" w:rsidP="00EA53EA">
            <w:pPr>
              <w:spacing w:after="0" w:line="240" w:lineRule="auto"/>
              <w:jc w:val="center"/>
              <w:rPr>
                <w:rFonts w:ascii="Times New Roman" w:hAnsi="Times New Roman"/>
                <w:sz w:val="24"/>
                <w:szCs w:val="24"/>
              </w:rPr>
            </w:pPr>
            <w:r w:rsidRPr="00B36D69">
              <w:rPr>
                <w:rFonts w:ascii="Times New Roman" w:hAnsi="Times New Roman"/>
                <w:sz w:val="24"/>
                <w:szCs w:val="24"/>
              </w:rPr>
              <w:t>10</w:t>
            </w:r>
          </w:p>
        </w:tc>
        <w:tc>
          <w:tcPr>
            <w:tcW w:w="1377" w:type="dxa"/>
            <w:shd w:val="clear" w:color="auto" w:fill="auto"/>
          </w:tcPr>
          <w:p w14:paraId="5AE44E0E" w14:textId="77777777" w:rsidR="00B73A13" w:rsidRPr="00B36D69" w:rsidRDefault="00B73A13" w:rsidP="00EA53EA">
            <w:pPr>
              <w:spacing w:after="0" w:line="240" w:lineRule="auto"/>
              <w:jc w:val="center"/>
              <w:rPr>
                <w:rFonts w:ascii="Times New Roman" w:hAnsi="Times New Roman"/>
                <w:sz w:val="24"/>
                <w:szCs w:val="24"/>
              </w:rPr>
            </w:pPr>
            <w:r w:rsidRPr="00B36D69">
              <w:rPr>
                <w:rFonts w:ascii="Times New Roman" w:hAnsi="Times New Roman"/>
                <w:sz w:val="24"/>
                <w:szCs w:val="24"/>
              </w:rPr>
              <w:t>10</w:t>
            </w:r>
          </w:p>
        </w:tc>
      </w:tr>
      <w:tr w:rsidR="00B73A13" w:rsidRPr="00B36D69" w14:paraId="1935EA03" w14:textId="77777777" w:rsidTr="00B36D69">
        <w:trPr>
          <w:jc w:val="center"/>
        </w:trPr>
        <w:tc>
          <w:tcPr>
            <w:tcW w:w="3910" w:type="dxa"/>
            <w:shd w:val="clear" w:color="auto" w:fill="auto"/>
          </w:tcPr>
          <w:p w14:paraId="47B7375C" w14:textId="77777777" w:rsidR="00B73A13" w:rsidRPr="00B36D69" w:rsidRDefault="00B73A13" w:rsidP="00EA53EA">
            <w:pPr>
              <w:spacing w:after="0" w:line="240" w:lineRule="auto"/>
              <w:jc w:val="both"/>
              <w:rPr>
                <w:rFonts w:ascii="Times New Roman" w:hAnsi="Times New Roman"/>
                <w:sz w:val="24"/>
                <w:szCs w:val="24"/>
              </w:rPr>
            </w:pPr>
            <w:r w:rsidRPr="00B36D69">
              <w:rPr>
                <w:rFonts w:ascii="Times New Roman" w:hAnsi="Times New Roman"/>
                <w:sz w:val="24"/>
                <w:szCs w:val="24"/>
              </w:rPr>
              <w:t>Западная Европа</w:t>
            </w:r>
          </w:p>
        </w:tc>
        <w:tc>
          <w:tcPr>
            <w:tcW w:w="1275" w:type="dxa"/>
            <w:shd w:val="clear" w:color="auto" w:fill="auto"/>
          </w:tcPr>
          <w:p w14:paraId="5AD3A17B" w14:textId="77777777" w:rsidR="00B73A13" w:rsidRPr="00B36D69" w:rsidRDefault="00B73A13" w:rsidP="00EA53EA">
            <w:pPr>
              <w:spacing w:after="0" w:line="240" w:lineRule="auto"/>
              <w:jc w:val="center"/>
              <w:rPr>
                <w:rFonts w:ascii="Times New Roman" w:hAnsi="Times New Roman"/>
                <w:sz w:val="24"/>
                <w:szCs w:val="24"/>
              </w:rPr>
            </w:pPr>
            <w:r w:rsidRPr="00B36D69">
              <w:rPr>
                <w:rFonts w:ascii="Times New Roman" w:hAnsi="Times New Roman"/>
                <w:sz w:val="24"/>
                <w:szCs w:val="24"/>
              </w:rPr>
              <w:t>10</w:t>
            </w:r>
          </w:p>
        </w:tc>
        <w:tc>
          <w:tcPr>
            <w:tcW w:w="851" w:type="dxa"/>
            <w:shd w:val="clear" w:color="auto" w:fill="auto"/>
          </w:tcPr>
          <w:p w14:paraId="03E6DC74" w14:textId="77777777" w:rsidR="00B73A13" w:rsidRPr="00B36D69" w:rsidRDefault="00B73A13" w:rsidP="00EA53EA">
            <w:pPr>
              <w:spacing w:after="0" w:line="240" w:lineRule="auto"/>
              <w:jc w:val="center"/>
              <w:rPr>
                <w:rFonts w:ascii="Times New Roman" w:hAnsi="Times New Roman"/>
                <w:sz w:val="24"/>
                <w:szCs w:val="24"/>
              </w:rPr>
            </w:pPr>
            <w:r w:rsidRPr="00B36D69">
              <w:rPr>
                <w:rFonts w:ascii="Times New Roman" w:hAnsi="Times New Roman"/>
                <w:sz w:val="24"/>
                <w:szCs w:val="24"/>
              </w:rPr>
              <w:t>10</w:t>
            </w:r>
          </w:p>
        </w:tc>
        <w:tc>
          <w:tcPr>
            <w:tcW w:w="992" w:type="dxa"/>
            <w:shd w:val="clear" w:color="auto" w:fill="auto"/>
          </w:tcPr>
          <w:p w14:paraId="4AA40FC7" w14:textId="77777777" w:rsidR="00B73A13" w:rsidRPr="00B36D69" w:rsidRDefault="00B73A13" w:rsidP="00EA53EA">
            <w:pPr>
              <w:spacing w:after="0" w:line="240" w:lineRule="auto"/>
              <w:jc w:val="center"/>
              <w:rPr>
                <w:rFonts w:ascii="Times New Roman" w:hAnsi="Times New Roman"/>
                <w:sz w:val="24"/>
                <w:szCs w:val="24"/>
              </w:rPr>
            </w:pPr>
            <w:r w:rsidRPr="00B36D69">
              <w:rPr>
                <w:rFonts w:ascii="Times New Roman" w:hAnsi="Times New Roman"/>
                <w:sz w:val="24"/>
                <w:szCs w:val="24"/>
              </w:rPr>
              <w:t>9</w:t>
            </w:r>
          </w:p>
        </w:tc>
        <w:tc>
          <w:tcPr>
            <w:tcW w:w="1134" w:type="dxa"/>
            <w:shd w:val="clear" w:color="auto" w:fill="auto"/>
          </w:tcPr>
          <w:p w14:paraId="12FE23A1" w14:textId="77777777" w:rsidR="00B73A13" w:rsidRPr="00B36D69" w:rsidRDefault="00B73A13" w:rsidP="00EA53EA">
            <w:pPr>
              <w:spacing w:after="0" w:line="240" w:lineRule="auto"/>
              <w:jc w:val="center"/>
              <w:rPr>
                <w:rFonts w:ascii="Times New Roman" w:hAnsi="Times New Roman"/>
                <w:sz w:val="24"/>
                <w:szCs w:val="24"/>
              </w:rPr>
            </w:pPr>
            <w:r w:rsidRPr="00B36D69">
              <w:rPr>
                <w:rFonts w:ascii="Times New Roman" w:hAnsi="Times New Roman"/>
                <w:sz w:val="24"/>
                <w:szCs w:val="24"/>
              </w:rPr>
              <w:t>9</w:t>
            </w:r>
          </w:p>
        </w:tc>
        <w:tc>
          <w:tcPr>
            <w:tcW w:w="1377" w:type="dxa"/>
            <w:shd w:val="clear" w:color="auto" w:fill="auto"/>
          </w:tcPr>
          <w:p w14:paraId="3AA9A544" w14:textId="77777777" w:rsidR="00B73A13" w:rsidRPr="00B36D69" w:rsidRDefault="00B73A13" w:rsidP="00EA53EA">
            <w:pPr>
              <w:spacing w:after="0" w:line="240" w:lineRule="auto"/>
              <w:jc w:val="center"/>
              <w:rPr>
                <w:rFonts w:ascii="Times New Roman" w:hAnsi="Times New Roman"/>
                <w:sz w:val="24"/>
                <w:szCs w:val="24"/>
              </w:rPr>
            </w:pPr>
            <w:r w:rsidRPr="00B36D69">
              <w:rPr>
                <w:rFonts w:ascii="Times New Roman" w:hAnsi="Times New Roman"/>
                <w:sz w:val="24"/>
                <w:szCs w:val="24"/>
              </w:rPr>
              <w:t>8</w:t>
            </w:r>
          </w:p>
        </w:tc>
      </w:tr>
      <w:tr w:rsidR="00B73A13" w:rsidRPr="00B36D69" w14:paraId="0029A4E2" w14:textId="77777777" w:rsidTr="00B36D69">
        <w:trPr>
          <w:jc w:val="center"/>
        </w:trPr>
        <w:tc>
          <w:tcPr>
            <w:tcW w:w="3910" w:type="dxa"/>
            <w:shd w:val="clear" w:color="auto" w:fill="auto"/>
          </w:tcPr>
          <w:p w14:paraId="445F336E" w14:textId="77777777" w:rsidR="00B73A13" w:rsidRPr="00B36D69" w:rsidRDefault="00B73A13" w:rsidP="00EA53EA">
            <w:pPr>
              <w:spacing w:after="0" w:line="240" w:lineRule="auto"/>
              <w:jc w:val="both"/>
              <w:rPr>
                <w:rFonts w:ascii="Times New Roman" w:hAnsi="Times New Roman"/>
                <w:sz w:val="24"/>
                <w:szCs w:val="24"/>
              </w:rPr>
            </w:pPr>
            <w:r w:rsidRPr="00B36D69">
              <w:rPr>
                <w:rFonts w:ascii="Times New Roman" w:hAnsi="Times New Roman"/>
                <w:sz w:val="24"/>
                <w:szCs w:val="24"/>
              </w:rPr>
              <w:t>Юго-Восточная Азия</w:t>
            </w:r>
          </w:p>
        </w:tc>
        <w:tc>
          <w:tcPr>
            <w:tcW w:w="1275" w:type="dxa"/>
            <w:shd w:val="clear" w:color="auto" w:fill="auto"/>
          </w:tcPr>
          <w:p w14:paraId="1344E199" w14:textId="77777777" w:rsidR="00B73A13" w:rsidRPr="00B36D69" w:rsidRDefault="00B73A13" w:rsidP="00EA53EA">
            <w:pPr>
              <w:spacing w:after="0" w:line="240" w:lineRule="auto"/>
              <w:jc w:val="center"/>
              <w:rPr>
                <w:rFonts w:ascii="Times New Roman" w:hAnsi="Times New Roman"/>
                <w:sz w:val="24"/>
                <w:szCs w:val="24"/>
              </w:rPr>
            </w:pPr>
            <w:r w:rsidRPr="00B36D69">
              <w:rPr>
                <w:rFonts w:ascii="Times New Roman" w:hAnsi="Times New Roman"/>
                <w:sz w:val="24"/>
                <w:szCs w:val="24"/>
              </w:rPr>
              <w:t>7</w:t>
            </w:r>
          </w:p>
        </w:tc>
        <w:tc>
          <w:tcPr>
            <w:tcW w:w="851" w:type="dxa"/>
            <w:shd w:val="clear" w:color="auto" w:fill="auto"/>
          </w:tcPr>
          <w:p w14:paraId="548F6DDE" w14:textId="77777777" w:rsidR="00B73A13" w:rsidRPr="00B36D69" w:rsidRDefault="00B73A13" w:rsidP="00EA53EA">
            <w:pPr>
              <w:spacing w:after="0" w:line="240" w:lineRule="auto"/>
              <w:jc w:val="center"/>
              <w:rPr>
                <w:rFonts w:ascii="Times New Roman" w:hAnsi="Times New Roman"/>
                <w:sz w:val="24"/>
                <w:szCs w:val="24"/>
              </w:rPr>
            </w:pPr>
            <w:r w:rsidRPr="00B36D69">
              <w:rPr>
                <w:rFonts w:ascii="Times New Roman" w:hAnsi="Times New Roman"/>
                <w:sz w:val="24"/>
                <w:szCs w:val="24"/>
              </w:rPr>
              <w:t>7</w:t>
            </w:r>
          </w:p>
        </w:tc>
        <w:tc>
          <w:tcPr>
            <w:tcW w:w="992" w:type="dxa"/>
            <w:shd w:val="clear" w:color="auto" w:fill="auto"/>
          </w:tcPr>
          <w:p w14:paraId="1D76BBD6" w14:textId="77777777" w:rsidR="00B73A13" w:rsidRPr="00B36D69" w:rsidRDefault="00B73A13" w:rsidP="00EA53EA">
            <w:pPr>
              <w:spacing w:after="0" w:line="240" w:lineRule="auto"/>
              <w:jc w:val="center"/>
              <w:rPr>
                <w:rFonts w:ascii="Times New Roman" w:hAnsi="Times New Roman"/>
                <w:sz w:val="24"/>
                <w:szCs w:val="24"/>
              </w:rPr>
            </w:pPr>
            <w:r w:rsidRPr="00B36D69">
              <w:rPr>
                <w:rFonts w:ascii="Times New Roman" w:hAnsi="Times New Roman"/>
                <w:sz w:val="24"/>
                <w:szCs w:val="24"/>
              </w:rPr>
              <w:t>7</w:t>
            </w:r>
          </w:p>
        </w:tc>
        <w:tc>
          <w:tcPr>
            <w:tcW w:w="1134" w:type="dxa"/>
            <w:shd w:val="clear" w:color="auto" w:fill="auto"/>
          </w:tcPr>
          <w:p w14:paraId="6F10C094" w14:textId="77777777" w:rsidR="00B73A13" w:rsidRPr="00B36D69" w:rsidRDefault="00B73A13" w:rsidP="00EA53EA">
            <w:pPr>
              <w:spacing w:after="0" w:line="240" w:lineRule="auto"/>
              <w:jc w:val="center"/>
              <w:rPr>
                <w:rFonts w:ascii="Times New Roman" w:hAnsi="Times New Roman"/>
                <w:sz w:val="24"/>
                <w:szCs w:val="24"/>
              </w:rPr>
            </w:pPr>
            <w:r w:rsidRPr="00B36D69">
              <w:rPr>
                <w:rFonts w:ascii="Times New Roman" w:hAnsi="Times New Roman"/>
                <w:sz w:val="24"/>
                <w:szCs w:val="24"/>
              </w:rPr>
              <w:t>8</w:t>
            </w:r>
          </w:p>
        </w:tc>
        <w:tc>
          <w:tcPr>
            <w:tcW w:w="1377" w:type="dxa"/>
            <w:shd w:val="clear" w:color="auto" w:fill="auto"/>
          </w:tcPr>
          <w:p w14:paraId="70B8E4AD" w14:textId="77777777" w:rsidR="00B73A13" w:rsidRPr="00B36D69" w:rsidRDefault="00B73A13" w:rsidP="00EA53EA">
            <w:pPr>
              <w:spacing w:after="0" w:line="240" w:lineRule="auto"/>
              <w:jc w:val="center"/>
              <w:rPr>
                <w:rFonts w:ascii="Times New Roman" w:hAnsi="Times New Roman"/>
                <w:sz w:val="24"/>
                <w:szCs w:val="24"/>
              </w:rPr>
            </w:pPr>
            <w:r w:rsidRPr="00B36D69">
              <w:rPr>
                <w:rFonts w:ascii="Times New Roman" w:hAnsi="Times New Roman"/>
                <w:sz w:val="24"/>
                <w:szCs w:val="24"/>
              </w:rPr>
              <w:t>8</w:t>
            </w:r>
          </w:p>
        </w:tc>
      </w:tr>
      <w:tr w:rsidR="00B73A13" w:rsidRPr="00B36D69" w14:paraId="10205264" w14:textId="77777777" w:rsidTr="00B36D69">
        <w:trPr>
          <w:jc w:val="center"/>
        </w:trPr>
        <w:tc>
          <w:tcPr>
            <w:tcW w:w="3910" w:type="dxa"/>
            <w:shd w:val="clear" w:color="auto" w:fill="auto"/>
          </w:tcPr>
          <w:p w14:paraId="58A71218" w14:textId="77777777" w:rsidR="00B73A13" w:rsidRPr="00B36D69" w:rsidRDefault="00B73A13" w:rsidP="00EA53EA">
            <w:pPr>
              <w:spacing w:after="0" w:line="240" w:lineRule="auto"/>
              <w:jc w:val="both"/>
              <w:rPr>
                <w:rFonts w:ascii="Times New Roman" w:hAnsi="Times New Roman"/>
                <w:sz w:val="24"/>
                <w:szCs w:val="24"/>
              </w:rPr>
            </w:pPr>
            <w:r w:rsidRPr="00B36D69">
              <w:rPr>
                <w:rFonts w:ascii="Times New Roman" w:hAnsi="Times New Roman"/>
                <w:sz w:val="24"/>
                <w:szCs w:val="24"/>
              </w:rPr>
              <w:t>Другие регионы</w:t>
            </w:r>
          </w:p>
        </w:tc>
        <w:tc>
          <w:tcPr>
            <w:tcW w:w="1275" w:type="dxa"/>
            <w:shd w:val="clear" w:color="auto" w:fill="auto"/>
          </w:tcPr>
          <w:p w14:paraId="1C6E1211" w14:textId="77777777" w:rsidR="00B73A13" w:rsidRPr="00B36D69" w:rsidRDefault="00B73A13" w:rsidP="00EA53EA">
            <w:pPr>
              <w:spacing w:after="0" w:line="240" w:lineRule="auto"/>
              <w:jc w:val="center"/>
              <w:rPr>
                <w:rFonts w:ascii="Times New Roman" w:hAnsi="Times New Roman"/>
                <w:sz w:val="24"/>
                <w:szCs w:val="24"/>
              </w:rPr>
            </w:pPr>
            <w:r w:rsidRPr="00B36D69">
              <w:rPr>
                <w:rFonts w:ascii="Times New Roman" w:hAnsi="Times New Roman"/>
                <w:sz w:val="24"/>
                <w:szCs w:val="24"/>
              </w:rPr>
              <w:t>20</w:t>
            </w:r>
          </w:p>
        </w:tc>
        <w:tc>
          <w:tcPr>
            <w:tcW w:w="851" w:type="dxa"/>
            <w:shd w:val="clear" w:color="auto" w:fill="auto"/>
          </w:tcPr>
          <w:p w14:paraId="45B7D4E4" w14:textId="77777777" w:rsidR="00B73A13" w:rsidRPr="00B36D69" w:rsidRDefault="00B73A13" w:rsidP="00EA53EA">
            <w:pPr>
              <w:spacing w:after="0" w:line="240" w:lineRule="auto"/>
              <w:jc w:val="center"/>
              <w:rPr>
                <w:rFonts w:ascii="Times New Roman" w:hAnsi="Times New Roman"/>
                <w:sz w:val="24"/>
                <w:szCs w:val="24"/>
              </w:rPr>
            </w:pPr>
            <w:r w:rsidRPr="00B36D69">
              <w:rPr>
                <w:rFonts w:ascii="Times New Roman" w:hAnsi="Times New Roman"/>
                <w:sz w:val="24"/>
                <w:szCs w:val="24"/>
              </w:rPr>
              <w:t>20</w:t>
            </w:r>
          </w:p>
        </w:tc>
        <w:tc>
          <w:tcPr>
            <w:tcW w:w="992" w:type="dxa"/>
            <w:shd w:val="clear" w:color="auto" w:fill="auto"/>
          </w:tcPr>
          <w:p w14:paraId="386F09F1" w14:textId="77777777" w:rsidR="00B73A13" w:rsidRPr="00B36D69" w:rsidRDefault="00B73A13" w:rsidP="00EA53EA">
            <w:pPr>
              <w:spacing w:after="0" w:line="240" w:lineRule="auto"/>
              <w:jc w:val="center"/>
              <w:rPr>
                <w:rFonts w:ascii="Times New Roman" w:hAnsi="Times New Roman"/>
                <w:sz w:val="24"/>
                <w:szCs w:val="24"/>
              </w:rPr>
            </w:pPr>
            <w:r w:rsidRPr="00B36D69">
              <w:rPr>
                <w:rFonts w:ascii="Times New Roman" w:hAnsi="Times New Roman"/>
                <w:sz w:val="24"/>
                <w:szCs w:val="24"/>
              </w:rPr>
              <w:t>20</w:t>
            </w:r>
          </w:p>
        </w:tc>
        <w:tc>
          <w:tcPr>
            <w:tcW w:w="1134" w:type="dxa"/>
            <w:shd w:val="clear" w:color="auto" w:fill="auto"/>
          </w:tcPr>
          <w:p w14:paraId="16DD3799" w14:textId="77777777" w:rsidR="00B73A13" w:rsidRPr="00B36D69" w:rsidRDefault="00B73A13" w:rsidP="00EA53EA">
            <w:pPr>
              <w:spacing w:after="0" w:line="240" w:lineRule="auto"/>
              <w:jc w:val="center"/>
              <w:rPr>
                <w:rFonts w:ascii="Times New Roman" w:hAnsi="Times New Roman"/>
                <w:sz w:val="24"/>
                <w:szCs w:val="24"/>
              </w:rPr>
            </w:pPr>
            <w:r w:rsidRPr="00B36D69">
              <w:rPr>
                <w:rFonts w:ascii="Times New Roman" w:hAnsi="Times New Roman"/>
                <w:sz w:val="24"/>
                <w:szCs w:val="24"/>
              </w:rPr>
              <w:t>20</w:t>
            </w:r>
          </w:p>
        </w:tc>
        <w:tc>
          <w:tcPr>
            <w:tcW w:w="1377" w:type="dxa"/>
            <w:shd w:val="clear" w:color="auto" w:fill="auto"/>
          </w:tcPr>
          <w:p w14:paraId="3FAAA247" w14:textId="77777777" w:rsidR="00B73A13" w:rsidRPr="00B36D69" w:rsidRDefault="00B73A13" w:rsidP="00EA53EA">
            <w:pPr>
              <w:spacing w:after="0" w:line="240" w:lineRule="auto"/>
              <w:jc w:val="center"/>
              <w:rPr>
                <w:rFonts w:ascii="Times New Roman" w:hAnsi="Times New Roman"/>
                <w:sz w:val="24"/>
                <w:szCs w:val="24"/>
              </w:rPr>
            </w:pPr>
            <w:r w:rsidRPr="00B36D69">
              <w:rPr>
                <w:rFonts w:ascii="Times New Roman" w:hAnsi="Times New Roman"/>
                <w:sz w:val="24"/>
                <w:szCs w:val="24"/>
              </w:rPr>
              <w:t>20</w:t>
            </w:r>
          </w:p>
        </w:tc>
      </w:tr>
      <w:tr w:rsidR="005E7E1F" w:rsidRPr="00B36D69" w14:paraId="4B0E335F" w14:textId="77777777" w:rsidTr="00B36D69">
        <w:trPr>
          <w:jc w:val="center"/>
        </w:trPr>
        <w:tc>
          <w:tcPr>
            <w:tcW w:w="9539" w:type="dxa"/>
            <w:gridSpan w:val="6"/>
            <w:shd w:val="clear" w:color="auto" w:fill="auto"/>
          </w:tcPr>
          <w:p w14:paraId="70DC35F0" w14:textId="214CC8A6" w:rsidR="005E7E1F" w:rsidRPr="00B36D69" w:rsidRDefault="005E7E1F" w:rsidP="00B36D69">
            <w:pPr>
              <w:spacing w:after="0" w:line="240" w:lineRule="auto"/>
              <w:ind w:firstLine="552"/>
              <w:jc w:val="both"/>
              <w:rPr>
                <w:rFonts w:ascii="Times New Roman" w:hAnsi="Times New Roman"/>
                <w:sz w:val="24"/>
                <w:szCs w:val="24"/>
              </w:rPr>
            </w:pPr>
            <w:r w:rsidRPr="00B36D69">
              <w:rPr>
                <w:rFonts w:ascii="Times New Roman" w:hAnsi="Times New Roman"/>
                <w:sz w:val="24"/>
                <w:szCs w:val="24"/>
              </w:rPr>
              <w:t>Примечание</w:t>
            </w:r>
            <w:r w:rsidR="003D75F2" w:rsidRPr="00B36D69">
              <w:rPr>
                <w:rFonts w:ascii="Times New Roman" w:hAnsi="Times New Roman"/>
                <w:sz w:val="24"/>
                <w:szCs w:val="24"/>
              </w:rPr>
              <w:t xml:space="preserve"> </w:t>
            </w:r>
            <w:r w:rsidR="00B36D69">
              <w:rPr>
                <w:rFonts w:ascii="Times New Roman" w:hAnsi="Times New Roman"/>
                <w:sz w:val="24"/>
                <w:szCs w:val="24"/>
              </w:rPr>
              <w:t>–</w:t>
            </w:r>
            <w:r w:rsidRPr="00B36D69">
              <w:rPr>
                <w:rFonts w:ascii="Times New Roman" w:hAnsi="Times New Roman"/>
                <w:sz w:val="24"/>
                <w:szCs w:val="24"/>
              </w:rPr>
              <w:t xml:space="preserve"> </w:t>
            </w:r>
            <w:r w:rsidR="00B36D69" w:rsidRPr="00B36D69">
              <w:rPr>
                <w:rFonts w:ascii="Times New Roman" w:hAnsi="Times New Roman"/>
                <w:sz w:val="24"/>
                <w:szCs w:val="24"/>
              </w:rPr>
              <w:t>С</w:t>
            </w:r>
            <w:r w:rsidRPr="00B36D69">
              <w:rPr>
                <w:rFonts w:ascii="Times New Roman" w:hAnsi="Times New Roman"/>
                <w:sz w:val="24"/>
                <w:szCs w:val="24"/>
              </w:rPr>
              <w:t>оставлен</w:t>
            </w:r>
            <w:r w:rsidR="003D75F2" w:rsidRPr="00B36D69">
              <w:rPr>
                <w:rFonts w:ascii="Times New Roman" w:hAnsi="Times New Roman"/>
                <w:sz w:val="24"/>
                <w:szCs w:val="24"/>
              </w:rPr>
              <w:t>а</w:t>
            </w:r>
            <w:r w:rsidRPr="00B36D69">
              <w:rPr>
                <w:rFonts w:ascii="Times New Roman" w:hAnsi="Times New Roman"/>
                <w:sz w:val="24"/>
                <w:szCs w:val="24"/>
              </w:rPr>
              <w:t xml:space="preserve"> автором</w:t>
            </w:r>
          </w:p>
        </w:tc>
      </w:tr>
    </w:tbl>
    <w:p w14:paraId="43057C94" w14:textId="77777777" w:rsidR="00B73A13" w:rsidRPr="00EA53EA" w:rsidRDefault="00B73A13" w:rsidP="00EA53EA">
      <w:pPr>
        <w:pStyle w:val="Style37"/>
        <w:widowControl/>
        <w:spacing w:line="240" w:lineRule="auto"/>
        <w:ind w:firstLine="0"/>
        <w:rPr>
          <w:rFonts w:ascii="Times New Roman" w:hAnsi="Times New Roman" w:cs="Times New Roman"/>
          <w:sz w:val="28"/>
          <w:szCs w:val="28"/>
        </w:rPr>
      </w:pPr>
    </w:p>
    <w:p w14:paraId="753FC5C4" w14:textId="187D3A5E" w:rsidR="00C214ED" w:rsidRPr="00EA53EA" w:rsidRDefault="00B73A13" w:rsidP="00B36D69">
      <w:pPr>
        <w:pStyle w:val="Style37"/>
        <w:widowControl/>
        <w:spacing w:line="240" w:lineRule="auto"/>
        <w:ind w:firstLine="709"/>
        <w:rPr>
          <w:rFonts w:ascii="Times New Roman" w:hAnsi="Times New Roman" w:cs="Times New Roman"/>
          <w:sz w:val="28"/>
          <w:szCs w:val="28"/>
        </w:rPr>
      </w:pPr>
      <w:r w:rsidRPr="00EA53EA">
        <w:rPr>
          <w:rFonts w:ascii="Times New Roman" w:hAnsi="Times New Roman" w:cs="Times New Roman"/>
          <w:sz w:val="28"/>
          <w:szCs w:val="28"/>
        </w:rPr>
        <w:t xml:space="preserve">Мировой импорт полипропилена в среднем рос на 3,6% в год в период </w:t>
      </w:r>
      <w:r w:rsidR="003D75F2" w:rsidRPr="00EA53EA">
        <w:rPr>
          <w:rFonts w:ascii="Times New Roman" w:hAnsi="Times New Roman" w:cs="Times New Roman"/>
          <w:sz w:val="28"/>
          <w:szCs w:val="28"/>
        </w:rPr>
        <w:t>2015–</w:t>
      </w:r>
      <w:r w:rsidR="003D250E" w:rsidRPr="00EA53EA">
        <w:rPr>
          <w:rFonts w:ascii="Times New Roman" w:hAnsi="Times New Roman" w:cs="Times New Roman"/>
          <w:sz w:val="28"/>
          <w:szCs w:val="28"/>
        </w:rPr>
        <w:t>2019 годы</w:t>
      </w:r>
      <w:r w:rsidR="008A478E" w:rsidRPr="00EA53EA">
        <w:rPr>
          <w:rFonts w:ascii="Times New Roman" w:hAnsi="Times New Roman" w:cs="Times New Roman"/>
          <w:sz w:val="28"/>
          <w:szCs w:val="28"/>
        </w:rPr>
        <w:t xml:space="preserve"> и</w:t>
      </w:r>
      <w:r w:rsidRPr="00EA53EA">
        <w:rPr>
          <w:rFonts w:ascii="Times New Roman" w:hAnsi="Times New Roman" w:cs="Times New Roman"/>
          <w:sz w:val="28"/>
          <w:szCs w:val="28"/>
        </w:rPr>
        <w:t xml:space="preserve"> составил 30 млн</w:t>
      </w:r>
      <w:r w:rsidR="00B36D69">
        <w:rPr>
          <w:rFonts w:ascii="Times New Roman" w:hAnsi="Times New Roman" w:cs="Times New Roman"/>
          <w:sz w:val="28"/>
          <w:szCs w:val="28"/>
        </w:rPr>
        <w:t>.</w:t>
      </w:r>
      <w:r w:rsidRPr="00EA53EA">
        <w:rPr>
          <w:rFonts w:ascii="Times New Roman" w:hAnsi="Times New Roman" w:cs="Times New Roman"/>
          <w:sz w:val="28"/>
          <w:szCs w:val="28"/>
        </w:rPr>
        <w:t xml:space="preserve"> тонн в 20</w:t>
      </w:r>
      <w:r w:rsidR="005E7E1F" w:rsidRPr="00EA53EA">
        <w:rPr>
          <w:rFonts w:ascii="Times New Roman" w:hAnsi="Times New Roman" w:cs="Times New Roman"/>
          <w:sz w:val="28"/>
          <w:szCs w:val="28"/>
        </w:rPr>
        <w:t>20</w:t>
      </w:r>
      <w:r w:rsidRPr="00EA53EA">
        <w:rPr>
          <w:rFonts w:ascii="Times New Roman" w:hAnsi="Times New Roman" w:cs="Times New Roman"/>
          <w:sz w:val="28"/>
          <w:szCs w:val="28"/>
        </w:rPr>
        <w:t xml:space="preserve"> году. Крупнейшими мировыми регионами-импортерами являются Китай, Западная Европа и Юго-Восточная Азия. Суммарно три ключевых импортера составляют почти половину (45%) мирового импорта полипропилена.</w:t>
      </w:r>
    </w:p>
    <w:p w14:paraId="71CDC287" w14:textId="2A92F235" w:rsidR="00B73A13" w:rsidRPr="00EA53EA" w:rsidRDefault="00B73A13" w:rsidP="00B36D69">
      <w:pPr>
        <w:pStyle w:val="Style37"/>
        <w:widowControl/>
        <w:spacing w:line="240" w:lineRule="auto"/>
        <w:ind w:firstLine="709"/>
        <w:rPr>
          <w:rFonts w:ascii="Times New Roman" w:hAnsi="Times New Roman" w:cs="Times New Roman"/>
          <w:sz w:val="28"/>
          <w:szCs w:val="28"/>
        </w:rPr>
      </w:pPr>
      <w:r w:rsidRPr="00EA53EA">
        <w:rPr>
          <w:rFonts w:ascii="Times New Roman" w:hAnsi="Times New Roman" w:cs="Times New Roman"/>
          <w:sz w:val="28"/>
          <w:szCs w:val="28"/>
        </w:rPr>
        <w:t xml:space="preserve">Крупнейшими мировыми регионами-экспортерами являются Ближний Восток, Западная Европа и Юго-Восточная Азия, обеспечивая более половины мировой торговли полипропиленом. </w:t>
      </w:r>
    </w:p>
    <w:p w14:paraId="64591327" w14:textId="6262946C" w:rsidR="00B73A13" w:rsidRPr="00EA53EA" w:rsidRDefault="00B73A13" w:rsidP="00B36D69">
      <w:pPr>
        <w:pStyle w:val="Style37"/>
        <w:widowControl/>
        <w:spacing w:line="240" w:lineRule="auto"/>
        <w:ind w:firstLine="709"/>
        <w:rPr>
          <w:rFonts w:ascii="Times New Roman" w:hAnsi="Times New Roman" w:cs="Times New Roman"/>
          <w:sz w:val="28"/>
          <w:szCs w:val="28"/>
        </w:rPr>
      </w:pPr>
      <w:r w:rsidRPr="00EA53EA">
        <w:rPr>
          <w:rFonts w:ascii="Times New Roman" w:hAnsi="Times New Roman" w:cs="Times New Roman"/>
          <w:sz w:val="28"/>
          <w:szCs w:val="28"/>
        </w:rPr>
        <w:t>Ближний Восток является крупнейшим экспортером полипропилена благодаря низкой себестоимости производства. Ключевыми странами-экспортерами являются Саудовская Аравия и ОАЭ.</w:t>
      </w:r>
    </w:p>
    <w:p w14:paraId="7196AF42" w14:textId="7AE4E3C6" w:rsidR="00B73A13" w:rsidRPr="00EA53EA" w:rsidRDefault="00B73A13" w:rsidP="00B36D69">
      <w:pPr>
        <w:pStyle w:val="Style37"/>
        <w:widowControl/>
        <w:spacing w:line="240" w:lineRule="auto"/>
        <w:ind w:firstLine="709"/>
        <w:rPr>
          <w:rFonts w:ascii="Times New Roman" w:hAnsi="Times New Roman" w:cs="Times New Roman"/>
          <w:sz w:val="28"/>
          <w:szCs w:val="28"/>
        </w:rPr>
      </w:pPr>
      <w:r w:rsidRPr="00EA53EA">
        <w:rPr>
          <w:rFonts w:ascii="Times New Roman" w:hAnsi="Times New Roman" w:cs="Times New Roman"/>
          <w:sz w:val="28"/>
          <w:szCs w:val="28"/>
        </w:rPr>
        <w:t>Высокие объемы экспорта Западной Европы обусловлены интенсивной торговлей внутри региона, а также поставками в прочие европейские страны. Несмотря на высокие затраты на производство полипропилена, европейские потребители ориентированы на региональные закупки, гарантирующие стабильность и качество поставок. Ключевые поставщики – Бельгия и Германия.</w:t>
      </w:r>
    </w:p>
    <w:p w14:paraId="5529CF34" w14:textId="3A031C64" w:rsidR="00B73A13" w:rsidRPr="00EA53EA" w:rsidRDefault="00B73A13" w:rsidP="00B36D69">
      <w:pPr>
        <w:pStyle w:val="Style37"/>
        <w:widowControl/>
        <w:spacing w:line="240" w:lineRule="auto"/>
        <w:ind w:firstLine="709"/>
        <w:rPr>
          <w:rFonts w:ascii="Times New Roman" w:hAnsi="Times New Roman" w:cs="Times New Roman"/>
          <w:sz w:val="28"/>
          <w:szCs w:val="28"/>
        </w:rPr>
      </w:pPr>
      <w:r w:rsidRPr="00EA53EA">
        <w:rPr>
          <w:rFonts w:ascii="Times New Roman" w:hAnsi="Times New Roman" w:cs="Times New Roman"/>
          <w:sz w:val="28"/>
          <w:szCs w:val="28"/>
        </w:rPr>
        <w:t>Южная Корея является второй крупнейшей страной-экспортером после Саудовской Аравии.</w:t>
      </w:r>
    </w:p>
    <w:p w14:paraId="2DF1DAC1" w14:textId="359A11B2" w:rsidR="00B73A13" w:rsidRPr="00EA53EA" w:rsidRDefault="00B73A13" w:rsidP="00B36D69">
      <w:pPr>
        <w:pStyle w:val="Style37"/>
        <w:widowControl/>
        <w:spacing w:line="240" w:lineRule="auto"/>
        <w:ind w:firstLine="709"/>
        <w:rPr>
          <w:rFonts w:ascii="Times New Roman" w:hAnsi="Times New Roman" w:cs="Times New Roman"/>
          <w:color w:val="212121"/>
          <w:sz w:val="28"/>
          <w:szCs w:val="28"/>
        </w:rPr>
      </w:pPr>
      <w:r w:rsidRPr="00EA53EA">
        <w:rPr>
          <w:rFonts w:ascii="Times New Roman" w:hAnsi="Times New Roman" w:cs="Times New Roman"/>
          <w:color w:val="212121"/>
          <w:sz w:val="28"/>
          <w:szCs w:val="28"/>
        </w:rPr>
        <w:t>Для мирового рынка полипропилена характерно наличие инвестиционных циклов. В последние 5 лет можно было наблюдать рост загрузки текущих мощностей ключевых мировых экспортеров (Ближний Восток, Юго-Восточная Азия, Восточная Азия, Европа). В настоящее время на мировом рынке полипропилена наступает новый инвестиционный цикл, в рамках которого мировые мощности, как ожидается, могут увеличиться на 15% (12 млн</w:t>
      </w:r>
      <w:r w:rsidR="00B36D69">
        <w:rPr>
          <w:rFonts w:ascii="Times New Roman" w:hAnsi="Times New Roman" w:cs="Times New Roman"/>
          <w:color w:val="212121"/>
          <w:sz w:val="28"/>
          <w:szCs w:val="28"/>
        </w:rPr>
        <w:t>.</w:t>
      </w:r>
      <w:r w:rsidRPr="00EA53EA">
        <w:rPr>
          <w:rFonts w:ascii="Times New Roman" w:hAnsi="Times New Roman" w:cs="Times New Roman"/>
          <w:color w:val="212121"/>
          <w:sz w:val="28"/>
          <w:szCs w:val="28"/>
        </w:rPr>
        <w:t xml:space="preserve"> тонн). Несмотря на ввод дополнительных мощностей по производству полипропилена, продукция Проекта </w:t>
      </w:r>
      <w:r w:rsidRPr="00EA53EA">
        <w:rPr>
          <w:rFonts w:ascii="Times New Roman" w:hAnsi="Times New Roman" w:cs="Times New Roman"/>
          <w:bCs/>
          <w:iCs/>
          <w:sz w:val="28"/>
          <w:szCs w:val="28"/>
          <w:lang w:val="kk-KZ"/>
        </w:rPr>
        <w:t xml:space="preserve">ТОО </w:t>
      </w:r>
      <w:r w:rsidRPr="00EA53EA">
        <w:rPr>
          <w:rFonts w:ascii="Times New Roman" w:hAnsi="Times New Roman" w:cs="Times New Roman"/>
          <w:bCs/>
          <w:iCs/>
          <w:sz w:val="28"/>
          <w:szCs w:val="28"/>
        </w:rPr>
        <w:t>«</w:t>
      </w:r>
      <w:r w:rsidRPr="00EA53EA">
        <w:rPr>
          <w:rFonts w:ascii="Times New Roman" w:hAnsi="Times New Roman" w:cs="Times New Roman"/>
          <w:bCs/>
          <w:iCs/>
          <w:sz w:val="28"/>
          <w:szCs w:val="28"/>
          <w:lang w:val="en-US"/>
        </w:rPr>
        <w:t>Kazakhstan</w:t>
      </w:r>
      <w:r w:rsidRPr="00EA53EA">
        <w:rPr>
          <w:rFonts w:ascii="Times New Roman" w:hAnsi="Times New Roman" w:cs="Times New Roman"/>
          <w:bCs/>
          <w:iCs/>
          <w:sz w:val="28"/>
          <w:szCs w:val="28"/>
        </w:rPr>
        <w:t xml:space="preserve"> </w:t>
      </w:r>
      <w:r w:rsidRPr="00EA53EA">
        <w:rPr>
          <w:rFonts w:ascii="Times New Roman" w:hAnsi="Times New Roman" w:cs="Times New Roman"/>
          <w:bCs/>
          <w:iCs/>
          <w:sz w:val="28"/>
          <w:szCs w:val="28"/>
          <w:lang w:val="en-US"/>
        </w:rPr>
        <w:t>Petrochemical</w:t>
      </w:r>
      <w:r w:rsidRPr="00EA53EA">
        <w:rPr>
          <w:rFonts w:ascii="Times New Roman" w:hAnsi="Times New Roman" w:cs="Times New Roman"/>
          <w:bCs/>
          <w:iCs/>
          <w:sz w:val="28"/>
          <w:szCs w:val="28"/>
        </w:rPr>
        <w:t xml:space="preserve"> </w:t>
      </w:r>
      <w:r w:rsidRPr="00EA53EA">
        <w:rPr>
          <w:rFonts w:ascii="Times New Roman" w:hAnsi="Times New Roman" w:cs="Times New Roman"/>
          <w:bCs/>
          <w:iCs/>
          <w:sz w:val="28"/>
          <w:szCs w:val="28"/>
          <w:lang w:val="en-US"/>
        </w:rPr>
        <w:t>Industries</w:t>
      </w:r>
      <w:r w:rsidRPr="00EA53EA">
        <w:rPr>
          <w:rFonts w:ascii="Times New Roman" w:hAnsi="Times New Roman" w:cs="Times New Roman"/>
          <w:bCs/>
          <w:iCs/>
          <w:sz w:val="28"/>
          <w:szCs w:val="28"/>
        </w:rPr>
        <w:t xml:space="preserve"> </w:t>
      </w:r>
      <w:r w:rsidRPr="00EA53EA">
        <w:rPr>
          <w:rFonts w:ascii="Times New Roman" w:hAnsi="Times New Roman" w:cs="Times New Roman"/>
          <w:bCs/>
          <w:iCs/>
          <w:sz w:val="28"/>
          <w:szCs w:val="28"/>
          <w:lang w:val="en-US"/>
        </w:rPr>
        <w:t>Inc</w:t>
      </w:r>
      <w:r w:rsidRPr="00EA53EA">
        <w:rPr>
          <w:rFonts w:ascii="Times New Roman" w:hAnsi="Times New Roman" w:cs="Times New Roman"/>
          <w:bCs/>
          <w:iCs/>
          <w:sz w:val="28"/>
          <w:szCs w:val="28"/>
        </w:rPr>
        <w:t xml:space="preserve">.» </w:t>
      </w:r>
      <w:r w:rsidRPr="00EA53EA">
        <w:rPr>
          <w:rFonts w:ascii="Times New Roman" w:hAnsi="Times New Roman" w:cs="Times New Roman"/>
          <w:color w:val="212121"/>
          <w:sz w:val="28"/>
          <w:szCs w:val="28"/>
        </w:rPr>
        <w:t>в объеме, равном производственным мощностям (до 500 тыс. тонн), может быть конкурента по сравнению с ключевыми производителями на целевых рынках по причине низкой себестоимости продукции. В связи с высокой загрузкой текущих мощностей ожидается, что ключевые конкуренты Казахстана увеличат мощности по производству полипропилена почти на 8,5</w:t>
      </w:r>
      <w:r w:rsidR="00B36D69">
        <w:rPr>
          <w:rFonts w:ascii="Times New Roman" w:hAnsi="Times New Roman" w:cs="Times New Roman"/>
          <w:color w:val="212121"/>
          <w:sz w:val="28"/>
          <w:szCs w:val="28"/>
        </w:rPr>
        <w:t> </w:t>
      </w:r>
      <w:r w:rsidRPr="00EA53EA">
        <w:rPr>
          <w:rFonts w:ascii="Times New Roman" w:hAnsi="Times New Roman" w:cs="Times New Roman"/>
          <w:color w:val="212121"/>
          <w:sz w:val="28"/>
          <w:szCs w:val="28"/>
        </w:rPr>
        <w:t>млн</w:t>
      </w:r>
      <w:r w:rsidR="00B36D69">
        <w:rPr>
          <w:rFonts w:ascii="Times New Roman" w:hAnsi="Times New Roman" w:cs="Times New Roman"/>
          <w:color w:val="212121"/>
          <w:sz w:val="28"/>
          <w:szCs w:val="28"/>
        </w:rPr>
        <w:t>.</w:t>
      </w:r>
      <w:r w:rsidRPr="00EA53EA">
        <w:rPr>
          <w:rFonts w:ascii="Times New Roman" w:hAnsi="Times New Roman" w:cs="Times New Roman"/>
          <w:color w:val="212121"/>
          <w:sz w:val="28"/>
          <w:szCs w:val="28"/>
        </w:rPr>
        <w:t xml:space="preserve"> тонн к 2025 году, а в перспективе до 2030 года </w:t>
      </w:r>
      <w:r w:rsidR="00B36D69">
        <w:rPr>
          <w:rFonts w:ascii="Times New Roman" w:hAnsi="Times New Roman" w:cs="Times New Roman"/>
          <w:color w:val="212121"/>
          <w:sz w:val="28"/>
          <w:szCs w:val="28"/>
        </w:rPr>
        <w:t>–</w:t>
      </w:r>
      <w:r w:rsidRPr="00EA53EA">
        <w:rPr>
          <w:rFonts w:ascii="Times New Roman" w:hAnsi="Times New Roman" w:cs="Times New Roman"/>
          <w:color w:val="212121"/>
          <w:sz w:val="28"/>
          <w:szCs w:val="28"/>
        </w:rPr>
        <w:t xml:space="preserve"> еще на 5 млн</w:t>
      </w:r>
      <w:r w:rsidR="00B36D69">
        <w:rPr>
          <w:rFonts w:ascii="Times New Roman" w:hAnsi="Times New Roman" w:cs="Times New Roman"/>
          <w:color w:val="212121"/>
          <w:sz w:val="28"/>
          <w:szCs w:val="28"/>
        </w:rPr>
        <w:t>.</w:t>
      </w:r>
      <w:r w:rsidRPr="00EA53EA">
        <w:rPr>
          <w:rFonts w:ascii="Times New Roman" w:hAnsi="Times New Roman" w:cs="Times New Roman"/>
          <w:color w:val="212121"/>
          <w:sz w:val="28"/>
          <w:szCs w:val="28"/>
        </w:rPr>
        <w:t xml:space="preserve"> тонн. Прирост будет обеспечен преимущественно поставщиками из Юго-Восточной Азии, России, с Ближнего Востока</w:t>
      </w:r>
      <w:r w:rsidR="00864FFA" w:rsidRPr="00EA53EA">
        <w:rPr>
          <w:rFonts w:ascii="Times New Roman" w:hAnsi="Times New Roman" w:cs="Times New Roman"/>
          <w:color w:val="212121"/>
          <w:sz w:val="28"/>
          <w:szCs w:val="28"/>
        </w:rPr>
        <w:t xml:space="preserve"> </w:t>
      </w:r>
      <w:r w:rsidR="00864FFA" w:rsidRPr="00EA53EA">
        <w:rPr>
          <w:rFonts w:ascii="Times New Roman" w:hAnsi="Times New Roman" w:cs="Times New Roman"/>
          <w:sz w:val="28"/>
          <w:szCs w:val="28"/>
        </w:rPr>
        <w:t>[1</w:t>
      </w:r>
      <w:r w:rsidR="00FE2ED1" w:rsidRPr="00EA53EA">
        <w:rPr>
          <w:rFonts w:ascii="Times New Roman" w:hAnsi="Times New Roman" w:cs="Times New Roman"/>
          <w:sz w:val="28"/>
          <w:szCs w:val="28"/>
        </w:rPr>
        <w:t>5</w:t>
      </w:r>
      <w:r w:rsidR="00A904F2">
        <w:rPr>
          <w:rFonts w:ascii="Times New Roman" w:hAnsi="Times New Roman" w:cs="Times New Roman"/>
          <w:sz w:val="28"/>
          <w:szCs w:val="28"/>
        </w:rPr>
        <w:t>0</w:t>
      </w:r>
      <w:r w:rsidR="00864FFA" w:rsidRPr="00EA53EA">
        <w:rPr>
          <w:rFonts w:ascii="Times New Roman" w:hAnsi="Times New Roman" w:cs="Times New Roman"/>
          <w:sz w:val="28"/>
          <w:szCs w:val="28"/>
        </w:rPr>
        <w:t xml:space="preserve">]. </w:t>
      </w:r>
      <w:r w:rsidRPr="00EA53EA">
        <w:rPr>
          <w:rFonts w:ascii="Times New Roman" w:hAnsi="Times New Roman" w:cs="Times New Roman"/>
          <w:color w:val="212121"/>
          <w:sz w:val="28"/>
          <w:szCs w:val="28"/>
        </w:rPr>
        <w:t xml:space="preserve"> </w:t>
      </w:r>
    </w:p>
    <w:p w14:paraId="720ACD7A" w14:textId="5BFD723A" w:rsidR="00B73A13" w:rsidRPr="00EA53EA" w:rsidRDefault="00B73A13" w:rsidP="00B36D69">
      <w:pPr>
        <w:pStyle w:val="Style37"/>
        <w:widowControl/>
        <w:spacing w:line="240" w:lineRule="auto"/>
        <w:ind w:firstLine="709"/>
        <w:rPr>
          <w:rFonts w:ascii="Times New Roman" w:hAnsi="Times New Roman" w:cs="Times New Roman"/>
          <w:color w:val="212121"/>
          <w:sz w:val="28"/>
          <w:szCs w:val="28"/>
        </w:rPr>
      </w:pPr>
      <w:r w:rsidRPr="00EA53EA">
        <w:rPr>
          <w:rFonts w:ascii="Times New Roman" w:hAnsi="Times New Roman" w:cs="Times New Roman"/>
          <w:color w:val="212121"/>
          <w:sz w:val="28"/>
          <w:szCs w:val="28"/>
        </w:rPr>
        <w:t>Рынок Турции характеризуется высоким уровнем потребления и неразвитостью собственного производства, что обуславливает значительный объем импорта (1,8 млн</w:t>
      </w:r>
      <w:r w:rsidR="00B36D69">
        <w:rPr>
          <w:rFonts w:ascii="Times New Roman" w:hAnsi="Times New Roman" w:cs="Times New Roman"/>
          <w:color w:val="212121"/>
          <w:sz w:val="28"/>
          <w:szCs w:val="28"/>
        </w:rPr>
        <w:t>.</w:t>
      </w:r>
      <w:r w:rsidRPr="00EA53EA">
        <w:rPr>
          <w:rFonts w:ascii="Times New Roman" w:hAnsi="Times New Roman" w:cs="Times New Roman"/>
          <w:color w:val="212121"/>
          <w:sz w:val="28"/>
          <w:szCs w:val="28"/>
        </w:rPr>
        <w:t xml:space="preserve"> тонн в 2019 году). При этом, в долгосрочном периоде прогнозируется рост импорта в среднем на 2,5% в год. Турция является одним из наиболее географически близких рынков к Казахстану и характеризуется достаточно высоким нетбэком в сравнении с азиатскими рынками.  </w:t>
      </w:r>
    </w:p>
    <w:p w14:paraId="0DA68A06" w14:textId="7F4A2F17" w:rsidR="00B73A13" w:rsidRPr="00EA53EA" w:rsidRDefault="00B73A13" w:rsidP="00B36D69">
      <w:pPr>
        <w:pStyle w:val="Style37"/>
        <w:widowControl/>
        <w:spacing w:line="240" w:lineRule="auto"/>
        <w:ind w:firstLine="709"/>
        <w:rPr>
          <w:rFonts w:ascii="Times New Roman" w:hAnsi="Times New Roman" w:cs="Times New Roman"/>
          <w:color w:val="212121"/>
          <w:sz w:val="28"/>
          <w:szCs w:val="28"/>
        </w:rPr>
      </w:pPr>
      <w:r w:rsidRPr="00EA53EA">
        <w:rPr>
          <w:rFonts w:ascii="Times New Roman" w:hAnsi="Times New Roman" w:cs="Times New Roman"/>
          <w:color w:val="212121"/>
          <w:sz w:val="28"/>
          <w:szCs w:val="28"/>
        </w:rPr>
        <w:t>Западная и Южная Европа также являются крупными импортерами полипропилена: 2,6 млн</w:t>
      </w:r>
      <w:r w:rsidR="00B36D69">
        <w:rPr>
          <w:rFonts w:ascii="Times New Roman" w:hAnsi="Times New Roman" w:cs="Times New Roman"/>
          <w:color w:val="212121"/>
          <w:sz w:val="28"/>
          <w:szCs w:val="28"/>
        </w:rPr>
        <w:t>.</w:t>
      </w:r>
      <w:r w:rsidRPr="00EA53EA">
        <w:rPr>
          <w:rFonts w:ascii="Times New Roman" w:hAnsi="Times New Roman" w:cs="Times New Roman"/>
          <w:color w:val="212121"/>
          <w:sz w:val="28"/>
          <w:szCs w:val="28"/>
        </w:rPr>
        <w:t xml:space="preserve"> тонн и 1,7 млн</w:t>
      </w:r>
      <w:r w:rsidR="00B36D69">
        <w:rPr>
          <w:rFonts w:ascii="Times New Roman" w:hAnsi="Times New Roman" w:cs="Times New Roman"/>
          <w:color w:val="212121"/>
          <w:sz w:val="28"/>
          <w:szCs w:val="28"/>
        </w:rPr>
        <w:t>.</w:t>
      </w:r>
      <w:r w:rsidRPr="00EA53EA">
        <w:rPr>
          <w:rFonts w:ascii="Times New Roman" w:hAnsi="Times New Roman" w:cs="Times New Roman"/>
          <w:color w:val="212121"/>
          <w:sz w:val="28"/>
          <w:szCs w:val="28"/>
        </w:rPr>
        <w:t xml:space="preserve"> тонн в 2019 году соответственно. Несмотря на то, что на рынке ожидается стагнация потребления и импорта, европейский рынок остается наиболее привлекательным с точки зрения стоимости продукции и величины нетбэка. </w:t>
      </w:r>
    </w:p>
    <w:p w14:paraId="160F0698" w14:textId="107B7350" w:rsidR="00B73A13" w:rsidRPr="00EA53EA" w:rsidRDefault="00B73A13" w:rsidP="00B36D69">
      <w:pPr>
        <w:pStyle w:val="Style37"/>
        <w:widowControl/>
        <w:spacing w:line="240" w:lineRule="auto"/>
        <w:ind w:firstLine="709"/>
        <w:rPr>
          <w:rFonts w:ascii="Times New Roman" w:hAnsi="Times New Roman" w:cs="Times New Roman"/>
          <w:color w:val="212121"/>
          <w:sz w:val="28"/>
          <w:szCs w:val="28"/>
        </w:rPr>
      </w:pPr>
      <w:r w:rsidRPr="00EA53EA">
        <w:rPr>
          <w:rFonts w:ascii="Times New Roman" w:hAnsi="Times New Roman" w:cs="Times New Roman"/>
          <w:color w:val="212121"/>
          <w:sz w:val="28"/>
          <w:szCs w:val="28"/>
        </w:rPr>
        <w:t>Рынок Восточной Европы характеризуется существенным объемом импорта (1,6 млн</w:t>
      </w:r>
      <w:r w:rsidR="00B36D69">
        <w:rPr>
          <w:rFonts w:ascii="Times New Roman" w:hAnsi="Times New Roman" w:cs="Times New Roman"/>
          <w:color w:val="212121"/>
          <w:sz w:val="28"/>
          <w:szCs w:val="28"/>
        </w:rPr>
        <w:t>.</w:t>
      </w:r>
      <w:r w:rsidRPr="00EA53EA">
        <w:rPr>
          <w:rFonts w:ascii="Times New Roman" w:hAnsi="Times New Roman" w:cs="Times New Roman"/>
          <w:color w:val="212121"/>
          <w:sz w:val="28"/>
          <w:szCs w:val="28"/>
        </w:rPr>
        <w:t xml:space="preserve"> тонн), при этом, дынный рынок выступает как один из наиболее развивающихся, где ожидаемые темпы роста потребления составят 2,7% в среднем в год. Восточноевропейской рынок еще не достиг насыщения, что выражается в достаточно низком показателе потребления полипропилена на душу населения. Кроме того, этот рынок является наиболее привлекательным с точки зрения величины нетбэка и доступности доставки. </w:t>
      </w:r>
    </w:p>
    <w:p w14:paraId="1ED66109" w14:textId="6C0ABFBF" w:rsidR="00B73A13" w:rsidRPr="00EA53EA" w:rsidRDefault="00B73A13" w:rsidP="00B36D69">
      <w:pPr>
        <w:pStyle w:val="Style37"/>
        <w:widowControl/>
        <w:spacing w:line="240" w:lineRule="auto"/>
        <w:ind w:firstLine="709"/>
        <w:rPr>
          <w:rFonts w:ascii="Times New Roman" w:hAnsi="Times New Roman" w:cs="Times New Roman"/>
          <w:color w:val="212121"/>
          <w:sz w:val="28"/>
          <w:szCs w:val="28"/>
        </w:rPr>
      </w:pPr>
      <w:r w:rsidRPr="00EA53EA">
        <w:rPr>
          <w:rFonts w:ascii="Times New Roman" w:hAnsi="Times New Roman" w:cs="Times New Roman"/>
          <w:color w:val="212121"/>
          <w:sz w:val="28"/>
          <w:szCs w:val="28"/>
        </w:rPr>
        <w:t>Китай является крупнейшим импортером полипропилена в мире (3,5 млн</w:t>
      </w:r>
      <w:r w:rsidR="00B36D69">
        <w:rPr>
          <w:rFonts w:ascii="Times New Roman" w:hAnsi="Times New Roman" w:cs="Times New Roman"/>
          <w:color w:val="212121"/>
          <w:sz w:val="28"/>
          <w:szCs w:val="28"/>
        </w:rPr>
        <w:t>.</w:t>
      </w:r>
      <w:r w:rsidRPr="00EA53EA">
        <w:rPr>
          <w:rFonts w:ascii="Times New Roman" w:hAnsi="Times New Roman" w:cs="Times New Roman"/>
          <w:color w:val="212121"/>
          <w:sz w:val="28"/>
          <w:szCs w:val="28"/>
        </w:rPr>
        <w:t xml:space="preserve"> тонн) и, ожидается, что, несмотря на ввод значительного объема собственных мощностей, импорт в стране возрастет до 6,5 млн</w:t>
      </w:r>
      <w:r w:rsidR="00B36D69">
        <w:rPr>
          <w:rFonts w:ascii="Times New Roman" w:hAnsi="Times New Roman" w:cs="Times New Roman"/>
          <w:color w:val="212121"/>
          <w:sz w:val="28"/>
          <w:szCs w:val="28"/>
        </w:rPr>
        <w:t>.</w:t>
      </w:r>
      <w:r w:rsidRPr="00EA53EA">
        <w:rPr>
          <w:rFonts w:ascii="Times New Roman" w:hAnsi="Times New Roman" w:cs="Times New Roman"/>
          <w:color w:val="212121"/>
          <w:sz w:val="28"/>
          <w:szCs w:val="28"/>
        </w:rPr>
        <w:t xml:space="preserve"> тонн к 2030 году.  При этом китайский рынок является достаточно конкурентным и характеризуется низкими барьерами входа для новых игроков. </w:t>
      </w:r>
    </w:p>
    <w:p w14:paraId="63566F63" w14:textId="696F221F" w:rsidR="00B73A13" w:rsidRPr="00EA53EA" w:rsidRDefault="00B73A13" w:rsidP="00B36D69">
      <w:pPr>
        <w:pStyle w:val="Style37"/>
        <w:widowControl/>
        <w:spacing w:line="240" w:lineRule="auto"/>
        <w:ind w:firstLine="709"/>
        <w:rPr>
          <w:rFonts w:ascii="Times New Roman" w:hAnsi="Times New Roman" w:cs="Times New Roman"/>
          <w:color w:val="212121"/>
          <w:sz w:val="28"/>
          <w:szCs w:val="28"/>
        </w:rPr>
      </w:pPr>
      <w:r w:rsidRPr="00EA53EA">
        <w:rPr>
          <w:rFonts w:ascii="Times New Roman" w:hAnsi="Times New Roman" w:cs="Times New Roman"/>
          <w:color w:val="212121"/>
          <w:sz w:val="28"/>
          <w:szCs w:val="28"/>
        </w:rPr>
        <w:t>Доля импорта на рынке Российской Федерации исторически не превышала 0,2 млн</w:t>
      </w:r>
      <w:r w:rsidR="00B36D69">
        <w:rPr>
          <w:rFonts w:ascii="Times New Roman" w:hAnsi="Times New Roman" w:cs="Times New Roman"/>
          <w:color w:val="212121"/>
          <w:sz w:val="28"/>
          <w:szCs w:val="28"/>
        </w:rPr>
        <w:t>.</w:t>
      </w:r>
      <w:r w:rsidRPr="00EA53EA">
        <w:rPr>
          <w:rFonts w:ascii="Times New Roman" w:hAnsi="Times New Roman" w:cs="Times New Roman"/>
          <w:color w:val="212121"/>
          <w:sz w:val="28"/>
          <w:szCs w:val="28"/>
        </w:rPr>
        <w:t xml:space="preserve"> тонн или 15% от потребления, производители ориентировались на внутренний рынок. Рынок России является одним из самых маржинальных с привлекательным нетбэком. Однако, ожидается, что мощности в России увеличатся с 1,7 млн</w:t>
      </w:r>
      <w:r w:rsidR="00B36D69">
        <w:rPr>
          <w:rFonts w:ascii="Times New Roman" w:hAnsi="Times New Roman" w:cs="Times New Roman"/>
          <w:color w:val="212121"/>
          <w:sz w:val="28"/>
          <w:szCs w:val="28"/>
        </w:rPr>
        <w:t>.</w:t>
      </w:r>
      <w:r w:rsidRPr="00EA53EA">
        <w:rPr>
          <w:rFonts w:ascii="Times New Roman" w:hAnsi="Times New Roman" w:cs="Times New Roman"/>
          <w:color w:val="212121"/>
          <w:sz w:val="28"/>
          <w:szCs w:val="28"/>
        </w:rPr>
        <w:t xml:space="preserve"> тонн до 3,7 млн</w:t>
      </w:r>
      <w:r w:rsidR="00B36D69">
        <w:rPr>
          <w:rFonts w:ascii="Times New Roman" w:hAnsi="Times New Roman" w:cs="Times New Roman"/>
          <w:color w:val="212121"/>
          <w:sz w:val="28"/>
          <w:szCs w:val="28"/>
        </w:rPr>
        <w:t>.</w:t>
      </w:r>
      <w:r w:rsidRPr="00EA53EA">
        <w:rPr>
          <w:rFonts w:ascii="Times New Roman" w:hAnsi="Times New Roman" w:cs="Times New Roman"/>
          <w:color w:val="212121"/>
          <w:sz w:val="28"/>
          <w:szCs w:val="28"/>
        </w:rPr>
        <w:t xml:space="preserve"> тонн к 2030 году. Часть из этих мощностей будет ориентирована на экспорт, но ряд новых производственных мощностей будет введен в регионах, к которым географически тяготеет KPI. Мощности в регионах, близких к Казахстану, вырастут на 750 тыс. тонн до 1</w:t>
      </w:r>
      <w:r w:rsidR="00B36D69">
        <w:rPr>
          <w:rFonts w:ascii="Times New Roman" w:hAnsi="Times New Roman" w:cs="Times New Roman"/>
          <w:color w:val="212121"/>
          <w:sz w:val="28"/>
          <w:szCs w:val="28"/>
        </w:rPr>
        <w:t> </w:t>
      </w:r>
      <w:r w:rsidRPr="00EA53EA">
        <w:rPr>
          <w:rFonts w:ascii="Times New Roman" w:hAnsi="Times New Roman" w:cs="Times New Roman"/>
          <w:color w:val="212121"/>
          <w:sz w:val="28"/>
          <w:szCs w:val="28"/>
        </w:rPr>
        <w:t xml:space="preserve">340 тыс. тонн в ближайшие 5 лет. В связи с этим, прогнозируется, что доля России в поставках </w:t>
      </w:r>
      <w:r w:rsidRPr="00EA53EA">
        <w:rPr>
          <w:rFonts w:ascii="Times New Roman" w:hAnsi="Times New Roman" w:cs="Times New Roman"/>
          <w:bCs/>
          <w:iCs/>
          <w:sz w:val="28"/>
          <w:szCs w:val="28"/>
          <w:lang w:val="kk-KZ"/>
        </w:rPr>
        <w:t xml:space="preserve">ТОО </w:t>
      </w:r>
      <w:r w:rsidRPr="00EA53EA">
        <w:rPr>
          <w:rFonts w:ascii="Times New Roman" w:hAnsi="Times New Roman" w:cs="Times New Roman"/>
          <w:bCs/>
          <w:iCs/>
          <w:sz w:val="28"/>
          <w:szCs w:val="28"/>
        </w:rPr>
        <w:t>«</w:t>
      </w:r>
      <w:r w:rsidRPr="00EA53EA">
        <w:rPr>
          <w:rFonts w:ascii="Times New Roman" w:hAnsi="Times New Roman" w:cs="Times New Roman"/>
          <w:bCs/>
          <w:iCs/>
          <w:sz w:val="28"/>
          <w:szCs w:val="28"/>
          <w:lang w:val="en-US"/>
        </w:rPr>
        <w:t>Kazakhstan</w:t>
      </w:r>
      <w:r w:rsidRPr="00EA53EA">
        <w:rPr>
          <w:rFonts w:ascii="Times New Roman" w:hAnsi="Times New Roman" w:cs="Times New Roman"/>
          <w:bCs/>
          <w:iCs/>
          <w:sz w:val="28"/>
          <w:szCs w:val="28"/>
        </w:rPr>
        <w:t xml:space="preserve"> </w:t>
      </w:r>
      <w:r w:rsidRPr="00EA53EA">
        <w:rPr>
          <w:rFonts w:ascii="Times New Roman" w:hAnsi="Times New Roman" w:cs="Times New Roman"/>
          <w:bCs/>
          <w:iCs/>
          <w:sz w:val="28"/>
          <w:szCs w:val="28"/>
          <w:lang w:val="en-US"/>
        </w:rPr>
        <w:t>Petrochemical</w:t>
      </w:r>
      <w:r w:rsidRPr="00EA53EA">
        <w:rPr>
          <w:rFonts w:ascii="Times New Roman" w:hAnsi="Times New Roman" w:cs="Times New Roman"/>
          <w:bCs/>
          <w:iCs/>
          <w:sz w:val="28"/>
          <w:szCs w:val="28"/>
        </w:rPr>
        <w:t xml:space="preserve"> </w:t>
      </w:r>
      <w:r w:rsidRPr="00EA53EA">
        <w:rPr>
          <w:rFonts w:ascii="Times New Roman" w:hAnsi="Times New Roman" w:cs="Times New Roman"/>
          <w:bCs/>
          <w:iCs/>
          <w:sz w:val="28"/>
          <w:szCs w:val="28"/>
          <w:lang w:val="en-US"/>
        </w:rPr>
        <w:t>Industries</w:t>
      </w:r>
      <w:r w:rsidRPr="00EA53EA">
        <w:rPr>
          <w:rFonts w:ascii="Times New Roman" w:hAnsi="Times New Roman" w:cs="Times New Roman"/>
          <w:bCs/>
          <w:iCs/>
          <w:sz w:val="28"/>
          <w:szCs w:val="28"/>
        </w:rPr>
        <w:t xml:space="preserve"> </w:t>
      </w:r>
      <w:r w:rsidRPr="00EA53EA">
        <w:rPr>
          <w:rFonts w:ascii="Times New Roman" w:hAnsi="Times New Roman" w:cs="Times New Roman"/>
          <w:bCs/>
          <w:iCs/>
          <w:sz w:val="28"/>
          <w:szCs w:val="28"/>
          <w:lang w:val="en-US"/>
        </w:rPr>
        <w:t>Inc</w:t>
      </w:r>
      <w:r w:rsidRPr="00EA53EA">
        <w:rPr>
          <w:rFonts w:ascii="Times New Roman" w:hAnsi="Times New Roman" w:cs="Times New Roman"/>
          <w:bCs/>
          <w:iCs/>
          <w:sz w:val="28"/>
          <w:szCs w:val="28"/>
        </w:rPr>
        <w:t xml:space="preserve">.» </w:t>
      </w:r>
      <w:r w:rsidRPr="00EA53EA">
        <w:rPr>
          <w:rFonts w:ascii="Times New Roman" w:hAnsi="Times New Roman" w:cs="Times New Roman"/>
          <w:color w:val="212121"/>
          <w:sz w:val="28"/>
          <w:szCs w:val="28"/>
        </w:rPr>
        <w:t xml:space="preserve"> на экспорт будет незначительной. </w:t>
      </w:r>
    </w:p>
    <w:p w14:paraId="350390F5" w14:textId="2F8CE9A0" w:rsidR="00B73A13" w:rsidRPr="00EA53EA" w:rsidRDefault="008A478E" w:rsidP="00B36D69">
      <w:pPr>
        <w:pStyle w:val="Style37"/>
        <w:widowControl/>
        <w:spacing w:line="240" w:lineRule="auto"/>
        <w:ind w:firstLine="709"/>
        <w:rPr>
          <w:rFonts w:ascii="Times New Roman" w:hAnsi="Times New Roman" w:cs="Times New Roman"/>
          <w:color w:val="212121"/>
          <w:sz w:val="28"/>
          <w:szCs w:val="28"/>
        </w:rPr>
      </w:pPr>
      <w:r w:rsidRPr="00EA53EA">
        <w:rPr>
          <w:rFonts w:ascii="Times New Roman" w:hAnsi="Times New Roman" w:cs="Times New Roman"/>
          <w:color w:val="212121"/>
          <w:sz w:val="28"/>
          <w:szCs w:val="28"/>
        </w:rPr>
        <w:t>О</w:t>
      </w:r>
      <w:r w:rsidR="00B73A13" w:rsidRPr="00EA53EA">
        <w:rPr>
          <w:rFonts w:ascii="Times New Roman" w:hAnsi="Times New Roman" w:cs="Times New Roman"/>
          <w:color w:val="212121"/>
          <w:sz w:val="28"/>
          <w:szCs w:val="28"/>
        </w:rPr>
        <w:t xml:space="preserve">жидается, что после ввода в эксплуатацию казахстанскому предприятию следует ориентироваться на крупные спотовые рынки, такие как Турция и Китай, где существует возможность в относительно короткие сроки в течение </w:t>
      </w:r>
      <w:r w:rsidRPr="00EA53EA">
        <w:rPr>
          <w:rFonts w:ascii="Times New Roman" w:hAnsi="Times New Roman" w:cs="Times New Roman"/>
          <w:color w:val="212121"/>
          <w:sz w:val="28"/>
          <w:szCs w:val="28"/>
        </w:rPr>
        <w:t>1</w:t>
      </w:r>
      <w:r w:rsidR="00B36D69">
        <w:rPr>
          <w:rFonts w:ascii="Times New Roman" w:hAnsi="Times New Roman" w:cs="Times New Roman"/>
          <w:color w:val="212121"/>
          <w:sz w:val="28"/>
          <w:szCs w:val="28"/>
        </w:rPr>
        <w:t>-</w:t>
      </w:r>
      <w:r w:rsidR="00312090" w:rsidRPr="00EA53EA">
        <w:rPr>
          <w:rFonts w:ascii="Times New Roman" w:hAnsi="Times New Roman" w:cs="Times New Roman"/>
          <w:color w:val="212121"/>
          <w:sz w:val="28"/>
          <w:szCs w:val="28"/>
        </w:rPr>
        <w:t>2 лет</w:t>
      </w:r>
      <w:r w:rsidR="00B73A13" w:rsidRPr="00EA53EA">
        <w:rPr>
          <w:rFonts w:ascii="Times New Roman" w:hAnsi="Times New Roman" w:cs="Times New Roman"/>
          <w:color w:val="212121"/>
          <w:sz w:val="28"/>
          <w:szCs w:val="28"/>
        </w:rPr>
        <w:t xml:space="preserve"> нарастить сбыт за счет конкурентной цены и, тем самым, максимально быстро загрузить производственные мощности. В перспективе в течение </w:t>
      </w:r>
      <w:r w:rsidRPr="00EA53EA">
        <w:rPr>
          <w:rFonts w:ascii="Times New Roman" w:hAnsi="Times New Roman" w:cs="Times New Roman"/>
          <w:color w:val="212121"/>
          <w:sz w:val="28"/>
          <w:szCs w:val="28"/>
        </w:rPr>
        <w:t>3</w:t>
      </w:r>
      <w:r w:rsidR="00B36D69">
        <w:rPr>
          <w:rFonts w:ascii="Times New Roman" w:hAnsi="Times New Roman" w:cs="Times New Roman"/>
          <w:color w:val="212121"/>
          <w:sz w:val="28"/>
          <w:szCs w:val="28"/>
        </w:rPr>
        <w:t>-</w:t>
      </w:r>
      <w:r w:rsidR="00312090" w:rsidRPr="00EA53EA">
        <w:rPr>
          <w:rFonts w:ascii="Times New Roman" w:hAnsi="Times New Roman" w:cs="Times New Roman"/>
          <w:color w:val="212121"/>
          <w:sz w:val="28"/>
          <w:szCs w:val="28"/>
        </w:rPr>
        <w:t>4 лет</w:t>
      </w:r>
      <w:r w:rsidR="00B73A13" w:rsidRPr="00EA53EA">
        <w:rPr>
          <w:rFonts w:ascii="Times New Roman" w:hAnsi="Times New Roman" w:cs="Times New Roman"/>
          <w:color w:val="212121"/>
          <w:sz w:val="28"/>
          <w:szCs w:val="28"/>
        </w:rPr>
        <w:t xml:space="preserve"> у казахстанского нефтехимического завода есть возможность выйти и нарастить объемы продаж на более маржинальных европейских рынках, тем самым, перераспределив объем сбыта между целевыми регионами. Более длительный выход на рынки Европы обусловлен относительно небольшой долей спотового рынка, поскольку европейские потребители обладают высокими требованиями к устойчивости поставок и качеству продукции.</w:t>
      </w:r>
    </w:p>
    <w:p w14:paraId="09BBA3DC" w14:textId="4CCE06AF" w:rsidR="00B73A13" w:rsidRPr="00EA53EA" w:rsidRDefault="00B73A13" w:rsidP="00B36D69">
      <w:pPr>
        <w:pStyle w:val="Style37"/>
        <w:widowControl/>
        <w:spacing w:line="240" w:lineRule="auto"/>
        <w:ind w:firstLine="709"/>
        <w:rPr>
          <w:rFonts w:ascii="Times New Roman" w:hAnsi="Times New Roman" w:cs="Times New Roman"/>
          <w:sz w:val="28"/>
          <w:szCs w:val="28"/>
        </w:rPr>
      </w:pPr>
      <w:r w:rsidRPr="00EA53EA">
        <w:rPr>
          <w:rFonts w:ascii="Times New Roman" w:hAnsi="Times New Roman" w:cs="Times New Roman"/>
          <w:color w:val="212121"/>
          <w:sz w:val="28"/>
          <w:szCs w:val="28"/>
        </w:rPr>
        <w:t xml:space="preserve">Прогнозируется, что поставки </w:t>
      </w:r>
      <w:r w:rsidRPr="00EA53EA">
        <w:rPr>
          <w:rFonts w:ascii="Times New Roman" w:hAnsi="Times New Roman" w:cs="Times New Roman"/>
          <w:bCs/>
          <w:iCs/>
          <w:sz w:val="28"/>
          <w:szCs w:val="28"/>
          <w:lang w:val="kk-KZ"/>
        </w:rPr>
        <w:t xml:space="preserve">ТОО </w:t>
      </w:r>
      <w:r w:rsidRPr="00EA53EA">
        <w:rPr>
          <w:rFonts w:ascii="Times New Roman" w:hAnsi="Times New Roman" w:cs="Times New Roman"/>
          <w:bCs/>
          <w:iCs/>
          <w:sz w:val="28"/>
          <w:szCs w:val="28"/>
        </w:rPr>
        <w:t>«</w:t>
      </w:r>
      <w:r w:rsidRPr="00EA53EA">
        <w:rPr>
          <w:rFonts w:ascii="Times New Roman" w:hAnsi="Times New Roman" w:cs="Times New Roman"/>
          <w:bCs/>
          <w:iCs/>
          <w:sz w:val="28"/>
          <w:szCs w:val="28"/>
          <w:lang w:val="en-US"/>
        </w:rPr>
        <w:t>Kazakhstan</w:t>
      </w:r>
      <w:r w:rsidRPr="00EA53EA">
        <w:rPr>
          <w:rFonts w:ascii="Times New Roman" w:hAnsi="Times New Roman" w:cs="Times New Roman"/>
          <w:bCs/>
          <w:iCs/>
          <w:sz w:val="28"/>
          <w:szCs w:val="28"/>
        </w:rPr>
        <w:t xml:space="preserve"> </w:t>
      </w:r>
      <w:r w:rsidRPr="00EA53EA">
        <w:rPr>
          <w:rFonts w:ascii="Times New Roman" w:hAnsi="Times New Roman" w:cs="Times New Roman"/>
          <w:bCs/>
          <w:iCs/>
          <w:sz w:val="28"/>
          <w:szCs w:val="28"/>
          <w:lang w:val="en-US"/>
        </w:rPr>
        <w:t>Petrochemical</w:t>
      </w:r>
      <w:r w:rsidRPr="00EA53EA">
        <w:rPr>
          <w:rFonts w:ascii="Times New Roman" w:hAnsi="Times New Roman" w:cs="Times New Roman"/>
          <w:bCs/>
          <w:iCs/>
          <w:sz w:val="28"/>
          <w:szCs w:val="28"/>
        </w:rPr>
        <w:t xml:space="preserve"> </w:t>
      </w:r>
      <w:r w:rsidRPr="00EA53EA">
        <w:rPr>
          <w:rFonts w:ascii="Times New Roman" w:hAnsi="Times New Roman" w:cs="Times New Roman"/>
          <w:bCs/>
          <w:iCs/>
          <w:sz w:val="28"/>
          <w:szCs w:val="28"/>
          <w:lang w:val="en-US"/>
        </w:rPr>
        <w:t>Industries</w:t>
      </w:r>
      <w:r w:rsidRPr="00EA53EA">
        <w:rPr>
          <w:rFonts w:ascii="Times New Roman" w:hAnsi="Times New Roman" w:cs="Times New Roman"/>
          <w:bCs/>
          <w:iCs/>
          <w:sz w:val="28"/>
          <w:szCs w:val="28"/>
        </w:rPr>
        <w:t xml:space="preserve"> </w:t>
      </w:r>
      <w:r w:rsidRPr="00EA53EA">
        <w:rPr>
          <w:rFonts w:ascii="Times New Roman" w:hAnsi="Times New Roman" w:cs="Times New Roman"/>
          <w:bCs/>
          <w:iCs/>
          <w:sz w:val="28"/>
          <w:szCs w:val="28"/>
          <w:lang w:val="en-US"/>
        </w:rPr>
        <w:t>Inc</w:t>
      </w:r>
      <w:r w:rsidRPr="00EA53EA">
        <w:rPr>
          <w:rFonts w:ascii="Times New Roman" w:hAnsi="Times New Roman" w:cs="Times New Roman"/>
          <w:bCs/>
          <w:iCs/>
          <w:sz w:val="28"/>
          <w:szCs w:val="28"/>
        </w:rPr>
        <w:t xml:space="preserve">.» </w:t>
      </w:r>
      <w:r w:rsidRPr="00EA53EA">
        <w:rPr>
          <w:rFonts w:ascii="Times New Roman" w:hAnsi="Times New Roman" w:cs="Times New Roman"/>
          <w:color w:val="212121"/>
          <w:sz w:val="28"/>
          <w:szCs w:val="28"/>
        </w:rPr>
        <w:t xml:space="preserve"> на экспортные рынки могут достичь более 460 тыс. тонн гомополимеров полипропилена в 2025 году, что с учетом поставок на внутренний рынок Казахстана позволит полностью загрузить мощности предприяти</w:t>
      </w:r>
      <w:r w:rsidR="008A478E" w:rsidRPr="00EA53EA">
        <w:rPr>
          <w:rFonts w:ascii="Times New Roman" w:hAnsi="Times New Roman" w:cs="Times New Roman"/>
          <w:color w:val="212121"/>
          <w:sz w:val="28"/>
          <w:szCs w:val="28"/>
        </w:rPr>
        <w:t>й</w:t>
      </w:r>
      <w:r w:rsidRPr="00EA53EA">
        <w:rPr>
          <w:rFonts w:ascii="Times New Roman" w:hAnsi="Times New Roman" w:cs="Times New Roman"/>
          <w:color w:val="212121"/>
          <w:sz w:val="28"/>
          <w:szCs w:val="28"/>
        </w:rPr>
        <w:t xml:space="preserve"> (</w:t>
      </w:r>
      <w:r w:rsidR="00AD01DE" w:rsidRPr="00EA53EA">
        <w:rPr>
          <w:rFonts w:ascii="Times New Roman" w:hAnsi="Times New Roman" w:cs="Times New Roman"/>
          <w:sz w:val="28"/>
          <w:szCs w:val="28"/>
        </w:rPr>
        <w:t>г</w:t>
      </w:r>
      <w:r w:rsidRPr="00EA53EA">
        <w:rPr>
          <w:rFonts w:ascii="Times New Roman" w:hAnsi="Times New Roman" w:cs="Times New Roman"/>
          <w:sz w:val="28"/>
          <w:szCs w:val="28"/>
        </w:rPr>
        <w:t>омополимеры являются основным видом импортируемого полипропилена</w:t>
      </w:r>
      <w:r w:rsidR="00AD01DE" w:rsidRPr="00EA53EA">
        <w:rPr>
          <w:rFonts w:ascii="Times New Roman" w:hAnsi="Times New Roman" w:cs="Times New Roman"/>
          <w:sz w:val="28"/>
          <w:szCs w:val="28"/>
        </w:rPr>
        <w:t>)</w:t>
      </w:r>
      <w:r w:rsidRPr="00EA53EA">
        <w:rPr>
          <w:rFonts w:ascii="Times New Roman" w:hAnsi="Times New Roman" w:cs="Times New Roman"/>
          <w:sz w:val="28"/>
          <w:szCs w:val="28"/>
        </w:rPr>
        <w:t xml:space="preserve">. В 2019 году доля гомополимеров полипропилена составила 68%. Структура мировой торговли по типам полипропилена оставалась стабильной в течение последних 4 лет. </w:t>
      </w:r>
      <w:r w:rsidRPr="00EA53EA">
        <w:rPr>
          <w:rFonts w:ascii="Times New Roman" w:hAnsi="Times New Roman" w:cs="Times New Roman"/>
          <w:color w:val="212121"/>
          <w:sz w:val="28"/>
          <w:szCs w:val="28"/>
        </w:rPr>
        <w:t>Выручка казахстанского Проекта от продажи на экспорт данного вида продукции нефтехимии может составить почти 600 млн. долларов США после ввода в эксплуатацию и выхода  на проектную мощность в 2024 году с увеличением объема товарной продукции до 740 млн. долларов США к 2030 году.</w:t>
      </w:r>
    </w:p>
    <w:p w14:paraId="09802316" w14:textId="334FB387" w:rsidR="00B73A13" w:rsidRPr="00EA53EA" w:rsidRDefault="00B73A13" w:rsidP="00B36D69">
      <w:pPr>
        <w:pStyle w:val="Style37"/>
        <w:widowControl/>
        <w:tabs>
          <w:tab w:val="left" w:pos="709"/>
        </w:tabs>
        <w:spacing w:line="240" w:lineRule="auto"/>
        <w:ind w:firstLine="709"/>
        <w:rPr>
          <w:rFonts w:ascii="Times New Roman" w:hAnsi="Times New Roman" w:cs="Times New Roman"/>
          <w:color w:val="212121"/>
          <w:sz w:val="28"/>
          <w:szCs w:val="28"/>
        </w:rPr>
      </w:pPr>
      <w:r w:rsidRPr="00EA53EA">
        <w:rPr>
          <w:rFonts w:ascii="Times New Roman" w:hAnsi="Times New Roman" w:cs="Times New Roman"/>
          <w:color w:val="212121"/>
          <w:sz w:val="28"/>
          <w:szCs w:val="28"/>
        </w:rPr>
        <w:t xml:space="preserve">Исторически европейский рынок характеризуется одной из самых высоких цен на полипропилен. Это обуславливается тем, что местные потребители преимущественно предпочитают поставки локальных производителей ЕС, как более надежных и обеспечивающих необходимое качество и срок доставки продукции. При этом производство полипропилена в Европе имеет достаточно высокую себестоимость в силу дороговизны сырья, и как результат, высокую цену реализации. </w:t>
      </w:r>
    </w:p>
    <w:p w14:paraId="7BBC70F4" w14:textId="43ABDD25" w:rsidR="00B73A13" w:rsidRPr="00EA53EA" w:rsidRDefault="00B73A13" w:rsidP="00B36D69">
      <w:pPr>
        <w:pStyle w:val="Style37"/>
        <w:widowControl/>
        <w:tabs>
          <w:tab w:val="left" w:pos="709"/>
        </w:tabs>
        <w:spacing w:line="240" w:lineRule="auto"/>
        <w:ind w:firstLine="709"/>
        <w:rPr>
          <w:rFonts w:ascii="Times New Roman" w:hAnsi="Times New Roman" w:cs="Times New Roman"/>
          <w:color w:val="212121"/>
          <w:sz w:val="28"/>
          <w:szCs w:val="28"/>
        </w:rPr>
      </w:pPr>
      <w:r w:rsidRPr="00EA53EA">
        <w:rPr>
          <w:rFonts w:ascii="Times New Roman" w:hAnsi="Times New Roman" w:cs="Times New Roman"/>
          <w:color w:val="212121"/>
          <w:sz w:val="28"/>
          <w:szCs w:val="28"/>
        </w:rPr>
        <w:t>Причиной относительно низкого уровня цен в Китае является высокая конкуренция между «дешевыми» ближневосточными производителями, а также крупными азиатскими экспортерами (Южная Корея, Сингапур и т.д.), обладающими коротким транспортным плечом до рынка КНР.</w:t>
      </w:r>
    </w:p>
    <w:p w14:paraId="2B8EC319" w14:textId="6DE9F6BF" w:rsidR="00B73A13" w:rsidRPr="00EA53EA" w:rsidRDefault="00B73A13" w:rsidP="00B36D69">
      <w:pPr>
        <w:pStyle w:val="Style37"/>
        <w:widowControl/>
        <w:tabs>
          <w:tab w:val="left" w:pos="709"/>
        </w:tabs>
        <w:spacing w:line="240" w:lineRule="auto"/>
        <w:ind w:firstLine="709"/>
        <w:rPr>
          <w:rFonts w:ascii="Times New Roman" w:hAnsi="Times New Roman" w:cs="Times New Roman"/>
          <w:color w:val="212121"/>
          <w:sz w:val="28"/>
          <w:szCs w:val="28"/>
        </w:rPr>
      </w:pPr>
      <w:r w:rsidRPr="00EA53EA">
        <w:rPr>
          <w:rFonts w:ascii="Times New Roman" w:hAnsi="Times New Roman" w:cs="Times New Roman"/>
          <w:color w:val="212121"/>
          <w:sz w:val="28"/>
          <w:szCs w:val="28"/>
        </w:rPr>
        <w:t>Рынок Турции характеризуется немного более привлекательной ценой в сравнении с КНР по причине меньшей конкуренции на рынке между экспортерами, что объясняется большей удаленностью от крупных производителей в Юго-Восточной Азии.</w:t>
      </w:r>
    </w:p>
    <w:p w14:paraId="7BFDEC1A" w14:textId="7C3BEED2" w:rsidR="00B73A13" w:rsidRPr="00EA53EA" w:rsidRDefault="00B73A13" w:rsidP="00B36D69">
      <w:pPr>
        <w:pStyle w:val="Style37"/>
        <w:widowControl/>
        <w:tabs>
          <w:tab w:val="left" w:pos="709"/>
        </w:tabs>
        <w:spacing w:line="240" w:lineRule="auto"/>
        <w:ind w:firstLine="709"/>
        <w:rPr>
          <w:rFonts w:ascii="Times New Roman" w:hAnsi="Times New Roman" w:cs="Times New Roman"/>
          <w:color w:val="212121"/>
          <w:sz w:val="28"/>
          <w:szCs w:val="28"/>
        </w:rPr>
      </w:pPr>
      <w:r w:rsidRPr="00EA53EA">
        <w:rPr>
          <w:rFonts w:ascii="Times New Roman" w:hAnsi="Times New Roman" w:cs="Times New Roman"/>
          <w:color w:val="212121"/>
          <w:sz w:val="28"/>
          <w:szCs w:val="28"/>
        </w:rPr>
        <w:t xml:space="preserve">Необходимо отметить, что соотношение цен на рынках сохраняется на протяжении длительного времени, несмотря на разную интенсивность вода новых мощностей в различных регионах. Основным фактором этого является относительно низкая доля транспортных затрат в стоимости производства полипропилена, что дает возможность основным экспортерам, в случае обострения конкуренции на одном из рынков, переориентировать свое производство на другие регионы, сохранив таким образом историческое соотношение спроса-предложения между рынками. </w:t>
      </w:r>
    </w:p>
    <w:p w14:paraId="58234C27" w14:textId="15D75D8B" w:rsidR="00B73A13" w:rsidRPr="00EA53EA" w:rsidRDefault="00B73A13" w:rsidP="00B36D69">
      <w:pPr>
        <w:pStyle w:val="Style37"/>
        <w:widowControl/>
        <w:tabs>
          <w:tab w:val="left" w:pos="709"/>
        </w:tabs>
        <w:spacing w:line="240" w:lineRule="auto"/>
        <w:ind w:firstLine="709"/>
        <w:rPr>
          <w:rFonts w:ascii="Times New Roman" w:hAnsi="Times New Roman" w:cs="Times New Roman"/>
          <w:color w:val="212121"/>
          <w:sz w:val="28"/>
          <w:szCs w:val="28"/>
        </w:rPr>
      </w:pPr>
      <w:r w:rsidRPr="00EA53EA">
        <w:rPr>
          <w:rFonts w:ascii="Times New Roman" w:hAnsi="Times New Roman" w:cs="Times New Roman"/>
          <w:color w:val="212121"/>
          <w:sz w:val="28"/>
          <w:szCs w:val="28"/>
        </w:rPr>
        <w:t xml:space="preserve">Цены в Китае и Турции формируются на базисе CFR, так как основная часть полипропилена поставляется в эти страны через морские порты. </w:t>
      </w:r>
    </w:p>
    <w:p w14:paraId="67B50B1D" w14:textId="022C656E" w:rsidR="00B73A13" w:rsidRPr="00EA53EA" w:rsidRDefault="00B73A13" w:rsidP="00B36D69">
      <w:pPr>
        <w:pStyle w:val="Style37"/>
        <w:widowControl/>
        <w:tabs>
          <w:tab w:val="left" w:pos="709"/>
        </w:tabs>
        <w:spacing w:line="240" w:lineRule="auto"/>
        <w:ind w:firstLine="709"/>
        <w:rPr>
          <w:rFonts w:ascii="Times New Roman" w:hAnsi="Times New Roman" w:cs="Times New Roman"/>
          <w:color w:val="212121"/>
          <w:sz w:val="28"/>
          <w:szCs w:val="28"/>
        </w:rPr>
      </w:pPr>
      <w:r w:rsidRPr="00EA53EA">
        <w:rPr>
          <w:rFonts w:ascii="Times New Roman" w:hAnsi="Times New Roman" w:cs="Times New Roman"/>
          <w:color w:val="212121"/>
          <w:sz w:val="28"/>
          <w:szCs w:val="28"/>
        </w:rPr>
        <w:t xml:space="preserve">Спотовая цена в Европе рассчитывается на базисе FD (free delivered) для Западной Европы. Данный базис включает в себя стоимость доставки до конечного потребителя, в т. ч. оплату импортных пошлин. При этом спотовая котировка для Западной Европы также применима для рынков Южной и Восточной Европы, по причине практически идентичного уровня цен на этих рынках (рисунок </w:t>
      </w:r>
      <w:r w:rsidR="00872B63" w:rsidRPr="00EA53EA">
        <w:rPr>
          <w:rFonts w:ascii="Times New Roman" w:hAnsi="Times New Roman" w:cs="Times New Roman"/>
          <w:color w:val="212121"/>
          <w:sz w:val="28"/>
          <w:szCs w:val="28"/>
        </w:rPr>
        <w:t>3</w:t>
      </w:r>
      <w:r w:rsidR="00A37B44" w:rsidRPr="00EA53EA">
        <w:rPr>
          <w:rFonts w:ascii="Times New Roman" w:hAnsi="Times New Roman" w:cs="Times New Roman"/>
          <w:color w:val="212121"/>
          <w:sz w:val="28"/>
          <w:szCs w:val="28"/>
        </w:rPr>
        <w:t>7</w:t>
      </w:r>
      <w:r w:rsidRPr="00EA53EA">
        <w:rPr>
          <w:rFonts w:ascii="Times New Roman" w:hAnsi="Times New Roman" w:cs="Times New Roman"/>
          <w:color w:val="212121"/>
          <w:sz w:val="28"/>
          <w:szCs w:val="28"/>
        </w:rPr>
        <w:t>).</w:t>
      </w:r>
    </w:p>
    <w:p w14:paraId="5DADBE15" w14:textId="77777777" w:rsidR="003F18C9" w:rsidRPr="00EA53EA" w:rsidRDefault="003F18C9" w:rsidP="00EA53EA">
      <w:pPr>
        <w:pStyle w:val="Style37"/>
        <w:widowControl/>
        <w:tabs>
          <w:tab w:val="left" w:pos="709"/>
        </w:tabs>
        <w:spacing w:line="240" w:lineRule="auto"/>
        <w:ind w:firstLine="0"/>
        <w:rPr>
          <w:rFonts w:ascii="Times New Roman" w:hAnsi="Times New Roman" w:cs="Times New Roman"/>
          <w:color w:val="212121"/>
          <w:sz w:val="28"/>
          <w:szCs w:val="28"/>
        </w:rPr>
      </w:pPr>
    </w:p>
    <w:p w14:paraId="609D7323" w14:textId="5B3BF653" w:rsidR="00DA78C9" w:rsidRPr="00EA53EA" w:rsidRDefault="00E16BF9" w:rsidP="00EA53EA">
      <w:pPr>
        <w:pStyle w:val="Style37"/>
        <w:widowControl/>
        <w:tabs>
          <w:tab w:val="left" w:pos="709"/>
        </w:tabs>
        <w:spacing w:line="240" w:lineRule="auto"/>
        <w:ind w:firstLine="0"/>
        <w:jc w:val="center"/>
        <w:rPr>
          <w:rFonts w:ascii="Times New Roman" w:hAnsi="Times New Roman" w:cs="Times New Roman"/>
          <w:color w:val="212121"/>
          <w:sz w:val="28"/>
          <w:szCs w:val="28"/>
        </w:rPr>
      </w:pPr>
      <w:r w:rsidRPr="00EA53EA">
        <w:rPr>
          <w:rFonts w:ascii="Times New Roman" w:hAnsi="Times New Roman" w:cs="Times New Roman"/>
          <w:noProof/>
          <w:color w:val="212121"/>
          <w:sz w:val="28"/>
          <w:szCs w:val="28"/>
          <w:lang w:eastAsia="ru-RU"/>
        </w:rPr>
        <w:drawing>
          <wp:inline distT="0" distB="0" distL="0" distR="0" wp14:anchorId="43C87E38" wp14:editId="4BEB7691">
            <wp:extent cx="5562600" cy="2110740"/>
            <wp:effectExtent l="0" t="0" r="0" b="3810"/>
            <wp:docPr id="187" name="Диаграмма 18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330718B" w14:textId="77777777" w:rsidR="00B36D69" w:rsidRPr="00B36D69" w:rsidRDefault="00B36D69" w:rsidP="00EA53EA">
      <w:pPr>
        <w:pStyle w:val="Style37"/>
        <w:widowControl/>
        <w:tabs>
          <w:tab w:val="left" w:pos="709"/>
        </w:tabs>
        <w:spacing w:line="240" w:lineRule="auto"/>
        <w:ind w:firstLine="0"/>
        <w:jc w:val="center"/>
        <w:rPr>
          <w:rFonts w:ascii="Times New Roman" w:hAnsi="Times New Roman" w:cs="Times New Roman"/>
          <w:color w:val="212121"/>
          <w:sz w:val="16"/>
          <w:szCs w:val="16"/>
        </w:rPr>
      </w:pPr>
    </w:p>
    <w:p w14:paraId="09542901" w14:textId="55B2A85A" w:rsidR="00D011D5" w:rsidRPr="00EA53EA" w:rsidRDefault="00B73A13" w:rsidP="00EA53EA">
      <w:pPr>
        <w:pStyle w:val="Style37"/>
        <w:widowControl/>
        <w:tabs>
          <w:tab w:val="left" w:pos="709"/>
        </w:tabs>
        <w:spacing w:line="240" w:lineRule="auto"/>
        <w:ind w:firstLine="0"/>
        <w:jc w:val="center"/>
        <w:rPr>
          <w:rFonts w:ascii="Times New Roman" w:hAnsi="Times New Roman" w:cs="Times New Roman"/>
          <w:color w:val="212121"/>
          <w:sz w:val="28"/>
          <w:szCs w:val="28"/>
        </w:rPr>
      </w:pPr>
      <w:r w:rsidRPr="00EA53EA">
        <w:rPr>
          <w:rFonts w:ascii="Times New Roman" w:hAnsi="Times New Roman" w:cs="Times New Roman"/>
          <w:color w:val="212121"/>
          <w:sz w:val="28"/>
          <w:szCs w:val="28"/>
        </w:rPr>
        <w:t xml:space="preserve">Рисунок </w:t>
      </w:r>
      <w:r w:rsidR="00872B63" w:rsidRPr="00EA53EA">
        <w:rPr>
          <w:rFonts w:ascii="Times New Roman" w:hAnsi="Times New Roman" w:cs="Times New Roman"/>
          <w:color w:val="212121"/>
          <w:sz w:val="28"/>
          <w:szCs w:val="28"/>
        </w:rPr>
        <w:t>3</w:t>
      </w:r>
      <w:r w:rsidR="00A37B44" w:rsidRPr="00EA53EA">
        <w:rPr>
          <w:rFonts w:ascii="Times New Roman" w:hAnsi="Times New Roman" w:cs="Times New Roman"/>
          <w:color w:val="212121"/>
          <w:sz w:val="28"/>
          <w:szCs w:val="28"/>
        </w:rPr>
        <w:t>7</w:t>
      </w:r>
      <w:r w:rsidR="00B36D69">
        <w:rPr>
          <w:rFonts w:ascii="Times New Roman" w:hAnsi="Times New Roman" w:cs="Times New Roman"/>
          <w:color w:val="212121"/>
          <w:sz w:val="28"/>
          <w:szCs w:val="28"/>
        </w:rPr>
        <w:t xml:space="preserve"> </w:t>
      </w:r>
      <w:r w:rsidR="00B36D69">
        <w:rPr>
          <w:rFonts w:ascii="Times New Roman" w:hAnsi="Times New Roman" w:cs="Times New Roman"/>
          <w:bCs/>
          <w:color w:val="212121"/>
          <w:sz w:val="28"/>
          <w:szCs w:val="28"/>
        </w:rPr>
        <w:t>–</w:t>
      </w:r>
      <w:r w:rsidRPr="00EA53EA">
        <w:rPr>
          <w:rFonts w:ascii="Times New Roman" w:hAnsi="Times New Roman" w:cs="Times New Roman"/>
          <w:color w:val="212121"/>
          <w:sz w:val="28"/>
          <w:szCs w:val="28"/>
        </w:rPr>
        <w:t xml:space="preserve"> Нетбэк в Казахстане на целевых рынках, $/ тонна (полипропилен)</w:t>
      </w:r>
    </w:p>
    <w:p w14:paraId="265289F0" w14:textId="77777777" w:rsidR="00B36D69" w:rsidRPr="00B36D69" w:rsidRDefault="00B36D69" w:rsidP="00EA53EA">
      <w:pPr>
        <w:pStyle w:val="Style37"/>
        <w:widowControl/>
        <w:spacing w:line="240" w:lineRule="auto"/>
        <w:ind w:firstLine="0"/>
        <w:jc w:val="left"/>
        <w:rPr>
          <w:rFonts w:ascii="Times New Roman" w:hAnsi="Times New Roman" w:cs="Times New Roman"/>
          <w:color w:val="212121"/>
          <w:sz w:val="16"/>
          <w:szCs w:val="16"/>
        </w:rPr>
      </w:pPr>
    </w:p>
    <w:p w14:paraId="5FB97D04" w14:textId="70116639" w:rsidR="00B73A13" w:rsidRPr="00EA53EA" w:rsidRDefault="000708CB" w:rsidP="00B36D69">
      <w:pPr>
        <w:pStyle w:val="Style37"/>
        <w:widowControl/>
        <w:spacing w:line="240" w:lineRule="auto"/>
        <w:ind w:firstLine="709"/>
        <w:jc w:val="left"/>
        <w:rPr>
          <w:rFonts w:ascii="Times New Roman" w:hAnsi="Times New Roman" w:cs="Times New Roman"/>
          <w:color w:val="212121"/>
        </w:rPr>
      </w:pPr>
      <w:r w:rsidRPr="00EA53EA">
        <w:rPr>
          <w:rFonts w:ascii="Times New Roman" w:hAnsi="Times New Roman" w:cs="Times New Roman"/>
          <w:color w:val="212121"/>
        </w:rPr>
        <w:t>Примечание</w:t>
      </w:r>
      <w:r w:rsidR="003D75F2" w:rsidRPr="00EA53EA">
        <w:rPr>
          <w:rFonts w:ascii="Times New Roman" w:hAnsi="Times New Roman" w:cs="Times New Roman"/>
          <w:color w:val="212121"/>
        </w:rPr>
        <w:t xml:space="preserve"> </w:t>
      </w:r>
      <w:r w:rsidR="00B36D69">
        <w:rPr>
          <w:rFonts w:ascii="Times New Roman" w:hAnsi="Times New Roman" w:cs="Times New Roman"/>
          <w:color w:val="212121"/>
        </w:rPr>
        <w:t>–</w:t>
      </w:r>
      <w:r w:rsidR="003D75F2" w:rsidRPr="00EA53EA">
        <w:rPr>
          <w:rFonts w:ascii="Times New Roman" w:hAnsi="Times New Roman" w:cs="Times New Roman"/>
          <w:color w:val="212121"/>
        </w:rPr>
        <w:t xml:space="preserve"> </w:t>
      </w:r>
      <w:r w:rsidR="00B36D69" w:rsidRPr="00EA53EA">
        <w:rPr>
          <w:rFonts w:ascii="Times New Roman" w:hAnsi="Times New Roman" w:cs="Times New Roman"/>
          <w:color w:val="212121"/>
        </w:rPr>
        <w:t>С</w:t>
      </w:r>
      <w:r w:rsidRPr="00EA53EA">
        <w:rPr>
          <w:rFonts w:ascii="Times New Roman" w:hAnsi="Times New Roman" w:cs="Times New Roman"/>
          <w:color w:val="212121"/>
        </w:rPr>
        <w:t xml:space="preserve">оставлен </w:t>
      </w:r>
      <w:r w:rsidR="00FE2ED1" w:rsidRPr="00EA53EA">
        <w:rPr>
          <w:rFonts w:ascii="Times New Roman" w:hAnsi="Times New Roman" w:cs="Times New Roman"/>
          <w:color w:val="212121"/>
        </w:rPr>
        <w:t>автором [</w:t>
      </w:r>
      <w:r w:rsidR="00864FFA" w:rsidRPr="00EA53EA">
        <w:rPr>
          <w:rFonts w:ascii="Times New Roman" w:hAnsi="Times New Roman" w:cs="Times New Roman"/>
        </w:rPr>
        <w:t>1</w:t>
      </w:r>
      <w:r w:rsidR="008A478E" w:rsidRPr="00EA53EA">
        <w:rPr>
          <w:rFonts w:ascii="Times New Roman" w:hAnsi="Times New Roman" w:cs="Times New Roman"/>
        </w:rPr>
        <w:t>5</w:t>
      </w:r>
      <w:r w:rsidR="00A904F2">
        <w:rPr>
          <w:rFonts w:ascii="Times New Roman" w:hAnsi="Times New Roman" w:cs="Times New Roman"/>
        </w:rPr>
        <w:t xml:space="preserve">0, р. </w:t>
      </w:r>
      <w:r w:rsidR="00247E6C">
        <w:rPr>
          <w:rFonts w:ascii="Times New Roman" w:hAnsi="Times New Roman" w:cs="Times New Roman"/>
        </w:rPr>
        <w:t>325–328</w:t>
      </w:r>
      <w:r w:rsidR="00864FFA" w:rsidRPr="00EA53EA">
        <w:rPr>
          <w:rFonts w:ascii="Times New Roman" w:hAnsi="Times New Roman" w:cs="Times New Roman"/>
        </w:rPr>
        <w:t>]</w:t>
      </w:r>
    </w:p>
    <w:p w14:paraId="1480A54F" w14:textId="77777777" w:rsidR="00B36D69" w:rsidRDefault="00B36D69" w:rsidP="00EA53EA">
      <w:pPr>
        <w:pStyle w:val="Style37"/>
        <w:widowControl/>
        <w:spacing w:line="240" w:lineRule="auto"/>
        <w:ind w:firstLine="708"/>
        <w:rPr>
          <w:rFonts w:ascii="Times New Roman" w:hAnsi="Times New Roman" w:cs="Times New Roman"/>
          <w:color w:val="212121"/>
          <w:sz w:val="28"/>
          <w:szCs w:val="28"/>
        </w:rPr>
      </w:pPr>
    </w:p>
    <w:p w14:paraId="27CABEA5" w14:textId="41F17B3B" w:rsidR="003D250E" w:rsidRDefault="00B73A13" w:rsidP="00B36D69">
      <w:pPr>
        <w:pStyle w:val="Style37"/>
        <w:widowControl/>
        <w:spacing w:line="240" w:lineRule="auto"/>
        <w:ind w:firstLine="709"/>
        <w:rPr>
          <w:rFonts w:ascii="Times New Roman" w:hAnsi="Times New Roman" w:cs="Times New Roman"/>
          <w:color w:val="212121"/>
          <w:sz w:val="28"/>
          <w:szCs w:val="28"/>
        </w:rPr>
      </w:pPr>
      <w:r w:rsidRPr="00EA53EA">
        <w:rPr>
          <w:rFonts w:ascii="Times New Roman" w:hAnsi="Times New Roman" w:cs="Times New Roman"/>
          <w:color w:val="212121"/>
          <w:sz w:val="28"/>
          <w:szCs w:val="28"/>
        </w:rPr>
        <w:t xml:space="preserve">Прогнозный анализ сбыта и экспорта полипропилена, производимого </w:t>
      </w:r>
      <w:r w:rsidRPr="00EA53EA">
        <w:rPr>
          <w:rFonts w:ascii="Times New Roman" w:hAnsi="Times New Roman" w:cs="Times New Roman"/>
          <w:bCs/>
          <w:iCs/>
          <w:sz w:val="28"/>
          <w:szCs w:val="28"/>
          <w:lang w:val="kk-KZ"/>
        </w:rPr>
        <w:t xml:space="preserve">ТОО </w:t>
      </w:r>
      <w:r w:rsidRPr="00EA53EA">
        <w:rPr>
          <w:rFonts w:ascii="Times New Roman" w:hAnsi="Times New Roman" w:cs="Times New Roman"/>
          <w:bCs/>
          <w:iCs/>
          <w:sz w:val="28"/>
          <w:szCs w:val="28"/>
        </w:rPr>
        <w:t>«</w:t>
      </w:r>
      <w:r w:rsidRPr="00EA53EA">
        <w:rPr>
          <w:rFonts w:ascii="Times New Roman" w:hAnsi="Times New Roman" w:cs="Times New Roman"/>
          <w:bCs/>
          <w:iCs/>
          <w:sz w:val="28"/>
          <w:szCs w:val="28"/>
          <w:lang w:val="en-US"/>
        </w:rPr>
        <w:t>Kazakhstan</w:t>
      </w:r>
      <w:r w:rsidRPr="00EA53EA">
        <w:rPr>
          <w:rFonts w:ascii="Times New Roman" w:hAnsi="Times New Roman" w:cs="Times New Roman"/>
          <w:bCs/>
          <w:iCs/>
          <w:sz w:val="28"/>
          <w:szCs w:val="28"/>
        </w:rPr>
        <w:t xml:space="preserve"> </w:t>
      </w:r>
      <w:r w:rsidRPr="00EA53EA">
        <w:rPr>
          <w:rFonts w:ascii="Times New Roman" w:hAnsi="Times New Roman" w:cs="Times New Roman"/>
          <w:bCs/>
          <w:iCs/>
          <w:sz w:val="28"/>
          <w:szCs w:val="28"/>
          <w:lang w:val="en-US"/>
        </w:rPr>
        <w:t>Petrochemical</w:t>
      </w:r>
      <w:r w:rsidRPr="00EA53EA">
        <w:rPr>
          <w:rFonts w:ascii="Times New Roman" w:hAnsi="Times New Roman" w:cs="Times New Roman"/>
          <w:bCs/>
          <w:iCs/>
          <w:sz w:val="28"/>
          <w:szCs w:val="28"/>
        </w:rPr>
        <w:t xml:space="preserve"> </w:t>
      </w:r>
      <w:r w:rsidRPr="00EA53EA">
        <w:rPr>
          <w:rFonts w:ascii="Times New Roman" w:hAnsi="Times New Roman" w:cs="Times New Roman"/>
          <w:bCs/>
          <w:iCs/>
          <w:sz w:val="28"/>
          <w:szCs w:val="28"/>
          <w:lang w:val="en-US"/>
        </w:rPr>
        <w:t>Industries</w:t>
      </w:r>
      <w:r w:rsidRPr="00EA53EA">
        <w:rPr>
          <w:rFonts w:ascii="Times New Roman" w:hAnsi="Times New Roman" w:cs="Times New Roman"/>
          <w:bCs/>
          <w:iCs/>
          <w:sz w:val="28"/>
          <w:szCs w:val="28"/>
        </w:rPr>
        <w:t xml:space="preserve"> </w:t>
      </w:r>
      <w:r w:rsidRPr="00EA53EA">
        <w:rPr>
          <w:rFonts w:ascii="Times New Roman" w:hAnsi="Times New Roman" w:cs="Times New Roman"/>
          <w:bCs/>
          <w:iCs/>
          <w:sz w:val="28"/>
          <w:szCs w:val="28"/>
          <w:lang w:val="en-US"/>
        </w:rPr>
        <w:t>Inc</w:t>
      </w:r>
      <w:r w:rsidRPr="00EA53EA">
        <w:rPr>
          <w:rFonts w:ascii="Times New Roman" w:hAnsi="Times New Roman" w:cs="Times New Roman"/>
          <w:bCs/>
          <w:iCs/>
          <w:sz w:val="28"/>
          <w:szCs w:val="28"/>
        </w:rPr>
        <w:t>.»</w:t>
      </w:r>
      <w:r w:rsidRPr="00EA53EA">
        <w:rPr>
          <w:rFonts w:ascii="Times New Roman" w:hAnsi="Times New Roman" w:cs="Times New Roman"/>
          <w:color w:val="212121"/>
          <w:sz w:val="28"/>
          <w:szCs w:val="28"/>
        </w:rPr>
        <w:t xml:space="preserve"> к 2030 году представлен в таблице </w:t>
      </w:r>
      <w:r w:rsidR="000708CB" w:rsidRPr="00EA53EA">
        <w:rPr>
          <w:rFonts w:ascii="Times New Roman" w:hAnsi="Times New Roman" w:cs="Times New Roman"/>
          <w:color w:val="212121"/>
          <w:sz w:val="28"/>
          <w:szCs w:val="28"/>
        </w:rPr>
        <w:t>4</w:t>
      </w:r>
      <w:r w:rsidR="00D17B3D" w:rsidRPr="00EA53EA">
        <w:rPr>
          <w:rFonts w:ascii="Times New Roman" w:hAnsi="Times New Roman" w:cs="Times New Roman"/>
          <w:color w:val="212121"/>
          <w:sz w:val="28"/>
          <w:szCs w:val="28"/>
        </w:rPr>
        <w:t>5</w:t>
      </w:r>
      <w:r w:rsidR="00F536BB" w:rsidRPr="00EA53EA">
        <w:rPr>
          <w:rFonts w:ascii="Times New Roman" w:hAnsi="Times New Roman" w:cs="Times New Roman"/>
          <w:color w:val="212121"/>
          <w:sz w:val="28"/>
          <w:szCs w:val="28"/>
        </w:rPr>
        <w:t>.</w:t>
      </w:r>
    </w:p>
    <w:p w14:paraId="68116DE8" w14:textId="77777777" w:rsidR="00B36D69" w:rsidRPr="00EA53EA" w:rsidRDefault="00B36D69" w:rsidP="00EA53EA">
      <w:pPr>
        <w:pStyle w:val="Style37"/>
        <w:widowControl/>
        <w:spacing w:line="240" w:lineRule="auto"/>
        <w:ind w:firstLine="708"/>
        <w:rPr>
          <w:rFonts w:ascii="Times New Roman" w:hAnsi="Times New Roman" w:cs="Times New Roman"/>
          <w:color w:val="212121"/>
          <w:sz w:val="28"/>
          <w:szCs w:val="28"/>
        </w:rPr>
      </w:pPr>
    </w:p>
    <w:p w14:paraId="7D37FA47" w14:textId="05A51FD0" w:rsidR="00B73A13" w:rsidRDefault="00B73A13" w:rsidP="00EA53EA">
      <w:pPr>
        <w:pStyle w:val="Style37"/>
        <w:widowControl/>
        <w:spacing w:line="240" w:lineRule="auto"/>
        <w:ind w:firstLine="0"/>
        <w:rPr>
          <w:rFonts w:ascii="Times New Roman" w:hAnsi="Times New Roman" w:cs="Times New Roman"/>
          <w:color w:val="212121"/>
          <w:sz w:val="28"/>
          <w:szCs w:val="28"/>
        </w:rPr>
      </w:pPr>
      <w:r w:rsidRPr="00EA53EA">
        <w:rPr>
          <w:rFonts w:ascii="Times New Roman" w:hAnsi="Times New Roman" w:cs="Times New Roman"/>
          <w:color w:val="212121"/>
          <w:sz w:val="28"/>
          <w:szCs w:val="28"/>
        </w:rPr>
        <w:t xml:space="preserve">Таблица </w:t>
      </w:r>
      <w:r w:rsidR="000708CB" w:rsidRPr="00EA53EA">
        <w:rPr>
          <w:rFonts w:ascii="Times New Roman" w:hAnsi="Times New Roman" w:cs="Times New Roman"/>
          <w:color w:val="212121"/>
          <w:sz w:val="28"/>
          <w:szCs w:val="28"/>
        </w:rPr>
        <w:t>4</w:t>
      </w:r>
      <w:r w:rsidR="00D17B3D" w:rsidRPr="00EA53EA">
        <w:rPr>
          <w:rFonts w:ascii="Times New Roman" w:hAnsi="Times New Roman" w:cs="Times New Roman"/>
          <w:color w:val="212121"/>
          <w:sz w:val="28"/>
          <w:szCs w:val="28"/>
        </w:rPr>
        <w:t>5</w:t>
      </w:r>
      <w:r w:rsidR="00F536BB" w:rsidRPr="00EA53EA">
        <w:rPr>
          <w:rFonts w:ascii="Times New Roman" w:hAnsi="Times New Roman" w:cs="Times New Roman"/>
          <w:color w:val="212121"/>
          <w:sz w:val="28"/>
          <w:szCs w:val="28"/>
        </w:rPr>
        <w:t xml:space="preserve"> </w:t>
      </w:r>
      <w:r w:rsidR="00B36D69" w:rsidRPr="00A904F2">
        <w:rPr>
          <w:rFonts w:ascii="Times New Roman" w:hAnsi="Times New Roman" w:cs="Times New Roman"/>
          <w:bCs/>
          <w:color w:val="212121"/>
          <w:sz w:val="28"/>
          <w:szCs w:val="28"/>
        </w:rPr>
        <w:t>–</w:t>
      </w:r>
      <w:r w:rsidRPr="00EA53EA">
        <w:rPr>
          <w:rFonts w:ascii="Times New Roman" w:hAnsi="Times New Roman" w:cs="Times New Roman"/>
          <w:color w:val="212121"/>
          <w:sz w:val="28"/>
          <w:szCs w:val="28"/>
        </w:rPr>
        <w:t xml:space="preserve"> Доля рынка Казахстана по экспорту полипропилены на мировые рынки (прогноз), %</w:t>
      </w:r>
    </w:p>
    <w:p w14:paraId="14B6589F" w14:textId="77777777" w:rsidR="00B36D69" w:rsidRPr="00B36D69" w:rsidRDefault="00B36D69" w:rsidP="00B36D69">
      <w:pPr>
        <w:pStyle w:val="Style37"/>
        <w:widowControl/>
        <w:spacing w:line="240" w:lineRule="auto"/>
        <w:ind w:firstLine="0"/>
        <w:jc w:val="right"/>
        <w:rPr>
          <w:rFonts w:ascii="Times New Roman" w:hAnsi="Times New Roman" w:cs="Times New Roman"/>
          <w:color w:val="212121"/>
          <w:sz w:val="16"/>
          <w:szCs w:val="16"/>
        </w:rPr>
      </w:pPr>
    </w:p>
    <w:tbl>
      <w:tblPr>
        <w:tblW w:w="96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759"/>
        <w:gridCol w:w="727"/>
        <w:gridCol w:w="714"/>
        <w:gridCol w:w="742"/>
        <w:gridCol w:w="728"/>
        <w:gridCol w:w="630"/>
        <w:gridCol w:w="700"/>
      </w:tblGrid>
      <w:tr w:rsidR="00B73A13" w:rsidRPr="00B36D69" w14:paraId="0B3E9F68" w14:textId="77777777" w:rsidTr="00B36D69">
        <w:tc>
          <w:tcPr>
            <w:tcW w:w="4631" w:type="dxa"/>
            <w:vMerge w:val="restart"/>
            <w:shd w:val="clear" w:color="auto" w:fill="auto"/>
            <w:vAlign w:val="center"/>
          </w:tcPr>
          <w:p w14:paraId="67897F49" w14:textId="77777777" w:rsidR="00B73A13" w:rsidRPr="00B36D69" w:rsidRDefault="00B73A13" w:rsidP="00B36D69">
            <w:pPr>
              <w:pStyle w:val="Style37"/>
              <w:widowControl/>
              <w:spacing w:line="240" w:lineRule="auto"/>
              <w:ind w:firstLine="0"/>
              <w:jc w:val="center"/>
              <w:rPr>
                <w:rFonts w:ascii="Times New Roman" w:hAnsi="Times New Roman" w:cs="Times New Roman"/>
                <w:bCs/>
                <w:color w:val="212121"/>
              </w:rPr>
            </w:pPr>
            <w:r w:rsidRPr="00B36D69">
              <w:rPr>
                <w:rFonts w:ascii="Times New Roman" w:hAnsi="Times New Roman" w:cs="Times New Roman"/>
                <w:bCs/>
                <w:color w:val="212121"/>
              </w:rPr>
              <w:t>Страна</w:t>
            </w:r>
          </w:p>
        </w:tc>
        <w:tc>
          <w:tcPr>
            <w:tcW w:w="5000" w:type="dxa"/>
            <w:gridSpan w:val="7"/>
            <w:shd w:val="clear" w:color="auto" w:fill="auto"/>
            <w:vAlign w:val="center"/>
          </w:tcPr>
          <w:p w14:paraId="20E4F959" w14:textId="77777777" w:rsidR="00B73A13" w:rsidRPr="00B36D69" w:rsidRDefault="00B73A13" w:rsidP="00B36D69">
            <w:pPr>
              <w:pStyle w:val="Style37"/>
              <w:widowControl/>
              <w:spacing w:line="240" w:lineRule="auto"/>
              <w:ind w:firstLine="0"/>
              <w:jc w:val="center"/>
              <w:rPr>
                <w:rFonts w:ascii="Times New Roman" w:hAnsi="Times New Roman" w:cs="Times New Roman"/>
                <w:bCs/>
                <w:color w:val="212121"/>
              </w:rPr>
            </w:pPr>
            <w:r w:rsidRPr="00B36D69">
              <w:rPr>
                <w:rFonts w:ascii="Times New Roman" w:hAnsi="Times New Roman" w:cs="Times New Roman"/>
                <w:bCs/>
                <w:color w:val="212121"/>
              </w:rPr>
              <w:t>Годы</w:t>
            </w:r>
          </w:p>
        </w:tc>
      </w:tr>
      <w:tr w:rsidR="00B73A13" w:rsidRPr="00B36D69" w14:paraId="5A8E9A8D" w14:textId="77777777" w:rsidTr="00B36D69">
        <w:tc>
          <w:tcPr>
            <w:tcW w:w="4631" w:type="dxa"/>
            <w:vMerge/>
            <w:shd w:val="clear" w:color="auto" w:fill="auto"/>
            <w:vAlign w:val="center"/>
          </w:tcPr>
          <w:p w14:paraId="7C76049C" w14:textId="77777777" w:rsidR="00B73A13" w:rsidRPr="00B36D69" w:rsidRDefault="00B73A13" w:rsidP="00B36D69">
            <w:pPr>
              <w:pStyle w:val="Style37"/>
              <w:widowControl/>
              <w:spacing w:line="240" w:lineRule="auto"/>
              <w:ind w:firstLine="0"/>
              <w:jc w:val="center"/>
              <w:rPr>
                <w:rFonts w:ascii="Times New Roman" w:hAnsi="Times New Roman" w:cs="Times New Roman"/>
                <w:bCs/>
                <w:color w:val="212121"/>
              </w:rPr>
            </w:pPr>
          </w:p>
        </w:tc>
        <w:tc>
          <w:tcPr>
            <w:tcW w:w="759" w:type="dxa"/>
            <w:shd w:val="clear" w:color="auto" w:fill="auto"/>
            <w:vAlign w:val="center"/>
          </w:tcPr>
          <w:p w14:paraId="569BDED7" w14:textId="77777777" w:rsidR="00B73A13" w:rsidRPr="00B36D69" w:rsidRDefault="00B73A13" w:rsidP="00B36D69">
            <w:pPr>
              <w:pStyle w:val="Style37"/>
              <w:widowControl/>
              <w:spacing w:line="240" w:lineRule="auto"/>
              <w:ind w:firstLine="0"/>
              <w:jc w:val="center"/>
              <w:rPr>
                <w:rFonts w:ascii="Times New Roman" w:hAnsi="Times New Roman" w:cs="Times New Roman"/>
                <w:bCs/>
                <w:color w:val="212121"/>
              </w:rPr>
            </w:pPr>
            <w:r w:rsidRPr="00B36D69">
              <w:rPr>
                <w:rFonts w:ascii="Times New Roman" w:hAnsi="Times New Roman" w:cs="Times New Roman"/>
                <w:bCs/>
                <w:color w:val="212121"/>
              </w:rPr>
              <w:t>2021</w:t>
            </w:r>
          </w:p>
        </w:tc>
        <w:tc>
          <w:tcPr>
            <w:tcW w:w="727" w:type="dxa"/>
            <w:shd w:val="clear" w:color="auto" w:fill="auto"/>
            <w:vAlign w:val="center"/>
          </w:tcPr>
          <w:p w14:paraId="34C0B5D9" w14:textId="77777777" w:rsidR="00B73A13" w:rsidRPr="00B36D69" w:rsidRDefault="00B73A13" w:rsidP="00B36D69">
            <w:pPr>
              <w:pStyle w:val="Style37"/>
              <w:widowControl/>
              <w:spacing w:line="240" w:lineRule="auto"/>
              <w:ind w:firstLine="0"/>
              <w:jc w:val="center"/>
              <w:rPr>
                <w:rFonts w:ascii="Times New Roman" w:hAnsi="Times New Roman" w:cs="Times New Roman"/>
                <w:bCs/>
                <w:color w:val="212121"/>
              </w:rPr>
            </w:pPr>
            <w:r w:rsidRPr="00B36D69">
              <w:rPr>
                <w:rFonts w:ascii="Times New Roman" w:hAnsi="Times New Roman" w:cs="Times New Roman"/>
                <w:bCs/>
                <w:color w:val="212121"/>
              </w:rPr>
              <w:t>2022</w:t>
            </w:r>
          </w:p>
        </w:tc>
        <w:tc>
          <w:tcPr>
            <w:tcW w:w="714" w:type="dxa"/>
            <w:shd w:val="clear" w:color="auto" w:fill="auto"/>
            <w:vAlign w:val="center"/>
          </w:tcPr>
          <w:p w14:paraId="600D1435" w14:textId="77777777" w:rsidR="00B73A13" w:rsidRPr="00B36D69" w:rsidRDefault="00B73A13" w:rsidP="00B36D69">
            <w:pPr>
              <w:pStyle w:val="Style37"/>
              <w:widowControl/>
              <w:spacing w:line="240" w:lineRule="auto"/>
              <w:ind w:firstLine="0"/>
              <w:jc w:val="center"/>
              <w:rPr>
                <w:rFonts w:ascii="Times New Roman" w:hAnsi="Times New Roman" w:cs="Times New Roman"/>
                <w:bCs/>
                <w:color w:val="212121"/>
              </w:rPr>
            </w:pPr>
            <w:r w:rsidRPr="00B36D69">
              <w:rPr>
                <w:rFonts w:ascii="Times New Roman" w:hAnsi="Times New Roman" w:cs="Times New Roman"/>
                <w:bCs/>
                <w:color w:val="212121"/>
              </w:rPr>
              <w:t>2023</w:t>
            </w:r>
          </w:p>
        </w:tc>
        <w:tc>
          <w:tcPr>
            <w:tcW w:w="742" w:type="dxa"/>
            <w:shd w:val="clear" w:color="auto" w:fill="auto"/>
            <w:vAlign w:val="center"/>
          </w:tcPr>
          <w:p w14:paraId="70CD0EF1" w14:textId="77777777" w:rsidR="00B73A13" w:rsidRPr="00B36D69" w:rsidRDefault="00B73A13" w:rsidP="00B36D69">
            <w:pPr>
              <w:pStyle w:val="Style37"/>
              <w:widowControl/>
              <w:spacing w:line="240" w:lineRule="auto"/>
              <w:ind w:firstLine="0"/>
              <w:jc w:val="center"/>
              <w:rPr>
                <w:rFonts w:ascii="Times New Roman" w:hAnsi="Times New Roman" w:cs="Times New Roman"/>
                <w:bCs/>
                <w:color w:val="212121"/>
              </w:rPr>
            </w:pPr>
            <w:r w:rsidRPr="00B36D69">
              <w:rPr>
                <w:rFonts w:ascii="Times New Roman" w:hAnsi="Times New Roman" w:cs="Times New Roman"/>
                <w:bCs/>
                <w:color w:val="212121"/>
              </w:rPr>
              <w:t>2024</w:t>
            </w:r>
          </w:p>
        </w:tc>
        <w:tc>
          <w:tcPr>
            <w:tcW w:w="728" w:type="dxa"/>
            <w:shd w:val="clear" w:color="auto" w:fill="auto"/>
            <w:vAlign w:val="center"/>
          </w:tcPr>
          <w:p w14:paraId="05C31DA7" w14:textId="77777777" w:rsidR="00B73A13" w:rsidRPr="00B36D69" w:rsidRDefault="00B73A13" w:rsidP="00B36D69">
            <w:pPr>
              <w:pStyle w:val="Style37"/>
              <w:widowControl/>
              <w:spacing w:line="240" w:lineRule="auto"/>
              <w:ind w:firstLine="0"/>
              <w:jc w:val="center"/>
              <w:rPr>
                <w:rFonts w:ascii="Times New Roman" w:hAnsi="Times New Roman" w:cs="Times New Roman"/>
                <w:bCs/>
                <w:color w:val="212121"/>
              </w:rPr>
            </w:pPr>
            <w:r w:rsidRPr="00B36D69">
              <w:rPr>
                <w:rFonts w:ascii="Times New Roman" w:hAnsi="Times New Roman" w:cs="Times New Roman"/>
                <w:bCs/>
                <w:color w:val="212121"/>
              </w:rPr>
              <w:t>2025</w:t>
            </w:r>
          </w:p>
        </w:tc>
        <w:tc>
          <w:tcPr>
            <w:tcW w:w="630" w:type="dxa"/>
            <w:shd w:val="clear" w:color="auto" w:fill="auto"/>
            <w:vAlign w:val="center"/>
          </w:tcPr>
          <w:p w14:paraId="29554AF0" w14:textId="77777777" w:rsidR="00B73A13" w:rsidRPr="00B36D69" w:rsidRDefault="00B73A13" w:rsidP="00B36D69">
            <w:pPr>
              <w:pStyle w:val="Style37"/>
              <w:widowControl/>
              <w:spacing w:line="240" w:lineRule="auto"/>
              <w:ind w:firstLine="0"/>
              <w:jc w:val="center"/>
              <w:rPr>
                <w:rFonts w:ascii="Times New Roman" w:hAnsi="Times New Roman" w:cs="Times New Roman"/>
                <w:bCs/>
                <w:color w:val="212121"/>
              </w:rPr>
            </w:pPr>
            <w:r w:rsidRPr="00B36D69">
              <w:rPr>
                <w:rFonts w:ascii="Times New Roman" w:hAnsi="Times New Roman" w:cs="Times New Roman"/>
                <w:bCs/>
                <w:color w:val="212121"/>
              </w:rPr>
              <w:t>...</w:t>
            </w:r>
          </w:p>
        </w:tc>
        <w:tc>
          <w:tcPr>
            <w:tcW w:w="700" w:type="dxa"/>
            <w:shd w:val="clear" w:color="auto" w:fill="auto"/>
            <w:vAlign w:val="center"/>
          </w:tcPr>
          <w:p w14:paraId="4828A6AA" w14:textId="77777777" w:rsidR="00B73A13" w:rsidRPr="00B36D69" w:rsidRDefault="00B73A13" w:rsidP="00B36D69">
            <w:pPr>
              <w:pStyle w:val="Style37"/>
              <w:widowControl/>
              <w:spacing w:line="240" w:lineRule="auto"/>
              <w:ind w:firstLine="0"/>
              <w:jc w:val="center"/>
              <w:rPr>
                <w:rFonts w:ascii="Times New Roman" w:hAnsi="Times New Roman" w:cs="Times New Roman"/>
                <w:bCs/>
                <w:color w:val="212121"/>
              </w:rPr>
            </w:pPr>
            <w:r w:rsidRPr="00B36D69">
              <w:rPr>
                <w:rFonts w:ascii="Times New Roman" w:hAnsi="Times New Roman" w:cs="Times New Roman"/>
                <w:bCs/>
                <w:color w:val="212121"/>
              </w:rPr>
              <w:t>2030</w:t>
            </w:r>
          </w:p>
        </w:tc>
      </w:tr>
      <w:tr w:rsidR="00B73A13" w:rsidRPr="00B36D69" w14:paraId="2053FFB2" w14:textId="77777777" w:rsidTr="00B36D69">
        <w:tc>
          <w:tcPr>
            <w:tcW w:w="4631" w:type="dxa"/>
            <w:shd w:val="clear" w:color="auto" w:fill="auto"/>
          </w:tcPr>
          <w:p w14:paraId="2BCC0869" w14:textId="77777777" w:rsidR="00B73A13" w:rsidRPr="00B36D69" w:rsidRDefault="00B73A13" w:rsidP="00EA53EA">
            <w:pPr>
              <w:pStyle w:val="Style37"/>
              <w:widowControl/>
              <w:spacing w:line="240" w:lineRule="auto"/>
              <w:ind w:firstLine="0"/>
              <w:rPr>
                <w:rFonts w:ascii="Times New Roman" w:hAnsi="Times New Roman" w:cs="Times New Roman"/>
                <w:bCs/>
                <w:color w:val="212121"/>
              </w:rPr>
            </w:pPr>
            <w:r w:rsidRPr="00B36D69">
              <w:rPr>
                <w:rFonts w:ascii="Times New Roman" w:hAnsi="Times New Roman" w:cs="Times New Roman"/>
                <w:bCs/>
                <w:color w:val="212121"/>
              </w:rPr>
              <w:t>Турция</w:t>
            </w:r>
          </w:p>
        </w:tc>
        <w:tc>
          <w:tcPr>
            <w:tcW w:w="759" w:type="dxa"/>
            <w:shd w:val="clear" w:color="auto" w:fill="auto"/>
          </w:tcPr>
          <w:p w14:paraId="4D6B8148" w14:textId="6FBA8702" w:rsidR="00B73A13" w:rsidRPr="00B36D69" w:rsidRDefault="00B73A13" w:rsidP="00EA53EA">
            <w:pPr>
              <w:pStyle w:val="Style37"/>
              <w:widowControl/>
              <w:spacing w:line="240" w:lineRule="auto"/>
              <w:ind w:firstLine="0"/>
              <w:jc w:val="center"/>
              <w:rPr>
                <w:rFonts w:ascii="Times New Roman" w:hAnsi="Times New Roman" w:cs="Times New Roman"/>
                <w:bCs/>
                <w:color w:val="212121"/>
              </w:rPr>
            </w:pPr>
            <w:r w:rsidRPr="00B36D69">
              <w:rPr>
                <w:rFonts w:ascii="Times New Roman" w:hAnsi="Times New Roman" w:cs="Times New Roman"/>
                <w:bCs/>
                <w:color w:val="212121"/>
              </w:rPr>
              <w:t>3</w:t>
            </w:r>
          </w:p>
        </w:tc>
        <w:tc>
          <w:tcPr>
            <w:tcW w:w="727" w:type="dxa"/>
            <w:shd w:val="clear" w:color="auto" w:fill="auto"/>
          </w:tcPr>
          <w:p w14:paraId="304B7888" w14:textId="77777777" w:rsidR="00B73A13" w:rsidRPr="00B36D69" w:rsidRDefault="00B73A13" w:rsidP="00EA53EA">
            <w:pPr>
              <w:pStyle w:val="Style37"/>
              <w:widowControl/>
              <w:spacing w:line="240" w:lineRule="auto"/>
              <w:ind w:firstLine="0"/>
              <w:jc w:val="center"/>
              <w:rPr>
                <w:rFonts w:ascii="Times New Roman" w:hAnsi="Times New Roman" w:cs="Times New Roman"/>
                <w:bCs/>
                <w:color w:val="212121"/>
              </w:rPr>
            </w:pPr>
            <w:r w:rsidRPr="00B36D69">
              <w:rPr>
                <w:rFonts w:ascii="Times New Roman" w:hAnsi="Times New Roman" w:cs="Times New Roman"/>
                <w:bCs/>
                <w:color w:val="212121"/>
              </w:rPr>
              <w:t>7</w:t>
            </w:r>
          </w:p>
        </w:tc>
        <w:tc>
          <w:tcPr>
            <w:tcW w:w="714" w:type="dxa"/>
            <w:shd w:val="clear" w:color="auto" w:fill="auto"/>
          </w:tcPr>
          <w:p w14:paraId="5A5BB6EC" w14:textId="77777777" w:rsidR="00B73A13" w:rsidRPr="00B36D69" w:rsidRDefault="00B73A13" w:rsidP="00EA53EA">
            <w:pPr>
              <w:pStyle w:val="Style37"/>
              <w:widowControl/>
              <w:spacing w:line="240" w:lineRule="auto"/>
              <w:ind w:firstLine="0"/>
              <w:jc w:val="center"/>
              <w:rPr>
                <w:rFonts w:ascii="Times New Roman" w:hAnsi="Times New Roman" w:cs="Times New Roman"/>
                <w:bCs/>
                <w:color w:val="212121"/>
              </w:rPr>
            </w:pPr>
            <w:r w:rsidRPr="00B36D69">
              <w:rPr>
                <w:rFonts w:ascii="Times New Roman" w:hAnsi="Times New Roman" w:cs="Times New Roman"/>
                <w:bCs/>
                <w:color w:val="212121"/>
              </w:rPr>
              <w:t>10</w:t>
            </w:r>
          </w:p>
        </w:tc>
        <w:tc>
          <w:tcPr>
            <w:tcW w:w="742" w:type="dxa"/>
            <w:shd w:val="clear" w:color="auto" w:fill="auto"/>
          </w:tcPr>
          <w:p w14:paraId="0B855A72" w14:textId="77777777" w:rsidR="00B73A13" w:rsidRPr="00B36D69" w:rsidRDefault="00B73A13" w:rsidP="00EA53EA">
            <w:pPr>
              <w:pStyle w:val="Style37"/>
              <w:widowControl/>
              <w:spacing w:line="240" w:lineRule="auto"/>
              <w:ind w:firstLine="0"/>
              <w:jc w:val="center"/>
              <w:rPr>
                <w:rFonts w:ascii="Times New Roman" w:hAnsi="Times New Roman" w:cs="Times New Roman"/>
                <w:bCs/>
                <w:color w:val="212121"/>
              </w:rPr>
            </w:pPr>
            <w:r w:rsidRPr="00B36D69">
              <w:rPr>
                <w:rFonts w:ascii="Times New Roman" w:hAnsi="Times New Roman" w:cs="Times New Roman"/>
                <w:bCs/>
                <w:color w:val="212121"/>
              </w:rPr>
              <w:t>10</w:t>
            </w:r>
          </w:p>
        </w:tc>
        <w:tc>
          <w:tcPr>
            <w:tcW w:w="728" w:type="dxa"/>
            <w:shd w:val="clear" w:color="auto" w:fill="auto"/>
          </w:tcPr>
          <w:p w14:paraId="15EB91AC" w14:textId="77777777" w:rsidR="00B73A13" w:rsidRPr="00B36D69" w:rsidRDefault="00B73A13" w:rsidP="00EA53EA">
            <w:pPr>
              <w:pStyle w:val="Style37"/>
              <w:widowControl/>
              <w:spacing w:line="240" w:lineRule="auto"/>
              <w:ind w:firstLine="0"/>
              <w:jc w:val="center"/>
              <w:rPr>
                <w:rFonts w:ascii="Times New Roman" w:hAnsi="Times New Roman" w:cs="Times New Roman"/>
                <w:bCs/>
                <w:color w:val="212121"/>
              </w:rPr>
            </w:pPr>
            <w:r w:rsidRPr="00B36D69">
              <w:rPr>
                <w:rFonts w:ascii="Times New Roman" w:hAnsi="Times New Roman" w:cs="Times New Roman"/>
                <w:bCs/>
                <w:color w:val="212121"/>
              </w:rPr>
              <w:t>8</w:t>
            </w:r>
          </w:p>
        </w:tc>
        <w:tc>
          <w:tcPr>
            <w:tcW w:w="630" w:type="dxa"/>
            <w:shd w:val="clear" w:color="auto" w:fill="auto"/>
          </w:tcPr>
          <w:p w14:paraId="09402730" w14:textId="77777777" w:rsidR="00B73A13" w:rsidRPr="00B36D69" w:rsidRDefault="00B73A13" w:rsidP="00EA53EA">
            <w:pPr>
              <w:pStyle w:val="Style37"/>
              <w:widowControl/>
              <w:spacing w:line="240" w:lineRule="auto"/>
              <w:ind w:firstLine="0"/>
              <w:jc w:val="center"/>
              <w:rPr>
                <w:rFonts w:ascii="Times New Roman" w:hAnsi="Times New Roman" w:cs="Times New Roman"/>
                <w:bCs/>
                <w:color w:val="212121"/>
              </w:rPr>
            </w:pPr>
            <w:r w:rsidRPr="00B36D69">
              <w:rPr>
                <w:rFonts w:ascii="Times New Roman" w:hAnsi="Times New Roman" w:cs="Times New Roman"/>
                <w:bCs/>
                <w:color w:val="212121"/>
              </w:rPr>
              <w:t>...</w:t>
            </w:r>
          </w:p>
        </w:tc>
        <w:tc>
          <w:tcPr>
            <w:tcW w:w="700" w:type="dxa"/>
            <w:shd w:val="clear" w:color="auto" w:fill="auto"/>
          </w:tcPr>
          <w:p w14:paraId="7D2C1CA6" w14:textId="77777777" w:rsidR="00B73A13" w:rsidRPr="00B36D69" w:rsidRDefault="00B73A13" w:rsidP="00EA53EA">
            <w:pPr>
              <w:pStyle w:val="Style37"/>
              <w:widowControl/>
              <w:spacing w:line="240" w:lineRule="auto"/>
              <w:ind w:firstLine="0"/>
              <w:jc w:val="center"/>
              <w:rPr>
                <w:rFonts w:ascii="Times New Roman" w:hAnsi="Times New Roman" w:cs="Times New Roman"/>
                <w:bCs/>
                <w:color w:val="212121"/>
              </w:rPr>
            </w:pPr>
            <w:r w:rsidRPr="00B36D69">
              <w:rPr>
                <w:rFonts w:ascii="Times New Roman" w:hAnsi="Times New Roman" w:cs="Times New Roman"/>
                <w:bCs/>
                <w:color w:val="212121"/>
              </w:rPr>
              <w:t>7</w:t>
            </w:r>
          </w:p>
        </w:tc>
      </w:tr>
      <w:tr w:rsidR="00B73A13" w:rsidRPr="00B36D69" w14:paraId="10460D82" w14:textId="77777777" w:rsidTr="00B36D69">
        <w:tc>
          <w:tcPr>
            <w:tcW w:w="4631" w:type="dxa"/>
            <w:shd w:val="clear" w:color="auto" w:fill="auto"/>
          </w:tcPr>
          <w:p w14:paraId="51851F03" w14:textId="77777777" w:rsidR="00B73A13" w:rsidRPr="00B36D69" w:rsidRDefault="00B73A13" w:rsidP="00EA53EA">
            <w:pPr>
              <w:pStyle w:val="Style37"/>
              <w:widowControl/>
              <w:spacing w:line="240" w:lineRule="auto"/>
              <w:ind w:firstLine="0"/>
              <w:rPr>
                <w:rFonts w:ascii="Times New Roman" w:hAnsi="Times New Roman" w:cs="Times New Roman"/>
                <w:bCs/>
                <w:color w:val="212121"/>
              </w:rPr>
            </w:pPr>
            <w:r w:rsidRPr="00B36D69">
              <w:rPr>
                <w:rFonts w:ascii="Times New Roman" w:hAnsi="Times New Roman" w:cs="Times New Roman"/>
                <w:bCs/>
                <w:color w:val="212121"/>
              </w:rPr>
              <w:t>Западная Европа</w:t>
            </w:r>
          </w:p>
        </w:tc>
        <w:tc>
          <w:tcPr>
            <w:tcW w:w="759" w:type="dxa"/>
            <w:shd w:val="clear" w:color="auto" w:fill="auto"/>
          </w:tcPr>
          <w:p w14:paraId="7B039DA3" w14:textId="77777777" w:rsidR="00B73A13" w:rsidRPr="00B36D69" w:rsidRDefault="00B73A13" w:rsidP="00EA53EA">
            <w:pPr>
              <w:pStyle w:val="Style37"/>
              <w:widowControl/>
              <w:spacing w:line="240" w:lineRule="auto"/>
              <w:ind w:firstLine="0"/>
              <w:jc w:val="center"/>
              <w:rPr>
                <w:rFonts w:ascii="Times New Roman" w:hAnsi="Times New Roman" w:cs="Times New Roman"/>
                <w:bCs/>
                <w:color w:val="212121"/>
              </w:rPr>
            </w:pPr>
            <w:r w:rsidRPr="00B36D69">
              <w:rPr>
                <w:rFonts w:ascii="Times New Roman" w:hAnsi="Times New Roman" w:cs="Times New Roman"/>
                <w:bCs/>
                <w:color w:val="212121"/>
              </w:rPr>
              <w:t>0</w:t>
            </w:r>
          </w:p>
        </w:tc>
        <w:tc>
          <w:tcPr>
            <w:tcW w:w="727" w:type="dxa"/>
            <w:shd w:val="clear" w:color="auto" w:fill="auto"/>
          </w:tcPr>
          <w:p w14:paraId="54C37777" w14:textId="77777777" w:rsidR="00B73A13" w:rsidRPr="00B36D69" w:rsidRDefault="00B73A13" w:rsidP="00EA53EA">
            <w:pPr>
              <w:pStyle w:val="Style37"/>
              <w:widowControl/>
              <w:spacing w:line="240" w:lineRule="auto"/>
              <w:ind w:firstLine="0"/>
              <w:jc w:val="center"/>
              <w:rPr>
                <w:rFonts w:ascii="Times New Roman" w:hAnsi="Times New Roman" w:cs="Times New Roman"/>
                <w:bCs/>
                <w:color w:val="212121"/>
              </w:rPr>
            </w:pPr>
            <w:r w:rsidRPr="00B36D69">
              <w:rPr>
                <w:rFonts w:ascii="Times New Roman" w:hAnsi="Times New Roman" w:cs="Times New Roman"/>
                <w:bCs/>
                <w:color w:val="212121"/>
              </w:rPr>
              <w:t>0</w:t>
            </w:r>
          </w:p>
        </w:tc>
        <w:tc>
          <w:tcPr>
            <w:tcW w:w="714" w:type="dxa"/>
            <w:shd w:val="clear" w:color="auto" w:fill="auto"/>
          </w:tcPr>
          <w:p w14:paraId="69CAF6CE" w14:textId="77777777" w:rsidR="00B73A13" w:rsidRPr="00B36D69" w:rsidRDefault="00B73A13" w:rsidP="00EA53EA">
            <w:pPr>
              <w:pStyle w:val="Style37"/>
              <w:widowControl/>
              <w:spacing w:line="240" w:lineRule="auto"/>
              <w:ind w:firstLine="0"/>
              <w:jc w:val="center"/>
              <w:rPr>
                <w:rFonts w:ascii="Times New Roman" w:hAnsi="Times New Roman" w:cs="Times New Roman"/>
                <w:bCs/>
                <w:color w:val="212121"/>
              </w:rPr>
            </w:pPr>
            <w:r w:rsidRPr="00B36D69">
              <w:rPr>
                <w:rFonts w:ascii="Times New Roman" w:hAnsi="Times New Roman" w:cs="Times New Roman"/>
                <w:bCs/>
                <w:color w:val="212121"/>
              </w:rPr>
              <w:t>1</w:t>
            </w:r>
          </w:p>
        </w:tc>
        <w:tc>
          <w:tcPr>
            <w:tcW w:w="742" w:type="dxa"/>
            <w:shd w:val="clear" w:color="auto" w:fill="auto"/>
          </w:tcPr>
          <w:p w14:paraId="2A6B303A" w14:textId="77777777" w:rsidR="00B73A13" w:rsidRPr="00B36D69" w:rsidRDefault="00B73A13" w:rsidP="00EA53EA">
            <w:pPr>
              <w:pStyle w:val="Style37"/>
              <w:widowControl/>
              <w:spacing w:line="240" w:lineRule="auto"/>
              <w:ind w:firstLine="0"/>
              <w:jc w:val="center"/>
              <w:rPr>
                <w:rFonts w:ascii="Times New Roman" w:hAnsi="Times New Roman" w:cs="Times New Roman"/>
                <w:bCs/>
                <w:color w:val="212121"/>
              </w:rPr>
            </w:pPr>
            <w:r w:rsidRPr="00B36D69">
              <w:rPr>
                <w:rFonts w:ascii="Times New Roman" w:hAnsi="Times New Roman" w:cs="Times New Roman"/>
                <w:bCs/>
                <w:color w:val="212121"/>
              </w:rPr>
              <w:t>3</w:t>
            </w:r>
          </w:p>
        </w:tc>
        <w:tc>
          <w:tcPr>
            <w:tcW w:w="728" w:type="dxa"/>
            <w:shd w:val="clear" w:color="auto" w:fill="auto"/>
          </w:tcPr>
          <w:p w14:paraId="6D25F06B" w14:textId="77777777" w:rsidR="00B73A13" w:rsidRPr="00B36D69" w:rsidRDefault="00B73A13" w:rsidP="00EA53EA">
            <w:pPr>
              <w:pStyle w:val="Style37"/>
              <w:widowControl/>
              <w:spacing w:line="240" w:lineRule="auto"/>
              <w:ind w:firstLine="0"/>
              <w:jc w:val="center"/>
              <w:rPr>
                <w:rFonts w:ascii="Times New Roman" w:hAnsi="Times New Roman" w:cs="Times New Roman"/>
                <w:bCs/>
                <w:color w:val="212121"/>
              </w:rPr>
            </w:pPr>
            <w:r w:rsidRPr="00B36D69">
              <w:rPr>
                <w:rFonts w:ascii="Times New Roman" w:hAnsi="Times New Roman" w:cs="Times New Roman"/>
                <w:bCs/>
                <w:color w:val="212121"/>
              </w:rPr>
              <w:t>3</w:t>
            </w:r>
          </w:p>
        </w:tc>
        <w:tc>
          <w:tcPr>
            <w:tcW w:w="630" w:type="dxa"/>
            <w:shd w:val="clear" w:color="auto" w:fill="auto"/>
          </w:tcPr>
          <w:p w14:paraId="6385206C" w14:textId="77777777" w:rsidR="00B73A13" w:rsidRPr="00B36D69" w:rsidRDefault="00B73A13" w:rsidP="00EA53EA">
            <w:pPr>
              <w:pStyle w:val="Style37"/>
              <w:widowControl/>
              <w:spacing w:line="240" w:lineRule="auto"/>
              <w:ind w:firstLine="0"/>
              <w:jc w:val="center"/>
              <w:rPr>
                <w:rFonts w:ascii="Times New Roman" w:hAnsi="Times New Roman" w:cs="Times New Roman"/>
                <w:bCs/>
                <w:color w:val="212121"/>
              </w:rPr>
            </w:pPr>
            <w:r w:rsidRPr="00B36D69">
              <w:rPr>
                <w:rFonts w:ascii="Times New Roman" w:hAnsi="Times New Roman" w:cs="Times New Roman"/>
                <w:bCs/>
                <w:color w:val="212121"/>
              </w:rPr>
              <w:t>...</w:t>
            </w:r>
          </w:p>
        </w:tc>
        <w:tc>
          <w:tcPr>
            <w:tcW w:w="700" w:type="dxa"/>
            <w:shd w:val="clear" w:color="auto" w:fill="auto"/>
          </w:tcPr>
          <w:p w14:paraId="0539AA47" w14:textId="77777777" w:rsidR="00B73A13" w:rsidRPr="00B36D69" w:rsidRDefault="00B73A13" w:rsidP="00EA53EA">
            <w:pPr>
              <w:pStyle w:val="Style37"/>
              <w:widowControl/>
              <w:spacing w:line="240" w:lineRule="auto"/>
              <w:ind w:firstLine="0"/>
              <w:jc w:val="center"/>
              <w:rPr>
                <w:rFonts w:ascii="Times New Roman" w:hAnsi="Times New Roman" w:cs="Times New Roman"/>
                <w:bCs/>
                <w:color w:val="212121"/>
              </w:rPr>
            </w:pPr>
            <w:r w:rsidRPr="00B36D69">
              <w:rPr>
                <w:rFonts w:ascii="Times New Roman" w:hAnsi="Times New Roman" w:cs="Times New Roman"/>
                <w:bCs/>
                <w:color w:val="212121"/>
              </w:rPr>
              <w:t>3</w:t>
            </w:r>
          </w:p>
        </w:tc>
      </w:tr>
      <w:tr w:rsidR="00B73A13" w:rsidRPr="00B36D69" w14:paraId="774B5700" w14:textId="77777777" w:rsidTr="00B36D69">
        <w:tc>
          <w:tcPr>
            <w:tcW w:w="4631" w:type="dxa"/>
            <w:shd w:val="clear" w:color="auto" w:fill="auto"/>
          </w:tcPr>
          <w:p w14:paraId="6A80F20A" w14:textId="77777777" w:rsidR="00B73A13" w:rsidRPr="00B36D69" w:rsidRDefault="00B73A13" w:rsidP="00EA53EA">
            <w:pPr>
              <w:pStyle w:val="Style37"/>
              <w:widowControl/>
              <w:spacing w:line="240" w:lineRule="auto"/>
              <w:ind w:firstLine="0"/>
              <w:rPr>
                <w:rFonts w:ascii="Times New Roman" w:hAnsi="Times New Roman" w:cs="Times New Roman"/>
                <w:bCs/>
                <w:color w:val="212121"/>
              </w:rPr>
            </w:pPr>
            <w:r w:rsidRPr="00B36D69">
              <w:rPr>
                <w:rFonts w:ascii="Times New Roman" w:hAnsi="Times New Roman" w:cs="Times New Roman"/>
                <w:bCs/>
                <w:color w:val="212121"/>
              </w:rPr>
              <w:t>Южная Европа</w:t>
            </w:r>
          </w:p>
        </w:tc>
        <w:tc>
          <w:tcPr>
            <w:tcW w:w="759" w:type="dxa"/>
            <w:shd w:val="clear" w:color="auto" w:fill="auto"/>
          </w:tcPr>
          <w:p w14:paraId="6FD26437" w14:textId="77777777" w:rsidR="00B73A13" w:rsidRPr="00B36D69" w:rsidRDefault="00B73A13" w:rsidP="00EA53EA">
            <w:pPr>
              <w:pStyle w:val="Style37"/>
              <w:widowControl/>
              <w:spacing w:line="240" w:lineRule="auto"/>
              <w:ind w:firstLine="0"/>
              <w:jc w:val="center"/>
              <w:rPr>
                <w:rFonts w:ascii="Times New Roman" w:hAnsi="Times New Roman" w:cs="Times New Roman"/>
                <w:bCs/>
                <w:color w:val="212121"/>
              </w:rPr>
            </w:pPr>
            <w:r w:rsidRPr="00B36D69">
              <w:rPr>
                <w:rFonts w:ascii="Times New Roman" w:hAnsi="Times New Roman" w:cs="Times New Roman"/>
                <w:bCs/>
                <w:color w:val="212121"/>
              </w:rPr>
              <w:t>0</w:t>
            </w:r>
          </w:p>
        </w:tc>
        <w:tc>
          <w:tcPr>
            <w:tcW w:w="727" w:type="dxa"/>
            <w:shd w:val="clear" w:color="auto" w:fill="auto"/>
          </w:tcPr>
          <w:p w14:paraId="755B721C" w14:textId="77777777" w:rsidR="00B73A13" w:rsidRPr="00B36D69" w:rsidRDefault="00B73A13" w:rsidP="00EA53EA">
            <w:pPr>
              <w:pStyle w:val="Style37"/>
              <w:widowControl/>
              <w:spacing w:line="240" w:lineRule="auto"/>
              <w:ind w:firstLine="0"/>
              <w:jc w:val="center"/>
              <w:rPr>
                <w:rFonts w:ascii="Times New Roman" w:hAnsi="Times New Roman" w:cs="Times New Roman"/>
                <w:bCs/>
                <w:color w:val="212121"/>
              </w:rPr>
            </w:pPr>
            <w:r w:rsidRPr="00B36D69">
              <w:rPr>
                <w:rFonts w:ascii="Times New Roman" w:hAnsi="Times New Roman" w:cs="Times New Roman"/>
                <w:bCs/>
                <w:color w:val="212121"/>
              </w:rPr>
              <w:t>0</w:t>
            </w:r>
          </w:p>
        </w:tc>
        <w:tc>
          <w:tcPr>
            <w:tcW w:w="714" w:type="dxa"/>
            <w:shd w:val="clear" w:color="auto" w:fill="auto"/>
          </w:tcPr>
          <w:p w14:paraId="50359E2C" w14:textId="77777777" w:rsidR="00B73A13" w:rsidRPr="00B36D69" w:rsidRDefault="00B73A13" w:rsidP="00EA53EA">
            <w:pPr>
              <w:pStyle w:val="Style37"/>
              <w:widowControl/>
              <w:spacing w:line="240" w:lineRule="auto"/>
              <w:ind w:firstLine="0"/>
              <w:jc w:val="center"/>
              <w:rPr>
                <w:rFonts w:ascii="Times New Roman" w:hAnsi="Times New Roman" w:cs="Times New Roman"/>
                <w:bCs/>
                <w:color w:val="212121"/>
              </w:rPr>
            </w:pPr>
            <w:r w:rsidRPr="00B36D69">
              <w:rPr>
                <w:rFonts w:ascii="Times New Roman" w:hAnsi="Times New Roman" w:cs="Times New Roman"/>
                <w:bCs/>
                <w:color w:val="212121"/>
              </w:rPr>
              <w:t>1</w:t>
            </w:r>
          </w:p>
        </w:tc>
        <w:tc>
          <w:tcPr>
            <w:tcW w:w="742" w:type="dxa"/>
            <w:shd w:val="clear" w:color="auto" w:fill="auto"/>
          </w:tcPr>
          <w:p w14:paraId="3401DD85" w14:textId="77777777" w:rsidR="00B73A13" w:rsidRPr="00B36D69" w:rsidRDefault="00B73A13" w:rsidP="00EA53EA">
            <w:pPr>
              <w:pStyle w:val="Style37"/>
              <w:widowControl/>
              <w:spacing w:line="240" w:lineRule="auto"/>
              <w:ind w:firstLine="0"/>
              <w:jc w:val="center"/>
              <w:rPr>
                <w:rFonts w:ascii="Times New Roman" w:hAnsi="Times New Roman" w:cs="Times New Roman"/>
                <w:bCs/>
                <w:color w:val="212121"/>
              </w:rPr>
            </w:pPr>
            <w:r w:rsidRPr="00B36D69">
              <w:rPr>
                <w:rFonts w:ascii="Times New Roman" w:hAnsi="Times New Roman" w:cs="Times New Roman"/>
                <w:bCs/>
                <w:color w:val="212121"/>
              </w:rPr>
              <w:t>3</w:t>
            </w:r>
          </w:p>
        </w:tc>
        <w:tc>
          <w:tcPr>
            <w:tcW w:w="728" w:type="dxa"/>
            <w:shd w:val="clear" w:color="auto" w:fill="auto"/>
          </w:tcPr>
          <w:p w14:paraId="469C017F" w14:textId="77777777" w:rsidR="00B73A13" w:rsidRPr="00B36D69" w:rsidRDefault="00B73A13" w:rsidP="00EA53EA">
            <w:pPr>
              <w:pStyle w:val="Style37"/>
              <w:widowControl/>
              <w:spacing w:line="240" w:lineRule="auto"/>
              <w:ind w:firstLine="0"/>
              <w:jc w:val="center"/>
              <w:rPr>
                <w:rFonts w:ascii="Times New Roman" w:hAnsi="Times New Roman" w:cs="Times New Roman"/>
                <w:bCs/>
                <w:color w:val="212121"/>
              </w:rPr>
            </w:pPr>
            <w:r w:rsidRPr="00B36D69">
              <w:rPr>
                <w:rFonts w:ascii="Times New Roman" w:hAnsi="Times New Roman" w:cs="Times New Roman"/>
                <w:bCs/>
                <w:color w:val="212121"/>
              </w:rPr>
              <w:t>3</w:t>
            </w:r>
          </w:p>
        </w:tc>
        <w:tc>
          <w:tcPr>
            <w:tcW w:w="630" w:type="dxa"/>
            <w:shd w:val="clear" w:color="auto" w:fill="auto"/>
          </w:tcPr>
          <w:p w14:paraId="69F2383B" w14:textId="77777777" w:rsidR="00B73A13" w:rsidRPr="00B36D69" w:rsidRDefault="00B73A13" w:rsidP="00EA53EA">
            <w:pPr>
              <w:pStyle w:val="Style37"/>
              <w:widowControl/>
              <w:spacing w:line="240" w:lineRule="auto"/>
              <w:ind w:firstLine="0"/>
              <w:jc w:val="center"/>
              <w:rPr>
                <w:rFonts w:ascii="Times New Roman" w:hAnsi="Times New Roman" w:cs="Times New Roman"/>
                <w:bCs/>
                <w:color w:val="212121"/>
              </w:rPr>
            </w:pPr>
            <w:r w:rsidRPr="00B36D69">
              <w:rPr>
                <w:rFonts w:ascii="Times New Roman" w:hAnsi="Times New Roman" w:cs="Times New Roman"/>
                <w:bCs/>
                <w:color w:val="212121"/>
              </w:rPr>
              <w:t>...</w:t>
            </w:r>
          </w:p>
        </w:tc>
        <w:tc>
          <w:tcPr>
            <w:tcW w:w="700" w:type="dxa"/>
            <w:shd w:val="clear" w:color="auto" w:fill="auto"/>
          </w:tcPr>
          <w:p w14:paraId="0C641A23" w14:textId="77777777" w:rsidR="00B73A13" w:rsidRPr="00B36D69" w:rsidRDefault="00B73A13" w:rsidP="00EA53EA">
            <w:pPr>
              <w:pStyle w:val="Style37"/>
              <w:widowControl/>
              <w:spacing w:line="240" w:lineRule="auto"/>
              <w:ind w:firstLine="0"/>
              <w:jc w:val="center"/>
              <w:rPr>
                <w:rFonts w:ascii="Times New Roman" w:hAnsi="Times New Roman" w:cs="Times New Roman"/>
                <w:bCs/>
                <w:color w:val="212121"/>
              </w:rPr>
            </w:pPr>
            <w:r w:rsidRPr="00B36D69">
              <w:rPr>
                <w:rFonts w:ascii="Times New Roman" w:hAnsi="Times New Roman" w:cs="Times New Roman"/>
                <w:bCs/>
                <w:color w:val="212121"/>
              </w:rPr>
              <w:t>3</w:t>
            </w:r>
          </w:p>
        </w:tc>
      </w:tr>
      <w:tr w:rsidR="00B73A13" w:rsidRPr="00B36D69" w14:paraId="6A8F88AA" w14:textId="77777777" w:rsidTr="00B36D69">
        <w:tc>
          <w:tcPr>
            <w:tcW w:w="4631" w:type="dxa"/>
            <w:shd w:val="clear" w:color="auto" w:fill="auto"/>
          </w:tcPr>
          <w:p w14:paraId="2055943C" w14:textId="77777777" w:rsidR="00B73A13" w:rsidRPr="00B36D69" w:rsidRDefault="00B73A13" w:rsidP="00EA53EA">
            <w:pPr>
              <w:pStyle w:val="Style37"/>
              <w:widowControl/>
              <w:spacing w:line="240" w:lineRule="auto"/>
              <w:ind w:firstLine="0"/>
              <w:rPr>
                <w:rFonts w:ascii="Times New Roman" w:hAnsi="Times New Roman" w:cs="Times New Roman"/>
                <w:bCs/>
                <w:color w:val="212121"/>
              </w:rPr>
            </w:pPr>
            <w:r w:rsidRPr="00B36D69">
              <w:rPr>
                <w:rFonts w:ascii="Times New Roman" w:hAnsi="Times New Roman" w:cs="Times New Roman"/>
                <w:bCs/>
                <w:color w:val="212121"/>
              </w:rPr>
              <w:t>Восточная Европа</w:t>
            </w:r>
          </w:p>
        </w:tc>
        <w:tc>
          <w:tcPr>
            <w:tcW w:w="759" w:type="dxa"/>
            <w:shd w:val="clear" w:color="auto" w:fill="auto"/>
          </w:tcPr>
          <w:p w14:paraId="0E2497BE" w14:textId="77777777" w:rsidR="00B73A13" w:rsidRPr="00B36D69" w:rsidRDefault="00B73A13" w:rsidP="00EA53EA">
            <w:pPr>
              <w:pStyle w:val="Style37"/>
              <w:widowControl/>
              <w:spacing w:line="240" w:lineRule="auto"/>
              <w:ind w:firstLine="0"/>
              <w:jc w:val="center"/>
              <w:rPr>
                <w:rFonts w:ascii="Times New Roman" w:hAnsi="Times New Roman" w:cs="Times New Roman"/>
                <w:bCs/>
                <w:color w:val="212121"/>
              </w:rPr>
            </w:pPr>
            <w:r w:rsidRPr="00B36D69">
              <w:rPr>
                <w:rFonts w:ascii="Times New Roman" w:hAnsi="Times New Roman" w:cs="Times New Roman"/>
                <w:bCs/>
                <w:color w:val="212121"/>
              </w:rPr>
              <w:t>1</w:t>
            </w:r>
          </w:p>
        </w:tc>
        <w:tc>
          <w:tcPr>
            <w:tcW w:w="727" w:type="dxa"/>
            <w:shd w:val="clear" w:color="auto" w:fill="auto"/>
          </w:tcPr>
          <w:p w14:paraId="2CDE149D" w14:textId="77777777" w:rsidR="00B73A13" w:rsidRPr="00B36D69" w:rsidRDefault="00B73A13" w:rsidP="00EA53EA">
            <w:pPr>
              <w:pStyle w:val="Style37"/>
              <w:widowControl/>
              <w:spacing w:line="240" w:lineRule="auto"/>
              <w:ind w:firstLine="0"/>
              <w:jc w:val="center"/>
              <w:rPr>
                <w:rFonts w:ascii="Times New Roman" w:hAnsi="Times New Roman" w:cs="Times New Roman"/>
                <w:bCs/>
                <w:color w:val="212121"/>
              </w:rPr>
            </w:pPr>
            <w:r w:rsidRPr="00B36D69">
              <w:rPr>
                <w:rFonts w:ascii="Times New Roman" w:hAnsi="Times New Roman" w:cs="Times New Roman"/>
                <w:bCs/>
                <w:color w:val="212121"/>
              </w:rPr>
              <w:t>1</w:t>
            </w:r>
          </w:p>
        </w:tc>
        <w:tc>
          <w:tcPr>
            <w:tcW w:w="714" w:type="dxa"/>
            <w:shd w:val="clear" w:color="auto" w:fill="auto"/>
          </w:tcPr>
          <w:p w14:paraId="5EC9948A" w14:textId="77777777" w:rsidR="00B73A13" w:rsidRPr="00B36D69" w:rsidRDefault="00B73A13" w:rsidP="00EA53EA">
            <w:pPr>
              <w:pStyle w:val="Style37"/>
              <w:widowControl/>
              <w:spacing w:line="240" w:lineRule="auto"/>
              <w:ind w:firstLine="0"/>
              <w:jc w:val="center"/>
              <w:rPr>
                <w:rFonts w:ascii="Times New Roman" w:hAnsi="Times New Roman" w:cs="Times New Roman"/>
                <w:bCs/>
                <w:color w:val="212121"/>
              </w:rPr>
            </w:pPr>
            <w:r w:rsidRPr="00B36D69">
              <w:rPr>
                <w:rFonts w:ascii="Times New Roman" w:hAnsi="Times New Roman" w:cs="Times New Roman"/>
                <w:bCs/>
                <w:color w:val="212121"/>
              </w:rPr>
              <w:t>2</w:t>
            </w:r>
          </w:p>
        </w:tc>
        <w:tc>
          <w:tcPr>
            <w:tcW w:w="742" w:type="dxa"/>
            <w:shd w:val="clear" w:color="auto" w:fill="auto"/>
          </w:tcPr>
          <w:p w14:paraId="7654533D" w14:textId="77777777" w:rsidR="00B73A13" w:rsidRPr="00B36D69" w:rsidRDefault="00B73A13" w:rsidP="00EA53EA">
            <w:pPr>
              <w:pStyle w:val="Style37"/>
              <w:widowControl/>
              <w:spacing w:line="240" w:lineRule="auto"/>
              <w:ind w:firstLine="0"/>
              <w:jc w:val="center"/>
              <w:rPr>
                <w:rFonts w:ascii="Times New Roman" w:hAnsi="Times New Roman" w:cs="Times New Roman"/>
                <w:bCs/>
                <w:color w:val="212121"/>
              </w:rPr>
            </w:pPr>
            <w:r w:rsidRPr="00B36D69">
              <w:rPr>
                <w:rFonts w:ascii="Times New Roman" w:hAnsi="Times New Roman" w:cs="Times New Roman"/>
                <w:bCs/>
                <w:color w:val="212121"/>
              </w:rPr>
              <w:t>5</w:t>
            </w:r>
          </w:p>
        </w:tc>
        <w:tc>
          <w:tcPr>
            <w:tcW w:w="728" w:type="dxa"/>
            <w:shd w:val="clear" w:color="auto" w:fill="auto"/>
          </w:tcPr>
          <w:p w14:paraId="1C0A3496" w14:textId="77777777" w:rsidR="00B73A13" w:rsidRPr="00B36D69" w:rsidRDefault="00B73A13" w:rsidP="00EA53EA">
            <w:pPr>
              <w:pStyle w:val="Style37"/>
              <w:widowControl/>
              <w:spacing w:line="240" w:lineRule="auto"/>
              <w:ind w:firstLine="0"/>
              <w:jc w:val="center"/>
              <w:rPr>
                <w:rFonts w:ascii="Times New Roman" w:hAnsi="Times New Roman" w:cs="Times New Roman"/>
                <w:bCs/>
                <w:color w:val="212121"/>
              </w:rPr>
            </w:pPr>
            <w:r w:rsidRPr="00B36D69">
              <w:rPr>
                <w:rFonts w:ascii="Times New Roman" w:hAnsi="Times New Roman" w:cs="Times New Roman"/>
                <w:bCs/>
                <w:color w:val="212121"/>
              </w:rPr>
              <w:t>6</w:t>
            </w:r>
          </w:p>
        </w:tc>
        <w:tc>
          <w:tcPr>
            <w:tcW w:w="630" w:type="dxa"/>
            <w:shd w:val="clear" w:color="auto" w:fill="auto"/>
          </w:tcPr>
          <w:p w14:paraId="4E9027D9" w14:textId="77777777" w:rsidR="00B73A13" w:rsidRPr="00B36D69" w:rsidRDefault="00B73A13" w:rsidP="00EA53EA">
            <w:pPr>
              <w:pStyle w:val="Style37"/>
              <w:widowControl/>
              <w:spacing w:line="240" w:lineRule="auto"/>
              <w:ind w:firstLine="0"/>
              <w:jc w:val="center"/>
              <w:rPr>
                <w:rFonts w:ascii="Times New Roman" w:hAnsi="Times New Roman" w:cs="Times New Roman"/>
                <w:bCs/>
                <w:color w:val="212121"/>
              </w:rPr>
            </w:pPr>
            <w:r w:rsidRPr="00B36D69">
              <w:rPr>
                <w:rFonts w:ascii="Times New Roman" w:hAnsi="Times New Roman" w:cs="Times New Roman"/>
                <w:bCs/>
                <w:color w:val="212121"/>
              </w:rPr>
              <w:t>...</w:t>
            </w:r>
          </w:p>
        </w:tc>
        <w:tc>
          <w:tcPr>
            <w:tcW w:w="700" w:type="dxa"/>
            <w:shd w:val="clear" w:color="auto" w:fill="auto"/>
          </w:tcPr>
          <w:p w14:paraId="0B558302" w14:textId="77777777" w:rsidR="00B73A13" w:rsidRPr="00B36D69" w:rsidRDefault="00B73A13" w:rsidP="00EA53EA">
            <w:pPr>
              <w:pStyle w:val="Style37"/>
              <w:widowControl/>
              <w:spacing w:line="240" w:lineRule="auto"/>
              <w:ind w:firstLine="0"/>
              <w:jc w:val="center"/>
              <w:rPr>
                <w:rFonts w:ascii="Times New Roman" w:hAnsi="Times New Roman" w:cs="Times New Roman"/>
                <w:bCs/>
                <w:color w:val="212121"/>
              </w:rPr>
            </w:pPr>
            <w:r w:rsidRPr="00B36D69">
              <w:rPr>
                <w:rFonts w:ascii="Times New Roman" w:hAnsi="Times New Roman" w:cs="Times New Roman"/>
                <w:bCs/>
                <w:color w:val="212121"/>
              </w:rPr>
              <w:t>6</w:t>
            </w:r>
          </w:p>
        </w:tc>
      </w:tr>
      <w:tr w:rsidR="00B73A13" w:rsidRPr="00B36D69" w14:paraId="45B2D4A7" w14:textId="77777777" w:rsidTr="00B36D69">
        <w:tc>
          <w:tcPr>
            <w:tcW w:w="4631" w:type="dxa"/>
            <w:shd w:val="clear" w:color="auto" w:fill="auto"/>
          </w:tcPr>
          <w:p w14:paraId="1F7AD0A7" w14:textId="77777777" w:rsidR="00B73A13" w:rsidRPr="00B36D69" w:rsidRDefault="00B73A13" w:rsidP="00EA53EA">
            <w:pPr>
              <w:pStyle w:val="Style37"/>
              <w:widowControl/>
              <w:spacing w:line="240" w:lineRule="auto"/>
              <w:ind w:firstLine="0"/>
              <w:rPr>
                <w:rFonts w:ascii="Times New Roman" w:hAnsi="Times New Roman" w:cs="Times New Roman"/>
                <w:bCs/>
                <w:color w:val="212121"/>
              </w:rPr>
            </w:pPr>
            <w:r w:rsidRPr="00B36D69">
              <w:rPr>
                <w:rFonts w:ascii="Times New Roman" w:hAnsi="Times New Roman" w:cs="Times New Roman"/>
                <w:bCs/>
                <w:color w:val="212121"/>
              </w:rPr>
              <w:t>Китай</w:t>
            </w:r>
          </w:p>
        </w:tc>
        <w:tc>
          <w:tcPr>
            <w:tcW w:w="759" w:type="dxa"/>
            <w:shd w:val="clear" w:color="auto" w:fill="auto"/>
          </w:tcPr>
          <w:p w14:paraId="45A369EA" w14:textId="77777777" w:rsidR="00B73A13" w:rsidRPr="00B36D69" w:rsidRDefault="00B73A13" w:rsidP="00EA53EA">
            <w:pPr>
              <w:pStyle w:val="Style37"/>
              <w:widowControl/>
              <w:spacing w:line="240" w:lineRule="auto"/>
              <w:ind w:firstLine="0"/>
              <w:jc w:val="center"/>
              <w:rPr>
                <w:rFonts w:ascii="Times New Roman" w:hAnsi="Times New Roman" w:cs="Times New Roman"/>
                <w:bCs/>
                <w:color w:val="212121"/>
              </w:rPr>
            </w:pPr>
            <w:r w:rsidRPr="00B36D69">
              <w:rPr>
                <w:rFonts w:ascii="Times New Roman" w:hAnsi="Times New Roman" w:cs="Times New Roman"/>
                <w:bCs/>
                <w:color w:val="212121"/>
              </w:rPr>
              <w:t>2</w:t>
            </w:r>
          </w:p>
        </w:tc>
        <w:tc>
          <w:tcPr>
            <w:tcW w:w="727" w:type="dxa"/>
            <w:shd w:val="clear" w:color="auto" w:fill="auto"/>
          </w:tcPr>
          <w:p w14:paraId="29230848" w14:textId="77777777" w:rsidR="00B73A13" w:rsidRPr="00B36D69" w:rsidRDefault="00B73A13" w:rsidP="00EA53EA">
            <w:pPr>
              <w:pStyle w:val="Style37"/>
              <w:widowControl/>
              <w:spacing w:line="240" w:lineRule="auto"/>
              <w:ind w:firstLine="0"/>
              <w:jc w:val="center"/>
              <w:rPr>
                <w:rFonts w:ascii="Times New Roman" w:hAnsi="Times New Roman" w:cs="Times New Roman"/>
                <w:bCs/>
                <w:color w:val="212121"/>
              </w:rPr>
            </w:pPr>
            <w:r w:rsidRPr="00B36D69">
              <w:rPr>
                <w:rFonts w:ascii="Times New Roman" w:hAnsi="Times New Roman" w:cs="Times New Roman"/>
                <w:bCs/>
                <w:color w:val="212121"/>
              </w:rPr>
              <w:t>3</w:t>
            </w:r>
          </w:p>
        </w:tc>
        <w:tc>
          <w:tcPr>
            <w:tcW w:w="714" w:type="dxa"/>
            <w:shd w:val="clear" w:color="auto" w:fill="auto"/>
          </w:tcPr>
          <w:p w14:paraId="40017691" w14:textId="77777777" w:rsidR="00B73A13" w:rsidRPr="00B36D69" w:rsidRDefault="00B73A13" w:rsidP="00EA53EA">
            <w:pPr>
              <w:pStyle w:val="Style37"/>
              <w:widowControl/>
              <w:spacing w:line="240" w:lineRule="auto"/>
              <w:ind w:firstLine="0"/>
              <w:jc w:val="center"/>
              <w:rPr>
                <w:rFonts w:ascii="Times New Roman" w:hAnsi="Times New Roman" w:cs="Times New Roman"/>
                <w:bCs/>
                <w:color w:val="212121"/>
              </w:rPr>
            </w:pPr>
            <w:r w:rsidRPr="00B36D69">
              <w:rPr>
                <w:rFonts w:ascii="Times New Roman" w:hAnsi="Times New Roman" w:cs="Times New Roman"/>
                <w:bCs/>
                <w:color w:val="212121"/>
              </w:rPr>
              <w:t>3</w:t>
            </w:r>
          </w:p>
        </w:tc>
        <w:tc>
          <w:tcPr>
            <w:tcW w:w="742" w:type="dxa"/>
            <w:shd w:val="clear" w:color="auto" w:fill="auto"/>
          </w:tcPr>
          <w:p w14:paraId="132E6C4C" w14:textId="77777777" w:rsidR="00B73A13" w:rsidRPr="00B36D69" w:rsidRDefault="00B73A13" w:rsidP="00EA53EA">
            <w:pPr>
              <w:pStyle w:val="Style37"/>
              <w:widowControl/>
              <w:spacing w:line="240" w:lineRule="auto"/>
              <w:ind w:firstLine="0"/>
              <w:jc w:val="center"/>
              <w:rPr>
                <w:rFonts w:ascii="Times New Roman" w:hAnsi="Times New Roman" w:cs="Times New Roman"/>
                <w:bCs/>
                <w:color w:val="212121"/>
              </w:rPr>
            </w:pPr>
            <w:r w:rsidRPr="00B36D69">
              <w:rPr>
                <w:rFonts w:ascii="Times New Roman" w:hAnsi="Times New Roman" w:cs="Times New Roman"/>
                <w:bCs/>
                <w:color w:val="212121"/>
              </w:rPr>
              <w:t>3</w:t>
            </w:r>
          </w:p>
        </w:tc>
        <w:tc>
          <w:tcPr>
            <w:tcW w:w="728" w:type="dxa"/>
            <w:shd w:val="clear" w:color="auto" w:fill="auto"/>
          </w:tcPr>
          <w:p w14:paraId="76FD6E5B" w14:textId="77777777" w:rsidR="00B73A13" w:rsidRPr="00B36D69" w:rsidRDefault="00B73A13" w:rsidP="00EA53EA">
            <w:pPr>
              <w:pStyle w:val="Style37"/>
              <w:widowControl/>
              <w:spacing w:line="240" w:lineRule="auto"/>
              <w:ind w:firstLine="0"/>
              <w:jc w:val="center"/>
              <w:rPr>
                <w:rFonts w:ascii="Times New Roman" w:hAnsi="Times New Roman" w:cs="Times New Roman"/>
                <w:bCs/>
                <w:color w:val="212121"/>
              </w:rPr>
            </w:pPr>
            <w:r w:rsidRPr="00B36D69">
              <w:rPr>
                <w:rFonts w:ascii="Times New Roman" w:hAnsi="Times New Roman" w:cs="Times New Roman"/>
                <w:bCs/>
                <w:color w:val="212121"/>
              </w:rPr>
              <w:t>2</w:t>
            </w:r>
          </w:p>
        </w:tc>
        <w:tc>
          <w:tcPr>
            <w:tcW w:w="630" w:type="dxa"/>
            <w:shd w:val="clear" w:color="auto" w:fill="auto"/>
          </w:tcPr>
          <w:p w14:paraId="737F9596" w14:textId="77777777" w:rsidR="00B73A13" w:rsidRPr="00B36D69" w:rsidRDefault="00B73A13" w:rsidP="00EA53EA">
            <w:pPr>
              <w:pStyle w:val="Style37"/>
              <w:widowControl/>
              <w:spacing w:line="240" w:lineRule="auto"/>
              <w:ind w:firstLine="0"/>
              <w:jc w:val="center"/>
              <w:rPr>
                <w:rFonts w:ascii="Times New Roman" w:hAnsi="Times New Roman" w:cs="Times New Roman"/>
                <w:bCs/>
                <w:color w:val="212121"/>
              </w:rPr>
            </w:pPr>
            <w:r w:rsidRPr="00B36D69">
              <w:rPr>
                <w:rFonts w:ascii="Times New Roman" w:hAnsi="Times New Roman" w:cs="Times New Roman"/>
                <w:bCs/>
                <w:color w:val="212121"/>
              </w:rPr>
              <w:t>...</w:t>
            </w:r>
          </w:p>
        </w:tc>
        <w:tc>
          <w:tcPr>
            <w:tcW w:w="700" w:type="dxa"/>
            <w:shd w:val="clear" w:color="auto" w:fill="auto"/>
          </w:tcPr>
          <w:p w14:paraId="009A9781" w14:textId="77777777" w:rsidR="00B73A13" w:rsidRPr="00B36D69" w:rsidRDefault="00B73A13" w:rsidP="00EA53EA">
            <w:pPr>
              <w:pStyle w:val="Style37"/>
              <w:widowControl/>
              <w:spacing w:line="240" w:lineRule="auto"/>
              <w:ind w:firstLine="0"/>
              <w:jc w:val="center"/>
              <w:rPr>
                <w:rFonts w:ascii="Times New Roman" w:hAnsi="Times New Roman" w:cs="Times New Roman"/>
                <w:bCs/>
                <w:color w:val="212121"/>
              </w:rPr>
            </w:pPr>
            <w:r w:rsidRPr="00B36D69">
              <w:rPr>
                <w:rFonts w:ascii="Times New Roman" w:hAnsi="Times New Roman" w:cs="Times New Roman"/>
                <w:bCs/>
                <w:color w:val="212121"/>
              </w:rPr>
              <w:t>1</w:t>
            </w:r>
          </w:p>
        </w:tc>
      </w:tr>
      <w:tr w:rsidR="00234465" w:rsidRPr="00B36D69" w14:paraId="0B2A0D27" w14:textId="77777777" w:rsidTr="00B36D69">
        <w:tc>
          <w:tcPr>
            <w:tcW w:w="9631" w:type="dxa"/>
            <w:gridSpan w:val="8"/>
            <w:shd w:val="clear" w:color="auto" w:fill="auto"/>
          </w:tcPr>
          <w:p w14:paraId="7E43D407" w14:textId="104EC63C" w:rsidR="00234465" w:rsidRPr="00B36D69" w:rsidRDefault="00234465" w:rsidP="00B36D69">
            <w:pPr>
              <w:pStyle w:val="Style37"/>
              <w:widowControl/>
              <w:spacing w:line="240" w:lineRule="auto"/>
              <w:ind w:firstLine="714"/>
              <w:rPr>
                <w:rFonts w:ascii="Times New Roman" w:hAnsi="Times New Roman" w:cs="Times New Roman"/>
                <w:bCs/>
                <w:color w:val="212121"/>
              </w:rPr>
            </w:pPr>
            <w:r w:rsidRPr="00B36D69">
              <w:rPr>
                <w:rFonts w:ascii="Times New Roman" w:hAnsi="Times New Roman" w:cs="Times New Roman"/>
                <w:bCs/>
                <w:color w:val="212121"/>
              </w:rPr>
              <w:t>Примечание</w:t>
            </w:r>
            <w:r w:rsidR="008A478E" w:rsidRPr="00B36D69">
              <w:rPr>
                <w:rFonts w:ascii="Times New Roman" w:hAnsi="Times New Roman" w:cs="Times New Roman"/>
                <w:bCs/>
                <w:color w:val="212121"/>
              </w:rPr>
              <w:t xml:space="preserve"> </w:t>
            </w:r>
            <w:r w:rsidR="00B36D69">
              <w:rPr>
                <w:rFonts w:ascii="Times New Roman" w:hAnsi="Times New Roman" w:cs="Times New Roman"/>
                <w:bCs/>
                <w:color w:val="212121"/>
              </w:rPr>
              <w:t>–</w:t>
            </w:r>
            <w:r w:rsidR="008A478E" w:rsidRPr="00B36D69">
              <w:rPr>
                <w:rFonts w:ascii="Times New Roman" w:hAnsi="Times New Roman" w:cs="Times New Roman"/>
                <w:bCs/>
                <w:color w:val="212121"/>
              </w:rPr>
              <w:t xml:space="preserve"> </w:t>
            </w:r>
            <w:r w:rsidR="00B36D69" w:rsidRPr="00B36D69">
              <w:rPr>
                <w:rFonts w:ascii="Times New Roman" w:hAnsi="Times New Roman" w:cs="Times New Roman"/>
                <w:bCs/>
                <w:color w:val="212121"/>
              </w:rPr>
              <w:t>С</w:t>
            </w:r>
            <w:r w:rsidR="008A478E" w:rsidRPr="00B36D69">
              <w:rPr>
                <w:rFonts w:ascii="Times New Roman" w:hAnsi="Times New Roman" w:cs="Times New Roman"/>
                <w:bCs/>
                <w:color w:val="212121"/>
              </w:rPr>
              <w:t>оставлена</w:t>
            </w:r>
            <w:r w:rsidRPr="00B36D69">
              <w:rPr>
                <w:rFonts w:ascii="Times New Roman" w:hAnsi="Times New Roman" w:cs="Times New Roman"/>
                <w:bCs/>
                <w:color w:val="212121"/>
              </w:rPr>
              <w:t xml:space="preserve"> автором</w:t>
            </w:r>
          </w:p>
        </w:tc>
      </w:tr>
    </w:tbl>
    <w:p w14:paraId="644708EB" w14:textId="522981BB" w:rsidR="00B73A13" w:rsidRPr="00EA53EA" w:rsidRDefault="00B73A13" w:rsidP="00B36D69">
      <w:pPr>
        <w:pStyle w:val="Style37"/>
        <w:widowControl/>
        <w:tabs>
          <w:tab w:val="left" w:pos="1134"/>
        </w:tabs>
        <w:spacing w:line="240" w:lineRule="auto"/>
        <w:ind w:firstLine="709"/>
        <w:rPr>
          <w:rFonts w:ascii="Times New Roman" w:hAnsi="Times New Roman" w:cs="Times New Roman"/>
          <w:color w:val="212121"/>
          <w:sz w:val="28"/>
          <w:szCs w:val="28"/>
        </w:rPr>
      </w:pPr>
      <w:r w:rsidRPr="00EA53EA">
        <w:rPr>
          <w:rFonts w:ascii="Times New Roman" w:hAnsi="Times New Roman" w:cs="Times New Roman"/>
          <w:bCs/>
          <w:color w:val="212121"/>
          <w:sz w:val="28"/>
          <w:szCs w:val="28"/>
        </w:rPr>
        <w:t>Согласно бизнес-плану проекта одним из основных покупателей казахстанской нефтехимической продукции – полипропилена (29%) будет Турция</w:t>
      </w:r>
      <w:r w:rsidRPr="00EA53EA">
        <w:rPr>
          <w:rFonts w:ascii="Times New Roman" w:hAnsi="Times New Roman" w:cs="Times New Roman"/>
          <w:b/>
          <w:color w:val="212121"/>
          <w:sz w:val="28"/>
          <w:szCs w:val="28"/>
        </w:rPr>
        <w:t xml:space="preserve">. </w:t>
      </w:r>
      <w:r w:rsidRPr="00EA53EA">
        <w:rPr>
          <w:rFonts w:ascii="Times New Roman" w:hAnsi="Times New Roman" w:cs="Times New Roman"/>
          <w:color w:val="212121"/>
          <w:sz w:val="28"/>
          <w:szCs w:val="28"/>
        </w:rPr>
        <w:t>Главным аспектом конкурентоспособности в Ближневосточном регионе является цена. Местные потребители, как правило, не имеют жестких требований по качеству или условиям поставок. Преобладает спотовый сегмент рынка (90%). Более высокий нетбэк в сравнении с Китаем. Рынок Турции, вероятно, будет особенно значим для Проекта в первые годы после запуска, поскольку на этом рынке можно в сравнительно короткий срок нарастить объем поставок при приемлемой маржинальности. При этом, в последующие годы появится необходимость входа на более маржинальные и премиальные рынки сбыта полипропилена в Европе.</w:t>
      </w:r>
    </w:p>
    <w:p w14:paraId="45EBD9B1" w14:textId="6FE54A1E" w:rsidR="00B73A13" w:rsidRPr="00EA53EA" w:rsidRDefault="00B73A13" w:rsidP="00B36D69">
      <w:pPr>
        <w:pStyle w:val="Style37"/>
        <w:widowControl/>
        <w:tabs>
          <w:tab w:val="left" w:pos="1134"/>
        </w:tabs>
        <w:spacing w:line="240" w:lineRule="auto"/>
        <w:ind w:firstLine="709"/>
        <w:rPr>
          <w:rFonts w:ascii="Times New Roman" w:hAnsi="Times New Roman" w:cs="Times New Roman"/>
          <w:color w:val="212121"/>
          <w:sz w:val="28"/>
          <w:szCs w:val="28"/>
        </w:rPr>
      </w:pPr>
      <w:r w:rsidRPr="00EA53EA">
        <w:rPr>
          <w:rFonts w:ascii="Times New Roman" w:hAnsi="Times New Roman" w:cs="Times New Roman"/>
          <w:color w:val="212121"/>
          <w:sz w:val="28"/>
          <w:szCs w:val="28"/>
        </w:rPr>
        <w:t xml:space="preserve">Планируется экспортировать в Западную Европу 18% и в Южную Европу </w:t>
      </w:r>
      <w:r w:rsidR="00B36D69">
        <w:rPr>
          <w:rFonts w:ascii="Times New Roman" w:hAnsi="Times New Roman" w:cs="Times New Roman"/>
          <w:color w:val="212121"/>
          <w:sz w:val="28"/>
          <w:szCs w:val="28"/>
        </w:rPr>
        <w:t>–</w:t>
      </w:r>
      <w:r w:rsidRPr="00EA53EA">
        <w:rPr>
          <w:rFonts w:ascii="Times New Roman" w:hAnsi="Times New Roman" w:cs="Times New Roman"/>
          <w:color w:val="212121"/>
          <w:sz w:val="28"/>
          <w:szCs w:val="28"/>
        </w:rPr>
        <w:t xml:space="preserve"> 12%. Европейские потребители обладают серьезными требованиями к устойчивости поставок в долгосрочном периоде и качеству продукции. По этой причине на обоих рынках доминирующее положение занимают надежные европейские поставщики. Значительна доля реализации на контрактной основе (около 60%). Однако он наиболее привлекателен по нетбэку. Так как регион является более сложным для выхода новых поставщиков, ожидается, что на достижение целевых объемов отгрузки Проекту потребуется до 5 лет.</w:t>
      </w:r>
    </w:p>
    <w:p w14:paraId="3AA3F30A" w14:textId="4A594AC6" w:rsidR="00B73A13" w:rsidRPr="00EA53EA" w:rsidRDefault="00B73A13" w:rsidP="00B36D69">
      <w:pPr>
        <w:pStyle w:val="Style37"/>
        <w:widowControl/>
        <w:tabs>
          <w:tab w:val="left" w:pos="1134"/>
        </w:tabs>
        <w:spacing w:line="240" w:lineRule="auto"/>
        <w:ind w:firstLine="709"/>
        <w:rPr>
          <w:rFonts w:ascii="Times New Roman" w:hAnsi="Times New Roman" w:cs="Times New Roman"/>
          <w:bCs/>
          <w:color w:val="212121"/>
          <w:sz w:val="28"/>
          <w:szCs w:val="28"/>
        </w:rPr>
      </w:pPr>
      <w:r w:rsidRPr="00EA53EA">
        <w:rPr>
          <w:rFonts w:ascii="Times New Roman" w:hAnsi="Times New Roman" w:cs="Times New Roman"/>
          <w:bCs/>
          <w:color w:val="212121"/>
          <w:sz w:val="28"/>
          <w:szCs w:val="28"/>
        </w:rPr>
        <w:t>23% годового объёма производимого полипропилена планируется поставлять в Восточную Европу. Данный регион находится на стадии становления и характеризуется большим количеством небольших потребителей. На этом рынке новым поставщикам, как правило, легче организовать сбыт продукции. Регион в целом также характеризуется высокими требованиями потребителей к качеству продукции и условиям поставок, но, как правило, они немного ниже, чем в других европейских регионах по причине меньшей развитости рынка.</w:t>
      </w:r>
    </w:p>
    <w:p w14:paraId="70AF4A84" w14:textId="1874ED34" w:rsidR="00B73A13" w:rsidRPr="00EA53EA" w:rsidRDefault="00B73A13" w:rsidP="00B36D69">
      <w:pPr>
        <w:pStyle w:val="Style37"/>
        <w:widowControl/>
        <w:tabs>
          <w:tab w:val="left" w:pos="1134"/>
        </w:tabs>
        <w:spacing w:line="240" w:lineRule="auto"/>
        <w:ind w:firstLine="709"/>
        <w:rPr>
          <w:rFonts w:ascii="Times New Roman" w:hAnsi="Times New Roman" w:cs="Times New Roman"/>
          <w:color w:val="212121"/>
          <w:sz w:val="28"/>
          <w:szCs w:val="28"/>
        </w:rPr>
      </w:pPr>
      <w:r w:rsidRPr="00EA53EA">
        <w:rPr>
          <w:rFonts w:ascii="Times New Roman" w:hAnsi="Times New Roman" w:cs="Times New Roman"/>
          <w:color w:val="212121"/>
          <w:sz w:val="28"/>
          <w:szCs w:val="28"/>
        </w:rPr>
        <w:t>Рынок Китая является практически полностью спотовым, где основным фактором конкуренции выступает цена. В данный регион планируется экспортировать 15% от объема годового выпуска продукции. Китайский рынок одновременно является наиболее крупным, но и наименее маржинальным по причине высокой конкуренции в регионе. Несмотря на значительную географическую удаленность, Проект конкурентоспособен по себестоимости и может переключить на себя определенные объемы рынка.</w:t>
      </w:r>
    </w:p>
    <w:p w14:paraId="16479C13" w14:textId="0432E8A6" w:rsidR="00281A42" w:rsidRPr="00EA53EA" w:rsidRDefault="008A478E" w:rsidP="00B36D69">
      <w:pPr>
        <w:spacing w:after="0" w:line="240" w:lineRule="auto"/>
        <w:ind w:firstLine="709"/>
        <w:jc w:val="both"/>
        <w:rPr>
          <w:rFonts w:ascii="Times New Roman" w:hAnsi="Times New Roman"/>
        </w:rPr>
      </w:pPr>
      <w:r w:rsidRPr="00EA53EA">
        <w:rPr>
          <w:rFonts w:ascii="Times New Roman" w:hAnsi="Times New Roman"/>
          <w:i/>
          <w:iCs/>
          <w:sz w:val="28"/>
          <w:szCs w:val="28"/>
        </w:rPr>
        <w:t>Прогноз экспорта нефтехимической продукции – полиэтилена</w:t>
      </w:r>
    </w:p>
    <w:p w14:paraId="1BC37B69" w14:textId="5DB4F0EA" w:rsidR="00435F08" w:rsidRPr="00EA53EA" w:rsidRDefault="00435F08" w:rsidP="00B36D69">
      <w:pPr>
        <w:spacing w:after="0" w:line="240" w:lineRule="auto"/>
        <w:ind w:firstLine="709"/>
        <w:jc w:val="both"/>
        <w:rPr>
          <w:rFonts w:ascii="Times New Roman" w:hAnsi="Times New Roman"/>
          <w:sz w:val="28"/>
          <w:szCs w:val="28"/>
        </w:rPr>
      </w:pPr>
      <w:r w:rsidRPr="00EA53EA">
        <w:rPr>
          <w:rFonts w:ascii="Times New Roman" w:hAnsi="Times New Roman"/>
          <w:sz w:val="28"/>
          <w:szCs w:val="28"/>
        </w:rPr>
        <w:t>Ожидается проект производства полиэтилена обеспечит устойчивую экспортную позицию.</w:t>
      </w:r>
    </w:p>
    <w:p w14:paraId="3C2DEB0D" w14:textId="492398BE" w:rsidR="00435F08" w:rsidRPr="00EA53EA" w:rsidRDefault="00435F08" w:rsidP="00B36D69">
      <w:pPr>
        <w:spacing w:after="0" w:line="240" w:lineRule="auto"/>
        <w:ind w:firstLine="709"/>
        <w:jc w:val="both"/>
        <w:rPr>
          <w:rFonts w:ascii="Times New Roman" w:hAnsi="Times New Roman"/>
          <w:sz w:val="28"/>
          <w:szCs w:val="28"/>
        </w:rPr>
      </w:pPr>
      <w:r w:rsidRPr="00EA53EA">
        <w:rPr>
          <w:rFonts w:ascii="Times New Roman" w:hAnsi="Times New Roman"/>
          <w:sz w:val="28"/>
          <w:szCs w:val="28"/>
        </w:rPr>
        <w:t>Планируемый ввод 1,25 млн</w:t>
      </w:r>
      <w:r w:rsidR="00B36D69">
        <w:rPr>
          <w:rFonts w:ascii="Times New Roman" w:hAnsi="Times New Roman"/>
          <w:sz w:val="28"/>
          <w:szCs w:val="28"/>
        </w:rPr>
        <w:t>.</w:t>
      </w:r>
      <w:r w:rsidRPr="00EA53EA">
        <w:rPr>
          <w:rFonts w:ascii="Times New Roman" w:hAnsi="Times New Roman"/>
          <w:sz w:val="28"/>
          <w:szCs w:val="28"/>
        </w:rPr>
        <w:t xml:space="preserve"> т дополнительных мощностей HDPE и LLDPE к 2031 году повысит конкурентоспособность казахстанского полиэтилена. Она может быть конкурентна по сравнению с крупнейшими производителями ПЭ стран СНГ на целевых рынках реализации (Европа, Китай и Турция) в связи со сравнительно низкой себестоимостью продукции (за счет дешевого сырья) и выгодным географическим расположением с развитой транспортной инфраструктурой.</w:t>
      </w:r>
    </w:p>
    <w:p w14:paraId="0CDAC8C9" w14:textId="1C3E0F27" w:rsidR="00435F08" w:rsidRPr="00EA53EA" w:rsidRDefault="00435F08" w:rsidP="00B36D69">
      <w:pPr>
        <w:spacing w:after="0" w:line="240" w:lineRule="auto"/>
        <w:ind w:firstLine="709"/>
        <w:jc w:val="both"/>
        <w:rPr>
          <w:rFonts w:ascii="Times New Roman" w:hAnsi="Times New Roman"/>
          <w:sz w:val="28"/>
          <w:szCs w:val="28"/>
        </w:rPr>
      </w:pPr>
      <w:r w:rsidRPr="00EA53EA">
        <w:rPr>
          <w:rFonts w:ascii="Times New Roman" w:hAnsi="Times New Roman"/>
          <w:sz w:val="28"/>
          <w:szCs w:val="28"/>
        </w:rPr>
        <w:t>При определении структуры объемов реализации в разрезе марок (HDPE и LLDPE) было использовано допущение о производстве HDPE и LLDPE в равном объеме. При распределении объемов на экспорт рынки Европы и Турции с относительно более высокими нетбэками были приоритизированы с учетом доступных рыночных ниш.</w:t>
      </w:r>
    </w:p>
    <w:p w14:paraId="67C2F7C3" w14:textId="13D81041" w:rsidR="00435F08" w:rsidRPr="00EA53EA" w:rsidRDefault="00435F08" w:rsidP="00B36D69">
      <w:pPr>
        <w:spacing w:after="0" w:line="240" w:lineRule="auto"/>
        <w:ind w:firstLine="709"/>
        <w:jc w:val="both"/>
        <w:rPr>
          <w:rFonts w:ascii="Times New Roman" w:hAnsi="Times New Roman"/>
          <w:sz w:val="28"/>
          <w:szCs w:val="28"/>
        </w:rPr>
      </w:pPr>
      <w:r w:rsidRPr="00EA53EA">
        <w:rPr>
          <w:rFonts w:ascii="Times New Roman" w:hAnsi="Times New Roman"/>
          <w:sz w:val="28"/>
          <w:szCs w:val="28"/>
        </w:rPr>
        <w:t>Ожидается, что выход Silleno на целевые рынки будет постепенным: − Китай и Турция – выход за 3 года; − Европа – выход за 5 лет.</w:t>
      </w:r>
    </w:p>
    <w:p w14:paraId="19C0C64F" w14:textId="77C0327A" w:rsidR="00435F08" w:rsidRPr="00EA53EA" w:rsidRDefault="00435F08" w:rsidP="00B36D69">
      <w:pPr>
        <w:spacing w:after="0" w:line="240" w:lineRule="auto"/>
        <w:ind w:firstLine="709"/>
        <w:jc w:val="both"/>
        <w:rPr>
          <w:rFonts w:ascii="Times New Roman" w:hAnsi="Times New Roman"/>
          <w:sz w:val="28"/>
          <w:szCs w:val="28"/>
        </w:rPr>
      </w:pPr>
      <w:r w:rsidRPr="00EA53EA">
        <w:rPr>
          <w:rFonts w:ascii="Times New Roman" w:hAnsi="Times New Roman"/>
          <w:sz w:val="28"/>
          <w:szCs w:val="28"/>
        </w:rPr>
        <w:t>В связи с более медленным выходом на рынок Европы относительно других целевых рынков, а также с более низким объемом данного рынка, ожидается, что в 2027 году до 60% объемов ПЭ будут направлены в Китай. Прогнозируется, что по мере выхода Silleno на рынки Европы и Турции доля Китая снизится до 25% в 2030 году</w:t>
      </w:r>
      <w:r w:rsidR="00FE2ED1" w:rsidRPr="00EA53EA">
        <w:rPr>
          <w:rFonts w:ascii="Times New Roman" w:hAnsi="Times New Roman"/>
          <w:sz w:val="28"/>
          <w:szCs w:val="28"/>
        </w:rPr>
        <w:t xml:space="preserve"> [15</w:t>
      </w:r>
      <w:r w:rsidR="00A904F2">
        <w:rPr>
          <w:rFonts w:ascii="Times New Roman" w:hAnsi="Times New Roman"/>
          <w:sz w:val="28"/>
          <w:szCs w:val="28"/>
        </w:rPr>
        <w:t>1</w:t>
      </w:r>
      <w:r w:rsidR="00FE2ED1" w:rsidRPr="00EA53EA">
        <w:rPr>
          <w:rFonts w:ascii="Times New Roman" w:hAnsi="Times New Roman"/>
          <w:sz w:val="28"/>
          <w:szCs w:val="28"/>
        </w:rPr>
        <w:t>].</w:t>
      </w:r>
    </w:p>
    <w:p w14:paraId="4C6FBC8E" w14:textId="235D7AC4" w:rsidR="00925546" w:rsidRPr="00EA53EA" w:rsidRDefault="00435F08" w:rsidP="00B36D69">
      <w:pPr>
        <w:spacing w:after="0" w:line="240" w:lineRule="auto"/>
        <w:ind w:firstLine="709"/>
        <w:jc w:val="both"/>
        <w:rPr>
          <w:rFonts w:ascii="Times New Roman" w:hAnsi="Times New Roman"/>
          <w:sz w:val="28"/>
          <w:szCs w:val="28"/>
        </w:rPr>
      </w:pPr>
      <w:r w:rsidRPr="00EA53EA">
        <w:rPr>
          <w:rFonts w:ascii="Times New Roman" w:hAnsi="Times New Roman"/>
          <w:sz w:val="28"/>
          <w:szCs w:val="28"/>
        </w:rPr>
        <w:t>Снижение объемов реализации в 2030 году</w:t>
      </w:r>
      <w:r w:rsidR="00A904F2">
        <w:rPr>
          <w:rFonts w:ascii="Times New Roman" w:hAnsi="Times New Roman"/>
          <w:sz w:val="28"/>
          <w:szCs w:val="28"/>
        </w:rPr>
        <w:t xml:space="preserve"> </w:t>
      </w:r>
      <w:r w:rsidRPr="00EA53EA">
        <w:rPr>
          <w:rFonts w:ascii="Times New Roman" w:hAnsi="Times New Roman"/>
          <w:sz w:val="28"/>
          <w:szCs w:val="28"/>
        </w:rPr>
        <w:t>по сравнению с 2029 годом</w:t>
      </w:r>
      <w:r w:rsidR="00192421" w:rsidRPr="00EA53EA">
        <w:rPr>
          <w:rFonts w:ascii="Times New Roman" w:hAnsi="Times New Roman"/>
          <w:sz w:val="28"/>
          <w:szCs w:val="28"/>
        </w:rPr>
        <w:t xml:space="preserve"> </w:t>
      </w:r>
      <w:r w:rsidRPr="00EA53EA">
        <w:rPr>
          <w:rFonts w:ascii="Times New Roman" w:hAnsi="Times New Roman"/>
          <w:sz w:val="28"/>
          <w:szCs w:val="28"/>
        </w:rPr>
        <w:t>будет обусловлено проведением капитальных ремонтов</w:t>
      </w:r>
      <w:r w:rsidR="00192421" w:rsidRPr="00EA53EA">
        <w:rPr>
          <w:rFonts w:ascii="Times New Roman" w:hAnsi="Times New Roman"/>
          <w:sz w:val="28"/>
          <w:szCs w:val="28"/>
        </w:rPr>
        <w:t>.</w:t>
      </w:r>
    </w:p>
    <w:p w14:paraId="3C6E0887" w14:textId="4439C8BF" w:rsidR="00925546" w:rsidRPr="00EA53EA" w:rsidRDefault="00925546" w:rsidP="00B36D69">
      <w:pPr>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На рисунках </w:t>
      </w:r>
      <w:r w:rsidR="000E0859" w:rsidRPr="00EA53EA">
        <w:rPr>
          <w:rFonts w:ascii="Times New Roman" w:hAnsi="Times New Roman"/>
          <w:sz w:val="28"/>
          <w:szCs w:val="28"/>
        </w:rPr>
        <w:t>3</w:t>
      </w:r>
      <w:r w:rsidR="00A37B44" w:rsidRPr="00EA53EA">
        <w:rPr>
          <w:rFonts w:ascii="Times New Roman" w:hAnsi="Times New Roman"/>
          <w:sz w:val="28"/>
          <w:szCs w:val="28"/>
        </w:rPr>
        <w:t>8</w:t>
      </w:r>
      <w:r w:rsidR="00B36D69">
        <w:rPr>
          <w:rFonts w:ascii="Times New Roman" w:hAnsi="Times New Roman"/>
          <w:sz w:val="28"/>
          <w:szCs w:val="28"/>
        </w:rPr>
        <w:t>, 39, 40, 41</w:t>
      </w:r>
      <w:r w:rsidRPr="00EA53EA">
        <w:rPr>
          <w:rFonts w:ascii="Times New Roman" w:hAnsi="Times New Roman"/>
          <w:sz w:val="28"/>
          <w:szCs w:val="28"/>
        </w:rPr>
        <w:t xml:space="preserve"> даны прогнозные показатели экспорта полиэтилена</w:t>
      </w:r>
    </w:p>
    <w:p w14:paraId="3D2185C5" w14:textId="77777777" w:rsidR="00281A42" w:rsidRPr="00EA53EA" w:rsidRDefault="00281A42" w:rsidP="00EA53EA">
      <w:pPr>
        <w:spacing w:after="0" w:line="240" w:lineRule="auto"/>
        <w:jc w:val="center"/>
        <w:rPr>
          <w:rFonts w:ascii="Times New Roman" w:hAnsi="Times New Roman"/>
          <w:sz w:val="28"/>
          <w:szCs w:val="28"/>
        </w:rPr>
      </w:pPr>
    </w:p>
    <w:p w14:paraId="3B90A94D" w14:textId="77777777" w:rsidR="00281A42" w:rsidRPr="00EA53EA" w:rsidRDefault="00281A42" w:rsidP="00EA53EA">
      <w:pPr>
        <w:spacing w:after="0" w:line="240" w:lineRule="auto"/>
        <w:jc w:val="center"/>
        <w:rPr>
          <w:rFonts w:ascii="Times New Roman" w:hAnsi="Times New Roman"/>
          <w:sz w:val="28"/>
          <w:szCs w:val="28"/>
        </w:rPr>
      </w:pPr>
      <w:r w:rsidRPr="00EA53EA">
        <w:rPr>
          <w:rFonts w:ascii="Times New Roman" w:hAnsi="Times New Roman"/>
          <w:noProof/>
          <w:sz w:val="28"/>
          <w:szCs w:val="28"/>
          <w:lang w:eastAsia="ru-RU"/>
        </w:rPr>
        <w:drawing>
          <wp:inline distT="0" distB="0" distL="0" distR="0" wp14:anchorId="2C7D1D45" wp14:editId="7124F2F1">
            <wp:extent cx="5326380" cy="1645920"/>
            <wp:effectExtent l="0" t="0" r="7620" b="0"/>
            <wp:docPr id="248" name="Диаграмма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A3338AA" w14:textId="77777777" w:rsidR="00B36D69" w:rsidRPr="00B36D69" w:rsidRDefault="00B36D69" w:rsidP="00EA53EA">
      <w:pPr>
        <w:spacing w:after="0" w:line="240" w:lineRule="auto"/>
        <w:jc w:val="center"/>
        <w:rPr>
          <w:rFonts w:ascii="Times New Roman" w:hAnsi="Times New Roman"/>
          <w:sz w:val="16"/>
          <w:szCs w:val="16"/>
        </w:rPr>
      </w:pPr>
    </w:p>
    <w:p w14:paraId="5B483E0E" w14:textId="6316C682" w:rsidR="00925546" w:rsidRPr="00EA53EA" w:rsidRDefault="00925546" w:rsidP="00EA53EA">
      <w:pPr>
        <w:spacing w:after="0" w:line="240" w:lineRule="auto"/>
        <w:jc w:val="center"/>
        <w:rPr>
          <w:rFonts w:ascii="Times New Roman" w:hAnsi="Times New Roman"/>
          <w:sz w:val="28"/>
          <w:szCs w:val="28"/>
        </w:rPr>
      </w:pPr>
      <w:r w:rsidRPr="00EA53EA">
        <w:rPr>
          <w:rFonts w:ascii="Times New Roman" w:hAnsi="Times New Roman"/>
          <w:sz w:val="28"/>
          <w:szCs w:val="28"/>
        </w:rPr>
        <w:t xml:space="preserve">Рисунок </w:t>
      </w:r>
      <w:r w:rsidR="00872B63" w:rsidRPr="00EA53EA">
        <w:rPr>
          <w:rFonts w:ascii="Times New Roman" w:hAnsi="Times New Roman"/>
          <w:sz w:val="28"/>
          <w:szCs w:val="28"/>
        </w:rPr>
        <w:t>3</w:t>
      </w:r>
      <w:r w:rsidR="00A37B44" w:rsidRPr="00EA53EA">
        <w:rPr>
          <w:rFonts w:ascii="Times New Roman" w:hAnsi="Times New Roman"/>
          <w:sz w:val="28"/>
          <w:szCs w:val="28"/>
        </w:rPr>
        <w:t>8</w:t>
      </w:r>
      <w:r w:rsidRPr="00EA53EA">
        <w:rPr>
          <w:rFonts w:ascii="Times New Roman" w:hAnsi="Times New Roman"/>
          <w:sz w:val="28"/>
          <w:szCs w:val="28"/>
        </w:rPr>
        <w:t xml:space="preserve"> </w:t>
      </w:r>
      <w:r w:rsidR="00B36D69">
        <w:rPr>
          <w:rFonts w:ascii="Times New Roman" w:hAnsi="Times New Roman"/>
          <w:sz w:val="28"/>
          <w:szCs w:val="28"/>
        </w:rPr>
        <w:t>–</w:t>
      </w:r>
      <w:r w:rsidRPr="00EA53EA">
        <w:rPr>
          <w:rFonts w:ascii="Times New Roman" w:hAnsi="Times New Roman"/>
          <w:sz w:val="28"/>
          <w:szCs w:val="28"/>
        </w:rPr>
        <w:t xml:space="preserve"> Динамика экспортных объемов реализации и цен полиэтилена марки </w:t>
      </w:r>
      <w:r w:rsidRPr="00EA53EA">
        <w:rPr>
          <w:rFonts w:ascii="Times New Roman" w:hAnsi="Times New Roman"/>
          <w:sz w:val="28"/>
          <w:szCs w:val="28"/>
          <w:lang w:val="en-US"/>
        </w:rPr>
        <w:t>HDP</w:t>
      </w:r>
      <w:r w:rsidRPr="00EA53EA">
        <w:rPr>
          <w:rFonts w:ascii="Times New Roman" w:hAnsi="Times New Roman"/>
          <w:sz w:val="28"/>
          <w:szCs w:val="28"/>
        </w:rPr>
        <w:t>Е</w:t>
      </w:r>
    </w:p>
    <w:p w14:paraId="7BCA51AC" w14:textId="77777777" w:rsidR="00B36D69" w:rsidRPr="00B36D69" w:rsidRDefault="00B36D69" w:rsidP="00B36D69">
      <w:pPr>
        <w:pStyle w:val="Style37"/>
        <w:widowControl/>
        <w:spacing w:line="240" w:lineRule="auto"/>
        <w:ind w:firstLine="709"/>
        <w:rPr>
          <w:rFonts w:ascii="Times New Roman" w:hAnsi="Times New Roman" w:cs="Times New Roman"/>
          <w:color w:val="212121"/>
          <w:sz w:val="16"/>
          <w:szCs w:val="16"/>
        </w:rPr>
      </w:pPr>
    </w:p>
    <w:p w14:paraId="65A278FE" w14:textId="44559A65" w:rsidR="00636C33" w:rsidRPr="00EA53EA" w:rsidRDefault="00636C33" w:rsidP="00B36D69">
      <w:pPr>
        <w:pStyle w:val="Style37"/>
        <w:widowControl/>
        <w:spacing w:line="240" w:lineRule="auto"/>
        <w:ind w:firstLine="709"/>
        <w:rPr>
          <w:rFonts w:ascii="Times New Roman" w:hAnsi="Times New Roman" w:cs="Times New Roman"/>
          <w:color w:val="212121"/>
        </w:rPr>
      </w:pPr>
      <w:r w:rsidRPr="00EA53EA">
        <w:rPr>
          <w:rFonts w:ascii="Times New Roman" w:hAnsi="Times New Roman" w:cs="Times New Roman"/>
          <w:color w:val="212121"/>
        </w:rPr>
        <w:t>Примечание</w:t>
      </w:r>
      <w:r w:rsidR="00517B5E" w:rsidRPr="00EA53EA">
        <w:rPr>
          <w:rFonts w:ascii="Times New Roman" w:hAnsi="Times New Roman" w:cs="Times New Roman"/>
          <w:color w:val="212121"/>
        </w:rPr>
        <w:t xml:space="preserve"> </w:t>
      </w:r>
      <w:r w:rsidR="00B36D69">
        <w:rPr>
          <w:rFonts w:ascii="Times New Roman" w:hAnsi="Times New Roman" w:cs="Times New Roman"/>
          <w:color w:val="212121"/>
        </w:rPr>
        <w:t>–</w:t>
      </w:r>
      <w:r w:rsidR="00517B5E" w:rsidRPr="00EA53EA">
        <w:rPr>
          <w:rFonts w:ascii="Times New Roman" w:hAnsi="Times New Roman" w:cs="Times New Roman"/>
          <w:color w:val="212121"/>
        </w:rPr>
        <w:t xml:space="preserve"> </w:t>
      </w:r>
      <w:r w:rsidR="00B36D69" w:rsidRPr="00EA53EA">
        <w:rPr>
          <w:rFonts w:ascii="Times New Roman" w:hAnsi="Times New Roman" w:cs="Times New Roman"/>
          <w:color w:val="212121"/>
        </w:rPr>
        <w:t>С</w:t>
      </w:r>
      <w:r w:rsidRPr="00EA53EA">
        <w:rPr>
          <w:rFonts w:ascii="Times New Roman" w:hAnsi="Times New Roman" w:cs="Times New Roman"/>
          <w:color w:val="212121"/>
        </w:rPr>
        <w:t>оставлен автором</w:t>
      </w:r>
    </w:p>
    <w:p w14:paraId="10674A85" w14:textId="77777777" w:rsidR="00636C33" w:rsidRPr="00EA53EA" w:rsidRDefault="00636C33" w:rsidP="00EA53EA">
      <w:pPr>
        <w:spacing w:after="0" w:line="240" w:lineRule="auto"/>
        <w:jc w:val="center"/>
        <w:rPr>
          <w:rFonts w:ascii="Times New Roman" w:hAnsi="Times New Roman"/>
          <w:sz w:val="28"/>
          <w:szCs w:val="28"/>
        </w:rPr>
      </w:pPr>
    </w:p>
    <w:p w14:paraId="38FFB1A6" w14:textId="77777777" w:rsidR="00281A42" w:rsidRPr="00EA53EA" w:rsidRDefault="00281A42" w:rsidP="00EA53EA">
      <w:pPr>
        <w:spacing w:after="0" w:line="240" w:lineRule="auto"/>
        <w:jc w:val="center"/>
        <w:rPr>
          <w:rFonts w:ascii="Times New Roman" w:hAnsi="Times New Roman"/>
          <w:sz w:val="28"/>
          <w:szCs w:val="28"/>
        </w:rPr>
      </w:pPr>
      <w:r w:rsidRPr="00EA53EA">
        <w:rPr>
          <w:rFonts w:ascii="Times New Roman" w:hAnsi="Times New Roman"/>
          <w:noProof/>
          <w:sz w:val="28"/>
          <w:szCs w:val="28"/>
          <w:lang w:eastAsia="ru-RU"/>
        </w:rPr>
        <w:drawing>
          <wp:inline distT="0" distB="0" distL="0" distR="0" wp14:anchorId="5186804B" wp14:editId="5A9614D8">
            <wp:extent cx="5257800" cy="1623060"/>
            <wp:effectExtent l="0" t="0" r="0" b="0"/>
            <wp:docPr id="249" name="Диаграмма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242A8D6" w14:textId="77777777" w:rsidR="003B1ACF" w:rsidRPr="00B36D69" w:rsidRDefault="003B1ACF" w:rsidP="00EA53EA">
      <w:pPr>
        <w:spacing w:after="0" w:line="240" w:lineRule="auto"/>
        <w:jc w:val="center"/>
        <w:rPr>
          <w:rFonts w:ascii="Times New Roman" w:hAnsi="Times New Roman"/>
          <w:sz w:val="16"/>
          <w:szCs w:val="16"/>
        </w:rPr>
      </w:pPr>
    </w:p>
    <w:p w14:paraId="341E2D16" w14:textId="2F4AE06D" w:rsidR="00281A42" w:rsidRPr="00EA53EA" w:rsidRDefault="008A1788" w:rsidP="00EA53EA">
      <w:pPr>
        <w:spacing w:after="0" w:line="240" w:lineRule="auto"/>
        <w:jc w:val="center"/>
        <w:rPr>
          <w:rFonts w:ascii="Times New Roman" w:hAnsi="Times New Roman"/>
          <w:noProof/>
          <w:sz w:val="28"/>
          <w:szCs w:val="28"/>
          <w:lang w:eastAsia="ru-RU"/>
        </w:rPr>
      </w:pPr>
      <w:r w:rsidRPr="00EA53EA">
        <w:rPr>
          <w:rFonts w:ascii="Times New Roman" w:hAnsi="Times New Roman"/>
          <w:sz w:val="28"/>
          <w:szCs w:val="28"/>
        </w:rPr>
        <w:t>Рисунок</w:t>
      </w:r>
      <w:r w:rsidR="00CC6FDF" w:rsidRPr="00EA53EA">
        <w:rPr>
          <w:rFonts w:ascii="Times New Roman" w:hAnsi="Times New Roman"/>
          <w:sz w:val="28"/>
          <w:szCs w:val="28"/>
        </w:rPr>
        <w:t xml:space="preserve"> </w:t>
      </w:r>
      <w:r w:rsidR="00A37B44" w:rsidRPr="00EA53EA">
        <w:rPr>
          <w:rFonts w:ascii="Times New Roman" w:hAnsi="Times New Roman"/>
          <w:sz w:val="28"/>
          <w:szCs w:val="28"/>
        </w:rPr>
        <w:t>39</w:t>
      </w:r>
      <w:r w:rsidRPr="00EA53EA">
        <w:rPr>
          <w:rFonts w:ascii="Times New Roman" w:hAnsi="Times New Roman"/>
          <w:sz w:val="28"/>
          <w:szCs w:val="28"/>
        </w:rPr>
        <w:t xml:space="preserve"> </w:t>
      </w:r>
      <w:r w:rsidR="00B36D69">
        <w:rPr>
          <w:rFonts w:ascii="Times New Roman" w:hAnsi="Times New Roman"/>
          <w:sz w:val="28"/>
          <w:szCs w:val="28"/>
        </w:rPr>
        <w:t>–</w:t>
      </w:r>
      <w:r w:rsidRPr="00EA53EA">
        <w:rPr>
          <w:rFonts w:ascii="Times New Roman" w:hAnsi="Times New Roman"/>
          <w:sz w:val="28"/>
          <w:szCs w:val="28"/>
        </w:rPr>
        <w:t xml:space="preserve"> Динамика экспортных объемов реализации и цен полиэтилена марки </w:t>
      </w:r>
      <w:r w:rsidRPr="00EA53EA">
        <w:rPr>
          <w:rFonts w:ascii="Times New Roman" w:hAnsi="Times New Roman"/>
          <w:noProof/>
          <w:sz w:val="28"/>
          <w:szCs w:val="28"/>
          <w:lang w:val="en-US" w:eastAsia="ru-RU"/>
        </w:rPr>
        <w:t>LLDPE</w:t>
      </w:r>
    </w:p>
    <w:p w14:paraId="66908578" w14:textId="77777777" w:rsidR="00B36D69" w:rsidRPr="00B36D69" w:rsidRDefault="00B36D69" w:rsidP="00B36D69">
      <w:pPr>
        <w:pStyle w:val="Style37"/>
        <w:widowControl/>
        <w:spacing w:line="240" w:lineRule="auto"/>
        <w:ind w:firstLine="709"/>
        <w:rPr>
          <w:rFonts w:ascii="Times New Roman" w:hAnsi="Times New Roman" w:cs="Times New Roman"/>
          <w:color w:val="212121"/>
          <w:sz w:val="16"/>
          <w:szCs w:val="16"/>
        </w:rPr>
      </w:pPr>
    </w:p>
    <w:p w14:paraId="53CBE4CA" w14:textId="799D71D3" w:rsidR="00636C33" w:rsidRPr="00EA53EA" w:rsidRDefault="00636C33" w:rsidP="00B36D69">
      <w:pPr>
        <w:pStyle w:val="Style37"/>
        <w:widowControl/>
        <w:spacing w:line="240" w:lineRule="auto"/>
        <w:ind w:firstLine="709"/>
        <w:rPr>
          <w:rFonts w:ascii="Times New Roman" w:hAnsi="Times New Roman" w:cs="Times New Roman"/>
          <w:color w:val="212121"/>
        </w:rPr>
      </w:pPr>
      <w:r w:rsidRPr="00EA53EA">
        <w:rPr>
          <w:rFonts w:ascii="Times New Roman" w:hAnsi="Times New Roman" w:cs="Times New Roman"/>
          <w:color w:val="212121"/>
        </w:rPr>
        <w:t>Примечание</w:t>
      </w:r>
      <w:r w:rsidR="00517B5E" w:rsidRPr="00EA53EA">
        <w:rPr>
          <w:rFonts w:ascii="Times New Roman" w:hAnsi="Times New Roman" w:cs="Times New Roman"/>
          <w:color w:val="212121"/>
        </w:rPr>
        <w:t xml:space="preserve"> </w:t>
      </w:r>
      <w:r w:rsidR="00B36D69">
        <w:rPr>
          <w:rFonts w:ascii="Times New Roman" w:hAnsi="Times New Roman" w:cs="Times New Roman"/>
          <w:color w:val="212121"/>
        </w:rPr>
        <w:t>–</w:t>
      </w:r>
      <w:r w:rsidRPr="00EA53EA">
        <w:rPr>
          <w:rFonts w:ascii="Times New Roman" w:hAnsi="Times New Roman" w:cs="Times New Roman"/>
          <w:color w:val="212121"/>
        </w:rPr>
        <w:t xml:space="preserve"> </w:t>
      </w:r>
      <w:r w:rsidR="00B36D69" w:rsidRPr="00EA53EA">
        <w:rPr>
          <w:rFonts w:ascii="Times New Roman" w:hAnsi="Times New Roman" w:cs="Times New Roman"/>
          <w:color w:val="212121"/>
        </w:rPr>
        <w:t>С</w:t>
      </w:r>
      <w:r w:rsidRPr="00EA53EA">
        <w:rPr>
          <w:rFonts w:ascii="Times New Roman" w:hAnsi="Times New Roman" w:cs="Times New Roman"/>
          <w:color w:val="212121"/>
        </w:rPr>
        <w:t>оставлен автором</w:t>
      </w:r>
    </w:p>
    <w:p w14:paraId="1952A9F1" w14:textId="77777777" w:rsidR="00BB32D2" w:rsidRPr="00EA53EA" w:rsidRDefault="00BB32D2" w:rsidP="00EA53EA">
      <w:pPr>
        <w:pStyle w:val="Style37"/>
        <w:widowControl/>
        <w:spacing w:line="240" w:lineRule="auto"/>
        <w:ind w:firstLine="0"/>
        <w:rPr>
          <w:rFonts w:ascii="Times New Roman" w:hAnsi="Times New Roman" w:cs="Times New Roman"/>
          <w:color w:val="212121"/>
        </w:rPr>
      </w:pPr>
    </w:p>
    <w:p w14:paraId="1C9A95BC" w14:textId="1CC43A1F" w:rsidR="00281A42" w:rsidRPr="00EA53EA" w:rsidRDefault="00281A42" w:rsidP="00EA53EA">
      <w:pPr>
        <w:spacing w:after="0" w:line="240" w:lineRule="auto"/>
        <w:jc w:val="center"/>
        <w:rPr>
          <w:rFonts w:ascii="Times New Roman" w:hAnsi="Times New Roman"/>
          <w:sz w:val="28"/>
          <w:szCs w:val="28"/>
        </w:rPr>
      </w:pPr>
    </w:p>
    <w:p w14:paraId="4A0D62A5" w14:textId="77777777" w:rsidR="00281A42" w:rsidRPr="00EA53EA" w:rsidRDefault="00281A42" w:rsidP="00EA53EA">
      <w:pPr>
        <w:spacing w:after="0" w:line="240" w:lineRule="auto"/>
        <w:jc w:val="center"/>
        <w:rPr>
          <w:rFonts w:ascii="Times New Roman" w:hAnsi="Times New Roman"/>
          <w:sz w:val="28"/>
          <w:szCs w:val="28"/>
        </w:rPr>
      </w:pPr>
      <w:r w:rsidRPr="00EA53EA">
        <w:rPr>
          <w:rFonts w:ascii="Times New Roman" w:hAnsi="Times New Roman"/>
          <w:noProof/>
          <w:sz w:val="28"/>
          <w:szCs w:val="28"/>
          <w:lang w:eastAsia="ru-RU"/>
        </w:rPr>
        <w:drawing>
          <wp:inline distT="0" distB="0" distL="0" distR="0" wp14:anchorId="53AE6BAD" wp14:editId="282498F9">
            <wp:extent cx="5257800" cy="1783080"/>
            <wp:effectExtent l="0" t="0" r="0" b="7620"/>
            <wp:docPr id="250" name="Диаграмма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5E98FFC" w14:textId="77777777" w:rsidR="003B1ACF" w:rsidRPr="00B36D69" w:rsidRDefault="003B1ACF" w:rsidP="00EA53EA">
      <w:pPr>
        <w:spacing w:after="0" w:line="240" w:lineRule="auto"/>
        <w:jc w:val="center"/>
        <w:rPr>
          <w:rFonts w:ascii="Times New Roman" w:hAnsi="Times New Roman"/>
          <w:sz w:val="16"/>
          <w:szCs w:val="16"/>
        </w:rPr>
      </w:pPr>
    </w:p>
    <w:p w14:paraId="2C428056" w14:textId="154208B6" w:rsidR="00CC6FDF" w:rsidRPr="00EA53EA" w:rsidRDefault="00CC6FDF" w:rsidP="00EA53EA">
      <w:pPr>
        <w:spacing w:after="0" w:line="240" w:lineRule="auto"/>
        <w:jc w:val="center"/>
        <w:rPr>
          <w:rFonts w:ascii="Times New Roman" w:hAnsi="Times New Roman"/>
          <w:sz w:val="28"/>
          <w:szCs w:val="28"/>
        </w:rPr>
      </w:pPr>
      <w:r w:rsidRPr="00EA53EA">
        <w:rPr>
          <w:rFonts w:ascii="Times New Roman" w:hAnsi="Times New Roman"/>
          <w:sz w:val="28"/>
          <w:szCs w:val="28"/>
        </w:rPr>
        <w:t xml:space="preserve">Рисунок </w:t>
      </w:r>
      <w:r w:rsidR="00517B5E" w:rsidRPr="00EA53EA">
        <w:rPr>
          <w:rFonts w:ascii="Times New Roman" w:hAnsi="Times New Roman"/>
          <w:sz w:val="28"/>
          <w:szCs w:val="28"/>
        </w:rPr>
        <w:t>4</w:t>
      </w:r>
      <w:r w:rsidR="00A37B44" w:rsidRPr="00EA53EA">
        <w:rPr>
          <w:rFonts w:ascii="Times New Roman" w:hAnsi="Times New Roman"/>
          <w:sz w:val="28"/>
          <w:szCs w:val="28"/>
        </w:rPr>
        <w:t>0</w:t>
      </w:r>
      <w:r w:rsidRPr="00EA53EA">
        <w:rPr>
          <w:rFonts w:ascii="Times New Roman" w:hAnsi="Times New Roman"/>
          <w:sz w:val="28"/>
          <w:szCs w:val="28"/>
        </w:rPr>
        <w:t xml:space="preserve"> </w:t>
      </w:r>
      <w:r w:rsidR="00B36D69">
        <w:rPr>
          <w:rFonts w:ascii="Times New Roman" w:hAnsi="Times New Roman"/>
          <w:sz w:val="28"/>
          <w:szCs w:val="28"/>
        </w:rPr>
        <w:t>–</w:t>
      </w:r>
      <w:r w:rsidRPr="00EA53EA">
        <w:rPr>
          <w:rFonts w:ascii="Times New Roman" w:hAnsi="Times New Roman"/>
          <w:sz w:val="28"/>
          <w:szCs w:val="28"/>
        </w:rPr>
        <w:t xml:space="preserve"> Динамика экспортной выручки полиэтилена марки </w:t>
      </w:r>
      <w:r w:rsidRPr="00EA53EA">
        <w:rPr>
          <w:rFonts w:ascii="Times New Roman" w:hAnsi="Times New Roman"/>
          <w:sz w:val="28"/>
          <w:szCs w:val="28"/>
          <w:lang w:val="en-US"/>
        </w:rPr>
        <w:t>HDP</w:t>
      </w:r>
      <w:r w:rsidRPr="00EA53EA">
        <w:rPr>
          <w:rFonts w:ascii="Times New Roman" w:hAnsi="Times New Roman"/>
          <w:sz w:val="28"/>
          <w:szCs w:val="28"/>
        </w:rPr>
        <w:t>Е</w:t>
      </w:r>
    </w:p>
    <w:p w14:paraId="2154DDB3" w14:textId="77777777" w:rsidR="00B36D69" w:rsidRPr="00B36D69" w:rsidRDefault="00B36D69" w:rsidP="00EA53EA">
      <w:pPr>
        <w:pStyle w:val="Style37"/>
        <w:widowControl/>
        <w:spacing w:line="240" w:lineRule="auto"/>
        <w:ind w:firstLine="0"/>
        <w:rPr>
          <w:rFonts w:ascii="Times New Roman" w:hAnsi="Times New Roman" w:cs="Times New Roman"/>
          <w:color w:val="212121"/>
          <w:sz w:val="16"/>
          <w:szCs w:val="16"/>
        </w:rPr>
      </w:pPr>
    </w:p>
    <w:p w14:paraId="00D320FE" w14:textId="3829880F" w:rsidR="00636C33" w:rsidRPr="00EA53EA" w:rsidRDefault="00636C33" w:rsidP="00B36D69">
      <w:pPr>
        <w:pStyle w:val="Style37"/>
        <w:widowControl/>
        <w:spacing w:line="240" w:lineRule="auto"/>
        <w:ind w:firstLine="709"/>
        <w:rPr>
          <w:rFonts w:ascii="Times New Roman" w:hAnsi="Times New Roman" w:cs="Times New Roman"/>
          <w:color w:val="212121"/>
        </w:rPr>
      </w:pPr>
      <w:r w:rsidRPr="00EA53EA">
        <w:rPr>
          <w:rFonts w:ascii="Times New Roman" w:hAnsi="Times New Roman" w:cs="Times New Roman"/>
          <w:color w:val="212121"/>
        </w:rPr>
        <w:t>Примечание</w:t>
      </w:r>
      <w:r w:rsidR="00517B5E" w:rsidRPr="00EA53EA">
        <w:rPr>
          <w:rFonts w:ascii="Times New Roman" w:hAnsi="Times New Roman" w:cs="Times New Roman"/>
          <w:color w:val="212121"/>
        </w:rPr>
        <w:t xml:space="preserve"> </w:t>
      </w:r>
      <w:r w:rsidR="00B36D69">
        <w:rPr>
          <w:rFonts w:ascii="Times New Roman" w:hAnsi="Times New Roman" w:cs="Times New Roman"/>
          <w:color w:val="212121"/>
        </w:rPr>
        <w:t>–</w:t>
      </w:r>
      <w:r w:rsidRPr="00EA53EA">
        <w:rPr>
          <w:rFonts w:ascii="Times New Roman" w:hAnsi="Times New Roman" w:cs="Times New Roman"/>
          <w:color w:val="212121"/>
        </w:rPr>
        <w:t xml:space="preserve"> </w:t>
      </w:r>
      <w:r w:rsidR="00B36D69" w:rsidRPr="00EA53EA">
        <w:rPr>
          <w:rFonts w:ascii="Times New Roman" w:hAnsi="Times New Roman" w:cs="Times New Roman"/>
          <w:color w:val="212121"/>
        </w:rPr>
        <w:t>С</w:t>
      </w:r>
      <w:r w:rsidRPr="00EA53EA">
        <w:rPr>
          <w:rFonts w:ascii="Times New Roman" w:hAnsi="Times New Roman" w:cs="Times New Roman"/>
          <w:color w:val="212121"/>
        </w:rPr>
        <w:t>оставлен автором</w:t>
      </w:r>
    </w:p>
    <w:p w14:paraId="1B604CD4" w14:textId="77777777" w:rsidR="00CC6FDF" w:rsidRPr="00EA53EA" w:rsidRDefault="00CC6FDF" w:rsidP="00EA53EA">
      <w:pPr>
        <w:spacing w:after="0" w:line="240" w:lineRule="auto"/>
        <w:rPr>
          <w:rFonts w:ascii="Times New Roman" w:hAnsi="Times New Roman"/>
          <w:sz w:val="28"/>
          <w:szCs w:val="28"/>
        </w:rPr>
      </w:pPr>
    </w:p>
    <w:p w14:paraId="3395E0D3" w14:textId="3CFBE786" w:rsidR="00CC6FDF" w:rsidRPr="00EA53EA" w:rsidRDefault="00281A42" w:rsidP="00EA53EA">
      <w:pPr>
        <w:spacing w:after="0" w:line="240" w:lineRule="auto"/>
        <w:jc w:val="center"/>
        <w:rPr>
          <w:rFonts w:ascii="Times New Roman" w:hAnsi="Times New Roman"/>
          <w:b/>
          <w:sz w:val="28"/>
          <w:szCs w:val="28"/>
        </w:rPr>
      </w:pPr>
      <w:r w:rsidRPr="00EA53EA">
        <w:rPr>
          <w:rFonts w:ascii="Times New Roman" w:hAnsi="Times New Roman"/>
          <w:noProof/>
          <w:sz w:val="28"/>
          <w:szCs w:val="28"/>
          <w:lang w:eastAsia="ru-RU"/>
        </w:rPr>
        <w:drawing>
          <wp:inline distT="0" distB="0" distL="0" distR="0" wp14:anchorId="064D513A" wp14:editId="65BE3787">
            <wp:extent cx="5151120" cy="1897380"/>
            <wp:effectExtent l="0" t="0" r="0" b="7620"/>
            <wp:docPr id="251" name="Диаграмма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10BD04D" w14:textId="77777777" w:rsidR="00BB32D2" w:rsidRPr="00B36D69" w:rsidRDefault="00BB32D2" w:rsidP="00EA53EA">
      <w:pPr>
        <w:spacing w:after="0" w:line="240" w:lineRule="auto"/>
        <w:jc w:val="center"/>
        <w:rPr>
          <w:rFonts w:ascii="Times New Roman" w:hAnsi="Times New Roman"/>
          <w:sz w:val="16"/>
          <w:szCs w:val="16"/>
        </w:rPr>
      </w:pPr>
    </w:p>
    <w:p w14:paraId="64881863" w14:textId="0E3CAA85" w:rsidR="00CC6FDF" w:rsidRPr="00EA53EA" w:rsidRDefault="00CC6FDF" w:rsidP="00EA53EA">
      <w:pPr>
        <w:spacing w:after="0" w:line="240" w:lineRule="auto"/>
        <w:jc w:val="center"/>
        <w:rPr>
          <w:rFonts w:ascii="Times New Roman" w:hAnsi="Times New Roman"/>
          <w:noProof/>
          <w:sz w:val="28"/>
          <w:szCs w:val="28"/>
          <w:lang w:eastAsia="ru-RU"/>
        </w:rPr>
      </w:pPr>
      <w:r w:rsidRPr="00EA53EA">
        <w:rPr>
          <w:rFonts w:ascii="Times New Roman" w:hAnsi="Times New Roman"/>
          <w:sz w:val="28"/>
          <w:szCs w:val="28"/>
        </w:rPr>
        <w:t xml:space="preserve">Рисунок </w:t>
      </w:r>
      <w:r w:rsidR="00517B5E" w:rsidRPr="00EA53EA">
        <w:rPr>
          <w:rFonts w:ascii="Times New Roman" w:hAnsi="Times New Roman"/>
          <w:sz w:val="28"/>
          <w:szCs w:val="28"/>
        </w:rPr>
        <w:t>4</w:t>
      </w:r>
      <w:r w:rsidR="00A37B44" w:rsidRPr="00EA53EA">
        <w:rPr>
          <w:rFonts w:ascii="Times New Roman" w:hAnsi="Times New Roman"/>
          <w:sz w:val="28"/>
          <w:szCs w:val="28"/>
        </w:rPr>
        <w:t>1</w:t>
      </w:r>
      <w:r w:rsidR="00517B5E" w:rsidRPr="00EA53EA">
        <w:rPr>
          <w:rFonts w:ascii="Times New Roman" w:hAnsi="Times New Roman"/>
          <w:sz w:val="28"/>
          <w:szCs w:val="28"/>
        </w:rPr>
        <w:t xml:space="preserve"> </w:t>
      </w:r>
      <w:r w:rsidR="00B36D69">
        <w:rPr>
          <w:rFonts w:ascii="Times New Roman" w:hAnsi="Times New Roman"/>
          <w:sz w:val="28"/>
          <w:szCs w:val="28"/>
        </w:rPr>
        <w:t>–</w:t>
      </w:r>
      <w:r w:rsidRPr="00EA53EA">
        <w:rPr>
          <w:rFonts w:ascii="Times New Roman" w:hAnsi="Times New Roman"/>
          <w:sz w:val="28"/>
          <w:szCs w:val="28"/>
        </w:rPr>
        <w:t xml:space="preserve"> Динамика экспортной выручки полиэтилена марки </w:t>
      </w:r>
      <w:r w:rsidRPr="00EA53EA">
        <w:rPr>
          <w:rFonts w:ascii="Times New Roman" w:hAnsi="Times New Roman"/>
          <w:noProof/>
          <w:sz w:val="28"/>
          <w:szCs w:val="28"/>
          <w:lang w:val="en-US" w:eastAsia="ru-RU"/>
        </w:rPr>
        <w:t>LLDPE</w:t>
      </w:r>
    </w:p>
    <w:p w14:paraId="48667301" w14:textId="77777777" w:rsidR="00B36D69" w:rsidRPr="00B36D69" w:rsidRDefault="00B36D69" w:rsidP="00EA53EA">
      <w:pPr>
        <w:pStyle w:val="Style37"/>
        <w:widowControl/>
        <w:spacing w:line="240" w:lineRule="auto"/>
        <w:ind w:firstLine="0"/>
        <w:rPr>
          <w:rFonts w:ascii="Times New Roman" w:hAnsi="Times New Roman" w:cs="Times New Roman"/>
          <w:color w:val="212121"/>
          <w:sz w:val="16"/>
          <w:szCs w:val="16"/>
        </w:rPr>
      </w:pPr>
    </w:p>
    <w:p w14:paraId="7D879FBA" w14:textId="51102173" w:rsidR="00636C33" w:rsidRPr="00EA53EA" w:rsidRDefault="00636C33" w:rsidP="00B36D69">
      <w:pPr>
        <w:pStyle w:val="Style37"/>
        <w:widowControl/>
        <w:spacing w:line="240" w:lineRule="auto"/>
        <w:ind w:firstLine="709"/>
        <w:rPr>
          <w:rFonts w:ascii="Times New Roman" w:hAnsi="Times New Roman" w:cs="Times New Roman"/>
          <w:color w:val="212121"/>
        </w:rPr>
      </w:pPr>
      <w:r w:rsidRPr="00EA53EA">
        <w:rPr>
          <w:rFonts w:ascii="Times New Roman" w:hAnsi="Times New Roman" w:cs="Times New Roman"/>
          <w:color w:val="212121"/>
        </w:rPr>
        <w:t>Примечание</w:t>
      </w:r>
      <w:r w:rsidR="00B36D69">
        <w:rPr>
          <w:rFonts w:ascii="Times New Roman" w:hAnsi="Times New Roman" w:cs="Times New Roman"/>
          <w:color w:val="212121"/>
        </w:rPr>
        <w:t xml:space="preserve"> –</w:t>
      </w:r>
      <w:r w:rsidR="00B96051" w:rsidRPr="00EA53EA">
        <w:rPr>
          <w:rFonts w:ascii="Times New Roman" w:hAnsi="Times New Roman" w:cs="Times New Roman"/>
          <w:color w:val="212121"/>
        </w:rPr>
        <w:t xml:space="preserve"> </w:t>
      </w:r>
      <w:r w:rsidR="00B36D69" w:rsidRPr="00EA53EA">
        <w:rPr>
          <w:rFonts w:ascii="Times New Roman" w:hAnsi="Times New Roman" w:cs="Times New Roman"/>
          <w:color w:val="212121"/>
        </w:rPr>
        <w:t>С</w:t>
      </w:r>
      <w:r w:rsidR="00B96051" w:rsidRPr="00EA53EA">
        <w:rPr>
          <w:rFonts w:ascii="Times New Roman" w:hAnsi="Times New Roman" w:cs="Times New Roman"/>
          <w:color w:val="212121"/>
        </w:rPr>
        <w:t>оставлен</w:t>
      </w:r>
      <w:r w:rsidRPr="00EA53EA">
        <w:rPr>
          <w:rFonts w:ascii="Times New Roman" w:hAnsi="Times New Roman" w:cs="Times New Roman"/>
          <w:color w:val="212121"/>
        </w:rPr>
        <w:t xml:space="preserve"> автором</w:t>
      </w:r>
    </w:p>
    <w:p w14:paraId="6A273776" w14:textId="77777777" w:rsidR="00636C33" w:rsidRPr="00EA53EA" w:rsidRDefault="00636C33" w:rsidP="00EA53EA">
      <w:pPr>
        <w:spacing w:after="0" w:line="240" w:lineRule="auto"/>
        <w:jc w:val="center"/>
        <w:rPr>
          <w:rFonts w:ascii="Times New Roman" w:hAnsi="Times New Roman"/>
          <w:noProof/>
          <w:sz w:val="28"/>
          <w:szCs w:val="28"/>
          <w:lang w:eastAsia="ru-RU"/>
        </w:rPr>
      </w:pPr>
    </w:p>
    <w:p w14:paraId="5F14A1CB" w14:textId="72E0080C" w:rsidR="00281A42" w:rsidRPr="00EA53EA" w:rsidRDefault="00840BA0" w:rsidP="00EA53EA">
      <w:pPr>
        <w:spacing w:after="0" w:line="240" w:lineRule="auto"/>
        <w:ind w:firstLine="708"/>
        <w:rPr>
          <w:rFonts w:ascii="Times New Roman" w:hAnsi="Times New Roman"/>
          <w:sz w:val="28"/>
          <w:szCs w:val="28"/>
        </w:rPr>
      </w:pPr>
      <w:r w:rsidRPr="00EA53EA">
        <w:rPr>
          <w:rFonts w:ascii="Times New Roman" w:hAnsi="Times New Roman"/>
          <w:sz w:val="28"/>
          <w:szCs w:val="28"/>
        </w:rPr>
        <w:t>В таблице 4</w:t>
      </w:r>
      <w:r w:rsidR="00D17B3D" w:rsidRPr="00EA53EA">
        <w:rPr>
          <w:rFonts w:ascii="Times New Roman" w:hAnsi="Times New Roman"/>
          <w:sz w:val="28"/>
          <w:szCs w:val="28"/>
        </w:rPr>
        <w:t>6</w:t>
      </w:r>
      <w:r w:rsidRPr="00EA53EA">
        <w:rPr>
          <w:rFonts w:ascii="Times New Roman" w:hAnsi="Times New Roman"/>
          <w:sz w:val="28"/>
          <w:szCs w:val="28"/>
        </w:rPr>
        <w:t xml:space="preserve"> дан анализ мирово</w:t>
      </w:r>
      <w:r w:rsidR="00211C5B" w:rsidRPr="00EA53EA">
        <w:rPr>
          <w:rFonts w:ascii="Times New Roman" w:hAnsi="Times New Roman"/>
          <w:sz w:val="28"/>
          <w:szCs w:val="28"/>
        </w:rPr>
        <w:t>го</w:t>
      </w:r>
      <w:r w:rsidRPr="00EA53EA">
        <w:rPr>
          <w:rFonts w:ascii="Times New Roman" w:hAnsi="Times New Roman"/>
          <w:sz w:val="28"/>
          <w:szCs w:val="28"/>
        </w:rPr>
        <w:t xml:space="preserve"> потребления полиэтилена</w:t>
      </w:r>
      <w:r w:rsidR="00B96051" w:rsidRPr="00EA53EA">
        <w:rPr>
          <w:rFonts w:ascii="Times New Roman" w:hAnsi="Times New Roman"/>
          <w:sz w:val="28"/>
          <w:szCs w:val="28"/>
        </w:rPr>
        <w:t>.</w:t>
      </w:r>
    </w:p>
    <w:p w14:paraId="4FC974A8" w14:textId="77777777" w:rsidR="00BB32D2" w:rsidRPr="00EA53EA" w:rsidRDefault="00BB32D2" w:rsidP="00EA53EA">
      <w:pPr>
        <w:spacing w:after="0" w:line="240" w:lineRule="auto"/>
        <w:ind w:firstLine="708"/>
        <w:rPr>
          <w:rFonts w:ascii="Times New Roman" w:hAnsi="Times New Roman"/>
          <w:sz w:val="28"/>
          <w:szCs w:val="28"/>
        </w:rPr>
      </w:pPr>
    </w:p>
    <w:p w14:paraId="358FCE93" w14:textId="1261E869" w:rsidR="00281A42" w:rsidRPr="00EA53EA" w:rsidRDefault="00840BA0" w:rsidP="00EA53EA">
      <w:pPr>
        <w:spacing w:after="0" w:line="240" w:lineRule="auto"/>
        <w:rPr>
          <w:rFonts w:ascii="Times New Roman" w:hAnsi="Times New Roman"/>
          <w:sz w:val="28"/>
          <w:szCs w:val="28"/>
        </w:rPr>
      </w:pPr>
      <w:r w:rsidRPr="00EA53EA">
        <w:rPr>
          <w:rFonts w:ascii="Times New Roman" w:hAnsi="Times New Roman"/>
          <w:sz w:val="28"/>
          <w:szCs w:val="28"/>
        </w:rPr>
        <w:t>Таблица 4</w:t>
      </w:r>
      <w:r w:rsidR="00D17B3D" w:rsidRPr="00EA53EA">
        <w:rPr>
          <w:rFonts w:ascii="Times New Roman" w:hAnsi="Times New Roman"/>
          <w:sz w:val="28"/>
          <w:szCs w:val="28"/>
        </w:rPr>
        <w:t>6</w:t>
      </w:r>
      <w:r w:rsidRPr="00EA53EA">
        <w:rPr>
          <w:rFonts w:ascii="Times New Roman" w:hAnsi="Times New Roman"/>
          <w:sz w:val="28"/>
          <w:szCs w:val="28"/>
        </w:rPr>
        <w:t xml:space="preserve"> </w:t>
      </w:r>
      <w:r w:rsidR="00B36D69">
        <w:rPr>
          <w:rFonts w:ascii="Times New Roman" w:hAnsi="Times New Roman"/>
          <w:sz w:val="28"/>
          <w:szCs w:val="28"/>
        </w:rPr>
        <w:t>–</w:t>
      </w:r>
      <w:r w:rsidRPr="00EA53EA">
        <w:rPr>
          <w:rFonts w:ascii="Times New Roman" w:hAnsi="Times New Roman"/>
          <w:sz w:val="28"/>
          <w:szCs w:val="28"/>
        </w:rPr>
        <w:t xml:space="preserve"> </w:t>
      </w:r>
      <w:r w:rsidR="00281A42" w:rsidRPr="00EA53EA">
        <w:rPr>
          <w:rFonts w:ascii="Times New Roman" w:hAnsi="Times New Roman"/>
          <w:sz w:val="28"/>
          <w:szCs w:val="28"/>
        </w:rPr>
        <w:t>Анализ рыночного потенциала экспортных регионов сбыта ПЭ</w:t>
      </w:r>
    </w:p>
    <w:p w14:paraId="6DDCB94F" w14:textId="77777777" w:rsidR="00B96051" w:rsidRPr="00B36D69" w:rsidRDefault="00B96051" w:rsidP="00B36D69">
      <w:pPr>
        <w:spacing w:after="0" w:line="240" w:lineRule="auto"/>
        <w:jc w:val="right"/>
        <w:rPr>
          <w:rFonts w:ascii="Times New Roman" w:hAnsi="Times New Roman"/>
          <w:sz w:val="16"/>
          <w:szCs w:val="16"/>
        </w:rPr>
      </w:pPr>
    </w:p>
    <w:tbl>
      <w:tblPr>
        <w:tblStyle w:val="af2"/>
        <w:tblW w:w="9629" w:type="dxa"/>
        <w:jc w:val="center"/>
        <w:tblLook w:val="04A0" w:firstRow="1" w:lastRow="0" w:firstColumn="1" w:lastColumn="0" w:noHBand="0" w:noVBand="1"/>
      </w:tblPr>
      <w:tblGrid>
        <w:gridCol w:w="1532"/>
        <w:gridCol w:w="1418"/>
        <w:gridCol w:w="1410"/>
        <w:gridCol w:w="1484"/>
        <w:gridCol w:w="1410"/>
        <w:gridCol w:w="982"/>
        <w:gridCol w:w="1393"/>
      </w:tblGrid>
      <w:tr w:rsidR="00840BA0" w:rsidRPr="00B36D69" w14:paraId="73D85469" w14:textId="77777777" w:rsidTr="00DB79C2">
        <w:trPr>
          <w:trHeight w:val="916"/>
          <w:jc w:val="center"/>
        </w:trPr>
        <w:tc>
          <w:tcPr>
            <w:tcW w:w="1532" w:type="dxa"/>
            <w:vAlign w:val="center"/>
          </w:tcPr>
          <w:p w14:paraId="68F4B178" w14:textId="77777777" w:rsidR="00281A42" w:rsidRPr="00B36D69" w:rsidRDefault="00281A42" w:rsidP="00B36D69">
            <w:pPr>
              <w:jc w:val="center"/>
              <w:rPr>
                <w:rFonts w:ascii="Times New Roman" w:hAnsi="Times New Roman"/>
                <w:sz w:val="24"/>
                <w:szCs w:val="24"/>
              </w:rPr>
            </w:pPr>
            <w:r w:rsidRPr="00B36D69">
              <w:rPr>
                <w:rFonts w:ascii="Times New Roman" w:hAnsi="Times New Roman"/>
                <w:sz w:val="24"/>
                <w:szCs w:val="24"/>
              </w:rPr>
              <w:t>Регион</w:t>
            </w:r>
          </w:p>
        </w:tc>
        <w:tc>
          <w:tcPr>
            <w:tcW w:w="1418" w:type="dxa"/>
            <w:vAlign w:val="center"/>
          </w:tcPr>
          <w:p w14:paraId="6FE0EFB1" w14:textId="77777777" w:rsidR="00B36D69" w:rsidRDefault="00281A42" w:rsidP="00B36D69">
            <w:pPr>
              <w:ind w:left="-97" w:right="-107"/>
              <w:jc w:val="center"/>
              <w:rPr>
                <w:rFonts w:ascii="Times New Roman" w:hAnsi="Times New Roman"/>
                <w:sz w:val="24"/>
                <w:szCs w:val="24"/>
              </w:rPr>
            </w:pPr>
            <w:r w:rsidRPr="00B36D69">
              <w:rPr>
                <w:rFonts w:ascii="Times New Roman" w:hAnsi="Times New Roman"/>
                <w:sz w:val="24"/>
                <w:szCs w:val="24"/>
              </w:rPr>
              <w:t>Фактическое потребление в 20</w:t>
            </w:r>
            <w:r w:rsidR="00840BA0" w:rsidRPr="00B36D69">
              <w:rPr>
                <w:rFonts w:ascii="Times New Roman" w:hAnsi="Times New Roman"/>
                <w:sz w:val="24"/>
                <w:szCs w:val="24"/>
              </w:rPr>
              <w:t>20</w:t>
            </w:r>
            <w:r w:rsidRPr="00B36D69">
              <w:rPr>
                <w:rFonts w:ascii="Times New Roman" w:hAnsi="Times New Roman"/>
                <w:sz w:val="24"/>
                <w:szCs w:val="24"/>
              </w:rPr>
              <w:t xml:space="preserve"> г,</w:t>
            </w:r>
          </w:p>
          <w:p w14:paraId="0E494128" w14:textId="7D70BF72" w:rsidR="00281A42" w:rsidRPr="00B36D69" w:rsidRDefault="00B36D69" w:rsidP="00B36D69">
            <w:pPr>
              <w:ind w:left="-97" w:right="-107"/>
              <w:jc w:val="center"/>
              <w:rPr>
                <w:rFonts w:ascii="Times New Roman" w:hAnsi="Times New Roman"/>
                <w:sz w:val="24"/>
                <w:szCs w:val="24"/>
              </w:rPr>
            </w:pPr>
            <w:r w:rsidRPr="00B36D69">
              <w:rPr>
                <w:rFonts w:ascii="Times New Roman" w:hAnsi="Times New Roman"/>
                <w:sz w:val="24"/>
                <w:szCs w:val="24"/>
              </w:rPr>
              <w:t>м</w:t>
            </w:r>
            <w:r w:rsidR="00281A42" w:rsidRPr="00B36D69">
              <w:rPr>
                <w:rFonts w:ascii="Times New Roman" w:hAnsi="Times New Roman"/>
                <w:sz w:val="24"/>
                <w:szCs w:val="24"/>
              </w:rPr>
              <w:t>лн</w:t>
            </w:r>
            <w:r>
              <w:rPr>
                <w:rFonts w:ascii="Times New Roman" w:hAnsi="Times New Roman"/>
                <w:sz w:val="24"/>
                <w:szCs w:val="24"/>
              </w:rPr>
              <w:t>.</w:t>
            </w:r>
            <w:r w:rsidR="00281A42" w:rsidRPr="00B36D69">
              <w:rPr>
                <w:rFonts w:ascii="Times New Roman" w:hAnsi="Times New Roman"/>
                <w:sz w:val="24"/>
                <w:szCs w:val="24"/>
              </w:rPr>
              <w:t xml:space="preserve"> тонн</w:t>
            </w:r>
          </w:p>
        </w:tc>
        <w:tc>
          <w:tcPr>
            <w:tcW w:w="1410" w:type="dxa"/>
            <w:vAlign w:val="center"/>
          </w:tcPr>
          <w:p w14:paraId="696D6223" w14:textId="77777777" w:rsidR="00B36D69" w:rsidRDefault="00281A42" w:rsidP="00B36D69">
            <w:pPr>
              <w:ind w:left="-97" w:right="-107"/>
              <w:jc w:val="center"/>
              <w:rPr>
                <w:rFonts w:ascii="Times New Roman" w:hAnsi="Times New Roman"/>
                <w:sz w:val="24"/>
                <w:szCs w:val="24"/>
                <w:lang w:val="kk-KZ"/>
              </w:rPr>
            </w:pPr>
            <w:r w:rsidRPr="00B36D69">
              <w:rPr>
                <w:rFonts w:ascii="Times New Roman" w:hAnsi="Times New Roman"/>
                <w:sz w:val="24"/>
                <w:szCs w:val="24"/>
                <w:lang w:val="en-US"/>
              </w:rPr>
              <w:t>CAGR</w:t>
            </w:r>
            <w:r w:rsidRPr="00B36D69">
              <w:rPr>
                <w:rFonts w:ascii="Times New Roman" w:hAnsi="Times New Roman"/>
                <w:sz w:val="24"/>
                <w:szCs w:val="24"/>
              </w:rPr>
              <w:t xml:space="preserve"> </w:t>
            </w:r>
            <w:r w:rsidRPr="00B36D69">
              <w:rPr>
                <w:rFonts w:ascii="Times New Roman" w:hAnsi="Times New Roman"/>
                <w:sz w:val="24"/>
                <w:szCs w:val="24"/>
                <w:lang w:val="kk-KZ"/>
              </w:rPr>
              <w:t xml:space="preserve">потреблении в </w:t>
            </w:r>
          </w:p>
          <w:p w14:paraId="2B5558F9" w14:textId="245ABDF2" w:rsidR="00281A42" w:rsidRPr="00B36D69" w:rsidRDefault="00281A42" w:rsidP="00B36D69">
            <w:pPr>
              <w:ind w:left="-97" w:right="-107"/>
              <w:jc w:val="center"/>
              <w:rPr>
                <w:rFonts w:ascii="Times New Roman" w:hAnsi="Times New Roman"/>
                <w:sz w:val="24"/>
                <w:szCs w:val="24"/>
              </w:rPr>
            </w:pPr>
            <w:r w:rsidRPr="00B36D69">
              <w:rPr>
                <w:rFonts w:ascii="Times New Roman" w:hAnsi="Times New Roman"/>
                <w:sz w:val="24"/>
                <w:szCs w:val="24"/>
              </w:rPr>
              <w:t>2015-20</w:t>
            </w:r>
            <w:r w:rsidR="00840BA0" w:rsidRPr="00B36D69">
              <w:rPr>
                <w:rFonts w:ascii="Times New Roman" w:hAnsi="Times New Roman"/>
                <w:sz w:val="24"/>
                <w:szCs w:val="24"/>
              </w:rPr>
              <w:t>20</w:t>
            </w:r>
            <w:r w:rsidRPr="00B36D69">
              <w:rPr>
                <w:rFonts w:ascii="Times New Roman" w:hAnsi="Times New Roman"/>
                <w:sz w:val="24"/>
                <w:szCs w:val="24"/>
              </w:rPr>
              <w:t xml:space="preserve"> гг, %</w:t>
            </w:r>
          </w:p>
        </w:tc>
        <w:tc>
          <w:tcPr>
            <w:tcW w:w="1484" w:type="dxa"/>
            <w:vAlign w:val="center"/>
          </w:tcPr>
          <w:p w14:paraId="4C782825" w14:textId="77777777" w:rsidR="00DB79C2" w:rsidRDefault="00FE2ED1" w:rsidP="00B36D69">
            <w:pPr>
              <w:ind w:left="-97" w:right="-107"/>
              <w:jc w:val="center"/>
              <w:rPr>
                <w:rFonts w:ascii="Times New Roman" w:hAnsi="Times New Roman"/>
                <w:sz w:val="24"/>
                <w:szCs w:val="24"/>
              </w:rPr>
            </w:pPr>
            <w:r w:rsidRPr="00B36D69">
              <w:rPr>
                <w:rFonts w:ascii="Times New Roman" w:hAnsi="Times New Roman"/>
                <w:sz w:val="24"/>
                <w:szCs w:val="24"/>
              </w:rPr>
              <w:t>Фактическое</w:t>
            </w:r>
            <w:r w:rsidR="00281A42" w:rsidRPr="00B36D69">
              <w:rPr>
                <w:rFonts w:ascii="Times New Roman" w:hAnsi="Times New Roman"/>
                <w:sz w:val="24"/>
                <w:szCs w:val="24"/>
              </w:rPr>
              <w:t xml:space="preserve"> производство в 20</w:t>
            </w:r>
            <w:r w:rsidR="00840BA0" w:rsidRPr="00B36D69">
              <w:rPr>
                <w:rFonts w:ascii="Times New Roman" w:hAnsi="Times New Roman"/>
                <w:sz w:val="24"/>
                <w:szCs w:val="24"/>
              </w:rPr>
              <w:t>20</w:t>
            </w:r>
            <w:r w:rsidR="00281A42" w:rsidRPr="00B36D69">
              <w:rPr>
                <w:rFonts w:ascii="Times New Roman" w:hAnsi="Times New Roman"/>
                <w:sz w:val="24"/>
                <w:szCs w:val="24"/>
              </w:rPr>
              <w:t xml:space="preserve"> г, </w:t>
            </w:r>
          </w:p>
          <w:p w14:paraId="04432034" w14:textId="09050EC8" w:rsidR="00281A42" w:rsidRPr="00B36D69" w:rsidRDefault="00DB79C2" w:rsidP="00B36D69">
            <w:pPr>
              <w:ind w:left="-97" w:right="-107"/>
              <w:jc w:val="center"/>
              <w:rPr>
                <w:rFonts w:ascii="Times New Roman" w:hAnsi="Times New Roman"/>
                <w:sz w:val="24"/>
                <w:szCs w:val="24"/>
              </w:rPr>
            </w:pPr>
            <w:r w:rsidRPr="00B36D69">
              <w:rPr>
                <w:rFonts w:ascii="Times New Roman" w:hAnsi="Times New Roman"/>
                <w:sz w:val="24"/>
                <w:szCs w:val="24"/>
              </w:rPr>
              <w:t>м</w:t>
            </w:r>
            <w:r w:rsidR="00281A42" w:rsidRPr="00B36D69">
              <w:rPr>
                <w:rFonts w:ascii="Times New Roman" w:hAnsi="Times New Roman"/>
                <w:sz w:val="24"/>
                <w:szCs w:val="24"/>
              </w:rPr>
              <w:t>лн</w:t>
            </w:r>
            <w:r>
              <w:rPr>
                <w:rFonts w:ascii="Times New Roman" w:hAnsi="Times New Roman"/>
                <w:sz w:val="24"/>
                <w:szCs w:val="24"/>
              </w:rPr>
              <w:t>.</w:t>
            </w:r>
            <w:r w:rsidR="00281A42" w:rsidRPr="00B36D69">
              <w:rPr>
                <w:rFonts w:ascii="Times New Roman" w:hAnsi="Times New Roman"/>
                <w:sz w:val="24"/>
                <w:szCs w:val="24"/>
              </w:rPr>
              <w:t xml:space="preserve"> тонн</w:t>
            </w:r>
          </w:p>
        </w:tc>
        <w:tc>
          <w:tcPr>
            <w:tcW w:w="1410" w:type="dxa"/>
            <w:vAlign w:val="center"/>
          </w:tcPr>
          <w:p w14:paraId="2214B6E5" w14:textId="77777777" w:rsidR="00DB79C2" w:rsidRDefault="00281A42" w:rsidP="00B36D69">
            <w:pPr>
              <w:ind w:left="-97" w:right="-107"/>
              <w:jc w:val="center"/>
              <w:rPr>
                <w:rFonts w:ascii="Times New Roman" w:hAnsi="Times New Roman"/>
                <w:sz w:val="24"/>
                <w:szCs w:val="24"/>
                <w:lang w:val="kk-KZ"/>
              </w:rPr>
            </w:pPr>
            <w:r w:rsidRPr="00B36D69">
              <w:rPr>
                <w:rFonts w:ascii="Times New Roman" w:hAnsi="Times New Roman"/>
                <w:sz w:val="24"/>
                <w:szCs w:val="24"/>
                <w:lang w:val="en-US"/>
              </w:rPr>
              <w:t>CAGR</w:t>
            </w:r>
            <w:r w:rsidRPr="00B36D69">
              <w:rPr>
                <w:rFonts w:ascii="Times New Roman" w:hAnsi="Times New Roman"/>
                <w:sz w:val="24"/>
                <w:szCs w:val="24"/>
              </w:rPr>
              <w:t xml:space="preserve"> </w:t>
            </w:r>
            <w:r w:rsidRPr="00B36D69">
              <w:rPr>
                <w:rFonts w:ascii="Times New Roman" w:hAnsi="Times New Roman"/>
                <w:sz w:val="24"/>
                <w:szCs w:val="24"/>
                <w:lang w:val="kk-KZ"/>
              </w:rPr>
              <w:t xml:space="preserve">потреблении в </w:t>
            </w:r>
          </w:p>
          <w:p w14:paraId="1E3712E8" w14:textId="0FB9376D" w:rsidR="00281A42" w:rsidRPr="00B36D69" w:rsidRDefault="00281A42" w:rsidP="00B36D69">
            <w:pPr>
              <w:ind w:left="-97" w:right="-107"/>
              <w:jc w:val="center"/>
              <w:rPr>
                <w:rFonts w:ascii="Times New Roman" w:hAnsi="Times New Roman"/>
                <w:sz w:val="24"/>
                <w:szCs w:val="24"/>
              </w:rPr>
            </w:pPr>
            <w:r w:rsidRPr="00B36D69">
              <w:rPr>
                <w:rFonts w:ascii="Times New Roman" w:hAnsi="Times New Roman"/>
                <w:sz w:val="24"/>
                <w:szCs w:val="24"/>
              </w:rPr>
              <w:t>2015-20</w:t>
            </w:r>
            <w:r w:rsidR="00840BA0" w:rsidRPr="00B36D69">
              <w:rPr>
                <w:rFonts w:ascii="Times New Roman" w:hAnsi="Times New Roman"/>
                <w:sz w:val="24"/>
                <w:szCs w:val="24"/>
              </w:rPr>
              <w:t>20</w:t>
            </w:r>
            <w:r w:rsidRPr="00B36D69">
              <w:rPr>
                <w:rFonts w:ascii="Times New Roman" w:hAnsi="Times New Roman"/>
                <w:sz w:val="24"/>
                <w:szCs w:val="24"/>
              </w:rPr>
              <w:t xml:space="preserve"> гг, %</w:t>
            </w:r>
          </w:p>
        </w:tc>
        <w:tc>
          <w:tcPr>
            <w:tcW w:w="982" w:type="dxa"/>
            <w:vAlign w:val="center"/>
          </w:tcPr>
          <w:p w14:paraId="41DD019B" w14:textId="4F9007F8" w:rsidR="00281A42" w:rsidRPr="00B36D69" w:rsidRDefault="00281A42" w:rsidP="00B36D69">
            <w:pPr>
              <w:ind w:left="-97" w:right="-107"/>
              <w:jc w:val="center"/>
              <w:rPr>
                <w:rFonts w:ascii="Times New Roman" w:hAnsi="Times New Roman"/>
                <w:sz w:val="24"/>
                <w:szCs w:val="24"/>
              </w:rPr>
            </w:pPr>
            <w:r w:rsidRPr="00B36D69">
              <w:rPr>
                <w:rFonts w:ascii="Times New Roman" w:hAnsi="Times New Roman"/>
                <w:sz w:val="24"/>
                <w:szCs w:val="24"/>
              </w:rPr>
              <w:t>Объем импорта в 20</w:t>
            </w:r>
            <w:r w:rsidR="00840BA0" w:rsidRPr="00B36D69">
              <w:rPr>
                <w:rFonts w:ascii="Times New Roman" w:hAnsi="Times New Roman"/>
                <w:sz w:val="24"/>
                <w:szCs w:val="24"/>
              </w:rPr>
              <w:t>20</w:t>
            </w:r>
            <w:r w:rsidRPr="00B36D69">
              <w:rPr>
                <w:rFonts w:ascii="Times New Roman" w:hAnsi="Times New Roman"/>
                <w:sz w:val="24"/>
                <w:szCs w:val="24"/>
              </w:rPr>
              <w:t xml:space="preserve"> г, млн</w:t>
            </w:r>
            <w:r w:rsidR="00DB79C2">
              <w:rPr>
                <w:rFonts w:ascii="Times New Roman" w:hAnsi="Times New Roman"/>
                <w:sz w:val="24"/>
                <w:szCs w:val="24"/>
              </w:rPr>
              <w:t>.</w:t>
            </w:r>
            <w:r w:rsidRPr="00B36D69">
              <w:rPr>
                <w:rFonts w:ascii="Times New Roman" w:hAnsi="Times New Roman"/>
                <w:sz w:val="24"/>
                <w:szCs w:val="24"/>
              </w:rPr>
              <w:t xml:space="preserve"> тонн</w:t>
            </w:r>
          </w:p>
        </w:tc>
        <w:tc>
          <w:tcPr>
            <w:tcW w:w="1393" w:type="dxa"/>
            <w:vAlign w:val="center"/>
          </w:tcPr>
          <w:p w14:paraId="56938168" w14:textId="77777777" w:rsidR="00281A42" w:rsidRPr="00B36D69" w:rsidRDefault="00281A42" w:rsidP="00B36D69">
            <w:pPr>
              <w:ind w:left="-97" w:right="-107"/>
              <w:jc w:val="center"/>
              <w:rPr>
                <w:rFonts w:ascii="Times New Roman" w:hAnsi="Times New Roman"/>
                <w:sz w:val="24"/>
                <w:szCs w:val="24"/>
              </w:rPr>
            </w:pPr>
            <w:r w:rsidRPr="00B36D69">
              <w:rPr>
                <w:rFonts w:ascii="Times New Roman" w:hAnsi="Times New Roman"/>
                <w:sz w:val="24"/>
                <w:szCs w:val="24"/>
              </w:rPr>
              <w:t xml:space="preserve">Прогнозный </w:t>
            </w:r>
            <w:r w:rsidRPr="00B36D69">
              <w:rPr>
                <w:rFonts w:ascii="Times New Roman" w:hAnsi="Times New Roman"/>
                <w:sz w:val="24"/>
                <w:szCs w:val="24"/>
                <w:lang w:val="en-US"/>
              </w:rPr>
              <w:t>CAGR</w:t>
            </w:r>
            <w:r w:rsidRPr="00B36D69">
              <w:rPr>
                <w:rFonts w:ascii="Times New Roman" w:hAnsi="Times New Roman"/>
                <w:sz w:val="24"/>
                <w:szCs w:val="24"/>
              </w:rPr>
              <w:t xml:space="preserve"> потребления до 2030 года, %</w:t>
            </w:r>
          </w:p>
        </w:tc>
      </w:tr>
      <w:tr w:rsidR="00840BA0" w:rsidRPr="00B36D69" w14:paraId="1FF9D712" w14:textId="77777777" w:rsidTr="00DB79C2">
        <w:trPr>
          <w:trHeight w:val="239"/>
          <w:jc w:val="center"/>
        </w:trPr>
        <w:tc>
          <w:tcPr>
            <w:tcW w:w="1532" w:type="dxa"/>
          </w:tcPr>
          <w:p w14:paraId="230B34AC" w14:textId="1E2E6AD6" w:rsidR="00840BA0" w:rsidRPr="00B36D69" w:rsidRDefault="00840BA0" w:rsidP="00EA53EA">
            <w:pPr>
              <w:jc w:val="center"/>
              <w:rPr>
                <w:rFonts w:ascii="Times New Roman" w:hAnsi="Times New Roman"/>
                <w:sz w:val="24"/>
                <w:szCs w:val="24"/>
              </w:rPr>
            </w:pPr>
            <w:r w:rsidRPr="00B36D69">
              <w:rPr>
                <w:rFonts w:ascii="Times New Roman" w:hAnsi="Times New Roman"/>
                <w:sz w:val="24"/>
                <w:szCs w:val="24"/>
              </w:rPr>
              <w:t>1</w:t>
            </w:r>
          </w:p>
        </w:tc>
        <w:tc>
          <w:tcPr>
            <w:tcW w:w="1418" w:type="dxa"/>
          </w:tcPr>
          <w:p w14:paraId="7FF07DE0" w14:textId="75C54AD0" w:rsidR="00840BA0" w:rsidRPr="00B36D69" w:rsidRDefault="00840BA0" w:rsidP="00EA53EA">
            <w:pPr>
              <w:jc w:val="center"/>
              <w:rPr>
                <w:rFonts w:ascii="Times New Roman" w:hAnsi="Times New Roman"/>
                <w:sz w:val="24"/>
                <w:szCs w:val="24"/>
              </w:rPr>
            </w:pPr>
            <w:r w:rsidRPr="00B36D69">
              <w:rPr>
                <w:rFonts w:ascii="Times New Roman" w:hAnsi="Times New Roman"/>
                <w:sz w:val="24"/>
                <w:szCs w:val="24"/>
              </w:rPr>
              <w:t>2</w:t>
            </w:r>
          </w:p>
        </w:tc>
        <w:tc>
          <w:tcPr>
            <w:tcW w:w="1410" w:type="dxa"/>
          </w:tcPr>
          <w:p w14:paraId="481A00F2" w14:textId="2CD3FACF" w:rsidR="00840BA0" w:rsidRPr="00B36D69" w:rsidRDefault="00840BA0" w:rsidP="00EA53EA">
            <w:pPr>
              <w:jc w:val="center"/>
              <w:rPr>
                <w:rFonts w:ascii="Times New Roman" w:hAnsi="Times New Roman"/>
                <w:sz w:val="24"/>
                <w:szCs w:val="24"/>
              </w:rPr>
            </w:pPr>
            <w:r w:rsidRPr="00B36D69">
              <w:rPr>
                <w:rFonts w:ascii="Times New Roman" w:hAnsi="Times New Roman"/>
                <w:sz w:val="24"/>
                <w:szCs w:val="24"/>
              </w:rPr>
              <w:t>3</w:t>
            </w:r>
          </w:p>
        </w:tc>
        <w:tc>
          <w:tcPr>
            <w:tcW w:w="1484" w:type="dxa"/>
          </w:tcPr>
          <w:p w14:paraId="28A32672" w14:textId="5B49AABE" w:rsidR="00840BA0" w:rsidRPr="00B36D69" w:rsidRDefault="00840BA0" w:rsidP="00EA53EA">
            <w:pPr>
              <w:jc w:val="center"/>
              <w:rPr>
                <w:rFonts w:ascii="Times New Roman" w:hAnsi="Times New Roman"/>
                <w:sz w:val="24"/>
                <w:szCs w:val="24"/>
              </w:rPr>
            </w:pPr>
            <w:r w:rsidRPr="00B36D69">
              <w:rPr>
                <w:rFonts w:ascii="Times New Roman" w:hAnsi="Times New Roman"/>
                <w:sz w:val="24"/>
                <w:szCs w:val="24"/>
              </w:rPr>
              <w:t>4</w:t>
            </w:r>
          </w:p>
        </w:tc>
        <w:tc>
          <w:tcPr>
            <w:tcW w:w="1410" w:type="dxa"/>
          </w:tcPr>
          <w:p w14:paraId="1606B7C9" w14:textId="3428292B" w:rsidR="00840BA0" w:rsidRPr="00B36D69" w:rsidRDefault="00840BA0" w:rsidP="00EA53EA">
            <w:pPr>
              <w:jc w:val="center"/>
              <w:rPr>
                <w:rFonts w:ascii="Times New Roman" w:hAnsi="Times New Roman"/>
                <w:sz w:val="24"/>
                <w:szCs w:val="24"/>
              </w:rPr>
            </w:pPr>
            <w:r w:rsidRPr="00B36D69">
              <w:rPr>
                <w:rFonts w:ascii="Times New Roman" w:hAnsi="Times New Roman"/>
                <w:sz w:val="24"/>
                <w:szCs w:val="24"/>
              </w:rPr>
              <w:t>5</w:t>
            </w:r>
          </w:p>
        </w:tc>
        <w:tc>
          <w:tcPr>
            <w:tcW w:w="982" w:type="dxa"/>
          </w:tcPr>
          <w:p w14:paraId="1AC561BA" w14:textId="03C030EA" w:rsidR="00840BA0" w:rsidRPr="00B36D69" w:rsidRDefault="00840BA0" w:rsidP="00EA53EA">
            <w:pPr>
              <w:jc w:val="center"/>
              <w:rPr>
                <w:rFonts w:ascii="Times New Roman" w:hAnsi="Times New Roman"/>
                <w:sz w:val="24"/>
                <w:szCs w:val="24"/>
              </w:rPr>
            </w:pPr>
            <w:r w:rsidRPr="00B36D69">
              <w:rPr>
                <w:rFonts w:ascii="Times New Roman" w:hAnsi="Times New Roman"/>
                <w:sz w:val="24"/>
                <w:szCs w:val="24"/>
              </w:rPr>
              <w:t>6</w:t>
            </w:r>
          </w:p>
        </w:tc>
        <w:tc>
          <w:tcPr>
            <w:tcW w:w="1393" w:type="dxa"/>
          </w:tcPr>
          <w:p w14:paraId="2142EFE5" w14:textId="7F212FC2" w:rsidR="00840BA0" w:rsidRPr="00B36D69" w:rsidRDefault="00840BA0" w:rsidP="00EA53EA">
            <w:pPr>
              <w:jc w:val="center"/>
              <w:rPr>
                <w:rFonts w:ascii="Times New Roman" w:hAnsi="Times New Roman"/>
                <w:sz w:val="24"/>
                <w:szCs w:val="24"/>
              </w:rPr>
            </w:pPr>
            <w:r w:rsidRPr="00B36D69">
              <w:rPr>
                <w:rFonts w:ascii="Times New Roman" w:hAnsi="Times New Roman"/>
                <w:sz w:val="24"/>
                <w:szCs w:val="24"/>
              </w:rPr>
              <w:t>7</w:t>
            </w:r>
          </w:p>
        </w:tc>
      </w:tr>
      <w:tr w:rsidR="00281A42" w:rsidRPr="00B36D69" w14:paraId="09E6F7B5" w14:textId="77777777" w:rsidTr="00DB79C2">
        <w:trPr>
          <w:trHeight w:val="359"/>
          <w:jc w:val="center"/>
        </w:trPr>
        <w:tc>
          <w:tcPr>
            <w:tcW w:w="1532" w:type="dxa"/>
          </w:tcPr>
          <w:p w14:paraId="4D2B33FC" w14:textId="77777777" w:rsidR="00281A42" w:rsidRPr="00B36D69" w:rsidRDefault="00281A42" w:rsidP="00EA53EA">
            <w:pPr>
              <w:rPr>
                <w:rFonts w:ascii="Times New Roman" w:hAnsi="Times New Roman"/>
                <w:sz w:val="24"/>
                <w:szCs w:val="24"/>
              </w:rPr>
            </w:pPr>
            <w:r w:rsidRPr="00B36D69">
              <w:rPr>
                <w:rFonts w:ascii="Times New Roman" w:hAnsi="Times New Roman"/>
                <w:sz w:val="24"/>
                <w:szCs w:val="24"/>
              </w:rPr>
              <w:t>Китай</w:t>
            </w:r>
          </w:p>
        </w:tc>
        <w:tc>
          <w:tcPr>
            <w:tcW w:w="1418" w:type="dxa"/>
            <w:vAlign w:val="center"/>
          </w:tcPr>
          <w:p w14:paraId="0D761D7F"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33,3</w:t>
            </w:r>
          </w:p>
        </w:tc>
        <w:tc>
          <w:tcPr>
            <w:tcW w:w="1410" w:type="dxa"/>
            <w:vAlign w:val="center"/>
          </w:tcPr>
          <w:p w14:paraId="0756478A" w14:textId="7064491B"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7,9</w:t>
            </w:r>
          </w:p>
        </w:tc>
        <w:tc>
          <w:tcPr>
            <w:tcW w:w="1484" w:type="dxa"/>
            <w:vAlign w:val="center"/>
          </w:tcPr>
          <w:p w14:paraId="140327AB"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17,6</w:t>
            </w:r>
          </w:p>
        </w:tc>
        <w:tc>
          <w:tcPr>
            <w:tcW w:w="1410" w:type="dxa"/>
            <w:vAlign w:val="center"/>
          </w:tcPr>
          <w:p w14:paraId="581576E1"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4,9</w:t>
            </w:r>
          </w:p>
        </w:tc>
        <w:tc>
          <w:tcPr>
            <w:tcW w:w="982" w:type="dxa"/>
            <w:vAlign w:val="center"/>
          </w:tcPr>
          <w:p w14:paraId="4A7E7293"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17,5</w:t>
            </w:r>
          </w:p>
        </w:tc>
        <w:tc>
          <w:tcPr>
            <w:tcW w:w="1393" w:type="dxa"/>
            <w:vAlign w:val="center"/>
          </w:tcPr>
          <w:p w14:paraId="6FFE4D43"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4,0</w:t>
            </w:r>
          </w:p>
        </w:tc>
      </w:tr>
      <w:tr w:rsidR="00281A42" w:rsidRPr="00B36D69" w14:paraId="6BFEF713" w14:textId="77777777" w:rsidTr="00DB79C2">
        <w:trPr>
          <w:trHeight w:val="217"/>
          <w:jc w:val="center"/>
        </w:trPr>
        <w:tc>
          <w:tcPr>
            <w:tcW w:w="1532" w:type="dxa"/>
          </w:tcPr>
          <w:p w14:paraId="7CB991AC" w14:textId="31536067" w:rsidR="00281A42" w:rsidRPr="00B36D69" w:rsidRDefault="00281A42" w:rsidP="00EA53EA">
            <w:pPr>
              <w:rPr>
                <w:rFonts w:ascii="Times New Roman" w:hAnsi="Times New Roman"/>
                <w:sz w:val="24"/>
                <w:szCs w:val="24"/>
              </w:rPr>
            </w:pPr>
            <w:r w:rsidRPr="00B36D69">
              <w:rPr>
                <w:rFonts w:ascii="Times New Roman" w:hAnsi="Times New Roman"/>
                <w:sz w:val="24"/>
                <w:szCs w:val="24"/>
              </w:rPr>
              <w:t>Юго-Восточ</w:t>
            </w:r>
            <w:r w:rsidR="00DB79C2">
              <w:rPr>
                <w:rFonts w:ascii="Times New Roman" w:hAnsi="Times New Roman"/>
                <w:sz w:val="24"/>
                <w:szCs w:val="24"/>
              </w:rPr>
              <w:t xml:space="preserve"> </w:t>
            </w:r>
            <w:r w:rsidRPr="00B36D69">
              <w:rPr>
                <w:rFonts w:ascii="Times New Roman" w:hAnsi="Times New Roman"/>
                <w:sz w:val="24"/>
                <w:szCs w:val="24"/>
              </w:rPr>
              <w:t>ная Азия</w:t>
            </w:r>
          </w:p>
        </w:tc>
        <w:tc>
          <w:tcPr>
            <w:tcW w:w="1418" w:type="dxa"/>
            <w:vAlign w:val="center"/>
          </w:tcPr>
          <w:p w14:paraId="76167927"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7,4</w:t>
            </w:r>
          </w:p>
        </w:tc>
        <w:tc>
          <w:tcPr>
            <w:tcW w:w="1410" w:type="dxa"/>
            <w:vAlign w:val="center"/>
          </w:tcPr>
          <w:p w14:paraId="5732CF2B" w14:textId="00D3E57B"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6,0</w:t>
            </w:r>
          </w:p>
        </w:tc>
        <w:tc>
          <w:tcPr>
            <w:tcW w:w="1484" w:type="dxa"/>
            <w:vAlign w:val="center"/>
          </w:tcPr>
          <w:p w14:paraId="53428427"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8,7</w:t>
            </w:r>
          </w:p>
        </w:tc>
        <w:tc>
          <w:tcPr>
            <w:tcW w:w="1410" w:type="dxa"/>
            <w:vAlign w:val="center"/>
          </w:tcPr>
          <w:p w14:paraId="39D4BCB6"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3,2</w:t>
            </w:r>
          </w:p>
        </w:tc>
        <w:tc>
          <w:tcPr>
            <w:tcW w:w="982" w:type="dxa"/>
            <w:vAlign w:val="center"/>
          </w:tcPr>
          <w:p w14:paraId="31586537"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6,8</w:t>
            </w:r>
          </w:p>
        </w:tc>
        <w:tc>
          <w:tcPr>
            <w:tcW w:w="1393" w:type="dxa"/>
            <w:vAlign w:val="center"/>
          </w:tcPr>
          <w:p w14:paraId="272FB351"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4,2</w:t>
            </w:r>
          </w:p>
        </w:tc>
      </w:tr>
      <w:tr w:rsidR="00281A42" w:rsidRPr="00B36D69" w14:paraId="72F55714" w14:textId="77777777" w:rsidTr="00DB79C2">
        <w:trPr>
          <w:trHeight w:val="205"/>
          <w:jc w:val="center"/>
        </w:trPr>
        <w:tc>
          <w:tcPr>
            <w:tcW w:w="1532" w:type="dxa"/>
          </w:tcPr>
          <w:p w14:paraId="2F598D23" w14:textId="77777777" w:rsidR="00281A42" w:rsidRPr="00B36D69" w:rsidRDefault="00281A42" w:rsidP="00EA53EA">
            <w:pPr>
              <w:rPr>
                <w:rFonts w:ascii="Times New Roman" w:hAnsi="Times New Roman"/>
                <w:sz w:val="24"/>
                <w:szCs w:val="24"/>
              </w:rPr>
            </w:pPr>
            <w:r w:rsidRPr="00B36D69">
              <w:rPr>
                <w:rFonts w:ascii="Times New Roman" w:hAnsi="Times New Roman"/>
                <w:sz w:val="24"/>
                <w:szCs w:val="24"/>
              </w:rPr>
              <w:t>Западная Европа</w:t>
            </w:r>
          </w:p>
        </w:tc>
        <w:tc>
          <w:tcPr>
            <w:tcW w:w="1418" w:type="dxa"/>
            <w:vAlign w:val="center"/>
          </w:tcPr>
          <w:p w14:paraId="19884DA9"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6,7</w:t>
            </w:r>
          </w:p>
        </w:tc>
        <w:tc>
          <w:tcPr>
            <w:tcW w:w="1410" w:type="dxa"/>
            <w:vAlign w:val="center"/>
          </w:tcPr>
          <w:p w14:paraId="1D180CFC" w14:textId="5C174DC3"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0,6</w:t>
            </w:r>
          </w:p>
        </w:tc>
        <w:tc>
          <w:tcPr>
            <w:tcW w:w="1484" w:type="dxa"/>
            <w:vAlign w:val="center"/>
          </w:tcPr>
          <w:p w14:paraId="3EB6E90D"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7,8</w:t>
            </w:r>
          </w:p>
        </w:tc>
        <w:tc>
          <w:tcPr>
            <w:tcW w:w="1410" w:type="dxa"/>
            <w:vAlign w:val="center"/>
          </w:tcPr>
          <w:p w14:paraId="0A1778D5"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-1,0</w:t>
            </w:r>
          </w:p>
        </w:tc>
        <w:tc>
          <w:tcPr>
            <w:tcW w:w="982" w:type="dxa"/>
            <w:vAlign w:val="center"/>
          </w:tcPr>
          <w:p w14:paraId="41834671"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6,3</w:t>
            </w:r>
          </w:p>
        </w:tc>
        <w:tc>
          <w:tcPr>
            <w:tcW w:w="1393" w:type="dxa"/>
            <w:vAlign w:val="center"/>
          </w:tcPr>
          <w:p w14:paraId="64322654"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0,1</w:t>
            </w:r>
          </w:p>
        </w:tc>
      </w:tr>
      <w:tr w:rsidR="00281A42" w:rsidRPr="00B36D69" w14:paraId="4146FCF0" w14:textId="77777777" w:rsidTr="00DB79C2">
        <w:trPr>
          <w:trHeight w:val="217"/>
          <w:jc w:val="center"/>
        </w:trPr>
        <w:tc>
          <w:tcPr>
            <w:tcW w:w="1532" w:type="dxa"/>
          </w:tcPr>
          <w:p w14:paraId="491A900D" w14:textId="77777777" w:rsidR="00281A42" w:rsidRPr="00B36D69" w:rsidRDefault="00281A42" w:rsidP="00EA53EA">
            <w:pPr>
              <w:rPr>
                <w:rFonts w:ascii="Times New Roman" w:hAnsi="Times New Roman"/>
                <w:sz w:val="24"/>
                <w:szCs w:val="24"/>
              </w:rPr>
            </w:pPr>
            <w:r w:rsidRPr="00B36D69">
              <w:rPr>
                <w:rFonts w:ascii="Times New Roman" w:hAnsi="Times New Roman"/>
                <w:sz w:val="24"/>
                <w:szCs w:val="24"/>
              </w:rPr>
              <w:t>Южная Европа</w:t>
            </w:r>
          </w:p>
        </w:tc>
        <w:tc>
          <w:tcPr>
            <w:tcW w:w="1418" w:type="dxa"/>
            <w:vAlign w:val="center"/>
          </w:tcPr>
          <w:p w14:paraId="1B15313F"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3,8</w:t>
            </w:r>
          </w:p>
        </w:tc>
        <w:tc>
          <w:tcPr>
            <w:tcW w:w="1410" w:type="dxa"/>
            <w:vAlign w:val="center"/>
          </w:tcPr>
          <w:p w14:paraId="170EEE4B" w14:textId="3648E622"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0,2</w:t>
            </w:r>
          </w:p>
        </w:tc>
        <w:tc>
          <w:tcPr>
            <w:tcW w:w="1484" w:type="dxa"/>
            <w:vAlign w:val="center"/>
          </w:tcPr>
          <w:p w14:paraId="32D873C3"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1,9</w:t>
            </w:r>
          </w:p>
        </w:tc>
        <w:tc>
          <w:tcPr>
            <w:tcW w:w="1410" w:type="dxa"/>
            <w:vAlign w:val="center"/>
          </w:tcPr>
          <w:p w14:paraId="34DDC261"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-1,1</w:t>
            </w:r>
          </w:p>
        </w:tc>
        <w:tc>
          <w:tcPr>
            <w:tcW w:w="982" w:type="dxa"/>
            <w:vAlign w:val="center"/>
          </w:tcPr>
          <w:p w14:paraId="3A76C21B"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3,2</w:t>
            </w:r>
          </w:p>
        </w:tc>
        <w:tc>
          <w:tcPr>
            <w:tcW w:w="1393" w:type="dxa"/>
            <w:vAlign w:val="center"/>
          </w:tcPr>
          <w:p w14:paraId="7901487E"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0,1</w:t>
            </w:r>
          </w:p>
        </w:tc>
      </w:tr>
      <w:tr w:rsidR="00281A42" w:rsidRPr="00B36D69" w14:paraId="65F876C0" w14:textId="77777777" w:rsidTr="00DB79C2">
        <w:trPr>
          <w:trHeight w:val="205"/>
          <w:jc w:val="center"/>
        </w:trPr>
        <w:tc>
          <w:tcPr>
            <w:tcW w:w="1532" w:type="dxa"/>
          </w:tcPr>
          <w:p w14:paraId="5B626412" w14:textId="77777777" w:rsidR="00281A42" w:rsidRPr="00B36D69" w:rsidRDefault="00281A42" w:rsidP="00EA53EA">
            <w:pPr>
              <w:rPr>
                <w:rFonts w:ascii="Times New Roman" w:hAnsi="Times New Roman"/>
                <w:sz w:val="24"/>
                <w:szCs w:val="24"/>
              </w:rPr>
            </w:pPr>
            <w:r w:rsidRPr="00B36D69">
              <w:rPr>
                <w:rFonts w:ascii="Times New Roman" w:hAnsi="Times New Roman"/>
                <w:sz w:val="24"/>
                <w:szCs w:val="24"/>
              </w:rPr>
              <w:t>Северная Америка</w:t>
            </w:r>
          </w:p>
        </w:tc>
        <w:tc>
          <w:tcPr>
            <w:tcW w:w="1418" w:type="dxa"/>
            <w:vAlign w:val="center"/>
          </w:tcPr>
          <w:p w14:paraId="68A5DB0E"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16,9</w:t>
            </w:r>
          </w:p>
        </w:tc>
        <w:tc>
          <w:tcPr>
            <w:tcW w:w="1410" w:type="dxa"/>
            <w:vAlign w:val="center"/>
          </w:tcPr>
          <w:p w14:paraId="3DD1A418" w14:textId="258709DD"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0,9</w:t>
            </w:r>
          </w:p>
        </w:tc>
        <w:tc>
          <w:tcPr>
            <w:tcW w:w="1484" w:type="dxa"/>
            <w:vAlign w:val="center"/>
          </w:tcPr>
          <w:p w14:paraId="2E90F7CC"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23,8</w:t>
            </w:r>
          </w:p>
        </w:tc>
        <w:tc>
          <w:tcPr>
            <w:tcW w:w="1410" w:type="dxa"/>
            <w:vAlign w:val="center"/>
          </w:tcPr>
          <w:p w14:paraId="0A7F271A"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5,9</w:t>
            </w:r>
          </w:p>
        </w:tc>
        <w:tc>
          <w:tcPr>
            <w:tcW w:w="982" w:type="dxa"/>
            <w:vAlign w:val="center"/>
          </w:tcPr>
          <w:p w14:paraId="4B0BC9B1"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2,7</w:t>
            </w:r>
          </w:p>
        </w:tc>
        <w:tc>
          <w:tcPr>
            <w:tcW w:w="1393" w:type="dxa"/>
            <w:vAlign w:val="center"/>
          </w:tcPr>
          <w:p w14:paraId="1E455C73"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1,7</w:t>
            </w:r>
          </w:p>
        </w:tc>
      </w:tr>
      <w:tr w:rsidR="00281A42" w:rsidRPr="00B36D69" w14:paraId="104AB9DF" w14:textId="77777777" w:rsidTr="00DB79C2">
        <w:trPr>
          <w:trHeight w:val="217"/>
          <w:jc w:val="center"/>
        </w:trPr>
        <w:tc>
          <w:tcPr>
            <w:tcW w:w="1532" w:type="dxa"/>
            <w:tcBorders>
              <w:bottom w:val="nil"/>
            </w:tcBorders>
          </w:tcPr>
          <w:p w14:paraId="07F08ED4" w14:textId="77777777" w:rsidR="00281A42" w:rsidRPr="00B36D69" w:rsidRDefault="00281A42" w:rsidP="00EA53EA">
            <w:pPr>
              <w:rPr>
                <w:rFonts w:ascii="Times New Roman" w:hAnsi="Times New Roman"/>
                <w:sz w:val="24"/>
                <w:szCs w:val="24"/>
              </w:rPr>
            </w:pPr>
            <w:r w:rsidRPr="00B36D69">
              <w:rPr>
                <w:rFonts w:ascii="Times New Roman" w:hAnsi="Times New Roman"/>
                <w:sz w:val="24"/>
                <w:szCs w:val="24"/>
              </w:rPr>
              <w:t>Восточная Европа</w:t>
            </w:r>
          </w:p>
        </w:tc>
        <w:tc>
          <w:tcPr>
            <w:tcW w:w="1418" w:type="dxa"/>
            <w:tcBorders>
              <w:bottom w:val="nil"/>
            </w:tcBorders>
            <w:vAlign w:val="center"/>
          </w:tcPr>
          <w:p w14:paraId="32A3FDC9"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2,9</w:t>
            </w:r>
          </w:p>
        </w:tc>
        <w:tc>
          <w:tcPr>
            <w:tcW w:w="1410" w:type="dxa"/>
            <w:tcBorders>
              <w:bottom w:val="nil"/>
            </w:tcBorders>
            <w:vAlign w:val="center"/>
          </w:tcPr>
          <w:p w14:paraId="584BC649" w14:textId="050F26E2"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3,7</w:t>
            </w:r>
          </w:p>
        </w:tc>
        <w:tc>
          <w:tcPr>
            <w:tcW w:w="1484" w:type="dxa"/>
            <w:tcBorders>
              <w:bottom w:val="nil"/>
            </w:tcBorders>
            <w:vAlign w:val="center"/>
          </w:tcPr>
          <w:p w14:paraId="6E02B62F"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1,6</w:t>
            </w:r>
          </w:p>
        </w:tc>
        <w:tc>
          <w:tcPr>
            <w:tcW w:w="1410" w:type="dxa"/>
            <w:tcBorders>
              <w:bottom w:val="nil"/>
            </w:tcBorders>
            <w:vAlign w:val="center"/>
          </w:tcPr>
          <w:p w14:paraId="791416D7"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3,3</w:t>
            </w:r>
          </w:p>
        </w:tc>
        <w:tc>
          <w:tcPr>
            <w:tcW w:w="982" w:type="dxa"/>
            <w:tcBorders>
              <w:bottom w:val="nil"/>
            </w:tcBorders>
            <w:vAlign w:val="center"/>
          </w:tcPr>
          <w:p w14:paraId="12BD3A5B"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2,6</w:t>
            </w:r>
          </w:p>
        </w:tc>
        <w:tc>
          <w:tcPr>
            <w:tcW w:w="1393" w:type="dxa"/>
            <w:tcBorders>
              <w:bottom w:val="nil"/>
            </w:tcBorders>
            <w:vAlign w:val="center"/>
          </w:tcPr>
          <w:p w14:paraId="00747F77"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2,3</w:t>
            </w:r>
          </w:p>
        </w:tc>
      </w:tr>
      <w:tr w:rsidR="00DB79C2" w:rsidRPr="00B36D69" w14:paraId="1A7AE7C3" w14:textId="77777777" w:rsidTr="00DB79C2">
        <w:trPr>
          <w:trHeight w:val="205"/>
          <w:jc w:val="center"/>
        </w:trPr>
        <w:tc>
          <w:tcPr>
            <w:tcW w:w="9629" w:type="dxa"/>
            <w:gridSpan w:val="7"/>
            <w:tcBorders>
              <w:top w:val="nil"/>
              <w:left w:val="nil"/>
              <w:right w:val="nil"/>
            </w:tcBorders>
          </w:tcPr>
          <w:p w14:paraId="2E1D5B4A" w14:textId="3743E858" w:rsidR="00DB79C2" w:rsidRPr="00DB79C2" w:rsidRDefault="00DB79C2" w:rsidP="00DB79C2">
            <w:pPr>
              <w:ind w:hanging="112"/>
              <w:jc w:val="both"/>
              <w:rPr>
                <w:rFonts w:ascii="Times New Roman" w:hAnsi="Times New Roman"/>
                <w:sz w:val="28"/>
                <w:szCs w:val="28"/>
              </w:rPr>
            </w:pPr>
            <w:r w:rsidRPr="00DB79C2">
              <w:rPr>
                <w:rFonts w:ascii="Times New Roman" w:hAnsi="Times New Roman"/>
                <w:sz w:val="28"/>
                <w:szCs w:val="28"/>
              </w:rPr>
              <w:t>Продолжение таблицы 45</w:t>
            </w:r>
          </w:p>
          <w:p w14:paraId="4ABEF2F1" w14:textId="77777777" w:rsidR="00DB79C2" w:rsidRPr="00DB79C2" w:rsidRDefault="00DB79C2" w:rsidP="00DB79C2">
            <w:pPr>
              <w:ind w:hanging="112"/>
              <w:jc w:val="both"/>
              <w:rPr>
                <w:rFonts w:ascii="Times New Roman" w:hAnsi="Times New Roman"/>
                <w:sz w:val="16"/>
                <w:szCs w:val="16"/>
              </w:rPr>
            </w:pPr>
          </w:p>
        </w:tc>
      </w:tr>
      <w:tr w:rsidR="00DB79C2" w:rsidRPr="00B36D69" w14:paraId="1EE751FD" w14:textId="77777777" w:rsidTr="00DB79C2">
        <w:trPr>
          <w:trHeight w:val="205"/>
          <w:jc w:val="center"/>
        </w:trPr>
        <w:tc>
          <w:tcPr>
            <w:tcW w:w="1532" w:type="dxa"/>
          </w:tcPr>
          <w:p w14:paraId="521B3121" w14:textId="2B412057" w:rsidR="00DB79C2" w:rsidRPr="00B36D69" w:rsidRDefault="00DB79C2" w:rsidP="00DB79C2">
            <w:pPr>
              <w:jc w:val="center"/>
              <w:rPr>
                <w:rFonts w:ascii="Times New Roman" w:hAnsi="Times New Roman"/>
                <w:sz w:val="24"/>
                <w:szCs w:val="24"/>
              </w:rPr>
            </w:pPr>
            <w:r>
              <w:rPr>
                <w:rFonts w:ascii="Times New Roman" w:hAnsi="Times New Roman"/>
                <w:sz w:val="24"/>
                <w:szCs w:val="24"/>
              </w:rPr>
              <w:t>1</w:t>
            </w:r>
          </w:p>
        </w:tc>
        <w:tc>
          <w:tcPr>
            <w:tcW w:w="1418" w:type="dxa"/>
            <w:vAlign w:val="center"/>
          </w:tcPr>
          <w:p w14:paraId="7838A6E9" w14:textId="7C8283BE" w:rsidR="00DB79C2" w:rsidRPr="00B36D69" w:rsidRDefault="00DB79C2" w:rsidP="00DB79C2">
            <w:pPr>
              <w:jc w:val="center"/>
              <w:rPr>
                <w:rFonts w:ascii="Times New Roman" w:hAnsi="Times New Roman"/>
                <w:sz w:val="24"/>
                <w:szCs w:val="24"/>
              </w:rPr>
            </w:pPr>
            <w:r>
              <w:rPr>
                <w:rFonts w:ascii="Times New Roman" w:hAnsi="Times New Roman"/>
                <w:sz w:val="24"/>
                <w:szCs w:val="24"/>
              </w:rPr>
              <w:t>2</w:t>
            </w:r>
          </w:p>
        </w:tc>
        <w:tc>
          <w:tcPr>
            <w:tcW w:w="1410" w:type="dxa"/>
            <w:vAlign w:val="center"/>
          </w:tcPr>
          <w:p w14:paraId="30683660" w14:textId="3604FD92" w:rsidR="00DB79C2" w:rsidRPr="00B36D69" w:rsidRDefault="00DB79C2" w:rsidP="00DB79C2">
            <w:pPr>
              <w:jc w:val="center"/>
              <w:rPr>
                <w:rFonts w:ascii="Times New Roman" w:hAnsi="Times New Roman"/>
                <w:sz w:val="24"/>
                <w:szCs w:val="24"/>
              </w:rPr>
            </w:pPr>
            <w:r>
              <w:rPr>
                <w:rFonts w:ascii="Times New Roman" w:hAnsi="Times New Roman"/>
                <w:sz w:val="24"/>
                <w:szCs w:val="24"/>
              </w:rPr>
              <w:t>3</w:t>
            </w:r>
          </w:p>
        </w:tc>
        <w:tc>
          <w:tcPr>
            <w:tcW w:w="1484" w:type="dxa"/>
            <w:vAlign w:val="center"/>
          </w:tcPr>
          <w:p w14:paraId="28FAD2C6" w14:textId="788092F1" w:rsidR="00DB79C2" w:rsidRPr="00B36D69" w:rsidRDefault="00DB79C2" w:rsidP="00DB79C2">
            <w:pPr>
              <w:jc w:val="center"/>
              <w:rPr>
                <w:rFonts w:ascii="Times New Roman" w:hAnsi="Times New Roman"/>
                <w:sz w:val="24"/>
                <w:szCs w:val="24"/>
              </w:rPr>
            </w:pPr>
            <w:r>
              <w:rPr>
                <w:rFonts w:ascii="Times New Roman" w:hAnsi="Times New Roman"/>
                <w:sz w:val="24"/>
                <w:szCs w:val="24"/>
              </w:rPr>
              <w:t>4</w:t>
            </w:r>
          </w:p>
        </w:tc>
        <w:tc>
          <w:tcPr>
            <w:tcW w:w="1410" w:type="dxa"/>
            <w:vAlign w:val="center"/>
          </w:tcPr>
          <w:p w14:paraId="3974BDDD" w14:textId="77921DA2" w:rsidR="00DB79C2" w:rsidRPr="00B36D69" w:rsidRDefault="00DB79C2" w:rsidP="00DB79C2">
            <w:pPr>
              <w:jc w:val="center"/>
              <w:rPr>
                <w:rFonts w:ascii="Times New Roman" w:hAnsi="Times New Roman"/>
                <w:sz w:val="24"/>
                <w:szCs w:val="24"/>
              </w:rPr>
            </w:pPr>
            <w:r>
              <w:rPr>
                <w:rFonts w:ascii="Times New Roman" w:hAnsi="Times New Roman"/>
                <w:sz w:val="24"/>
                <w:szCs w:val="24"/>
              </w:rPr>
              <w:t>5</w:t>
            </w:r>
          </w:p>
        </w:tc>
        <w:tc>
          <w:tcPr>
            <w:tcW w:w="982" w:type="dxa"/>
            <w:vAlign w:val="center"/>
          </w:tcPr>
          <w:p w14:paraId="4EA48926" w14:textId="3B87DA3F" w:rsidR="00DB79C2" w:rsidRPr="00B36D69" w:rsidRDefault="00DB79C2" w:rsidP="00DB79C2">
            <w:pPr>
              <w:jc w:val="center"/>
              <w:rPr>
                <w:rFonts w:ascii="Times New Roman" w:hAnsi="Times New Roman"/>
                <w:sz w:val="24"/>
                <w:szCs w:val="24"/>
              </w:rPr>
            </w:pPr>
            <w:r>
              <w:rPr>
                <w:rFonts w:ascii="Times New Roman" w:hAnsi="Times New Roman"/>
                <w:sz w:val="24"/>
                <w:szCs w:val="24"/>
              </w:rPr>
              <w:t>6</w:t>
            </w:r>
          </w:p>
        </w:tc>
        <w:tc>
          <w:tcPr>
            <w:tcW w:w="1393" w:type="dxa"/>
            <w:vAlign w:val="center"/>
          </w:tcPr>
          <w:p w14:paraId="192E43AF" w14:textId="65CC693E" w:rsidR="00DB79C2" w:rsidRPr="00B36D69" w:rsidRDefault="00DB79C2" w:rsidP="00DB79C2">
            <w:pPr>
              <w:jc w:val="center"/>
              <w:rPr>
                <w:rFonts w:ascii="Times New Roman" w:hAnsi="Times New Roman"/>
                <w:sz w:val="24"/>
                <w:szCs w:val="24"/>
              </w:rPr>
            </w:pPr>
            <w:r>
              <w:rPr>
                <w:rFonts w:ascii="Times New Roman" w:hAnsi="Times New Roman"/>
                <w:sz w:val="24"/>
                <w:szCs w:val="24"/>
              </w:rPr>
              <w:t>7</w:t>
            </w:r>
          </w:p>
        </w:tc>
      </w:tr>
      <w:tr w:rsidR="00281A42" w:rsidRPr="00B36D69" w14:paraId="1E3E64EC" w14:textId="77777777" w:rsidTr="00DB79C2">
        <w:trPr>
          <w:trHeight w:val="205"/>
          <w:jc w:val="center"/>
        </w:trPr>
        <w:tc>
          <w:tcPr>
            <w:tcW w:w="1532" w:type="dxa"/>
          </w:tcPr>
          <w:p w14:paraId="1DC957FD" w14:textId="77777777" w:rsidR="00281A42" w:rsidRPr="00B36D69" w:rsidRDefault="00281A42" w:rsidP="00EA53EA">
            <w:pPr>
              <w:rPr>
                <w:rFonts w:ascii="Times New Roman" w:hAnsi="Times New Roman"/>
                <w:sz w:val="24"/>
                <w:szCs w:val="24"/>
              </w:rPr>
            </w:pPr>
            <w:r w:rsidRPr="00B36D69">
              <w:rPr>
                <w:rFonts w:ascii="Times New Roman" w:hAnsi="Times New Roman"/>
                <w:sz w:val="24"/>
                <w:szCs w:val="24"/>
              </w:rPr>
              <w:t>Южная Америка</w:t>
            </w:r>
          </w:p>
        </w:tc>
        <w:tc>
          <w:tcPr>
            <w:tcW w:w="1418" w:type="dxa"/>
            <w:vAlign w:val="center"/>
          </w:tcPr>
          <w:p w14:paraId="504137D3"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5,2</w:t>
            </w:r>
          </w:p>
        </w:tc>
        <w:tc>
          <w:tcPr>
            <w:tcW w:w="1410" w:type="dxa"/>
            <w:vAlign w:val="center"/>
          </w:tcPr>
          <w:p w14:paraId="7107709B" w14:textId="752B8AFF"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1,9</w:t>
            </w:r>
          </w:p>
        </w:tc>
        <w:tc>
          <w:tcPr>
            <w:tcW w:w="1484" w:type="dxa"/>
            <w:vAlign w:val="center"/>
          </w:tcPr>
          <w:p w14:paraId="4577CF76"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3,3</w:t>
            </w:r>
          </w:p>
        </w:tc>
        <w:tc>
          <w:tcPr>
            <w:tcW w:w="1410" w:type="dxa"/>
            <w:vAlign w:val="center"/>
          </w:tcPr>
          <w:p w14:paraId="205EC41A"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-1,2</w:t>
            </w:r>
          </w:p>
        </w:tc>
        <w:tc>
          <w:tcPr>
            <w:tcW w:w="982" w:type="dxa"/>
            <w:vAlign w:val="center"/>
          </w:tcPr>
          <w:p w14:paraId="6E95D1F0"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2,2</w:t>
            </w:r>
          </w:p>
        </w:tc>
        <w:tc>
          <w:tcPr>
            <w:tcW w:w="1393" w:type="dxa"/>
            <w:vAlign w:val="center"/>
          </w:tcPr>
          <w:p w14:paraId="04A3E2BF"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2,0</w:t>
            </w:r>
          </w:p>
        </w:tc>
      </w:tr>
      <w:tr w:rsidR="00281A42" w:rsidRPr="00B36D69" w14:paraId="161846F0" w14:textId="77777777" w:rsidTr="00DB79C2">
        <w:trPr>
          <w:trHeight w:val="205"/>
          <w:jc w:val="center"/>
        </w:trPr>
        <w:tc>
          <w:tcPr>
            <w:tcW w:w="1532" w:type="dxa"/>
          </w:tcPr>
          <w:p w14:paraId="5AB279AA" w14:textId="77777777" w:rsidR="00281A42" w:rsidRPr="00B36D69" w:rsidRDefault="00281A42" w:rsidP="00EA53EA">
            <w:pPr>
              <w:rPr>
                <w:rFonts w:ascii="Times New Roman" w:hAnsi="Times New Roman"/>
                <w:sz w:val="24"/>
                <w:szCs w:val="24"/>
              </w:rPr>
            </w:pPr>
            <w:r w:rsidRPr="00B36D69">
              <w:rPr>
                <w:rFonts w:ascii="Times New Roman" w:hAnsi="Times New Roman"/>
                <w:sz w:val="24"/>
                <w:szCs w:val="24"/>
              </w:rPr>
              <w:t>Северная Европа</w:t>
            </w:r>
          </w:p>
        </w:tc>
        <w:tc>
          <w:tcPr>
            <w:tcW w:w="1418" w:type="dxa"/>
            <w:vAlign w:val="center"/>
          </w:tcPr>
          <w:p w14:paraId="0BF256FD"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2,5</w:t>
            </w:r>
          </w:p>
        </w:tc>
        <w:tc>
          <w:tcPr>
            <w:tcW w:w="1410" w:type="dxa"/>
            <w:vAlign w:val="center"/>
          </w:tcPr>
          <w:p w14:paraId="6AFFCE6C" w14:textId="22804C6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3,7</w:t>
            </w:r>
          </w:p>
        </w:tc>
        <w:tc>
          <w:tcPr>
            <w:tcW w:w="1484" w:type="dxa"/>
            <w:vAlign w:val="center"/>
          </w:tcPr>
          <w:p w14:paraId="729EED02"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1,4</w:t>
            </w:r>
          </w:p>
        </w:tc>
        <w:tc>
          <w:tcPr>
            <w:tcW w:w="1410" w:type="dxa"/>
            <w:vAlign w:val="center"/>
          </w:tcPr>
          <w:p w14:paraId="55F75598"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-4,0</w:t>
            </w:r>
          </w:p>
        </w:tc>
        <w:tc>
          <w:tcPr>
            <w:tcW w:w="982" w:type="dxa"/>
            <w:vAlign w:val="center"/>
          </w:tcPr>
          <w:p w14:paraId="0C9B8967"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1,9</w:t>
            </w:r>
          </w:p>
        </w:tc>
        <w:tc>
          <w:tcPr>
            <w:tcW w:w="1393" w:type="dxa"/>
            <w:vAlign w:val="center"/>
          </w:tcPr>
          <w:p w14:paraId="45F2FE72"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0,1</w:t>
            </w:r>
          </w:p>
        </w:tc>
      </w:tr>
      <w:tr w:rsidR="00281A42" w:rsidRPr="00B36D69" w14:paraId="186FF298" w14:textId="77777777" w:rsidTr="00DB79C2">
        <w:trPr>
          <w:trHeight w:val="205"/>
          <w:jc w:val="center"/>
        </w:trPr>
        <w:tc>
          <w:tcPr>
            <w:tcW w:w="1532" w:type="dxa"/>
          </w:tcPr>
          <w:p w14:paraId="3C6631C4" w14:textId="77777777" w:rsidR="00281A42" w:rsidRPr="00B36D69" w:rsidRDefault="00281A42" w:rsidP="00EA53EA">
            <w:pPr>
              <w:rPr>
                <w:rFonts w:ascii="Times New Roman" w:hAnsi="Times New Roman"/>
                <w:sz w:val="24"/>
                <w:szCs w:val="24"/>
              </w:rPr>
            </w:pPr>
            <w:r w:rsidRPr="00B36D69">
              <w:rPr>
                <w:rFonts w:ascii="Times New Roman" w:hAnsi="Times New Roman"/>
                <w:sz w:val="24"/>
                <w:szCs w:val="24"/>
              </w:rPr>
              <w:t xml:space="preserve">Ближний Восток </w:t>
            </w:r>
          </w:p>
        </w:tc>
        <w:tc>
          <w:tcPr>
            <w:tcW w:w="1418" w:type="dxa"/>
            <w:vAlign w:val="center"/>
          </w:tcPr>
          <w:p w14:paraId="378FF81B"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4,9</w:t>
            </w:r>
          </w:p>
        </w:tc>
        <w:tc>
          <w:tcPr>
            <w:tcW w:w="1410" w:type="dxa"/>
            <w:vAlign w:val="center"/>
          </w:tcPr>
          <w:p w14:paraId="292DFDB9" w14:textId="2EFFD752"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3,4</w:t>
            </w:r>
          </w:p>
        </w:tc>
        <w:tc>
          <w:tcPr>
            <w:tcW w:w="1484" w:type="dxa"/>
            <w:vAlign w:val="center"/>
          </w:tcPr>
          <w:p w14:paraId="646B7AD8"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20,5</w:t>
            </w:r>
          </w:p>
        </w:tc>
        <w:tc>
          <w:tcPr>
            <w:tcW w:w="1410" w:type="dxa"/>
            <w:vAlign w:val="center"/>
          </w:tcPr>
          <w:p w14:paraId="0A54AC1B"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5,0</w:t>
            </w:r>
          </w:p>
        </w:tc>
        <w:tc>
          <w:tcPr>
            <w:tcW w:w="982" w:type="dxa"/>
            <w:vAlign w:val="center"/>
          </w:tcPr>
          <w:p w14:paraId="6D5B300B"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1,5</w:t>
            </w:r>
          </w:p>
        </w:tc>
        <w:tc>
          <w:tcPr>
            <w:tcW w:w="1393" w:type="dxa"/>
            <w:vAlign w:val="center"/>
          </w:tcPr>
          <w:p w14:paraId="5E4F0497"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3,2</w:t>
            </w:r>
          </w:p>
        </w:tc>
      </w:tr>
      <w:tr w:rsidR="00281A42" w:rsidRPr="00B36D69" w14:paraId="7907BC4A" w14:textId="77777777" w:rsidTr="00DB79C2">
        <w:trPr>
          <w:trHeight w:val="205"/>
          <w:jc w:val="center"/>
        </w:trPr>
        <w:tc>
          <w:tcPr>
            <w:tcW w:w="1532" w:type="dxa"/>
          </w:tcPr>
          <w:p w14:paraId="19BA6D9D" w14:textId="77777777" w:rsidR="00281A42" w:rsidRPr="00B36D69" w:rsidRDefault="00281A42" w:rsidP="00EA53EA">
            <w:pPr>
              <w:rPr>
                <w:rFonts w:ascii="Times New Roman" w:hAnsi="Times New Roman"/>
                <w:sz w:val="24"/>
                <w:szCs w:val="24"/>
              </w:rPr>
            </w:pPr>
            <w:r w:rsidRPr="00B36D69">
              <w:rPr>
                <w:rFonts w:ascii="Times New Roman" w:hAnsi="Times New Roman"/>
                <w:sz w:val="24"/>
                <w:szCs w:val="24"/>
              </w:rPr>
              <w:t xml:space="preserve">Турция </w:t>
            </w:r>
          </w:p>
        </w:tc>
        <w:tc>
          <w:tcPr>
            <w:tcW w:w="1418" w:type="dxa"/>
            <w:vAlign w:val="center"/>
          </w:tcPr>
          <w:p w14:paraId="200BE2F3"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1,6</w:t>
            </w:r>
          </w:p>
        </w:tc>
        <w:tc>
          <w:tcPr>
            <w:tcW w:w="1410" w:type="dxa"/>
            <w:vAlign w:val="center"/>
          </w:tcPr>
          <w:p w14:paraId="030E3FA0" w14:textId="4862A98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0,4</w:t>
            </w:r>
          </w:p>
        </w:tc>
        <w:tc>
          <w:tcPr>
            <w:tcW w:w="1484" w:type="dxa"/>
            <w:vAlign w:val="center"/>
          </w:tcPr>
          <w:p w14:paraId="54AB8B34"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0,4</w:t>
            </w:r>
          </w:p>
        </w:tc>
        <w:tc>
          <w:tcPr>
            <w:tcW w:w="1410" w:type="dxa"/>
            <w:vAlign w:val="center"/>
          </w:tcPr>
          <w:p w14:paraId="54083EEE"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-0,3</w:t>
            </w:r>
          </w:p>
        </w:tc>
        <w:tc>
          <w:tcPr>
            <w:tcW w:w="982" w:type="dxa"/>
            <w:vAlign w:val="center"/>
          </w:tcPr>
          <w:p w14:paraId="5B6316A9"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1,4</w:t>
            </w:r>
          </w:p>
        </w:tc>
        <w:tc>
          <w:tcPr>
            <w:tcW w:w="1393" w:type="dxa"/>
            <w:vAlign w:val="center"/>
          </w:tcPr>
          <w:p w14:paraId="0369484F"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3,0</w:t>
            </w:r>
          </w:p>
        </w:tc>
      </w:tr>
      <w:tr w:rsidR="00281A42" w:rsidRPr="00B36D69" w14:paraId="3772E7D6" w14:textId="77777777" w:rsidTr="00DB79C2">
        <w:trPr>
          <w:trHeight w:val="205"/>
          <w:jc w:val="center"/>
        </w:trPr>
        <w:tc>
          <w:tcPr>
            <w:tcW w:w="1532" w:type="dxa"/>
          </w:tcPr>
          <w:p w14:paraId="38CF4890" w14:textId="77777777" w:rsidR="00281A42" w:rsidRPr="00B36D69" w:rsidRDefault="00281A42" w:rsidP="00EA53EA">
            <w:pPr>
              <w:rPr>
                <w:rFonts w:ascii="Times New Roman" w:hAnsi="Times New Roman"/>
                <w:sz w:val="24"/>
                <w:szCs w:val="24"/>
              </w:rPr>
            </w:pPr>
            <w:r w:rsidRPr="00B36D69">
              <w:rPr>
                <w:rFonts w:ascii="Times New Roman" w:hAnsi="Times New Roman"/>
                <w:sz w:val="24"/>
                <w:szCs w:val="24"/>
              </w:rPr>
              <w:t>Северная Африка</w:t>
            </w:r>
          </w:p>
        </w:tc>
        <w:tc>
          <w:tcPr>
            <w:tcW w:w="1418" w:type="dxa"/>
            <w:vAlign w:val="center"/>
          </w:tcPr>
          <w:p w14:paraId="031F8286"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1,7</w:t>
            </w:r>
          </w:p>
        </w:tc>
        <w:tc>
          <w:tcPr>
            <w:tcW w:w="1410" w:type="dxa"/>
            <w:vAlign w:val="center"/>
          </w:tcPr>
          <w:p w14:paraId="6ADF09B9" w14:textId="27F43EB4"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4,3</w:t>
            </w:r>
          </w:p>
        </w:tc>
        <w:tc>
          <w:tcPr>
            <w:tcW w:w="1484" w:type="dxa"/>
            <w:vAlign w:val="center"/>
          </w:tcPr>
          <w:p w14:paraId="0984DD26"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0,6</w:t>
            </w:r>
          </w:p>
        </w:tc>
        <w:tc>
          <w:tcPr>
            <w:tcW w:w="1410" w:type="dxa"/>
            <w:vAlign w:val="center"/>
          </w:tcPr>
          <w:p w14:paraId="4924A43D"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29,2</w:t>
            </w:r>
          </w:p>
        </w:tc>
        <w:tc>
          <w:tcPr>
            <w:tcW w:w="982" w:type="dxa"/>
            <w:vAlign w:val="center"/>
          </w:tcPr>
          <w:p w14:paraId="1DBDA329"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1,3</w:t>
            </w:r>
          </w:p>
        </w:tc>
        <w:tc>
          <w:tcPr>
            <w:tcW w:w="1393" w:type="dxa"/>
            <w:vAlign w:val="center"/>
          </w:tcPr>
          <w:p w14:paraId="0F291E0F"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5,3</w:t>
            </w:r>
          </w:p>
        </w:tc>
      </w:tr>
      <w:tr w:rsidR="00281A42" w:rsidRPr="00B36D69" w14:paraId="41E8CB3E" w14:textId="77777777" w:rsidTr="00DB79C2">
        <w:trPr>
          <w:trHeight w:val="205"/>
          <w:jc w:val="center"/>
        </w:trPr>
        <w:tc>
          <w:tcPr>
            <w:tcW w:w="1532" w:type="dxa"/>
          </w:tcPr>
          <w:p w14:paraId="4E34D408" w14:textId="77777777" w:rsidR="00281A42" w:rsidRPr="00B36D69" w:rsidRDefault="00281A42" w:rsidP="00EA53EA">
            <w:pPr>
              <w:rPr>
                <w:rFonts w:ascii="Times New Roman" w:hAnsi="Times New Roman"/>
                <w:sz w:val="24"/>
                <w:szCs w:val="24"/>
              </w:rPr>
            </w:pPr>
            <w:r w:rsidRPr="00B36D69">
              <w:rPr>
                <w:rFonts w:ascii="Times New Roman" w:hAnsi="Times New Roman"/>
                <w:sz w:val="24"/>
                <w:szCs w:val="24"/>
              </w:rPr>
              <w:t>Средняя и Южная Африка</w:t>
            </w:r>
          </w:p>
        </w:tc>
        <w:tc>
          <w:tcPr>
            <w:tcW w:w="1418" w:type="dxa"/>
            <w:vAlign w:val="center"/>
          </w:tcPr>
          <w:p w14:paraId="5BB72832"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2,1</w:t>
            </w:r>
          </w:p>
        </w:tc>
        <w:tc>
          <w:tcPr>
            <w:tcW w:w="1410" w:type="dxa"/>
            <w:vAlign w:val="center"/>
          </w:tcPr>
          <w:p w14:paraId="1C8DF895" w14:textId="6016580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4,3</w:t>
            </w:r>
          </w:p>
        </w:tc>
        <w:tc>
          <w:tcPr>
            <w:tcW w:w="1484" w:type="dxa"/>
            <w:vAlign w:val="center"/>
          </w:tcPr>
          <w:p w14:paraId="0D862D9F"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0,8</w:t>
            </w:r>
          </w:p>
        </w:tc>
        <w:tc>
          <w:tcPr>
            <w:tcW w:w="1410" w:type="dxa"/>
            <w:vAlign w:val="center"/>
          </w:tcPr>
          <w:p w14:paraId="6F90D6CB"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2,5</w:t>
            </w:r>
          </w:p>
        </w:tc>
        <w:tc>
          <w:tcPr>
            <w:tcW w:w="982" w:type="dxa"/>
            <w:vAlign w:val="center"/>
          </w:tcPr>
          <w:p w14:paraId="228D2621"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1,3</w:t>
            </w:r>
          </w:p>
        </w:tc>
        <w:tc>
          <w:tcPr>
            <w:tcW w:w="1393" w:type="dxa"/>
            <w:vAlign w:val="center"/>
          </w:tcPr>
          <w:p w14:paraId="1BFC878C"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5,2</w:t>
            </w:r>
          </w:p>
        </w:tc>
      </w:tr>
      <w:tr w:rsidR="00281A42" w:rsidRPr="00B36D69" w14:paraId="55686D44" w14:textId="77777777" w:rsidTr="00DB79C2">
        <w:trPr>
          <w:trHeight w:val="205"/>
          <w:jc w:val="center"/>
        </w:trPr>
        <w:tc>
          <w:tcPr>
            <w:tcW w:w="1532" w:type="dxa"/>
          </w:tcPr>
          <w:p w14:paraId="1AC9EB02" w14:textId="77777777" w:rsidR="00281A42" w:rsidRPr="00B36D69" w:rsidRDefault="00281A42" w:rsidP="00EA53EA">
            <w:pPr>
              <w:rPr>
                <w:rFonts w:ascii="Times New Roman" w:hAnsi="Times New Roman"/>
                <w:sz w:val="24"/>
                <w:szCs w:val="24"/>
              </w:rPr>
            </w:pPr>
            <w:r w:rsidRPr="00B36D69">
              <w:rPr>
                <w:rFonts w:ascii="Times New Roman" w:hAnsi="Times New Roman"/>
                <w:sz w:val="24"/>
                <w:szCs w:val="24"/>
              </w:rPr>
              <w:t>Индия</w:t>
            </w:r>
          </w:p>
        </w:tc>
        <w:tc>
          <w:tcPr>
            <w:tcW w:w="1418" w:type="dxa"/>
            <w:vAlign w:val="center"/>
          </w:tcPr>
          <w:p w14:paraId="4F496B44"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5,7</w:t>
            </w:r>
          </w:p>
        </w:tc>
        <w:tc>
          <w:tcPr>
            <w:tcW w:w="1410" w:type="dxa"/>
            <w:vAlign w:val="center"/>
          </w:tcPr>
          <w:p w14:paraId="4EA4EABE" w14:textId="60827C63"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7,6</w:t>
            </w:r>
          </w:p>
        </w:tc>
        <w:tc>
          <w:tcPr>
            <w:tcW w:w="1484" w:type="dxa"/>
            <w:vAlign w:val="center"/>
          </w:tcPr>
          <w:p w14:paraId="27CE491A"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5,2</w:t>
            </w:r>
          </w:p>
        </w:tc>
        <w:tc>
          <w:tcPr>
            <w:tcW w:w="1410" w:type="dxa"/>
            <w:vAlign w:val="center"/>
          </w:tcPr>
          <w:p w14:paraId="2FD72843"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18,9</w:t>
            </w:r>
          </w:p>
        </w:tc>
        <w:tc>
          <w:tcPr>
            <w:tcW w:w="982" w:type="dxa"/>
            <w:vAlign w:val="center"/>
          </w:tcPr>
          <w:p w14:paraId="6C30668F"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1,2</w:t>
            </w:r>
          </w:p>
        </w:tc>
        <w:tc>
          <w:tcPr>
            <w:tcW w:w="1393" w:type="dxa"/>
            <w:vAlign w:val="center"/>
          </w:tcPr>
          <w:p w14:paraId="17DB5C16"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5,2</w:t>
            </w:r>
          </w:p>
        </w:tc>
      </w:tr>
      <w:tr w:rsidR="00281A42" w:rsidRPr="00B36D69" w14:paraId="6CD405E9" w14:textId="77777777" w:rsidTr="00DB79C2">
        <w:trPr>
          <w:trHeight w:val="205"/>
          <w:jc w:val="center"/>
        </w:trPr>
        <w:tc>
          <w:tcPr>
            <w:tcW w:w="1532" w:type="dxa"/>
          </w:tcPr>
          <w:p w14:paraId="2234A92A" w14:textId="77777777" w:rsidR="00281A42" w:rsidRPr="00B36D69" w:rsidRDefault="00281A42" w:rsidP="00DB79C2">
            <w:pPr>
              <w:ind w:right="-112"/>
              <w:rPr>
                <w:rFonts w:ascii="Times New Roman" w:hAnsi="Times New Roman"/>
                <w:sz w:val="24"/>
                <w:szCs w:val="24"/>
              </w:rPr>
            </w:pPr>
            <w:r w:rsidRPr="00B36D69">
              <w:rPr>
                <w:rFonts w:ascii="Times New Roman" w:hAnsi="Times New Roman"/>
                <w:sz w:val="24"/>
                <w:szCs w:val="24"/>
              </w:rPr>
              <w:t>Южная Азия (кроме Индии)</w:t>
            </w:r>
          </w:p>
        </w:tc>
        <w:tc>
          <w:tcPr>
            <w:tcW w:w="1418" w:type="dxa"/>
            <w:vAlign w:val="center"/>
          </w:tcPr>
          <w:p w14:paraId="594A7378"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1,0</w:t>
            </w:r>
          </w:p>
        </w:tc>
        <w:tc>
          <w:tcPr>
            <w:tcW w:w="1410" w:type="dxa"/>
            <w:vAlign w:val="center"/>
          </w:tcPr>
          <w:p w14:paraId="183C99D0" w14:textId="543C002C"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4,7</w:t>
            </w:r>
          </w:p>
        </w:tc>
        <w:tc>
          <w:tcPr>
            <w:tcW w:w="1484" w:type="dxa"/>
            <w:vAlign w:val="center"/>
          </w:tcPr>
          <w:p w14:paraId="67E58485"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w:t>
            </w:r>
          </w:p>
        </w:tc>
        <w:tc>
          <w:tcPr>
            <w:tcW w:w="1410" w:type="dxa"/>
            <w:vAlign w:val="center"/>
          </w:tcPr>
          <w:p w14:paraId="6B19D8DA"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w:t>
            </w:r>
          </w:p>
        </w:tc>
        <w:tc>
          <w:tcPr>
            <w:tcW w:w="982" w:type="dxa"/>
            <w:vAlign w:val="center"/>
          </w:tcPr>
          <w:p w14:paraId="59A10AAC"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0,9</w:t>
            </w:r>
          </w:p>
        </w:tc>
        <w:tc>
          <w:tcPr>
            <w:tcW w:w="1393" w:type="dxa"/>
            <w:vAlign w:val="center"/>
          </w:tcPr>
          <w:p w14:paraId="12233C7B"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2,8</w:t>
            </w:r>
          </w:p>
        </w:tc>
      </w:tr>
      <w:tr w:rsidR="00281A42" w:rsidRPr="00B36D69" w14:paraId="19A47247" w14:textId="77777777" w:rsidTr="00DB79C2">
        <w:trPr>
          <w:trHeight w:val="205"/>
          <w:jc w:val="center"/>
        </w:trPr>
        <w:tc>
          <w:tcPr>
            <w:tcW w:w="1532" w:type="dxa"/>
          </w:tcPr>
          <w:p w14:paraId="1CF3A393" w14:textId="77777777" w:rsidR="00281A42" w:rsidRPr="00B36D69" w:rsidRDefault="00281A42" w:rsidP="00EA53EA">
            <w:pPr>
              <w:rPr>
                <w:rFonts w:ascii="Times New Roman" w:hAnsi="Times New Roman"/>
                <w:sz w:val="24"/>
                <w:szCs w:val="24"/>
              </w:rPr>
            </w:pPr>
            <w:r w:rsidRPr="00B36D69">
              <w:rPr>
                <w:rFonts w:ascii="Times New Roman" w:hAnsi="Times New Roman"/>
                <w:sz w:val="24"/>
                <w:szCs w:val="24"/>
              </w:rPr>
              <w:t>Восточная Азия (кроме Китая)</w:t>
            </w:r>
          </w:p>
        </w:tc>
        <w:tc>
          <w:tcPr>
            <w:tcW w:w="1418" w:type="dxa"/>
            <w:vAlign w:val="center"/>
          </w:tcPr>
          <w:p w14:paraId="49D6EF7B"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4,7</w:t>
            </w:r>
          </w:p>
        </w:tc>
        <w:tc>
          <w:tcPr>
            <w:tcW w:w="1410" w:type="dxa"/>
            <w:vAlign w:val="center"/>
          </w:tcPr>
          <w:p w14:paraId="55AE1A8C" w14:textId="311F54E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-1,3</w:t>
            </w:r>
          </w:p>
        </w:tc>
        <w:tc>
          <w:tcPr>
            <w:tcW w:w="1484" w:type="dxa"/>
            <w:vAlign w:val="center"/>
          </w:tcPr>
          <w:p w14:paraId="133D5709"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7,3</w:t>
            </w:r>
          </w:p>
        </w:tc>
        <w:tc>
          <w:tcPr>
            <w:tcW w:w="1410" w:type="dxa"/>
            <w:vAlign w:val="center"/>
          </w:tcPr>
          <w:p w14:paraId="3340B682"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-1,3</w:t>
            </w:r>
          </w:p>
        </w:tc>
        <w:tc>
          <w:tcPr>
            <w:tcW w:w="982" w:type="dxa"/>
            <w:vAlign w:val="center"/>
          </w:tcPr>
          <w:p w14:paraId="54A66295"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0,6</w:t>
            </w:r>
          </w:p>
        </w:tc>
        <w:tc>
          <w:tcPr>
            <w:tcW w:w="1393" w:type="dxa"/>
            <w:vAlign w:val="center"/>
          </w:tcPr>
          <w:p w14:paraId="0E20C14D"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0,4</w:t>
            </w:r>
          </w:p>
        </w:tc>
      </w:tr>
      <w:tr w:rsidR="00281A42" w:rsidRPr="00B36D69" w14:paraId="5D192275" w14:textId="77777777" w:rsidTr="00DB79C2">
        <w:trPr>
          <w:trHeight w:val="205"/>
          <w:jc w:val="center"/>
        </w:trPr>
        <w:tc>
          <w:tcPr>
            <w:tcW w:w="1532" w:type="dxa"/>
          </w:tcPr>
          <w:p w14:paraId="54C0D653" w14:textId="77777777" w:rsidR="00281A42" w:rsidRPr="00B36D69" w:rsidRDefault="00281A42" w:rsidP="00EA53EA">
            <w:pPr>
              <w:rPr>
                <w:rFonts w:ascii="Times New Roman" w:hAnsi="Times New Roman"/>
                <w:sz w:val="24"/>
                <w:szCs w:val="24"/>
              </w:rPr>
            </w:pPr>
            <w:r w:rsidRPr="00B36D69">
              <w:rPr>
                <w:rFonts w:ascii="Times New Roman" w:hAnsi="Times New Roman"/>
                <w:sz w:val="24"/>
                <w:szCs w:val="24"/>
              </w:rPr>
              <w:t>Россия</w:t>
            </w:r>
          </w:p>
        </w:tc>
        <w:tc>
          <w:tcPr>
            <w:tcW w:w="1418" w:type="dxa"/>
            <w:vAlign w:val="center"/>
          </w:tcPr>
          <w:p w14:paraId="04EB0167"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2,1</w:t>
            </w:r>
          </w:p>
        </w:tc>
        <w:tc>
          <w:tcPr>
            <w:tcW w:w="1410" w:type="dxa"/>
            <w:vAlign w:val="center"/>
          </w:tcPr>
          <w:p w14:paraId="46A17853" w14:textId="1CDF8CF3"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3,5</w:t>
            </w:r>
          </w:p>
        </w:tc>
        <w:tc>
          <w:tcPr>
            <w:tcW w:w="1484" w:type="dxa"/>
            <w:vAlign w:val="center"/>
          </w:tcPr>
          <w:p w14:paraId="3B91F2ED"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1,7</w:t>
            </w:r>
          </w:p>
        </w:tc>
        <w:tc>
          <w:tcPr>
            <w:tcW w:w="1410" w:type="dxa"/>
            <w:vAlign w:val="center"/>
          </w:tcPr>
          <w:p w14:paraId="692141B7"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0,9</w:t>
            </w:r>
          </w:p>
        </w:tc>
        <w:tc>
          <w:tcPr>
            <w:tcW w:w="982" w:type="dxa"/>
            <w:vAlign w:val="center"/>
          </w:tcPr>
          <w:p w14:paraId="3BE2FE98"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0,6</w:t>
            </w:r>
          </w:p>
        </w:tc>
        <w:tc>
          <w:tcPr>
            <w:tcW w:w="1393" w:type="dxa"/>
            <w:vAlign w:val="center"/>
          </w:tcPr>
          <w:p w14:paraId="0E4DE364"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2,2</w:t>
            </w:r>
          </w:p>
        </w:tc>
      </w:tr>
      <w:tr w:rsidR="00281A42" w:rsidRPr="00B36D69" w14:paraId="2B6D9A72" w14:textId="77777777" w:rsidTr="00DB79C2">
        <w:trPr>
          <w:trHeight w:val="205"/>
          <w:jc w:val="center"/>
        </w:trPr>
        <w:tc>
          <w:tcPr>
            <w:tcW w:w="1532" w:type="dxa"/>
          </w:tcPr>
          <w:p w14:paraId="284BC603" w14:textId="77777777" w:rsidR="00281A42" w:rsidRPr="00B36D69" w:rsidRDefault="00281A42" w:rsidP="00EA53EA">
            <w:pPr>
              <w:rPr>
                <w:rFonts w:ascii="Times New Roman" w:hAnsi="Times New Roman"/>
                <w:sz w:val="24"/>
                <w:szCs w:val="24"/>
              </w:rPr>
            </w:pPr>
            <w:r w:rsidRPr="00B36D69">
              <w:rPr>
                <w:rFonts w:ascii="Times New Roman" w:hAnsi="Times New Roman"/>
                <w:sz w:val="24"/>
                <w:szCs w:val="24"/>
              </w:rPr>
              <w:t>Океания</w:t>
            </w:r>
          </w:p>
        </w:tc>
        <w:tc>
          <w:tcPr>
            <w:tcW w:w="1418" w:type="dxa"/>
            <w:vAlign w:val="center"/>
          </w:tcPr>
          <w:p w14:paraId="7DF81CF4"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0,7</w:t>
            </w:r>
          </w:p>
        </w:tc>
        <w:tc>
          <w:tcPr>
            <w:tcW w:w="1410" w:type="dxa"/>
            <w:vAlign w:val="center"/>
          </w:tcPr>
          <w:p w14:paraId="327BC1DD" w14:textId="472F0E82"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2,5</w:t>
            </w:r>
          </w:p>
        </w:tc>
        <w:tc>
          <w:tcPr>
            <w:tcW w:w="1484" w:type="dxa"/>
            <w:vAlign w:val="center"/>
          </w:tcPr>
          <w:p w14:paraId="50C913A0"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0,3</w:t>
            </w:r>
          </w:p>
        </w:tc>
        <w:tc>
          <w:tcPr>
            <w:tcW w:w="1410" w:type="dxa"/>
            <w:vAlign w:val="center"/>
          </w:tcPr>
          <w:p w14:paraId="4D02C0E2"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1,2</w:t>
            </w:r>
          </w:p>
        </w:tc>
        <w:tc>
          <w:tcPr>
            <w:tcW w:w="982" w:type="dxa"/>
            <w:vAlign w:val="center"/>
          </w:tcPr>
          <w:p w14:paraId="7DAE7D2F"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0,4</w:t>
            </w:r>
          </w:p>
        </w:tc>
        <w:tc>
          <w:tcPr>
            <w:tcW w:w="1393" w:type="dxa"/>
            <w:vAlign w:val="center"/>
          </w:tcPr>
          <w:p w14:paraId="2A05612C"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0,6</w:t>
            </w:r>
          </w:p>
        </w:tc>
      </w:tr>
      <w:tr w:rsidR="00281A42" w:rsidRPr="00B36D69" w14:paraId="3B2E961D" w14:textId="77777777" w:rsidTr="00DB79C2">
        <w:trPr>
          <w:trHeight w:val="205"/>
          <w:jc w:val="center"/>
        </w:trPr>
        <w:tc>
          <w:tcPr>
            <w:tcW w:w="1532" w:type="dxa"/>
          </w:tcPr>
          <w:p w14:paraId="26CAC981" w14:textId="77777777" w:rsidR="00281A42" w:rsidRPr="00B36D69" w:rsidRDefault="00281A42" w:rsidP="00EA53EA">
            <w:pPr>
              <w:rPr>
                <w:rFonts w:ascii="Times New Roman" w:hAnsi="Times New Roman"/>
                <w:sz w:val="24"/>
                <w:szCs w:val="24"/>
              </w:rPr>
            </w:pPr>
            <w:r w:rsidRPr="00B36D69">
              <w:rPr>
                <w:rFonts w:ascii="Times New Roman" w:hAnsi="Times New Roman"/>
                <w:sz w:val="24"/>
                <w:szCs w:val="24"/>
              </w:rPr>
              <w:t>Центральная Азия</w:t>
            </w:r>
          </w:p>
        </w:tc>
        <w:tc>
          <w:tcPr>
            <w:tcW w:w="1418" w:type="dxa"/>
            <w:vAlign w:val="center"/>
          </w:tcPr>
          <w:p w14:paraId="4CA11548"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0,3</w:t>
            </w:r>
          </w:p>
        </w:tc>
        <w:tc>
          <w:tcPr>
            <w:tcW w:w="1410" w:type="dxa"/>
            <w:vAlign w:val="center"/>
          </w:tcPr>
          <w:p w14:paraId="5ABA4691" w14:textId="734C6EF6"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7,1</w:t>
            </w:r>
          </w:p>
        </w:tc>
        <w:tc>
          <w:tcPr>
            <w:tcW w:w="1484" w:type="dxa"/>
            <w:vAlign w:val="center"/>
          </w:tcPr>
          <w:p w14:paraId="37321998"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0,9</w:t>
            </w:r>
          </w:p>
        </w:tc>
        <w:tc>
          <w:tcPr>
            <w:tcW w:w="1410" w:type="dxa"/>
            <w:vAlign w:val="center"/>
          </w:tcPr>
          <w:p w14:paraId="180CABCC"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62,1</w:t>
            </w:r>
          </w:p>
        </w:tc>
        <w:tc>
          <w:tcPr>
            <w:tcW w:w="982" w:type="dxa"/>
            <w:vAlign w:val="center"/>
          </w:tcPr>
          <w:p w14:paraId="392760D7"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0,3</w:t>
            </w:r>
          </w:p>
        </w:tc>
        <w:tc>
          <w:tcPr>
            <w:tcW w:w="1393" w:type="dxa"/>
            <w:vAlign w:val="center"/>
          </w:tcPr>
          <w:p w14:paraId="36BAE6A2" w14:textId="77777777" w:rsidR="00281A42" w:rsidRPr="00B36D69" w:rsidRDefault="00281A42" w:rsidP="00DB79C2">
            <w:pPr>
              <w:jc w:val="center"/>
              <w:rPr>
                <w:rFonts w:ascii="Times New Roman" w:hAnsi="Times New Roman"/>
                <w:sz w:val="24"/>
                <w:szCs w:val="24"/>
              </w:rPr>
            </w:pPr>
            <w:r w:rsidRPr="00B36D69">
              <w:rPr>
                <w:rFonts w:ascii="Times New Roman" w:hAnsi="Times New Roman"/>
                <w:sz w:val="24"/>
                <w:szCs w:val="24"/>
              </w:rPr>
              <w:t>1,8</w:t>
            </w:r>
          </w:p>
        </w:tc>
      </w:tr>
      <w:tr w:rsidR="00840BA0" w:rsidRPr="00B36D69" w14:paraId="761D771A" w14:textId="77777777" w:rsidTr="00B36D69">
        <w:trPr>
          <w:trHeight w:val="205"/>
          <w:jc w:val="center"/>
        </w:trPr>
        <w:tc>
          <w:tcPr>
            <w:tcW w:w="9629" w:type="dxa"/>
            <w:gridSpan w:val="7"/>
          </w:tcPr>
          <w:p w14:paraId="02B508C1" w14:textId="2FF8060E" w:rsidR="00840BA0" w:rsidRPr="00B36D69" w:rsidRDefault="00840BA0" w:rsidP="00DB79C2">
            <w:pPr>
              <w:ind w:firstLine="597"/>
              <w:rPr>
                <w:rFonts w:ascii="Times New Roman" w:hAnsi="Times New Roman"/>
                <w:sz w:val="24"/>
                <w:szCs w:val="24"/>
              </w:rPr>
            </w:pPr>
            <w:r w:rsidRPr="00B36D69">
              <w:rPr>
                <w:rFonts w:ascii="Times New Roman" w:hAnsi="Times New Roman"/>
                <w:sz w:val="24"/>
                <w:szCs w:val="24"/>
              </w:rPr>
              <w:t>Примечание</w:t>
            </w:r>
            <w:r w:rsidR="00B96051" w:rsidRPr="00B36D69">
              <w:rPr>
                <w:rFonts w:ascii="Times New Roman" w:hAnsi="Times New Roman"/>
                <w:sz w:val="24"/>
                <w:szCs w:val="24"/>
              </w:rPr>
              <w:t xml:space="preserve"> </w:t>
            </w:r>
            <w:r w:rsidR="00DB79C2">
              <w:rPr>
                <w:rFonts w:ascii="Times New Roman" w:hAnsi="Times New Roman"/>
                <w:sz w:val="24"/>
                <w:szCs w:val="24"/>
              </w:rPr>
              <w:t>–</w:t>
            </w:r>
            <w:r w:rsidR="00B96051" w:rsidRPr="00B36D69">
              <w:rPr>
                <w:rFonts w:ascii="Times New Roman" w:hAnsi="Times New Roman"/>
                <w:sz w:val="24"/>
                <w:szCs w:val="24"/>
              </w:rPr>
              <w:t xml:space="preserve"> </w:t>
            </w:r>
            <w:r w:rsidR="00DB79C2" w:rsidRPr="00B36D69">
              <w:rPr>
                <w:rFonts w:ascii="Times New Roman" w:hAnsi="Times New Roman"/>
                <w:sz w:val="24"/>
                <w:szCs w:val="24"/>
              </w:rPr>
              <w:t>С</w:t>
            </w:r>
            <w:r w:rsidRPr="00B36D69">
              <w:rPr>
                <w:rFonts w:ascii="Times New Roman" w:hAnsi="Times New Roman"/>
                <w:sz w:val="24"/>
                <w:szCs w:val="24"/>
              </w:rPr>
              <w:t>оставлен</w:t>
            </w:r>
            <w:r w:rsidR="00E17ABA" w:rsidRPr="00B36D69">
              <w:rPr>
                <w:rFonts w:ascii="Times New Roman" w:hAnsi="Times New Roman"/>
                <w:sz w:val="24"/>
                <w:szCs w:val="24"/>
              </w:rPr>
              <w:t>а</w:t>
            </w:r>
            <w:r w:rsidRPr="00B36D69">
              <w:rPr>
                <w:rFonts w:ascii="Times New Roman" w:hAnsi="Times New Roman"/>
                <w:sz w:val="24"/>
                <w:szCs w:val="24"/>
              </w:rPr>
              <w:t xml:space="preserve"> автором</w:t>
            </w:r>
          </w:p>
        </w:tc>
      </w:tr>
    </w:tbl>
    <w:p w14:paraId="7E710138" w14:textId="77777777" w:rsidR="00636C33" w:rsidRPr="00EA53EA" w:rsidRDefault="00636C33" w:rsidP="00EA53EA">
      <w:pPr>
        <w:spacing w:after="0" w:line="240" w:lineRule="auto"/>
        <w:rPr>
          <w:rFonts w:ascii="Times New Roman" w:hAnsi="Times New Roman"/>
          <w:sz w:val="28"/>
          <w:szCs w:val="28"/>
        </w:rPr>
      </w:pPr>
      <w:r w:rsidRPr="00EA53EA">
        <w:rPr>
          <w:rFonts w:ascii="Times New Roman" w:hAnsi="Times New Roman"/>
          <w:sz w:val="28"/>
          <w:szCs w:val="28"/>
        </w:rPr>
        <w:t xml:space="preserve"> </w:t>
      </w:r>
    </w:p>
    <w:p w14:paraId="13D8D44B" w14:textId="0A3B7765" w:rsidR="00B96051" w:rsidRPr="00EA53EA" w:rsidRDefault="00B96051" w:rsidP="00DB79C2">
      <w:pPr>
        <w:spacing w:after="0" w:line="240" w:lineRule="auto"/>
        <w:ind w:firstLine="708"/>
        <w:jc w:val="both"/>
        <w:rPr>
          <w:rFonts w:ascii="Times New Roman" w:hAnsi="Times New Roman"/>
          <w:sz w:val="28"/>
          <w:szCs w:val="28"/>
        </w:rPr>
      </w:pPr>
      <w:r w:rsidRPr="00EA53EA">
        <w:rPr>
          <w:rFonts w:ascii="Times New Roman" w:hAnsi="Times New Roman"/>
          <w:sz w:val="28"/>
          <w:szCs w:val="28"/>
        </w:rPr>
        <w:t>В работе дан прогноз продаж полиэтилена НDPE на мировых рынках (рисунок 4</w:t>
      </w:r>
      <w:r w:rsidR="00A37B44" w:rsidRPr="00EA53EA">
        <w:rPr>
          <w:rFonts w:ascii="Times New Roman" w:hAnsi="Times New Roman"/>
          <w:sz w:val="28"/>
          <w:szCs w:val="28"/>
        </w:rPr>
        <w:t>2</w:t>
      </w:r>
      <w:r w:rsidRPr="00EA53EA">
        <w:rPr>
          <w:rFonts w:ascii="Times New Roman" w:hAnsi="Times New Roman"/>
          <w:sz w:val="28"/>
          <w:szCs w:val="28"/>
        </w:rPr>
        <w:t xml:space="preserve">). </w:t>
      </w:r>
    </w:p>
    <w:p w14:paraId="73BE18B5" w14:textId="77777777" w:rsidR="004C2EB7" w:rsidRPr="00EA53EA" w:rsidRDefault="004C2EB7" w:rsidP="00EA53EA">
      <w:pPr>
        <w:spacing w:after="0" w:line="240" w:lineRule="auto"/>
        <w:rPr>
          <w:rFonts w:ascii="Times New Roman" w:hAnsi="Times New Roman"/>
          <w:sz w:val="28"/>
          <w:szCs w:val="28"/>
        </w:rPr>
      </w:pPr>
    </w:p>
    <w:p w14:paraId="212C2657" w14:textId="45A85076" w:rsidR="009272C4" w:rsidRPr="00EA53EA" w:rsidRDefault="003F379D" w:rsidP="00DB79C2">
      <w:pPr>
        <w:spacing w:after="0" w:line="240" w:lineRule="auto"/>
        <w:jc w:val="center"/>
        <w:rPr>
          <w:rFonts w:ascii="Times New Roman" w:hAnsi="Times New Roman"/>
          <w:b/>
          <w:bCs/>
          <w:sz w:val="28"/>
          <w:szCs w:val="28"/>
        </w:rPr>
      </w:pPr>
      <w:r w:rsidRPr="00EA53EA">
        <w:rPr>
          <w:rFonts w:ascii="Times New Roman" w:hAnsi="Times New Roman"/>
          <w:noProof/>
          <w:sz w:val="28"/>
          <w:szCs w:val="28"/>
          <w:lang w:eastAsia="ru-RU"/>
        </w:rPr>
        <w:drawing>
          <wp:inline distT="0" distB="0" distL="0" distR="0" wp14:anchorId="65238659" wp14:editId="096AAABE">
            <wp:extent cx="5952226" cy="2760453"/>
            <wp:effectExtent l="0" t="0" r="0" b="1905"/>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F246E92" w14:textId="77777777" w:rsidR="00493631" w:rsidRPr="00DB79C2" w:rsidRDefault="00493631" w:rsidP="00EA53EA">
      <w:pPr>
        <w:spacing w:after="0" w:line="240" w:lineRule="auto"/>
        <w:jc w:val="center"/>
        <w:rPr>
          <w:rFonts w:ascii="Times New Roman" w:hAnsi="Times New Roman"/>
          <w:sz w:val="16"/>
          <w:szCs w:val="16"/>
        </w:rPr>
      </w:pPr>
    </w:p>
    <w:p w14:paraId="2195D2BE" w14:textId="3058E7E5" w:rsidR="008743DA" w:rsidRPr="00EA53EA" w:rsidRDefault="00272C53" w:rsidP="00EA53EA">
      <w:pPr>
        <w:spacing w:after="0" w:line="240" w:lineRule="auto"/>
        <w:jc w:val="center"/>
        <w:rPr>
          <w:rFonts w:ascii="Times New Roman" w:hAnsi="Times New Roman"/>
          <w:sz w:val="28"/>
          <w:szCs w:val="28"/>
          <w:lang w:val="kk-KZ"/>
        </w:rPr>
      </w:pPr>
      <w:r w:rsidRPr="00EA53EA">
        <w:rPr>
          <w:rFonts w:ascii="Times New Roman" w:hAnsi="Times New Roman"/>
          <w:sz w:val="28"/>
          <w:szCs w:val="28"/>
        </w:rPr>
        <w:t xml:space="preserve">Рисунок </w:t>
      </w:r>
      <w:r w:rsidR="00B96051" w:rsidRPr="00EA53EA">
        <w:rPr>
          <w:rFonts w:ascii="Times New Roman" w:hAnsi="Times New Roman"/>
          <w:sz w:val="28"/>
          <w:szCs w:val="28"/>
        </w:rPr>
        <w:t>4</w:t>
      </w:r>
      <w:r w:rsidR="00A37B44" w:rsidRPr="00EA53EA">
        <w:rPr>
          <w:rFonts w:ascii="Times New Roman" w:hAnsi="Times New Roman"/>
          <w:sz w:val="28"/>
          <w:szCs w:val="28"/>
        </w:rPr>
        <w:t>2</w:t>
      </w:r>
      <w:r w:rsidRPr="00EA53EA">
        <w:rPr>
          <w:rFonts w:ascii="Times New Roman" w:hAnsi="Times New Roman"/>
          <w:sz w:val="28"/>
          <w:szCs w:val="28"/>
        </w:rPr>
        <w:t xml:space="preserve"> </w:t>
      </w:r>
      <w:r w:rsidR="00DB79C2">
        <w:rPr>
          <w:rFonts w:ascii="Times New Roman" w:hAnsi="Times New Roman"/>
          <w:sz w:val="28"/>
          <w:szCs w:val="28"/>
        </w:rPr>
        <w:t>–</w:t>
      </w:r>
      <w:r w:rsidRPr="00EA53EA">
        <w:rPr>
          <w:rFonts w:ascii="Times New Roman" w:hAnsi="Times New Roman"/>
          <w:sz w:val="28"/>
          <w:szCs w:val="28"/>
        </w:rPr>
        <w:t xml:space="preserve"> Прогноз продаж </w:t>
      </w:r>
      <w:r w:rsidR="00446031" w:rsidRPr="00EA53EA">
        <w:rPr>
          <w:rFonts w:ascii="Times New Roman" w:hAnsi="Times New Roman"/>
          <w:sz w:val="28"/>
          <w:szCs w:val="28"/>
        </w:rPr>
        <w:t xml:space="preserve">полиэтилена </w:t>
      </w:r>
      <w:r w:rsidR="008743DA" w:rsidRPr="00EA53EA">
        <w:rPr>
          <w:rFonts w:ascii="Times New Roman" w:hAnsi="Times New Roman"/>
          <w:sz w:val="28"/>
          <w:szCs w:val="28"/>
          <w:lang w:val="kk-KZ"/>
        </w:rPr>
        <w:t>Н</w:t>
      </w:r>
      <w:r w:rsidR="008743DA" w:rsidRPr="00EA53EA">
        <w:rPr>
          <w:rFonts w:ascii="Times New Roman" w:hAnsi="Times New Roman"/>
          <w:sz w:val="28"/>
          <w:szCs w:val="28"/>
          <w:lang w:val="en-US"/>
        </w:rPr>
        <w:t>DPE</w:t>
      </w:r>
      <w:r w:rsidR="008743DA" w:rsidRPr="00EA53EA">
        <w:rPr>
          <w:rFonts w:ascii="Times New Roman" w:hAnsi="Times New Roman"/>
          <w:sz w:val="28"/>
          <w:szCs w:val="28"/>
          <w:lang w:val="kk-KZ"/>
        </w:rPr>
        <w:t xml:space="preserve"> </w:t>
      </w:r>
      <w:r w:rsidRPr="00EA53EA">
        <w:rPr>
          <w:rFonts w:ascii="Times New Roman" w:hAnsi="Times New Roman"/>
          <w:sz w:val="28"/>
          <w:szCs w:val="28"/>
          <w:lang w:val="kk-KZ"/>
        </w:rPr>
        <w:t xml:space="preserve">на целевых </w:t>
      </w:r>
    </w:p>
    <w:p w14:paraId="4941C7AA" w14:textId="0BC28F01" w:rsidR="00272C53" w:rsidRPr="00EA53EA" w:rsidRDefault="00272C53" w:rsidP="00EA53EA">
      <w:pPr>
        <w:spacing w:after="0" w:line="240" w:lineRule="auto"/>
        <w:jc w:val="center"/>
        <w:rPr>
          <w:rFonts w:ascii="Times New Roman" w:hAnsi="Times New Roman"/>
          <w:sz w:val="28"/>
          <w:szCs w:val="28"/>
        </w:rPr>
      </w:pPr>
      <w:r w:rsidRPr="00EA53EA">
        <w:rPr>
          <w:rFonts w:ascii="Times New Roman" w:hAnsi="Times New Roman"/>
          <w:sz w:val="28"/>
          <w:szCs w:val="28"/>
          <w:lang w:val="kk-KZ"/>
        </w:rPr>
        <w:t>экспортных рынках, тыс. т, 202</w:t>
      </w:r>
      <w:r w:rsidRPr="00EA53EA">
        <w:rPr>
          <w:rFonts w:ascii="Times New Roman" w:hAnsi="Times New Roman"/>
          <w:sz w:val="28"/>
          <w:szCs w:val="28"/>
        </w:rPr>
        <w:t>7</w:t>
      </w:r>
      <w:r w:rsidRPr="00EA53EA">
        <w:rPr>
          <w:rFonts w:ascii="Times New Roman" w:hAnsi="Times New Roman"/>
          <w:sz w:val="28"/>
          <w:szCs w:val="28"/>
          <w:lang w:val="kk-KZ"/>
        </w:rPr>
        <w:t>-20</w:t>
      </w:r>
      <w:r w:rsidRPr="00EA53EA">
        <w:rPr>
          <w:rFonts w:ascii="Times New Roman" w:hAnsi="Times New Roman"/>
          <w:sz w:val="28"/>
          <w:szCs w:val="28"/>
        </w:rPr>
        <w:t>30</w:t>
      </w:r>
      <w:r w:rsidRPr="00EA53EA">
        <w:rPr>
          <w:rFonts w:ascii="Times New Roman" w:hAnsi="Times New Roman"/>
          <w:sz w:val="28"/>
          <w:szCs w:val="28"/>
          <w:lang w:val="kk-KZ"/>
        </w:rPr>
        <w:t xml:space="preserve"> г</w:t>
      </w:r>
      <w:r w:rsidRPr="00EA53EA">
        <w:rPr>
          <w:rFonts w:ascii="Times New Roman" w:hAnsi="Times New Roman"/>
          <w:sz w:val="28"/>
          <w:szCs w:val="28"/>
        </w:rPr>
        <w:t>оды</w:t>
      </w:r>
    </w:p>
    <w:p w14:paraId="33046B40" w14:textId="77777777" w:rsidR="00DB79C2" w:rsidRPr="00DB79C2" w:rsidRDefault="00DB79C2" w:rsidP="00DB79C2">
      <w:pPr>
        <w:spacing w:after="0" w:line="240" w:lineRule="auto"/>
        <w:ind w:firstLine="709"/>
        <w:jc w:val="both"/>
        <w:rPr>
          <w:rFonts w:ascii="Times New Roman" w:hAnsi="Times New Roman"/>
          <w:sz w:val="16"/>
          <w:szCs w:val="16"/>
        </w:rPr>
      </w:pPr>
    </w:p>
    <w:p w14:paraId="0911C774" w14:textId="1CF790BA" w:rsidR="00272C53" w:rsidRPr="00EA53EA" w:rsidRDefault="00272C53" w:rsidP="00DB79C2">
      <w:pPr>
        <w:spacing w:after="0" w:line="240" w:lineRule="auto"/>
        <w:ind w:firstLine="709"/>
        <w:jc w:val="both"/>
        <w:rPr>
          <w:rFonts w:ascii="Times New Roman" w:hAnsi="Times New Roman"/>
          <w:sz w:val="24"/>
          <w:szCs w:val="24"/>
        </w:rPr>
      </w:pPr>
      <w:r w:rsidRPr="00EA53EA">
        <w:rPr>
          <w:rFonts w:ascii="Times New Roman" w:hAnsi="Times New Roman"/>
          <w:sz w:val="24"/>
          <w:szCs w:val="24"/>
        </w:rPr>
        <w:t>Примечание</w:t>
      </w:r>
      <w:r w:rsidR="00B96051" w:rsidRPr="00EA53EA">
        <w:rPr>
          <w:rFonts w:ascii="Times New Roman" w:hAnsi="Times New Roman"/>
          <w:sz w:val="24"/>
          <w:szCs w:val="24"/>
        </w:rPr>
        <w:t xml:space="preserve"> </w:t>
      </w:r>
      <w:r w:rsidR="00DB79C2">
        <w:rPr>
          <w:rFonts w:ascii="Times New Roman" w:hAnsi="Times New Roman"/>
          <w:sz w:val="24"/>
          <w:szCs w:val="24"/>
        </w:rPr>
        <w:t>–</w:t>
      </w:r>
      <w:r w:rsidRPr="00EA53EA">
        <w:rPr>
          <w:rFonts w:ascii="Times New Roman" w:hAnsi="Times New Roman"/>
          <w:sz w:val="24"/>
          <w:szCs w:val="24"/>
        </w:rPr>
        <w:t xml:space="preserve"> </w:t>
      </w:r>
      <w:r w:rsidR="00DB79C2" w:rsidRPr="00EA53EA">
        <w:rPr>
          <w:rFonts w:ascii="Times New Roman" w:hAnsi="Times New Roman"/>
          <w:sz w:val="24"/>
          <w:szCs w:val="24"/>
        </w:rPr>
        <w:t>С</w:t>
      </w:r>
      <w:r w:rsidRPr="00EA53EA">
        <w:rPr>
          <w:rFonts w:ascii="Times New Roman" w:hAnsi="Times New Roman"/>
          <w:sz w:val="24"/>
          <w:szCs w:val="24"/>
        </w:rPr>
        <w:t>оставлен автором</w:t>
      </w:r>
    </w:p>
    <w:p w14:paraId="71C6E24E" w14:textId="3FFB08F2" w:rsidR="00B96051" w:rsidRPr="00EA53EA" w:rsidRDefault="00B96051" w:rsidP="00DB79C2">
      <w:pPr>
        <w:spacing w:after="0" w:line="240" w:lineRule="auto"/>
        <w:ind w:firstLine="709"/>
        <w:jc w:val="both"/>
        <w:rPr>
          <w:rFonts w:ascii="Times New Roman" w:hAnsi="Times New Roman"/>
          <w:sz w:val="28"/>
          <w:szCs w:val="28"/>
        </w:rPr>
      </w:pPr>
      <w:r w:rsidRPr="00EA53EA">
        <w:rPr>
          <w:rFonts w:ascii="Times New Roman" w:hAnsi="Times New Roman"/>
          <w:sz w:val="28"/>
          <w:szCs w:val="28"/>
        </w:rPr>
        <w:t>Согласно данных таблицы 4</w:t>
      </w:r>
      <w:r w:rsidR="0078385E" w:rsidRPr="00EA53EA">
        <w:rPr>
          <w:rFonts w:ascii="Times New Roman" w:hAnsi="Times New Roman"/>
          <w:sz w:val="28"/>
          <w:szCs w:val="28"/>
        </w:rPr>
        <w:t>4</w:t>
      </w:r>
      <w:r w:rsidRPr="00EA53EA">
        <w:rPr>
          <w:rFonts w:ascii="Times New Roman" w:hAnsi="Times New Roman"/>
          <w:sz w:val="28"/>
          <w:szCs w:val="28"/>
        </w:rPr>
        <w:t xml:space="preserve"> и рисунка 4</w:t>
      </w:r>
      <w:r w:rsidR="0078385E" w:rsidRPr="00EA53EA">
        <w:rPr>
          <w:rFonts w:ascii="Times New Roman" w:hAnsi="Times New Roman"/>
          <w:sz w:val="28"/>
          <w:szCs w:val="28"/>
        </w:rPr>
        <w:t>6</w:t>
      </w:r>
      <w:r w:rsidRPr="00EA53EA">
        <w:rPr>
          <w:rFonts w:ascii="Times New Roman" w:hAnsi="Times New Roman"/>
          <w:sz w:val="28"/>
          <w:szCs w:val="28"/>
        </w:rPr>
        <w:t xml:space="preserve"> можно выделить Топ-5 рынков сбыта прогнозируемого прироста продукции </w:t>
      </w:r>
      <w:r w:rsidR="00837094" w:rsidRPr="00EA53EA">
        <w:rPr>
          <w:rFonts w:ascii="Times New Roman" w:hAnsi="Times New Roman"/>
          <w:sz w:val="28"/>
          <w:szCs w:val="28"/>
        </w:rPr>
        <w:t>полиэтилена: Китай</w:t>
      </w:r>
      <w:r w:rsidRPr="00EA53EA">
        <w:rPr>
          <w:rFonts w:ascii="Times New Roman" w:hAnsi="Times New Roman"/>
          <w:sz w:val="28"/>
          <w:szCs w:val="28"/>
        </w:rPr>
        <w:t>, Турция, Африка, Вьетнам и Индия.</w:t>
      </w:r>
    </w:p>
    <w:p w14:paraId="5A5E4463" w14:textId="6AC5A2DB" w:rsidR="00B96051" w:rsidRPr="00EA53EA" w:rsidRDefault="00B96051" w:rsidP="00DB79C2">
      <w:pPr>
        <w:spacing w:after="0" w:line="240" w:lineRule="auto"/>
        <w:ind w:firstLine="709"/>
        <w:jc w:val="both"/>
        <w:rPr>
          <w:rFonts w:ascii="Times New Roman" w:hAnsi="Times New Roman"/>
          <w:b/>
          <w:bCs/>
          <w:sz w:val="28"/>
          <w:szCs w:val="28"/>
        </w:rPr>
      </w:pPr>
    </w:p>
    <w:p w14:paraId="52949410" w14:textId="222E77CA" w:rsidR="009272C4" w:rsidRPr="00EA53EA" w:rsidRDefault="009272C4" w:rsidP="00DB79C2">
      <w:pPr>
        <w:spacing w:after="0" w:line="240" w:lineRule="auto"/>
        <w:ind w:firstLine="709"/>
        <w:jc w:val="both"/>
        <w:rPr>
          <w:rFonts w:ascii="Times New Roman" w:hAnsi="Times New Roman"/>
          <w:b/>
          <w:bCs/>
          <w:sz w:val="28"/>
          <w:szCs w:val="28"/>
        </w:rPr>
      </w:pPr>
      <w:r w:rsidRPr="00EA53EA">
        <w:rPr>
          <w:rFonts w:ascii="Times New Roman" w:hAnsi="Times New Roman"/>
          <w:b/>
          <w:bCs/>
          <w:sz w:val="28"/>
          <w:szCs w:val="28"/>
        </w:rPr>
        <w:t xml:space="preserve">3.3 </w:t>
      </w:r>
      <w:bookmarkStart w:id="46" w:name="_Hlk106602792"/>
      <w:r w:rsidR="003E257D" w:rsidRPr="00EA53EA">
        <w:rPr>
          <w:rFonts w:ascii="Times New Roman" w:eastAsia="NXQUX+TimesNewRomanPSMT" w:hAnsi="Times New Roman"/>
          <w:b/>
          <w:bCs/>
          <w:color w:val="000000"/>
          <w:sz w:val="28"/>
          <w:szCs w:val="28"/>
        </w:rPr>
        <w:t>Влияние инвестиционной деятельности в нефтеперерабатывающий промышленности и нефтехимии на экономику Казахстана</w:t>
      </w:r>
    </w:p>
    <w:bookmarkEnd w:id="46"/>
    <w:p w14:paraId="25F8FAB9" w14:textId="43F9F154" w:rsidR="009272C4" w:rsidRPr="00EA53EA" w:rsidRDefault="009272C4" w:rsidP="00DB79C2">
      <w:pPr>
        <w:spacing w:after="0" w:line="240" w:lineRule="auto"/>
        <w:ind w:firstLine="709"/>
        <w:jc w:val="both"/>
        <w:rPr>
          <w:rFonts w:ascii="Times New Roman" w:hAnsi="Times New Roman"/>
          <w:sz w:val="28"/>
          <w:szCs w:val="28"/>
        </w:rPr>
      </w:pPr>
      <w:r w:rsidRPr="00EA53EA">
        <w:rPr>
          <w:rFonts w:ascii="Times New Roman" w:hAnsi="Times New Roman"/>
          <w:sz w:val="28"/>
          <w:szCs w:val="28"/>
        </w:rPr>
        <w:t>Влияние результатов инвестиционной деятельности по расширению продуктов нефтепереработки и нефтехимии на ВВП Республики Казахстан имеет четыре основных типа эффекта:</w:t>
      </w:r>
    </w:p>
    <w:p w14:paraId="5BB74F9D" w14:textId="6D01364D" w:rsidR="009272C4" w:rsidRPr="00EA53EA" w:rsidRDefault="00DB79C2" w:rsidP="00DB79C2">
      <w:pPr>
        <w:spacing w:after="0" w:line="240" w:lineRule="auto"/>
        <w:ind w:firstLine="709"/>
        <w:jc w:val="both"/>
        <w:rPr>
          <w:rFonts w:ascii="Times New Roman" w:hAnsi="Times New Roman"/>
          <w:sz w:val="28"/>
          <w:szCs w:val="28"/>
        </w:rPr>
      </w:pPr>
      <w:r>
        <w:rPr>
          <w:rFonts w:ascii="Times New Roman" w:hAnsi="Times New Roman"/>
          <w:sz w:val="28"/>
          <w:szCs w:val="28"/>
        </w:rPr>
        <w:t>–</w:t>
      </w:r>
      <w:r w:rsidR="009272C4" w:rsidRPr="00EA53EA">
        <w:rPr>
          <w:rFonts w:ascii="Times New Roman" w:hAnsi="Times New Roman"/>
          <w:sz w:val="28"/>
          <w:szCs w:val="28"/>
        </w:rPr>
        <w:t xml:space="preserve"> </w:t>
      </w:r>
      <w:r w:rsidR="009272C4" w:rsidRPr="00EA53EA">
        <w:rPr>
          <w:rFonts w:ascii="Times New Roman" w:hAnsi="Times New Roman"/>
          <w:i/>
          <w:iCs/>
          <w:sz w:val="28"/>
          <w:szCs w:val="28"/>
        </w:rPr>
        <w:t>прямой</w:t>
      </w:r>
      <w:r w:rsidR="009272C4" w:rsidRPr="00EA53EA">
        <w:rPr>
          <w:rFonts w:ascii="Times New Roman" w:hAnsi="Times New Roman"/>
          <w:sz w:val="28"/>
          <w:szCs w:val="28"/>
        </w:rPr>
        <w:t>: получение прибыли и создание новых рабочих мест;</w:t>
      </w:r>
    </w:p>
    <w:p w14:paraId="22763405" w14:textId="58D5BFED" w:rsidR="009272C4" w:rsidRPr="00EA53EA" w:rsidRDefault="00DB79C2" w:rsidP="00DB79C2">
      <w:pPr>
        <w:spacing w:after="0" w:line="240" w:lineRule="auto"/>
        <w:ind w:firstLine="709"/>
        <w:jc w:val="both"/>
        <w:rPr>
          <w:rFonts w:ascii="Times New Roman" w:hAnsi="Times New Roman"/>
          <w:sz w:val="28"/>
          <w:szCs w:val="28"/>
        </w:rPr>
      </w:pPr>
      <w:r>
        <w:rPr>
          <w:rFonts w:ascii="Times New Roman" w:hAnsi="Times New Roman"/>
          <w:sz w:val="28"/>
          <w:szCs w:val="28"/>
        </w:rPr>
        <w:t>–</w:t>
      </w:r>
      <w:r w:rsidR="009272C4" w:rsidRPr="00EA53EA">
        <w:rPr>
          <w:rFonts w:ascii="Times New Roman" w:hAnsi="Times New Roman"/>
          <w:sz w:val="28"/>
          <w:szCs w:val="28"/>
        </w:rPr>
        <w:t xml:space="preserve"> </w:t>
      </w:r>
      <w:r w:rsidR="009272C4" w:rsidRPr="00EA53EA">
        <w:rPr>
          <w:rFonts w:ascii="Times New Roman" w:hAnsi="Times New Roman"/>
          <w:i/>
          <w:iCs/>
          <w:sz w:val="28"/>
          <w:szCs w:val="28"/>
        </w:rPr>
        <w:t>косвенный</w:t>
      </w:r>
      <w:r w:rsidR="009272C4" w:rsidRPr="00EA53EA">
        <w:rPr>
          <w:rFonts w:ascii="Times New Roman" w:hAnsi="Times New Roman"/>
          <w:sz w:val="28"/>
          <w:szCs w:val="28"/>
        </w:rPr>
        <w:t>: организация смежных отраслей, занимающихся сервисными работами по поставке товаров и услуг, создание встраиваемых малых промышленных мощностей;</w:t>
      </w:r>
    </w:p>
    <w:p w14:paraId="2BB67291" w14:textId="39DF17EB" w:rsidR="009272C4" w:rsidRPr="00EA53EA" w:rsidRDefault="00DB79C2" w:rsidP="00DB79C2">
      <w:pPr>
        <w:spacing w:after="0" w:line="240" w:lineRule="auto"/>
        <w:ind w:firstLine="709"/>
        <w:jc w:val="both"/>
        <w:rPr>
          <w:rFonts w:ascii="Times New Roman" w:hAnsi="Times New Roman"/>
          <w:sz w:val="28"/>
          <w:szCs w:val="28"/>
        </w:rPr>
      </w:pPr>
      <w:r>
        <w:rPr>
          <w:rFonts w:ascii="Times New Roman" w:hAnsi="Times New Roman"/>
          <w:sz w:val="28"/>
          <w:szCs w:val="28"/>
        </w:rPr>
        <w:t>–</w:t>
      </w:r>
      <w:r w:rsidR="009272C4" w:rsidRPr="00EA53EA">
        <w:rPr>
          <w:rFonts w:ascii="Times New Roman" w:hAnsi="Times New Roman"/>
          <w:sz w:val="28"/>
          <w:szCs w:val="28"/>
        </w:rPr>
        <w:t xml:space="preserve"> </w:t>
      </w:r>
      <w:r w:rsidR="009272C4" w:rsidRPr="00EA53EA">
        <w:rPr>
          <w:rFonts w:ascii="Times New Roman" w:hAnsi="Times New Roman"/>
          <w:i/>
          <w:iCs/>
          <w:sz w:val="28"/>
          <w:szCs w:val="28"/>
        </w:rPr>
        <w:t>индуцированный:</w:t>
      </w:r>
      <w:r w:rsidR="009272C4" w:rsidRPr="00EA53EA">
        <w:rPr>
          <w:rFonts w:ascii="Times New Roman" w:hAnsi="Times New Roman"/>
          <w:sz w:val="28"/>
          <w:szCs w:val="28"/>
        </w:rPr>
        <w:t xml:space="preserve"> увеличение доходов работников новых и модернизированных производственных мощностей и заводов по выпуску продукции нефтепереработки и нефтехимии;</w:t>
      </w:r>
    </w:p>
    <w:p w14:paraId="4AE67E25" w14:textId="6AB98AD9" w:rsidR="0057688E" w:rsidRPr="00EA53EA" w:rsidRDefault="00DB79C2" w:rsidP="00DB79C2">
      <w:pPr>
        <w:spacing w:after="0" w:line="240" w:lineRule="auto"/>
        <w:ind w:firstLine="709"/>
        <w:jc w:val="both"/>
        <w:rPr>
          <w:rFonts w:ascii="Times New Roman" w:hAnsi="Times New Roman"/>
          <w:sz w:val="28"/>
          <w:szCs w:val="28"/>
        </w:rPr>
      </w:pPr>
      <w:r>
        <w:rPr>
          <w:rFonts w:ascii="Times New Roman" w:hAnsi="Times New Roman"/>
          <w:sz w:val="28"/>
          <w:szCs w:val="28"/>
        </w:rPr>
        <w:t>–</w:t>
      </w:r>
      <w:r w:rsidR="009272C4" w:rsidRPr="00EA53EA">
        <w:rPr>
          <w:rFonts w:ascii="Times New Roman" w:hAnsi="Times New Roman"/>
          <w:sz w:val="28"/>
          <w:szCs w:val="28"/>
        </w:rPr>
        <w:t xml:space="preserve"> </w:t>
      </w:r>
      <w:r w:rsidR="009272C4" w:rsidRPr="00EA53EA">
        <w:rPr>
          <w:rFonts w:ascii="Times New Roman" w:hAnsi="Times New Roman"/>
          <w:i/>
          <w:iCs/>
          <w:sz w:val="28"/>
          <w:szCs w:val="28"/>
        </w:rPr>
        <w:t>от снижения цен</w:t>
      </w:r>
      <w:r w:rsidR="009272C4" w:rsidRPr="00EA53EA">
        <w:rPr>
          <w:rFonts w:ascii="Times New Roman" w:hAnsi="Times New Roman"/>
          <w:sz w:val="28"/>
          <w:szCs w:val="28"/>
        </w:rPr>
        <w:t xml:space="preserve"> – повышение покупательской способности населения (рисунок </w:t>
      </w:r>
      <w:r w:rsidR="0057688E" w:rsidRPr="00EA53EA">
        <w:rPr>
          <w:rFonts w:ascii="Times New Roman" w:hAnsi="Times New Roman"/>
          <w:sz w:val="28"/>
          <w:szCs w:val="28"/>
        </w:rPr>
        <w:t>4</w:t>
      </w:r>
      <w:r w:rsidR="00A37B44" w:rsidRPr="00EA53EA">
        <w:rPr>
          <w:rFonts w:ascii="Times New Roman" w:hAnsi="Times New Roman"/>
          <w:sz w:val="28"/>
          <w:szCs w:val="28"/>
        </w:rPr>
        <w:t>3</w:t>
      </w:r>
      <w:r w:rsidR="009272C4" w:rsidRPr="00EA53EA">
        <w:rPr>
          <w:rFonts w:ascii="Times New Roman" w:hAnsi="Times New Roman"/>
          <w:sz w:val="28"/>
          <w:szCs w:val="28"/>
        </w:rPr>
        <w:t>).</w:t>
      </w:r>
    </w:p>
    <w:p w14:paraId="350C4F17" w14:textId="77777777" w:rsidR="00BB32D2" w:rsidRPr="00EA53EA" w:rsidRDefault="00BB32D2" w:rsidP="00EA53EA">
      <w:pPr>
        <w:spacing w:after="0" w:line="240" w:lineRule="auto"/>
        <w:ind w:firstLine="720"/>
        <w:jc w:val="both"/>
        <w:rPr>
          <w:rFonts w:ascii="Times New Roman" w:hAnsi="Times New Roman"/>
          <w:sz w:val="28"/>
          <w:szCs w:val="28"/>
        </w:rPr>
      </w:pPr>
    </w:p>
    <w:p w14:paraId="2A8505F7" w14:textId="010DBD80" w:rsidR="009272C4" w:rsidRPr="00EA53EA" w:rsidRDefault="00F46B73" w:rsidP="00EA53EA">
      <w:pPr>
        <w:spacing w:after="0" w:line="240" w:lineRule="auto"/>
        <w:ind w:firstLine="720"/>
        <w:jc w:val="both"/>
        <w:rPr>
          <w:rFonts w:ascii="Times New Roman" w:hAnsi="Times New Roman"/>
          <w:sz w:val="28"/>
          <w:szCs w:val="28"/>
        </w:rPr>
      </w:pPr>
      <w:r>
        <w:rPr>
          <w:rFonts w:ascii="Times New Roman" w:hAnsi="Times New Roman"/>
          <w:noProof/>
          <w:sz w:val="28"/>
          <w:szCs w:val="28"/>
          <w:lang w:eastAsia="ru-RU"/>
        </w:rPr>
        <mc:AlternateContent>
          <mc:Choice Requires="wpg">
            <w:drawing>
              <wp:anchor distT="0" distB="0" distL="114300" distR="114300" simplePos="0" relativeHeight="251877376" behindDoc="0" locked="0" layoutInCell="1" allowOverlap="1" wp14:anchorId="072B8C8E" wp14:editId="42E13405">
                <wp:simplePos x="0" y="0"/>
                <wp:positionH relativeFrom="column">
                  <wp:posOffset>170695</wp:posOffset>
                </wp:positionH>
                <wp:positionV relativeFrom="paragraph">
                  <wp:posOffset>90949</wp:posOffset>
                </wp:positionV>
                <wp:extent cx="5757036" cy="3776920"/>
                <wp:effectExtent l="0" t="0" r="15240" b="14605"/>
                <wp:wrapNone/>
                <wp:docPr id="286981510" name="Группа 286981510"/>
                <wp:cNvGraphicFramePr/>
                <a:graphic xmlns:a="http://schemas.openxmlformats.org/drawingml/2006/main">
                  <a:graphicData uri="http://schemas.microsoft.com/office/word/2010/wordprocessingGroup">
                    <wpg:wgp>
                      <wpg:cNvGrpSpPr/>
                      <wpg:grpSpPr>
                        <a:xfrm>
                          <a:off x="0" y="0"/>
                          <a:ext cx="5757036" cy="3776920"/>
                          <a:chOff x="0" y="0"/>
                          <a:chExt cx="5757036" cy="3776920"/>
                        </a:xfrm>
                      </wpg:grpSpPr>
                      <wps:wsp>
                        <wps:cNvPr id="295" name="Овал 295"/>
                        <wps:cNvSpPr/>
                        <wps:spPr>
                          <a:xfrm>
                            <a:off x="2268747" y="1337094"/>
                            <a:ext cx="1410346" cy="1208867"/>
                          </a:xfrm>
                          <a:prstGeom prst="ellipse">
                            <a:avLst/>
                          </a:prstGeom>
                          <a:noFill/>
                          <a:ln/>
                        </wps:spPr>
                        <wps:style>
                          <a:lnRef idx="2">
                            <a:schemeClr val="dk1"/>
                          </a:lnRef>
                          <a:fillRef idx="1">
                            <a:schemeClr val="lt1"/>
                          </a:fillRef>
                          <a:effectRef idx="0">
                            <a:schemeClr val="dk1"/>
                          </a:effectRef>
                          <a:fontRef idx="minor">
                            <a:schemeClr val="dk1"/>
                          </a:fontRef>
                        </wps:style>
                        <wps:txbx>
                          <w:txbxContent>
                            <w:p w14:paraId="7372C264" w14:textId="77777777" w:rsidR="009079C5" w:rsidRPr="00DB79C2" w:rsidRDefault="009079C5" w:rsidP="009272C4">
                              <w:pPr>
                                <w:spacing w:after="0" w:line="240" w:lineRule="auto"/>
                                <w:jc w:val="center"/>
                                <w:rPr>
                                  <w:rFonts w:ascii="Times New Roman" w:hAnsi="Times New Roman"/>
                                  <w:bCs/>
                                  <w:i/>
                                  <w:sz w:val="24"/>
                                  <w:szCs w:val="24"/>
                                </w:rPr>
                              </w:pPr>
                              <w:r w:rsidRPr="00DB79C2">
                                <w:rPr>
                                  <w:rFonts w:ascii="Times New Roman" w:hAnsi="Times New Roman"/>
                                  <w:bCs/>
                                  <w:i/>
                                  <w:sz w:val="24"/>
                                  <w:szCs w:val="24"/>
                                </w:rPr>
                                <w:t xml:space="preserve">Мультипликативные эффекты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Прямоугольник: скругленные углы 305"/>
                        <wps:cNvSpPr/>
                        <wps:spPr>
                          <a:xfrm>
                            <a:off x="2398144" y="2734573"/>
                            <a:ext cx="1017437" cy="860155"/>
                          </a:xfrm>
                          <a:prstGeom prst="roundRect">
                            <a:avLst/>
                          </a:prstGeom>
                          <a:solidFill>
                            <a:schemeClr val="bg2"/>
                          </a:solidFill>
                          <a:ln/>
                        </wps:spPr>
                        <wps:style>
                          <a:lnRef idx="2">
                            <a:schemeClr val="dk1"/>
                          </a:lnRef>
                          <a:fillRef idx="1">
                            <a:schemeClr val="lt1"/>
                          </a:fillRef>
                          <a:effectRef idx="0">
                            <a:schemeClr val="dk1"/>
                          </a:effectRef>
                          <a:fontRef idx="minor">
                            <a:schemeClr val="dk1"/>
                          </a:fontRef>
                        </wps:style>
                        <wps:txbx>
                          <w:txbxContent>
                            <w:p w14:paraId="649D557B" w14:textId="77777777" w:rsidR="009079C5" w:rsidRPr="00DB79C2" w:rsidRDefault="009079C5" w:rsidP="009272C4">
                              <w:pPr>
                                <w:spacing w:after="0" w:line="240" w:lineRule="auto"/>
                                <w:jc w:val="center"/>
                                <w:rPr>
                                  <w:rFonts w:ascii="Times New Roman" w:hAnsi="Times New Roman"/>
                                  <w:bCs/>
                                  <w:i/>
                                  <w:sz w:val="24"/>
                                  <w:szCs w:val="24"/>
                                </w:rPr>
                              </w:pPr>
                              <w:r w:rsidRPr="00DB79C2">
                                <w:rPr>
                                  <w:rFonts w:ascii="Times New Roman" w:hAnsi="Times New Roman"/>
                                  <w:bCs/>
                                  <w:i/>
                                  <w:sz w:val="24"/>
                                  <w:szCs w:val="24"/>
                                </w:rPr>
                                <w:t>Экономия за счет снижения цен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Прямоугольник: скругленные углы 298"/>
                        <wps:cNvSpPr/>
                        <wps:spPr>
                          <a:xfrm>
                            <a:off x="4019910" y="1682151"/>
                            <a:ext cx="1609725" cy="521335"/>
                          </a:xfrm>
                          <a:prstGeom prst="roundRect">
                            <a:avLst/>
                          </a:prstGeom>
                          <a:solidFill>
                            <a:schemeClr val="accent4">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14:paraId="37C5F40E" w14:textId="77777777" w:rsidR="009079C5" w:rsidRPr="00DB79C2" w:rsidRDefault="009079C5" w:rsidP="00DB79C2">
                              <w:pPr>
                                <w:spacing w:after="0" w:line="240" w:lineRule="auto"/>
                                <w:jc w:val="center"/>
                                <w:rPr>
                                  <w:rFonts w:ascii="Times New Roman" w:hAnsi="Times New Roman"/>
                                  <w:bCs/>
                                  <w:i/>
                                  <w:sz w:val="24"/>
                                  <w:szCs w:val="24"/>
                                </w:rPr>
                              </w:pPr>
                              <w:r w:rsidRPr="00DB79C2">
                                <w:rPr>
                                  <w:rFonts w:ascii="Times New Roman" w:hAnsi="Times New Roman"/>
                                  <w:bCs/>
                                  <w:i/>
                                  <w:sz w:val="24"/>
                                  <w:szCs w:val="24"/>
                                </w:rPr>
                                <w:t>Индуцированные эффекты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Прямоугольник 304"/>
                        <wps:cNvSpPr/>
                        <wps:spPr>
                          <a:xfrm>
                            <a:off x="3700732" y="2398143"/>
                            <a:ext cx="1952625" cy="1198880"/>
                          </a:xfrm>
                          <a:prstGeom prst="rect">
                            <a:avLst/>
                          </a:prstGeom>
                          <a:solidFill>
                            <a:schemeClr val="bg2"/>
                          </a:solidFill>
                        </wps:spPr>
                        <wps:style>
                          <a:lnRef idx="2">
                            <a:schemeClr val="dk1"/>
                          </a:lnRef>
                          <a:fillRef idx="1">
                            <a:schemeClr val="lt1"/>
                          </a:fillRef>
                          <a:effectRef idx="0">
                            <a:schemeClr val="dk1"/>
                          </a:effectRef>
                          <a:fontRef idx="minor">
                            <a:schemeClr val="dk1"/>
                          </a:fontRef>
                        </wps:style>
                        <wps:txbx>
                          <w:txbxContent>
                            <w:p w14:paraId="74CFD7F9" w14:textId="01476C38" w:rsidR="009079C5" w:rsidRPr="00DB79C2" w:rsidRDefault="009079C5" w:rsidP="009272C4">
                              <w:pPr>
                                <w:spacing w:after="0" w:line="240" w:lineRule="auto"/>
                                <w:jc w:val="center"/>
                                <w:rPr>
                                  <w:rFonts w:ascii="Times New Roman" w:hAnsi="Times New Roman"/>
                                  <w:sz w:val="24"/>
                                  <w:szCs w:val="24"/>
                                </w:rPr>
                              </w:pPr>
                              <w:r w:rsidRPr="00DB79C2">
                                <w:rPr>
                                  <w:rFonts w:ascii="Times New Roman" w:hAnsi="Times New Roman"/>
                                  <w:sz w:val="24"/>
                                  <w:szCs w:val="24"/>
                                </w:rPr>
                                <w:t>Чистая экономия потре</w:t>
                              </w:r>
                              <w:r>
                                <w:rPr>
                                  <w:rFonts w:ascii="Times New Roman" w:hAnsi="Times New Roman"/>
                                  <w:sz w:val="24"/>
                                  <w:szCs w:val="24"/>
                                </w:rPr>
                                <w:t xml:space="preserve"> </w:t>
                              </w:r>
                              <w:r w:rsidRPr="00DB79C2">
                                <w:rPr>
                                  <w:rFonts w:ascii="Times New Roman" w:hAnsi="Times New Roman"/>
                                  <w:sz w:val="24"/>
                                  <w:szCs w:val="24"/>
                                </w:rPr>
                                <w:t>бителей Казахстана от снижения цен на нефте</w:t>
                              </w:r>
                              <w:r>
                                <w:rPr>
                                  <w:rFonts w:ascii="Times New Roman" w:hAnsi="Times New Roman"/>
                                  <w:sz w:val="24"/>
                                  <w:szCs w:val="24"/>
                                </w:rPr>
                                <w:t xml:space="preserve"> </w:t>
                              </w:r>
                              <w:r w:rsidRPr="00DB79C2">
                                <w:rPr>
                                  <w:rFonts w:ascii="Times New Roman" w:hAnsi="Times New Roman"/>
                                  <w:sz w:val="24"/>
                                  <w:szCs w:val="24"/>
                                </w:rPr>
                                <w:t>продукты в результате появления новых объемов производства в Казахстане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Прямоугольник 288"/>
                        <wps:cNvSpPr/>
                        <wps:spPr>
                          <a:xfrm>
                            <a:off x="3407434" y="0"/>
                            <a:ext cx="2220690" cy="1337094"/>
                          </a:xfrm>
                          <a:prstGeom prst="rect">
                            <a:avLst/>
                          </a:prstGeom>
                          <a:solidFill>
                            <a:schemeClr val="accent4">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0274DEF9" w14:textId="77777777" w:rsidR="009079C5" w:rsidRPr="00DB79C2" w:rsidRDefault="009079C5" w:rsidP="00DB79C2">
                              <w:pPr>
                                <w:spacing w:after="0" w:line="240" w:lineRule="auto"/>
                                <w:jc w:val="center"/>
                                <w:rPr>
                                  <w:rFonts w:ascii="Times New Roman" w:hAnsi="Times New Roman"/>
                                  <w:sz w:val="24"/>
                                  <w:szCs w:val="24"/>
                                </w:rPr>
                              </w:pPr>
                              <w:r w:rsidRPr="00DB79C2">
                                <w:rPr>
                                  <w:rFonts w:ascii="Times New Roman" w:hAnsi="Times New Roman"/>
                                  <w:sz w:val="24"/>
                                  <w:szCs w:val="24"/>
                                </w:rPr>
                                <w:t>Эффект, создаваемый ростом спроса на готовые товары и услуги в экономике – за счет роста зарплат домохозяйств, вовлеченных в новую экономическую активность нового НПЗ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Надпись 294"/>
                        <wps:cNvSpPr txBox="1"/>
                        <wps:spPr>
                          <a:xfrm>
                            <a:off x="2838091" y="1052422"/>
                            <a:ext cx="99329" cy="282324"/>
                          </a:xfrm>
                          <a:prstGeom prst="rect">
                            <a:avLst/>
                          </a:prstGeom>
                          <a:solidFill>
                            <a:schemeClr val="accent5">
                              <a:lumMod val="40000"/>
                              <a:lumOff val="60000"/>
                            </a:schemeClr>
                          </a:solidFill>
                          <a:ln w="6350">
                            <a:solidFill>
                              <a:schemeClr val="tx1">
                                <a:lumMod val="95000"/>
                                <a:lumOff val="5000"/>
                              </a:schemeClr>
                            </a:solidFill>
                          </a:ln>
                        </wps:spPr>
                        <wps:txbx>
                          <w:txbxContent>
                            <w:p w14:paraId="522F162E" w14:textId="77777777" w:rsidR="009079C5" w:rsidRDefault="009079C5" w:rsidP="009272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9" name="Надпись 299"/>
                        <wps:cNvSpPr txBox="1"/>
                        <wps:spPr>
                          <a:xfrm>
                            <a:off x="2001328" y="1733909"/>
                            <a:ext cx="271145" cy="116205"/>
                          </a:xfrm>
                          <a:prstGeom prst="rect">
                            <a:avLst/>
                          </a:prstGeom>
                          <a:solidFill>
                            <a:schemeClr val="accent6">
                              <a:lumMod val="20000"/>
                              <a:lumOff val="80000"/>
                            </a:schemeClr>
                          </a:solidFill>
                          <a:ln w="6350">
                            <a:solidFill>
                              <a:schemeClr val="tx1">
                                <a:lumMod val="95000"/>
                                <a:lumOff val="5000"/>
                              </a:schemeClr>
                            </a:solidFill>
                          </a:ln>
                        </wps:spPr>
                        <wps:txbx>
                          <w:txbxContent>
                            <w:p w14:paraId="4030822C" w14:textId="77777777" w:rsidR="009079C5" w:rsidRDefault="009079C5" w:rsidP="009272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0" name="Надпись 300"/>
                        <wps:cNvSpPr txBox="1"/>
                        <wps:spPr>
                          <a:xfrm>
                            <a:off x="3700732" y="1897811"/>
                            <a:ext cx="313055" cy="111760"/>
                          </a:xfrm>
                          <a:prstGeom prst="rect">
                            <a:avLst/>
                          </a:prstGeom>
                          <a:solidFill>
                            <a:schemeClr val="accent4">
                              <a:lumMod val="20000"/>
                              <a:lumOff val="80000"/>
                            </a:schemeClr>
                          </a:solidFill>
                          <a:ln w="6350">
                            <a:solidFill>
                              <a:schemeClr val="tx1"/>
                            </a:solidFill>
                          </a:ln>
                        </wps:spPr>
                        <wps:txbx>
                          <w:txbxContent>
                            <w:p w14:paraId="1FFE9798" w14:textId="77777777" w:rsidR="009079C5" w:rsidRDefault="009079C5" w:rsidP="009272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Стрелка: влево 291"/>
                        <wps:cNvSpPr/>
                        <wps:spPr>
                          <a:xfrm>
                            <a:off x="2087593" y="672860"/>
                            <a:ext cx="372745" cy="151432"/>
                          </a:xfrm>
                          <a:prstGeom prst="leftArrow">
                            <a:avLst/>
                          </a:prstGeom>
                          <a:solidFill>
                            <a:schemeClr val="accent1">
                              <a:lumMod val="20000"/>
                              <a:lumOff val="80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Стрелка: вниз 301"/>
                        <wps:cNvSpPr/>
                        <wps:spPr>
                          <a:xfrm>
                            <a:off x="1069676" y="2009954"/>
                            <a:ext cx="129396" cy="146650"/>
                          </a:xfrm>
                          <a:prstGeom prst="downArrow">
                            <a:avLst/>
                          </a:prstGeom>
                          <a:solidFill>
                            <a:schemeClr val="accent6">
                              <a:lumMod val="20000"/>
                              <a:lumOff val="80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Стрелка: вверх 296"/>
                        <wps:cNvSpPr/>
                        <wps:spPr>
                          <a:xfrm>
                            <a:off x="4641012" y="1337094"/>
                            <a:ext cx="127635" cy="348615"/>
                          </a:xfrm>
                          <a:prstGeom prst="upArrow">
                            <a:avLst/>
                          </a:prstGeom>
                          <a:solidFill>
                            <a:schemeClr val="accent4">
                              <a:lumMod val="20000"/>
                              <a:lumOff val="80000"/>
                            </a:schemeClr>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Левая круглая скобка 292"/>
                        <wps:cNvSpPr/>
                        <wps:spPr>
                          <a:xfrm>
                            <a:off x="0" y="888521"/>
                            <a:ext cx="92796" cy="2014220"/>
                          </a:xfrm>
                          <a:prstGeom prst="leftBracket">
                            <a:avLst/>
                          </a:prstGeom>
                          <a:ln>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Прямая соединительная линия 307"/>
                        <wps:cNvCnPr/>
                        <wps:spPr>
                          <a:xfrm>
                            <a:off x="1199072" y="3588588"/>
                            <a:ext cx="0" cy="179705"/>
                          </a:xfrm>
                          <a:prstGeom prst="line">
                            <a:avLst/>
                          </a:prstGeom>
                          <a:ln>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09" name="Прямая соединительная линия 309"/>
                        <wps:cNvCnPr/>
                        <wps:spPr>
                          <a:xfrm>
                            <a:off x="1199072" y="3769743"/>
                            <a:ext cx="3099059" cy="0"/>
                          </a:xfrm>
                          <a:prstGeom prst="line">
                            <a:avLst/>
                          </a:prstGeom>
                          <a:ln>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08" name="Прямая соединительная линия 308"/>
                        <wps:cNvCnPr/>
                        <wps:spPr>
                          <a:xfrm flipV="1">
                            <a:off x="4295955" y="3597215"/>
                            <a:ext cx="0" cy="179705"/>
                          </a:xfrm>
                          <a:prstGeom prst="line">
                            <a:avLst/>
                          </a:prstGeom>
                          <a:ln>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93" name="Правая круглая скобка 293"/>
                        <wps:cNvSpPr/>
                        <wps:spPr>
                          <a:xfrm>
                            <a:off x="5633049" y="733245"/>
                            <a:ext cx="123987" cy="2332495"/>
                          </a:xfrm>
                          <a:prstGeom prst="rightBracket">
                            <a:avLst/>
                          </a:prstGeom>
                          <a:ln>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2B8C8E" id="Группа 286981510" o:spid="_x0000_s1243" style="position:absolute;left:0;text-align:left;margin-left:13.45pt;margin-top:7.15pt;width:453.3pt;height:297.4pt;z-index:251877376" coordsize="57570,37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">
                <v:oval id="Овал 295" o:spid="_x0000_s1244" style="position:absolute;left:22687;top:13370;width:14103;height:12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2NsUA&#10;AADcAAAADwAAAGRycy9kb3ducmV2LnhtbESPQWvCQBSE7wX/w/KEXoruKo1odBVtayl4igpeH9nX&#10;JDT7Nma3Gv+9KxR6HGbmG2ax6mwtLtT6yrGG0VCBIM6dqbjQcDxsB1MQPiAbrB2Thht5WC17TwtM&#10;jbtyRpd9KESEsE9RQxlCk0rp85Is+qFriKP37VqLIcq2kKbFa4TbWo6VmkiLFceFEht6Kyn/2f9a&#10;DTb5fDnv3pMu25wp26jm47R7VVo/97v1HESgLvyH/9pfRsN4lsDj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3Y2xQAAANwAAAAPAAAAAAAAAAAAAAAAAJgCAABkcnMv&#10;ZG93bnJldi54bWxQSwUGAAAAAAQABAD1AAAAigMAAAAA&#10;" filled="f" strokecolor="black [3200]" strokeweight="1pt">
                  <v:stroke joinstyle="miter"/>
                  <v:textbox>
                    <w:txbxContent>
                      <w:p w14:paraId="7372C264" w14:textId="77777777" w:rsidR="009079C5" w:rsidRPr="00DB79C2" w:rsidRDefault="009079C5" w:rsidP="009272C4">
                        <w:pPr>
                          <w:spacing w:after="0" w:line="240" w:lineRule="auto"/>
                          <w:jc w:val="center"/>
                          <w:rPr>
                            <w:rFonts w:ascii="Times New Roman" w:hAnsi="Times New Roman"/>
                            <w:bCs/>
                            <w:i/>
                            <w:sz w:val="24"/>
                            <w:szCs w:val="24"/>
                          </w:rPr>
                        </w:pPr>
                        <w:r w:rsidRPr="00DB79C2">
                          <w:rPr>
                            <w:rFonts w:ascii="Times New Roman" w:hAnsi="Times New Roman"/>
                            <w:bCs/>
                            <w:i/>
                            <w:sz w:val="24"/>
                            <w:szCs w:val="24"/>
                          </w:rPr>
                          <w:t xml:space="preserve">Мультипликативные эффекты </w:t>
                        </w:r>
                      </w:p>
                    </w:txbxContent>
                  </v:textbox>
                </v:oval>
                <v:roundrect id="Прямоугольник: скругленные углы 305" o:spid="_x0000_s1245" style="position:absolute;left:23981;top:27345;width:10174;height:86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4kfsQA&#10;AADcAAAADwAAAGRycy9kb3ducmV2LnhtbESPUWvCQBCE34X+h2MLvkjdNKKV1FNKQarBPNT2Byy5&#10;bRKa2wu5q6b/3hMEH4eZ+YZZbQbbqhP3vnGi4XmagGIpnWmk0vD9tX1agvKBxFDrhDX8s4fN+mG0&#10;osy4s3zy6RgqFSHiM9JQh9BliL6s2ZKfuo4lej+utxSi7Cs0PZ0j3LaYJskCLTUSF2rq+L3m8vf4&#10;ZzW0IXXukJpljvkEi31uXj6w0Hr8OLy9ggo8hHv41t4ZDbNkDtcz8Qjg+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uJH7EAAAA3AAAAA8AAAAAAAAAAAAAAAAAmAIAAGRycy9k&#10;b3ducmV2LnhtbFBLBQYAAAAABAAEAPUAAACJAwAAAAA=&#10;" fillcolor="#e7e6e6 [3214]" strokecolor="black [3200]" strokeweight="1pt">
                  <v:stroke joinstyle="miter"/>
                  <v:textbox>
                    <w:txbxContent>
                      <w:p w14:paraId="649D557B" w14:textId="77777777" w:rsidR="009079C5" w:rsidRPr="00DB79C2" w:rsidRDefault="009079C5" w:rsidP="009272C4">
                        <w:pPr>
                          <w:spacing w:after="0" w:line="240" w:lineRule="auto"/>
                          <w:jc w:val="center"/>
                          <w:rPr>
                            <w:rFonts w:ascii="Times New Roman" w:hAnsi="Times New Roman"/>
                            <w:bCs/>
                            <w:i/>
                            <w:sz w:val="24"/>
                            <w:szCs w:val="24"/>
                          </w:rPr>
                        </w:pPr>
                        <w:r w:rsidRPr="00DB79C2">
                          <w:rPr>
                            <w:rFonts w:ascii="Times New Roman" w:hAnsi="Times New Roman"/>
                            <w:bCs/>
                            <w:i/>
                            <w:sz w:val="24"/>
                            <w:szCs w:val="24"/>
                          </w:rPr>
                          <w:t>Экономия за счет снижения цен</w:t>
                        </w:r>
                      </w:p>
                    </w:txbxContent>
                  </v:textbox>
                </v:roundrect>
                <v:roundrect id="Прямоугольник: скругленные углы 298" o:spid="_x0000_s1246" style="position:absolute;left:40199;top:16821;width:16097;height:52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wbcEA&#10;AADcAAAADwAAAGRycy9kb3ducmV2LnhtbERP3WqDMBS+L+wdwhnsrsbJKJ0zLbIy6KA3dT7AwZwZ&#10;W3MiJlW3p28uBrv8+P6L/WJ7MdHoO8cKnpMUBHHjdMetgvrrY70F4QOyxt4xKfghD/vdw6rAXLuZ&#10;zzRVoRUxhH2OCkwIQy6lbwxZ9IkbiCP37UaLIcKxlXrEOYbbXmZpupEWO44NBgd6N9Rcq5tVwAdZ&#10;lsffzctn7eZL25fmVNVGqafHpXwDEWgJ/+I/91EryF7j2ngmHgG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Q8G3BAAAA3AAAAA8AAAAAAAAAAAAAAAAAmAIAAGRycy9kb3du&#10;cmV2LnhtbFBLBQYAAAAABAAEAPUAAACGAwAAAAA=&#10;" fillcolor="#fff2cc [663]" strokecolor="black [3200]" strokeweight="1pt">
                  <v:stroke joinstyle="miter"/>
                  <v:textbox>
                    <w:txbxContent>
                      <w:p w14:paraId="37C5F40E" w14:textId="77777777" w:rsidR="009079C5" w:rsidRPr="00DB79C2" w:rsidRDefault="009079C5" w:rsidP="00DB79C2">
                        <w:pPr>
                          <w:spacing w:after="0" w:line="240" w:lineRule="auto"/>
                          <w:jc w:val="center"/>
                          <w:rPr>
                            <w:rFonts w:ascii="Times New Roman" w:hAnsi="Times New Roman"/>
                            <w:bCs/>
                            <w:i/>
                            <w:sz w:val="24"/>
                            <w:szCs w:val="24"/>
                          </w:rPr>
                        </w:pPr>
                        <w:r w:rsidRPr="00DB79C2">
                          <w:rPr>
                            <w:rFonts w:ascii="Times New Roman" w:hAnsi="Times New Roman"/>
                            <w:bCs/>
                            <w:i/>
                            <w:sz w:val="24"/>
                            <w:szCs w:val="24"/>
                          </w:rPr>
                          <w:t>Индуцированные эффекты</w:t>
                        </w:r>
                      </w:p>
                    </w:txbxContent>
                  </v:textbox>
                </v:roundrect>
                <v:rect id="Прямоугольник 304" o:spid="_x0000_s1247" style="position:absolute;left:37007;top:23981;width:19526;height:119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nzLsUA&#10;AADcAAAADwAAAGRycy9kb3ducmV2LnhtbESPzWrDMBCE74G+g9hCb7Gcn9aJGyWUQCEEfEjaQ4+L&#10;tbFNrJWRFNt9+yoQ6HGYmW+YzW40rejJ+cayglmSgiAurW64UvD99TldgfABWWNrmRT8kofd9mmy&#10;wVzbgU/Un0MlIoR9jgrqELpcSl/WZNAntiOO3sU6gyFKV0ntcIhw08p5mr5Jgw3HhRo72tdUXs83&#10;oyA7zIrXo9tnodC4/imccdfLXKmX5/HjHUSgMfyHH+2DVrBIl3A/E4+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CfMuxQAAANwAAAAPAAAAAAAAAAAAAAAAAJgCAABkcnMv&#10;ZG93bnJldi54bWxQSwUGAAAAAAQABAD1AAAAigMAAAAA&#10;" fillcolor="#e7e6e6 [3214]" strokecolor="black [3200]" strokeweight="1pt">
                  <v:textbox>
                    <w:txbxContent>
                      <w:p w14:paraId="74CFD7F9" w14:textId="01476C38" w:rsidR="009079C5" w:rsidRPr="00DB79C2" w:rsidRDefault="009079C5" w:rsidP="009272C4">
                        <w:pPr>
                          <w:spacing w:after="0" w:line="240" w:lineRule="auto"/>
                          <w:jc w:val="center"/>
                          <w:rPr>
                            <w:rFonts w:ascii="Times New Roman" w:hAnsi="Times New Roman"/>
                            <w:sz w:val="24"/>
                            <w:szCs w:val="24"/>
                          </w:rPr>
                        </w:pPr>
                        <w:r w:rsidRPr="00DB79C2">
                          <w:rPr>
                            <w:rFonts w:ascii="Times New Roman" w:hAnsi="Times New Roman"/>
                            <w:sz w:val="24"/>
                            <w:szCs w:val="24"/>
                          </w:rPr>
                          <w:t>Чистая экономия потре</w:t>
                        </w:r>
                        <w:r>
                          <w:rPr>
                            <w:rFonts w:ascii="Times New Roman" w:hAnsi="Times New Roman"/>
                            <w:sz w:val="24"/>
                            <w:szCs w:val="24"/>
                          </w:rPr>
                          <w:t xml:space="preserve"> </w:t>
                        </w:r>
                        <w:r w:rsidRPr="00DB79C2">
                          <w:rPr>
                            <w:rFonts w:ascii="Times New Roman" w:hAnsi="Times New Roman"/>
                            <w:sz w:val="24"/>
                            <w:szCs w:val="24"/>
                          </w:rPr>
                          <w:t>бителей Казахстана от снижения цен на нефте</w:t>
                        </w:r>
                        <w:r>
                          <w:rPr>
                            <w:rFonts w:ascii="Times New Roman" w:hAnsi="Times New Roman"/>
                            <w:sz w:val="24"/>
                            <w:szCs w:val="24"/>
                          </w:rPr>
                          <w:t xml:space="preserve"> </w:t>
                        </w:r>
                        <w:r w:rsidRPr="00DB79C2">
                          <w:rPr>
                            <w:rFonts w:ascii="Times New Roman" w:hAnsi="Times New Roman"/>
                            <w:sz w:val="24"/>
                            <w:szCs w:val="24"/>
                          </w:rPr>
                          <w:t>продукты в результате появления новых объемов производства в Казахстане</w:t>
                        </w:r>
                      </w:p>
                    </w:txbxContent>
                  </v:textbox>
                </v:rect>
                <v:rect id="Прямоугольник 288" o:spid="_x0000_s1248" style="position:absolute;left:34074;width:22207;height:13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MsrMMA&#10;AADcAAAADwAAAGRycy9kb3ducmV2LnhtbERP3WrCMBS+F3yHcAa7EU0tIrUziigbRWTMnwc4Nmdt&#10;Z3NSmkzr25sLwcuP73++7EwtrtS6yrKC8SgCQZxbXXGh4HT8HCYgnEfWWFsmBXdysFz0e3NMtb3x&#10;nq4HX4gQwi5FBaX3TSqly0sy6Ea2IQ7cr20N+gDbQuoWbyHc1DKOoqk0WHFoKLGhdUn55fBvFOzi&#10;b2/jc/U3GfyM10m2ybZfs0yp97du9QHCU+df4qc70wriJKwNZ8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MsrMMAAADcAAAADwAAAAAAAAAAAAAAAACYAgAAZHJzL2Rv&#10;d25yZXYueG1sUEsFBgAAAAAEAAQA9QAAAIgDAAAAAA==&#10;" fillcolor="#fff2cc [663]" strokecolor="black [3200]" strokeweight="1pt">
                  <v:textbox>
                    <w:txbxContent>
                      <w:p w14:paraId="0274DEF9" w14:textId="77777777" w:rsidR="009079C5" w:rsidRPr="00DB79C2" w:rsidRDefault="009079C5" w:rsidP="00DB79C2">
                        <w:pPr>
                          <w:spacing w:after="0" w:line="240" w:lineRule="auto"/>
                          <w:jc w:val="center"/>
                          <w:rPr>
                            <w:rFonts w:ascii="Times New Roman" w:hAnsi="Times New Roman"/>
                            <w:sz w:val="24"/>
                            <w:szCs w:val="24"/>
                          </w:rPr>
                        </w:pPr>
                        <w:r w:rsidRPr="00DB79C2">
                          <w:rPr>
                            <w:rFonts w:ascii="Times New Roman" w:hAnsi="Times New Roman"/>
                            <w:sz w:val="24"/>
                            <w:szCs w:val="24"/>
                          </w:rPr>
                          <w:t>Эффект, создаваемый ростом спроса на готовые товары и услуги в экономике – за счет роста зарплат домохозяйств, вовлеченных в новую экономическую активность нового НПЗ</w:t>
                        </w:r>
                      </w:p>
                    </w:txbxContent>
                  </v:textbox>
                </v:rect>
                <v:shape id="Надпись 294" o:spid="_x0000_s1249" type="#_x0000_t202" style="position:absolute;left:28380;top:10524;width:994;height:2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a6YMQA&#10;AADcAAAADwAAAGRycy9kb3ducmV2LnhtbESP0WrCQBRE34X+w3ILfdNNo0gTXaW2FESftH7ANXtN&#10;gtm7MbtNUr/eFQQfh5k5w8yXvalES40rLSt4H0UgiDOrS84VHH5/hh8gnEfWWFkmBf/kYLl4Gcwx&#10;1bbjHbV7n4sAYZeigsL7OpXSZQUZdCNbEwfvZBuDPsgml7rBLsBNJeMomkqDJYeFAmv6Kig77/+M&#10;AnvpVu2Y7ffGbJJk7I/bY3zdKvX22n/OQHjq/TP8aK+1gjiZwP1MO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WumDEAAAA3AAAAA8AAAAAAAAAAAAAAAAAmAIAAGRycy9k&#10;b3ducmV2LnhtbFBLBQYAAAAABAAEAPUAAACJAwAAAAA=&#10;" fillcolor="#b4c6e7 [1304]" strokecolor="#0d0d0d [3069]" strokeweight=".5pt">
                  <v:textbox>
                    <w:txbxContent>
                      <w:p w14:paraId="522F162E" w14:textId="77777777" w:rsidR="009079C5" w:rsidRDefault="009079C5" w:rsidP="009272C4"/>
                    </w:txbxContent>
                  </v:textbox>
                </v:shape>
                <v:shape id="Надпись 299" o:spid="_x0000_s1250" type="#_x0000_t202" style="position:absolute;left:20013;top:17339;width:2711;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7k8UA&#10;AADcAAAADwAAAGRycy9kb3ducmV2LnhtbESPT2vCQBTE7wW/w/KE3upGoaVGV1Gh0FOx8d/1mX0m&#10;0ezbsLuJ6bfvFgoeh5n5DTNf9qYWHTlfWVYwHiUgiHOrKy4U7HcfL+8gfEDWWFsmBT/kYbkYPM0x&#10;1fbO39RloRARwj5FBWUITSqlz0sy6Ee2IY7exTqDIUpXSO3wHuGmlpMkeZMGK44LJTa0KSm/Za1R&#10;cHDrrns9jr+ubXHKtO23+/a8Vep52K9mIAL14RH+b39qBZPpFP7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4juTxQAAANwAAAAPAAAAAAAAAAAAAAAAAJgCAABkcnMv&#10;ZG93bnJldi54bWxQSwUGAAAAAAQABAD1AAAAigMAAAAA&#10;" fillcolor="#e2efd9 [665]" strokecolor="#0d0d0d [3069]" strokeweight=".5pt">
                  <v:textbox>
                    <w:txbxContent>
                      <w:p w14:paraId="4030822C" w14:textId="77777777" w:rsidR="009079C5" w:rsidRDefault="009079C5" w:rsidP="009272C4"/>
                    </w:txbxContent>
                  </v:textbox>
                </v:shape>
                <v:shape id="Надпись 300" o:spid="_x0000_s1251" type="#_x0000_t202" style="position:absolute;left:37007;top:18978;width:3130;height:1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48sMA&#10;AADcAAAADwAAAGRycy9kb3ducmV2LnhtbERP3WrCMBS+H+wdwhnsTtM5cKUaZbQbiMJwzgc4Nse2&#10;2Jy0SdS6p18uhF1+fP/z5WBacSHnG8sKXsYJCOLS6oYrBfufz1EKwgdkja1lUnAjD8vF48McM22v&#10;/E2XXahEDGGfoYI6hC6T0pc1GfRj2xFH7midwRChq6R2eI3hppWTJJlKgw3Hhho7ymsqT7uzUfBx&#10;sJuvfO22ffGbTg7Fpu/Xb6jU89PwPgMRaAj/4rt7pRW8JnF+PBOP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B48sMAAADcAAAADwAAAAAAAAAAAAAAAACYAgAAZHJzL2Rv&#10;d25yZXYueG1sUEsFBgAAAAAEAAQA9QAAAIgDAAAAAA==&#10;" fillcolor="#fff2cc [663]" strokecolor="black [3213]" strokeweight=".5pt">
                  <v:textbox>
                    <w:txbxContent>
                      <w:p w14:paraId="1FFE9798" w14:textId="77777777" w:rsidR="009079C5" w:rsidRDefault="009079C5" w:rsidP="009272C4"/>
                    </w:txbxContent>
                  </v:textbox>
                </v:shape>
                <v:shape id="Стрелка: влево 291" o:spid="_x0000_s1252" type="#_x0000_t66" style="position:absolute;left:20875;top:6728;width:3728;height:1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ph8UA&#10;AADcAAAADwAAAGRycy9kb3ducmV2LnhtbESPQWvCQBSE74X+h+UVvIhuEqE00VWkUJB6qhbU2yP7&#10;zAazb0N21dhf3xUEj8PMfMPMFr1txIU6XztWkI4TEMSl0zVXCn63X6MPED4ga2wck4IbeVjMX19m&#10;WGh35R+6bEIlIoR9gQpMCG0hpS8NWfRj1xJH7+g6iyHKrpK6w2uE20ZmSfIuLdYcFwy29GmoPG3O&#10;VsH6lKfmpjO7H674bzncTr79YafU4K1fTkEE6sMz/GivtIIsT+F+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6SmHxQAAANwAAAAPAAAAAAAAAAAAAAAAAJgCAABkcnMv&#10;ZG93bnJldi54bWxQSwUGAAAAAAQABAD1AAAAigMAAAAA&#10;" adj="4388" fillcolor="#deeaf6 [660]" strokecolor="#0d0d0d [3069]" strokeweight="1pt"/>
                <v:shape id="Стрелка: вниз 301" o:spid="_x0000_s1253" type="#_x0000_t67" style="position:absolute;left:10696;top:20099;width:1294;height:1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rOmccA&#10;AADcAAAADwAAAGRycy9kb3ducmV2LnhtbESPQWvCQBSE7wX/w/IKXoruJtJSoqtIoaAHoU2l4u2Z&#10;fSap2bchu2r8992C0OMwM98ws0VvG3GhzteONSRjBYK4cKbmUsP26330CsIHZIONY9JwIw+L+eBh&#10;hplxV/6kSx5KESHsM9RQhdBmUvqiIot+7Fri6B1dZzFE2ZXSdHiNcNvIVKkXabHmuFBhS28VFaf8&#10;bDWobXrYrT/Wm3x/Vubp5zlNlrdvrYeP/XIKIlAf/sP39spomKgE/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azpnHAAAA3AAAAA8AAAAAAAAAAAAAAAAAmAIAAGRy&#10;cy9kb3ducmV2LnhtbFBLBQYAAAAABAAEAPUAAACMAwAAAAA=&#10;" adj="12071" fillcolor="#e2efd9 [665]" strokecolor="#0d0d0d [3069]" strokeweight="1pt"/>
                <v:shape id="Стрелка: вверх 296" o:spid="_x0000_s1254" type="#_x0000_t68" style="position:absolute;left:46410;top:13370;width:1276;height:3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nz98YA&#10;AADcAAAADwAAAGRycy9kb3ducmV2LnhtbESPQWvCQBSE7wX/w/KEXkrd1EPQ6BokWEjBQ7Wl7fGR&#10;fSbB7Nt0d6vx33cFweMwM98wy3wwnTiR861lBS+TBARxZXXLtYLPj9fnGQgfkDV2lknBhTzkq9HD&#10;EjNtz7yj0z7UIkLYZ6igCaHPpPRVQwb9xPbE0TtYZzBE6WqpHZ4j3HRymiSpNNhyXGiwp6Kh6rj/&#10;Mwrm6fap36SuKCV+v21+v36S97ZU6nE8rBcgAg3hHr61S61gOk/heiYe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nz98YAAADcAAAADwAAAAAAAAAAAAAAAACYAgAAZHJz&#10;L2Rvd25yZXYueG1sUEsFBgAAAAAEAAQA9QAAAIsDAAAAAA==&#10;" adj="3954" fillcolor="#fff2cc [663]" strokecolor="#272727 [2749]" strokeweight="1p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Левая круглая скобка 292" o:spid="_x0000_s1255" type="#_x0000_t85" style="position:absolute;top:8885;width:927;height:20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9sUA&#10;AADcAAAADwAAAGRycy9kb3ducmV2LnhtbESPT0vDQBDF74LfYRmhN7sx0KBpt0WKhYoXW+2htyE7&#10;TUKzs9vsmMZv7wqCx8f78+MtVqPr1EB9bD0beJhmoIgrb1uuDXx+bO4fQUVBtth5JgPfFGG1vL1Z&#10;YGn9lXc07KVWaYRjiQYakVBqHauGHMapD8TJO/neoSTZ19r2eE3jrtN5lhXaYcuJ0GCgdUPVef/l&#10;EuRwfruE99eXcbbZhULoKMUwM2ZyNz7PQQmN8h/+a2+tgfwph98z6Qjo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X/2xQAAANwAAAAPAAAAAAAAAAAAAAAAAJgCAABkcnMv&#10;ZG93bnJldi54bWxQSwUGAAAAAAQABAD1AAAAigMAAAAA&#10;" adj="83" strokecolor="#823b0b [1605]" strokeweight=".5pt">
                  <v:stroke joinstyle="miter"/>
                </v:shape>
                <v:line id="Прямая соединительная линия 307" o:spid="_x0000_s1256" style="position:absolute;visibility:visible;mso-wrap-style:square" from="11990,35885" to="11990,37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Ajo8YAAADcAAAADwAAAGRycy9kb3ducmV2LnhtbESPT2vCQBTE7wW/w/IEb3XXBlqJriJK&#10;QdIe6r+Dt0f2mQSzb0N2jamfvlso9DjMzG+Y+bK3teio9ZVjDZOxAkGcO1NxoeF4eH+egvAB2WDt&#10;mDR8k4flYvA0x9S4O++o24dCRAj7FDWUITSplD4vyaIfu4Y4ehfXWgxRtoU0Ld4j3NbyRalXabHi&#10;uFBiQ+uS8uv+ZjVkX+qcJT7J7O1z052y42H3+HhoPRr2qxmIQH34D/+1t0ZDot7g90w8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gI6PGAAAA3AAAAA8AAAAAAAAA&#10;AAAAAAAAoQIAAGRycy9kb3ducmV2LnhtbFBLBQYAAAAABAAEAPkAAACUAwAAAAA=&#10;" strokecolor="#823b0b [1605]" strokeweight=".5pt">
                  <v:stroke joinstyle="miter"/>
                </v:line>
                <v:line id="Прямая соединительная линия 309" o:spid="_x0000_s1257" style="position:absolute;visibility:visible;mso-wrap-style:square" from="11990,37697" to="42981,37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MSSsYAAADcAAAADwAAAGRycy9kb3ducmV2LnhtbESPT2vCQBTE7wW/w/IEb3XXBkqNriJK&#10;QdIe6r+Dt0f2mQSzb0N2jamfvlso9DjMzG+Y+bK3teio9ZVjDZOxAkGcO1NxoeF4eH9+A+EDssHa&#10;MWn4Jg/LxeBpjqlxd95Rtw+FiBD2KWooQ2hSKX1ekkU/dg1x9C6utRiibAtpWrxHuK3li1Kv0mLF&#10;caHEhtYl5df9zWrIvtQ5S3yS2dvnpjtlx8Pu8fHQejTsVzMQgfrwH/5rb42GRE3h90w8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zEkrGAAAA3AAAAA8AAAAAAAAA&#10;AAAAAAAAoQIAAGRycy9kb3ducmV2LnhtbFBLBQYAAAAABAAEAPkAAACUAwAAAAA=&#10;" strokecolor="#823b0b [1605]" strokeweight=".5pt">
                  <v:stroke joinstyle="miter"/>
                </v:line>
                <v:line id="Прямая соединительная линия 308" o:spid="_x0000_s1258" style="position:absolute;flip:y;visibility:visible;mso-wrap-style:square" from="42959,35972" to="42959,37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4uN8UAAADcAAAADwAAAGRycy9kb3ducmV2LnhtbERPy2rCQBTdC/2H4Ra6EZ20wWJTRwkl&#10;9QF2oXbR7i6Z2ySYuRNmphr/3lkILg/nPVv0phUncr6xrOB5nIAgLq1uuFLwffgcTUH4gKyxtUwK&#10;LuRhMX8YzDDT9sw7Ou1DJWII+wwV1CF0mZS+rMmgH9uOOHJ/1hkMEbpKaofnGG5a+ZIkr9Jgw7Gh&#10;xo4+aiqP+3+jYPX1s/3dFMVbPkzzjidpsXT9Uamnxz5/BxGoD3fxzb3WCtIkro1n4h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4uN8UAAADcAAAADwAAAAAAAAAA&#10;AAAAAAChAgAAZHJzL2Rvd25yZXYueG1sUEsFBgAAAAAEAAQA+QAAAJMDAAAAAA==&#10;" strokecolor="#823b0b [1605]" strokeweight=".5pt">
                  <v:stroke joinstyle="miter"/>
                </v:lin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Правая круглая скобка 293" o:spid="_x0000_s1259" type="#_x0000_t86" style="position:absolute;left:56330;top:7332;width:1240;height:23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ZIG8QA&#10;AADcAAAADwAAAGRycy9kb3ducmV2LnhtbESPzW7CMBCE75V4B2uReisOVCoQMIgfoXKFcuC4ipc4&#10;EK9DbEjg6XGlSj2OZuYbzXTe2lLcqfaFYwX9XgKCOHO64FzB4WfzMQLhA7LG0jEpeJCH+azzNsVU&#10;u4Z3dN+HXEQI+xQVmBCqVEqfGbLoe64ijt7J1RZDlHUudY1NhNtSDpLkS1osOC4YrGhlKLvsb1bB&#10;d/LMd+X5dBwOTTXaNu68vNq1Uu/ddjEBEagN/+G/9lYrGIw/4fdMP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WSBvEAAAA3AAAAA8AAAAAAAAAAAAAAAAAmAIAAGRycy9k&#10;b3ducmV2LnhtbFBLBQYAAAAABAAEAPUAAACJAwAAAAA=&#10;" adj="96" strokecolor="#823b0b [1605]" strokeweight=".5pt">
                  <v:stroke joinstyle="miter"/>
                </v:shape>
              </v:group>
            </w:pict>
          </mc:Fallback>
        </mc:AlternateContent>
      </w:r>
      <w:r w:rsidR="00DB79C2" w:rsidRPr="00EA53EA">
        <w:rPr>
          <w:rFonts w:ascii="Times New Roman" w:hAnsi="Times New Roman"/>
          <w:noProof/>
          <w:sz w:val="28"/>
          <w:szCs w:val="28"/>
          <w:lang w:eastAsia="ru-RU"/>
        </w:rPr>
        <mc:AlternateContent>
          <mc:Choice Requires="wps">
            <w:drawing>
              <wp:anchor distT="0" distB="0" distL="114300" distR="114300" simplePos="0" relativeHeight="251881472" behindDoc="0" locked="0" layoutInCell="1" allowOverlap="1" wp14:anchorId="3ACE2167" wp14:editId="09A412E5">
                <wp:simplePos x="0" y="0"/>
                <wp:positionH relativeFrom="column">
                  <wp:posOffset>4756150</wp:posOffset>
                </wp:positionH>
                <wp:positionV relativeFrom="paragraph">
                  <wp:posOffset>10160</wp:posOffset>
                </wp:positionV>
                <wp:extent cx="0" cy="77470"/>
                <wp:effectExtent l="0" t="0" r="19050" b="17780"/>
                <wp:wrapNone/>
                <wp:docPr id="285" name="Прямая соединительная линия 285"/>
                <wp:cNvGraphicFramePr/>
                <a:graphic xmlns:a="http://schemas.openxmlformats.org/drawingml/2006/main">
                  <a:graphicData uri="http://schemas.microsoft.com/office/word/2010/wordprocessingShape">
                    <wps:wsp>
                      <wps:cNvCnPr/>
                      <wps:spPr>
                        <a:xfrm>
                          <a:off x="0" y="0"/>
                          <a:ext cx="0" cy="77470"/>
                        </a:xfrm>
                        <a:prstGeom prst="line">
                          <a:avLst/>
                        </a:prstGeom>
                        <a:ln>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7F38B2" id="Прямая соединительная линия 285" o:spid="_x0000_s1026" style="position:absolute;z-index:251881472;visibility:visible;mso-wrap-style:square;mso-wrap-distance-left:9pt;mso-wrap-distance-top:0;mso-wrap-distance-right:9pt;mso-wrap-distance-bottom:0;mso-position-horizontal:absolute;mso-position-horizontal-relative:text;mso-position-vertical:absolute;mso-position-vertical-relative:text" from="374.5pt,.8pt" to="374.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" strokecolor="#823b0b [1605]" strokeweight=".5pt">
                <v:stroke joinstyle="miter"/>
              </v:line>
            </w:pict>
          </mc:Fallback>
        </mc:AlternateContent>
      </w:r>
      <w:r w:rsidR="00DB79C2" w:rsidRPr="00EA53EA">
        <w:rPr>
          <w:rFonts w:ascii="Times New Roman" w:hAnsi="Times New Roman"/>
          <w:noProof/>
          <w:sz w:val="28"/>
          <w:szCs w:val="28"/>
          <w:lang w:eastAsia="ru-RU"/>
        </w:rPr>
        <mc:AlternateContent>
          <mc:Choice Requires="wps">
            <w:drawing>
              <wp:anchor distT="0" distB="0" distL="114300" distR="114300" simplePos="0" relativeHeight="251860992" behindDoc="0" locked="0" layoutInCell="1" allowOverlap="1" wp14:anchorId="79E8CFA3" wp14:editId="767583CD">
                <wp:simplePos x="0" y="0"/>
                <wp:positionH relativeFrom="column">
                  <wp:posOffset>262890</wp:posOffset>
                </wp:positionH>
                <wp:positionV relativeFrom="paragraph">
                  <wp:posOffset>170815</wp:posOffset>
                </wp:positionV>
                <wp:extent cx="1998345" cy="1257300"/>
                <wp:effectExtent l="0" t="0" r="20955" b="19050"/>
                <wp:wrapNone/>
                <wp:docPr id="289" name="Прямоугольник 289"/>
                <wp:cNvGraphicFramePr/>
                <a:graphic xmlns:a="http://schemas.openxmlformats.org/drawingml/2006/main">
                  <a:graphicData uri="http://schemas.microsoft.com/office/word/2010/wordprocessingShape">
                    <wps:wsp>
                      <wps:cNvSpPr/>
                      <wps:spPr>
                        <a:xfrm>
                          <a:off x="0" y="0"/>
                          <a:ext cx="1998345" cy="1257300"/>
                        </a:xfrm>
                        <a:prstGeom prst="rect">
                          <a:avLst/>
                        </a:prstGeom>
                        <a:solidFill>
                          <a:schemeClr val="accent1">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589A9FE4" w14:textId="77777777" w:rsidR="009079C5" w:rsidRPr="00DB79C2" w:rsidRDefault="009079C5" w:rsidP="009272C4">
                            <w:pPr>
                              <w:spacing w:after="0" w:line="240" w:lineRule="auto"/>
                              <w:jc w:val="center"/>
                              <w:rPr>
                                <w:sz w:val="24"/>
                                <w:szCs w:val="24"/>
                              </w:rPr>
                            </w:pPr>
                            <w:r w:rsidRPr="00DB79C2">
                              <w:rPr>
                                <w:rFonts w:ascii="Times New Roman" w:hAnsi="Times New Roman"/>
                                <w:sz w:val="24"/>
                                <w:szCs w:val="24"/>
                              </w:rPr>
                              <w:t>Получение добавленной стоимости страны (ВВП) за счет строительства и операционной деятельности</w:t>
                            </w:r>
                            <w:r w:rsidRPr="00DB79C2">
                              <w:rPr>
                                <w:sz w:val="24"/>
                                <w:szCs w:val="24"/>
                              </w:rPr>
                              <w:t xml:space="preserve"> </w:t>
                            </w:r>
                            <w:r w:rsidRPr="00DB79C2">
                              <w:rPr>
                                <w:rFonts w:ascii="Times New Roman" w:hAnsi="Times New Roman"/>
                                <w:sz w:val="24"/>
                                <w:szCs w:val="24"/>
                              </w:rPr>
                              <w:t>нового или модернизированного НПЗ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8CFA3" id="Прямоугольник 289" o:spid="_x0000_s1260" style="position:absolute;left:0;text-align:left;margin-left:20.7pt;margin-top:13.45pt;width:157.35pt;height:99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" fillcolor="#deeaf6 [660]" strokecolor="black [3200]" strokeweight="1pt">
                <v:textbox>
                  <w:txbxContent>
                    <w:p w14:paraId="589A9FE4" w14:textId="77777777" w:rsidR="009079C5" w:rsidRPr="00DB79C2" w:rsidRDefault="009079C5" w:rsidP="009272C4">
                      <w:pPr>
                        <w:spacing w:after="0" w:line="240" w:lineRule="auto"/>
                        <w:jc w:val="center"/>
                        <w:rPr>
                          <w:sz w:val="24"/>
                          <w:szCs w:val="24"/>
                        </w:rPr>
                      </w:pPr>
                      <w:r w:rsidRPr="00DB79C2">
                        <w:rPr>
                          <w:rFonts w:ascii="Times New Roman" w:hAnsi="Times New Roman"/>
                          <w:sz w:val="24"/>
                          <w:szCs w:val="24"/>
                        </w:rPr>
                        <w:t>Получение добавленной стоимости страны (ВВП) за счет строительства и операционной деятельности</w:t>
                      </w:r>
                      <w:r w:rsidRPr="00DB79C2">
                        <w:rPr>
                          <w:sz w:val="24"/>
                          <w:szCs w:val="24"/>
                        </w:rPr>
                        <w:t xml:space="preserve"> </w:t>
                      </w:r>
                      <w:r w:rsidRPr="00DB79C2">
                        <w:rPr>
                          <w:rFonts w:ascii="Times New Roman" w:hAnsi="Times New Roman"/>
                          <w:sz w:val="24"/>
                          <w:szCs w:val="24"/>
                        </w:rPr>
                        <w:t>нового или модернизированного НПЗ</w:t>
                      </w:r>
                    </w:p>
                  </w:txbxContent>
                </v:textbox>
              </v:rect>
            </w:pict>
          </mc:Fallback>
        </mc:AlternateContent>
      </w:r>
      <w:r w:rsidR="00DB79C2" w:rsidRPr="00EA53EA">
        <w:rPr>
          <w:rFonts w:ascii="Times New Roman" w:hAnsi="Times New Roman"/>
          <w:noProof/>
          <w:sz w:val="28"/>
          <w:szCs w:val="28"/>
          <w:lang w:eastAsia="ru-RU"/>
        </w:rPr>
        <mc:AlternateContent>
          <mc:Choice Requires="wps">
            <w:drawing>
              <wp:anchor distT="0" distB="0" distL="114300" distR="114300" simplePos="0" relativeHeight="251879424" behindDoc="0" locked="0" layoutInCell="1" allowOverlap="1" wp14:anchorId="3F2A7643" wp14:editId="154E3A8C">
                <wp:simplePos x="0" y="0"/>
                <wp:positionH relativeFrom="column">
                  <wp:posOffset>1243330</wp:posOffset>
                </wp:positionH>
                <wp:positionV relativeFrom="paragraph">
                  <wp:posOffset>10160</wp:posOffset>
                </wp:positionV>
                <wp:extent cx="0" cy="154940"/>
                <wp:effectExtent l="0" t="0" r="19050" b="16510"/>
                <wp:wrapNone/>
                <wp:docPr id="287" name="Прямая соединительная линия 287"/>
                <wp:cNvGraphicFramePr/>
                <a:graphic xmlns:a="http://schemas.openxmlformats.org/drawingml/2006/main">
                  <a:graphicData uri="http://schemas.microsoft.com/office/word/2010/wordprocessingShape">
                    <wps:wsp>
                      <wps:cNvCnPr/>
                      <wps:spPr>
                        <a:xfrm flipV="1">
                          <a:off x="0" y="0"/>
                          <a:ext cx="0" cy="154940"/>
                        </a:xfrm>
                        <a:prstGeom prst="line">
                          <a:avLst/>
                        </a:prstGeom>
                        <a:ln>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2CA79D" id="Прямая соединительная линия 287" o:spid="_x0000_s1026" style="position:absolute;flip:y;z-index:251879424;visibility:visible;mso-wrap-style:square;mso-wrap-distance-left:9pt;mso-wrap-distance-top:0;mso-wrap-distance-right:9pt;mso-wrap-distance-bottom:0;mso-position-horizontal:absolute;mso-position-horizontal-relative:text;mso-position-vertical:absolute;mso-position-vertical-relative:text" from="97.9pt,.8pt" to="97.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" strokecolor="#823b0b [1605]" strokeweight=".5pt">
                <v:stroke joinstyle="miter"/>
              </v:line>
            </w:pict>
          </mc:Fallback>
        </mc:AlternateContent>
      </w:r>
      <w:r w:rsidR="00DB79C2" w:rsidRPr="00EA53EA">
        <w:rPr>
          <w:rFonts w:ascii="Times New Roman" w:hAnsi="Times New Roman"/>
          <w:noProof/>
          <w:sz w:val="28"/>
          <w:szCs w:val="28"/>
          <w:lang w:eastAsia="ru-RU"/>
        </w:rPr>
        <mc:AlternateContent>
          <mc:Choice Requires="wps">
            <w:drawing>
              <wp:anchor distT="0" distB="0" distL="114300" distR="114300" simplePos="0" relativeHeight="251880448" behindDoc="0" locked="0" layoutInCell="1" allowOverlap="1" wp14:anchorId="21EC3231" wp14:editId="7528D610">
                <wp:simplePos x="0" y="0"/>
                <wp:positionH relativeFrom="column">
                  <wp:posOffset>1252220</wp:posOffset>
                </wp:positionH>
                <wp:positionV relativeFrom="paragraph">
                  <wp:posOffset>10160</wp:posOffset>
                </wp:positionV>
                <wp:extent cx="3503930" cy="0"/>
                <wp:effectExtent l="0" t="0" r="20320" b="19050"/>
                <wp:wrapNone/>
                <wp:docPr id="286" name="Прямая соединительная линия 286"/>
                <wp:cNvGraphicFramePr/>
                <a:graphic xmlns:a="http://schemas.openxmlformats.org/drawingml/2006/main">
                  <a:graphicData uri="http://schemas.microsoft.com/office/word/2010/wordprocessingShape">
                    <wps:wsp>
                      <wps:cNvCnPr/>
                      <wps:spPr>
                        <a:xfrm>
                          <a:off x="0" y="0"/>
                          <a:ext cx="3503930" cy="0"/>
                        </a:xfrm>
                        <a:prstGeom prst="line">
                          <a:avLst/>
                        </a:prstGeom>
                        <a:ln>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D0E643" id="Прямая соединительная линия 286" o:spid="_x0000_s1026" style="position:absolute;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8.6pt,.8pt" to="374.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" strokecolor="#823b0b [1605]" strokeweight=".5pt">
                <v:stroke joinstyle="miter"/>
              </v:line>
            </w:pict>
          </mc:Fallback>
        </mc:AlternateContent>
      </w:r>
    </w:p>
    <w:p w14:paraId="4C4291DF" w14:textId="7EBC878A" w:rsidR="009272C4" w:rsidRPr="00EA53EA" w:rsidRDefault="009272C4" w:rsidP="00EA53EA">
      <w:pPr>
        <w:tabs>
          <w:tab w:val="left" w:pos="3929"/>
        </w:tabs>
        <w:spacing w:after="0" w:line="240" w:lineRule="auto"/>
        <w:ind w:firstLine="720"/>
        <w:jc w:val="both"/>
        <w:rPr>
          <w:rFonts w:ascii="Times New Roman" w:hAnsi="Times New Roman"/>
          <w:sz w:val="28"/>
          <w:szCs w:val="28"/>
        </w:rPr>
      </w:pPr>
      <w:r w:rsidRPr="00EA53EA">
        <w:rPr>
          <w:rFonts w:ascii="Times New Roman" w:hAnsi="Times New Roman"/>
          <w:noProof/>
          <w:sz w:val="28"/>
          <w:szCs w:val="28"/>
          <w:lang w:eastAsia="ru-RU"/>
        </w:rPr>
        <mc:AlternateContent>
          <mc:Choice Requires="wps">
            <w:drawing>
              <wp:anchor distT="0" distB="0" distL="114300" distR="114300" simplePos="0" relativeHeight="251856896" behindDoc="0" locked="0" layoutInCell="1" allowOverlap="1" wp14:anchorId="75605967" wp14:editId="3AA90F69">
                <wp:simplePos x="0" y="0"/>
                <wp:positionH relativeFrom="column">
                  <wp:posOffset>2639060</wp:posOffset>
                </wp:positionH>
                <wp:positionV relativeFrom="paragraph">
                  <wp:posOffset>188025</wp:posOffset>
                </wp:positionV>
                <wp:extent cx="828815" cy="751667"/>
                <wp:effectExtent l="0" t="0" r="28575" b="10795"/>
                <wp:wrapNone/>
                <wp:docPr id="290" name="Прямоугольник: скругленные углы 290"/>
                <wp:cNvGraphicFramePr/>
                <a:graphic xmlns:a="http://schemas.openxmlformats.org/drawingml/2006/main">
                  <a:graphicData uri="http://schemas.microsoft.com/office/word/2010/wordprocessingShape">
                    <wps:wsp>
                      <wps:cNvSpPr/>
                      <wps:spPr>
                        <a:xfrm>
                          <a:off x="0" y="0"/>
                          <a:ext cx="828815" cy="751667"/>
                        </a:xfrm>
                        <a:prstGeom prst="roundRect">
                          <a:avLst/>
                        </a:prstGeom>
                        <a:solidFill>
                          <a:schemeClr val="accent1">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14:paraId="3EF4D8D4" w14:textId="77777777" w:rsidR="009079C5" w:rsidRPr="00DB79C2" w:rsidRDefault="009079C5" w:rsidP="009272C4">
                            <w:pPr>
                              <w:spacing w:after="0" w:line="240" w:lineRule="auto"/>
                              <w:jc w:val="center"/>
                              <w:rPr>
                                <w:rFonts w:ascii="Times New Roman" w:hAnsi="Times New Roman"/>
                                <w:bCs/>
                                <w:i/>
                                <w:sz w:val="24"/>
                                <w:szCs w:val="24"/>
                              </w:rPr>
                            </w:pPr>
                            <w:r w:rsidRPr="00DB79C2">
                              <w:rPr>
                                <w:rFonts w:ascii="Times New Roman" w:hAnsi="Times New Roman"/>
                                <w:bCs/>
                                <w:i/>
                                <w:sz w:val="24"/>
                                <w:szCs w:val="24"/>
                              </w:rPr>
                              <w:t>Прямой вклад в ВВП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605967" id="Прямоугольник: скругленные углы 290" o:spid="_x0000_s1261" style="position:absolute;left:0;text-align:left;margin-left:207.8pt;margin-top:14.8pt;width:65.25pt;height:59.2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" fillcolor="#deeaf6 [660]" strokecolor="black [3200]" strokeweight="1pt">
                <v:stroke joinstyle="miter"/>
                <v:textbox>
                  <w:txbxContent>
                    <w:p w14:paraId="3EF4D8D4" w14:textId="77777777" w:rsidR="009079C5" w:rsidRPr="00DB79C2" w:rsidRDefault="009079C5" w:rsidP="009272C4">
                      <w:pPr>
                        <w:spacing w:after="0" w:line="240" w:lineRule="auto"/>
                        <w:jc w:val="center"/>
                        <w:rPr>
                          <w:rFonts w:ascii="Times New Roman" w:hAnsi="Times New Roman"/>
                          <w:bCs/>
                          <w:i/>
                          <w:sz w:val="24"/>
                          <w:szCs w:val="24"/>
                        </w:rPr>
                      </w:pPr>
                      <w:r w:rsidRPr="00DB79C2">
                        <w:rPr>
                          <w:rFonts w:ascii="Times New Roman" w:hAnsi="Times New Roman"/>
                          <w:bCs/>
                          <w:i/>
                          <w:sz w:val="24"/>
                          <w:szCs w:val="24"/>
                        </w:rPr>
                        <w:t>Прямой вклад в ВВП</w:t>
                      </w:r>
                    </w:p>
                  </w:txbxContent>
                </v:textbox>
              </v:roundrect>
            </w:pict>
          </mc:Fallback>
        </mc:AlternateContent>
      </w:r>
      <w:r w:rsidRPr="00EA53EA">
        <w:rPr>
          <w:rFonts w:ascii="Times New Roman" w:hAnsi="Times New Roman"/>
          <w:sz w:val="28"/>
          <w:szCs w:val="28"/>
        </w:rPr>
        <w:tab/>
      </w:r>
    </w:p>
    <w:p w14:paraId="30E2FA3E" w14:textId="61E78E93" w:rsidR="009272C4" w:rsidRPr="00EA53EA" w:rsidRDefault="009272C4" w:rsidP="00EA53EA">
      <w:pPr>
        <w:spacing w:after="0" w:line="240" w:lineRule="auto"/>
        <w:ind w:firstLine="720"/>
        <w:jc w:val="both"/>
        <w:rPr>
          <w:rFonts w:ascii="Times New Roman" w:hAnsi="Times New Roman"/>
          <w:sz w:val="28"/>
          <w:szCs w:val="28"/>
        </w:rPr>
      </w:pPr>
    </w:p>
    <w:p w14:paraId="0EA6FB63" w14:textId="42BBF78D" w:rsidR="009272C4" w:rsidRPr="00EA53EA" w:rsidRDefault="009272C4" w:rsidP="00EA53EA">
      <w:pPr>
        <w:spacing w:after="0" w:line="240" w:lineRule="auto"/>
        <w:ind w:firstLine="720"/>
        <w:jc w:val="both"/>
        <w:rPr>
          <w:rFonts w:ascii="Times New Roman" w:hAnsi="Times New Roman"/>
          <w:sz w:val="28"/>
          <w:szCs w:val="28"/>
        </w:rPr>
      </w:pPr>
    </w:p>
    <w:p w14:paraId="3706B6CB" w14:textId="428643AB" w:rsidR="009272C4" w:rsidRPr="00EA53EA" w:rsidRDefault="009272C4" w:rsidP="00EA53EA">
      <w:pPr>
        <w:spacing w:after="0" w:line="240" w:lineRule="auto"/>
        <w:ind w:firstLine="720"/>
        <w:jc w:val="both"/>
        <w:rPr>
          <w:rFonts w:ascii="Times New Roman" w:hAnsi="Times New Roman"/>
          <w:sz w:val="28"/>
          <w:szCs w:val="28"/>
        </w:rPr>
      </w:pPr>
    </w:p>
    <w:p w14:paraId="179F5B92" w14:textId="1CD9750F" w:rsidR="009272C4" w:rsidRPr="00EA53EA" w:rsidRDefault="009272C4" w:rsidP="00EA53EA">
      <w:pPr>
        <w:spacing w:after="0" w:line="240" w:lineRule="auto"/>
        <w:ind w:firstLine="720"/>
        <w:jc w:val="both"/>
        <w:rPr>
          <w:rFonts w:ascii="Times New Roman" w:hAnsi="Times New Roman"/>
          <w:sz w:val="28"/>
          <w:szCs w:val="28"/>
        </w:rPr>
      </w:pPr>
    </w:p>
    <w:p w14:paraId="5788B100" w14:textId="3F4DD4B6" w:rsidR="009272C4" w:rsidRPr="00EA53EA" w:rsidRDefault="009272C4" w:rsidP="00EA53EA">
      <w:pPr>
        <w:spacing w:after="0" w:line="240" w:lineRule="auto"/>
        <w:ind w:firstLine="720"/>
        <w:jc w:val="both"/>
        <w:rPr>
          <w:rFonts w:ascii="Times New Roman" w:hAnsi="Times New Roman"/>
          <w:sz w:val="28"/>
          <w:szCs w:val="28"/>
        </w:rPr>
      </w:pPr>
    </w:p>
    <w:p w14:paraId="31FB3959" w14:textId="77015290" w:rsidR="009272C4" w:rsidRPr="00EA53EA" w:rsidRDefault="009272C4" w:rsidP="00EA53EA">
      <w:pPr>
        <w:spacing w:after="0" w:line="240" w:lineRule="auto"/>
        <w:ind w:firstLine="720"/>
        <w:jc w:val="both"/>
        <w:rPr>
          <w:rFonts w:ascii="Times New Roman" w:hAnsi="Times New Roman"/>
          <w:sz w:val="28"/>
          <w:szCs w:val="28"/>
        </w:rPr>
      </w:pPr>
      <w:r w:rsidRPr="00EA53EA">
        <w:rPr>
          <w:rFonts w:ascii="Times New Roman" w:hAnsi="Times New Roman"/>
          <w:noProof/>
          <w:sz w:val="28"/>
          <w:szCs w:val="28"/>
          <w:lang w:eastAsia="ru-RU"/>
        </w:rPr>
        <mc:AlternateContent>
          <mc:Choice Requires="wps">
            <w:drawing>
              <wp:anchor distT="0" distB="0" distL="114300" distR="114300" simplePos="0" relativeHeight="251857920" behindDoc="0" locked="0" layoutInCell="1" allowOverlap="1" wp14:anchorId="485F4A44" wp14:editId="02C102B2">
                <wp:simplePos x="0" y="0"/>
                <wp:positionH relativeFrom="column">
                  <wp:posOffset>461462</wp:posOffset>
                </wp:positionH>
                <wp:positionV relativeFrom="paragraph">
                  <wp:posOffset>178091</wp:posOffset>
                </wp:positionV>
                <wp:extent cx="1638300" cy="476250"/>
                <wp:effectExtent l="0" t="0" r="19050" b="19050"/>
                <wp:wrapNone/>
                <wp:docPr id="297" name="Прямоугольник: скругленные углы 297"/>
                <wp:cNvGraphicFramePr/>
                <a:graphic xmlns:a="http://schemas.openxmlformats.org/drawingml/2006/main">
                  <a:graphicData uri="http://schemas.microsoft.com/office/word/2010/wordprocessingShape">
                    <wps:wsp>
                      <wps:cNvSpPr/>
                      <wps:spPr>
                        <a:xfrm>
                          <a:off x="0" y="0"/>
                          <a:ext cx="1638300" cy="476250"/>
                        </a:xfrm>
                        <a:prstGeom prst="roundRect">
                          <a:avLst/>
                        </a:prstGeom>
                        <a:solidFill>
                          <a:schemeClr val="accent6">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14:paraId="149874CF" w14:textId="77777777" w:rsidR="009079C5" w:rsidRPr="00DB79C2" w:rsidRDefault="009079C5" w:rsidP="00DB79C2">
                            <w:pPr>
                              <w:spacing w:after="0" w:line="240" w:lineRule="auto"/>
                              <w:jc w:val="center"/>
                              <w:rPr>
                                <w:rFonts w:ascii="Times New Roman" w:hAnsi="Times New Roman"/>
                                <w:bCs/>
                                <w:i/>
                                <w:sz w:val="24"/>
                                <w:szCs w:val="24"/>
                              </w:rPr>
                            </w:pPr>
                            <w:r w:rsidRPr="00DB79C2">
                              <w:rPr>
                                <w:rFonts w:ascii="Times New Roman" w:hAnsi="Times New Roman"/>
                                <w:bCs/>
                                <w:i/>
                                <w:sz w:val="24"/>
                                <w:szCs w:val="24"/>
                              </w:rPr>
                              <w:t>Косвенный эффект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5F4A44" id="Прямоугольник: скругленные углы 297" o:spid="_x0000_s1262" style="position:absolute;left:0;text-align:left;margin-left:36.35pt;margin-top:14pt;width:129pt;height:3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" fillcolor="#e2efd9 [665]" strokecolor="black [3200]" strokeweight="1pt">
                <v:stroke joinstyle="miter"/>
                <v:textbox>
                  <w:txbxContent>
                    <w:p w14:paraId="149874CF" w14:textId="77777777" w:rsidR="009079C5" w:rsidRPr="00DB79C2" w:rsidRDefault="009079C5" w:rsidP="00DB79C2">
                      <w:pPr>
                        <w:spacing w:after="0" w:line="240" w:lineRule="auto"/>
                        <w:jc w:val="center"/>
                        <w:rPr>
                          <w:rFonts w:ascii="Times New Roman" w:hAnsi="Times New Roman"/>
                          <w:bCs/>
                          <w:i/>
                          <w:sz w:val="24"/>
                          <w:szCs w:val="24"/>
                        </w:rPr>
                      </w:pPr>
                      <w:r w:rsidRPr="00DB79C2">
                        <w:rPr>
                          <w:rFonts w:ascii="Times New Roman" w:hAnsi="Times New Roman"/>
                          <w:bCs/>
                          <w:i/>
                          <w:sz w:val="24"/>
                          <w:szCs w:val="24"/>
                        </w:rPr>
                        <w:t>Косвенный эффект</w:t>
                      </w:r>
                    </w:p>
                  </w:txbxContent>
                </v:textbox>
              </v:roundrect>
            </w:pict>
          </mc:Fallback>
        </mc:AlternateContent>
      </w:r>
    </w:p>
    <w:p w14:paraId="0DD3D7D6" w14:textId="0A1793E6" w:rsidR="009272C4" w:rsidRPr="00EA53EA" w:rsidRDefault="009272C4" w:rsidP="00EA53EA">
      <w:pPr>
        <w:spacing w:after="0" w:line="240" w:lineRule="auto"/>
        <w:ind w:firstLine="720"/>
        <w:jc w:val="both"/>
        <w:rPr>
          <w:rFonts w:ascii="Times New Roman" w:hAnsi="Times New Roman"/>
          <w:sz w:val="28"/>
          <w:szCs w:val="28"/>
        </w:rPr>
      </w:pPr>
    </w:p>
    <w:p w14:paraId="130BF1AE" w14:textId="0F22B30D" w:rsidR="009272C4" w:rsidRPr="00EA53EA" w:rsidRDefault="009272C4" w:rsidP="00EA53EA">
      <w:pPr>
        <w:spacing w:after="0" w:line="240" w:lineRule="auto"/>
        <w:ind w:firstLine="720"/>
        <w:jc w:val="both"/>
        <w:rPr>
          <w:rFonts w:ascii="Times New Roman" w:hAnsi="Times New Roman"/>
          <w:sz w:val="28"/>
          <w:szCs w:val="28"/>
        </w:rPr>
      </w:pPr>
    </w:p>
    <w:p w14:paraId="4C4357E2" w14:textId="044DBBA9" w:rsidR="009272C4" w:rsidRPr="00EA53EA" w:rsidRDefault="009272C4" w:rsidP="00EA53EA">
      <w:pPr>
        <w:spacing w:after="0" w:line="240" w:lineRule="auto"/>
        <w:ind w:firstLine="720"/>
        <w:jc w:val="both"/>
        <w:rPr>
          <w:rFonts w:ascii="Times New Roman" w:hAnsi="Times New Roman"/>
          <w:sz w:val="28"/>
          <w:szCs w:val="28"/>
        </w:rPr>
      </w:pPr>
    </w:p>
    <w:p w14:paraId="4E8F515E" w14:textId="4527B392" w:rsidR="009272C4" w:rsidRPr="00EA53EA" w:rsidRDefault="009272C4" w:rsidP="00EA53EA">
      <w:pPr>
        <w:spacing w:after="0" w:line="240" w:lineRule="auto"/>
        <w:ind w:firstLine="720"/>
        <w:jc w:val="both"/>
        <w:rPr>
          <w:rFonts w:ascii="Times New Roman" w:hAnsi="Times New Roman"/>
          <w:sz w:val="28"/>
          <w:szCs w:val="28"/>
        </w:rPr>
      </w:pPr>
      <w:r w:rsidRPr="00EA53EA">
        <w:rPr>
          <w:rFonts w:ascii="Times New Roman" w:hAnsi="Times New Roman"/>
          <w:noProof/>
          <w:sz w:val="28"/>
          <w:szCs w:val="28"/>
          <w:lang w:eastAsia="ru-RU"/>
        </w:rPr>
        <mc:AlternateContent>
          <mc:Choice Requires="wps">
            <w:drawing>
              <wp:anchor distT="0" distB="0" distL="114300" distR="114300" simplePos="0" relativeHeight="251864064" behindDoc="0" locked="0" layoutInCell="1" allowOverlap="1" wp14:anchorId="7E18B523" wp14:editId="41910815">
                <wp:simplePos x="0" y="0"/>
                <wp:positionH relativeFrom="column">
                  <wp:posOffset>265586</wp:posOffset>
                </wp:positionH>
                <wp:positionV relativeFrom="paragraph">
                  <wp:posOffset>-1618</wp:posOffset>
                </wp:positionV>
                <wp:extent cx="2099966" cy="1437759"/>
                <wp:effectExtent l="0" t="0" r="14605" b="10160"/>
                <wp:wrapNone/>
                <wp:docPr id="302" name="Прямоугольник 302"/>
                <wp:cNvGraphicFramePr/>
                <a:graphic xmlns:a="http://schemas.openxmlformats.org/drawingml/2006/main">
                  <a:graphicData uri="http://schemas.microsoft.com/office/word/2010/wordprocessingShape">
                    <wps:wsp>
                      <wps:cNvSpPr/>
                      <wps:spPr>
                        <a:xfrm>
                          <a:off x="0" y="0"/>
                          <a:ext cx="2099966" cy="1437759"/>
                        </a:xfrm>
                        <a:prstGeom prst="rect">
                          <a:avLst/>
                        </a:prstGeom>
                        <a:solidFill>
                          <a:schemeClr val="accent6">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050A723F" w14:textId="77777777" w:rsidR="009079C5" w:rsidRPr="00DB79C2" w:rsidRDefault="009079C5" w:rsidP="009272C4">
                            <w:pPr>
                              <w:spacing w:after="0" w:line="240" w:lineRule="auto"/>
                              <w:jc w:val="center"/>
                              <w:rPr>
                                <w:rFonts w:ascii="Times New Roman" w:hAnsi="Times New Roman"/>
                                <w:sz w:val="24"/>
                                <w:szCs w:val="24"/>
                              </w:rPr>
                            </w:pPr>
                            <w:r w:rsidRPr="00DB79C2">
                              <w:rPr>
                                <w:rFonts w:ascii="Times New Roman" w:hAnsi="Times New Roman"/>
                                <w:sz w:val="24"/>
                                <w:szCs w:val="24"/>
                              </w:rPr>
                              <w:t>Эффект, создаваемый ростом спроса в отраслях, производящих сырье, материалы и услуги, используемые во время строительства, а также во время эксплуатации НПЗ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8B523" id="Прямоугольник 302" o:spid="_x0000_s1263" style="position:absolute;left:0;text-align:left;margin-left:20.9pt;margin-top:-.15pt;width:165.35pt;height:113.2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" fillcolor="#e2efd9 [665]" strokecolor="black [3200]" strokeweight="1pt">
                <v:textbox>
                  <w:txbxContent>
                    <w:p w14:paraId="050A723F" w14:textId="77777777" w:rsidR="009079C5" w:rsidRPr="00DB79C2" w:rsidRDefault="009079C5" w:rsidP="009272C4">
                      <w:pPr>
                        <w:spacing w:after="0" w:line="240" w:lineRule="auto"/>
                        <w:jc w:val="center"/>
                        <w:rPr>
                          <w:rFonts w:ascii="Times New Roman" w:hAnsi="Times New Roman"/>
                          <w:sz w:val="24"/>
                          <w:szCs w:val="24"/>
                        </w:rPr>
                      </w:pPr>
                      <w:r w:rsidRPr="00DB79C2">
                        <w:rPr>
                          <w:rFonts w:ascii="Times New Roman" w:hAnsi="Times New Roman"/>
                          <w:sz w:val="24"/>
                          <w:szCs w:val="24"/>
                        </w:rPr>
                        <w:t>Эффект, создаваемый ростом спроса в отраслях, производящих сырье, материалы и услуги, используемые во время строительства, а также во время эксплуатации НПЗ</w:t>
                      </w:r>
                    </w:p>
                  </w:txbxContent>
                </v:textbox>
              </v:rect>
            </w:pict>
          </mc:Fallback>
        </mc:AlternateContent>
      </w:r>
    </w:p>
    <w:p w14:paraId="6B315BF0" w14:textId="6C75AD91" w:rsidR="009272C4" w:rsidRPr="00EA53EA" w:rsidRDefault="00DB79C2" w:rsidP="00EA53EA">
      <w:pPr>
        <w:spacing w:after="0" w:line="240" w:lineRule="auto"/>
        <w:ind w:firstLine="720"/>
        <w:jc w:val="both"/>
        <w:rPr>
          <w:rFonts w:ascii="Times New Roman" w:hAnsi="Times New Roman"/>
          <w:sz w:val="28"/>
          <w:szCs w:val="28"/>
        </w:rPr>
      </w:pPr>
      <w:r w:rsidRPr="00EA53EA">
        <w:rPr>
          <w:rFonts w:ascii="Times New Roman" w:hAnsi="Times New Roman"/>
          <w:noProof/>
          <w:sz w:val="28"/>
          <w:szCs w:val="28"/>
          <w:lang w:eastAsia="ru-RU"/>
        </w:rPr>
        <mc:AlternateContent>
          <mc:Choice Requires="wps">
            <w:drawing>
              <wp:anchor distT="0" distB="0" distL="114300" distR="114300" simplePos="0" relativeHeight="251867136" behindDoc="0" locked="0" layoutInCell="1" allowOverlap="1" wp14:anchorId="6E3CE103" wp14:editId="73EFE7EB">
                <wp:simplePos x="0" y="0"/>
                <wp:positionH relativeFrom="column">
                  <wp:posOffset>3051810</wp:posOffset>
                </wp:positionH>
                <wp:positionV relativeFrom="paragraph">
                  <wp:posOffset>182245</wp:posOffset>
                </wp:positionV>
                <wp:extent cx="116205" cy="194310"/>
                <wp:effectExtent l="0" t="0" r="17145" b="15240"/>
                <wp:wrapNone/>
                <wp:docPr id="303" name="Надпись 303"/>
                <wp:cNvGraphicFramePr/>
                <a:graphic xmlns:a="http://schemas.openxmlformats.org/drawingml/2006/main">
                  <a:graphicData uri="http://schemas.microsoft.com/office/word/2010/wordprocessingShape">
                    <wps:wsp>
                      <wps:cNvSpPr txBox="1"/>
                      <wps:spPr>
                        <a:xfrm>
                          <a:off x="0" y="0"/>
                          <a:ext cx="116205" cy="194310"/>
                        </a:xfrm>
                        <a:prstGeom prst="rect">
                          <a:avLst/>
                        </a:prstGeom>
                        <a:solidFill>
                          <a:schemeClr val="bg2">
                            <a:lumMod val="90000"/>
                          </a:schemeClr>
                        </a:solidFill>
                        <a:ln w="6350">
                          <a:solidFill>
                            <a:schemeClr val="tx1">
                              <a:lumMod val="95000"/>
                              <a:lumOff val="5000"/>
                            </a:schemeClr>
                          </a:solidFill>
                        </a:ln>
                      </wps:spPr>
                      <wps:txbx>
                        <w:txbxContent>
                          <w:p w14:paraId="7CCD8E0F" w14:textId="77777777" w:rsidR="009079C5" w:rsidRDefault="009079C5" w:rsidP="009272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CE103" id="Надпись 303" o:spid="_x0000_s1264" type="#_x0000_t202" style="position:absolute;left:0;text-align:left;margin-left:240.3pt;margin-top:14.35pt;width:9.15pt;height:15.3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" fillcolor="#cfcdcd [2894]" strokecolor="#0d0d0d [3069]" strokeweight=".5pt">
                <v:textbox>
                  <w:txbxContent>
                    <w:p w14:paraId="7CCD8E0F" w14:textId="77777777" w:rsidR="009079C5" w:rsidRDefault="009079C5" w:rsidP="009272C4"/>
                  </w:txbxContent>
                </v:textbox>
              </v:shape>
            </w:pict>
          </mc:Fallback>
        </mc:AlternateContent>
      </w:r>
    </w:p>
    <w:p w14:paraId="5FA0E964" w14:textId="584DED46" w:rsidR="009272C4" w:rsidRPr="00EA53EA" w:rsidRDefault="009272C4" w:rsidP="00EA53EA">
      <w:pPr>
        <w:spacing w:after="0" w:line="240" w:lineRule="auto"/>
        <w:ind w:firstLine="720"/>
        <w:jc w:val="both"/>
        <w:rPr>
          <w:rFonts w:ascii="Times New Roman" w:hAnsi="Times New Roman"/>
          <w:sz w:val="28"/>
          <w:szCs w:val="28"/>
        </w:rPr>
      </w:pPr>
    </w:p>
    <w:p w14:paraId="3B268E0D" w14:textId="77777777" w:rsidR="009272C4" w:rsidRPr="00EA53EA" w:rsidRDefault="009272C4" w:rsidP="00EA53EA">
      <w:pPr>
        <w:spacing w:after="0" w:line="240" w:lineRule="auto"/>
        <w:ind w:firstLine="720"/>
        <w:jc w:val="both"/>
        <w:rPr>
          <w:rFonts w:ascii="Times New Roman" w:hAnsi="Times New Roman"/>
          <w:sz w:val="28"/>
          <w:szCs w:val="28"/>
        </w:rPr>
      </w:pPr>
      <w:r w:rsidRPr="00EA53EA">
        <w:rPr>
          <w:rFonts w:ascii="Times New Roman" w:hAnsi="Times New Roman"/>
          <w:noProof/>
          <w:sz w:val="28"/>
          <w:szCs w:val="28"/>
          <w:lang w:eastAsia="ru-RU"/>
        </w:rPr>
        <mc:AlternateContent>
          <mc:Choice Requires="wps">
            <w:drawing>
              <wp:anchor distT="0" distB="0" distL="114300" distR="114300" simplePos="0" relativeHeight="251871232" behindDoc="0" locked="0" layoutInCell="1" allowOverlap="1" wp14:anchorId="2E2B1F1D" wp14:editId="55A10E7E">
                <wp:simplePos x="0" y="0"/>
                <wp:positionH relativeFrom="column">
                  <wp:posOffset>3586756</wp:posOffset>
                </wp:positionH>
                <wp:positionV relativeFrom="paragraph">
                  <wp:posOffset>169976</wp:posOffset>
                </wp:positionV>
                <wp:extent cx="344685" cy="123993"/>
                <wp:effectExtent l="0" t="19050" r="36830" b="47625"/>
                <wp:wrapNone/>
                <wp:docPr id="306" name="Стрелка: вправо 306"/>
                <wp:cNvGraphicFramePr/>
                <a:graphic xmlns:a="http://schemas.openxmlformats.org/drawingml/2006/main">
                  <a:graphicData uri="http://schemas.microsoft.com/office/word/2010/wordprocessingShape">
                    <wps:wsp>
                      <wps:cNvSpPr/>
                      <wps:spPr>
                        <a:xfrm>
                          <a:off x="0" y="0"/>
                          <a:ext cx="344685" cy="123993"/>
                        </a:xfrm>
                        <a:prstGeom prst="rightArrow">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62A5F" id="Стрелка: вправо 306" o:spid="_x0000_s1026" type="#_x0000_t13" style="position:absolute;margin-left:282.4pt;margin-top:13.4pt;width:27.15pt;height:9.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" adj="17715" fillcolor="#cfcdcd [2894]" strokecolor="black [3213]" strokeweight="1pt"/>
            </w:pict>
          </mc:Fallback>
        </mc:AlternateContent>
      </w:r>
    </w:p>
    <w:p w14:paraId="512451B4" w14:textId="77777777" w:rsidR="009272C4" w:rsidRPr="00EA53EA" w:rsidRDefault="009272C4" w:rsidP="00EA53EA">
      <w:pPr>
        <w:spacing w:after="0" w:line="240" w:lineRule="auto"/>
        <w:ind w:firstLine="720"/>
        <w:jc w:val="both"/>
        <w:rPr>
          <w:rFonts w:ascii="Times New Roman" w:hAnsi="Times New Roman"/>
          <w:sz w:val="28"/>
          <w:szCs w:val="28"/>
        </w:rPr>
      </w:pPr>
    </w:p>
    <w:p w14:paraId="795F3D14" w14:textId="77777777" w:rsidR="009272C4" w:rsidRPr="00EA53EA" w:rsidRDefault="009272C4" w:rsidP="00EA53EA">
      <w:pPr>
        <w:spacing w:after="0" w:line="240" w:lineRule="auto"/>
        <w:ind w:firstLine="720"/>
        <w:jc w:val="both"/>
        <w:rPr>
          <w:rFonts w:ascii="Times New Roman" w:hAnsi="Times New Roman"/>
          <w:sz w:val="28"/>
          <w:szCs w:val="28"/>
        </w:rPr>
      </w:pPr>
    </w:p>
    <w:p w14:paraId="55B72E89" w14:textId="6D598F76" w:rsidR="009272C4" w:rsidRPr="00EA53EA" w:rsidRDefault="009272C4" w:rsidP="00EA53EA">
      <w:pPr>
        <w:spacing w:after="0" w:line="240" w:lineRule="auto"/>
        <w:ind w:firstLine="720"/>
        <w:jc w:val="both"/>
        <w:rPr>
          <w:rFonts w:ascii="Times New Roman" w:hAnsi="Times New Roman"/>
          <w:sz w:val="28"/>
          <w:szCs w:val="28"/>
        </w:rPr>
      </w:pPr>
    </w:p>
    <w:p w14:paraId="6F812ACA" w14:textId="3ACA5C23" w:rsidR="009272C4" w:rsidRPr="00EA53EA" w:rsidRDefault="009272C4" w:rsidP="00EA53EA">
      <w:pPr>
        <w:spacing w:after="0" w:line="240" w:lineRule="auto"/>
        <w:ind w:firstLine="720"/>
        <w:jc w:val="both"/>
        <w:rPr>
          <w:rFonts w:ascii="Times New Roman" w:hAnsi="Times New Roman"/>
          <w:sz w:val="28"/>
          <w:szCs w:val="28"/>
        </w:rPr>
      </w:pPr>
    </w:p>
    <w:p w14:paraId="49536C3C" w14:textId="77777777" w:rsidR="009272C4" w:rsidRPr="00DB79C2" w:rsidRDefault="009272C4" w:rsidP="00EA53EA">
      <w:pPr>
        <w:tabs>
          <w:tab w:val="left" w:pos="3222"/>
        </w:tabs>
        <w:spacing w:after="0" w:line="240" w:lineRule="auto"/>
        <w:jc w:val="both"/>
        <w:rPr>
          <w:rFonts w:ascii="Times New Roman" w:hAnsi="Times New Roman"/>
          <w:sz w:val="16"/>
          <w:szCs w:val="16"/>
        </w:rPr>
      </w:pPr>
      <w:r w:rsidRPr="00EA53EA">
        <w:rPr>
          <w:rFonts w:ascii="Times New Roman" w:hAnsi="Times New Roman"/>
          <w:sz w:val="28"/>
          <w:szCs w:val="28"/>
        </w:rPr>
        <w:tab/>
      </w:r>
    </w:p>
    <w:p w14:paraId="284CCAA8" w14:textId="3D1B7205" w:rsidR="003E257D" w:rsidRPr="00EA53EA" w:rsidRDefault="009272C4" w:rsidP="00DB79C2">
      <w:pPr>
        <w:tabs>
          <w:tab w:val="left" w:pos="3222"/>
        </w:tabs>
        <w:spacing w:after="0" w:line="240" w:lineRule="auto"/>
        <w:jc w:val="center"/>
        <w:rPr>
          <w:rFonts w:ascii="Times New Roman" w:hAnsi="Times New Roman"/>
          <w:sz w:val="28"/>
          <w:szCs w:val="28"/>
        </w:rPr>
      </w:pPr>
      <w:r w:rsidRPr="00EA53EA">
        <w:rPr>
          <w:rFonts w:ascii="Times New Roman" w:hAnsi="Times New Roman"/>
          <w:sz w:val="28"/>
          <w:szCs w:val="28"/>
        </w:rPr>
        <w:t xml:space="preserve">Рисунок </w:t>
      </w:r>
      <w:r w:rsidR="0057688E" w:rsidRPr="00EA53EA">
        <w:rPr>
          <w:rFonts w:ascii="Times New Roman" w:hAnsi="Times New Roman"/>
          <w:sz w:val="28"/>
          <w:szCs w:val="28"/>
        </w:rPr>
        <w:t>4</w:t>
      </w:r>
      <w:r w:rsidR="00A37B44" w:rsidRPr="00EA53EA">
        <w:rPr>
          <w:rFonts w:ascii="Times New Roman" w:hAnsi="Times New Roman"/>
          <w:sz w:val="28"/>
          <w:szCs w:val="28"/>
        </w:rPr>
        <w:t>3</w:t>
      </w:r>
      <w:r w:rsidRPr="00EA53EA">
        <w:rPr>
          <w:rFonts w:ascii="Times New Roman" w:hAnsi="Times New Roman"/>
          <w:sz w:val="28"/>
          <w:szCs w:val="28"/>
        </w:rPr>
        <w:t xml:space="preserve"> – Мультипликационный эффект от инвестиционной деятельности по расширению НПЗ или НХЗ</w:t>
      </w:r>
    </w:p>
    <w:p w14:paraId="2182A77E" w14:textId="77777777" w:rsidR="00DB79C2" w:rsidRPr="00DB79C2" w:rsidRDefault="00DB79C2" w:rsidP="00EA53EA">
      <w:pPr>
        <w:spacing w:after="0" w:line="240" w:lineRule="auto"/>
        <w:jc w:val="both"/>
        <w:rPr>
          <w:rFonts w:ascii="Times New Roman" w:hAnsi="Times New Roman"/>
          <w:sz w:val="16"/>
          <w:szCs w:val="16"/>
        </w:rPr>
      </w:pPr>
    </w:p>
    <w:p w14:paraId="700E854B" w14:textId="5C40ECAA" w:rsidR="009272C4" w:rsidRPr="00EA53EA" w:rsidRDefault="009272C4" w:rsidP="00DB79C2">
      <w:pPr>
        <w:spacing w:after="0" w:line="240" w:lineRule="auto"/>
        <w:ind w:firstLine="709"/>
        <w:jc w:val="both"/>
        <w:rPr>
          <w:rFonts w:ascii="Times New Roman" w:hAnsi="Times New Roman"/>
          <w:sz w:val="24"/>
          <w:szCs w:val="24"/>
        </w:rPr>
      </w:pPr>
      <w:r w:rsidRPr="00EA53EA">
        <w:rPr>
          <w:rFonts w:ascii="Times New Roman" w:hAnsi="Times New Roman"/>
          <w:sz w:val="24"/>
          <w:szCs w:val="24"/>
        </w:rPr>
        <w:t xml:space="preserve">Примечание – </w:t>
      </w:r>
      <w:r w:rsidR="00DB79C2" w:rsidRPr="00EA53EA">
        <w:rPr>
          <w:rFonts w:ascii="Times New Roman" w:hAnsi="Times New Roman"/>
          <w:sz w:val="24"/>
          <w:szCs w:val="24"/>
        </w:rPr>
        <w:t>С</w:t>
      </w:r>
      <w:r w:rsidRPr="00EA53EA">
        <w:rPr>
          <w:rFonts w:ascii="Times New Roman" w:hAnsi="Times New Roman"/>
          <w:sz w:val="24"/>
          <w:szCs w:val="24"/>
        </w:rPr>
        <w:t>оставлен автором</w:t>
      </w:r>
    </w:p>
    <w:p w14:paraId="495CE694" w14:textId="77777777" w:rsidR="003E257D" w:rsidRPr="00EA53EA" w:rsidRDefault="003E257D" w:rsidP="00EA53EA">
      <w:pPr>
        <w:spacing w:after="0" w:line="240" w:lineRule="auto"/>
        <w:ind w:firstLine="720"/>
        <w:jc w:val="both"/>
        <w:rPr>
          <w:rFonts w:ascii="Times New Roman" w:hAnsi="Times New Roman"/>
        </w:rPr>
      </w:pPr>
    </w:p>
    <w:p w14:paraId="781C8B4C" w14:textId="7DB2F21C" w:rsidR="009272C4" w:rsidRPr="00EA53EA" w:rsidRDefault="003E257D" w:rsidP="00F46B73">
      <w:pPr>
        <w:spacing w:after="0" w:line="240" w:lineRule="auto"/>
        <w:ind w:firstLine="709"/>
        <w:jc w:val="both"/>
        <w:rPr>
          <w:rFonts w:ascii="Times New Roman" w:hAnsi="Times New Roman"/>
          <w:i/>
          <w:iCs/>
          <w:sz w:val="28"/>
          <w:szCs w:val="28"/>
        </w:rPr>
      </w:pPr>
      <w:r w:rsidRPr="00EA53EA">
        <w:rPr>
          <w:rFonts w:ascii="Times New Roman" w:hAnsi="Times New Roman"/>
          <w:i/>
          <w:iCs/>
          <w:sz w:val="28"/>
          <w:szCs w:val="28"/>
        </w:rPr>
        <w:t>1</w:t>
      </w:r>
      <w:r w:rsidR="00F46B73">
        <w:rPr>
          <w:rFonts w:ascii="Times New Roman" w:hAnsi="Times New Roman"/>
          <w:i/>
          <w:iCs/>
          <w:sz w:val="28"/>
          <w:szCs w:val="28"/>
        </w:rPr>
        <w:t xml:space="preserve">. </w:t>
      </w:r>
      <w:r w:rsidRPr="00EA53EA">
        <w:rPr>
          <w:rFonts w:ascii="Times New Roman" w:hAnsi="Times New Roman"/>
          <w:i/>
          <w:iCs/>
          <w:sz w:val="28"/>
          <w:szCs w:val="28"/>
        </w:rPr>
        <w:t>Влияние строительства нового нефтеперерабатывающего завода на экономику Казахстана</w:t>
      </w:r>
      <w:r w:rsidR="009272C4" w:rsidRPr="00EA53EA">
        <w:rPr>
          <w:rFonts w:ascii="Times New Roman" w:hAnsi="Times New Roman"/>
          <w:i/>
          <w:iCs/>
          <w:sz w:val="28"/>
          <w:szCs w:val="28"/>
        </w:rPr>
        <w:t xml:space="preserve">  </w:t>
      </w:r>
    </w:p>
    <w:p w14:paraId="0E19FC37" w14:textId="3442EAAA" w:rsidR="0057688E" w:rsidRPr="00EA53EA" w:rsidRDefault="009272C4" w:rsidP="00F46B73">
      <w:pPr>
        <w:spacing w:after="0" w:line="240" w:lineRule="auto"/>
        <w:ind w:firstLine="709"/>
        <w:jc w:val="both"/>
        <w:rPr>
          <w:rFonts w:ascii="Times New Roman" w:hAnsi="Times New Roman"/>
          <w:sz w:val="28"/>
          <w:szCs w:val="28"/>
        </w:rPr>
      </w:pPr>
      <w:r w:rsidRPr="00EA53EA">
        <w:rPr>
          <w:rFonts w:ascii="Times New Roman" w:hAnsi="Times New Roman"/>
          <w:sz w:val="28"/>
          <w:szCs w:val="28"/>
        </w:rPr>
        <w:t>Рассмотрим конкретные эффекты, получаемые на этапах строительства и эксплуатации при реализации инвестиционного проекта, более детально разбив схему, представленной на рисунке</w:t>
      </w:r>
      <w:r w:rsidR="00662C82" w:rsidRPr="00EA53EA">
        <w:rPr>
          <w:rFonts w:ascii="Times New Roman" w:hAnsi="Times New Roman"/>
          <w:sz w:val="28"/>
          <w:szCs w:val="28"/>
        </w:rPr>
        <w:t xml:space="preserve"> </w:t>
      </w:r>
      <w:r w:rsidR="0057688E" w:rsidRPr="00EA53EA">
        <w:rPr>
          <w:rFonts w:ascii="Times New Roman" w:hAnsi="Times New Roman"/>
          <w:sz w:val="28"/>
          <w:szCs w:val="28"/>
        </w:rPr>
        <w:t>4</w:t>
      </w:r>
      <w:r w:rsidR="00A37B44" w:rsidRPr="00EA53EA">
        <w:rPr>
          <w:rFonts w:ascii="Times New Roman" w:hAnsi="Times New Roman"/>
          <w:sz w:val="28"/>
          <w:szCs w:val="28"/>
        </w:rPr>
        <w:t>4</w:t>
      </w:r>
      <w:r w:rsidRPr="00EA53EA">
        <w:rPr>
          <w:rFonts w:ascii="Times New Roman" w:hAnsi="Times New Roman"/>
          <w:sz w:val="28"/>
          <w:szCs w:val="28"/>
        </w:rPr>
        <w:t>. На этапе строительства в основном выделяется только косвенный эффект (казахстанское содержание). Все остальные виды эффектов проявляются на этапе эксплуатации жизненного цикла инвестиционного проекта.</w:t>
      </w:r>
    </w:p>
    <w:p w14:paraId="28ADCCB5" w14:textId="16A1E1B4" w:rsidR="009272C4" w:rsidRPr="00EA53EA" w:rsidRDefault="009272C4" w:rsidP="00EA53EA">
      <w:pPr>
        <w:spacing w:after="0" w:line="240" w:lineRule="auto"/>
        <w:ind w:firstLine="720"/>
        <w:jc w:val="both"/>
        <w:rPr>
          <w:rFonts w:ascii="Times New Roman" w:hAnsi="Times New Roman"/>
          <w:sz w:val="28"/>
          <w:szCs w:val="28"/>
        </w:rPr>
      </w:pPr>
    </w:p>
    <w:p w14:paraId="2E92FD2B" w14:textId="5B5C8105" w:rsidR="009272C4" w:rsidRPr="00EA53EA" w:rsidRDefault="00F46B73" w:rsidP="00EA53EA">
      <w:pPr>
        <w:spacing w:after="0" w:line="240" w:lineRule="auto"/>
        <w:ind w:firstLine="720"/>
        <w:jc w:val="both"/>
        <w:rPr>
          <w:rFonts w:ascii="Times New Roman" w:hAnsi="Times New Roman"/>
          <w:sz w:val="28"/>
          <w:szCs w:val="28"/>
        </w:rPr>
      </w:pPr>
      <w:r>
        <w:rPr>
          <w:rFonts w:ascii="Times New Roman" w:hAnsi="Times New Roman"/>
          <w:noProof/>
          <w:sz w:val="28"/>
          <w:szCs w:val="28"/>
          <w:lang w:eastAsia="ru-RU"/>
        </w:rPr>
        <mc:AlternateContent>
          <mc:Choice Requires="wpg">
            <w:drawing>
              <wp:anchor distT="0" distB="0" distL="114300" distR="114300" simplePos="0" relativeHeight="251908096" behindDoc="0" locked="0" layoutInCell="1" allowOverlap="1" wp14:anchorId="77B87208" wp14:editId="4FCD7513">
                <wp:simplePos x="0" y="0"/>
                <wp:positionH relativeFrom="column">
                  <wp:posOffset>222454</wp:posOffset>
                </wp:positionH>
                <wp:positionV relativeFrom="paragraph">
                  <wp:posOffset>44857</wp:posOffset>
                </wp:positionV>
                <wp:extent cx="5807088" cy="5287645"/>
                <wp:effectExtent l="0" t="0" r="22225" b="27305"/>
                <wp:wrapNone/>
                <wp:docPr id="286981511" name="Группа 286981511"/>
                <wp:cNvGraphicFramePr/>
                <a:graphic xmlns:a="http://schemas.openxmlformats.org/drawingml/2006/main">
                  <a:graphicData uri="http://schemas.microsoft.com/office/word/2010/wordprocessingGroup">
                    <wpg:wgp>
                      <wpg:cNvGrpSpPr/>
                      <wpg:grpSpPr>
                        <a:xfrm>
                          <a:off x="0" y="0"/>
                          <a:ext cx="5807088" cy="5287645"/>
                          <a:chOff x="0" y="0"/>
                          <a:chExt cx="5807148" cy="5288263"/>
                        </a:xfrm>
                      </wpg:grpSpPr>
                      <wps:wsp>
                        <wps:cNvPr id="310" name="Овал 310"/>
                        <wps:cNvSpPr/>
                        <wps:spPr>
                          <a:xfrm>
                            <a:off x="1449238" y="0"/>
                            <a:ext cx="2316996" cy="518795"/>
                          </a:xfrm>
                          <a:prstGeom prst="ellipse">
                            <a:avLst/>
                          </a:prstGeom>
                          <a:noFill/>
                          <a:ln/>
                        </wps:spPr>
                        <wps:style>
                          <a:lnRef idx="2">
                            <a:schemeClr val="dk1"/>
                          </a:lnRef>
                          <a:fillRef idx="1">
                            <a:schemeClr val="lt1"/>
                          </a:fillRef>
                          <a:effectRef idx="0">
                            <a:schemeClr val="dk1"/>
                          </a:effectRef>
                          <a:fontRef idx="minor">
                            <a:schemeClr val="dk1"/>
                          </a:fontRef>
                        </wps:style>
                        <wps:txbx>
                          <w:txbxContent>
                            <w:p w14:paraId="02E52A6D" w14:textId="77777777" w:rsidR="009079C5" w:rsidRPr="00F46B73" w:rsidRDefault="009079C5" w:rsidP="00F46B73">
                              <w:pPr>
                                <w:spacing w:after="0" w:line="240" w:lineRule="auto"/>
                                <w:jc w:val="center"/>
                                <w:rPr>
                                  <w:rFonts w:ascii="Times New Roman" w:hAnsi="Times New Roman"/>
                                  <w:bCs/>
                                  <w:i/>
                                  <w:sz w:val="24"/>
                                  <w:szCs w:val="24"/>
                                </w:rPr>
                              </w:pPr>
                              <w:r w:rsidRPr="00F46B73">
                                <w:rPr>
                                  <w:rFonts w:ascii="Times New Roman" w:hAnsi="Times New Roman"/>
                                  <w:bCs/>
                                  <w:i/>
                                  <w:sz w:val="24"/>
                                  <w:szCs w:val="24"/>
                                </w:rPr>
                                <w:t xml:space="preserve">Эффект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Прямоугольник: скругленные углы 318"/>
                        <wps:cNvSpPr/>
                        <wps:spPr>
                          <a:xfrm>
                            <a:off x="0" y="836762"/>
                            <a:ext cx="2495227" cy="355987"/>
                          </a:xfrm>
                          <a:prstGeom prst="roundRect">
                            <a:avLst/>
                          </a:prstGeom>
                          <a:ln/>
                        </wps:spPr>
                        <wps:style>
                          <a:lnRef idx="2">
                            <a:schemeClr val="dk1"/>
                          </a:lnRef>
                          <a:fillRef idx="1">
                            <a:schemeClr val="lt1"/>
                          </a:fillRef>
                          <a:effectRef idx="0">
                            <a:schemeClr val="dk1"/>
                          </a:effectRef>
                          <a:fontRef idx="minor">
                            <a:schemeClr val="dk1"/>
                          </a:fontRef>
                        </wps:style>
                        <wps:txbx>
                          <w:txbxContent>
                            <w:p w14:paraId="07DCAFD3" w14:textId="77777777" w:rsidR="009079C5" w:rsidRPr="00F46B73" w:rsidRDefault="009079C5" w:rsidP="00F46B73">
                              <w:pPr>
                                <w:spacing w:after="0" w:line="240" w:lineRule="auto"/>
                                <w:jc w:val="center"/>
                                <w:rPr>
                                  <w:rFonts w:ascii="Times New Roman" w:hAnsi="Times New Roman"/>
                                  <w:bCs/>
                                  <w:i/>
                                  <w:sz w:val="24"/>
                                  <w:szCs w:val="24"/>
                                </w:rPr>
                              </w:pPr>
                              <w:r w:rsidRPr="00F46B73">
                                <w:rPr>
                                  <w:rFonts w:ascii="Times New Roman" w:hAnsi="Times New Roman"/>
                                  <w:bCs/>
                                  <w:i/>
                                  <w:sz w:val="24"/>
                                  <w:szCs w:val="24"/>
                                </w:rPr>
                                <w:t xml:space="preserve">Строительство НПЗ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Прямоугольник: скругленные углы 317"/>
                        <wps:cNvSpPr/>
                        <wps:spPr>
                          <a:xfrm>
                            <a:off x="2803585" y="854015"/>
                            <a:ext cx="2564442" cy="33274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161D94A8" w14:textId="77777777" w:rsidR="009079C5" w:rsidRPr="00F46B73" w:rsidRDefault="009079C5" w:rsidP="00F46B73">
                              <w:pPr>
                                <w:spacing w:after="0" w:line="240" w:lineRule="auto"/>
                                <w:jc w:val="center"/>
                                <w:rPr>
                                  <w:rFonts w:ascii="Times New Roman" w:hAnsi="Times New Roman"/>
                                  <w:bCs/>
                                  <w:i/>
                                  <w:sz w:val="24"/>
                                  <w:szCs w:val="24"/>
                                </w:rPr>
                              </w:pPr>
                              <w:r w:rsidRPr="00F46B73">
                                <w:rPr>
                                  <w:rFonts w:ascii="Times New Roman" w:hAnsi="Times New Roman"/>
                                  <w:bCs/>
                                  <w:i/>
                                  <w:sz w:val="24"/>
                                  <w:szCs w:val="24"/>
                                </w:rPr>
                                <w:t xml:space="preserve">Эксплуатация НПЗ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Прямоугольник: скругленные углы 316"/>
                        <wps:cNvSpPr/>
                        <wps:spPr>
                          <a:xfrm>
                            <a:off x="0" y="1371600"/>
                            <a:ext cx="1638300" cy="348712"/>
                          </a:xfrm>
                          <a:prstGeom prst="roundRect">
                            <a:avLst/>
                          </a:prstGeom>
                          <a:solidFill>
                            <a:schemeClr val="accent6">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14:paraId="0FB10BC7" w14:textId="77777777" w:rsidR="009079C5" w:rsidRPr="00F46B73" w:rsidRDefault="009079C5" w:rsidP="00F46B73">
                              <w:pPr>
                                <w:spacing w:after="0" w:line="240" w:lineRule="auto"/>
                                <w:jc w:val="center"/>
                                <w:rPr>
                                  <w:rFonts w:ascii="Times New Roman" w:hAnsi="Times New Roman"/>
                                  <w:bCs/>
                                  <w:i/>
                                  <w:sz w:val="24"/>
                                  <w:szCs w:val="24"/>
                                </w:rPr>
                              </w:pPr>
                              <w:r w:rsidRPr="00F46B73">
                                <w:rPr>
                                  <w:rFonts w:ascii="Times New Roman" w:hAnsi="Times New Roman"/>
                                  <w:bCs/>
                                  <w:i/>
                                  <w:sz w:val="24"/>
                                  <w:szCs w:val="24"/>
                                </w:rPr>
                                <w:t>Косвенный эффект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Прямоугольник: скругленные углы 329"/>
                        <wps:cNvSpPr/>
                        <wps:spPr>
                          <a:xfrm>
                            <a:off x="1820046" y="3174732"/>
                            <a:ext cx="1751236" cy="526433"/>
                          </a:xfrm>
                          <a:prstGeom prst="roundRect">
                            <a:avLst/>
                          </a:prstGeom>
                          <a:solidFill>
                            <a:schemeClr val="bg2"/>
                          </a:solidFill>
                          <a:ln/>
                        </wps:spPr>
                        <wps:style>
                          <a:lnRef idx="2">
                            <a:schemeClr val="dk1"/>
                          </a:lnRef>
                          <a:fillRef idx="1">
                            <a:schemeClr val="lt1"/>
                          </a:fillRef>
                          <a:effectRef idx="0">
                            <a:schemeClr val="dk1"/>
                          </a:effectRef>
                          <a:fontRef idx="minor">
                            <a:schemeClr val="dk1"/>
                          </a:fontRef>
                        </wps:style>
                        <wps:txbx>
                          <w:txbxContent>
                            <w:p w14:paraId="51902FE5" w14:textId="77777777" w:rsidR="009079C5" w:rsidRPr="00F46B73" w:rsidRDefault="009079C5" w:rsidP="00F46B73">
                              <w:pPr>
                                <w:spacing w:after="0" w:line="240" w:lineRule="auto"/>
                                <w:jc w:val="center"/>
                                <w:rPr>
                                  <w:rFonts w:ascii="Times New Roman" w:hAnsi="Times New Roman"/>
                                  <w:bCs/>
                                  <w:i/>
                                  <w:sz w:val="24"/>
                                  <w:szCs w:val="24"/>
                                </w:rPr>
                              </w:pPr>
                              <w:r w:rsidRPr="00F46B73">
                                <w:rPr>
                                  <w:rFonts w:ascii="Times New Roman" w:hAnsi="Times New Roman"/>
                                  <w:bCs/>
                                  <w:i/>
                                  <w:sz w:val="24"/>
                                  <w:szCs w:val="24"/>
                                </w:rPr>
                                <w:t>Экономия за счет снижения цен</w:t>
                              </w:r>
                            </w:p>
                            <w:p w14:paraId="238A575C" w14:textId="77777777" w:rsidR="009079C5" w:rsidRPr="00F46B73" w:rsidRDefault="009079C5" w:rsidP="00F46B73">
                              <w:pPr>
                                <w:spacing w:after="0" w:line="240" w:lineRule="auto"/>
                                <w:jc w:val="center"/>
                                <w:rPr>
                                  <w:rFonts w:ascii="Times New Roman" w:hAnsi="Times New Roman"/>
                                  <w:bCs/>
                                  <w: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Прямоугольник: скругленные углы 331"/>
                        <wps:cNvSpPr/>
                        <wps:spPr>
                          <a:xfrm>
                            <a:off x="4096452" y="3690344"/>
                            <a:ext cx="1638300" cy="526922"/>
                          </a:xfrm>
                          <a:prstGeom prst="roundRect">
                            <a:avLst/>
                          </a:prstGeom>
                          <a:solidFill>
                            <a:schemeClr val="accent4">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14:paraId="561AF833" w14:textId="77777777" w:rsidR="009079C5" w:rsidRPr="00F46B73" w:rsidRDefault="009079C5" w:rsidP="00F46B73">
                              <w:pPr>
                                <w:spacing w:after="0" w:line="240" w:lineRule="auto"/>
                                <w:jc w:val="center"/>
                                <w:rPr>
                                  <w:rFonts w:ascii="Times New Roman" w:hAnsi="Times New Roman"/>
                                  <w:bCs/>
                                  <w:i/>
                                  <w:sz w:val="24"/>
                                  <w:szCs w:val="24"/>
                                </w:rPr>
                              </w:pPr>
                              <w:r w:rsidRPr="00F46B73">
                                <w:rPr>
                                  <w:rFonts w:ascii="Times New Roman" w:hAnsi="Times New Roman"/>
                                  <w:bCs/>
                                  <w:i/>
                                  <w:sz w:val="24"/>
                                  <w:szCs w:val="24"/>
                                </w:rPr>
                                <w:t>Индуцированные эффекты</w:t>
                              </w:r>
                            </w:p>
                            <w:p w14:paraId="63B0964A" w14:textId="77777777" w:rsidR="009079C5" w:rsidRPr="00F46B73" w:rsidRDefault="009079C5" w:rsidP="00F46B73">
                              <w:pPr>
                                <w:spacing w:after="0" w:line="240" w:lineRule="auto"/>
                                <w:jc w:val="center"/>
                                <w:rPr>
                                  <w:rFonts w:ascii="Times New Roman" w:hAnsi="Times New Roman"/>
                                  <w:bCs/>
                                  <w: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Прямоугольник: скругленные углы 321"/>
                        <wps:cNvSpPr/>
                        <wps:spPr>
                          <a:xfrm>
                            <a:off x="4111989" y="1378423"/>
                            <a:ext cx="1638300" cy="364113"/>
                          </a:xfrm>
                          <a:prstGeom prst="roundRect">
                            <a:avLst/>
                          </a:prstGeom>
                          <a:solidFill>
                            <a:schemeClr val="accent6">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14:paraId="3A0C266F" w14:textId="77777777" w:rsidR="009079C5" w:rsidRPr="00F46B73" w:rsidRDefault="009079C5" w:rsidP="00F46B73">
                              <w:pPr>
                                <w:spacing w:after="0" w:line="240" w:lineRule="auto"/>
                                <w:jc w:val="center"/>
                                <w:rPr>
                                  <w:rFonts w:ascii="Times New Roman" w:hAnsi="Times New Roman"/>
                                  <w:bCs/>
                                  <w:i/>
                                  <w:sz w:val="24"/>
                                  <w:szCs w:val="24"/>
                                </w:rPr>
                              </w:pPr>
                              <w:r w:rsidRPr="00F46B73">
                                <w:rPr>
                                  <w:rFonts w:ascii="Times New Roman" w:hAnsi="Times New Roman"/>
                                  <w:bCs/>
                                  <w:i/>
                                  <w:sz w:val="24"/>
                                  <w:szCs w:val="24"/>
                                </w:rPr>
                                <w:t>Косвенный эффект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Прямоугольник: скругленные углы 315"/>
                        <wps:cNvSpPr/>
                        <wps:spPr>
                          <a:xfrm>
                            <a:off x="1820129" y="1371600"/>
                            <a:ext cx="1862540" cy="348712"/>
                          </a:xfrm>
                          <a:prstGeom prst="roundRect">
                            <a:avLst/>
                          </a:prstGeom>
                          <a:solidFill>
                            <a:schemeClr val="accent1">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14:paraId="2C9949CD" w14:textId="77777777" w:rsidR="009079C5" w:rsidRPr="00F46B73" w:rsidRDefault="009079C5" w:rsidP="00F46B73">
                              <w:pPr>
                                <w:spacing w:after="0" w:line="240" w:lineRule="auto"/>
                                <w:jc w:val="center"/>
                                <w:rPr>
                                  <w:rFonts w:ascii="Times New Roman" w:hAnsi="Times New Roman"/>
                                  <w:bCs/>
                                  <w:i/>
                                  <w:sz w:val="24"/>
                                  <w:szCs w:val="24"/>
                                </w:rPr>
                              </w:pPr>
                              <w:r w:rsidRPr="00F46B73">
                                <w:rPr>
                                  <w:rFonts w:ascii="Times New Roman" w:hAnsi="Times New Roman"/>
                                  <w:bCs/>
                                  <w:i/>
                                  <w:sz w:val="24"/>
                                  <w:szCs w:val="24"/>
                                </w:rPr>
                                <w:t>Прямой эффект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Прямоугольник 332"/>
                        <wps:cNvSpPr/>
                        <wps:spPr>
                          <a:xfrm>
                            <a:off x="1820130" y="3847599"/>
                            <a:ext cx="1845273" cy="1061634"/>
                          </a:xfrm>
                          <a:prstGeom prst="rect">
                            <a:avLst/>
                          </a:prstGeom>
                          <a:solidFill>
                            <a:schemeClr val="bg2"/>
                          </a:solidFill>
                        </wps:spPr>
                        <wps:style>
                          <a:lnRef idx="2">
                            <a:schemeClr val="dk1"/>
                          </a:lnRef>
                          <a:fillRef idx="1">
                            <a:schemeClr val="lt1"/>
                          </a:fillRef>
                          <a:effectRef idx="0">
                            <a:schemeClr val="dk1"/>
                          </a:effectRef>
                          <a:fontRef idx="minor">
                            <a:schemeClr val="dk1"/>
                          </a:fontRef>
                        </wps:style>
                        <wps:txbx>
                          <w:txbxContent>
                            <w:p w14:paraId="088285F4" w14:textId="79E1E0E4" w:rsidR="009079C5" w:rsidRPr="00F46B73" w:rsidRDefault="009079C5" w:rsidP="009272C4">
                              <w:pPr>
                                <w:spacing w:after="0" w:line="240" w:lineRule="auto"/>
                                <w:jc w:val="center"/>
                                <w:rPr>
                                  <w:rFonts w:ascii="Times New Roman" w:hAnsi="Times New Roman"/>
                                  <w:sz w:val="24"/>
                                  <w:szCs w:val="24"/>
                                </w:rPr>
                              </w:pPr>
                              <w:r w:rsidRPr="00F46B73">
                                <w:rPr>
                                  <w:rFonts w:ascii="Times New Roman" w:hAnsi="Times New Roman"/>
                                  <w:sz w:val="24"/>
                                  <w:szCs w:val="24"/>
                                </w:rPr>
                                <w:t>Влияние ценообра</w:t>
                              </w:r>
                              <w:r>
                                <w:rPr>
                                  <w:rFonts w:ascii="Times New Roman" w:hAnsi="Times New Roman"/>
                                  <w:sz w:val="24"/>
                                  <w:szCs w:val="24"/>
                                </w:rPr>
                                <w:t xml:space="preserve"> </w:t>
                              </w:r>
                              <w:r w:rsidRPr="00F46B73">
                                <w:rPr>
                                  <w:rFonts w:ascii="Times New Roman" w:hAnsi="Times New Roman"/>
                                  <w:sz w:val="24"/>
                                  <w:szCs w:val="24"/>
                                </w:rPr>
                                <w:t>зование на нефтепро</w:t>
                              </w:r>
                              <w:r>
                                <w:rPr>
                                  <w:rFonts w:ascii="Times New Roman" w:hAnsi="Times New Roman"/>
                                  <w:sz w:val="24"/>
                                  <w:szCs w:val="24"/>
                                </w:rPr>
                                <w:t xml:space="preserve"> </w:t>
                              </w:r>
                              <w:r w:rsidRPr="00F46B73">
                                <w:rPr>
                                  <w:rFonts w:ascii="Times New Roman" w:hAnsi="Times New Roman"/>
                                  <w:sz w:val="24"/>
                                  <w:szCs w:val="24"/>
                                </w:rPr>
                                <w:t xml:space="preserve">дукты, на стоимость других товаров и услуг в регионе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Прямоугольник 334"/>
                        <wps:cNvSpPr/>
                        <wps:spPr>
                          <a:xfrm>
                            <a:off x="3804259" y="4425868"/>
                            <a:ext cx="2002845" cy="862395"/>
                          </a:xfrm>
                          <a:prstGeom prst="rect">
                            <a:avLst/>
                          </a:prstGeom>
                          <a:solidFill>
                            <a:schemeClr val="accent4">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125998CA" w14:textId="77777777" w:rsidR="009079C5" w:rsidRPr="00F46B73" w:rsidRDefault="009079C5" w:rsidP="009272C4">
                              <w:pPr>
                                <w:spacing w:after="0" w:line="240" w:lineRule="auto"/>
                                <w:jc w:val="center"/>
                                <w:rPr>
                                  <w:rFonts w:ascii="Times New Roman" w:hAnsi="Times New Roman"/>
                                  <w:sz w:val="24"/>
                                  <w:szCs w:val="24"/>
                                </w:rPr>
                              </w:pPr>
                              <w:r w:rsidRPr="00F46B73">
                                <w:rPr>
                                  <w:rFonts w:ascii="Times New Roman" w:hAnsi="Times New Roman"/>
                                  <w:sz w:val="24"/>
                                  <w:szCs w:val="24"/>
                                </w:rPr>
                                <w:t>Дополнительный эффект на экономику региона и страны с увеличением доходов населения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Прямоугольник 324"/>
                        <wps:cNvSpPr/>
                        <wps:spPr>
                          <a:xfrm>
                            <a:off x="4045658" y="1854556"/>
                            <a:ext cx="1761490" cy="1794845"/>
                          </a:xfrm>
                          <a:prstGeom prst="rect">
                            <a:avLst/>
                          </a:prstGeom>
                          <a:solidFill>
                            <a:schemeClr val="accent6">
                              <a:lumMod val="20000"/>
                              <a:lumOff val="80000"/>
                            </a:schemeClr>
                          </a:solid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3BC5F38D" w14:textId="3E5F64F8" w:rsidR="009079C5" w:rsidRPr="00F46B73" w:rsidRDefault="009079C5" w:rsidP="00F46B73">
                              <w:pPr>
                                <w:spacing w:after="0" w:line="240" w:lineRule="auto"/>
                                <w:ind w:left="-28" w:right="-61"/>
                                <w:jc w:val="center"/>
                                <w:rPr>
                                  <w:rFonts w:ascii="Times New Roman" w:hAnsi="Times New Roman"/>
                                  <w:sz w:val="24"/>
                                  <w:szCs w:val="24"/>
                                </w:rPr>
                              </w:pPr>
                              <w:r w:rsidRPr="00F46B73">
                                <w:rPr>
                                  <w:rFonts w:ascii="Times New Roman" w:hAnsi="Times New Roman"/>
                                  <w:sz w:val="24"/>
                                  <w:szCs w:val="24"/>
                                </w:rPr>
                                <w:t>Постоянный эффект, создаваемый подряд</w:t>
                              </w:r>
                              <w:r>
                                <w:rPr>
                                  <w:rFonts w:ascii="Times New Roman" w:hAnsi="Times New Roman"/>
                                  <w:sz w:val="24"/>
                                  <w:szCs w:val="24"/>
                                </w:rPr>
                                <w:t xml:space="preserve"> </w:t>
                              </w:r>
                              <w:r w:rsidRPr="00F46B73">
                                <w:rPr>
                                  <w:rFonts w:ascii="Times New Roman" w:hAnsi="Times New Roman"/>
                                  <w:sz w:val="24"/>
                                  <w:szCs w:val="24"/>
                                </w:rPr>
                                <w:t>чиками и произво</w:t>
                              </w:r>
                              <w:r>
                                <w:rPr>
                                  <w:rFonts w:ascii="Times New Roman" w:hAnsi="Times New Roman"/>
                                  <w:sz w:val="24"/>
                                  <w:szCs w:val="24"/>
                                </w:rPr>
                                <w:t xml:space="preserve"> </w:t>
                              </w:r>
                              <w:r w:rsidRPr="00F46B73">
                                <w:rPr>
                                  <w:rFonts w:ascii="Times New Roman" w:hAnsi="Times New Roman"/>
                                  <w:sz w:val="24"/>
                                  <w:szCs w:val="24"/>
                                </w:rPr>
                                <w:t>дителями товаров для использования на заводе (закуп нефти, транспор</w:t>
                              </w:r>
                              <w:r>
                                <w:rPr>
                                  <w:rFonts w:ascii="Times New Roman" w:hAnsi="Times New Roman"/>
                                  <w:sz w:val="24"/>
                                  <w:szCs w:val="24"/>
                                </w:rPr>
                                <w:t xml:space="preserve"> </w:t>
                              </w:r>
                              <w:r w:rsidRPr="00F46B73">
                                <w:rPr>
                                  <w:rFonts w:ascii="Times New Roman" w:hAnsi="Times New Roman"/>
                                  <w:sz w:val="24"/>
                                  <w:szCs w:val="24"/>
                                </w:rPr>
                                <w:t>тировка, услуги под</w:t>
                              </w:r>
                              <w:r>
                                <w:rPr>
                                  <w:rFonts w:ascii="Times New Roman" w:hAnsi="Times New Roman"/>
                                  <w:sz w:val="24"/>
                                  <w:szCs w:val="24"/>
                                </w:rPr>
                                <w:t xml:space="preserve"> </w:t>
                              </w:r>
                              <w:r w:rsidRPr="00F46B73">
                                <w:rPr>
                                  <w:rFonts w:ascii="Times New Roman" w:hAnsi="Times New Roman"/>
                                  <w:sz w:val="24"/>
                                  <w:szCs w:val="24"/>
                                </w:rPr>
                                <w:t xml:space="preserve">рядчиков и субподряда, комм. услуги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Прямоугольник 325"/>
                        <wps:cNvSpPr/>
                        <wps:spPr>
                          <a:xfrm>
                            <a:off x="1820084" y="1794506"/>
                            <a:ext cx="1857669" cy="1285124"/>
                          </a:xfrm>
                          <a:prstGeom prst="rect">
                            <a:avLst/>
                          </a:prstGeom>
                          <a:solidFill>
                            <a:schemeClr val="accent1">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341D3061" w14:textId="77777777" w:rsidR="009079C5" w:rsidRPr="00F46B73" w:rsidRDefault="009079C5" w:rsidP="009272C4">
                              <w:pPr>
                                <w:spacing w:after="0" w:line="240" w:lineRule="auto"/>
                                <w:jc w:val="center"/>
                                <w:rPr>
                                  <w:rFonts w:ascii="Times New Roman" w:hAnsi="Times New Roman"/>
                                  <w:sz w:val="24"/>
                                  <w:szCs w:val="24"/>
                                </w:rPr>
                              </w:pPr>
                              <w:r w:rsidRPr="00F46B73">
                                <w:rPr>
                                  <w:rFonts w:ascii="Times New Roman" w:hAnsi="Times New Roman"/>
                                  <w:sz w:val="24"/>
                                  <w:szCs w:val="24"/>
                                </w:rPr>
                                <w:t>Эффект, создаваемый операционной прибылью НПЗ (НХЗ) и затрат на заработную плату, а также создание снижения цен в регионе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Прямоугольник 328"/>
                        <wps:cNvSpPr/>
                        <wps:spPr>
                          <a:xfrm>
                            <a:off x="0" y="1923691"/>
                            <a:ext cx="1681480" cy="2666099"/>
                          </a:xfrm>
                          <a:prstGeom prst="rect">
                            <a:avLst/>
                          </a:prstGeom>
                          <a:solidFill>
                            <a:schemeClr val="accent6">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5F32160F" w14:textId="4B92A40B" w:rsidR="009079C5" w:rsidRPr="00F46B73" w:rsidRDefault="009079C5" w:rsidP="009272C4">
                              <w:pPr>
                                <w:spacing w:after="0" w:line="240" w:lineRule="auto"/>
                                <w:jc w:val="center"/>
                                <w:rPr>
                                  <w:rFonts w:ascii="Times New Roman" w:hAnsi="Times New Roman"/>
                                  <w:sz w:val="24"/>
                                  <w:szCs w:val="24"/>
                                </w:rPr>
                              </w:pPr>
                              <w:r w:rsidRPr="00F46B73">
                                <w:rPr>
                                  <w:rFonts w:ascii="Times New Roman" w:hAnsi="Times New Roman"/>
                                  <w:sz w:val="24"/>
                                  <w:szCs w:val="24"/>
                                </w:rPr>
                                <w:t>Временной эффект от увеличения казахстанского содержания в периоды строительства НПЗ (НХЗ) (оборудование, строительные материалы и конструкции, услуги казахстанской логистики, привлечение ме</w:t>
                              </w:r>
                              <w:r>
                                <w:rPr>
                                  <w:rFonts w:ascii="Times New Roman" w:hAnsi="Times New Roman"/>
                                  <w:sz w:val="24"/>
                                  <w:szCs w:val="24"/>
                                </w:rPr>
                                <w:t>стных рабочих и работников и т.</w:t>
                              </w:r>
                              <w:r w:rsidRPr="00F46B73">
                                <w:rPr>
                                  <w:rFonts w:ascii="Times New Roman" w:hAnsi="Times New Roman"/>
                                  <w:sz w:val="24"/>
                                  <w:szCs w:val="24"/>
                                </w:rPr>
                                <w:t>п.)</w:t>
                              </w:r>
                            </w:p>
                            <w:p w14:paraId="1F8522AE" w14:textId="77777777" w:rsidR="009079C5" w:rsidRPr="00F46B73" w:rsidRDefault="009079C5" w:rsidP="009272C4">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Стрелка: вниз 320"/>
                        <wps:cNvSpPr/>
                        <wps:spPr>
                          <a:xfrm>
                            <a:off x="785004" y="1181819"/>
                            <a:ext cx="135933" cy="186055"/>
                          </a:xfrm>
                          <a:prstGeom prst="downArrow">
                            <a:avLst/>
                          </a:prstGeom>
                          <a:solidFill>
                            <a:schemeClr val="accent6">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Надпись 323"/>
                        <wps:cNvSpPr txBox="1"/>
                        <wps:spPr>
                          <a:xfrm>
                            <a:off x="784984" y="1716657"/>
                            <a:ext cx="45719" cy="138022"/>
                          </a:xfrm>
                          <a:prstGeom prst="rect">
                            <a:avLst/>
                          </a:prstGeom>
                          <a:solidFill>
                            <a:schemeClr val="accent6">
                              <a:lumMod val="20000"/>
                              <a:lumOff val="80000"/>
                            </a:schemeClr>
                          </a:solidFill>
                          <a:ln w="6350">
                            <a:solidFill>
                              <a:schemeClr val="tx1"/>
                            </a:solidFill>
                          </a:ln>
                        </wps:spPr>
                        <wps:txbx>
                          <w:txbxContent>
                            <w:p w14:paraId="7F2B50C1" w14:textId="77777777" w:rsidR="009079C5" w:rsidRDefault="009079C5" w:rsidP="009272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2" name="Стрелка: вправо 322"/>
                        <wps:cNvSpPr/>
                        <wps:spPr>
                          <a:xfrm>
                            <a:off x="3841812" y="1516049"/>
                            <a:ext cx="294640" cy="97090"/>
                          </a:xfrm>
                          <a:prstGeom prst="rightArrow">
                            <a:avLst/>
                          </a:prstGeom>
                          <a:solidFill>
                            <a:schemeClr val="accent6">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Стрелка: вправо 333"/>
                        <wps:cNvSpPr/>
                        <wps:spPr>
                          <a:xfrm>
                            <a:off x="3805434" y="3880390"/>
                            <a:ext cx="240224" cy="85432"/>
                          </a:xfrm>
                          <a:prstGeom prst="rightArrow">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Стрелка: влево 313"/>
                        <wps:cNvSpPr/>
                        <wps:spPr>
                          <a:xfrm>
                            <a:off x="3559107" y="3450489"/>
                            <a:ext cx="207034" cy="92990"/>
                          </a:xfrm>
                          <a:prstGeom prst="leftArrow">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Стрелка: вверх 312"/>
                        <wps:cNvSpPr/>
                        <wps:spPr>
                          <a:xfrm>
                            <a:off x="1820174" y="474453"/>
                            <a:ext cx="112685" cy="364210"/>
                          </a:xfrm>
                          <a:prstGeom prst="upArrow">
                            <a:avLst/>
                          </a:prstGeom>
                          <a:solidFill>
                            <a:schemeClr val="accent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Стрелка: вверх 311"/>
                        <wps:cNvSpPr/>
                        <wps:spPr>
                          <a:xfrm>
                            <a:off x="3347050" y="474453"/>
                            <a:ext cx="104936" cy="363855"/>
                          </a:xfrm>
                          <a:prstGeom prst="upArrow">
                            <a:avLst/>
                          </a:prstGeom>
                          <a:solidFill>
                            <a:schemeClr val="accent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Надпись 327"/>
                        <wps:cNvSpPr txBox="1"/>
                        <wps:spPr>
                          <a:xfrm>
                            <a:off x="2803515" y="1725284"/>
                            <a:ext cx="51758" cy="69222"/>
                          </a:xfrm>
                          <a:prstGeom prst="rect">
                            <a:avLst/>
                          </a:prstGeom>
                          <a:solidFill>
                            <a:schemeClr val="accent1">
                              <a:lumMod val="20000"/>
                              <a:lumOff val="80000"/>
                            </a:schemeClr>
                          </a:solidFill>
                          <a:ln w="6350">
                            <a:solidFill>
                              <a:schemeClr val="tx1"/>
                            </a:solidFill>
                          </a:ln>
                        </wps:spPr>
                        <wps:txbx>
                          <w:txbxContent>
                            <w:p w14:paraId="4B999D3D" w14:textId="77777777" w:rsidR="009079C5" w:rsidRDefault="009079C5" w:rsidP="009272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6" name="Надпись 326"/>
                        <wps:cNvSpPr txBox="1"/>
                        <wps:spPr>
                          <a:xfrm>
                            <a:off x="4908308" y="1742497"/>
                            <a:ext cx="45719" cy="112141"/>
                          </a:xfrm>
                          <a:prstGeom prst="rect">
                            <a:avLst/>
                          </a:prstGeom>
                          <a:solidFill>
                            <a:schemeClr val="accent6">
                              <a:lumMod val="20000"/>
                              <a:lumOff val="80000"/>
                            </a:schemeClr>
                          </a:solidFill>
                          <a:ln w="6350">
                            <a:solidFill>
                              <a:schemeClr val="tx1"/>
                            </a:solidFill>
                          </a:ln>
                        </wps:spPr>
                        <wps:txbx>
                          <w:txbxContent>
                            <w:p w14:paraId="5ED5D001" w14:textId="77777777" w:rsidR="009079C5" w:rsidRDefault="009079C5" w:rsidP="009272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5" name="Надпись 335"/>
                        <wps:cNvSpPr txBox="1"/>
                        <wps:spPr>
                          <a:xfrm>
                            <a:off x="4854063" y="4217266"/>
                            <a:ext cx="54245" cy="177671"/>
                          </a:xfrm>
                          <a:prstGeom prst="rect">
                            <a:avLst/>
                          </a:prstGeom>
                          <a:solidFill>
                            <a:schemeClr val="accent2">
                              <a:lumMod val="20000"/>
                              <a:lumOff val="80000"/>
                            </a:schemeClr>
                          </a:solidFill>
                          <a:ln w="6350">
                            <a:solidFill>
                              <a:schemeClr val="tx1"/>
                            </a:solidFill>
                          </a:ln>
                        </wps:spPr>
                        <wps:txbx>
                          <w:txbxContent>
                            <w:p w14:paraId="12474B3D" w14:textId="77777777" w:rsidR="009079C5" w:rsidRDefault="009079C5" w:rsidP="009272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0" name="Надпись 330"/>
                        <wps:cNvSpPr txBox="1"/>
                        <wps:spPr>
                          <a:xfrm>
                            <a:off x="2596419" y="3701083"/>
                            <a:ext cx="45719" cy="146344"/>
                          </a:xfrm>
                          <a:prstGeom prst="rect">
                            <a:avLst/>
                          </a:prstGeom>
                          <a:solidFill>
                            <a:schemeClr val="bg2"/>
                          </a:solidFill>
                          <a:ln w="6350">
                            <a:solidFill>
                              <a:schemeClr val="tx1"/>
                            </a:solidFill>
                          </a:ln>
                        </wps:spPr>
                        <wps:txbx>
                          <w:txbxContent>
                            <w:p w14:paraId="0D461EDF" w14:textId="77777777" w:rsidR="009079C5" w:rsidRDefault="009079C5" w:rsidP="009272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B87208" id="Группа 286981511" o:spid="_x0000_s1265" style="position:absolute;left:0;text-align:left;margin-left:17.5pt;margin-top:3.55pt;width:457.25pt;height:416.35pt;z-index:251908096;mso-width-relative:margin;mso-height-relative:margin" coordsize="58071,5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">
                <v:oval id="Овал 310" o:spid="_x0000_s1266" style="position:absolute;left:14492;width:23170;height:5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7ZacMA&#10;AADcAAAADwAAAGRycy9kb3ducmV2LnhtbERPy2rCQBTdF/oPwy10U3TGWoukmYivSiGrqNDtJXOb&#10;hGbuxMyo6d87i4LLw3mni8G24kK9bxxrmIwVCOLSmYYrDcfD52gOwgdkg61j0vBHHhbZ40OKiXFX&#10;LuiyD5WIIewT1FCH0CVS+rImi37sOuLI/bjeYoiwr6Tp8RrDbStflXqXFhuODTV2tK6p/N2frQY7&#10;272c8s1sKFYnKlaq237nb0rr56dh+QEi0BDu4n/3l9EwncT58Uw8Aj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7ZacMAAADcAAAADwAAAAAAAAAAAAAAAACYAgAAZHJzL2Rv&#10;d25yZXYueG1sUEsFBgAAAAAEAAQA9QAAAIgDAAAAAA==&#10;" filled="f" strokecolor="black [3200]" strokeweight="1pt">
                  <v:stroke joinstyle="miter"/>
                  <v:textbox>
                    <w:txbxContent>
                      <w:p w14:paraId="02E52A6D" w14:textId="77777777" w:rsidR="009079C5" w:rsidRPr="00F46B73" w:rsidRDefault="009079C5" w:rsidP="00F46B73">
                        <w:pPr>
                          <w:spacing w:after="0" w:line="240" w:lineRule="auto"/>
                          <w:jc w:val="center"/>
                          <w:rPr>
                            <w:rFonts w:ascii="Times New Roman" w:hAnsi="Times New Roman"/>
                            <w:bCs/>
                            <w:i/>
                            <w:sz w:val="24"/>
                            <w:szCs w:val="24"/>
                          </w:rPr>
                        </w:pPr>
                        <w:r w:rsidRPr="00F46B73">
                          <w:rPr>
                            <w:rFonts w:ascii="Times New Roman" w:hAnsi="Times New Roman"/>
                            <w:bCs/>
                            <w:i/>
                            <w:sz w:val="24"/>
                            <w:szCs w:val="24"/>
                          </w:rPr>
                          <w:t xml:space="preserve">Эффект </w:t>
                        </w:r>
                      </w:p>
                    </w:txbxContent>
                  </v:textbox>
                </v:oval>
                <v:roundrect id="Прямоугольник: скругленные углы 318" o:spid="_x0000_s1267" style="position:absolute;top:8367;width:24952;height:35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kRcEA&#10;AADcAAAADwAAAGRycy9kb3ducmV2LnhtbERPW2vCMBR+H+w/hDPwbaZVkNEZRTbEC8hYN30+NMem&#10;2pyUJtr6782D4OPHd5/Oe1uLK7W+cqwgHSYgiAunKy4V/P8t3z9A+ICssXZMCm7kYT57fZlipl3H&#10;v3TNQyliCPsMFZgQmkxKXxiy6IeuIY7c0bUWQ4RtKXWLXQy3tRwlyURarDg2GGzoy1Bxzi9WwWHh&#10;Vj/yst3tzyYP5rTh7jtdKTV46xefIAL14Sl+uNdawTiNa+OZeAT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35EXBAAAA3AAAAA8AAAAAAAAAAAAAAAAAmAIAAGRycy9kb3du&#10;cmV2LnhtbFBLBQYAAAAABAAEAPUAAACGAwAAAAA=&#10;" fillcolor="white [3201]" strokecolor="black [3200]" strokeweight="1pt">
                  <v:stroke joinstyle="miter"/>
                  <v:textbox>
                    <w:txbxContent>
                      <w:p w14:paraId="07DCAFD3" w14:textId="77777777" w:rsidR="009079C5" w:rsidRPr="00F46B73" w:rsidRDefault="009079C5" w:rsidP="00F46B73">
                        <w:pPr>
                          <w:spacing w:after="0" w:line="240" w:lineRule="auto"/>
                          <w:jc w:val="center"/>
                          <w:rPr>
                            <w:rFonts w:ascii="Times New Roman" w:hAnsi="Times New Roman"/>
                            <w:bCs/>
                            <w:i/>
                            <w:sz w:val="24"/>
                            <w:szCs w:val="24"/>
                          </w:rPr>
                        </w:pPr>
                        <w:r w:rsidRPr="00F46B73">
                          <w:rPr>
                            <w:rFonts w:ascii="Times New Roman" w:hAnsi="Times New Roman"/>
                            <w:bCs/>
                            <w:i/>
                            <w:sz w:val="24"/>
                            <w:szCs w:val="24"/>
                          </w:rPr>
                          <w:t xml:space="preserve">Строительство НПЗ </w:t>
                        </w:r>
                      </w:p>
                    </w:txbxContent>
                  </v:textbox>
                </v:roundrect>
                <v:roundrect id="Прямоугольник: скругленные углы 317" o:spid="_x0000_s1268" style="position:absolute;left:28035;top:8540;width:25645;height:33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wN8UA&#10;AADcAAAADwAAAGRycy9kb3ducmV2LnhtbESPQWvCQBSE7wX/w/IK3nSTFmyJriKWohZEmlbPj+wz&#10;m5p9G7KrSf+9WxB6HGbmG2a26G0trtT6yrGCdJyAIC6crrhU8P31PnoF4QOyxtoxKfglD4v54GGG&#10;mXYdf9I1D6WIEPYZKjAhNJmUvjBk0Y9dQxy9k2sthijbUuoWuwi3tXxKkom0WHFcMNjQylBxzi9W&#10;wXHp1nt5+dgdziYP5mfL3Vu6Vmr42C+nIAL14T98b2+0guf0Bf7Ox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6HA3xQAAANwAAAAPAAAAAAAAAAAAAAAAAJgCAABkcnMv&#10;ZG93bnJldi54bWxQSwUGAAAAAAQABAD1AAAAigMAAAAA&#10;" fillcolor="white [3201]" strokecolor="black [3200]" strokeweight="1pt">
                  <v:stroke joinstyle="miter"/>
                  <v:textbox>
                    <w:txbxContent>
                      <w:p w14:paraId="161D94A8" w14:textId="77777777" w:rsidR="009079C5" w:rsidRPr="00F46B73" w:rsidRDefault="009079C5" w:rsidP="00F46B73">
                        <w:pPr>
                          <w:spacing w:after="0" w:line="240" w:lineRule="auto"/>
                          <w:jc w:val="center"/>
                          <w:rPr>
                            <w:rFonts w:ascii="Times New Roman" w:hAnsi="Times New Roman"/>
                            <w:bCs/>
                            <w:i/>
                            <w:sz w:val="24"/>
                            <w:szCs w:val="24"/>
                          </w:rPr>
                        </w:pPr>
                        <w:r w:rsidRPr="00F46B73">
                          <w:rPr>
                            <w:rFonts w:ascii="Times New Roman" w:hAnsi="Times New Roman"/>
                            <w:bCs/>
                            <w:i/>
                            <w:sz w:val="24"/>
                            <w:szCs w:val="24"/>
                          </w:rPr>
                          <w:t xml:space="preserve">Эксплуатация НПЗ </w:t>
                        </w:r>
                      </w:p>
                    </w:txbxContent>
                  </v:textbox>
                </v:roundrect>
                <v:roundrect id="Прямоугольник: скругленные углы 316" o:spid="_x0000_s1269" style="position:absolute;top:13716;width:16383;height:34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U6MQA&#10;AADcAAAADwAAAGRycy9kb3ducmV2LnhtbESPQWvCQBSE70L/w/IKvekmFZOSukoptCjoQSM9P7LP&#10;JDT7dsmuGv+9Kwgeh5n5hpkvB9OJM/W+tawgnSQgiCurW64VHMqf8QcIH5A1dpZJwZU8LBcvozkW&#10;2l54R+d9qEWEsC9QQROCK6T0VUMG/cQ64ugdbW8wRNnXUvd4iXDTyfckyaTBluNCg46+G6r+9yej&#10;oGz/1lnpThuZHfOpTfPtzP0Gpd5eh69PEIGG8Aw/2iutYJpm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4lOjEAAAA3AAAAA8AAAAAAAAAAAAAAAAAmAIAAGRycy9k&#10;b3ducmV2LnhtbFBLBQYAAAAABAAEAPUAAACJAwAAAAA=&#10;" fillcolor="#e2efd9 [665]" strokecolor="black [3200]" strokeweight="1pt">
                  <v:stroke joinstyle="miter"/>
                  <v:textbox>
                    <w:txbxContent>
                      <w:p w14:paraId="0FB10BC7" w14:textId="77777777" w:rsidR="009079C5" w:rsidRPr="00F46B73" w:rsidRDefault="009079C5" w:rsidP="00F46B73">
                        <w:pPr>
                          <w:spacing w:after="0" w:line="240" w:lineRule="auto"/>
                          <w:jc w:val="center"/>
                          <w:rPr>
                            <w:rFonts w:ascii="Times New Roman" w:hAnsi="Times New Roman"/>
                            <w:bCs/>
                            <w:i/>
                            <w:sz w:val="24"/>
                            <w:szCs w:val="24"/>
                          </w:rPr>
                        </w:pPr>
                        <w:r w:rsidRPr="00F46B73">
                          <w:rPr>
                            <w:rFonts w:ascii="Times New Roman" w:hAnsi="Times New Roman"/>
                            <w:bCs/>
                            <w:i/>
                            <w:sz w:val="24"/>
                            <w:szCs w:val="24"/>
                          </w:rPr>
                          <w:t>Косвенный эффект</w:t>
                        </w:r>
                      </w:p>
                    </w:txbxContent>
                  </v:textbox>
                </v:roundrect>
                <v:roundrect id="Прямоугольник: скругленные углы 329" o:spid="_x0000_s1270" style="position:absolute;left:18200;top:31747;width:17512;height:52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ZyG8QA&#10;AADcAAAADwAAAGRycy9kb3ducmV2LnhtbESPUWvCQBCE34X+h2MLvkjdNILa1FNKQarBPNT2Byy5&#10;bRKa2wu5q6b/3hMEH4eZ+YZZbQbbqhP3vnGi4XmagGIpnWmk0vD9tX1agvKBxFDrhDX8s4fN+mG0&#10;osy4s3zy6RgqFSHiM9JQh9BliL6s2ZKfuo4lej+utxSi7Cs0PZ0j3LaYJskcLTUSF2rq+L3m8vf4&#10;ZzW0IXXukJpljvkEi31uFh9YaD1+HN5eQQUewj18a++Mhln6Atcz8Qjg+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WchvEAAAA3AAAAA8AAAAAAAAAAAAAAAAAmAIAAGRycy9k&#10;b3ducmV2LnhtbFBLBQYAAAAABAAEAPUAAACJAwAAAAA=&#10;" fillcolor="#e7e6e6 [3214]" strokecolor="black [3200]" strokeweight="1pt">
                  <v:stroke joinstyle="miter"/>
                  <v:textbox>
                    <w:txbxContent>
                      <w:p w14:paraId="51902FE5" w14:textId="77777777" w:rsidR="009079C5" w:rsidRPr="00F46B73" w:rsidRDefault="009079C5" w:rsidP="00F46B73">
                        <w:pPr>
                          <w:spacing w:after="0" w:line="240" w:lineRule="auto"/>
                          <w:jc w:val="center"/>
                          <w:rPr>
                            <w:rFonts w:ascii="Times New Roman" w:hAnsi="Times New Roman"/>
                            <w:bCs/>
                            <w:i/>
                            <w:sz w:val="24"/>
                            <w:szCs w:val="24"/>
                          </w:rPr>
                        </w:pPr>
                        <w:r w:rsidRPr="00F46B73">
                          <w:rPr>
                            <w:rFonts w:ascii="Times New Roman" w:hAnsi="Times New Roman"/>
                            <w:bCs/>
                            <w:i/>
                            <w:sz w:val="24"/>
                            <w:szCs w:val="24"/>
                          </w:rPr>
                          <w:t>Экономия за счет снижения цен</w:t>
                        </w:r>
                      </w:p>
                      <w:p w14:paraId="238A575C" w14:textId="77777777" w:rsidR="009079C5" w:rsidRPr="00F46B73" w:rsidRDefault="009079C5" w:rsidP="00F46B73">
                        <w:pPr>
                          <w:spacing w:after="0" w:line="240" w:lineRule="auto"/>
                          <w:jc w:val="center"/>
                          <w:rPr>
                            <w:rFonts w:ascii="Times New Roman" w:hAnsi="Times New Roman"/>
                            <w:bCs/>
                            <w:i/>
                            <w:sz w:val="24"/>
                            <w:szCs w:val="24"/>
                          </w:rPr>
                        </w:pPr>
                      </w:p>
                    </w:txbxContent>
                  </v:textbox>
                </v:roundrect>
                <v:roundrect id="Прямоугольник: скругленные углы 331" o:spid="_x0000_s1271" style="position:absolute;left:40964;top:36903;width:16383;height:52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0JV8QA&#10;AADcAAAADwAAAGRycy9kb3ducmV2LnhtbESP0WrCQBRE3wv9h+UWfKubqIikriG0CBZ8acwHXLK3&#10;2Wj2bsiuJvr13UKhj8PMnGG2+WQ7caPBt44VpPMEBHHtdMuNguq0f92A8AFZY+eYFNzJQ757ftpi&#10;pt3IX3QrQyMihH2GCkwIfSalrw1Z9HPXE0fv2w0WQ5RDI/WAY4TbTi6SZC0tthwXDPb0bqi+lFer&#10;gD9kURwe69Vn5cZz0xXmWFZGqdnLVLyBCDSF//Bf+6AVLJcp/J6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tCVfEAAAA3AAAAA8AAAAAAAAAAAAAAAAAmAIAAGRycy9k&#10;b3ducmV2LnhtbFBLBQYAAAAABAAEAPUAAACJAwAAAAA=&#10;" fillcolor="#fff2cc [663]" strokecolor="black [3200]" strokeweight="1pt">
                  <v:stroke joinstyle="miter"/>
                  <v:textbox>
                    <w:txbxContent>
                      <w:p w14:paraId="561AF833" w14:textId="77777777" w:rsidR="009079C5" w:rsidRPr="00F46B73" w:rsidRDefault="009079C5" w:rsidP="00F46B73">
                        <w:pPr>
                          <w:spacing w:after="0" w:line="240" w:lineRule="auto"/>
                          <w:jc w:val="center"/>
                          <w:rPr>
                            <w:rFonts w:ascii="Times New Roman" w:hAnsi="Times New Roman"/>
                            <w:bCs/>
                            <w:i/>
                            <w:sz w:val="24"/>
                            <w:szCs w:val="24"/>
                          </w:rPr>
                        </w:pPr>
                        <w:r w:rsidRPr="00F46B73">
                          <w:rPr>
                            <w:rFonts w:ascii="Times New Roman" w:hAnsi="Times New Roman"/>
                            <w:bCs/>
                            <w:i/>
                            <w:sz w:val="24"/>
                            <w:szCs w:val="24"/>
                          </w:rPr>
                          <w:t>Индуцированные эффекты</w:t>
                        </w:r>
                      </w:p>
                      <w:p w14:paraId="63B0964A" w14:textId="77777777" w:rsidR="009079C5" w:rsidRPr="00F46B73" w:rsidRDefault="009079C5" w:rsidP="00F46B73">
                        <w:pPr>
                          <w:spacing w:after="0" w:line="240" w:lineRule="auto"/>
                          <w:jc w:val="center"/>
                          <w:rPr>
                            <w:rFonts w:ascii="Times New Roman" w:hAnsi="Times New Roman"/>
                            <w:bCs/>
                            <w:i/>
                            <w:sz w:val="24"/>
                            <w:szCs w:val="24"/>
                          </w:rPr>
                        </w:pPr>
                      </w:p>
                    </w:txbxContent>
                  </v:textbox>
                </v:roundrect>
                <v:roundrect id="Прямоугольник: скругленные углы 321" o:spid="_x0000_s1272" style="position:absolute;left:41119;top:13784;width:16383;height:36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3GIcQA&#10;AADcAAAADwAAAGRycy9kb3ducmV2LnhtbESPQWvCQBSE7wX/w/IEb3UTxSjRVaRQsdAeNOL5kX0m&#10;wezbJbtq/PddodDjMDPfMKtNb1pxp843lhWk4wQEcWl1w5WCU/H5vgDhA7LG1jIpeJKHzXrwtsJc&#10;2wcf6H4MlYgQ9jkqqENwuZS+rMmgH1tHHL2L7QyGKLtK6g4fEW5aOUmSTBpsOC7U6OijpvJ6vBkF&#10;RXP+ygp3+5bZZT616fxn5nZBqdGw3y5BBOrDf/ivvdcKppMUXm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9xiHEAAAA3AAAAA8AAAAAAAAAAAAAAAAAmAIAAGRycy9k&#10;b3ducmV2LnhtbFBLBQYAAAAABAAEAPUAAACJAwAAAAA=&#10;" fillcolor="#e2efd9 [665]" strokecolor="black [3200]" strokeweight="1pt">
                  <v:stroke joinstyle="miter"/>
                  <v:textbox>
                    <w:txbxContent>
                      <w:p w14:paraId="3A0C266F" w14:textId="77777777" w:rsidR="009079C5" w:rsidRPr="00F46B73" w:rsidRDefault="009079C5" w:rsidP="00F46B73">
                        <w:pPr>
                          <w:spacing w:after="0" w:line="240" w:lineRule="auto"/>
                          <w:jc w:val="center"/>
                          <w:rPr>
                            <w:rFonts w:ascii="Times New Roman" w:hAnsi="Times New Roman"/>
                            <w:bCs/>
                            <w:i/>
                            <w:sz w:val="24"/>
                            <w:szCs w:val="24"/>
                          </w:rPr>
                        </w:pPr>
                        <w:r w:rsidRPr="00F46B73">
                          <w:rPr>
                            <w:rFonts w:ascii="Times New Roman" w:hAnsi="Times New Roman"/>
                            <w:bCs/>
                            <w:i/>
                            <w:sz w:val="24"/>
                            <w:szCs w:val="24"/>
                          </w:rPr>
                          <w:t>Косвенный эффект</w:t>
                        </w:r>
                      </w:p>
                    </w:txbxContent>
                  </v:textbox>
                </v:roundrect>
                <v:roundrect id="Прямоугольник: скругленные углы 315" o:spid="_x0000_s1273" style="position:absolute;left:18201;top:13716;width:18625;height:34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lMtcIA&#10;AADcAAAADwAAAGRycy9kb3ducmV2LnhtbESPS4vCQBCE78L+h6GFvZlJ1nfWUWRB2KPPe5vpTaKZ&#10;npAZY/z3O4Lgsaiqr6jFqjOVaKlxpWUFSRSDIM6sLjlXcDxsBjMQziNrrCyTggc5WC0/egtMtb3z&#10;jtq9z0WAsEtRQeF9nUrpsoIMusjWxMH7s41BH2STS93gPcBNJb/ieCINlhwWCqzpp6Dsur8ZBTt9&#10;uozml3KzPU6Tx3DE54k7TJX67HfrbxCeOv8Ov9q/WsEwGcPzTDg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qUy1wgAAANwAAAAPAAAAAAAAAAAAAAAAAJgCAABkcnMvZG93&#10;bnJldi54bWxQSwUGAAAAAAQABAD1AAAAhwMAAAAA&#10;" fillcolor="#deeaf6 [660]" strokecolor="black [3200]" strokeweight="1pt">
                  <v:stroke joinstyle="miter"/>
                  <v:textbox>
                    <w:txbxContent>
                      <w:p w14:paraId="2C9949CD" w14:textId="77777777" w:rsidR="009079C5" w:rsidRPr="00F46B73" w:rsidRDefault="009079C5" w:rsidP="00F46B73">
                        <w:pPr>
                          <w:spacing w:after="0" w:line="240" w:lineRule="auto"/>
                          <w:jc w:val="center"/>
                          <w:rPr>
                            <w:rFonts w:ascii="Times New Roman" w:hAnsi="Times New Roman"/>
                            <w:bCs/>
                            <w:i/>
                            <w:sz w:val="24"/>
                            <w:szCs w:val="24"/>
                          </w:rPr>
                        </w:pPr>
                        <w:r w:rsidRPr="00F46B73">
                          <w:rPr>
                            <w:rFonts w:ascii="Times New Roman" w:hAnsi="Times New Roman"/>
                            <w:bCs/>
                            <w:i/>
                            <w:sz w:val="24"/>
                            <w:szCs w:val="24"/>
                          </w:rPr>
                          <w:t>Прямой эффект</w:t>
                        </w:r>
                      </w:p>
                    </w:txbxContent>
                  </v:textbox>
                </v:roundrect>
                <v:rect id="Прямоугольник 332" o:spid="_x0000_s1274" style="position:absolute;left:18201;top:38475;width:18453;height:106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AEfMMA&#10;AADcAAAADwAAAGRycy9kb3ducmV2LnhtbESPQYvCMBSE78L+h/CEvWlqRd2tRlkEQYQerHvY46N5&#10;tsXmpSRRu//eCILHYWa+YVab3rTiRs43lhVMxgkI4tLqhisFv6fd6AuED8gaW8uk4J88bNYfgxVm&#10;2t75SLciVCJC2GeooA6hy6T0ZU0G/dh2xNE7W2cwROkqqR3eI9y0Mk2SuTTYcFyosaNtTeWluBoF&#10;i/0knx3cdhFyjd9/uTPuck6V+hz2P0sQgfrwDr/ae61gOk3h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AEfMMAAADcAAAADwAAAAAAAAAAAAAAAACYAgAAZHJzL2Rv&#10;d25yZXYueG1sUEsFBgAAAAAEAAQA9QAAAIgDAAAAAA==&#10;" fillcolor="#e7e6e6 [3214]" strokecolor="black [3200]" strokeweight="1pt">
                  <v:textbox>
                    <w:txbxContent>
                      <w:p w14:paraId="088285F4" w14:textId="79E1E0E4" w:rsidR="009079C5" w:rsidRPr="00F46B73" w:rsidRDefault="009079C5" w:rsidP="009272C4">
                        <w:pPr>
                          <w:spacing w:after="0" w:line="240" w:lineRule="auto"/>
                          <w:jc w:val="center"/>
                          <w:rPr>
                            <w:rFonts w:ascii="Times New Roman" w:hAnsi="Times New Roman"/>
                            <w:sz w:val="24"/>
                            <w:szCs w:val="24"/>
                          </w:rPr>
                        </w:pPr>
                        <w:r w:rsidRPr="00F46B73">
                          <w:rPr>
                            <w:rFonts w:ascii="Times New Roman" w:hAnsi="Times New Roman"/>
                            <w:sz w:val="24"/>
                            <w:szCs w:val="24"/>
                          </w:rPr>
                          <w:t>Влияние ценообра</w:t>
                        </w:r>
                        <w:r>
                          <w:rPr>
                            <w:rFonts w:ascii="Times New Roman" w:hAnsi="Times New Roman"/>
                            <w:sz w:val="24"/>
                            <w:szCs w:val="24"/>
                          </w:rPr>
                          <w:t xml:space="preserve"> </w:t>
                        </w:r>
                        <w:r w:rsidRPr="00F46B73">
                          <w:rPr>
                            <w:rFonts w:ascii="Times New Roman" w:hAnsi="Times New Roman"/>
                            <w:sz w:val="24"/>
                            <w:szCs w:val="24"/>
                          </w:rPr>
                          <w:t>зование на нефтепро</w:t>
                        </w:r>
                        <w:r>
                          <w:rPr>
                            <w:rFonts w:ascii="Times New Roman" w:hAnsi="Times New Roman"/>
                            <w:sz w:val="24"/>
                            <w:szCs w:val="24"/>
                          </w:rPr>
                          <w:t xml:space="preserve"> </w:t>
                        </w:r>
                        <w:r w:rsidRPr="00F46B73">
                          <w:rPr>
                            <w:rFonts w:ascii="Times New Roman" w:hAnsi="Times New Roman"/>
                            <w:sz w:val="24"/>
                            <w:szCs w:val="24"/>
                          </w:rPr>
                          <w:t xml:space="preserve">дукты, на стоимость других товаров и услуг в регионе </w:t>
                        </w:r>
                      </w:p>
                    </w:txbxContent>
                  </v:textbox>
                </v:rect>
                <v:rect id="Прямоугольник 334" o:spid="_x0000_s1275" style="position:absolute;left:38042;top:44258;width:20029;height:8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Dg08cA&#10;AADcAAAADwAAAGRycy9kb3ducmV2LnhtbESP3WrCQBSE74W+w3IKvRHdGKVo6iaI0hKKSP15gGP2&#10;NEmbPRuyW03fvlsQvBxm5htmmfWmERfqXG1ZwWQcgSAurK65VHA6vo7mIJxH1thYJgW/5CBLHwZL&#10;TLS98p4uB1+KAGGXoILK+zaR0hUVGXRj2xIH79N2Bn2QXSl1h9cAN42Mo+hZGqw5LFTY0rqi4vvw&#10;YxRs45238bn+mg0/Jut5vsnf3xa5Uk+P/eoFhKfe38O3dq4VTKcz+D8Tjo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Q4NPHAAAA3AAAAA8AAAAAAAAAAAAAAAAAmAIAAGRy&#10;cy9kb3ducmV2LnhtbFBLBQYAAAAABAAEAPUAAACMAwAAAAA=&#10;" fillcolor="#fff2cc [663]" strokecolor="black [3200]" strokeweight="1pt">
                  <v:textbox>
                    <w:txbxContent>
                      <w:p w14:paraId="125998CA" w14:textId="77777777" w:rsidR="009079C5" w:rsidRPr="00F46B73" w:rsidRDefault="009079C5" w:rsidP="009272C4">
                        <w:pPr>
                          <w:spacing w:after="0" w:line="240" w:lineRule="auto"/>
                          <w:jc w:val="center"/>
                          <w:rPr>
                            <w:rFonts w:ascii="Times New Roman" w:hAnsi="Times New Roman"/>
                            <w:sz w:val="24"/>
                            <w:szCs w:val="24"/>
                          </w:rPr>
                        </w:pPr>
                        <w:r w:rsidRPr="00F46B73">
                          <w:rPr>
                            <w:rFonts w:ascii="Times New Roman" w:hAnsi="Times New Roman"/>
                            <w:sz w:val="24"/>
                            <w:szCs w:val="24"/>
                          </w:rPr>
                          <w:t>Дополнительный эффект на экономику региона и страны с увеличением доходов населения</w:t>
                        </w:r>
                      </w:p>
                    </w:txbxContent>
                  </v:textbox>
                </v:rect>
                <v:rect id="Прямоугольник 324" o:spid="_x0000_s1276" style="position:absolute;left:40456;top:18545;width:17615;height:17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R7jMYA&#10;AADcAAAADwAAAGRycy9kb3ducmV2LnhtbESPQWvCQBSE7wX/w/KE3urGVGyN2YgWioInraUeH9ln&#10;Esy+jdltTP+9Kwg9DjPzDZMuelOLjlpXWVYwHkUgiHOrKy4UHL4+X95BOI+ssbZMCv7IwSIbPKWY&#10;aHvlHXV7X4gAYZeggtL7JpHS5SUZdCPbEAfvZFuDPsi2kLrFa4CbWsZRNJUGKw4LJTb0UVJ+3v8a&#10;BWYye/uOtnoZj7eHY3dZrXc/x7VSz8N+OQfhqff/4Ud7oxW8xhO4nw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R7jMYAAADcAAAADwAAAAAAAAAAAAAAAACYAgAAZHJz&#10;L2Rvd25yZXYueG1sUEsFBgAAAAAEAAQA9QAAAIsDAAAAAA==&#10;" fillcolor="#e2efd9 [665]" strokecolor="black [3213]" strokeweight="1pt">
                  <v:textbox>
                    <w:txbxContent>
                      <w:p w14:paraId="3BC5F38D" w14:textId="3E5F64F8" w:rsidR="009079C5" w:rsidRPr="00F46B73" w:rsidRDefault="009079C5" w:rsidP="00F46B73">
                        <w:pPr>
                          <w:spacing w:after="0" w:line="240" w:lineRule="auto"/>
                          <w:ind w:left="-28" w:right="-61"/>
                          <w:jc w:val="center"/>
                          <w:rPr>
                            <w:rFonts w:ascii="Times New Roman" w:hAnsi="Times New Roman"/>
                            <w:sz w:val="24"/>
                            <w:szCs w:val="24"/>
                          </w:rPr>
                        </w:pPr>
                        <w:r w:rsidRPr="00F46B73">
                          <w:rPr>
                            <w:rFonts w:ascii="Times New Roman" w:hAnsi="Times New Roman"/>
                            <w:sz w:val="24"/>
                            <w:szCs w:val="24"/>
                          </w:rPr>
                          <w:t>Постоянный эффект, создаваемый подряд</w:t>
                        </w:r>
                        <w:r>
                          <w:rPr>
                            <w:rFonts w:ascii="Times New Roman" w:hAnsi="Times New Roman"/>
                            <w:sz w:val="24"/>
                            <w:szCs w:val="24"/>
                          </w:rPr>
                          <w:t xml:space="preserve"> </w:t>
                        </w:r>
                        <w:r w:rsidRPr="00F46B73">
                          <w:rPr>
                            <w:rFonts w:ascii="Times New Roman" w:hAnsi="Times New Roman"/>
                            <w:sz w:val="24"/>
                            <w:szCs w:val="24"/>
                          </w:rPr>
                          <w:t>чиками и произво</w:t>
                        </w:r>
                        <w:r>
                          <w:rPr>
                            <w:rFonts w:ascii="Times New Roman" w:hAnsi="Times New Roman"/>
                            <w:sz w:val="24"/>
                            <w:szCs w:val="24"/>
                          </w:rPr>
                          <w:t xml:space="preserve"> </w:t>
                        </w:r>
                        <w:r w:rsidRPr="00F46B73">
                          <w:rPr>
                            <w:rFonts w:ascii="Times New Roman" w:hAnsi="Times New Roman"/>
                            <w:sz w:val="24"/>
                            <w:szCs w:val="24"/>
                          </w:rPr>
                          <w:t>дителями товаров для использования на заводе (закуп нефти, транспор</w:t>
                        </w:r>
                        <w:r>
                          <w:rPr>
                            <w:rFonts w:ascii="Times New Roman" w:hAnsi="Times New Roman"/>
                            <w:sz w:val="24"/>
                            <w:szCs w:val="24"/>
                          </w:rPr>
                          <w:t xml:space="preserve"> </w:t>
                        </w:r>
                        <w:r w:rsidRPr="00F46B73">
                          <w:rPr>
                            <w:rFonts w:ascii="Times New Roman" w:hAnsi="Times New Roman"/>
                            <w:sz w:val="24"/>
                            <w:szCs w:val="24"/>
                          </w:rPr>
                          <w:t>тировка, услуги под</w:t>
                        </w:r>
                        <w:r>
                          <w:rPr>
                            <w:rFonts w:ascii="Times New Roman" w:hAnsi="Times New Roman"/>
                            <w:sz w:val="24"/>
                            <w:szCs w:val="24"/>
                          </w:rPr>
                          <w:t xml:space="preserve"> </w:t>
                        </w:r>
                        <w:r w:rsidRPr="00F46B73">
                          <w:rPr>
                            <w:rFonts w:ascii="Times New Roman" w:hAnsi="Times New Roman"/>
                            <w:sz w:val="24"/>
                            <w:szCs w:val="24"/>
                          </w:rPr>
                          <w:t xml:space="preserve">рядчиков и субподряда, комм. услуги </w:t>
                        </w:r>
                      </w:p>
                    </w:txbxContent>
                  </v:textbox>
                </v:rect>
                <v:rect id="Прямоугольник 325" o:spid="_x0000_s1277" style="position:absolute;left:18200;top:17945;width:18577;height:12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Zg+cUA&#10;AADcAAAADwAAAGRycy9kb3ducmV2LnhtbESPQWvCQBSE70L/w/IKXkQ3tWht6iqlIPVqDM31kX3N&#10;ps2+DdnVxP76riB4HGbmG2a9HWwjztT52rGCp1kCgrh0uuZKQX7cTVcgfEDW2DgmBRfysN08jNaY&#10;atfzgc5ZqESEsE9RgQmhTaX0pSGLfuZa4uh9u85iiLKrpO6wj3DbyHmSLKXFmuOCwZY+DJW/2ckq&#10;mBR/2emnWuRf/LIrCt2/fhoblBo/Du9vIAIN4R6+tfdawfN8Adcz8Qj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9mD5xQAAANwAAAAPAAAAAAAAAAAAAAAAAJgCAABkcnMv&#10;ZG93bnJldi54bWxQSwUGAAAAAAQABAD1AAAAigMAAAAA&#10;" fillcolor="#deeaf6 [660]" strokecolor="black [3200]" strokeweight="1pt">
                  <v:textbox>
                    <w:txbxContent>
                      <w:p w14:paraId="341D3061" w14:textId="77777777" w:rsidR="009079C5" w:rsidRPr="00F46B73" w:rsidRDefault="009079C5" w:rsidP="009272C4">
                        <w:pPr>
                          <w:spacing w:after="0" w:line="240" w:lineRule="auto"/>
                          <w:jc w:val="center"/>
                          <w:rPr>
                            <w:rFonts w:ascii="Times New Roman" w:hAnsi="Times New Roman"/>
                            <w:sz w:val="24"/>
                            <w:szCs w:val="24"/>
                          </w:rPr>
                        </w:pPr>
                        <w:r w:rsidRPr="00F46B73">
                          <w:rPr>
                            <w:rFonts w:ascii="Times New Roman" w:hAnsi="Times New Roman"/>
                            <w:sz w:val="24"/>
                            <w:szCs w:val="24"/>
                          </w:rPr>
                          <w:t>Эффект, создаваемый операционной прибылью НПЗ (НХЗ) и затрат на заработную плату, а также создание снижения цен в регионе</w:t>
                        </w:r>
                      </w:p>
                    </w:txbxContent>
                  </v:textbox>
                </v:rect>
                <v:rect id="Прямоугольник 328" o:spid="_x0000_s1278" style="position:absolute;top:19236;width:16814;height:26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YsQA&#10;AADcAAAADwAAAGRycy9kb3ducmV2LnhtbERPz2vCMBS+C/4P4Qm72dQKMjqjjLHh7GFgdYfens1b&#10;W9a81CTT7r9fDgOPH9/v9XY0vbiS851lBYskBUFcW91xo+B0fJs/gvABWWNvmRT8koftZjpZY67t&#10;jQ90LUMjYgj7HBW0IQy5lL5uyaBP7EAcuS/rDIYIXSO1w1sMN73M0nQlDXYcG1oc6KWl+rv8MQo+&#10;Xof9pT/v3bI4V7vFZ7aqmkOh1MNsfH4CEWgMd/G/+10rWGZxbTw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MfmLEAAAA3AAAAA8AAAAAAAAAAAAAAAAAmAIAAGRycy9k&#10;b3ducmV2LnhtbFBLBQYAAAAABAAEAPUAAACJAwAAAAA=&#10;" fillcolor="#e2efd9 [665]" strokecolor="black [3200]" strokeweight="1pt">
                  <v:textbox>
                    <w:txbxContent>
                      <w:p w14:paraId="5F32160F" w14:textId="4B92A40B" w:rsidR="009079C5" w:rsidRPr="00F46B73" w:rsidRDefault="009079C5" w:rsidP="009272C4">
                        <w:pPr>
                          <w:spacing w:after="0" w:line="240" w:lineRule="auto"/>
                          <w:jc w:val="center"/>
                          <w:rPr>
                            <w:rFonts w:ascii="Times New Roman" w:hAnsi="Times New Roman"/>
                            <w:sz w:val="24"/>
                            <w:szCs w:val="24"/>
                          </w:rPr>
                        </w:pPr>
                        <w:r w:rsidRPr="00F46B73">
                          <w:rPr>
                            <w:rFonts w:ascii="Times New Roman" w:hAnsi="Times New Roman"/>
                            <w:sz w:val="24"/>
                            <w:szCs w:val="24"/>
                          </w:rPr>
                          <w:t>Временной эффект от увеличения казахстанского содержания в периоды строительства НПЗ (НХЗ) (оборудование, строительные материалы и конструкции, услуги казахстанской логистики, привлечение ме</w:t>
                        </w:r>
                        <w:r>
                          <w:rPr>
                            <w:rFonts w:ascii="Times New Roman" w:hAnsi="Times New Roman"/>
                            <w:sz w:val="24"/>
                            <w:szCs w:val="24"/>
                          </w:rPr>
                          <w:t>стных рабочих и работников и т.</w:t>
                        </w:r>
                        <w:r w:rsidRPr="00F46B73">
                          <w:rPr>
                            <w:rFonts w:ascii="Times New Roman" w:hAnsi="Times New Roman"/>
                            <w:sz w:val="24"/>
                            <w:szCs w:val="24"/>
                          </w:rPr>
                          <w:t>п.)</w:t>
                        </w:r>
                      </w:p>
                      <w:p w14:paraId="1F8522AE" w14:textId="77777777" w:rsidR="009079C5" w:rsidRPr="00F46B73" w:rsidRDefault="009079C5" w:rsidP="009272C4">
                        <w:pPr>
                          <w:jc w:val="center"/>
                          <w:rPr>
                            <w:rFonts w:ascii="Times New Roman" w:hAnsi="Times New Roman"/>
                            <w:sz w:val="24"/>
                            <w:szCs w:val="24"/>
                          </w:rPr>
                        </w:pPr>
                      </w:p>
                    </w:txbxContent>
                  </v:textbox>
                </v:rect>
                <v:shape id="Стрелка: вниз 320" o:spid="_x0000_s1279" type="#_x0000_t67" style="position:absolute;left:7850;top:11818;width:1359;height:1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bOMEA&#10;AADcAAAADwAAAGRycy9kb3ducmV2LnhtbERPTWuDQBC9B/Iflin0FtdaGoLJRppApN5aEyTHwZ2o&#10;1J0VdxPtv+8eCj0+3vcum00vHjS6zrKClygGQVxb3XGj4HI+rTYgnEfW2FsmBT/kINsvFztMtZ34&#10;ix6lb0QIYZeigtb7IZXS1S0ZdJEdiAN3s6NBH+DYSD3iFMJNL5M4XkuDHYeGFgc6tlR/l3ejQBf6&#10;kBfXqswrvk/GrD835duk1PPT/L4F4Wn2/+I/94dW8JqE+eFMO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lWzjBAAAA3AAAAA8AAAAAAAAAAAAAAAAAmAIAAGRycy9kb3du&#10;cmV2LnhtbFBLBQYAAAAABAAEAPUAAACGAwAAAAA=&#10;" adj="13709" fillcolor="#e2efd9 [665]" strokecolor="black [3213]" strokeweight="1pt"/>
                <v:shape id="Надпись 323" o:spid="_x0000_s1280" type="#_x0000_t202" style="position:absolute;left:7849;top:17166;width:458;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3HMUA&#10;AADcAAAADwAAAGRycy9kb3ducmV2LnhtbESPwWrDMBBE74X+g9hCb41cB0xxLZsQGtNTcZNCyG2x&#10;NraJtTKSkrh/HwUKPQ4z84YpqtmM4kLOD5YVvC4SEMSt1QN3Cn52m5c3ED4gaxwtk4Jf8lCVjw8F&#10;5tpe+Zsu29CJCGGfo4I+hCmX0rc9GfQLOxFH72idwRCl66R2eI1wM8o0STJpcOC40ONE657a0/Zs&#10;FBzQJZnP9vWhbubdR7pvmuyrUer5aV69gwg0h//wX/tTK1imS7ifiUd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7ccxQAAANwAAAAPAAAAAAAAAAAAAAAAAJgCAABkcnMv&#10;ZG93bnJldi54bWxQSwUGAAAAAAQABAD1AAAAigMAAAAA&#10;" fillcolor="#e2efd9 [665]" strokecolor="black [3213]" strokeweight=".5pt">
                  <v:textbox>
                    <w:txbxContent>
                      <w:p w14:paraId="7F2B50C1" w14:textId="77777777" w:rsidR="009079C5" w:rsidRDefault="009079C5" w:rsidP="009272C4"/>
                    </w:txbxContent>
                  </v:textbox>
                </v:shape>
                <v:shape id="Стрелка: вправо 322" o:spid="_x0000_s1281" type="#_x0000_t13" style="position:absolute;left:38418;top:15160;width:2946;height:9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jP74A&#10;AADcAAAADwAAAGRycy9kb3ducmV2LnhtbESPzQrCMBCE74LvEFbwpqkVVKpRRBD16M8DLM3aFptN&#10;aVJbfXojCB6HmfmGWW06U4on1a6wrGAyjkAQp1YXnCm4XfejBQjnkTWWlknBixxs1v3eChNtWz7T&#10;8+IzESDsElSQe18lUro0J4NubCvi4N1tbdAHWWdS19gGuCllHEUzabDgsJBjRbuc0selMQp284lJ&#10;DZ3a972JD1JOM25cq9Rw0G2XIDx1/h/+tY9awTSO4XsmHAG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wFIz++AAAA3AAAAA8AAAAAAAAAAAAAAAAAmAIAAGRycy9kb3ducmV2&#10;LnhtbFBLBQYAAAAABAAEAPUAAACDAwAAAAA=&#10;" adj="18041" fillcolor="#e2efd9 [665]" strokecolor="black [3213]" strokeweight="1pt"/>
                <v:shape id="Стрелка: вправо 333" o:spid="_x0000_s1282" type="#_x0000_t13" style="position:absolute;left:38054;top:38803;width:2402;height:8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OfL8UA&#10;AADcAAAADwAAAGRycy9kb3ducmV2LnhtbESPQWvCQBSE7wX/w/IEb83GpoimriJKsQd7MAq9PrKv&#10;SWr2bdhdTdpf3y0UPA4z8w2zXA+mFTdyvrGsYJqkIIhLqxuuFJxPr49zED4ga2wtk4Jv8rBejR6W&#10;mGvb85FuRahEhLDPUUEdQpdL6cuaDPrEdsTR+7TOYIjSVVI77CPctPIpTWfSYMNxocaOtjWVl+Jq&#10;FBh8Phy0x5+sr94X++PH12523Sk1GQ+bFxCBhnAP/7fftIIsy+D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58vxQAAANwAAAAPAAAAAAAAAAAAAAAAAJgCAABkcnMv&#10;ZG93bnJldi54bWxQSwUGAAAAAAQABAD1AAAAigMAAAAA&#10;" adj="17759" fillcolor="#fbe4d5 [661]" strokecolor="black [3213]" strokeweight="1pt"/>
                <v:shape id="Стрелка: влево 313" o:spid="_x0000_s1283" type="#_x0000_t66" style="position:absolute;left:35591;top:34504;width:2070;height:9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tnKcQA&#10;AADcAAAADwAAAGRycy9kb3ducmV2LnhtbESPQYvCMBSE7wv+h/AEL4umKohUo6ig7GEvWz3o7dE8&#10;m2LzUptou/9+syB4HGbmG2a57mwlntT40rGC8SgBQZw7XXKh4HTcD+cgfEDWWDkmBb/kYb3qfSwx&#10;1a7lH3pmoRARwj5FBSaEOpXS54Ys+pGriaN3dY3FEGVTSN1gG+G2kpMkmUmLJccFgzXtDOW37GEV&#10;ZLfv+2Pi559s2sP+ci7cZbY9KzXod5sFiEBdeIdf7S+tYDqewv+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7ZynEAAAA3AAAAA8AAAAAAAAAAAAAAAAAmAIAAGRycy9k&#10;b3ducmV2LnhtbFBLBQYAAAAABAAEAPUAAACJAwAAAAA=&#10;" adj="4851" fillcolor="#e7e6e6 [3214]" strokecolor="black [3213]" strokeweight="1pt"/>
                <v:shape id="Стрелка: вверх 312" o:spid="_x0000_s1284" type="#_x0000_t68" style="position:absolute;left:18201;top:4744;width:1127;height:3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mGUscA&#10;AADcAAAADwAAAGRycy9kb3ducmV2LnhtbESPQWvCQBSE7wX/w/KEXkrdmECV6CrFttKDCKYt6O2Z&#10;fSap2bchu2r6712h4HGYmW+Y6bwztThT6yrLCoaDCARxbnXFhYLvr4/nMQjnkTXWlknBHzmYz3oP&#10;U0y1vfCGzpkvRICwS1FB6X2TSunykgy6gW2Ig3ewrUEfZFtI3eIlwE0t4yh6kQYrDgslNrQoKT9m&#10;J6Ngm+1+lvb9aRkntN6t3n5H4zzZK/XY714nIDx1/h7+b39qBckwhtuZc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phlLHAAAA3AAAAA8AAAAAAAAAAAAAAAAAmAIAAGRy&#10;cy9kb3ducmV2LnhtbFBLBQYAAAAABAAEAPUAAACMAwAAAAA=&#10;" adj="3341" fillcolor="#c45911 [2405]" strokecolor="black [3213]" strokeweight="1pt"/>
                <v:shape id="Стрелка: вверх 311" o:spid="_x0000_s1285" type="#_x0000_t68" style="position:absolute;left:33470;top:4744;width:1049;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1lU8YA&#10;AADcAAAADwAAAGRycy9kb3ducmV2LnhtbESPQWvCQBSE7wX/w/IEb3WTKLamrmK1QukttiC9PbKv&#10;Seru2zS71fjv3YLQ4zAz3zCLVW+NOFHnG8cK0nECgrh0uuFKwcf77v4RhA/IGo1jUnAhD6vl4G6B&#10;uXZnLui0D5WIEPY5KqhDaHMpfVmTRT92LXH0vlxnMUTZVVJ3eI5wa2SWJDNpseG4UGNLm5rK4/7X&#10;Kph+P2QHu0mzl8n257moCvP2OTdKjYb9+glEoD78h2/tV61gkqbwdyYe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1lU8YAAADcAAAADwAAAAAAAAAAAAAAAACYAgAAZHJz&#10;L2Rvd25yZXYueG1sUEsFBgAAAAAEAAQA9QAAAIsDAAAAAA==&#10;" adj="3115" fillcolor="#c45911 [2405]" strokecolor="black [3213]" strokeweight="1pt"/>
                <v:shape id="Надпись 327" o:spid="_x0000_s1286" type="#_x0000_t202" style="position:absolute;left:28035;top:17252;width:517;height: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R9scA&#10;AADcAAAADwAAAGRycy9kb3ducmV2LnhtbESPQWvCQBSE70L/w/IKvemuFmtJXaW0lFYPirEI3h7Z&#10;Z5KafRuya4z/3i0IHoeZ+YaZzjtbiZYaXzrWMBwoEMSZMyXnGn63X/1XED4gG6wck4YLeZjPHnpT&#10;TIw784baNOQiQtgnqKEIoU6k9FlBFv3A1cTRO7jGYoiyyaVp8BzhtpIjpV6kxZLjQoE1fRSUHdOT&#10;1bBV6V/9vVuNj+1BDT/lerE8XfZaPz12728gAnXhHr61f4yG59EE/s/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EfbHAAAA3AAAAA8AAAAAAAAAAAAAAAAAmAIAAGRy&#10;cy9kb3ducmV2LnhtbFBLBQYAAAAABAAEAPUAAACMAwAAAAA=&#10;" fillcolor="#deeaf6 [660]" strokecolor="black [3213]" strokeweight=".5pt">
                  <v:textbox>
                    <w:txbxContent>
                      <w:p w14:paraId="4B999D3D" w14:textId="77777777" w:rsidR="009079C5" w:rsidRDefault="009079C5" w:rsidP="009272C4"/>
                    </w:txbxContent>
                  </v:textbox>
                </v:shape>
                <v:shape id="Надпись 326" o:spid="_x0000_s1287" type="#_x0000_t202" style="position:absolute;left:49083;top:17424;width:457;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UhMQA&#10;AADcAAAADwAAAGRycy9kb3ducmV2LnhtbESPQWsCMRSE7wX/Q3iCt5rtCqGsRilFxZNsVRBvj81z&#10;d+nmZUmirv++KRR6HGbmG2axGmwn7uRD61jD2zQDQVw503Kt4XTcvL6DCBHZYOeYNDwpwGo5ellg&#10;YdyDv+h+iLVIEA4Famhi7AspQ9WQxTB1PXHyrs5bjEn6WhqPjwS3ncyzTEmLLaeFBnv6bKj6Ptys&#10;hgv6TAV13l625XBc5+eyVPtS68l4+JiDiDTE//Bfe2c0zHIFv2fS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oFITEAAAA3AAAAA8AAAAAAAAAAAAAAAAAmAIAAGRycy9k&#10;b3ducmV2LnhtbFBLBQYAAAAABAAEAPUAAACJAwAAAAA=&#10;" fillcolor="#e2efd9 [665]" strokecolor="black [3213]" strokeweight=".5pt">
                  <v:textbox>
                    <w:txbxContent>
                      <w:p w14:paraId="5ED5D001" w14:textId="77777777" w:rsidR="009079C5" w:rsidRDefault="009079C5" w:rsidP="009272C4"/>
                    </w:txbxContent>
                  </v:textbox>
                </v:shape>
                <v:shape id="Надпись 335" o:spid="_x0000_s1288" type="#_x0000_t202" style="position:absolute;left:48540;top:42172;width:543;height:1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9mxccA&#10;AADcAAAADwAAAGRycy9kb3ducmV2LnhtbESP3WrCQBSE74W+w3IKvSm6UVE0dRVRCiJV8Afay0P2&#10;mKRmz4bsGmOf3hUKXg4z8w0zmTWmEDVVLresoNuJQBAnVuecKjgePtsjEM4jaywsk4IbOZhNX1oT&#10;jLW98o7qvU9FgLCLUUHmfRlL6ZKMDLqOLYmDd7KVQR9klUpd4TXATSF7UTSUBnMOCxmWtMgoOe8v&#10;RsHvbfldn34uSF9/pttsxtvFevOu1NtrM/8A4anxz/B/e6UV9PsDeJwJR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ZsXHAAAA3AAAAA8AAAAAAAAAAAAAAAAAmAIAAGRy&#10;cy9kb3ducmV2LnhtbFBLBQYAAAAABAAEAPUAAACMAwAAAAA=&#10;" fillcolor="#fbe4d5 [661]" strokecolor="black [3213]" strokeweight=".5pt">
                  <v:textbox>
                    <w:txbxContent>
                      <w:p w14:paraId="12474B3D" w14:textId="77777777" w:rsidR="009079C5" w:rsidRDefault="009079C5" w:rsidP="009272C4"/>
                    </w:txbxContent>
                  </v:textbox>
                </v:shape>
                <v:shape id="Надпись 330" o:spid="_x0000_s1289" type="#_x0000_t202" style="position:absolute;left:25964;top:37010;width:457;height:1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Vseb4A&#10;AADcAAAADwAAAGRycy9kb3ducmV2LnhtbERPy4rCMBTdC/5DuII7TVWQoRpFRNFlfSC4uzTXNtjc&#10;lCa2nb+fLIRZHs57ve1tJVpqvHGsYDZNQBDnThsuFNxvx8kPCB+QNVaOScEvedhuhoM1ptp1fKH2&#10;GgoRQ9inqKAMoU6l9HlJFv3U1cSRe7nGYoiwKaRusIvhtpLzJFlKi4ZjQ4k17UvK39ePVXA2fn+a&#10;Pw7c1bdLbtpnlgWTKTUe9bsViEB9+Bd/3WetYLGI8+OZeATk5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F1bHm+AAAA3AAAAA8AAAAAAAAAAAAAAAAAmAIAAGRycy9kb3ducmV2&#10;LnhtbFBLBQYAAAAABAAEAPUAAACDAwAAAAA=&#10;" fillcolor="#e7e6e6 [3214]" strokecolor="black [3213]" strokeweight=".5pt">
                  <v:textbox>
                    <w:txbxContent>
                      <w:p w14:paraId="0D461EDF" w14:textId="77777777" w:rsidR="009079C5" w:rsidRDefault="009079C5" w:rsidP="009272C4"/>
                    </w:txbxContent>
                  </v:textbox>
                </v:shape>
              </v:group>
            </w:pict>
          </mc:Fallback>
        </mc:AlternateContent>
      </w:r>
      <w:r w:rsidR="009272C4" w:rsidRPr="00EA53EA">
        <w:rPr>
          <w:rFonts w:ascii="Times New Roman" w:hAnsi="Times New Roman"/>
          <w:noProof/>
          <w:sz w:val="28"/>
          <w:szCs w:val="28"/>
          <w:lang w:eastAsia="ru-RU"/>
        </w:rPr>
        <mc:AlternateContent>
          <mc:Choice Requires="wps">
            <w:drawing>
              <wp:anchor distT="0" distB="0" distL="114300" distR="114300" simplePos="0" relativeHeight="251900928" behindDoc="0" locked="0" layoutInCell="1" allowOverlap="1" wp14:anchorId="6B5486A2" wp14:editId="5728E39A">
                <wp:simplePos x="0" y="0"/>
                <wp:positionH relativeFrom="column">
                  <wp:posOffset>3773440</wp:posOffset>
                </wp:positionH>
                <wp:positionV relativeFrom="paragraph">
                  <wp:posOffset>1439491</wp:posOffset>
                </wp:positionV>
                <wp:extent cx="137472" cy="116237"/>
                <wp:effectExtent l="19050" t="19050" r="15240" b="36195"/>
                <wp:wrapNone/>
                <wp:docPr id="314" name="Стрелка: влево 314"/>
                <wp:cNvGraphicFramePr/>
                <a:graphic xmlns:a="http://schemas.openxmlformats.org/drawingml/2006/main">
                  <a:graphicData uri="http://schemas.microsoft.com/office/word/2010/wordprocessingShape">
                    <wps:wsp>
                      <wps:cNvSpPr/>
                      <wps:spPr>
                        <a:xfrm>
                          <a:off x="0" y="0"/>
                          <a:ext cx="137472" cy="116237"/>
                        </a:xfrm>
                        <a:prstGeom prst="leftArrow">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2A3E3" id="Стрелка: влево 314" o:spid="_x0000_s1026" type="#_x0000_t66" style="position:absolute;margin-left:297.1pt;margin-top:113.35pt;width:10.8pt;height:9.1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" adj="9132" fillcolor="#deeaf6 [660]" strokecolor="black [3213]" strokeweight="1pt"/>
            </w:pict>
          </mc:Fallback>
        </mc:AlternateContent>
      </w:r>
    </w:p>
    <w:p w14:paraId="5807240D" w14:textId="77777777" w:rsidR="009272C4" w:rsidRPr="00EA53EA" w:rsidRDefault="009272C4" w:rsidP="00EA53EA">
      <w:pPr>
        <w:spacing w:after="0" w:line="240" w:lineRule="auto"/>
        <w:ind w:firstLine="720"/>
        <w:jc w:val="both"/>
        <w:rPr>
          <w:rFonts w:ascii="Times New Roman" w:hAnsi="Times New Roman"/>
          <w:sz w:val="28"/>
          <w:szCs w:val="28"/>
        </w:rPr>
      </w:pPr>
    </w:p>
    <w:p w14:paraId="24FEE0DD" w14:textId="77777777" w:rsidR="009272C4" w:rsidRPr="00EA53EA" w:rsidRDefault="009272C4" w:rsidP="00EA53EA">
      <w:pPr>
        <w:spacing w:after="0" w:line="240" w:lineRule="auto"/>
        <w:ind w:firstLine="720"/>
        <w:jc w:val="both"/>
        <w:rPr>
          <w:rFonts w:ascii="Times New Roman" w:hAnsi="Times New Roman"/>
          <w:sz w:val="28"/>
          <w:szCs w:val="28"/>
        </w:rPr>
      </w:pPr>
    </w:p>
    <w:p w14:paraId="61054577" w14:textId="77777777" w:rsidR="009272C4" w:rsidRPr="00EA53EA" w:rsidRDefault="009272C4" w:rsidP="00EA53EA">
      <w:pPr>
        <w:spacing w:after="0" w:line="240" w:lineRule="auto"/>
        <w:jc w:val="both"/>
        <w:rPr>
          <w:rFonts w:ascii="Times New Roman" w:hAnsi="Times New Roman"/>
          <w:sz w:val="28"/>
          <w:szCs w:val="28"/>
        </w:rPr>
      </w:pPr>
      <w:r w:rsidRPr="00EA53EA">
        <w:rPr>
          <w:rFonts w:ascii="Times New Roman" w:hAnsi="Times New Roman"/>
          <w:sz w:val="28"/>
          <w:szCs w:val="28"/>
        </w:rPr>
        <w:t xml:space="preserve">  </w:t>
      </w:r>
      <w:r w:rsidRPr="00EA53EA">
        <w:rPr>
          <w:rFonts w:ascii="Times New Roman" w:hAnsi="Times New Roman"/>
          <w:sz w:val="28"/>
          <w:szCs w:val="28"/>
        </w:rPr>
        <w:tab/>
        <w:t xml:space="preserve"> </w:t>
      </w:r>
    </w:p>
    <w:p w14:paraId="2246D580" w14:textId="77777777" w:rsidR="009272C4" w:rsidRPr="00EA53EA" w:rsidRDefault="009272C4" w:rsidP="00EA53EA">
      <w:pPr>
        <w:spacing w:after="0" w:line="240" w:lineRule="auto"/>
        <w:jc w:val="both"/>
        <w:rPr>
          <w:rFonts w:ascii="Times New Roman" w:hAnsi="Times New Roman"/>
          <w:sz w:val="28"/>
          <w:szCs w:val="28"/>
        </w:rPr>
      </w:pPr>
    </w:p>
    <w:p w14:paraId="12795F3A" w14:textId="1D4B5A21" w:rsidR="009272C4" w:rsidRPr="00EA53EA" w:rsidRDefault="009272C4" w:rsidP="00EA53EA">
      <w:pPr>
        <w:spacing w:after="0" w:line="240" w:lineRule="auto"/>
        <w:jc w:val="both"/>
        <w:rPr>
          <w:rFonts w:ascii="Times New Roman" w:hAnsi="Times New Roman"/>
          <w:sz w:val="28"/>
          <w:szCs w:val="28"/>
        </w:rPr>
      </w:pPr>
      <w:r w:rsidRPr="00EA53EA">
        <w:rPr>
          <w:rFonts w:ascii="Times New Roman" w:hAnsi="Times New Roman"/>
          <w:noProof/>
          <w:sz w:val="28"/>
          <w:szCs w:val="28"/>
          <w:lang w:eastAsia="ru-RU"/>
        </w:rPr>
        <mc:AlternateContent>
          <mc:Choice Requires="wps">
            <w:drawing>
              <wp:anchor distT="0" distB="0" distL="114300" distR="114300" simplePos="0" relativeHeight="251897856" behindDoc="0" locked="0" layoutInCell="1" allowOverlap="1" wp14:anchorId="2074FA9D" wp14:editId="11C18205">
                <wp:simplePos x="0" y="0"/>
                <wp:positionH relativeFrom="column">
                  <wp:posOffset>4026703</wp:posOffset>
                </wp:positionH>
                <wp:positionV relativeFrom="paragraph">
                  <wp:posOffset>100809</wp:posOffset>
                </wp:positionV>
                <wp:extent cx="45719" cy="2837112"/>
                <wp:effectExtent l="0" t="0" r="12065" b="20955"/>
                <wp:wrapNone/>
                <wp:docPr id="319" name="Надпись 319"/>
                <wp:cNvGraphicFramePr/>
                <a:graphic xmlns:a="http://schemas.openxmlformats.org/drawingml/2006/main">
                  <a:graphicData uri="http://schemas.microsoft.com/office/word/2010/wordprocessingShape">
                    <wps:wsp>
                      <wps:cNvSpPr txBox="1"/>
                      <wps:spPr>
                        <a:xfrm>
                          <a:off x="0" y="0"/>
                          <a:ext cx="45719" cy="2837112"/>
                        </a:xfrm>
                        <a:prstGeom prst="rect">
                          <a:avLst/>
                        </a:prstGeom>
                        <a:solidFill>
                          <a:srgbClr val="7030A0"/>
                        </a:solidFill>
                        <a:ln w="6350">
                          <a:solidFill>
                            <a:schemeClr val="tx1"/>
                          </a:solidFill>
                        </a:ln>
                      </wps:spPr>
                      <wps:txbx>
                        <w:txbxContent>
                          <w:p w14:paraId="3851ED5F" w14:textId="77777777" w:rsidR="009079C5" w:rsidRDefault="009079C5" w:rsidP="009272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4FA9D" id="Надпись 319" o:spid="_x0000_s1290" type="#_x0000_t202" style="position:absolute;left:0;text-align:left;margin-left:317.05pt;margin-top:7.95pt;width:3.6pt;height:223.4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" fillcolor="#7030a0" strokecolor="black [3213]" strokeweight=".5pt">
                <v:textbox>
                  <w:txbxContent>
                    <w:p w14:paraId="3851ED5F" w14:textId="77777777" w:rsidR="009079C5" w:rsidRDefault="009079C5" w:rsidP="009272C4"/>
                  </w:txbxContent>
                </v:textbox>
              </v:shape>
            </w:pict>
          </mc:Fallback>
        </mc:AlternateContent>
      </w:r>
    </w:p>
    <w:p w14:paraId="5546F1BC" w14:textId="5D956BD3" w:rsidR="009272C4" w:rsidRPr="00EA53EA" w:rsidRDefault="009272C4" w:rsidP="00EA53EA">
      <w:pPr>
        <w:spacing w:after="0" w:line="240" w:lineRule="auto"/>
        <w:jc w:val="both"/>
        <w:rPr>
          <w:rFonts w:ascii="Times New Roman" w:hAnsi="Times New Roman"/>
          <w:sz w:val="28"/>
          <w:szCs w:val="28"/>
        </w:rPr>
      </w:pPr>
    </w:p>
    <w:p w14:paraId="1DB4A5F2" w14:textId="7B46FBAB" w:rsidR="009272C4" w:rsidRPr="00EA53EA" w:rsidRDefault="009272C4" w:rsidP="00EA53EA">
      <w:pPr>
        <w:spacing w:after="0" w:line="240" w:lineRule="auto"/>
        <w:jc w:val="both"/>
        <w:rPr>
          <w:rFonts w:ascii="Times New Roman" w:hAnsi="Times New Roman"/>
          <w:sz w:val="28"/>
          <w:szCs w:val="28"/>
        </w:rPr>
      </w:pPr>
    </w:p>
    <w:p w14:paraId="364EF6ED" w14:textId="4883F9FB" w:rsidR="009272C4" w:rsidRPr="00EA53EA" w:rsidRDefault="009272C4" w:rsidP="00EA53EA">
      <w:pPr>
        <w:spacing w:after="0" w:line="240" w:lineRule="auto"/>
        <w:jc w:val="both"/>
        <w:rPr>
          <w:rFonts w:ascii="Times New Roman" w:hAnsi="Times New Roman"/>
          <w:sz w:val="28"/>
          <w:szCs w:val="28"/>
        </w:rPr>
      </w:pPr>
    </w:p>
    <w:p w14:paraId="0E63BCEA" w14:textId="1ABF1D44" w:rsidR="009272C4" w:rsidRPr="00EA53EA" w:rsidRDefault="009272C4" w:rsidP="00EA53EA">
      <w:pPr>
        <w:spacing w:after="0" w:line="240" w:lineRule="auto"/>
        <w:jc w:val="both"/>
        <w:rPr>
          <w:rFonts w:ascii="Times New Roman" w:hAnsi="Times New Roman"/>
          <w:sz w:val="28"/>
          <w:szCs w:val="28"/>
        </w:rPr>
      </w:pPr>
    </w:p>
    <w:p w14:paraId="2353162E" w14:textId="77777777" w:rsidR="009272C4" w:rsidRPr="00EA53EA" w:rsidRDefault="009272C4" w:rsidP="00EA53EA">
      <w:pPr>
        <w:spacing w:after="0" w:line="240" w:lineRule="auto"/>
        <w:jc w:val="both"/>
        <w:rPr>
          <w:rFonts w:ascii="Times New Roman" w:hAnsi="Times New Roman"/>
          <w:sz w:val="28"/>
          <w:szCs w:val="28"/>
        </w:rPr>
      </w:pPr>
    </w:p>
    <w:p w14:paraId="4586ACE4" w14:textId="77777777" w:rsidR="009272C4" w:rsidRPr="00EA53EA" w:rsidRDefault="009272C4" w:rsidP="00EA53EA">
      <w:pPr>
        <w:spacing w:after="0" w:line="240" w:lineRule="auto"/>
        <w:jc w:val="both"/>
        <w:rPr>
          <w:rFonts w:ascii="Times New Roman" w:hAnsi="Times New Roman"/>
          <w:sz w:val="28"/>
          <w:szCs w:val="28"/>
        </w:rPr>
      </w:pPr>
    </w:p>
    <w:p w14:paraId="5AA379EC" w14:textId="77777777" w:rsidR="009272C4" w:rsidRPr="00EA53EA" w:rsidRDefault="009272C4" w:rsidP="00EA53EA">
      <w:pPr>
        <w:spacing w:after="0" w:line="240" w:lineRule="auto"/>
        <w:jc w:val="both"/>
        <w:rPr>
          <w:rFonts w:ascii="Times New Roman" w:hAnsi="Times New Roman"/>
          <w:sz w:val="28"/>
          <w:szCs w:val="28"/>
        </w:rPr>
      </w:pPr>
    </w:p>
    <w:p w14:paraId="4C893D6F" w14:textId="77777777" w:rsidR="009272C4" w:rsidRPr="00EA53EA" w:rsidRDefault="009272C4" w:rsidP="00EA53EA">
      <w:pPr>
        <w:spacing w:after="0" w:line="240" w:lineRule="auto"/>
        <w:jc w:val="both"/>
        <w:rPr>
          <w:rFonts w:ascii="Times New Roman" w:hAnsi="Times New Roman"/>
          <w:sz w:val="28"/>
          <w:szCs w:val="28"/>
        </w:rPr>
      </w:pPr>
    </w:p>
    <w:p w14:paraId="480697FA" w14:textId="0BE93440" w:rsidR="009272C4" w:rsidRPr="00EA53EA" w:rsidRDefault="009272C4" w:rsidP="00EA53EA">
      <w:pPr>
        <w:spacing w:after="0" w:line="240" w:lineRule="auto"/>
        <w:jc w:val="both"/>
        <w:rPr>
          <w:rFonts w:ascii="Times New Roman" w:hAnsi="Times New Roman"/>
          <w:sz w:val="28"/>
          <w:szCs w:val="28"/>
        </w:rPr>
      </w:pPr>
    </w:p>
    <w:p w14:paraId="400124B1" w14:textId="77777777" w:rsidR="009272C4" w:rsidRPr="00EA53EA" w:rsidRDefault="009272C4" w:rsidP="00EA53EA">
      <w:pPr>
        <w:spacing w:after="0" w:line="240" w:lineRule="auto"/>
        <w:jc w:val="both"/>
        <w:rPr>
          <w:rFonts w:ascii="Times New Roman" w:hAnsi="Times New Roman"/>
          <w:sz w:val="28"/>
          <w:szCs w:val="28"/>
        </w:rPr>
      </w:pPr>
    </w:p>
    <w:p w14:paraId="06E97019" w14:textId="597D66D7" w:rsidR="009272C4" w:rsidRPr="00EA53EA" w:rsidRDefault="009272C4" w:rsidP="00EA53EA">
      <w:pPr>
        <w:spacing w:after="0" w:line="240" w:lineRule="auto"/>
        <w:jc w:val="both"/>
        <w:rPr>
          <w:rFonts w:ascii="Times New Roman" w:hAnsi="Times New Roman"/>
          <w:sz w:val="28"/>
          <w:szCs w:val="28"/>
        </w:rPr>
      </w:pPr>
    </w:p>
    <w:p w14:paraId="447E21BC" w14:textId="3ABD1AE9" w:rsidR="009272C4" w:rsidRPr="00EA53EA" w:rsidRDefault="009272C4" w:rsidP="00EA53EA">
      <w:pPr>
        <w:spacing w:after="0" w:line="240" w:lineRule="auto"/>
        <w:jc w:val="both"/>
        <w:rPr>
          <w:rFonts w:ascii="Times New Roman" w:hAnsi="Times New Roman"/>
          <w:sz w:val="28"/>
          <w:szCs w:val="28"/>
        </w:rPr>
      </w:pPr>
    </w:p>
    <w:p w14:paraId="35E0FB0B" w14:textId="763681A2" w:rsidR="009272C4" w:rsidRPr="00EA53EA" w:rsidRDefault="009272C4" w:rsidP="00EA53EA">
      <w:pPr>
        <w:spacing w:after="0" w:line="240" w:lineRule="auto"/>
        <w:jc w:val="both"/>
        <w:rPr>
          <w:rFonts w:ascii="Times New Roman" w:hAnsi="Times New Roman"/>
          <w:sz w:val="28"/>
          <w:szCs w:val="28"/>
        </w:rPr>
      </w:pPr>
    </w:p>
    <w:p w14:paraId="130BB55B" w14:textId="605E8E7E" w:rsidR="009272C4" w:rsidRPr="00EA53EA" w:rsidRDefault="009272C4" w:rsidP="00EA53EA">
      <w:pPr>
        <w:spacing w:after="0" w:line="240" w:lineRule="auto"/>
        <w:jc w:val="both"/>
        <w:rPr>
          <w:rFonts w:ascii="Times New Roman" w:hAnsi="Times New Roman"/>
          <w:sz w:val="28"/>
          <w:szCs w:val="28"/>
        </w:rPr>
      </w:pPr>
    </w:p>
    <w:p w14:paraId="43392E2A" w14:textId="77777777" w:rsidR="009272C4" w:rsidRPr="00EA53EA" w:rsidRDefault="009272C4" w:rsidP="00EA53EA">
      <w:pPr>
        <w:spacing w:after="0" w:line="240" w:lineRule="auto"/>
        <w:jc w:val="both"/>
        <w:rPr>
          <w:rFonts w:ascii="Times New Roman" w:hAnsi="Times New Roman"/>
          <w:sz w:val="28"/>
          <w:szCs w:val="28"/>
        </w:rPr>
      </w:pPr>
    </w:p>
    <w:p w14:paraId="03ACCD64" w14:textId="77777777" w:rsidR="009272C4" w:rsidRPr="00EA53EA" w:rsidRDefault="009272C4" w:rsidP="00EA53EA">
      <w:pPr>
        <w:spacing w:after="0" w:line="240" w:lineRule="auto"/>
        <w:jc w:val="both"/>
        <w:rPr>
          <w:rFonts w:ascii="Times New Roman" w:hAnsi="Times New Roman"/>
          <w:sz w:val="28"/>
          <w:szCs w:val="28"/>
        </w:rPr>
      </w:pPr>
    </w:p>
    <w:p w14:paraId="1750176C" w14:textId="77777777" w:rsidR="009272C4" w:rsidRPr="00EA53EA" w:rsidRDefault="009272C4" w:rsidP="00EA53EA">
      <w:pPr>
        <w:spacing w:after="0" w:line="240" w:lineRule="auto"/>
        <w:jc w:val="both"/>
        <w:rPr>
          <w:rFonts w:ascii="Times New Roman" w:hAnsi="Times New Roman"/>
          <w:sz w:val="28"/>
          <w:szCs w:val="28"/>
        </w:rPr>
      </w:pPr>
    </w:p>
    <w:p w14:paraId="769F5682" w14:textId="77777777" w:rsidR="009272C4" w:rsidRPr="00EA53EA" w:rsidRDefault="009272C4" w:rsidP="00EA53EA">
      <w:pPr>
        <w:spacing w:after="0" w:line="240" w:lineRule="auto"/>
        <w:jc w:val="center"/>
        <w:rPr>
          <w:rFonts w:ascii="Times New Roman" w:hAnsi="Times New Roman"/>
          <w:sz w:val="28"/>
          <w:szCs w:val="28"/>
        </w:rPr>
      </w:pPr>
    </w:p>
    <w:p w14:paraId="604303F5" w14:textId="77777777" w:rsidR="00F46B73" w:rsidRPr="00F46B73" w:rsidRDefault="00F46B73" w:rsidP="00EA53EA">
      <w:pPr>
        <w:tabs>
          <w:tab w:val="left" w:pos="3222"/>
        </w:tabs>
        <w:spacing w:after="0" w:line="240" w:lineRule="auto"/>
        <w:ind w:firstLine="720"/>
        <w:jc w:val="center"/>
        <w:rPr>
          <w:rFonts w:ascii="Times New Roman" w:hAnsi="Times New Roman"/>
          <w:sz w:val="16"/>
          <w:szCs w:val="16"/>
        </w:rPr>
      </w:pPr>
    </w:p>
    <w:p w14:paraId="0DC997A1" w14:textId="77777777" w:rsidR="00F46B73" w:rsidRDefault="00F46B73" w:rsidP="00EA53EA">
      <w:pPr>
        <w:tabs>
          <w:tab w:val="left" w:pos="3222"/>
        </w:tabs>
        <w:spacing w:after="0" w:line="240" w:lineRule="auto"/>
        <w:ind w:firstLine="720"/>
        <w:jc w:val="center"/>
        <w:rPr>
          <w:rFonts w:ascii="Times New Roman" w:hAnsi="Times New Roman"/>
          <w:sz w:val="28"/>
          <w:szCs w:val="28"/>
        </w:rPr>
      </w:pPr>
    </w:p>
    <w:p w14:paraId="18113D56" w14:textId="77777777" w:rsidR="00F46B73" w:rsidRDefault="00F46B73" w:rsidP="00EA53EA">
      <w:pPr>
        <w:tabs>
          <w:tab w:val="left" w:pos="3222"/>
        </w:tabs>
        <w:spacing w:after="0" w:line="240" w:lineRule="auto"/>
        <w:ind w:firstLine="720"/>
        <w:jc w:val="center"/>
        <w:rPr>
          <w:rFonts w:ascii="Times New Roman" w:hAnsi="Times New Roman"/>
          <w:sz w:val="16"/>
          <w:szCs w:val="16"/>
        </w:rPr>
      </w:pPr>
    </w:p>
    <w:p w14:paraId="41FD4636" w14:textId="77777777" w:rsidR="001124E0" w:rsidRPr="00F46B73" w:rsidRDefault="001124E0" w:rsidP="00EA53EA">
      <w:pPr>
        <w:tabs>
          <w:tab w:val="left" w:pos="3222"/>
        </w:tabs>
        <w:spacing w:after="0" w:line="240" w:lineRule="auto"/>
        <w:ind w:firstLine="720"/>
        <w:jc w:val="center"/>
        <w:rPr>
          <w:rFonts w:ascii="Times New Roman" w:hAnsi="Times New Roman"/>
          <w:sz w:val="16"/>
          <w:szCs w:val="16"/>
        </w:rPr>
      </w:pPr>
    </w:p>
    <w:p w14:paraId="66FC100B" w14:textId="35209D9D" w:rsidR="003E257D" w:rsidRPr="00EA53EA" w:rsidRDefault="009272C4" w:rsidP="00EA53EA">
      <w:pPr>
        <w:tabs>
          <w:tab w:val="left" w:pos="3222"/>
        </w:tabs>
        <w:spacing w:after="0" w:line="240" w:lineRule="auto"/>
        <w:ind w:firstLine="720"/>
        <w:jc w:val="center"/>
        <w:rPr>
          <w:rFonts w:ascii="Times New Roman" w:hAnsi="Times New Roman"/>
          <w:sz w:val="28"/>
          <w:szCs w:val="28"/>
        </w:rPr>
      </w:pPr>
      <w:r w:rsidRPr="00EA53EA">
        <w:rPr>
          <w:rFonts w:ascii="Times New Roman" w:hAnsi="Times New Roman"/>
          <w:sz w:val="28"/>
          <w:szCs w:val="28"/>
        </w:rPr>
        <w:t xml:space="preserve">Рисунок </w:t>
      </w:r>
      <w:r w:rsidR="00662C82" w:rsidRPr="00EA53EA">
        <w:rPr>
          <w:rFonts w:ascii="Times New Roman" w:hAnsi="Times New Roman"/>
          <w:sz w:val="28"/>
          <w:szCs w:val="28"/>
        </w:rPr>
        <w:t>4</w:t>
      </w:r>
      <w:r w:rsidR="00A37B44" w:rsidRPr="00EA53EA">
        <w:rPr>
          <w:rFonts w:ascii="Times New Roman" w:hAnsi="Times New Roman"/>
          <w:sz w:val="28"/>
          <w:szCs w:val="28"/>
        </w:rPr>
        <w:t>4</w:t>
      </w:r>
      <w:r w:rsidRPr="00EA53EA">
        <w:rPr>
          <w:rFonts w:ascii="Times New Roman" w:hAnsi="Times New Roman"/>
          <w:sz w:val="28"/>
          <w:szCs w:val="28"/>
        </w:rPr>
        <w:t xml:space="preserve"> – Классификация эффектов на стадиях строительства </w:t>
      </w:r>
    </w:p>
    <w:p w14:paraId="1B833E94" w14:textId="60F1FA4A" w:rsidR="003E257D" w:rsidRPr="00EA53EA" w:rsidRDefault="009272C4" w:rsidP="00EA53EA">
      <w:pPr>
        <w:tabs>
          <w:tab w:val="left" w:pos="3222"/>
        </w:tabs>
        <w:spacing w:after="0" w:line="240" w:lineRule="auto"/>
        <w:ind w:firstLine="720"/>
        <w:jc w:val="center"/>
        <w:rPr>
          <w:rFonts w:ascii="Times New Roman" w:hAnsi="Times New Roman"/>
          <w:sz w:val="28"/>
          <w:szCs w:val="28"/>
        </w:rPr>
      </w:pPr>
      <w:r w:rsidRPr="00EA53EA">
        <w:rPr>
          <w:rFonts w:ascii="Times New Roman" w:hAnsi="Times New Roman"/>
          <w:sz w:val="28"/>
          <w:szCs w:val="28"/>
        </w:rPr>
        <w:t>и эксплуатации нового НПЗ</w:t>
      </w:r>
    </w:p>
    <w:p w14:paraId="72B1C843" w14:textId="77777777" w:rsidR="00F46B73" w:rsidRPr="00F46B73" w:rsidRDefault="00F46B73" w:rsidP="00F46B73">
      <w:pPr>
        <w:spacing w:after="0" w:line="240" w:lineRule="auto"/>
        <w:ind w:firstLine="709"/>
        <w:jc w:val="both"/>
        <w:rPr>
          <w:rFonts w:ascii="Times New Roman" w:hAnsi="Times New Roman"/>
          <w:sz w:val="16"/>
          <w:szCs w:val="16"/>
        </w:rPr>
      </w:pPr>
    </w:p>
    <w:p w14:paraId="374048A8" w14:textId="77777777" w:rsidR="009272C4" w:rsidRPr="00EA53EA" w:rsidRDefault="009272C4" w:rsidP="00F46B73">
      <w:pPr>
        <w:spacing w:after="0" w:line="240" w:lineRule="auto"/>
        <w:ind w:firstLine="709"/>
        <w:jc w:val="both"/>
        <w:rPr>
          <w:rFonts w:ascii="Times New Roman" w:hAnsi="Times New Roman"/>
          <w:sz w:val="24"/>
          <w:szCs w:val="24"/>
        </w:rPr>
      </w:pPr>
      <w:r w:rsidRPr="00EA53EA">
        <w:rPr>
          <w:rFonts w:ascii="Times New Roman" w:hAnsi="Times New Roman"/>
          <w:sz w:val="24"/>
          <w:szCs w:val="24"/>
        </w:rPr>
        <w:t>Примечание – составлен автором</w:t>
      </w:r>
    </w:p>
    <w:p w14:paraId="38303324" w14:textId="77777777" w:rsidR="009272C4" w:rsidRPr="00EA53EA" w:rsidRDefault="009272C4" w:rsidP="00EA53EA">
      <w:pPr>
        <w:spacing w:after="0" w:line="240" w:lineRule="auto"/>
        <w:jc w:val="both"/>
        <w:rPr>
          <w:rFonts w:ascii="Times New Roman" w:hAnsi="Times New Roman"/>
          <w:sz w:val="28"/>
          <w:szCs w:val="28"/>
        </w:rPr>
      </w:pPr>
    </w:p>
    <w:p w14:paraId="2C26CB50" w14:textId="4A82E9BA" w:rsidR="009272C4" w:rsidRPr="00EA53EA" w:rsidRDefault="009272C4" w:rsidP="00F46B73">
      <w:pPr>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В таблице </w:t>
      </w:r>
      <w:r w:rsidR="00662C82" w:rsidRPr="00EA53EA">
        <w:rPr>
          <w:rFonts w:ascii="Times New Roman" w:hAnsi="Times New Roman"/>
          <w:sz w:val="28"/>
          <w:szCs w:val="28"/>
        </w:rPr>
        <w:t>4</w:t>
      </w:r>
      <w:r w:rsidR="00D17B3D" w:rsidRPr="00EA53EA">
        <w:rPr>
          <w:rFonts w:ascii="Times New Roman" w:hAnsi="Times New Roman"/>
          <w:sz w:val="28"/>
          <w:szCs w:val="28"/>
        </w:rPr>
        <w:t>7</w:t>
      </w:r>
      <w:r w:rsidRPr="00EA53EA">
        <w:rPr>
          <w:rFonts w:ascii="Times New Roman" w:hAnsi="Times New Roman"/>
          <w:sz w:val="28"/>
          <w:szCs w:val="28"/>
        </w:rPr>
        <w:t xml:space="preserve"> представлены численные значения величин эффекта для национальной экономики Казахстан на этапе строительства и эксплуатации нового нефтеперерабатывающего завода.</w:t>
      </w:r>
    </w:p>
    <w:p w14:paraId="675290BB" w14:textId="77777777" w:rsidR="009272C4" w:rsidRDefault="009272C4" w:rsidP="00EA53EA">
      <w:pPr>
        <w:spacing w:after="0" w:line="240" w:lineRule="auto"/>
        <w:jc w:val="both"/>
        <w:rPr>
          <w:rFonts w:ascii="Times New Roman" w:hAnsi="Times New Roman"/>
          <w:sz w:val="28"/>
          <w:szCs w:val="28"/>
        </w:rPr>
      </w:pPr>
    </w:p>
    <w:p w14:paraId="2C7B6202" w14:textId="77777777" w:rsidR="001124E0" w:rsidRPr="00EA53EA" w:rsidRDefault="001124E0" w:rsidP="00EA53EA">
      <w:pPr>
        <w:spacing w:after="0" w:line="240" w:lineRule="auto"/>
        <w:jc w:val="both"/>
        <w:rPr>
          <w:rFonts w:ascii="Times New Roman" w:hAnsi="Times New Roman"/>
          <w:sz w:val="28"/>
          <w:szCs w:val="28"/>
        </w:rPr>
      </w:pPr>
    </w:p>
    <w:p w14:paraId="65873983" w14:textId="12C3D0D9" w:rsidR="009272C4" w:rsidRPr="00EA53EA" w:rsidRDefault="009272C4" w:rsidP="00EA53EA">
      <w:pPr>
        <w:spacing w:after="0" w:line="240" w:lineRule="auto"/>
        <w:jc w:val="both"/>
        <w:rPr>
          <w:rFonts w:ascii="Times New Roman" w:hAnsi="Times New Roman"/>
          <w:sz w:val="28"/>
          <w:szCs w:val="28"/>
        </w:rPr>
      </w:pPr>
      <w:r w:rsidRPr="00EA53EA">
        <w:rPr>
          <w:rFonts w:ascii="Times New Roman" w:hAnsi="Times New Roman"/>
          <w:sz w:val="28"/>
          <w:szCs w:val="28"/>
        </w:rPr>
        <w:t xml:space="preserve">Таблица </w:t>
      </w:r>
      <w:r w:rsidR="00662C82" w:rsidRPr="00EA53EA">
        <w:rPr>
          <w:rFonts w:ascii="Times New Roman" w:hAnsi="Times New Roman"/>
          <w:sz w:val="28"/>
          <w:szCs w:val="28"/>
        </w:rPr>
        <w:t>4</w:t>
      </w:r>
      <w:r w:rsidR="00D17B3D" w:rsidRPr="00EA53EA">
        <w:rPr>
          <w:rFonts w:ascii="Times New Roman" w:hAnsi="Times New Roman"/>
          <w:sz w:val="28"/>
          <w:szCs w:val="28"/>
        </w:rPr>
        <w:t>7</w:t>
      </w:r>
      <w:r w:rsidRPr="00EA53EA">
        <w:rPr>
          <w:rFonts w:ascii="Times New Roman" w:hAnsi="Times New Roman"/>
          <w:sz w:val="28"/>
          <w:szCs w:val="28"/>
        </w:rPr>
        <w:t xml:space="preserve"> </w:t>
      </w:r>
      <w:r w:rsidR="00F46B73">
        <w:rPr>
          <w:rFonts w:ascii="Times New Roman" w:hAnsi="Times New Roman"/>
          <w:sz w:val="28"/>
          <w:szCs w:val="28"/>
        </w:rPr>
        <w:t>–</w:t>
      </w:r>
      <w:r w:rsidRPr="00EA53EA">
        <w:rPr>
          <w:rFonts w:ascii="Times New Roman" w:hAnsi="Times New Roman"/>
          <w:sz w:val="28"/>
          <w:szCs w:val="28"/>
        </w:rPr>
        <w:t xml:space="preserve"> Оценка влияния строительства НПЗ на экономику Казахстана</w:t>
      </w:r>
    </w:p>
    <w:p w14:paraId="0FB63FCB" w14:textId="77777777" w:rsidR="009272C4" w:rsidRPr="00F46B73" w:rsidRDefault="009272C4" w:rsidP="00EA53EA">
      <w:pPr>
        <w:spacing w:after="0" w:line="240" w:lineRule="auto"/>
        <w:jc w:val="both"/>
        <w:rPr>
          <w:rFonts w:ascii="Times New Roman" w:hAnsi="Times New Roman"/>
          <w:sz w:val="16"/>
          <w:szCs w:val="16"/>
        </w:rPr>
      </w:pPr>
    </w:p>
    <w:tbl>
      <w:tblPr>
        <w:tblStyle w:val="af2"/>
        <w:tblW w:w="0" w:type="auto"/>
        <w:jc w:val="center"/>
        <w:tblLook w:val="04A0" w:firstRow="1" w:lastRow="0" w:firstColumn="1" w:lastColumn="0" w:noHBand="0" w:noVBand="1"/>
      </w:tblPr>
      <w:tblGrid>
        <w:gridCol w:w="5113"/>
        <w:gridCol w:w="4402"/>
      </w:tblGrid>
      <w:tr w:rsidR="00F46B73" w:rsidRPr="00EA53EA" w14:paraId="251A9126" w14:textId="77777777" w:rsidTr="002743A3">
        <w:trPr>
          <w:jc w:val="center"/>
        </w:trPr>
        <w:tc>
          <w:tcPr>
            <w:tcW w:w="5113" w:type="dxa"/>
          </w:tcPr>
          <w:p w14:paraId="441694D4" w14:textId="77777777" w:rsidR="00F46B73" w:rsidRPr="00EA53EA" w:rsidRDefault="00F46B73" w:rsidP="00EA53EA">
            <w:pPr>
              <w:jc w:val="center"/>
              <w:rPr>
                <w:rFonts w:ascii="Times New Roman" w:hAnsi="Times New Roman"/>
                <w:sz w:val="24"/>
                <w:szCs w:val="24"/>
              </w:rPr>
            </w:pPr>
            <w:r w:rsidRPr="00EA53EA">
              <w:rPr>
                <w:rFonts w:ascii="Times New Roman" w:hAnsi="Times New Roman"/>
                <w:sz w:val="24"/>
                <w:szCs w:val="24"/>
              </w:rPr>
              <w:t>Наименование</w:t>
            </w:r>
          </w:p>
        </w:tc>
        <w:tc>
          <w:tcPr>
            <w:tcW w:w="4402" w:type="dxa"/>
          </w:tcPr>
          <w:p w14:paraId="31585751" w14:textId="77777777" w:rsidR="00F46B73" w:rsidRPr="00EA53EA" w:rsidRDefault="00F46B73" w:rsidP="00EA53EA">
            <w:pPr>
              <w:jc w:val="center"/>
              <w:rPr>
                <w:rFonts w:ascii="Times New Roman" w:hAnsi="Times New Roman"/>
                <w:sz w:val="24"/>
                <w:szCs w:val="24"/>
              </w:rPr>
            </w:pPr>
            <w:r w:rsidRPr="00EA53EA">
              <w:rPr>
                <w:rFonts w:ascii="Times New Roman" w:hAnsi="Times New Roman"/>
                <w:sz w:val="24"/>
                <w:szCs w:val="24"/>
              </w:rPr>
              <w:t>Показатель эффекта</w:t>
            </w:r>
          </w:p>
        </w:tc>
      </w:tr>
      <w:tr w:rsidR="009272C4" w:rsidRPr="00EA53EA" w14:paraId="05C3D837" w14:textId="77777777" w:rsidTr="002743A3">
        <w:trPr>
          <w:jc w:val="center"/>
        </w:trPr>
        <w:tc>
          <w:tcPr>
            <w:tcW w:w="9515" w:type="dxa"/>
            <w:gridSpan w:val="2"/>
          </w:tcPr>
          <w:p w14:paraId="231207D9" w14:textId="77777777" w:rsidR="009272C4" w:rsidRPr="00EA53EA" w:rsidRDefault="009272C4" w:rsidP="00EA53EA">
            <w:pPr>
              <w:jc w:val="center"/>
              <w:rPr>
                <w:rFonts w:ascii="Times New Roman" w:hAnsi="Times New Roman"/>
                <w:sz w:val="24"/>
                <w:szCs w:val="24"/>
              </w:rPr>
            </w:pPr>
            <w:r w:rsidRPr="00EA53EA">
              <w:rPr>
                <w:rFonts w:ascii="Times New Roman" w:hAnsi="Times New Roman"/>
                <w:sz w:val="24"/>
                <w:szCs w:val="24"/>
              </w:rPr>
              <w:t>Стадия строительства</w:t>
            </w:r>
          </w:p>
        </w:tc>
      </w:tr>
      <w:tr w:rsidR="00F46B73" w:rsidRPr="00EA53EA" w14:paraId="2D2AB40A" w14:textId="77777777" w:rsidTr="002743A3">
        <w:trPr>
          <w:jc w:val="center"/>
        </w:trPr>
        <w:tc>
          <w:tcPr>
            <w:tcW w:w="5113" w:type="dxa"/>
          </w:tcPr>
          <w:p w14:paraId="5568A065" w14:textId="77777777" w:rsidR="00F46B73" w:rsidRPr="00EA53EA" w:rsidRDefault="00F46B73" w:rsidP="00EA53EA">
            <w:pPr>
              <w:jc w:val="both"/>
              <w:rPr>
                <w:rFonts w:ascii="Times New Roman" w:hAnsi="Times New Roman"/>
                <w:sz w:val="24"/>
                <w:szCs w:val="24"/>
              </w:rPr>
            </w:pPr>
            <w:r w:rsidRPr="00EA53EA">
              <w:rPr>
                <w:rFonts w:ascii="Times New Roman" w:hAnsi="Times New Roman"/>
                <w:sz w:val="24"/>
                <w:szCs w:val="24"/>
              </w:rPr>
              <w:t>Казахстанское содержание (использование материалов и услуг)</w:t>
            </w:r>
          </w:p>
        </w:tc>
        <w:tc>
          <w:tcPr>
            <w:tcW w:w="4402" w:type="dxa"/>
          </w:tcPr>
          <w:p w14:paraId="29DE2CB7" w14:textId="00AAD4E9" w:rsidR="00F46B73" w:rsidRPr="00EA53EA" w:rsidRDefault="00F46B73" w:rsidP="00EA53EA">
            <w:pPr>
              <w:jc w:val="both"/>
              <w:rPr>
                <w:rFonts w:ascii="Times New Roman" w:hAnsi="Times New Roman"/>
                <w:sz w:val="24"/>
                <w:szCs w:val="24"/>
              </w:rPr>
            </w:pPr>
            <w:r w:rsidRPr="00EA53EA">
              <w:rPr>
                <w:rFonts w:ascii="Times New Roman" w:hAnsi="Times New Roman"/>
                <w:sz w:val="24"/>
                <w:szCs w:val="24"/>
              </w:rPr>
              <w:t>10% (оборудование)</w:t>
            </w:r>
          </w:p>
          <w:p w14:paraId="4B664325" w14:textId="77777777" w:rsidR="00F46B73" w:rsidRPr="00EA53EA" w:rsidRDefault="00F46B73" w:rsidP="00EA53EA">
            <w:pPr>
              <w:jc w:val="both"/>
              <w:rPr>
                <w:rFonts w:ascii="Times New Roman" w:hAnsi="Times New Roman"/>
                <w:sz w:val="24"/>
                <w:szCs w:val="24"/>
              </w:rPr>
            </w:pPr>
            <w:r w:rsidRPr="00EA53EA">
              <w:rPr>
                <w:rFonts w:ascii="Times New Roman" w:hAnsi="Times New Roman"/>
                <w:sz w:val="24"/>
                <w:szCs w:val="24"/>
              </w:rPr>
              <w:t>90% (внешняя инфраструктура)</w:t>
            </w:r>
          </w:p>
        </w:tc>
      </w:tr>
      <w:tr w:rsidR="00F46B73" w:rsidRPr="00EA53EA" w14:paraId="45DC72E4" w14:textId="77777777" w:rsidTr="002743A3">
        <w:trPr>
          <w:jc w:val="center"/>
        </w:trPr>
        <w:tc>
          <w:tcPr>
            <w:tcW w:w="5113" w:type="dxa"/>
          </w:tcPr>
          <w:p w14:paraId="58DA096E" w14:textId="77777777" w:rsidR="00F46B73" w:rsidRPr="00EA53EA" w:rsidRDefault="00F46B73" w:rsidP="00EA53EA">
            <w:pPr>
              <w:jc w:val="both"/>
              <w:rPr>
                <w:rFonts w:ascii="Times New Roman" w:hAnsi="Times New Roman"/>
                <w:sz w:val="24"/>
                <w:szCs w:val="24"/>
              </w:rPr>
            </w:pPr>
            <w:r w:rsidRPr="00EA53EA">
              <w:rPr>
                <w:rFonts w:ascii="Times New Roman" w:hAnsi="Times New Roman"/>
                <w:sz w:val="24"/>
                <w:szCs w:val="24"/>
              </w:rPr>
              <w:t xml:space="preserve">Суммарный эффект за счет казахстанского содержания </w:t>
            </w:r>
          </w:p>
        </w:tc>
        <w:tc>
          <w:tcPr>
            <w:tcW w:w="4402" w:type="dxa"/>
          </w:tcPr>
          <w:p w14:paraId="3FA8B2B4" w14:textId="77777777" w:rsidR="00F46B73" w:rsidRPr="00EA53EA" w:rsidRDefault="00F46B73" w:rsidP="00EA53EA">
            <w:pPr>
              <w:jc w:val="both"/>
              <w:rPr>
                <w:rFonts w:ascii="Times New Roman" w:hAnsi="Times New Roman"/>
                <w:sz w:val="24"/>
                <w:szCs w:val="24"/>
              </w:rPr>
            </w:pPr>
            <w:r w:rsidRPr="00EA53EA">
              <w:rPr>
                <w:rFonts w:ascii="Times New Roman" w:hAnsi="Times New Roman"/>
                <w:sz w:val="24"/>
                <w:szCs w:val="24"/>
              </w:rPr>
              <w:t>до 1,02 млрд. долл. США</w:t>
            </w:r>
          </w:p>
        </w:tc>
      </w:tr>
      <w:tr w:rsidR="009272C4" w:rsidRPr="00EA53EA" w14:paraId="1C775A4A" w14:textId="77777777" w:rsidTr="002743A3">
        <w:trPr>
          <w:jc w:val="center"/>
        </w:trPr>
        <w:tc>
          <w:tcPr>
            <w:tcW w:w="9515" w:type="dxa"/>
            <w:gridSpan w:val="2"/>
          </w:tcPr>
          <w:p w14:paraId="353063F4" w14:textId="77777777" w:rsidR="009272C4" w:rsidRPr="00EA53EA" w:rsidRDefault="009272C4" w:rsidP="00EA53EA">
            <w:pPr>
              <w:jc w:val="center"/>
              <w:rPr>
                <w:rFonts w:ascii="Times New Roman" w:hAnsi="Times New Roman"/>
                <w:sz w:val="24"/>
                <w:szCs w:val="24"/>
              </w:rPr>
            </w:pPr>
            <w:r w:rsidRPr="00EA53EA">
              <w:rPr>
                <w:rFonts w:ascii="Times New Roman" w:hAnsi="Times New Roman"/>
                <w:sz w:val="24"/>
                <w:szCs w:val="24"/>
              </w:rPr>
              <w:t>Стадия эксплуатации проекта</w:t>
            </w:r>
          </w:p>
        </w:tc>
      </w:tr>
      <w:tr w:rsidR="00F46B73" w:rsidRPr="00EA53EA" w14:paraId="5E929DB1" w14:textId="77777777" w:rsidTr="002743A3">
        <w:trPr>
          <w:jc w:val="center"/>
        </w:trPr>
        <w:tc>
          <w:tcPr>
            <w:tcW w:w="5113" w:type="dxa"/>
          </w:tcPr>
          <w:p w14:paraId="19E52FF2" w14:textId="77777777" w:rsidR="00F46B73" w:rsidRPr="00EA53EA" w:rsidRDefault="00F46B73" w:rsidP="00EA53EA">
            <w:pPr>
              <w:jc w:val="both"/>
              <w:rPr>
                <w:rFonts w:ascii="Times New Roman" w:hAnsi="Times New Roman"/>
                <w:sz w:val="24"/>
                <w:szCs w:val="24"/>
              </w:rPr>
            </w:pPr>
            <w:r w:rsidRPr="00EA53EA">
              <w:rPr>
                <w:rFonts w:ascii="Times New Roman" w:hAnsi="Times New Roman"/>
                <w:sz w:val="24"/>
                <w:szCs w:val="24"/>
              </w:rPr>
              <w:t>Прямой эффект (BITDA и расходы на заработную плату)</w:t>
            </w:r>
          </w:p>
        </w:tc>
        <w:tc>
          <w:tcPr>
            <w:tcW w:w="4402" w:type="dxa"/>
          </w:tcPr>
          <w:p w14:paraId="086D278A" w14:textId="77777777" w:rsidR="00F46B73" w:rsidRPr="00EA53EA" w:rsidRDefault="00F46B73" w:rsidP="00EA53EA">
            <w:pPr>
              <w:jc w:val="both"/>
              <w:rPr>
                <w:rFonts w:ascii="Times New Roman" w:hAnsi="Times New Roman"/>
                <w:sz w:val="24"/>
                <w:szCs w:val="24"/>
              </w:rPr>
            </w:pPr>
            <w:r w:rsidRPr="00EA53EA">
              <w:rPr>
                <w:rFonts w:ascii="Times New Roman" w:hAnsi="Times New Roman"/>
                <w:sz w:val="24"/>
                <w:szCs w:val="24"/>
              </w:rPr>
              <w:t>до 0,0524 млрд. долл. США в год</w:t>
            </w:r>
          </w:p>
        </w:tc>
      </w:tr>
      <w:tr w:rsidR="00F46B73" w:rsidRPr="00EA53EA" w14:paraId="354BAE30" w14:textId="77777777" w:rsidTr="002743A3">
        <w:trPr>
          <w:jc w:val="center"/>
        </w:trPr>
        <w:tc>
          <w:tcPr>
            <w:tcW w:w="5113" w:type="dxa"/>
          </w:tcPr>
          <w:p w14:paraId="73CE6E6D" w14:textId="77777777" w:rsidR="00F46B73" w:rsidRPr="00EA53EA" w:rsidRDefault="00F46B73" w:rsidP="00EA53EA">
            <w:pPr>
              <w:jc w:val="both"/>
              <w:rPr>
                <w:rFonts w:ascii="Times New Roman" w:hAnsi="Times New Roman"/>
                <w:sz w:val="24"/>
                <w:szCs w:val="24"/>
              </w:rPr>
            </w:pPr>
            <w:r w:rsidRPr="00EA53EA">
              <w:rPr>
                <w:rFonts w:ascii="Times New Roman" w:hAnsi="Times New Roman"/>
                <w:sz w:val="24"/>
                <w:szCs w:val="24"/>
              </w:rPr>
              <w:t xml:space="preserve">Каждый доллар будет создавать прямой эффект </w:t>
            </w:r>
          </w:p>
        </w:tc>
        <w:tc>
          <w:tcPr>
            <w:tcW w:w="4402" w:type="dxa"/>
          </w:tcPr>
          <w:p w14:paraId="516F48E1" w14:textId="77777777" w:rsidR="00F46B73" w:rsidRPr="00EA53EA" w:rsidRDefault="00F46B73" w:rsidP="00EA53EA">
            <w:pPr>
              <w:jc w:val="both"/>
              <w:rPr>
                <w:rFonts w:ascii="Times New Roman" w:hAnsi="Times New Roman"/>
                <w:sz w:val="24"/>
                <w:szCs w:val="24"/>
              </w:rPr>
            </w:pPr>
            <w:r w:rsidRPr="00EA53EA">
              <w:rPr>
                <w:rFonts w:ascii="Times New Roman" w:hAnsi="Times New Roman"/>
                <w:sz w:val="24"/>
                <w:szCs w:val="24"/>
              </w:rPr>
              <w:t xml:space="preserve">1,9 долларов общего эффекта (0,996 млрд. долл. США в год)  </w:t>
            </w:r>
          </w:p>
        </w:tc>
      </w:tr>
      <w:tr w:rsidR="00F46B73" w:rsidRPr="00EA53EA" w14:paraId="07D17C71" w14:textId="77777777" w:rsidTr="002743A3">
        <w:trPr>
          <w:jc w:val="center"/>
        </w:trPr>
        <w:tc>
          <w:tcPr>
            <w:tcW w:w="5113" w:type="dxa"/>
            <w:vMerge w:val="restart"/>
          </w:tcPr>
          <w:p w14:paraId="75E8A6B1" w14:textId="34B6B261" w:rsidR="00F46B73" w:rsidRPr="00EA53EA" w:rsidRDefault="00F46B73" w:rsidP="00F46B73">
            <w:pPr>
              <w:jc w:val="both"/>
              <w:rPr>
                <w:rFonts w:ascii="Times New Roman" w:hAnsi="Times New Roman"/>
                <w:sz w:val="24"/>
                <w:szCs w:val="24"/>
              </w:rPr>
            </w:pPr>
            <w:r w:rsidRPr="00EA53EA">
              <w:rPr>
                <w:rFonts w:ascii="Times New Roman" w:hAnsi="Times New Roman"/>
                <w:sz w:val="24"/>
                <w:szCs w:val="24"/>
              </w:rPr>
              <w:t>Для прибыльности НПЗ необходимо давать субсидию в размере 0,4 млрд</w:t>
            </w:r>
            <w:r w:rsidR="002743A3">
              <w:rPr>
                <w:rFonts w:ascii="Times New Roman" w:hAnsi="Times New Roman"/>
                <w:sz w:val="24"/>
                <w:szCs w:val="24"/>
              </w:rPr>
              <w:t>.</w:t>
            </w:r>
            <w:r w:rsidRPr="00EA53EA">
              <w:rPr>
                <w:rFonts w:ascii="Times New Roman" w:hAnsi="Times New Roman"/>
                <w:sz w:val="24"/>
                <w:szCs w:val="24"/>
              </w:rPr>
              <w:t xml:space="preserve"> долл. США в год, что отрицательно влияет на ВВП страны. Совокупный отрицательный эффект субсидий -</w:t>
            </w:r>
            <w:r>
              <w:rPr>
                <w:rFonts w:ascii="Times New Roman" w:hAnsi="Times New Roman"/>
                <w:sz w:val="24"/>
                <w:szCs w:val="24"/>
              </w:rPr>
              <w:t xml:space="preserve"> </w:t>
            </w:r>
            <w:r w:rsidRPr="00EA53EA">
              <w:rPr>
                <w:rFonts w:ascii="Times New Roman" w:hAnsi="Times New Roman"/>
                <w:sz w:val="24"/>
                <w:szCs w:val="24"/>
              </w:rPr>
              <w:t xml:space="preserve">новый НПЗ, конкурируя с НПЗ России, снизит цены в областях Казахстана, что приведет к экономии потребителям в среднем </w:t>
            </w:r>
          </w:p>
        </w:tc>
        <w:tc>
          <w:tcPr>
            <w:tcW w:w="4402" w:type="dxa"/>
          </w:tcPr>
          <w:p w14:paraId="794FDCAB" w14:textId="4328FB98" w:rsidR="00F46B73" w:rsidRPr="00EA53EA" w:rsidRDefault="00F46B73" w:rsidP="00EA53EA">
            <w:pPr>
              <w:jc w:val="both"/>
              <w:rPr>
                <w:rFonts w:ascii="Times New Roman" w:hAnsi="Times New Roman"/>
                <w:sz w:val="24"/>
                <w:szCs w:val="24"/>
              </w:rPr>
            </w:pPr>
            <w:r w:rsidRPr="00EA53EA">
              <w:rPr>
                <w:rFonts w:ascii="Times New Roman" w:hAnsi="Times New Roman"/>
                <w:sz w:val="24"/>
                <w:szCs w:val="24"/>
              </w:rPr>
              <w:t>до –$0,76 млрд</w:t>
            </w:r>
            <w:r w:rsidR="002743A3">
              <w:rPr>
                <w:rFonts w:ascii="Times New Roman" w:hAnsi="Times New Roman"/>
                <w:sz w:val="24"/>
                <w:szCs w:val="24"/>
              </w:rPr>
              <w:t>.</w:t>
            </w:r>
            <w:r w:rsidRPr="00EA53EA">
              <w:rPr>
                <w:rFonts w:ascii="Times New Roman" w:hAnsi="Times New Roman"/>
                <w:sz w:val="24"/>
                <w:szCs w:val="24"/>
              </w:rPr>
              <w:t xml:space="preserve"> долл. США в год</w:t>
            </w:r>
          </w:p>
        </w:tc>
      </w:tr>
      <w:tr w:rsidR="00F46B73" w:rsidRPr="00EA53EA" w14:paraId="53D7396F" w14:textId="77777777" w:rsidTr="002743A3">
        <w:trPr>
          <w:jc w:val="center"/>
        </w:trPr>
        <w:tc>
          <w:tcPr>
            <w:tcW w:w="5113" w:type="dxa"/>
            <w:vMerge/>
          </w:tcPr>
          <w:p w14:paraId="2C953018" w14:textId="4307C8D8" w:rsidR="00F46B73" w:rsidRPr="00EA53EA" w:rsidRDefault="00F46B73" w:rsidP="00EA53EA">
            <w:pPr>
              <w:jc w:val="both"/>
              <w:rPr>
                <w:rFonts w:ascii="Times New Roman" w:hAnsi="Times New Roman"/>
                <w:sz w:val="24"/>
                <w:szCs w:val="24"/>
              </w:rPr>
            </w:pPr>
          </w:p>
        </w:tc>
        <w:tc>
          <w:tcPr>
            <w:tcW w:w="4402" w:type="dxa"/>
          </w:tcPr>
          <w:p w14:paraId="7262D01F" w14:textId="5E7B81A2" w:rsidR="00F46B73" w:rsidRPr="00EA53EA" w:rsidRDefault="00F46B73" w:rsidP="00EA53EA">
            <w:pPr>
              <w:jc w:val="both"/>
              <w:rPr>
                <w:rFonts w:ascii="Times New Roman" w:hAnsi="Times New Roman"/>
                <w:sz w:val="24"/>
                <w:szCs w:val="24"/>
              </w:rPr>
            </w:pPr>
            <w:r w:rsidRPr="00EA53EA">
              <w:rPr>
                <w:rFonts w:ascii="Times New Roman" w:hAnsi="Times New Roman"/>
                <w:sz w:val="24"/>
                <w:szCs w:val="24"/>
              </w:rPr>
              <w:t>18 млн</w:t>
            </w:r>
            <w:r w:rsidR="002743A3">
              <w:rPr>
                <w:rFonts w:ascii="Times New Roman" w:hAnsi="Times New Roman"/>
                <w:sz w:val="24"/>
                <w:szCs w:val="24"/>
              </w:rPr>
              <w:t>.</w:t>
            </w:r>
            <w:r w:rsidRPr="00EA53EA">
              <w:rPr>
                <w:rFonts w:ascii="Times New Roman" w:hAnsi="Times New Roman"/>
                <w:sz w:val="24"/>
                <w:szCs w:val="24"/>
              </w:rPr>
              <w:t xml:space="preserve"> долл. США в год</w:t>
            </w:r>
          </w:p>
        </w:tc>
      </w:tr>
      <w:tr w:rsidR="00F46B73" w:rsidRPr="00EA53EA" w14:paraId="1B36836A" w14:textId="77777777" w:rsidTr="002743A3">
        <w:trPr>
          <w:jc w:val="center"/>
        </w:trPr>
        <w:tc>
          <w:tcPr>
            <w:tcW w:w="5113" w:type="dxa"/>
          </w:tcPr>
          <w:p w14:paraId="17A34E84" w14:textId="77777777" w:rsidR="00F46B73" w:rsidRPr="00EA53EA" w:rsidRDefault="00F46B73" w:rsidP="00F46B73">
            <w:pPr>
              <w:rPr>
                <w:rFonts w:ascii="Times New Roman" w:hAnsi="Times New Roman"/>
                <w:sz w:val="24"/>
                <w:szCs w:val="24"/>
              </w:rPr>
            </w:pPr>
            <w:r w:rsidRPr="00EA53EA">
              <w:rPr>
                <w:rFonts w:ascii="Times New Roman" w:hAnsi="Times New Roman"/>
                <w:sz w:val="24"/>
                <w:szCs w:val="24"/>
              </w:rPr>
              <w:t xml:space="preserve">Суммарный эффект </w:t>
            </w:r>
          </w:p>
        </w:tc>
        <w:tc>
          <w:tcPr>
            <w:tcW w:w="4402" w:type="dxa"/>
          </w:tcPr>
          <w:p w14:paraId="6F07D9AC" w14:textId="1648C499" w:rsidR="00F46B73" w:rsidRPr="00EA53EA" w:rsidRDefault="00F46B73" w:rsidP="00EA53EA">
            <w:pPr>
              <w:jc w:val="both"/>
              <w:rPr>
                <w:rFonts w:ascii="Times New Roman" w:hAnsi="Times New Roman"/>
                <w:sz w:val="24"/>
                <w:szCs w:val="24"/>
              </w:rPr>
            </w:pPr>
            <w:r w:rsidRPr="00EA53EA">
              <w:rPr>
                <w:rFonts w:ascii="Times New Roman" w:hAnsi="Times New Roman"/>
                <w:sz w:val="24"/>
                <w:szCs w:val="24"/>
              </w:rPr>
              <w:t>0,255 млрд</w:t>
            </w:r>
            <w:r w:rsidR="002743A3">
              <w:rPr>
                <w:rFonts w:ascii="Times New Roman" w:hAnsi="Times New Roman"/>
                <w:sz w:val="24"/>
                <w:szCs w:val="24"/>
              </w:rPr>
              <w:t>.</w:t>
            </w:r>
            <w:r w:rsidRPr="00EA53EA">
              <w:rPr>
                <w:rFonts w:ascii="Times New Roman" w:hAnsi="Times New Roman"/>
                <w:sz w:val="24"/>
                <w:szCs w:val="24"/>
              </w:rPr>
              <w:t>, долл. США в год (NPV = 2,13 млрд</w:t>
            </w:r>
            <w:r w:rsidR="002743A3">
              <w:rPr>
                <w:rFonts w:ascii="Times New Roman" w:hAnsi="Times New Roman"/>
                <w:sz w:val="24"/>
                <w:szCs w:val="24"/>
              </w:rPr>
              <w:t>.</w:t>
            </w:r>
            <w:r w:rsidRPr="00EA53EA">
              <w:rPr>
                <w:rFonts w:ascii="Times New Roman" w:hAnsi="Times New Roman"/>
                <w:sz w:val="24"/>
                <w:szCs w:val="24"/>
              </w:rPr>
              <w:t xml:space="preserve"> (при 12%)</w:t>
            </w:r>
          </w:p>
        </w:tc>
      </w:tr>
      <w:tr w:rsidR="009272C4" w:rsidRPr="00F46B73" w14:paraId="0BDA955C" w14:textId="77777777" w:rsidTr="002743A3">
        <w:trPr>
          <w:jc w:val="center"/>
        </w:trPr>
        <w:tc>
          <w:tcPr>
            <w:tcW w:w="9515" w:type="dxa"/>
            <w:gridSpan w:val="2"/>
          </w:tcPr>
          <w:p w14:paraId="155C2A97" w14:textId="2C68122A" w:rsidR="009272C4" w:rsidRPr="00F46B73" w:rsidRDefault="009272C4" w:rsidP="00F46B73">
            <w:pPr>
              <w:ind w:firstLine="516"/>
              <w:jc w:val="both"/>
              <w:rPr>
                <w:rFonts w:ascii="Times New Roman" w:hAnsi="Times New Roman"/>
                <w:sz w:val="24"/>
                <w:szCs w:val="24"/>
              </w:rPr>
            </w:pPr>
            <w:r w:rsidRPr="00F46B73">
              <w:rPr>
                <w:rFonts w:ascii="Times New Roman" w:hAnsi="Times New Roman"/>
                <w:sz w:val="24"/>
                <w:szCs w:val="24"/>
              </w:rPr>
              <w:t xml:space="preserve">Примечание </w:t>
            </w:r>
            <w:r w:rsidR="00F46B73">
              <w:rPr>
                <w:rFonts w:ascii="Times New Roman" w:hAnsi="Times New Roman"/>
                <w:sz w:val="24"/>
                <w:szCs w:val="24"/>
              </w:rPr>
              <w:t>–</w:t>
            </w:r>
            <w:r w:rsidRPr="00F46B73">
              <w:rPr>
                <w:rFonts w:ascii="Times New Roman" w:hAnsi="Times New Roman"/>
                <w:sz w:val="24"/>
                <w:szCs w:val="24"/>
              </w:rPr>
              <w:t xml:space="preserve"> </w:t>
            </w:r>
            <w:r w:rsidR="00F46B73" w:rsidRPr="00F46B73">
              <w:rPr>
                <w:rFonts w:ascii="Times New Roman" w:hAnsi="Times New Roman"/>
                <w:sz w:val="24"/>
                <w:szCs w:val="24"/>
              </w:rPr>
              <w:t>Р</w:t>
            </w:r>
            <w:r w:rsidRPr="00F46B73">
              <w:rPr>
                <w:rFonts w:ascii="Times New Roman" w:hAnsi="Times New Roman"/>
                <w:sz w:val="24"/>
                <w:szCs w:val="24"/>
              </w:rPr>
              <w:t>ассчитан</w:t>
            </w:r>
            <w:r w:rsidR="009A3B90" w:rsidRPr="00F46B73">
              <w:rPr>
                <w:rFonts w:ascii="Times New Roman" w:hAnsi="Times New Roman"/>
                <w:sz w:val="24"/>
                <w:szCs w:val="24"/>
              </w:rPr>
              <w:t>о</w:t>
            </w:r>
            <w:r w:rsidRPr="00F46B73">
              <w:rPr>
                <w:rFonts w:ascii="Times New Roman" w:hAnsi="Times New Roman"/>
                <w:sz w:val="24"/>
                <w:szCs w:val="24"/>
              </w:rPr>
              <w:t xml:space="preserve"> автором</w:t>
            </w:r>
          </w:p>
        </w:tc>
      </w:tr>
    </w:tbl>
    <w:p w14:paraId="5BA0AE3B" w14:textId="77777777" w:rsidR="009272C4" w:rsidRPr="00EA53EA" w:rsidRDefault="009272C4" w:rsidP="002743A3">
      <w:pPr>
        <w:tabs>
          <w:tab w:val="left" w:pos="851"/>
        </w:tabs>
        <w:spacing w:after="0" w:line="240" w:lineRule="auto"/>
        <w:ind w:firstLine="709"/>
        <w:jc w:val="both"/>
        <w:rPr>
          <w:rFonts w:ascii="Times New Roman" w:hAnsi="Times New Roman"/>
          <w:sz w:val="28"/>
          <w:szCs w:val="28"/>
        </w:rPr>
      </w:pPr>
    </w:p>
    <w:p w14:paraId="3E48F609" w14:textId="0E1252CF" w:rsidR="009272C4" w:rsidRPr="00EA53EA" w:rsidRDefault="009272C4" w:rsidP="002743A3">
      <w:pPr>
        <w:tabs>
          <w:tab w:val="left" w:pos="851"/>
        </w:tabs>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Рассмотрим конкретные эффекты, получаемые на этапах строительства и эксплуатации при реализации инвестиционного проекта согласно рисунка </w:t>
      </w:r>
      <w:r w:rsidR="00662C82" w:rsidRPr="00EA53EA">
        <w:rPr>
          <w:rFonts w:ascii="Times New Roman" w:hAnsi="Times New Roman"/>
          <w:sz w:val="28"/>
          <w:szCs w:val="28"/>
        </w:rPr>
        <w:t>40</w:t>
      </w:r>
      <w:r w:rsidRPr="00EA53EA">
        <w:rPr>
          <w:rFonts w:ascii="Times New Roman" w:hAnsi="Times New Roman"/>
          <w:sz w:val="28"/>
          <w:szCs w:val="28"/>
        </w:rPr>
        <w:t xml:space="preserve"> и таблицы </w:t>
      </w:r>
      <w:r w:rsidR="00662C82" w:rsidRPr="00EA53EA">
        <w:rPr>
          <w:rFonts w:ascii="Times New Roman" w:hAnsi="Times New Roman"/>
          <w:sz w:val="28"/>
          <w:szCs w:val="28"/>
        </w:rPr>
        <w:t>4</w:t>
      </w:r>
      <w:r w:rsidR="00D17B3D" w:rsidRPr="00EA53EA">
        <w:rPr>
          <w:rFonts w:ascii="Times New Roman" w:hAnsi="Times New Roman"/>
          <w:sz w:val="28"/>
          <w:szCs w:val="28"/>
        </w:rPr>
        <w:t>7</w:t>
      </w:r>
      <w:r w:rsidRPr="00EA53EA">
        <w:rPr>
          <w:rFonts w:ascii="Times New Roman" w:hAnsi="Times New Roman"/>
          <w:sz w:val="28"/>
          <w:szCs w:val="28"/>
        </w:rPr>
        <w:t xml:space="preserve"> (рисунок </w:t>
      </w:r>
      <w:r w:rsidR="00662C82" w:rsidRPr="00EA53EA">
        <w:rPr>
          <w:rFonts w:ascii="Times New Roman" w:hAnsi="Times New Roman"/>
          <w:sz w:val="28"/>
          <w:szCs w:val="28"/>
        </w:rPr>
        <w:t>4</w:t>
      </w:r>
      <w:r w:rsidR="008D1A3D" w:rsidRPr="00EA53EA">
        <w:rPr>
          <w:rFonts w:ascii="Times New Roman" w:hAnsi="Times New Roman"/>
          <w:sz w:val="28"/>
          <w:szCs w:val="28"/>
        </w:rPr>
        <w:t>4</w:t>
      </w:r>
      <w:r w:rsidR="00662C82" w:rsidRPr="00EA53EA">
        <w:rPr>
          <w:rFonts w:ascii="Times New Roman" w:hAnsi="Times New Roman"/>
          <w:sz w:val="28"/>
          <w:szCs w:val="28"/>
        </w:rPr>
        <w:t>).</w:t>
      </w:r>
    </w:p>
    <w:p w14:paraId="101380A1" w14:textId="1C5E2916" w:rsidR="009272C4" w:rsidRPr="00EA53EA" w:rsidRDefault="009272C4" w:rsidP="002743A3">
      <w:pPr>
        <w:tabs>
          <w:tab w:val="left" w:pos="851"/>
        </w:tabs>
        <w:spacing w:after="0" w:line="240" w:lineRule="auto"/>
        <w:ind w:firstLine="709"/>
        <w:jc w:val="both"/>
        <w:rPr>
          <w:rFonts w:ascii="Times New Roman" w:hAnsi="Times New Roman"/>
          <w:sz w:val="28"/>
          <w:szCs w:val="28"/>
        </w:rPr>
      </w:pPr>
      <w:r w:rsidRPr="00EA53EA">
        <w:rPr>
          <w:rFonts w:ascii="Times New Roman" w:hAnsi="Times New Roman"/>
          <w:sz w:val="28"/>
          <w:szCs w:val="28"/>
        </w:rPr>
        <w:t>При строительстве НПЗ доля казахстанского содержания колеблется в широкой вариации в зависимости от видов затрат на строительные работы и покупаемых услуг, производимых в стране, и составляет 10</w:t>
      </w:r>
      <w:r w:rsidR="002743A3">
        <w:rPr>
          <w:rFonts w:ascii="Times New Roman" w:hAnsi="Times New Roman"/>
          <w:sz w:val="28"/>
          <w:szCs w:val="28"/>
        </w:rPr>
        <w:t>-</w:t>
      </w:r>
      <w:r w:rsidRPr="00EA53EA">
        <w:rPr>
          <w:rFonts w:ascii="Times New Roman" w:hAnsi="Times New Roman"/>
          <w:sz w:val="28"/>
          <w:szCs w:val="28"/>
        </w:rPr>
        <w:t>90%.</w:t>
      </w:r>
    </w:p>
    <w:p w14:paraId="573A4D4B" w14:textId="09FEC5EF" w:rsidR="009272C4" w:rsidRPr="00EA53EA" w:rsidRDefault="009272C4" w:rsidP="002743A3">
      <w:pPr>
        <w:tabs>
          <w:tab w:val="left" w:pos="851"/>
        </w:tabs>
        <w:spacing w:after="0" w:line="240" w:lineRule="auto"/>
        <w:ind w:firstLine="709"/>
        <w:jc w:val="both"/>
        <w:rPr>
          <w:rFonts w:ascii="Times New Roman" w:hAnsi="Times New Roman"/>
          <w:sz w:val="28"/>
          <w:szCs w:val="28"/>
          <w:shd w:val="clear" w:color="auto" w:fill="FFFFFF"/>
        </w:rPr>
      </w:pPr>
      <w:r w:rsidRPr="00EA53EA">
        <w:rPr>
          <w:rFonts w:ascii="Times New Roman" w:hAnsi="Times New Roman"/>
          <w:sz w:val="28"/>
          <w:szCs w:val="28"/>
          <w:shd w:val="clear" w:color="auto" w:fill="FFFFFF"/>
        </w:rPr>
        <w:t xml:space="preserve">В Законе РК </w:t>
      </w:r>
      <w:r w:rsidR="008D1A3D" w:rsidRPr="00EA53EA">
        <w:rPr>
          <w:rFonts w:ascii="Times New Roman" w:hAnsi="Times New Roman"/>
          <w:sz w:val="28"/>
          <w:szCs w:val="28"/>
          <w:shd w:val="clear" w:color="auto" w:fill="FFFFFF"/>
        </w:rPr>
        <w:t>«</w:t>
      </w:r>
      <w:r w:rsidRPr="00EA53EA">
        <w:rPr>
          <w:rFonts w:ascii="Times New Roman" w:hAnsi="Times New Roman"/>
          <w:sz w:val="28"/>
          <w:szCs w:val="28"/>
          <w:shd w:val="clear" w:color="auto" w:fill="FFFFFF"/>
        </w:rPr>
        <w:t>О казахстанском содержании</w:t>
      </w:r>
      <w:r w:rsidR="008D1A3D" w:rsidRPr="00EA53EA">
        <w:rPr>
          <w:rFonts w:ascii="Times New Roman" w:hAnsi="Times New Roman"/>
          <w:sz w:val="28"/>
          <w:szCs w:val="28"/>
          <w:shd w:val="clear" w:color="auto" w:fill="FFFFFF"/>
        </w:rPr>
        <w:t>»</w:t>
      </w:r>
      <w:r w:rsidRPr="00EA53EA">
        <w:rPr>
          <w:rFonts w:ascii="Times New Roman" w:hAnsi="Times New Roman"/>
          <w:sz w:val="28"/>
          <w:szCs w:val="28"/>
          <w:shd w:val="clear" w:color="auto" w:fill="FFFFFF"/>
        </w:rPr>
        <w:t xml:space="preserve"> дается определение, что казахстанское содержание – это удельный вес товарно-материальных и сырьевых ресурсов и фонда оплаты труда (казахстанским гражданам) в общей сумме всех оборотных средств</w:t>
      </w:r>
      <w:r w:rsidR="00737CEE" w:rsidRPr="00EA53EA">
        <w:rPr>
          <w:rFonts w:ascii="Times New Roman" w:hAnsi="Times New Roman"/>
          <w:sz w:val="28"/>
          <w:szCs w:val="28"/>
          <w:shd w:val="clear" w:color="auto" w:fill="FFFFFF"/>
        </w:rPr>
        <w:t xml:space="preserve"> [1</w:t>
      </w:r>
      <w:r w:rsidR="008D1A3D" w:rsidRPr="00EA53EA">
        <w:rPr>
          <w:rFonts w:ascii="Times New Roman" w:hAnsi="Times New Roman"/>
          <w:sz w:val="28"/>
          <w:szCs w:val="28"/>
          <w:shd w:val="clear" w:color="auto" w:fill="FFFFFF"/>
        </w:rPr>
        <w:t>5</w:t>
      </w:r>
      <w:r w:rsidR="00A904F2">
        <w:rPr>
          <w:rFonts w:ascii="Times New Roman" w:hAnsi="Times New Roman"/>
          <w:sz w:val="28"/>
          <w:szCs w:val="28"/>
          <w:shd w:val="clear" w:color="auto" w:fill="FFFFFF"/>
        </w:rPr>
        <w:t>2</w:t>
      </w:r>
      <w:r w:rsidR="00737CEE" w:rsidRPr="00EA53EA">
        <w:rPr>
          <w:rFonts w:ascii="Times New Roman" w:hAnsi="Times New Roman"/>
          <w:sz w:val="28"/>
          <w:szCs w:val="28"/>
          <w:shd w:val="clear" w:color="auto" w:fill="FFFFFF"/>
        </w:rPr>
        <w:t>].</w:t>
      </w:r>
    </w:p>
    <w:p w14:paraId="72B427E9" w14:textId="36568EC4" w:rsidR="009272C4" w:rsidRPr="00EA53EA" w:rsidRDefault="009272C4" w:rsidP="002743A3">
      <w:pPr>
        <w:tabs>
          <w:tab w:val="left" w:pos="851"/>
        </w:tabs>
        <w:spacing w:after="0" w:line="240" w:lineRule="auto"/>
        <w:ind w:firstLine="709"/>
        <w:jc w:val="both"/>
        <w:rPr>
          <w:rFonts w:ascii="Times New Roman" w:hAnsi="Times New Roman"/>
          <w:sz w:val="28"/>
          <w:szCs w:val="28"/>
          <w:shd w:val="clear" w:color="auto" w:fill="FFFFFF"/>
        </w:rPr>
      </w:pPr>
      <w:r w:rsidRPr="00EA53EA">
        <w:rPr>
          <w:rFonts w:ascii="Times New Roman" w:hAnsi="Times New Roman"/>
          <w:sz w:val="28"/>
          <w:szCs w:val="28"/>
          <w:shd w:val="clear" w:color="auto" w:fill="FFFFFF"/>
        </w:rPr>
        <w:t xml:space="preserve">В таблице </w:t>
      </w:r>
      <w:r w:rsidR="00662C82" w:rsidRPr="00EA53EA">
        <w:rPr>
          <w:rFonts w:ascii="Times New Roman" w:hAnsi="Times New Roman"/>
          <w:sz w:val="28"/>
          <w:szCs w:val="28"/>
          <w:shd w:val="clear" w:color="auto" w:fill="FFFFFF"/>
        </w:rPr>
        <w:t>4</w:t>
      </w:r>
      <w:r w:rsidR="00D17B3D" w:rsidRPr="00EA53EA">
        <w:rPr>
          <w:rFonts w:ascii="Times New Roman" w:hAnsi="Times New Roman"/>
          <w:sz w:val="28"/>
          <w:szCs w:val="28"/>
          <w:shd w:val="clear" w:color="auto" w:fill="FFFFFF"/>
        </w:rPr>
        <w:t>8</w:t>
      </w:r>
      <w:r w:rsidRPr="00EA53EA">
        <w:rPr>
          <w:rFonts w:ascii="Times New Roman" w:hAnsi="Times New Roman"/>
          <w:sz w:val="28"/>
          <w:szCs w:val="28"/>
          <w:shd w:val="clear" w:color="auto" w:fill="FFFFFF"/>
        </w:rPr>
        <w:t xml:space="preserve"> представлены показатели требуемые показатели казахстанского содержания по различным отраслям экономики</w:t>
      </w:r>
    </w:p>
    <w:p w14:paraId="046C048B" w14:textId="77777777" w:rsidR="009272C4" w:rsidRPr="00EA53EA" w:rsidRDefault="009272C4" w:rsidP="00EA53EA">
      <w:pPr>
        <w:spacing w:after="0" w:line="240" w:lineRule="auto"/>
        <w:jc w:val="both"/>
        <w:rPr>
          <w:rFonts w:ascii="Times New Roman" w:hAnsi="Times New Roman"/>
          <w:sz w:val="28"/>
          <w:szCs w:val="28"/>
          <w:shd w:val="clear" w:color="auto" w:fill="FFFFFF"/>
        </w:rPr>
      </w:pPr>
    </w:p>
    <w:p w14:paraId="3EF6F561" w14:textId="0C7C828B" w:rsidR="009272C4" w:rsidRPr="00EA53EA" w:rsidRDefault="009272C4" w:rsidP="00EA53EA">
      <w:pPr>
        <w:spacing w:after="0" w:line="240" w:lineRule="auto"/>
        <w:jc w:val="both"/>
        <w:rPr>
          <w:rFonts w:ascii="Times New Roman" w:hAnsi="Times New Roman"/>
          <w:sz w:val="28"/>
          <w:szCs w:val="28"/>
          <w:shd w:val="clear" w:color="auto" w:fill="FFFFFF"/>
        </w:rPr>
      </w:pPr>
      <w:r w:rsidRPr="00EA53EA">
        <w:rPr>
          <w:rFonts w:ascii="Times New Roman" w:hAnsi="Times New Roman"/>
          <w:sz w:val="28"/>
          <w:szCs w:val="28"/>
          <w:shd w:val="clear" w:color="auto" w:fill="FFFFFF"/>
        </w:rPr>
        <w:t xml:space="preserve">Таблица </w:t>
      </w:r>
      <w:r w:rsidR="00662C82" w:rsidRPr="00EA53EA">
        <w:rPr>
          <w:rFonts w:ascii="Times New Roman" w:hAnsi="Times New Roman"/>
          <w:sz w:val="28"/>
          <w:szCs w:val="28"/>
          <w:shd w:val="clear" w:color="auto" w:fill="FFFFFF"/>
        </w:rPr>
        <w:t>4</w:t>
      </w:r>
      <w:r w:rsidR="00D17B3D" w:rsidRPr="00EA53EA">
        <w:rPr>
          <w:rFonts w:ascii="Times New Roman" w:hAnsi="Times New Roman"/>
          <w:sz w:val="28"/>
          <w:szCs w:val="28"/>
          <w:shd w:val="clear" w:color="auto" w:fill="FFFFFF"/>
        </w:rPr>
        <w:t>8</w:t>
      </w:r>
      <w:r w:rsidRPr="00EA53EA">
        <w:rPr>
          <w:rFonts w:ascii="Times New Roman" w:hAnsi="Times New Roman"/>
          <w:sz w:val="28"/>
          <w:szCs w:val="28"/>
          <w:shd w:val="clear" w:color="auto" w:fill="FFFFFF"/>
        </w:rPr>
        <w:t xml:space="preserve"> – </w:t>
      </w:r>
      <w:r w:rsidR="00662C82" w:rsidRPr="00EA53EA">
        <w:rPr>
          <w:rFonts w:ascii="Times New Roman" w:hAnsi="Times New Roman"/>
          <w:sz w:val="28"/>
          <w:szCs w:val="28"/>
          <w:shd w:val="clear" w:color="auto" w:fill="FFFFFF"/>
        </w:rPr>
        <w:t>Требуемые показатели казахстанского содержания по различным отраслям экономики</w:t>
      </w:r>
    </w:p>
    <w:p w14:paraId="23305C83" w14:textId="77777777" w:rsidR="009272C4" w:rsidRPr="002743A3" w:rsidRDefault="009272C4" w:rsidP="00EA53EA">
      <w:pPr>
        <w:spacing w:after="0" w:line="240" w:lineRule="auto"/>
        <w:jc w:val="center"/>
        <w:rPr>
          <w:rFonts w:ascii="Times New Roman" w:hAnsi="Times New Roman"/>
          <w:sz w:val="16"/>
          <w:szCs w:val="16"/>
          <w:shd w:val="clear" w:color="auto" w:fill="FFFFFF"/>
        </w:rPr>
      </w:pPr>
    </w:p>
    <w:tbl>
      <w:tblPr>
        <w:tblStyle w:val="af2"/>
        <w:tblW w:w="9561" w:type="dxa"/>
        <w:tblInd w:w="150" w:type="dxa"/>
        <w:tblLook w:val="04A0" w:firstRow="1" w:lastRow="0" w:firstColumn="1" w:lastColumn="0" w:noHBand="0" w:noVBand="1"/>
      </w:tblPr>
      <w:tblGrid>
        <w:gridCol w:w="2822"/>
        <w:gridCol w:w="4678"/>
        <w:gridCol w:w="2061"/>
      </w:tblGrid>
      <w:tr w:rsidR="002743A3" w:rsidRPr="00EA53EA" w14:paraId="03E6E620" w14:textId="77777777" w:rsidTr="002743A3">
        <w:tc>
          <w:tcPr>
            <w:tcW w:w="2822" w:type="dxa"/>
            <w:vAlign w:val="center"/>
          </w:tcPr>
          <w:p w14:paraId="3DDA1D9F" w14:textId="77777777" w:rsidR="002743A3" w:rsidRPr="00EA53EA" w:rsidRDefault="002743A3" w:rsidP="002743A3">
            <w:pPr>
              <w:jc w:val="center"/>
              <w:rPr>
                <w:rFonts w:ascii="Times New Roman" w:hAnsi="Times New Roman"/>
                <w:sz w:val="24"/>
                <w:szCs w:val="24"/>
                <w:shd w:val="clear" w:color="auto" w:fill="FFFFFF"/>
              </w:rPr>
            </w:pPr>
            <w:r w:rsidRPr="00EA53EA">
              <w:rPr>
                <w:rFonts w:ascii="Times New Roman" w:hAnsi="Times New Roman"/>
                <w:sz w:val="24"/>
                <w:szCs w:val="24"/>
                <w:shd w:val="clear" w:color="auto" w:fill="FFFFFF"/>
              </w:rPr>
              <w:t>Наименование</w:t>
            </w:r>
          </w:p>
        </w:tc>
        <w:tc>
          <w:tcPr>
            <w:tcW w:w="4678" w:type="dxa"/>
            <w:vAlign w:val="center"/>
          </w:tcPr>
          <w:p w14:paraId="73AF2B82" w14:textId="77777777" w:rsidR="002743A3" w:rsidRPr="00EA53EA" w:rsidRDefault="002743A3" w:rsidP="002743A3">
            <w:pPr>
              <w:jc w:val="center"/>
              <w:rPr>
                <w:rFonts w:ascii="Times New Roman" w:hAnsi="Times New Roman"/>
                <w:sz w:val="24"/>
                <w:szCs w:val="24"/>
                <w:shd w:val="clear" w:color="auto" w:fill="FFFFFF"/>
              </w:rPr>
            </w:pPr>
            <w:r w:rsidRPr="00EA53EA">
              <w:rPr>
                <w:rFonts w:ascii="Times New Roman" w:hAnsi="Times New Roman"/>
                <w:sz w:val="24"/>
                <w:szCs w:val="24"/>
                <w:shd w:val="clear" w:color="auto" w:fill="FFFFFF"/>
              </w:rPr>
              <w:t>Содержание</w:t>
            </w:r>
          </w:p>
        </w:tc>
        <w:tc>
          <w:tcPr>
            <w:tcW w:w="2061" w:type="dxa"/>
            <w:vAlign w:val="center"/>
          </w:tcPr>
          <w:p w14:paraId="222516C2" w14:textId="77777777" w:rsidR="002743A3" w:rsidRPr="00EA53EA" w:rsidRDefault="002743A3" w:rsidP="002743A3">
            <w:pPr>
              <w:jc w:val="center"/>
              <w:rPr>
                <w:rFonts w:ascii="Times New Roman" w:hAnsi="Times New Roman"/>
                <w:sz w:val="24"/>
                <w:szCs w:val="24"/>
                <w:shd w:val="clear" w:color="auto" w:fill="FFFFFF"/>
              </w:rPr>
            </w:pPr>
            <w:r w:rsidRPr="00EA53EA">
              <w:rPr>
                <w:rFonts w:ascii="Times New Roman" w:hAnsi="Times New Roman"/>
                <w:sz w:val="24"/>
                <w:szCs w:val="24"/>
                <w:shd w:val="clear" w:color="auto" w:fill="FFFFFF"/>
              </w:rPr>
              <w:t>Удельный вес, %</w:t>
            </w:r>
          </w:p>
        </w:tc>
      </w:tr>
      <w:tr w:rsidR="002743A3" w:rsidRPr="00EA53EA" w14:paraId="1AA0D0B8" w14:textId="77777777" w:rsidTr="002743A3">
        <w:trPr>
          <w:trHeight w:val="370"/>
        </w:trPr>
        <w:tc>
          <w:tcPr>
            <w:tcW w:w="2822" w:type="dxa"/>
          </w:tcPr>
          <w:p w14:paraId="2442915C" w14:textId="77777777" w:rsidR="002743A3" w:rsidRPr="00EA53EA" w:rsidRDefault="002743A3" w:rsidP="00EA53EA">
            <w:pPr>
              <w:jc w:val="both"/>
              <w:rPr>
                <w:rFonts w:ascii="Times New Roman" w:hAnsi="Times New Roman"/>
                <w:sz w:val="24"/>
                <w:szCs w:val="24"/>
                <w:shd w:val="clear" w:color="auto" w:fill="FFFFFF"/>
              </w:rPr>
            </w:pPr>
            <w:r w:rsidRPr="00EA53EA">
              <w:rPr>
                <w:rFonts w:ascii="Times New Roman" w:hAnsi="Times New Roman"/>
                <w:sz w:val="24"/>
                <w:szCs w:val="24"/>
                <w:shd w:val="clear" w:color="auto" w:fill="FFFFFF"/>
              </w:rPr>
              <w:t>Оборудование</w:t>
            </w:r>
          </w:p>
        </w:tc>
        <w:tc>
          <w:tcPr>
            <w:tcW w:w="4678" w:type="dxa"/>
          </w:tcPr>
          <w:p w14:paraId="28CF34B0" w14:textId="77777777" w:rsidR="002743A3" w:rsidRPr="00EA53EA" w:rsidRDefault="002743A3" w:rsidP="00EA53EA">
            <w:pPr>
              <w:jc w:val="both"/>
              <w:rPr>
                <w:rFonts w:ascii="Times New Roman" w:hAnsi="Times New Roman"/>
                <w:sz w:val="24"/>
                <w:szCs w:val="24"/>
              </w:rPr>
            </w:pPr>
            <w:r w:rsidRPr="00EA53EA">
              <w:rPr>
                <w:rFonts w:ascii="Times New Roman" w:hAnsi="Times New Roman"/>
                <w:sz w:val="24"/>
                <w:szCs w:val="24"/>
              </w:rPr>
              <w:t>Оборудование отрасли машиностроения</w:t>
            </w:r>
          </w:p>
        </w:tc>
        <w:tc>
          <w:tcPr>
            <w:tcW w:w="2061" w:type="dxa"/>
            <w:vAlign w:val="center"/>
          </w:tcPr>
          <w:p w14:paraId="30251B9B" w14:textId="77777777" w:rsidR="002743A3" w:rsidRPr="00EA53EA" w:rsidRDefault="002743A3" w:rsidP="002743A3">
            <w:pPr>
              <w:jc w:val="center"/>
              <w:rPr>
                <w:rFonts w:ascii="Times New Roman" w:hAnsi="Times New Roman"/>
                <w:sz w:val="24"/>
                <w:szCs w:val="24"/>
                <w:shd w:val="clear" w:color="auto" w:fill="FFFFFF"/>
              </w:rPr>
            </w:pPr>
            <w:r w:rsidRPr="00EA53EA">
              <w:rPr>
                <w:rFonts w:ascii="Times New Roman" w:hAnsi="Times New Roman"/>
                <w:sz w:val="24"/>
                <w:szCs w:val="24"/>
                <w:shd w:val="clear" w:color="auto" w:fill="FFFFFF"/>
              </w:rPr>
              <w:t>10</w:t>
            </w:r>
          </w:p>
        </w:tc>
      </w:tr>
      <w:tr w:rsidR="002743A3" w:rsidRPr="00EA53EA" w14:paraId="22ADDC34" w14:textId="77777777" w:rsidTr="002743A3">
        <w:tc>
          <w:tcPr>
            <w:tcW w:w="2822" w:type="dxa"/>
          </w:tcPr>
          <w:p w14:paraId="458A329B" w14:textId="77777777" w:rsidR="002743A3" w:rsidRPr="00EA53EA" w:rsidRDefault="002743A3" w:rsidP="00EA53EA">
            <w:pPr>
              <w:jc w:val="both"/>
              <w:rPr>
                <w:rFonts w:ascii="Times New Roman" w:hAnsi="Times New Roman"/>
                <w:sz w:val="24"/>
                <w:szCs w:val="24"/>
                <w:shd w:val="clear" w:color="auto" w:fill="FFFFFF"/>
              </w:rPr>
            </w:pPr>
            <w:r w:rsidRPr="00EA53EA">
              <w:rPr>
                <w:rFonts w:ascii="Times New Roman" w:hAnsi="Times New Roman"/>
                <w:sz w:val="24"/>
                <w:szCs w:val="24"/>
                <w:shd w:val="clear" w:color="auto" w:fill="FFFFFF"/>
              </w:rPr>
              <w:t>Строительные работы</w:t>
            </w:r>
          </w:p>
        </w:tc>
        <w:tc>
          <w:tcPr>
            <w:tcW w:w="4678" w:type="dxa"/>
          </w:tcPr>
          <w:p w14:paraId="61C44976" w14:textId="77777777" w:rsidR="002743A3" w:rsidRPr="00EA53EA" w:rsidRDefault="002743A3" w:rsidP="00EA53EA">
            <w:pPr>
              <w:jc w:val="both"/>
              <w:rPr>
                <w:rFonts w:ascii="Times New Roman" w:hAnsi="Times New Roman"/>
                <w:sz w:val="24"/>
                <w:szCs w:val="24"/>
                <w:shd w:val="clear" w:color="auto" w:fill="FFFFFF"/>
              </w:rPr>
            </w:pPr>
            <w:r w:rsidRPr="00EA53EA">
              <w:rPr>
                <w:rFonts w:ascii="Times New Roman" w:hAnsi="Times New Roman"/>
                <w:sz w:val="24"/>
                <w:szCs w:val="24"/>
                <w:shd w:val="clear" w:color="auto" w:fill="FFFFFF"/>
              </w:rPr>
              <w:t xml:space="preserve">В строительной отрасли </w:t>
            </w:r>
          </w:p>
        </w:tc>
        <w:tc>
          <w:tcPr>
            <w:tcW w:w="2061" w:type="dxa"/>
            <w:vAlign w:val="center"/>
          </w:tcPr>
          <w:p w14:paraId="424315F3" w14:textId="77777777" w:rsidR="002743A3" w:rsidRPr="00EA53EA" w:rsidRDefault="002743A3" w:rsidP="002743A3">
            <w:pPr>
              <w:jc w:val="center"/>
              <w:rPr>
                <w:rFonts w:ascii="Times New Roman" w:hAnsi="Times New Roman"/>
                <w:sz w:val="24"/>
                <w:szCs w:val="24"/>
                <w:shd w:val="clear" w:color="auto" w:fill="FFFFFF"/>
              </w:rPr>
            </w:pPr>
            <w:r w:rsidRPr="00EA53EA">
              <w:rPr>
                <w:rFonts w:ascii="Times New Roman" w:hAnsi="Times New Roman"/>
                <w:sz w:val="24"/>
                <w:szCs w:val="24"/>
                <w:shd w:val="clear" w:color="auto" w:fill="FFFFFF"/>
              </w:rPr>
              <w:t>50</w:t>
            </w:r>
          </w:p>
        </w:tc>
      </w:tr>
      <w:tr w:rsidR="002743A3" w:rsidRPr="00EA53EA" w14:paraId="60E87835" w14:textId="77777777" w:rsidTr="002743A3">
        <w:tc>
          <w:tcPr>
            <w:tcW w:w="2822" w:type="dxa"/>
          </w:tcPr>
          <w:p w14:paraId="372B5E71" w14:textId="77777777" w:rsidR="002743A3" w:rsidRPr="00EA53EA" w:rsidRDefault="002743A3" w:rsidP="00EA53EA">
            <w:pPr>
              <w:jc w:val="both"/>
              <w:rPr>
                <w:rFonts w:ascii="Times New Roman" w:hAnsi="Times New Roman"/>
                <w:sz w:val="24"/>
                <w:szCs w:val="24"/>
                <w:shd w:val="clear" w:color="auto" w:fill="FFFFFF"/>
              </w:rPr>
            </w:pPr>
            <w:r w:rsidRPr="00EA53EA">
              <w:rPr>
                <w:rFonts w:ascii="Times New Roman" w:hAnsi="Times New Roman"/>
                <w:sz w:val="24"/>
                <w:szCs w:val="24"/>
                <w:shd w:val="clear" w:color="auto" w:fill="FFFFFF"/>
              </w:rPr>
              <w:t>Внешняя инфраструктура</w:t>
            </w:r>
          </w:p>
        </w:tc>
        <w:tc>
          <w:tcPr>
            <w:tcW w:w="4678" w:type="dxa"/>
          </w:tcPr>
          <w:p w14:paraId="15D2DD10" w14:textId="77777777" w:rsidR="002743A3" w:rsidRPr="00EA53EA" w:rsidRDefault="002743A3" w:rsidP="00EA53EA">
            <w:pPr>
              <w:jc w:val="both"/>
              <w:rPr>
                <w:rFonts w:ascii="Times New Roman" w:hAnsi="Times New Roman"/>
                <w:sz w:val="24"/>
                <w:szCs w:val="24"/>
                <w:shd w:val="clear" w:color="auto" w:fill="FFFFFF"/>
              </w:rPr>
            </w:pPr>
            <w:r w:rsidRPr="00EA53EA">
              <w:rPr>
                <w:rFonts w:ascii="Times New Roman" w:hAnsi="Times New Roman"/>
                <w:sz w:val="24"/>
                <w:szCs w:val="24"/>
                <w:shd w:val="clear" w:color="auto" w:fill="FFFFFF"/>
              </w:rPr>
              <w:t>Дороги, проведение трубопроводов, использование казахстанской логистической инфраструктуры</w:t>
            </w:r>
          </w:p>
        </w:tc>
        <w:tc>
          <w:tcPr>
            <w:tcW w:w="2061" w:type="dxa"/>
            <w:vAlign w:val="center"/>
          </w:tcPr>
          <w:p w14:paraId="55776848" w14:textId="77777777" w:rsidR="002743A3" w:rsidRPr="00EA53EA" w:rsidRDefault="002743A3" w:rsidP="002743A3">
            <w:pPr>
              <w:jc w:val="center"/>
              <w:rPr>
                <w:rFonts w:ascii="Times New Roman" w:hAnsi="Times New Roman"/>
                <w:sz w:val="24"/>
                <w:szCs w:val="24"/>
                <w:shd w:val="clear" w:color="auto" w:fill="FFFFFF"/>
              </w:rPr>
            </w:pPr>
            <w:r w:rsidRPr="00EA53EA">
              <w:rPr>
                <w:rFonts w:ascii="Times New Roman" w:hAnsi="Times New Roman"/>
                <w:sz w:val="24"/>
                <w:szCs w:val="24"/>
                <w:shd w:val="clear" w:color="auto" w:fill="FFFFFF"/>
              </w:rPr>
              <w:t>90</w:t>
            </w:r>
          </w:p>
        </w:tc>
      </w:tr>
      <w:tr w:rsidR="002743A3" w:rsidRPr="00EA53EA" w14:paraId="0345CDD5" w14:textId="77777777" w:rsidTr="002743A3">
        <w:tc>
          <w:tcPr>
            <w:tcW w:w="2822" w:type="dxa"/>
          </w:tcPr>
          <w:p w14:paraId="49230744" w14:textId="23C34BD2" w:rsidR="002743A3" w:rsidRPr="00EA53EA" w:rsidRDefault="002743A3" w:rsidP="00EA53EA">
            <w:pPr>
              <w:jc w:val="both"/>
              <w:rPr>
                <w:rFonts w:ascii="Times New Roman" w:hAnsi="Times New Roman"/>
                <w:sz w:val="24"/>
                <w:szCs w:val="24"/>
                <w:shd w:val="clear" w:color="auto" w:fill="FFFFFF"/>
              </w:rPr>
            </w:pPr>
            <w:r w:rsidRPr="00EA53EA">
              <w:rPr>
                <w:rFonts w:ascii="Times New Roman" w:hAnsi="Times New Roman"/>
                <w:sz w:val="24"/>
                <w:szCs w:val="24"/>
                <w:shd w:val="clear" w:color="auto" w:fill="FFFFFF"/>
              </w:rPr>
              <w:t>Дополнительные затраты</w:t>
            </w:r>
          </w:p>
        </w:tc>
        <w:tc>
          <w:tcPr>
            <w:tcW w:w="4678" w:type="dxa"/>
          </w:tcPr>
          <w:p w14:paraId="5FDAA0A1" w14:textId="77777777" w:rsidR="002743A3" w:rsidRPr="00EA53EA" w:rsidRDefault="002743A3" w:rsidP="00EA53EA">
            <w:pPr>
              <w:jc w:val="both"/>
              <w:rPr>
                <w:rFonts w:ascii="Times New Roman" w:hAnsi="Times New Roman"/>
                <w:sz w:val="24"/>
                <w:szCs w:val="24"/>
                <w:shd w:val="clear" w:color="auto" w:fill="FFFFFF"/>
              </w:rPr>
            </w:pPr>
            <w:r w:rsidRPr="00EA53EA">
              <w:rPr>
                <w:rFonts w:ascii="Times New Roman" w:hAnsi="Times New Roman"/>
                <w:sz w:val="24"/>
                <w:szCs w:val="24"/>
                <w:shd w:val="clear" w:color="auto" w:fill="FFFFFF"/>
              </w:rPr>
              <w:t>Затраты на покупку земли, технический контроль, обучение персона и другие</w:t>
            </w:r>
          </w:p>
        </w:tc>
        <w:tc>
          <w:tcPr>
            <w:tcW w:w="2061" w:type="dxa"/>
            <w:vAlign w:val="center"/>
          </w:tcPr>
          <w:p w14:paraId="61513407" w14:textId="77777777" w:rsidR="002743A3" w:rsidRPr="00EA53EA" w:rsidRDefault="002743A3" w:rsidP="002743A3">
            <w:pPr>
              <w:jc w:val="center"/>
              <w:rPr>
                <w:rFonts w:ascii="Times New Roman" w:hAnsi="Times New Roman"/>
                <w:sz w:val="24"/>
                <w:szCs w:val="24"/>
                <w:shd w:val="clear" w:color="auto" w:fill="FFFFFF"/>
              </w:rPr>
            </w:pPr>
            <w:r w:rsidRPr="00EA53EA">
              <w:rPr>
                <w:rFonts w:ascii="Times New Roman" w:hAnsi="Times New Roman"/>
                <w:sz w:val="24"/>
                <w:szCs w:val="24"/>
                <w:shd w:val="clear" w:color="auto" w:fill="FFFFFF"/>
              </w:rPr>
              <w:t>70</w:t>
            </w:r>
          </w:p>
        </w:tc>
      </w:tr>
      <w:tr w:rsidR="009272C4" w:rsidRPr="00EA53EA" w14:paraId="27CFD4CB" w14:textId="77777777" w:rsidTr="002743A3">
        <w:tc>
          <w:tcPr>
            <w:tcW w:w="9561" w:type="dxa"/>
            <w:gridSpan w:val="3"/>
          </w:tcPr>
          <w:p w14:paraId="27F61D54" w14:textId="18DB92E4" w:rsidR="009272C4" w:rsidRPr="002743A3" w:rsidRDefault="009272C4" w:rsidP="00A904F2">
            <w:pPr>
              <w:ind w:firstLine="536"/>
              <w:jc w:val="both"/>
              <w:rPr>
                <w:rFonts w:ascii="Times New Roman" w:hAnsi="Times New Roman"/>
                <w:sz w:val="24"/>
                <w:szCs w:val="24"/>
                <w:shd w:val="clear" w:color="auto" w:fill="FFFFFF"/>
              </w:rPr>
            </w:pPr>
            <w:r w:rsidRPr="002743A3">
              <w:rPr>
                <w:rFonts w:ascii="Times New Roman" w:hAnsi="Times New Roman"/>
                <w:sz w:val="24"/>
                <w:szCs w:val="24"/>
                <w:shd w:val="clear" w:color="auto" w:fill="FFFFFF"/>
              </w:rPr>
              <w:t xml:space="preserve">Примечание </w:t>
            </w:r>
            <w:r w:rsidR="002743A3">
              <w:rPr>
                <w:rFonts w:ascii="Times New Roman" w:hAnsi="Times New Roman"/>
                <w:sz w:val="24"/>
                <w:szCs w:val="24"/>
                <w:shd w:val="clear" w:color="auto" w:fill="FFFFFF"/>
              </w:rPr>
              <w:t>–</w:t>
            </w:r>
            <w:r w:rsidRPr="002743A3">
              <w:rPr>
                <w:rFonts w:ascii="Times New Roman" w:hAnsi="Times New Roman"/>
                <w:sz w:val="24"/>
                <w:szCs w:val="24"/>
                <w:shd w:val="clear" w:color="auto" w:fill="FFFFFF"/>
              </w:rPr>
              <w:t xml:space="preserve"> </w:t>
            </w:r>
            <w:r w:rsidR="002743A3" w:rsidRPr="002743A3">
              <w:rPr>
                <w:rFonts w:ascii="Times New Roman" w:hAnsi="Times New Roman"/>
                <w:sz w:val="24"/>
                <w:szCs w:val="24"/>
                <w:shd w:val="clear" w:color="auto" w:fill="FFFFFF"/>
              </w:rPr>
              <w:t>С</w:t>
            </w:r>
            <w:r w:rsidRPr="002743A3">
              <w:rPr>
                <w:rFonts w:ascii="Times New Roman" w:hAnsi="Times New Roman"/>
                <w:sz w:val="24"/>
                <w:szCs w:val="24"/>
                <w:shd w:val="clear" w:color="auto" w:fill="FFFFFF"/>
              </w:rPr>
              <w:t xml:space="preserve">оставлена автором по </w:t>
            </w:r>
            <w:r w:rsidR="00FE2ED1" w:rsidRPr="002743A3">
              <w:rPr>
                <w:rFonts w:ascii="Times New Roman" w:hAnsi="Times New Roman"/>
                <w:sz w:val="24"/>
                <w:szCs w:val="24"/>
                <w:shd w:val="clear" w:color="auto" w:fill="FFFFFF"/>
              </w:rPr>
              <w:t>материалам источника</w:t>
            </w:r>
            <w:r w:rsidRPr="002743A3">
              <w:rPr>
                <w:rFonts w:ascii="Times New Roman" w:hAnsi="Times New Roman"/>
                <w:sz w:val="24"/>
                <w:szCs w:val="24"/>
                <w:shd w:val="clear" w:color="auto" w:fill="FFFFFF"/>
              </w:rPr>
              <w:t xml:space="preserve"> </w:t>
            </w:r>
            <w:r w:rsidR="008D1A3D" w:rsidRPr="002743A3">
              <w:rPr>
                <w:rFonts w:ascii="Times New Roman" w:hAnsi="Times New Roman"/>
                <w:sz w:val="24"/>
                <w:szCs w:val="24"/>
              </w:rPr>
              <w:t>[15</w:t>
            </w:r>
            <w:r w:rsidR="00A904F2">
              <w:rPr>
                <w:rFonts w:ascii="Times New Roman" w:hAnsi="Times New Roman"/>
                <w:sz w:val="24"/>
                <w:szCs w:val="24"/>
              </w:rPr>
              <w:t>3</w:t>
            </w:r>
            <w:r w:rsidR="008D1A3D" w:rsidRPr="002743A3">
              <w:rPr>
                <w:rFonts w:ascii="Times New Roman" w:hAnsi="Times New Roman"/>
                <w:sz w:val="24"/>
                <w:szCs w:val="24"/>
              </w:rPr>
              <w:t>]</w:t>
            </w:r>
          </w:p>
        </w:tc>
      </w:tr>
    </w:tbl>
    <w:p w14:paraId="425521FA" w14:textId="73E95389" w:rsidR="009272C4" w:rsidRPr="00EA53EA" w:rsidRDefault="009272C4" w:rsidP="002743A3">
      <w:pPr>
        <w:spacing w:after="0" w:line="240" w:lineRule="auto"/>
        <w:ind w:firstLine="709"/>
        <w:jc w:val="both"/>
        <w:rPr>
          <w:rFonts w:ascii="Times New Roman" w:hAnsi="Times New Roman"/>
          <w:sz w:val="28"/>
          <w:szCs w:val="28"/>
          <w:shd w:val="clear" w:color="auto" w:fill="FFFFFF"/>
        </w:rPr>
      </w:pPr>
      <w:r w:rsidRPr="00EA53EA">
        <w:rPr>
          <w:rFonts w:ascii="Times New Roman" w:hAnsi="Times New Roman"/>
          <w:sz w:val="28"/>
          <w:szCs w:val="28"/>
          <w:shd w:val="clear" w:color="auto" w:fill="FFFFFF"/>
        </w:rPr>
        <w:t>Машиностроение в Казахстане не развито. С учетом практики модернизации НПЗ приобретение казахстанского технического оборудования не может быть более 10% при строительстве НПЗ.</w:t>
      </w:r>
    </w:p>
    <w:p w14:paraId="57054BDC" w14:textId="1EBB9C79" w:rsidR="009272C4" w:rsidRPr="00EA53EA" w:rsidRDefault="009272C4" w:rsidP="002743A3">
      <w:pPr>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На стадии строительства НПЗ необходимо проводить сложные технологические работы, где требуется приглашение опытных зарубежных специалистов. Кроме того, не все виды казахстанских строительных материалов можно использовать в возведении таких специфических объектов, выпускающие продукцию нефтепереработки и нефтехимии. Отдельные объекты требуют использования высокопрочных строительных материалов, не изменяющие свою структуру при химическом воздействии и применении высоких температурных режимов. В связи с этими моментами доля казахского содержания на проведение строительных работ при возведении специальных производственных объектов НПЗ оценена на 55-60%. </w:t>
      </w:r>
    </w:p>
    <w:p w14:paraId="013C212D" w14:textId="1E6E881B" w:rsidR="009272C4" w:rsidRPr="00EA53EA" w:rsidRDefault="009272C4" w:rsidP="002743A3">
      <w:pPr>
        <w:spacing w:after="0" w:line="240" w:lineRule="auto"/>
        <w:ind w:firstLine="709"/>
        <w:jc w:val="both"/>
        <w:rPr>
          <w:rFonts w:ascii="Times New Roman" w:hAnsi="Times New Roman"/>
          <w:sz w:val="28"/>
          <w:szCs w:val="28"/>
        </w:rPr>
      </w:pPr>
      <w:r w:rsidRPr="00EA53EA">
        <w:rPr>
          <w:rFonts w:ascii="Times New Roman" w:hAnsi="Times New Roman"/>
          <w:sz w:val="28"/>
          <w:szCs w:val="28"/>
        </w:rPr>
        <w:t>Расходы на внешнюю инфраструктуру состоят из строительства дорог и проведения трубопроводов. Предприятия РК имеют значительный опыт в данных сферах (КТЖ, АРБЗ и др.) Большая часть работ может быть произведена в РК. Данный показатель имеет 90% при реализации инвестиционного проекта по созданию нового НПЗ.</w:t>
      </w:r>
    </w:p>
    <w:p w14:paraId="7AD15E30" w14:textId="4B795CD0" w:rsidR="009272C4" w:rsidRPr="00EA53EA" w:rsidRDefault="009272C4" w:rsidP="002743A3">
      <w:pPr>
        <w:spacing w:after="0" w:line="240" w:lineRule="auto"/>
        <w:ind w:firstLine="709"/>
        <w:jc w:val="both"/>
        <w:rPr>
          <w:rFonts w:ascii="Times New Roman" w:hAnsi="Times New Roman"/>
          <w:sz w:val="28"/>
          <w:szCs w:val="28"/>
        </w:rPr>
      </w:pPr>
      <w:r w:rsidRPr="00EA53EA">
        <w:rPr>
          <w:rFonts w:ascii="Times New Roman" w:hAnsi="Times New Roman"/>
          <w:sz w:val="28"/>
          <w:szCs w:val="28"/>
        </w:rPr>
        <w:t>Доля Казахстанского содержания для реализации инвестиционного проекта строительства НПЗ в затратах на землю составила порядка 90%. Технический контроль, приобретение офисного оборудования, обучение персонала содержат до 40% казахстанских услуг, расходов). Доля казахстанского содержания в проектных работах и непредвиденных расходах может составить по предварительным оценкам до 50</w:t>
      </w:r>
      <w:r w:rsidR="002743A3">
        <w:rPr>
          <w:rFonts w:ascii="Times New Roman" w:hAnsi="Times New Roman"/>
          <w:sz w:val="28"/>
          <w:szCs w:val="28"/>
        </w:rPr>
        <w:t>-</w:t>
      </w:r>
      <w:r w:rsidRPr="00EA53EA">
        <w:rPr>
          <w:rFonts w:ascii="Times New Roman" w:hAnsi="Times New Roman"/>
          <w:sz w:val="28"/>
          <w:szCs w:val="28"/>
        </w:rPr>
        <w:t>60%.</w:t>
      </w:r>
    </w:p>
    <w:p w14:paraId="4D174309" w14:textId="04B68F72" w:rsidR="009272C4" w:rsidRPr="00EA53EA" w:rsidRDefault="009272C4" w:rsidP="002743A3">
      <w:pPr>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В таблице </w:t>
      </w:r>
      <w:r w:rsidR="00662C82" w:rsidRPr="00EA53EA">
        <w:rPr>
          <w:rFonts w:ascii="Times New Roman" w:hAnsi="Times New Roman"/>
          <w:sz w:val="28"/>
          <w:szCs w:val="28"/>
        </w:rPr>
        <w:t>4</w:t>
      </w:r>
      <w:r w:rsidR="0034678E" w:rsidRPr="00EA53EA">
        <w:rPr>
          <w:rFonts w:ascii="Times New Roman" w:hAnsi="Times New Roman"/>
          <w:sz w:val="28"/>
          <w:szCs w:val="28"/>
        </w:rPr>
        <w:t>9</w:t>
      </w:r>
      <w:r w:rsidRPr="00EA53EA">
        <w:rPr>
          <w:rFonts w:ascii="Times New Roman" w:hAnsi="Times New Roman"/>
          <w:sz w:val="28"/>
          <w:szCs w:val="28"/>
        </w:rPr>
        <w:t xml:space="preserve"> показаны показатели эффекта по казахстанскому содержанию при строительстве нового НПЗ. Капитальные вложения приняты в размере 2,3 млрд. долл. США, казахстанское содержание -1,02 млрд. долл. США или 44% (таблица </w:t>
      </w:r>
      <w:r w:rsidR="00662C82" w:rsidRPr="00EA53EA">
        <w:rPr>
          <w:rFonts w:ascii="Times New Roman" w:hAnsi="Times New Roman"/>
          <w:sz w:val="28"/>
          <w:szCs w:val="28"/>
        </w:rPr>
        <w:t>4</w:t>
      </w:r>
      <w:r w:rsidR="00D17B3D" w:rsidRPr="00EA53EA">
        <w:rPr>
          <w:rFonts w:ascii="Times New Roman" w:hAnsi="Times New Roman"/>
          <w:sz w:val="28"/>
          <w:szCs w:val="28"/>
        </w:rPr>
        <w:t>9</w:t>
      </w:r>
      <w:r w:rsidRPr="00EA53EA">
        <w:rPr>
          <w:rFonts w:ascii="Times New Roman" w:hAnsi="Times New Roman"/>
          <w:sz w:val="28"/>
          <w:szCs w:val="28"/>
        </w:rPr>
        <w:t>).</w:t>
      </w:r>
    </w:p>
    <w:p w14:paraId="10738F5B" w14:textId="77777777" w:rsidR="009272C4" w:rsidRPr="00EA53EA" w:rsidRDefault="009272C4" w:rsidP="00EA53EA">
      <w:pPr>
        <w:spacing w:after="0" w:line="240" w:lineRule="auto"/>
        <w:ind w:firstLine="720"/>
        <w:jc w:val="both"/>
        <w:rPr>
          <w:rFonts w:ascii="Times New Roman" w:hAnsi="Times New Roman"/>
          <w:sz w:val="28"/>
          <w:szCs w:val="28"/>
        </w:rPr>
      </w:pPr>
    </w:p>
    <w:p w14:paraId="3C4F5CCB" w14:textId="10FD9FA4" w:rsidR="009272C4" w:rsidRPr="00EA53EA" w:rsidRDefault="009272C4" w:rsidP="00EA53EA">
      <w:pPr>
        <w:spacing w:after="0" w:line="240" w:lineRule="auto"/>
        <w:jc w:val="both"/>
        <w:rPr>
          <w:rFonts w:ascii="Times New Roman" w:hAnsi="Times New Roman"/>
          <w:sz w:val="28"/>
          <w:szCs w:val="28"/>
        </w:rPr>
      </w:pPr>
      <w:r w:rsidRPr="00EA53EA">
        <w:rPr>
          <w:rFonts w:ascii="Times New Roman" w:hAnsi="Times New Roman"/>
          <w:sz w:val="28"/>
          <w:szCs w:val="28"/>
        </w:rPr>
        <w:t xml:space="preserve">Таблица </w:t>
      </w:r>
      <w:r w:rsidR="00662C82" w:rsidRPr="00EA53EA">
        <w:rPr>
          <w:rFonts w:ascii="Times New Roman" w:hAnsi="Times New Roman"/>
          <w:sz w:val="28"/>
          <w:szCs w:val="28"/>
        </w:rPr>
        <w:t>4</w:t>
      </w:r>
      <w:r w:rsidR="00D17B3D" w:rsidRPr="00EA53EA">
        <w:rPr>
          <w:rFonts w:ascii="Times New Roman" w:hAnsi="Times New Roman"/>
          <w:sz w:val="28"/>
          <w:szCs w:val="28"/>
        </w:rPr>
        <w:t>9</w:t>
      </w:r>
      <w:r w:rsidRPr="00EA53EA">
        <w:rPr>
          <w:rFonts w:ascii="Times New Roman" w:hAnsi="Times New Roman"/>
          <w:sz w:val="28"/>
          <w:szCs w:val="28"/>
        </w:rPr>
        <w:t xml:space="preserve"> – Казахстанское содержание при реализации инвестиционного проекта на этапе строительства НПЗ (косвенный эффект)</w:t>
      </w:r>
    </w:p>
    <w:p w14:paraId="4BA79D34" w14:textId="77777777" w:rsidR="009272C4" w:rsidRPr="002743A3" w:rsidRDefault="009272C4" w:rsidP="00EA53EA">
      <w:pPr>
        <w:spacing w:after="0" w:line="240" w:lineRule="auto"/>
        <w:ind w:firstLine="720"/>
        <w:jc w:val="both"/>
        <w:rPr>
          <w:rFonts w:ascii="Times New Roman" w:hAnsi="Times New Roman"/>
          <w:sz w:val="16"/>
          <w:szCs w:val="16"/>
        </w:rPr>
      </w:pPr>
    </w:p>
    <w:tbl>
      <w:tblPr>
        <w:tblStyle w:val="af2"/>
        <w:tblW w:w="0" w:type="auto"/>
        <w:jc w:val="center"/>
        <w:tblLook w:val="04A0" w:firstRow="1" w:lastRow="0" w:firstColumn="1" w:lastColumn="0" w:noHBand="0" w:noVBand="1"/>
      </w:tblPr>
      <w:tblGrid>
        <w:gridCol w:w="2381"/>
        <w:gridCol w:w="1697"/>
        <w:gridCol w:w="1735"/>
        <w:gridCol w:w="1875"/>
        <w:gridCol w:w="1962"/>
      </w:tblGrid>
      <w:tr w:rsidR="002743A3" w:rsidRPr="002743A3" w14:paraId="657824FE" w14:textId="77777777" w:rsidTr="002743A3">
        <w:trPr>
          <w:jc w:val="center"/>
        </w:trPr>
        <w:tc>
          <w:tcPr>
            <w:tcW w:w="2381" w:type="dxa"/>
            <w:vAlign w:val="center"/>
          </w:tcPr>
          <w:p w14:paraId="4CB43763" w14:textId="77777777" w:rsidR="002743A3" w:rsidRPr="002743A3" w:rsidRDefault="002743A3" w:rsidP="002743A3">
            <w:pPr>
              <w:jc w:val="center"/>
              <w:rPr>
                <w:rFonts w:ascii="Times New Roman" w:hAnsi="Times New Roman"/>
                <w:sz w:val="24"/>
                <w:szCs w:val="24"/>
              </w:rPr>
            </w:pPr>
            <w:r w:rsidRPr="002743A3">
              <w:rPr>
                <w:rFonts w:ascii="Times New Roman" w:hAnsi="Times New Roman"/>
                <w:sz w:val="24"/>
                <w:szCs w:val="24"/>
              </w:rPr>
              <w:t>Наименование затрат</w:t>
            </w:r>
          </w:p>
        </w:tc>
        <w:tc>
          <w:tcPr>
            <w:tcW w:w="1697" w:type="dxa"/>
            <w:vAlign w:val="center"/>
          </w:tcPr>
          <w:p w14:paraId="38BDAC74" w14:textId="77777777" w:rsidR="002743A3" w:rsidRPr="002743A3" w:rsidRDefault="002743A3" w:rsidP="002743A3">
            <w:pPr>
              <w:jc w:val="center"/>
              <w:rPr>
                <w:rFonts w:ascii="Times New Roman" w:hAnsi="Times New Roman"/>
                <w:sz w:val="24"/>
                <w:szCs w:val="24"/>
              </w:rPr>
            </w:pPr>
            <w:r w:rsidRPr="002743A3">
              <w:rPr>
                <w:rFonts w:ascii="Times New Roman" w:hAnsi="Times New Roman"/>
                <w:sz w:val="24"/>
                <w:szCs w:val="24"/>
              </w:rPr>
              <w:t>Оборудование</w:t>
            </w:r>
          </w:p>
        </w:tc>
        <w:tc>
          <w:tcPr>
            <w:tcW w:w="1735" w:type="dxa"/>
            <w:vAlign w:val="center"/>
          </w:tcPr>
          <w:p w14:paraId="5F8DAFA9" w14:textId="20233946" w:rsidR="002743A3" w:rsidRPr="002743A3" w:rsidRDefault="002743A3" w:rsidP="002743A3">
            <w:pPr>
              <w:jc w:val="center"/>
              <w:rPr>
                <w:rFonts w:ascii="Times New Roman" w:hAnsi="Times New Roman"/>
                <w:sz w:val="24"/>
                <w:szCs w:val="24"/>
              </w:rPr>
            </w:pPr>
            <w:r w:rsidRPr="002743A3">
              <w:rPr>
                <w:rFonts w:ascii="Times New Roman" w:hAnsi="Times New Roman"/>
                <w:sz w:val="24"/>
                <w:szCs w:val="24"/>
              </w:rPr>
              <w:t>Строительство</w:t>
            </w:r>
          </w:p>
        </w:tc>
        <w:tc>
          <w:tcPr>
            <w:tcW w:w="1875" w:type="dxa"/>
            <w:vAlign w:val="center"/>
          </w:tcPr>
          <w:p w14:paraId="5998D836" w14:textId="77777777" w:rsidR="002743A3" w:rsidRPr="002743A3" w:rsidRDefault="002743A3" w:rsidP="002743A3">
            <w:pPr>
              <w:jc w:val="center"/>
              <w:rPr>
                <w:rFonts w:ascii="Times New Roman" w:hAnsi="Times New Roman"/>
                <w:sz w:val="24"/>
                <w:szCs w:val="24"/>
              </w:rPr>
            </w:pPr>
            <w:r w:rsidRPr="002743A3">
              <w:rPr>
                <w:rFonts w:ascii="Times New Roman" w:hAnsi="Times New Roman"/>
                <w:sz w:val="24"/>
                <w:szCs w:val="24"/>
              </w:rPr>
              <w:t>Внешняя инфраструктура</w:t>
            </w:r>
          </w:p>
        </w:tc>
        <w:tc>
          <w:tcPr>
            <w:tcW w:w="1921" w:type="dxa"/>
            <w:vAlign w:val="center"/>
          </w:tcPr>
          <w:p w14:paraId="57AB6615" w14:textId="77777777" w:rsidR="002743A3" w:rsidRPr="002743A3" w:rsidRDefault="002743A3" w:rsidP="002743A3">
            <w:pPr>
              <w:jc w:val="center"/>
              <w:rPr>
                <w:rFonts w:ascii="Times New Roman" w:hAnsi="Times New Roman"/>
                <w:sz w:val="24"/>
                <w:szCs w:val="24"/>
                <w:lang w:val="en-US"/>
              </w:rPr>
            </w:pPr>
            <w:r w:rsidRPr="002743A3">
              <w:rPr>
                <w:rFonts w:ascii="Times New Roman" w:hAnsi="Times New Roman"/>
                <w:sz w:val="24"/>
                <w:szCs w:val="24"/>
              </w:rPr>
              <w:t>Дополнительные затрат</w:t>
            </w:r>
            <w:r w:rsidRPr="002743A3">
              <w:rPr>
                <w:rFonts w:ascii="Times New Roman" w:hAnsi="Times New Roman"/>
                <w:sz w:val="24"/>
                <w:szCs w:val="24"/>
                <w:lang w:val="en-US"/>
              </w:rPr>
              <w:t>s</w:t>
            </w:r>
          </w:p>
        </w:tc>
      </w:tr>
      <w:tr w:rsidR="002743A3" w:rsidRPr="002743A3" w14:paraId="482D6A1C" w14:textId="77777777" w:rsidTr="002743A3">
        <w:trPr>
          <w:jc w:val="center"/>
        </w:trPr>
        <w:tc>
          <w:tcPr>
            <w:tcW w:w="2381" w:type="dxa"/>
          </w:tcPr>
          <w:p w14:paraId="637CF58C" w14:textId="77777777" w:rsidR="002743A3" w:rsidRPr="002743A3" w:rsidRDefault="002743A3" w:rsidP="00EA53EA">
            <w:pPr>
              <w:jc w:val="both"/>
              <w:rPr>
                <w:rFonts w:ascii="Times New Roman" w:hAnsi="Times New Roman"/>
                <w:sz w:val="24"/>
                <w:szCs w:val="24"/>
              </w:rPr>
            </w:pPr>
            <w:r w:rsidRPr="002743A3">
              <w:rPr>
                <w:rFonts w:ascii="Times New Roman" w:hAnsi="Times New Roman"/>
                <w:sz w:val="24"/>
                <w:szCs w:val="24"/>
              </w:rPr>
              <w:t xml:space="preserve">Доля в </w:t>
            </w:r>
            <w:r w:rsidRPr="002743A3">
              <w:rPr>
                <w:rFonts w:ascii="Times New Roman" w:hAnsi="Times New Roman"/>
                <w:sz w:val="24"/>
                <w:szCs w:val="24"/>
                <w:lang w:val="en-US"/>
              </w:rPr>
              <w:t>CAPEX</w:t>
            </w:r>
            <w:r w:rsidRPr="002743A3">
              <w:rPr>
                <w:rFonts w:ascii="Times New Roman" w:hAnsi="Times New Roman"/>
                <w:sz w:val="24"/>
                <w:szCs w:val="24"/>
              </w:rPr>
              <w:t>, %</w:t>
            </w:r>
          </w:p>
        </w:tc>
        <w:tc>
          <w:tcPr>
            <w:tcW w:w="1697" w:type="dxa"/>
            <w:vAlign w:val="center"/>
          </w:tcPr>
          <w:p w14:paraId="4BE4E4FC" w14:textId="77777777" w:rsidR="002743A3" w:rsidRPr="002743A3" w:rsidRDefault="002743A3" w:rsidP="002743A3">
            <w:pPr>
              <w:pStyle w:val="ae"/>
              <w:ind w:left="0"/>
              <w:jc w:val="center"/>
              <w:rPr>
                <w:rFonts w:ascii="Times New Roman" w:hAnsi="Times New Roman"/>
                <w:sz w:val="24"/>
                <w:szCs w:val="24"/>
              </w:rPr>
            </w:pPr>
            <w:r w:rsidRPr="002743A3">
              <w:rPr>
                <w:rFonts w:ascii="Times New Roman" w:hAnsi="Times New Roman"/>
                <w:sz w:val="24"/>
                <w:szCs w:val="24"/>
              </w:rPr>
              <w:t>50</w:t>
            </w:r>
          </w:p>
        </w:tc>
        <w:tc>
          <w:tcPr>
            <w:tcW w:w="1735" w:type="dxa"/>
            <w:vAlign w:val="center"/>
          </w:tcPr>
          <w:p w14:paraId="27316B52" w14:textId="77777777" w:rsidR="002743A3" w:rsidRPr="002743A3" w:rsidRDefault="002743A3" w:rsidP="002743A3">
            <w:pPr>
              <w:pStyle w:val="ae"/>
              <w:ind w:left="0"/>
              <w:jc w:val="center"/>
              <w:rPr>
                <w:rFonts w:ascii="Times New Roman" w:hAnsi="Times New Roman"/>
                <w:sz w:val="24"/>
                <w:szCs w:val="24"/>
              </w:rPr>
            </w:pPr>
            <w:r w:rsidRPr="002743A3">
              <w:rPr>
                <w:rFonts w:ascii="Times New Roman" w:hAnsi="Times New Roman"/>
                <w:sz w:val="24"/>
                <w:szCs w:val="24"/>
              </w:rPr>
              <w:t>13</w:t>
            </w:r>
          </w:p>
        </w:tc>
        <w:tc>
          <w:tcPr>
            <w:tcW w:w="1875" w:type="dxa"/>
            <w:vAlign w:val="center"/>
          </w:tcPr>
          <w:p w14:paraId="2DEEDF1D" w14:textId="77777777" w:rsidR="002743A3" w:rsidRPr="002743A3" w:rsidRDefault="002743A3" w:rsidP="002743A3">
            <w:pPr>
              <w:pStyle w:val="ae"/>
              <w:ind w:left="0"/>
              <w:jc w:val="center"/>
              <w:rPr>
                <w:rFonts w:ascii="Times New Roman" w:hAnsi="Times New Roman"/>
                <w:sz w:val="24"/>
                <w:szCs w:val="24"/>
              </w:rPr>
            </w:pPr>
            <w:r w:rsidRPr="002743A3">
              <w:rPr>
                <w:rFonts w:ascii="Times New Roman" w:hAnsi="Times New Roman"/>
                <w:sz w:val="24"/>
                <w:szCs w:val="24"/>
              </w:rPr>
              <w:t>31</w:t>
            </w:r>
          </w:p>
        </w:tc>
        <w:tc>
          <w:tcPr>
            <w:tcW w:w="1921" w:type="dxa"/>
            <w:vAlign w:val="center"/>
          </w:tcPr>
          <w:p w14:paraId="3FF22976" w14:textId="77777777" w:rsidR="002743A3" w:rsidRPr="002743A3" w:rsidRDefault="002743A3" w:rsidP="002743A3">
            <w:pPr>
              <w:jc w:val="center"/>
              <w:rPr>
                <w:rFonts w:ascii="Times New Roman" w:hAnsi="Times New Roman"/>
                <w:sz w:val="24"/>
                <w:szCs w:val="24"/>
                <w:lang w:val="en-US"/>
              </w:rPr>
            </w:pPr>
            <w:r w:rsidRPr="002743A3">
              <w:rPr>
                <w:rFonts w:ascii="Times New Roman" w:hAnsi="Times New Roman"/>
                <w:sz w:val="24"/>
                <w:szCs w:val="24"/>
                <w:lang w:val="en-US"/>
              </w:rPr>
              <w:t>5</w:t>
            </w:r>
          </w:p>
        </w:tc>
      </w:tr>
      <w:tr w:rsidR="002743A3" w:rsidRPr="002743A3" w14:paraId="0F149C06" w14:textId="77777777" w:rsidTr="002743A3">
        <w:trPr>
          <w:jc w:val="center"/>
        </w:trPr>
        <w:tc>
          <w:tcPr>
            <w:tcW w:w="2381" w:type="dxa"/>
          </w:tcPr>
          <w:p w14:paraId="4155763C" w14:textId="77777777" w:rsidR="002743A3" w:rsidRPr="002743A3" w:rsidRDefault="002743A3" w:rsidP="00EA53EA">
            <w:pPr>
              <w:jc w:val="both"/>
              <w:rPr>
                <w:rFonts w:ascii="Times New Roman" w:hAnsi="Times New Roman"/>
                <w:sz w:val="24"/>
                <w:szCs w:val="24"/>
              </w:rPr>
            </w:pPr>
            <w:r w:rsidRPr="002743A3">
              <w:rPr>
                <w:rFonts w:ascii="Times New Roman" w:hAnsi="Times New Roman"/>
                <w:sz w:val="24"/>
                <w:szCs w:val="24"/>
              </w:rPr>
              <w:t>Общие затрата, млрд. долл. США</w:t>
            </w:r>
          </w:p>
        </w:tc>
        <w:tc>
          <w:tcPr>
            <w:tcW w:w="1697" w:type="dxa"/>
            <w:vAlign w:val="center"/>
          </w:tcPr>
          <w:p w14:paraId="06A5BE68" w14:textId="77777777" w:rsidR="002743A3" w:rsidRPr="002743A3" w:rsidRDefault="002743A3" w:rsidP="002743A3">
            <w:pPr>
              <w:pStyle w:val="ae"/>
              <w:ind w:left="0"/>
              <w:jc w:val="center"/>
              <w:rPr>
                <w:rFonts w:ascii="Times New Roman" w:hAnsi="Times New Roman"/>
                <w:sz w:val="24"/>
                <w:szCs w:val="24"/>
              </w:rPr>
            </w:pPr>
            <w:r w:rsidRPr="002743A3">
              <w:rPr>
                <w:rFonts w:ascii="Times New Roman" w:hAnsi="Times New Roman"/>
                <w:sz w:val="24"/>
                <w:szCs w:val="24"/>
                <w:lang w:val="en-US"/>
              </w:rPr>
              <w:t>1,18</w:t>
            </w:r>
          </w:p>
        </w:tc>
        <w:tc>
          <w:tcPr>
            <w:tcW w:w="1735" w:type="dxa"/>
            <w:vAlign w:val="center"/>
          </w:tcPr>
          <w:p w14:paraId="1F8650C2" w14:textId="77777777" w:rsidR="002743A3" w:rsidRPr="002743A3" w:rsidRDefault="002743A3" w:rsidP="002743A3">
            <w:pPr>
              <w:pStyle w:val="ae"/>
              <w:ind w:left="0"/>
              <w:jc w:val="center"/>
              <w:rPr>
                <w:rFonts w:ascii="Times New Roman" w:hAnsi="Times New Roman"/>
                <w:sz w:val="24"/>
                <w:szCs w:val="24"/>
              </w:rPr>
            </w:pPr>
            <w:r w:rsidRPr="002743A3">
              <w:rPr>
                <w:rFonts w:ascii="Times New Roman" w:hAnsi="Times New Roman"/>
                <w:sz w:val="24"/>
                <w:szCs w:val="24"/>
                <w:lang w:val="en-US"/>
              </w:rPr>
              <w:t>0,31</w:t>
            </w:r>
          </w:p>
        </w:tc>
        <w:tc>
          <w:tcPr>
            <w:tcW w:w="1875" w:type="dxa"/>
            <w:vAlign w:val="center"/>
          </w:tcPr>
          <w:p w14:paraId="7ED4E60F" w14:textId="77777777" w:rsidR="002743A3" w:rsidRPr="002743A3" w:rsidRDefault="002743A3" w:rsidP="002743A3">
            <w:pPr>
              <w:pStyle w:val="ae"/>
              <w:ind w:left="0"/>
              <w:jc w:val="center"/>
              <w:rPr>
                <w:rFonts w:ascii="Times New Roman" w:hAnsi="Times New Roman"/>
                <w:sz w:val="24"/>
                <w:szCs w:val="24"/>
              </w:rPr>
            </w:pPr>
            <w:r w:rsidRPr="002743A3">
              <w:rPr>
                <w:rFonts w:ascii="Times New Roman" w:hAnsi="Times New Roman"/>
                <w:sz w:val="24"/>
                <w:szCs w:val="24"/>
                <w:lang w:val="en-US"/>
              </w:rPr>
              <w:t>0,73</w:t>
            </w:r>
          </w:p>
        </w:tc>
        <w:tc>
          <w:tcPr>
            <w:tcW w:w="1921" w:type="dxa"/>
            <w:vAlign w:val="center"/>
          </w:tcPr>
          <w:p w14:paraId="488AC782" w14:textId="77777777" w:rsidR="002743A3" w:rsidRPr="002743A3" w:rsidRDefault="002743A3" w:rsidP="002743A3">
            <w:pPr>
              <w:jc w:val="center"/>
              <w:rPr>
                <w:rFonts w:ascii="Times New Roman" w:hAnsi="Times New Roman"/>
                <w:sz w:val="24"/>
                <w:szCs w:val="24"/>
              </w:rPr>
            </w:pPr>
            <w:r w:rsidRPr="002743A3">
              <w:rPr>
                <w:rFonts w:ascii="Times New Roman" w:hAnsi="Times New Roman"/>
                <w:sz w:val="24"/>
                <w:szCs w:val="24"/>
                <w:lang w:val="en-US"/>
              </w:rPr>
              <w:t>0,12</w:t>
            </w:r>
          </w:p>
        </w:tc>
      </w:tr>
      <w:tr w:rsidR="002743A3" w:rsidRPr="002743A3" w14:paraId="603813F3" w14:textId="77777777" w:rsidTr="002743A3">
        <w:trPr>
          <w:jc w:val="center"/>
        </w:trPr>
        <w:tc>
          <w:tcPr>
            <w:tcW w:w="2381" w:type="dxa"/>
          </w:tcPr>
          <w:p w14:paraId="66077120" w14:textId="3709213E" w:rsidR="002743A3" w:rsidRPr="002743A3" w:rsidRDefault="002743A3" w:rsidP="00EA53EA">
            <w:pPr>
              <w:jc w:val="both"/>
              <w:rPr>
                <w:rFonts w:ascii="Times New Roman" w:hAnsi="Times New Roman"/>
                <w:sz w:val="24"/>
                <w:szCs w:val="24"/>
              </w:rPr>
            </w:pPr>
            <w:r w:rsidRPr="002743A3">
              <w:rPr>
                <w:rFonts w:ascii="Times New Roman" w:hAnsi="Times New Roman"/>
                <w:sz w:val="24"/>
                <w:szCs w:val="24"/>
              </w:rPr>
              <w:t>в том числе местные</w:t>
            </w:r>
          </w:p>
        </w:tc>
        <w:tc>
          <w:tcPr>
            <w:tcW w:w="1697" w:type="dxa"/>
            <w:vAlign w:val="center"/>
          </w:tcPr>
          <w:p w14:paraId="468BB8FC" w14:textId="77777777" w:rsidR="002743A3" w:rsidRPr="002743A3" w:rsidRDefault="002743A3" w:rsidP="002743A3">
            <w:pPr>
              <w:pStyle w:val="ae"/>
              <w:ind w:left="0"/>
              <w:jc w:val="center"/>
              <w:rPr>
                <w:rFonts w:ascii="Times New Roman" w:hAnsi="Times New Roman"/>
                <w:sz w:val="24"/>
                <w:szCs w:val="24"/>
              </w:rPr>
            </w:pPr>
            <w:r w:rsidRPr="002743A3">
              <w:rPr>
                <w:rFonts w:ascii="Times New Roman" w:hAnsi="Times New Roman"/>
                <w:sz w:val="24"/>
                <w:szCs w:val="24"/>
                <w:lang w:val="en-US"/>
              </w:rPr>
              <w:t>0,12</w:t>
            </w:r>
          </w:p>
        </w:tc>
        <w:tc>
          <w:tcPr>
            <w:tcW w:w="1735" w:type="dxa"/>
            <w:vAlign w:val="center"/>
          </w:tcPr>
          <w:p w14:paraId="794465A6" w14:textId="77777777" w:rsidR="002743A3" w:rsidRPr="002743A3" w:rsidRDefault="002743A3" w:rsidP="002743A3">
            <w:pPr>
              <w:pStyle w:val="ae"/>
              <w:ind w:left="0"/>
              <w:jc w:val="center"/>
              <w:rPr>
                <w:rFonts w:ascii="Times New Roman" w:hAnsi="Times New Roman"/>
                <w:sz w:val="24"/>
                <w:szCs w:val="24"/>
              </w:rPr>
            </w:pPr>
            <w:r w:rsidRPr="002743A3">
              <w:rPr>
                <w:rFonts w:ascii="Times New Roman" w:hAnsi="Times New Roman"/>
                <w:sz w:val="24"/>
                <w:szCs w:val="24"/>
                <w:lang w:val="en-US"/>
              </w:rPr>
              <w:t>0,16</w:t>
            </w:r>
          </w:p>
        </w:tc>
        <w:tc>
          <w:tcPr>
            <w:tcW w:w="1875" w:type="dxa"/>
            <w:vAlign w:val="center"/>
          </w:tcPr>
          <w:p w14:paraId="4FFC83CB" w14:textId="77777777" w:rsidR="002743A3" w:rsidRPr="002743A3" w:rsidRDefault="002743A3" w:rsidP="002743A3">
            <w:pPr>
              <w:pStyle w:val="ae"/>
              <w:ind w:left="0"/>
              <w:jc w:val="center"/>
              <w:rPr>
                <w:rFonts w:ascii="Times New Roman" w:hAnsi="Times New Roman"/>
                <w:sz w:val="24"/>
                <w:szCs w:val="24"/>
              </w:rPr>
            </w:pPr>
            <w:r w:rsidRPr="002743A3">
              <w:rPr>
                <w:rFonts w:ascii="Times New Roman" w:hAnsi="Times New Roman"/>
                <w:sz w:val="24"/>
                <w:szCs w:val="24"/>
                <w:lang w:val="en-US"/>
              </w:rPr>
              <w:t>0,66</w:t>
            </w:r>
          </w:p>
        </w:tc>
        <w:tc>
          <w:tcPr>
            <w:tcW w:w="1921" w:type="dxa"/>
            <w:vAlign w:val="center"/>
          </w:tcPr>
          <w:p w14:paraId="2558F191" w14:textId="77777777" w:rsidR="002743A3" w:rsidRPr="002743A3" w:rsidRDefault="002743A3" w:rsidP="002743A3">
            <w:pPr>
              <w:jc w:val="center"/>
              <w:rPr>
                <w:rFonts w:ascii="Times New Roman" w:hAnsi="Times New Roman"/>
                <w:sz w:val="24"/>
                <w:szCs w:val="24"/>
              </w:rPr>
            </w:pPr>
            <w:r w:rsidRPr="002743A3">
              <w:rPr>
                <w:rFonts w:ascii="Times New Roman" w:hAnsi="Times New Roman"/>
                <w:sz w:val="24"/>
                <w:szCs w:val="24"/>
                <w:lang w:val="en-US"/>
              </w:rPr>
              <w:t>0,08</w:t>
            </w:r>
          </w:p>
        </w:tc>
      </w:tr>
      <w:tr w:rsidR="009272C4" w:rsidRPr="002743A3" w14:paraId="7058734D" w14:textId="77777777" w:rsidTr="002743A3">
        <w:trPr>
          <w:trHeight w:val="64"/>
          <w:jc w:val="center"/>
        </w:trPr>
        <w:tc>
          <w:tcPr>
            <w:tcW w:w="9609" w:type="dxa"/>
            <w:gridSpan w:val="5"/>
          </w:tcPr>
          <w:p w14:paraId="62624E08" w14:textId="299857F3" w:rsidR="009272C4" w:rsidRPr="002743A3" w:rsidRDefault="009272C4" w:rsidP="002743A3">
            <w:pPr>
              <w:ind w:firstLine="454"/>
              <w:jc w:val="both"/>
              <w:rPr>
                <w:rFonts w:ascii="Times New Roman" w:hAnsi="Times New Roman"/>
                <w:sz w:val="24"/>
                <w:szCs w:val="24"/>
              </w:rPr>
            </w:pPr>
            <w:r w:rsidRPr="002743A3">
              <w:rPr>
                <w:rFonts w:ascii="Times New Roman" w:hAnsi="Times New Roman"/>
                <w:sz w:val="24"/>
                <w:szCs w:val="24"/>
                <w:shd w:val="clear" w:color="auto" w:fill="FFFFFF"/>
              </w:rPr>
              <w:t xml:space="preserve">Примечание </w:t>
            </w:r>
            <w:r w:rsidR="002743A3" w:rsidRPr="002743A3">
              <w:rPr>
                <w:rFonts w:ascii="Times New Roman" w:hAnsi="Times New Roman"/>
                <w:sz w:val="24"/>
                <w:szCs w:val="24"/>
                <w:shd w:val="clear" w:color="auto" w:fill="FFFFFF"/>
              </w:rPr>
              <w:t>–</w:t>
            </w:r>
            <w:r w:rsidRPr="002743A3">
              <w:rPr>
                <w:rFonts w:ascii="Times New Roman" w:hAnsi="Times New Roman"/>
                <w:sz w:val="24"/>
                <w:szCs w:val="24"/>
                <w:shd w:val="clear" w:color="auto" w:fill="FFFFFF"/>
              </w:rPr>
              <w:t xml:space="preserve"> </w:t>
            </w:r>
            <w:r w:rsidR="002743A3" w:rsidRPr="002743A3">
              <w:rPr>
                <w:rFonts w:ascii="Times New Roman" w:hAnsi="Times New Roman"/>
                <w:sz w:val="24"/>
                <w:szCs w:val="24"/>
                <w:shd w:val="clear" w:color="auto" w:fill="FFFFFF"/>
              </w:rPr>
              <w:t>С</w:t>
            </w:r>
            <w:r w:rsidRPr="002743A3">
              <w:rPr>
                <w:rFonts w:ascii="Times New Roman" w:hAnsi="Times New Roman"/>
                <w:sz w:val="24"/>
                <w:szCs w:val="24"/>
                <w:shd w:val="clear" w:color="auto" w:fill="FFFFFF"/>
              </w:rPr>
              <w:t xml:space="preserve">оставлена </w:t>
            </w:r>
            <w:r w:rsidR="002743A3">
              <w:rPr>
                <w:rFonts w:ascii="Times New Roman" w:hAnsi="Times New Roman"/>
                <w:sz w:val="24"/>
                <w:szCs w:val="24"/>
                <w:shd w:val="clear" w:color="auto" w:fill="FFFFFF"/>
              </w:rPr>
              <w:t xml:space="preserve">по </w:t>
            </w:r>
            <w:r w:rsidR="005B4AFB" w:rsidRPr="002743A3">
              <w:rPr>
                <w:rFonts w:ascii="Times New Roman" w:hAnsi="Times New Roman"/>
                <w:sz w:val="24"/>
                <w:szCs w:val="24"/>
                <w:shd w:val="clear" w:color="auto" w:fill="FFFFFF"/>
              </w:rPr>
              <w:t xml:space="preserve">результатам промежуточных </w:t>
            </w:r>
            <w:r w:rsidR="005B4AFB" w:rsidRPr="002743A3">
              <w:rPr>
                <w:rFonts w:ascii="Times New Roman" w:hAnsi="Times New Roman"/>
                <w:sz w:val="24"/>
                <w:szCs w:val="24"/>
              </w:rPr>
              <w:t>предварительным расчетов автора</w:t>
            </w:r>
          </w:p>
        </w:tc>
      </w:tr>
    </w:tbl>
    <w:p w14:paraId="0C4C4E7B" w14:textId="77777777" w:rsidR="009272C4" w:rsidRPr="00EA53EA" w:rsidRDefault="009272C4" w:rsidP="00EA53EA">
      <w:pPr>
        <w:spacing w:after="0" w:line="240" w:lineRule="auto"/>
        <w:ind w:firstLine="720"/>
        <w:jc w:val="both"/>
        <w:rPr>
          <w:rFonts w:ascii="Times New Roman" w:hAnsi="Times New Roman"/>
          <w:sz w:val="28"/>
          <w:szCs w:val="28"/>
        </w:rPr>
      </w:pPr>
    </w:p>
    <w:p w14:paraId="666B81C0" w14:textId="48C82377" w:rsidR="009272C4" w:rsidRPr="00EA53EA" w:rsidRDefault="009272C4" w:rsidP="00EA53EA">
      <w:pPr>
        <w:spacing w:after="0" w:line="240" w:lineRule="auto"/>
        <w:ind w:firstLine="720"/>
        <w:jc w:val="both"/>
        <w:rPr>
          <w:rFonts w:ascii="Times New Roman" w:hAnsi="Times New Roman"/>
          <w:sz w:val="28"/>
          <w:szCs w:val="28"/>
        </w:rPr>
      </w:pPr>
      <w:r w:rsidRPr="00EA53EA">
        <w:rPr>
          <w:rFonts w:ascii="Times New Roman" w:hAnsi="Times New Roman"/>
          <w:sz w:val="28"/>
          <w:szCs w:val="28"/>
        </w:rPr>
        <w:t xml:space="preserve">Используя модель Леонтьева раскроем влияние реализации инвестиционного проекта по строительству НПЗ в межотраслевом балансе (рисунки </w:t>
      </w:r>
      <w:r w:rsidR="00D72BE1" w:rsidRPr="00EA53EA">
        <w:rPr>
          <w:rFonts w:ascii="Times New Roman" w:hAnsi="Times New Roman"/>
          <w:sz w:val="28"/>
          <w:szCs w:val="28"/>
        </w:rPr>
        <w:t>4</w:t>
      </w:r>
      <w:r w:rsidR="00A37B44" w:rsidRPr="00EA53EA">
        <w:rPr>
          <w:rFonts w:ascii="Times New Roman" w:hAnsi="Times New Roman"/>
          <w:sz w:val="28"/>
          <w:szCs w:val="28"/>
        </w:rPr>
        <w:t>5</w:t>
      </w:r>
      <w:r w:rsidRPr="00EA53EA">
        <w:rPr>
          <w:rFonts w:ascii="Times New Roman" w:hAnsi="Times New Roman"/>
          <w:sz w:val="28"/>
          <w:szCs w:val="28"/>
        </w:rPr>
        <w:t>).</w:t>
      </w:r>
    </w:p>
    <w:p w14:paraId="50F8110B" w14:textId="77777777" w:rsidR="006F2511" w:rsidRPr="00EA53EA" w:rsidRDefault="006F2511" w:rsidP="00EA53EA">
      <w:pPr>
        <w:spacing w:after="0" w:line="240" w:lineRule="auto"/>
        <w:ind w:firstLine="720"/>
        <w:jc w:val="both"/>
        <w:rPr>
          <w:rFonts w:ascii="Times New Roman" w:hAnsi="Times New Roman"/>
          <w:sz w:val="28"/>
          <w:szCs w:val="28"/>
        </w:rPr>
      </w:pPr>
    </w:p>
    <w:p w14:paraId="6D8B9866" w14:textId="77777777" w:rsidR="006F2511" w:rsidRPr="00EA53EA" w:rsidRDefault="006F2511" w:rsidP="00EA53EA">
      <w:pPr>
        <w:spacing w:after="0" w:line="240" w:lineRule="auto"/>
        <w:jc w:val="both"/>
        <w:rPr>
          <w:rFonts w:ascii="Times New Roman" w:hAnsi="Times New Roman"/>
          <w:sz w:val="28"/>
          <w:szCs w:val="28"/>
        </w:rPr>
      </w:pPr>
    </w:p>
    <w:p w14:paraId="2105A9A7" w14:textId="77777777" w:rsidR="006F2511" w:rsidRPr="00EA53EA" w:rsidRDefault="006F2511" w:rsidP="00DC28EB">
      <w:pPr>
        <w:spacing w:after="0" w:line="240" w:lineRule="auto"/>
        <w:jc w:val="both"/>
        <w:rPr>
          <w:rFonts w:ascii="Times New Roman" w:hAnsi="Times New Roman"/>
          <w:sz w:val="28"/>
          <w:szCs w:val="28"/>
        </w:rPr>
      </w:pPr>
      <w:r w:rsidRPr="00EA53EA">
        <w:rPr>
          <w:rFonts w:ascii="Times New Roman" w:hAnsi="Times New Roman"/>
          <w:noProof/>
          <w:sz w:val="28"/>
          <w:szCs w:val="28"/>
          <w:lang w:eastAsia="ru-RU"/>
        </w:rPr>
        <mc:AlternateContent>
          <mc:Choice Requires="wps">
            <w:drawing>
              <wp:anchor distT="0" distB="0" distL="114300" distR="114300" simplePos="0" relativeHeight="252350464" behindDoc="0" locked="0" layoutInCell="1" allowOverlap="1" wp14:anchorId="186AA6DD" wp14:editId="6D20D8B1">
                <wp:simplePos x="0" y="0"/>
                <wp:positionH relativeFrom="column">
                  <wp:posOffset>947073</wp:posOffset>
                </wp:positionH>
                <wp:positionV relativeFrom="paragraph">
                  <wp:posOffset>47661</wp:posOffset>
                </wp:positionV>
                <wp:extent cx="5093311" cy="2950234"/>
                <wp:effectExtent l="0" t="0" r="12700" b="21590"/>
                <wp:wrapNone/>
                <wp:docPr id="336" name="Блок-схема: альтернативный процесс 336"/>
                <wp:cNvGraphicFramePr/>
                <a:graphic xmlns:a="http://schemas.openxmlformats.org/drawingml/2006/main">
                  <a:graphicData uri="http://schemas.microsoft.com/office/word/2010/wordprocessingShape">
                    <wps:wsp>
                      <wps:cNvSpPr/>
                      <wps:spPr>
                        <a:xfrm>
                          <a:off x="0" y="0"/>
                          <a:ext cx="5093311" cy="2950234"/>
                        </a:xfrm>
                        <a:prstGeom prst="flowChartAlternateProcess">
                          <a:avLst/>
                        </a:prstGeom>
                        <a:solidFill>
                          <a:schemeClr val="accent4">
                            <a:lumMod val="20000"/>
                            <a:lumOff val="80000"/>
                          </a:schemeClr>
                        </a:solidFill>
                        <a:ln>
                          <a:solidFill>
                            <a:schemeClr val="accent2">
                              <a:lumMod val="50000"/>
                            </a:schemeClr>
                          </a:solidFill>
                        </a:ln>
                      </wps:spPr>
                      <wps:style>
                        <a:lnRef idx="2">
                          <a:schemeClr val="dk1"/>
                        </a:lnRef>
                        <a:fillRef idx="1">
                          <a:schemeClr val="lt1"/>
                        </a:fillRef>
                        <a:effectRef idx="0">
                          <a:schemeClr val="dk1"/>
                        </a:effectRef>
                        <a:fontRef idx="minor">
                          <a:schemeClr val="dk1"/>
                        </a:fontRef>
                      </wps:style>
                      <wps:txbx>
                        <w:txbxContent>
                          <w:p w14:paraId="30BD1673" w14:textId="05549263" w:rsidR="009079C5" w:rsidRPr="002743A3" w:rsidRDefault="009079C5" w:rsidP="002743A3">
                            <w:pPr>
                              <w:spacing w:after="0" w:line="240" w:lineRule="auto"/>
                              <w:jc w:val="center"/>
                              <w:rPr>
                                <w:rFonts w:ascii="Times New Roman" w:hAnsi="Times New Roman"/>
                                <w:sz w:val="24"/>
                                <w:szCs w:val="24"/>
                              </w:rPr>
                            </w:pPr>
                            <w:r w:rsidRPr="002743A3">
                              <w:rPr>
                                <w:rFonts w:ascii="Times New Roman" w:hAnsi="Times New Roman"/>
                                <w:sz w:val="24"/>
                                <w:szCs w:val="24"/>
                              </w:rPr>
                              <w:t>Модель Леонтьева</w:t>
                            </w:r>
                          </w:p>
                          <w:p w14:paraId="61130215" w14:textId="77777777" w:rsidR="009079C5" w:rsidRPr="002743A3" w:rsidRDefault="009079C5" w:rsidP="006F2511">
                            <w:pPr>
                              <w:rPr>
                                <w:bCs/>
                                <w:i/>
                                <w:sz w:val="24"/>
                                <w:szCs w:val="24"/>
                              </w:rPr>
                            </w:pPr>
                          </w:p>
                          <w:p w14:paraId="3143C455" w14:textId="77777777" w:rsidR="009079C5" w:rsidRPr="002743A3" w:rsidRDefault="009079C5" w:rsidP="006F2511">
                            <w:pPr>
                              <w:rPr>
                                <w:bCs/>
                                <w:i/>
                                <w:sz w:val="24"/>
                                <w:szCs w:val="24"/>
                              </w:rPr>
                            </w:pPr>
                          </w:p>
                          <w:p w14:paraId="0FCFCF84" w14:textId="77777777" w:rsidR="009079C5" w:rsidRPr="002743A3" w:rsidRDefault="009079C5" w:rsidP="006F2511">
                            <w:pPr>
                              <w:rPr>
                                <w:bCs/>
                                <w:i/>
                                <w:sz w:val="24"/>
                                <w:szCs w:val="24"/>
                              </w:rPr>
                            </w:pPr>
                          </w:p>
                          <w:p w14:paraId="3258BE3D" w14:textId="77777777" w:rsidR="009079C5" w:rsidRPr="002743A3" w:rsidRDefault="009079C5" w:rsidP="006F2511">
                            <w:pPr>
                              <w:rPr>
                                <w:bCs/>
                                <w:i/>
                                <w:sz w:val="24"/>
                                <w:szCs w:val="24"/>
                              </w:rPr>
                            </w:pPr>
                          </w:p>
                          <w:p w14:paraId="11870859" w14:textId="77777777" w:rsidR="009079C5" w:rsidRPr="002743A3" w:rsidRDefault="009079C5" w:rsidP="006F2511">
                            <w:pPr>
                              <w:rPr>
                                <w:bCs/>
                                <w:i/>
                                <w:sz w:val="24"/>
                                <w:szCs w:val="24"/>
                              </w:rPr>
                            </w:pPr>
                          </w:p>
                          <w:p w14:paraId="0457FE2D" w14:textId="77777777" w:rsidR="009079C5" w:rsidRPr="002743A3" w:rsidRDefault="009079C5" w:rsidP="006F2511">
                            <w:pPr>
                              <w:rPr>
                                <w:bCs/>
                                <w:i/>
                                <w:sz w:val="24"/>
                                <w:szCs w:val="24"/>
                              </w:rPr>
                            </w:pPr>
                          </w:p>
                          <w:p w14:paraId="3EBEAE88" w14:textId="77777777" w:rsidR="009079C5" w:rsidRPr="002743A3" w:rsidRDefault="009079C5" w:rsidP="006F2511">
                            <w:pPr>
                              <w:rPr>
                                <w:bCs/>
                                <w:i/>
                                <w:sz w:val="24"/>
                                <w:szCs w:val="24"/>
                              </w:rPr>
                            </w:pPr>
                          </w:p>
                          <w:p w14:paraId="343A7B5D" w14:textId="77777777" w:rsidR="009079C5" w:rsidRPr="002743A3" w:rsidRDefault="009079C5" w:rsidP="006F2511">
                            <w:pPr>
                              <w:rPr>
                                <w:bCs/>
                                <w: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AA6DD" id="Блок-схема: альтернативный процесс 336" o:spid="_x0000_s1291" type="#_x0000_t176" style="position:absolute;left:0;text-align:left;margin-left:74.55pt;margin-top:3.75pt;width:401.05pt;height:232.3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" fillcolor="#fff2cc [663]" strokecolor="#823b0b [1605]" strokeweight="1pt">
                <v:textbox>
                  <w:txbxContent>
                    <w:p w14:paraId="30BD1673" w14:textId="05549263" w:rsidR="009079C5" w:rsidRPr="002743A3" w:rsidRDefault="009079C5" w:rsidP="002743A3">
                      <w:pPr>
                        <w:spacing w:after="0" w:line="240" w:lineRule="auto"/>
                        <w:jc w:val="center"/>
                        <w:rPr>
                          <w:rFonts w:ascii="Times New Roman" w:hAnsi="Times New Roman"/>
                          <w:sz w:val="24"/>
                          <w:szCs w:val="24"/>
                        </w:rPr>
                      </w:pPr>
                      <w:r w:rsidRPr="002743A3">
                        <w:rPr>
                          <w:rFonts w:ascii="Times New Roman" w:hAnsi="Times New Roman"/>
                          <w:sz w:val="24"/>
                          <w:szCs w:val="24"/>
                        </w:rPr>
                        <w:t>Модель Леонтьева</w:t>
                      </w:r>
                    </w:p>
                    <w:p w14:paraId="61130215" w14:textId="77777777" w:rsidR="009079C5" w:rsidRPr="002743A3" w:rsidRDefault="009079C5" w:rsidP="006F2511">
                      <w:pPr>
                        <w:rPr>
                          <w:bCs/>
                          <w:i/>
                          <w:sz w:val="24"/>
                          <w:szCs w:val="24"/>
                        </w:rPr>
                      </w:pPr>
                    </w:p>
                    <w:p w14:paraId="3143C455" w14:textId="77777777" w:rsidR="009079C5" w:rsidRPr="002743A3" w:rsidRDefault="009079C5" w:rsidP="006F2511">
                      <w:pPr>
                        <w:rPr>
                          <w:bCs/>
                          <w:i/>
                          <w:sz w:val="24"/>
                          <w:szCs w:val="24"/>
                        </w:rPr>
                      </w:pPr>
                    </w:p>
                    <w:p w14:paraId="0FCFCF84" w14:textId="77777777" w:rsidR="009079C5" w:rsidRPr="002743A3" w:rsidRDefault="009079C5" w:rsidP="006F2511">
                      <w:pPr>
                        <w:rPr>
                          <w:bCs/>
                          <w:i/>
                          <w:sz w:val="24"/>
                          <w:szCs w:val="24"/>
                        </w:rPr>
                      </w:pPr>
                    </w:p>
                    <w:p w14:paraId="3258BE3D" w14:textId="77777777" w:rsidR="009079C5" w:rsidRPr="002743A3" w:rsidRDefault="009079C5" w:rsidP="006F2511">
                      <w:pPr>
                        <w:rPr>
                          <w:bCs/>
                          <w:i/>
                          <w:sz w:val="24"/>
                          <w:szCs w:val="24"/>
                        </w:rPr>
                      </w:pPr>
                    </w:p>
                    <w:p w14:paraId="11870859" w14:textId="77777777" w:rsidR="009079C5" w:rsidRPr="002743A3" w:rsidRDefault="009079C5" w:rsidP="006F2511">
                      <w:pPr>
                        <w:rPr>
                          <w:bCs/>
                          <w:i/>
                          <w:sz w:val="24"/>
                          <w:szCs w:val="24"/>
                        </w:rPr>
                      </w:pPr>
                    </w:p>
                    <w:p w14:paraId="0457FE2D" w14:textId="77777777" w:rsidR="009079C5" w:rsidRPr="002743A3" w:rsidRDefault="009079C5" w:rsidP="006F2511">
                      <w:pPr>
                        <w:rPr>
                          <w:bCs/>
                          <w:i/>
                          <w:sz w:val="24"/>
                          <w:szCs w:val="24"/>
                        </w:rPr>
                      </w:pPr>
                    </w:p>
                    <w:p w14:paraId="3EBEAE88" w14:textId="77777777" w:rsidR="009079C5" w:rsidRPr="002743A3" w:rsidRDefault="009079C5" w:rsidP="006F2511">
                      <w:pPr>
                        <w:rPr>
                          <w:bCs/>
                          <w:i/>
                          <w:sz w:val="24"/>
                          <w:szCs w:val="24"/>
                        </w:rPr>
                      </w:pPr>
                    </w:p>
                    <w:p w14:paraId="343A7B5D" w14:textId="77777777" w:rsidR="009079C5" w:rsidRPr="002743A3" w:rsidRDefault="009079C5" w:rsidP="006F2511">
                      <w:pPr>
                        <w:rPr>
                          <w:bCs/>
                          <w:i/>
                          <w:sz w:val="24"/>
                          <w:szCs w:val="24"/>
                        </w:rPr>
                      </w:pPr>
                    </w:p>
                  </w:txbxContent>
                </v:textbox>
              </v:shape>
            </w:pict>
          </mc:Fallback>
        </mc:AlternateContent>
      </w:r>
    </w:p>
    <w:p w14:paraId="714A3BFD" w14:textId="77777777" w:rsidR="006F2511" w:rsidRPr="00EA53EA" w:rsidRDefault="006F2511" w:rsidP="00EA53EA">
      <w:pPr>
        <w:spacing w:after="0" w:line="240" w:lineRule="auto"/>
        <w:ind w:firstLine="720"/>
        <w:jc w:val="both"/>
        <w:rPr>
          <w:rFonts w:ascii="Times New Roman" w:hAnsi="Times New Roman"/>
          <w:sz w:val="28"/>
          <w:szCs w:val="28"/>
        </w:rPr>
      </w:pPr>
    </w:p>
    <w:p w14:paraId="47EC4E53" w14:textId="6B1E61DF" w:rsidR="006F2511" w:rsidRPr="00EA53EA" w:rsidRDefault="00DC28EB" w:rsidP="00EA53EA">
      <w:pPr>
        <w:spacing w:after="0" w:line="240" w:lineRule="auto"/>
        <w:ind w:firstLine="720"/>
        <w:jc w:val="both"/>
        <w:rPr>
          <w:rFonts w:ascii="Times New Roman" w:hAnsi="Times New Roman"/>
          <w:sz w:val="28"/>
          <w:szCs w:val="28"/>
        </w:rPr>
      </w:pPr>
      <w:r w:rsidRPr="00EA53EA">
        <w:rPr>
          <w:rFonts w:ascii="Times New Roman" w:hAnsi="Times New Roman"/>
          <w:noProof/>
          <w:sz w:val="28"/>
          <w:szCs w:val="28"/>
          <w:lang w:eastAsia="ru-RU"/>
        </w:rPr>
        <mc:AlternateContent>
          <mc:Choice Requires="wps">
            <w:drawing>
              <wp:anchor distT="0" distB="0" distL="114300" distR="114300" simplePos="0" relativeHeight="252352512" behindDoc="0" locked="0" layoutInCell="1" allowOverlap="1" wp14:anchorId="0D60E803" wp14:editId="26586355">
                <wp:simplePos x="0" y="0"/>
                <wp:positionH relativeFrom="column">
                  <wp:posOffset>3543300</wp:posOffset>
                </wp:positionH>
                <wp:positionV relativeFrom="paragraph">
                  <wp:posOffset>17780</wp:posOffset>
                </wp:positionV>
                <wp:extent cx="2352998" cy="288000"/>
                <wp:effectExtent l="0" t="0" r="28575" b="17145"/>
                <wp:wrapNone/>
                <wp:docPr id="337" name="Прямоугольник: один скругленный угол 337"/>
                <wp:cNvGraphicFramePr/>
                <a:graphic xmlns:a="http://schemas.openxmlformats.org/drawingml/2006/main">
                  <a:graphicData uri="http://schemas.microsoft.com/office/word/2010/wordprocessingShape">
                    <wps:wsp>
                      <wps:cNvSpPr/>
                      <wps:spPr>
                        <a:xfrm>
                          <a:off x="0" y="0"/>
                          <a:ext cx="2352998" cy="288000"/>
                        </a:xfrm>
                        <a:prstGeom prst="round1Rect">
                          <a:avLst/>
                        </a:prstGeom>
                        <a:solidFill>
                          <a:schemeClr val="bg1"/>
                        </a:solidFill>
                        <a:ln/>
                      </wps:spPr>
                      <wps:style>
                        <a:lnRef idx="2">
                          <a:schemeClr val="dk1"/>
                        </a:lnRef>
                        <a:fillRef idx="1">
                          <a:schemeClr val="lt1"/>
                        </a:fillRef>
                        <a:effectRef idx="0">
                          <a:schemeClr val="dk1"/>
                        </a:effectRef>
                        <a:fontRef idx="minor">
                          <a:schemeClr val="dk1"/>
                        </a:fontRef>
                      </wps:style>
                      <wps:txbx>
                        <w:txbxContent>
                          <w:p w14:paraId="5D75D194" w14:textId="77777777" w:rsidR="009079C5" w:rsidRPr="002743A3" w:rsidRDefault="009079C5" w:rsidP="00DC28EB">
                            <w:pPr>
                              <w:spacing w:after="0" w:line="240" w:lineRule="auto"/>
                              <w:ind w:right="-173" w:hanging="112"/>
                              <w:jc w:val="center"/>
                              <w:rPr>
                                <w:rFonts w:ascii="Times New Roman" w:hAnsi="Times New Roman"/>
                                <w:bCs/>
                                <w:i/>
                                <w:sz w:val="24"/>
                                <w:szCs w:val="24"/>
                              </w:rPr>
                            </w:pPr>
                            <w:r w:rsidRPr="002743A3">
                              <w:rPr>
                                <w:rFonts w:ascii="Times New Roman" w:hAnsi="Times New Roman"/>
                                <w:bCs/>
                                <w:i/>
                                <w:sz w:val="24"/>
                                <w:szCs w:val="24"/>
                              </w:rPr>
                              <w:t>Индуцированный мультипликатор</w:t>
                            </w:r>
                          </w:p>
                          <w:p w14:paraId="0BF5F535" w14:textId="77777777" w:rsidR="009079C5" w:rsidRPr="002743A3" w:rsidRDefault="009079C5" w:rsidP="002743A3">
                            <w:pPr>
                              <w:jc w:val="center"/>
                              <w:rPr>
                                <w: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0E803" id="Прямоугольник: один скругленный угол 337" o:spid="_x0000_s1292" style="position:absolute;left:0;text-align:left;margin-left:279pt;margin-top:1.4pt;width:185.3pt;height:22.7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52998,288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" adj="-11796480,,5400" path="m,l2304997,v26510,,48001,21491,48001,48001l2352998,288000,,288000,,xe" fillcolor="white [3212]" strokecolor="black [3200]" strokeweight="1pt">
                <v:stroke joinstyle="miter"/>
                <v:formulas/>
                <v:path arrowok="t" o:connecttype="custom" o:connectlocs="0,0;2304997,0;2352998,48001;2352998,288000;0,288000;0,0" o:connectangles="0,0,0,0,0,0" textboxrect="0,0,2352998,288000"/>
                <v:textbox>
                  <w:txbxContent>
                    <w:p w14:paraId="5D75D194" w14:textId="77777777" w:rsidR="009079C5" w:rsidRPr="002743A3" w:rsidRDefault="009079C5" w:rsidP="00DC28EB">
                      <w:pPr>
                        <w:spacing w:after="0" w:line="240" w:lineRule="auto"/>
                        <w:ind w:right="-173" w:hanging="112"/>
                        <w:jc w:val="center"/>
                        <w:rPr>
                          <w:rFonts w:ascii="Times New Roman" w:hAnsi="Times New Roman"/>
                          <w:bCs/>
                          <w:i/>
                          <w:sz w:val="24"/>
                          <w:szCs w:val="24"/>
                        </w:rPr>
                      </w:pPr>
                      <w:r w:rsidRPr="002743A3">
                        <w:rPr>
                          <w:rFonts w:ascii="Times New Roman" w:hAnsi="Times New Roman"/>
                          <w:bCs/>
                          <w:i/>
                          <w:sz w:val="24"/>
                          <w:szCs w:val="24"/>
                        </w:rPr>
                        <w:t>Индуцированный мультипликатор</w:t>
                      </w:r>
                    </w:p>
                    <w:p w14:paraId="0BF5F535" w14:textId="77777777" w:rsidR="009079C5" w:rsidRPr="002743A3" w:rsidRDefault="009079C5" w:rsidP="002743A3">
                      <w:pPr>
                        <w:jc w:val="center"/>
                        <w:rPr>
                          <w:i/>
                          <w:sz w:val="24"/>
                          <w:szCs w:val="24"/>
                        </w:rPr>
                      </w:pPr>
                    </w:p>
                  </w:txbxContent>
                </v:textbox>
              </v:shape>
            </w:pict>
          </mc:Fallback>
        </mc:AlternateContent>
      </w:r>
      <w:r w:rsidRPr="00EA53EA">
        <w:rPr>
          <w:rFonts w:ascii="Times New Roman" w:hAnsi="Times New Roman"/>
          <w:noProof/>
          <w:sz w:val="28"/>
          <w:szCs w:val="28"/>
          <w:lang w:eastAsia="ru-RU"/>
        </w:rPr>
        <mc:AlternateContent>
          <mc:Choice Requires="wps">
            <w:drawing>
              <wp:anchor distT="0" distB="0" distL="114300" distR="114300" simplePos="0" relativeHeight="252351488" behindDoc="0" locked="0" layoutInCell="1" allowOverlap="1" wp14:anchorId="05FA0D37" wp14:editId="4F1C763E">
                <wp:simplePos x="0" y="0"/>
                <wp:positionH relativeFrom="column">
                  <wp:posOffset>1371600</wp:posOffset>
                </wp:positionH>
                <wp:positionV relativeFrom="paragraph">
                  <wp:posOffset>17780</wp:posOffset>
                </wp:positionV>
                <wp:extent cx="2056969" cy="252000"/>
                <wp:effectExtent l="0" t="0" r="19685" b="15240"/>
                <wp:wrapNone/>
                <wp:docPr id="338" name="Прямоугольник: один скругленный угол 338"/>
                <wp:cNvGraphicFramePr/>
                <a:graphic xmlns:a="http://schemas.openxmlformats.org/drawingml/2006/main">
                  <a:graphicData uri="http://schemas.microsoft.com/office/word/2010/wordprocessingShape">
                    <wps:wsp>
                      <wps:cNvSpPr/>
                      <wps:spPr>
                        <a:xfrm>
                          <a:off x="0" y="0"/>
                          <a:ext cx="2056969" cy="252000"/>
                        </a:xfrm>
                        <a:prstGeom prst="round1Rect">
                          <a:avLst/>
                        </a:prstGeom>
                        <a:solidFill>
                          <a:schemeClr val="bg1"/>
                        </a:solidFill>
                        <a:ln/>
                      </wps:spPr>
                      <wps:style>
                        <a:lnRef idx="2">
                          <a:schemeClr val="dk1"/>
                        </a:lnRef>
                        <a:fillRef idx="1">
                          <a:schemeClr val="lt1"/>
                        </a:fillRef>
                        <a:effectRef idx="0">
                          <a:schemeClr val="dk1"/>
                        </a:effectRef>
                        <a:fontRef idx="minor">
                          <a:schemeClr val="dk1"/>
                        </a:fontRef>
                      </wps:style>
                      <wps:txbx>
                        <w:txbxContent>
                          <w:p w14:paraId="486058B3" w14:textId="266ED4AA" w:rsidR="009079C5" w:rsidRPr="002743A3" w:rsidRDefault="009079C5" w:rsidP="00DC28EB">
                            <w:pPr>
                              <w:spacing w:after="0" w:line="240" w:lineRule="auto"/>
                              <w:ind w:right="-116" w:hanging="98"/>
                              <w:jc w:val="center"/>
                              <w:rPr>
                                <w:rFonts w:ascii="Times New Roman" w:hAnsi="Times New Roman"/>
                                <w:bCs/>
                                <w:i/>
                                <w:sz w:val="24"/>
                                <w:szCs w:val="24"/>
                              </w:rPr>
                            </w:pPr>
                            <w:r w:rsidRPr="002743A3">
                              <w:rPr>
                                <w:rFonts w:ascii="Times New Roman" w:hAnsi="Times New Roman"/>
                                <w:bCs/>
                                <w:i/>
                                <w:sz w:val="24"/>
                                <w:szCs w:val="24"/>
                              </w:rPr>
                              <w:t>Косвенный мультипликатор</w:t>
                            </w:r>
                          </w:p>
                          <w:p w14:paraId="33379C53" w14:textId="77777777" w:rsidR="009079C5" w:rsidRPr="002743A3" w:rsidRDefault="009079C5" w:rsidP="00DC28EB">
                            <w:pPr>
                              <w:ind w:right="-116" w:hanging="98"/>
                              <w:jc w:val="center"/>
                              <w:rPr>
                                <w: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A0D37" id="Прямоугольник: один скругленный угол 338" o:spid="_x0000_s1293" style="position:absolute;left:0;text-align:left;margin-left:108pt;margin-top:1.4pt;width:161.95pt;height:19.8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56969,252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" adj="-11796480,,5400" path="m,l2014968,v23197,,42001,18804,42001,42001l2056969,252000,,252000,,xe" fillcolor="white [3212]" strokecolor="black [3200]" strokeweight="1pt">
                <v:stroke joinstyle="miter"/>
                <v:formulas/>
                <v:path arrowok="t" o:connecttype="custom" o:connectlocs="0,0;2014968,0;2056969,42001;2056969,252000;0,252000;0,0" o:connectangles="0,0,0,0,0,0" textboxrect="0,0,2056969,252000"/>
                <v:textbox>
                  <w:txbxContent>
                    <w:p w14:paraId="486058B3" w14:textId="266ED4AA" w:rsidR="009079C5" w:rsidRPr="002743A3" w:rsidRDefault="009079C5" w:rsidP="00DC28EB">
                      <w:pPr>
                        <w:spacing w:after="0" w:line="240" w:lineRule="auto"/>
                        <w:ind w:right="-116" w:hanging="98"/>
                        <w:jc w:val="center"/>
                        <w:rPr>
                          <w:rFonts w:ascii="Times New Roman" w:hAnsi="Times New Roman"/>
                          <w:bCs/>
                          <w:i/>
                          <w:sz w:val="24"/>
                          <w:szCs w:val="24"/>
                        </w:rPr>
                      </w:pPr>
                      <w:r w:rsidRPr="002743A3">
                        <w:rPr>
                          <w:rFonts w:ascii="Times New Roman" w:hAnsi="Times New Roman"/>
                          <w:bCs/>
                          <w:i/>
                          <w:sz w:val="24"/>
                          <w:szCs w:val="24"/>
                        </w:rPr>
                        <w:t>Косвенный мультипликатор</w:t>
                      </w:r>
                    </w:p>
                    <w:p w14:paraId="33379C53" w14:textId="77777777" w:rsidR="009079C5" w:rsidRPr="002743A3" w:rsidRDefault="009079C5" w:rsidP="00DC28EB">
                      <w:pPr>
                        <w:ind w:right="-116" w:hanging="98"/>
                        <w:jc w:val="center"/>
                        <w:rPr>
                          <w:i/>
                          <w:sz w:val="24"/>
                          <w:szCs w:val="24"/>
                        </w:rPr>
                      </w:pPr>
                    </w:p>
                  </w:txbxContent>
                </v:textbox>
              </v:shape>
            </w:pict>
          </mc:Fallback>
        </mc:AlternateContent>
      </w:r>
      <w:r w:rsidRPr="00EA53EA">
        <w:rPr>
          <w:rFonts w:ascii="Times New Roman" w:hAnsi="Times New Roman"/>
          <w:noProof/>
          <w:sz w:val="28"/>
          <w:szCs w:val="28"/>
          <w:lang w:eastAsia="ru-RU"/>
        </w:rPr>
        <mc:AlternateContent>
          <mc:Choice Requires="wps">
            <w:drawing>
              <wp:anchor distT="0" distB="0" distL="114300" distR="114300" simplePos="0" relativeHeight="252362752" behindDoc="0" locked="0" layoutInCell="1" allowOverlap="1" wp14:anchorId="56F840C2" wp14:editId="079DA79E">
                <wp:simplePos x="0" y="0"/>
                <wp:positionH relativeFrom="column">
                  <wp:posOffset>24047</wp:posOffset>
                </wp:positionH>
                <wp:positionV relativeFrom="paragraph">
                  <wp:posOffset>18283</wp:posOffset>
                </wp:positionV>
                <wp:extent cx="858316" cy="2079625"/>
                <wp:effectExtent l="0" t="0" r="18415" b="15875"/>
                <wp:wrapNone/>
                <wp:docPr id="341" name="Прямоугольник 341"/>
                <wp:cNvGraphicFramePr/>
                <a:graphic xmlns:a="http://schemas.openxmlformats.org/drawingml/2006/main">
                  <a:graphicData uri="http://schemas.microsoft.com/office/word/2010/wordprocessingShape">
                    <wps:wsp>
                      <wps:cNvSpPr/>
                      <wps:spPr>
                        <a:xfrm>
                          <a:off x="0" y="0"/>
                          <a:ext cx="858316" cy="2079625"/>
                        </a:xfrm>
                        <a:prstGeom prst="rect">
                          <a:avLst/>
                        </a:prstGeom>
                        <a:solidFill>
                          <a:schemeClr val="accent4">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14:paraId="5D83BDA4" w14:textId="31951F71" w:rsidR="009079C5" w:rsidRPr="00DC28EB" w:rsidRDefault="009079C5" w:rsidP="006F2511">
                            <w:pPr>
                              <w:spacing w:after="0" w:line="240" w:lineRule="auto"/>
                              <w:jc w:val="center"/>
                              <w:rPr>
                                <w:rFonts w:ascii="Times New Roman" w:hAnsi="Times New Roman"/>
                                <w:sz w:val="24"/>
                                <w:szCs w:val="24"/>
                              </w:rPr>
                            </w:pPr>
                            <w:r w:rsidRPr="00DC28EB">
                              <w:rPr>
                                <w:rFonts w:ascii="Times New Roman" w:hAnsi="Times New Roman"/>
                                <w:sz w:val="24"/>
                                <w:szCs w:val="24"/>
                              </w:rPr>
                              <w:t>Эксплуа</w:t>
                            </w:r>
                            <w:r>
                              <w:rPr>
                                <w:rFonts w:ascii="Times New Roman" w:hAnsi="Times New Roman"/>
                                <w:sz w:val="24"/>
                                <w:szCs w:val="24"/>
                              </w:rPr>
                              <w:t xml:space="preserve"> </w:t>
                            </w:r>
                            <w:r w:rsidRPr="00DC28EB">
                              <w:rPr>
                                <w:rFonts w:ascii="Times New Roman" w:hAnsi="Times New Roman"/>
                                <w:sz w:val="24"/>
                                <w:szCs w:val="24"/>
                              </w:rPr>
                              <w:t>тацион</w:t>
                            </w:r>
                            <w:r>
                              <w:rPr>
                                <w:rFonts w:ascii="Times New Roman" w:hAnsi="Times New Roman"/>
                                <w:sz w:val="24"/>
                                <w:szCs w:val="24"/>
                              </w:rPr>
                              <w:t xml:space="preserve"> </w:t>
                            </w:r>
                            <w:r w:rsidRPr="00DC28EB">
                              <w:rPr>
                                <w:rFonts w:ascii="Times New Roman" w:hAnsi="Times New Roman"/>
                                <w:sz w:val="24"/>
                                <w:szCs w:val="24"/>
                              </w:rPr>
                              <w:t>ный период жизненного цикла инвести</w:t>
                            </w:r>
                            <w:r>
                              <w:rPr>
                                <w:rFonts w:ascii="Times New Roman" w:hAnsi="Times New Roman"/>
                                <w:sz w:val="24"/>
                                <w:szCs w:val="24"/>
                              </w:rPr>
                              <w:t xml:space="preserve"> </w:t>
                            </w:r>
                            <w:r w:rsidRPr="00DC28EB">
                              <w:rPr>
                                <w:rFonts w:ascii="Times New Roman" w:hAnsi="Times New Roman"/>
                                <w:sz w:val="24"/>
                                <w:szCs w:val="24"/>
                              </w:rPr>
                              <w:t>ционного проекта НПЗ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840C2" id="Прямоугольник 341" o:spid="_x0000_s1294" style="position:absolute;left:0;text-align:left;margin-left:1.9pt;margin-top:1.45pt;width:67.6pt;height:163.7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" fillcolor="#fff2cc [663]" strokecolor="black [3200]" strokeweight="1pt">
                <v:textbox>
                  <w:txbxContent>
                    <w:p w14:paraId="5D83BDA4" w14:textId="31951F71" w:rsidR="009079C5" w:rsidRPr="00DC28EB" w:rsidRDefault="009079C5" w:rsidP="006F2511">
                      <w:pPr>
                        <w:spacing w:after="0" w:line="240" w:lineRule="auto"/>
                        <w:jc w:val="center"/>
                        <w:rPr>
                          <w:rFonts w:ascii="Times New Roman" w:hAnsi="Times New Roman"/>
                          <w:sz w:val="24"/>
                          <w:szCs w:val="24"/>
                        </w:rPr>
                      </w:pPr>
                      <w:r w:rsidRPr="00DC28EB">
                        <w:rPr>
                          <w:rFonts w:ascii="Times New Roman" w:hAnsi="Times New Roman"/>
                          <w:sz w:val="24"/>
                          <w:szCs w:val="24"/>
                        </w:rPr>
                        <w:t>Эксплуа</w:t>
                      </w:r>
                      <w:r>
                        <w:rPr>
                          <w:rFonts w:ascii="Times New Roman" w:hAnsi="Times New Roman"/>
                          <w:sz w:val="24"/>
                          <w:szCs w:val="24"/>
                        </w:rPr>
                        <w:t xml:space="preserve"> </w:t>
                      </w:r>
                      <w:r w:rsidRPr="00DC28EB">
                        <w:rPr>
                          <w:rFonts w:ascii="Times New Roman" w:hAnsi="Times New Roman"/>
                          <w:sz w:val="24"/>
                          <w:szCs w:val="24"/>
                        </w:rPr>
                        <w:t>тацион</w:t>
                      </w:r>
                      <w:r>
                        <w:rPr>
                          <w:rFonts w:ascii="Times New Roman" w:hAnsi="Times New Roman"/>
                          <w:sz w:val="24"/>
                          <w:szCs w:val="24"/>
                        </w:rPr>
                        <w:t xml:space="preserve"> </w:t>
                      </w:r>
                      <w:r w:rsidRPr="00DC28EB">
                        <w:rPr>
                          <w:rFonts w:ascii="Times New Roman" w:hAnsi="Times New Roman"/>
                          <w:sz w:val="24"/>
                          <w:szCs w:val="24"/>
                        </w:rPr>
                        <w:t>ный период жизненного цикла инвести</w:t>
                      </w:r>
                      <w:r>
                        <w:rPr>
                          <w:rFonts w:ascii="Times New Roman" w:hAnsi="Times New Roman"/>
                          <w:sz w:val="24"/>
                          <w:szCs w:val="24"/>
                        </w:rPr>
                        <w:t xml:space="preserve"> </w:t>
                      </w:r>
                      <w:r w:rsidRPr="00DC28EB">
                        <w:rPr>
                          <w:rFonts w:ascii="Times New Roman" w:hAnsi="Times New Roman"/>
                          <w:sz w:val="24"/>
                          <w:szCs w:val="24"/>
                        </w:rPr>
                        <w:t>ционного проекта НПЗ</w:t>
                      </w:r>
                    </w:p>
                  </w:txbxContent>
                </v:textbox>
              </v:rect>
            </w:pict>
          </mc:Fallback>
        </mc:AlternateContent>
      </w:r>
    </w:p>
    <w:p w14:paraId="4F8591E7" w14:textId="7A0CF039" w:rsidR="006F2511" w:rsidRPr="00EA53EA" w:rsidRDefault="00DC28EB" w:rsidP="00EA53EA">
      <w:pPr>
        <w:spacing w:after="0" w:line="240" w:lineRule="auto"/>
        <w:ind w:firstLine="720"/>
        <w:jc w:val="both"/>
        <w:rPr>
          <w:rFonts w:ascii="Times New Roman" w:hAnsi="Times New Roman"/>
          <w:sz w:val="28"/>
          <w:szCs w:val="28"/>
        </w:rPr>
      </w:pPr>
      <w:r w:rsidRPr="00EA53EA">
        <w:rPr>
          <w:rFonts w:ascii="Times New Roman" w:hAnsi="Times New Roman"/>
          <w:noProof/>
          <w:sz w:val="28"/>
          <w:szCs w:val="28"/>
          <w:lang w:eastAsia="ru-RU"/>
        </w:rPr>
        <mc:AlternateContent>
          <mc:Choice Requires="wps">
            <w:drawing>
              <wp:anchor distT="0" distB="0" distL="114300" distR="114300" simplePos="0" relativeHeight="252364800" behindDoc="0" locked="0" layoutInCell="1" allowOverlap="1" wp14:anchorId="69D1D91A" wp14:editId="254AF5C8">
                <wp:simplePos x="0" y="0"/>
                <wp:positionH relativeFrom="column">
                  <wp:posOffset>3613845</wp:posOffset>
                </wp:positionH>
                <wp:positionV relativeFrom="paragraph">
                  <wp:posOffset>115570</wp:posOffset>
                </wp:positionV>
                <wp:extent cx="1827530" cy="206375"/>
                <wp:effectExtent l="0" t="0" r="1270" b="41275"/>
                <wp:wrapNone/>
                <wp:docPr id="340" name="Стрелка: изогнутая вниз 340"/>
                <wp:cNvGraphicFramePr/>
                <a:graphic xmlns:a="http://schemas.openxmlformats.org/drawingml/2006/main">
                  <a:graphicData uri="http://schemas.microsoft.com/office/word/2010/wordprocessingShape">
                    <wps:wsp>
                      <wps:cNvSpPr/>
                      <wps:spPr>
                        <a:xfrm>
                          <a:off x="0" y="0"/>
                          <a:ext cx="1827530" cy="206375"/>
                        </a:xfrm>
                        <a:prstGeom prst="curvedDownArrow">
                          <a:avLst/>
                        </a:prstGeom>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810E6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Стрелка: изогнутая вниз 340" o:spid="_x0000_s1026" type="#_x0000_t105" style="position:absolute;margin-left:284.55pt;margin-top:9.1pt;width:143.9pt;height:16.2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" adj="20380,21295,16200" fillcolor="#5b9bd5 [3204]" strokecolor="#0d0d0d [3069]" strokeweight="1pt"/>
            </w:pict>
          </mc:Fallback>
        </mc:AlternateContent>
      </w:r>
      <w:r w:rsidRPr="00EA53EA">
        <w:rPr>
          <w:rFonts w:ascii="Times New Roman" w:hAnsi="Times New Roman"/>
          <w:noProof/>
          <w:sz w:val="28"/>
          <w:szCs w:val="28"/>
          <w:lang w:eastAsia="ru-RU"/>
        </w:rPr>
        <mc:AlternateContent>
          <mc:Choice Requires="wps">
            <w:drawing>
              <wp:anchor distT="0" distB="0" distL="114300" distR="114300" simplePos="0" relativeHeight="252363776" behindDoc="0" locked="0" layoutInCell="1" allowOverlap="1" wp14:anchorId="0D7E5B67" wp14:editId="5D68A3C1">
                <wp:simplePos x="0" y="0"/>
                <wp:positionH relativeFrom="column">
                  <wp:posOffset>1442085</wp:posOffset>
                </wp:positionH>
                <wp:positionV relativeFrom="paragraph">
                  <wp:posOffset>95885</wp:posOffset>
                </wp:positionV>
                <wp:extent cx="1921510" cy="224155"/>
                <wp:effectExtent l="0" t="0" r="2540" b="42545"/>
                <wp:wrapNone/>
                <wp:docPr id="339" name="Стрелка: изогнутая вниз 339"/>
                <wp:cNvGraphicFramePr/>
                <a:graphic xmlns:a="http://schemas.openxmlformats.org/drawingml/2006/main">
                  <a:graphicData uri="http://schemas.microsoft.com/office/word/2010/wordprocessingShape">
                    <wps:wsp>
                      <wps:cNvSpPr/>
                      <wps:spPr>
                        <a:xfrm>
                          <a:off x="0" y="0"/>
                          <a:ext cx="1921510" cy="224155"/>
                        </a:xfrm>
                        <a:prstGeom prst="curvedDownArrow">
                          <a:avLst/>
                        </a:prstGeom>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9D9B2" id="Стрелка: изогнутая вниз 339" o:spid="_x0000_s1026" type="#_x0000_t105" style="position:absolute;margin-left:113.55pt;margin-top:7.55pt;width:151.3pt;height:17.6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" adj="20340,21285,16200" fillcolor="#5b9bd5 [3204]" strokecolor="#0d0d0d [3069]" strokeweight="1pt"/>
            </w:pict>
          </mc:Fallback>
        </mc:AlternateContent>
      </w:r>
    </w:p>
    <w:p w14:paraId="523B3D42" w14:textId="005A9721" w:rsidR="006F2511" w:rsidRPr="00EA53EA" w:rsidRDefault="001C2047" w:rsidP="00EA53EA">
      <w:pPr>
        <w:spacing w:after="0" w:line="240" w:lineRule="auto"/>
        <w:rPr>
          <w:rFonts w:ascii="Times New Roman" w:hAnsi="Times New Roman"/>
          <w:sz w:val="28"/>
          <w:szCs w:val="28"/>
        </w:rPr>
      </w:pPr>
      <w:r w:rsidRPr="00EA53EA">
        <w:rPr>
          <w:rFonts w:ascii="Times New Roman" w:hAnsi="Times New Roman"/>
          <w:noProof/>
          <w:sz w:val="28"/>
          <w:szCs w:val="28"/>
          <w:lang w:eastAsia="ru-RU"/>
        </w:rPr>
        <mc:AlternateContent>
          <mc:Choice Requires="wps">
            <w:drawing>
              <wp:anchor distT="0" distB="0" distL="114300" distR="114300" simplePos="0" relativeHeight="252354560" behindDoc="0" locked="0" layoutInCell="1" allowOverlap="1" wp14:anchorId="0543518C" wp14:editId="1CB00D1C">
                <wp:simplePos x="0" y="0"/>
                <wp:positionH relativeFrom="column">
                  <wp:posOffset>3897307</wp:posOffset>
                </wp:positionH>
                <wp:positionV relativeFrom="paragraph">
                  <wp:posOffset>118302</wp:posOffset>
                </wp:positionV>
                <wp:extent cx="1965960" cy="439947"/>
                <wp:effectExtent l="0" t="0" r="15240" b="17780"/>
                <wp:wrapNone/>
                <wp:docPr id="342" name="Прямоугольник 342"/>
                <wp:cNvGraphicFramePr/>
                <a:graphic xmlns:a="http://schemas.openxmlformats.org/drawingml/2006/main">
                  <a:graphicData uri="http://schemas.microsoft.com/office/word/2010/wordprocessingShape">
                    <wps:wsp>
                      <wps:cNvSpPr/>
                      <wps:spPr>
                        <a:xfrm>
                          <a:off x="0" y="0"/>
                          <a:ext cx="1965960" cy="439947"/>
                        </a:xfrm>
                        <a:prstGeom prst="rect">
                          <a:avLst/>
                        </a:prstGeom>
                        <a:solidFill>
                          <a:schemeClr val="accent1">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14:paraId="3B3A31BF" w14:textId="26A32FE5" w:rsidR="009079C5" w:rsidRPr="00DC28EB" w:rsidRDefault="009079C5" w:rsidP="00DC28EB">
                            <w:pPr>
                              <w:spacing w:after="0" w:line="240" w:lineRule="auto"/>
                              <w:ind w:hanging="98"/>
                              <w:jc w:val="center"/>
                              <w:rPr>
                                <w:bCs/>
                                <w:i/>
                                <w:sz w:val="24"/>
                                <w:szCs w:val="24"/>
                              </w:rPr>
                            </w:pPr>
                            <w:r w:rsidRPr="00DC28EB">
                              <w:rPr>
                                <w:rFonts w:ascii="Times New Roman" w:hAnsi="Times New Roman"/>
                                <w:bCs/>
                                <w:i/>
                                <w:sz w:val="24"/>
                                <w:szCs w:val="24"/>
                              </w:rPr>
                              <w:t>3.</w:t>
                            </w:r>
                            <w:r>
                              <w:rPr>
                                <w:rFonts w:ascii="Times New Roman" w:hAnsi="Times New Roman"/>
                                <w:bCs/>
                                <w:i/>
                                <w:sz w:val="24"/>
                                <w:szCs w:val="24"/>
                              </w:rPr>
                              <w:t xml:space="preserve"> </w:t>
                            </w:r>
                            <w:r w:rsidRPr="00DC28EB">
                              <w:rPr>
                                <w:rFonts w:ascii="Times New Roman" w:hAnsi="Times New Roman"/>
                                <w:bCs/>
                                <w:i/>
                                <w:sz w:val="24"/>
                                <w:szCs w:val="24"/>
                              </w:rPr>
                              <w:t>Индуцированный эффект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3518C" id="Прямоугольник 342" o:spid="_x0000_s1295" style="position:absolute;margin-left:306.85pt;margin-top:9.3pt;width:154.8pt;height:34.6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" fillcolor="#deeaf6 [660]" strokecolor="black [3200]" strokeweight="1pt">
                <v:textbox>
                  <w:txbxContent>
                    <w:p w14:paraId="3B3A31BF" w14:textId="26A32FE5" w:rsidR="009079C5" w:rsidRPr="00DC28EB" w:rsidRDefault="009079C5" w:rsidP="00DC28EB">
                      <w:pPr>
                        <w:spacing w:after="0" w:line="240" w:lineRule="auto"/>
                        <w:ind w:hanging="98"/>
                        <w:jc w:val="center"/>
                        <w:rPr>
                          <w:bCs/>
                          <w:i/>
                          <w:sz w:val="24"/>
                          <w:szCs w:val="24"/>
                        </w:rPr>
                      </w:pPr>
                      <w:r w:rsidRPr="00DC28EB">
                        <w:rPr>
                          <w:rFonts w:ascii="Times New Roman" w:hAnsi="Times New Roman"/>
                          <w:bCs/>
                          <w:i/>
                          <w:sz w:val="24"/>
                          <w:szCs w:val="24"/>
                        </w:rPr>
                        <w:t>3.</w:t>
                      </w:r>
                      <w:r>
                        <w:rPr>
                          <w:rFonts w:ascii="Times New Roman" w:hAnsi="Times New Roman"/>
                          <w:bCs/>
                          <w:i/>
                          <w:sz w:val="24"/>
                          <w:szCs w:val="24"/>
                        </w:rPr>
                        <w:t xml:space="preserve"> </w:t>
                      </w:r>
                      <w:r w:rsidRPr="00DC28EB">
                        <w:rPr>
                          <w:rFonts w:ascii="Times New Roman" w:hAnsi="Times New Roman"/>
                          <w:bCs/>
                          <w:i/>
                          <w:sz w:val="24"/>
                          <w:szCs w:val="24"/>
                        </w:rPr>
                        <w:t>Индуцированный эффект</w:t>
                      </w:r>
                    </w:p>
                  </w:txbxContent>
                </v:textbox>
              </v:rect>
            </w:pict>
          </mc:Fallback>
        </mc:AlternateContent>
      </w:r>
      <w:r w:rsidR="00DC28EB" w:rsidRPr="00EA53EA">
        <w:rPr>
          <w:rFonts w:ascii="Times New Roman" w:hAnsi="Times New Roman"/>
          <w:noProof/>
          <w:sz w:val="28"/>
          <w:szCs w:val="28"/>
          <w:lang w:eastAsia="ru-RU"/>
        </w:rPr>
        <mc:AlternateContent>
          <mc:Choice Requires="wps">
            <w:drawing>
              <wp:anchor distT="0" distB="0" distL="114300" distR="114300" simplePos="0" relativeHeight="252355584" behindDoc="0" locked="0" layoutInCell="1" allowOverlap="1" wp14:anchorId="707B542A" wp14:editId="3E6F2944">
                <wp:simplePos x="0" y="0"/>
                <wp:positionH relativeFrom="column">
                  <wp:posOffset>2456695</wp:posOffset>
                </wp:positionH>
                <wp:positionV relativeFrom="paragraph">
                  <wp:posOffset>118302</wp:posOffset>
                </wp:positionV>
                <wp:extent cx="1355090" cy="439947"/>
                <wp:effectExtent l="0" t="0" r="16510" b="17780"/>
                <wp:wrapNone/>
                <wp:docPr id="344" name="Прямоугольник 344"/>
                <wp:cNvGraphicFramePr/>
                <a:graphic xmlns:a="http://schemas.openxmlformats.org/drawingml/2006/main">
                  <a:graphicData uri="http://schemas.microsoft.com/office/word/2010/wordprocessingShape">
                    <wps:wsp>
                      <wps:cNvSpPr/>
                      <wps:spPr>
                        <a:xfrm>
                          <a:off x="0" y="0"/>
                          <a:ext cx="1355090" cy="439947"/>
                        </a:xfrm>
                        <a:prstGeom prst="rect">
                          <a:avLst/>
                        </a:prstGeom>
                        <a:solidFill>
                          <a:schemeClr val="accent1">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14:paraId="395AB1FF" w14:textId="7935F920" w:rsidR="009079C5" w:rsidRPr="00DC28EB" w:rsidRDefault="009079C5" w:rsidP="006F2511">
                            <w:pPr>
                              <w:spacing w:after="0" w:line="240" w:lineRule="auto"/>
                              <w:jc w:val="center"/>
                              <w:rPr>
                                <w:rFonts w:ascii="Times New Roman" w:hAnsi="Times New Roman"/>
                                <w:bCs/>
                                <w:i/>
                                <w:sz w:val="24"/>
                                <w:szCs w:val="24"/>
                              </w:rPr>
                            </w:pPr>
                            <w:r w:rsidRPr="00DC28EB">
                              <w:rPr>
                                <w:rFonts w:ascii="Times New Roman" w:hAnsi="Times New Roman"/>
                                <w:bCs/>
                                <w:i/>
                                <w:sz w:val="24"/>
                                <w:szCs w:val="24"/>
                              </w:rPr>
                              <w:t>2.</w:t>
                            </w:r>
                            <w:r>
                              <w:rPr>
                                <w:rFonts w:ascii="Times New Roman" w:hAnsi="Times New Roman"/>
                                <w:bCs/>
                                <w:i/>
                                <w:sz w:val="24"/>
                                <w:szCs w:val="24"/>
                              </w:rPr>
                              <w:t xml:space="preserve"> </w:t>
                            </w:r>
                            <w:r w:rsidRPr="00DC28EB">
                              <w:rPr>
                                <w:rFonts w:ascii="Times New Roman" w:hAnsi="Times New Roman"/>
                                <w:bCs/>
                                <w:i/>
                                <w:sz w:val="24"/>
                                <w:szCs w:val="24"/>
                              </w:rPr>
                              <w:t xml:space="preserve">Косвенный эффект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B542A" id="Прямоугольник 344" o:spid="_x0000_s1296" style="position:absolute;margin-left:193.45pt;margin-top:9.3pt;width:106.7pt;height:34.6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" fillcolor="#deeaf6 [660]" strokecolor="black [3200]" strokeweight="1pt">
                <v:textbox>
                  <w:txbxContent>
                    <w:p w14:paraId="395AB1FF" w14:textId="7935F920" w:rsidR="009079C5" w:rsidRPr="00DC28EB" w:rsidRDefault="009079C5" w:rsidP="006F2511">
                      <w:pPr>
                        <w:spacing w:after="0" w:line="240" w:lineRule="auto"/>
                        <w:jc w:val="center"/>
                        <w:rPr>
                          <w:rFonts w:ascii="Times New Roman" w:hAnsi="Times New Roman"/>
                          <w:bCs/>
                          <w:i/>
                          <w:sz w:val="24"/>
                          <w:szCs w:val="24"/>
                        </w:rPr>
                      </w:pPr>
                      <w:r w:rsidRPr="00DC28EB">
                        <w:rPr>
                          <w:rFonts w:ascii="Times New Roman" w:hAnsi="Times New Roman"/>
                          <w:bCs/>
                          <w:i/>
                          <w:sz w:val="24"/>
                          <w:szCs w:val="24"/>
                        </w:rPr>
                        <w:t>2.</w:t>
                      </w:r>
                      <w:r>
                        <w:rPr>
                          <w:rFonts w:ascii="Times New Roman" w:hAnsi="Times New Roman"/>
                          <w:bCs/>
                          <w:i/>
                          <w:sz w:val="24"/>
                          <w:szCs w:val="24"/>
                        </w:rPr>
                        <w:t xml:space="preserve"> </w:t>
                      </w:r>
                      <w:r w:rsidRPr="00DC28EB">
                        <w:rPr>
                          <w:rFonts w:ascii="Times New Roman" w:hAnsi="Times New Roman"/>
                          <w:bCs/>
                          <w:i/>
                          <w:sz w:val="24"/>
                          <w:szCs w:val="24"/>
                        </w:rPr>
                        <w:t xml:space="preserve">Косвенный эффект </w:t>
                      </w:r>
                    </w:p>
                  </w:txbxContent>
                </v:textbox>
              </v:rect>
            </w:pict>
          </mc:Fallback>
        </mc:AlternateContent>
      </w:r>
      <w:r w:rsidR="00DC28EB" w:rsidRPr="00EA53EA">
        <w:rPr>
          <w:rFonts w:ascii="Times New Roman" w:hAnsi="Times New Roman"/>
          <w:noProof/>
          <w:sz w:val="28"/>
          <w:szCs w:val="28"/>
          <w:lang w:eastAsia="ru-RU"/>
        </w:rPr>
        <mc:AlternateContent>
          <mc:Choice Requires="wps">
            <w:drawing>
              <wp:anchor distT="0" distB="0" distL="114300" distR="114300" simplePos="0" relativeHeight="252353536" behindDoc="0" locked="0" layoutInCell="1" allowOverlap="1" wp14:anchorId="3889D2A8" wp14:editId="29729623">
                <wp:simplePos x="0" y="0"/>
                <wp:positionH relativeFrom="column">
                  <wp:posOffset>1197239</wp:posOffset>
                </wp:positionH>
                <wp:positionV relativeFrom="paragraph">
                  <wp:posOffset>101049</wp:posOffset>
                </wp:positionV>
                <wp:extent cx="991235" cy="457200"/>
                <wp:effectExtent l="0" t="0" r="18415" b="19050"/>
                <wp:wrapNone/>
                <wp:docPr id="343" name="Прямоугольник 343"/>
                <wp:cNvGraphicFramePr/>
                <a:graphic xmlns:a="http://schemas.openxmlformats.org/drawingml/2006/main">
                  <a:graphicData uri="http://schemas.microsoft.com/office/word/2010/wordprocessingShape">
                    <wps:wsp>
                      <wps:cNvSpPr/>
                      <wps:spPr>
                        <a:xfrm>
                          <a:off x="0" y="0"/>
                          <a:ext cx="991235" cy="457200"/>
                        </a:xfrm>
                        <a:prstGeom prst="rect">
                          <a:avLst/>
                        </a:prstGeom>
                        <a:solidFill>
                          <a:schemeClr val="accent1">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14:paraId="259B4086" w14:textId="615DD1F7" w:rsidR="009079C5" w:rsidRPr="00DC28EB" w:rsidRDefault="009079C5" w:rsidP="006F2511">
                            <w:pPr>
                              <w:spacing w:after="0" w:line="240" w:lineRule="auto"/>
                              <w:jc w:val="center"/>
                              <w:rPr>
                                <w:rFonts w:ascii="Times New Roman" w:hAnsi="Times New Roman"/>
                                <w:bCs/>
                                <w:i/>
                                <w:sz w:val="24"/>
                                <w:szCs w:val="24"/>
                              </w:rPr>
                            </w:pPr>
                            <w:r w:rsidRPr="00DC28EB">
                              <w:rPr>
                                <w:rFonts w:ascii="Times New Roman" w:hAnsi="Times New Roman"/>
                                <w:bCs/>
                                <w:i/>
                                <w:sz w:val="24"/>
                                <w:szCs w:val="24"/>
                              </w:rPr>
                              <w:t>1.</w:t>
                            </w:r>
                            <w:r>
                              <w:rPr>
                                <w:rFonts w:ascii="Times New Roman" w:hAnsi="Times New Roman"/>
                                <w:bCs/>
                                <w:i/>
                                <w:sz w:val="24"/>
                                <w:szCs w:val="24"/>
                              </w:rPr>
                              <w:t xml:space="preserve"> </w:t>
                            </w:r>
                            <w:r w:rsidRPr="00DC28EB">
                              <w:rPr>
                                <w:rFonts w:ascii="Times New Roman" w:hAnsi="Times New Roman"/>
                                <w:bCs/>
                                <w:i/>
                                <w:sz w:val="24"/>
                                <w:szCs w:val="24"/>
                              </w:rPr>
                              <w:t>Прямой эффект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9D2A8" id="Прямоугольник 343" o:spid="_x0000_s1297" style="position:absolute;margin-left:94.25pt;margin-top:7.95pt;width:78.05pt;height:36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" fillcolor="#deeaf6 [660]" strokecolor="black [3200]" strokeweight="1pt">
                <v:textbox>
                  <w:txbxContent>
                    <w:p w14:paraId="259B4086" w14:textId="615DD1F7" w:rsidR="009079C5" w:rsidRPr="00DC28EB" w:rsidRDefault="009079C5" w:rsidP="006F2511">
                      <w:pPr>
                        <w:spacing w:after="0" w:line="240" w:lineRule="auto"/>
                        <w:jc w:val="center"/>
                        <w:rPr>
                          <w:rFonts w:ascii="Times New Roman" w:hAnsi="Times New Roman"/>
                          <w:bCs/>
                          <w:i/>
                          <w:sz w:val="24"/>
                          <w:szCs w:val="24"/>
                        </w:rPr>
                      </w:pPr>
                      <w:r w:rsidRPr="00DC28EB">
                        <w:rPr>
                          <w:rFonts w:ascii="Times New Roman" w:hAnsi="Times New Roman"/>
                          <w:bCs/>
                          <w:i/>
                          <w:sz w:val="24"/>
                          <w:szCs w:val="24"/>
                        </w:rPr>
                        <w:t>1.</w:t>
                      </w:r>
                      <w:r>
                        <w:rPr>
                          <w:rFonts w:ascii="Times New Roman" w:hAnsi="Times New Roman"/>
                          <w:bCs/>
                          <w:i/>
                          <w:sz w:val="24"/>
                          <w:szCs w:val="24"/>
                        </w:rPr>
                        <w:t xml:space="preserve"> </w:t>
                      </w:r>
                      <w:r w:rsidRPr="00DC28EB">
                        <w:rPr>
                          <w:rFonts w:ascii="Times New Roman" w:hAnsi="Times New Roman"/>
                          <w:bCs/>
                          <w:i/>
                          <w:sz w:val="24"/>
                          <w:szCs w:val="24"/>
                        </w:rPr>
                        <w:t>Прямой эффект</w:t>
                      </w:r>
                    </w:p>
                  </w:txbxContent>
                </v:textbox>
              </v:rect>
            </w:pict>
          </mc:Fallback>
        </mc:AlternateContent>
      </w:r>
    </w:p>
    <w:p w14:paraId="45A9EDDC" w14:textId="01DC510C" w:rsidR="006F2511" w:rsidRPr="00EA53EA" w:rsidRDefault="006F2511" w:rsidP="00EA53EA">
      <w:pPr>
        <w:spacing w:after="0" w:line="240" w:lineRule="auto"/>
        <w:rPr>
          <w:rFonts w:ascii="Times New Roman" w:hAnsi="Times New Roman"/>
          <w:sz w:val="28"/>
          <w:szCs w:val="28"/>
        </w:rPr>
      </w:pPr>
    </w:p>
    <w:p w14:paraId="2316E571" w14:textId="1540004F" w:rsidR="006F2511" w:rsidRPr="00EA53EA" w:rsidRDefault="001C2047" w:rsidP="00EA53EA">
      <w:pPr>
        <w:spacing w:after="0" w:line="240" w:lineRule="auto"/>
        <w:rPr>
          <w:rFonts w:ascii="Times New Roman" w:hAnsi="Times New Roman"/>
          <w:sz w:val="28"/>
          <w:szCs w:val="28"/>
        </w:rPr>
      </w:pPr>
      <w:r w:rsidRPr="00EA53EA">
        <w:rPr>
          <w:rFonts w:ascii="Times New Roman" w:hAnsi="Times New Roman"/>
          <w:noProof/>
          <w:sz w:val="28"/>
          <w:szCs w:val="28"/>
          <w:lang w:eastAsia="ru-RU"/>
        </w:rPr>
        <mc:AlternateContent>
          <mc:Choice Requires="wps">
            <w:drawing>
              <wp:anchor distT="0" distB="0" distL="114300" distR="114300" simplePos="0" relativeHeight="252371968" behindDoc="0" locked="0" layoutInCell="1" allowOverlap="1" wp14:anchorId="3757E3E1" wp14:editId="76ABF6C7">
                <wp:simplePos x="0" y="0"/>
                <wp:positionH relativeFrom="column">
                  <wp:posOffset>882015</wp:posOffset>
                </wp:positionH>
                <wp:positionV relativeFrom="paragraph">
                  <wp:posOffset>86995</wp:posOffset>
                </wp:positionV>
                <wp:extent cx="68580" cy="45085"/>
                <wp:effectExtent l="0" t="19050" r="45720" b="31115"/>
                <wp:wrapNone/>
                <wp:docPr id="92" name="Стрелка: вправо 92"/>
                <wp:cNvGraphicFramePr/>
                <a:graphic xmlns:a="http://schemas.openxmlformats.org/drawingml/2006/main">
                  <a:graphicData uri="http://schemas.microsoft.com/office/word/2010/wordprocessingShape">
                    <wps:wsp>
                      <wps:cNvSpPr/>
                      <wps:spPr>
                        <a:xfrm>
                          <a:off x="0" y="0"/>
                          <a:ext cx="6858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A483A" id="Стрелка: вправо 92" o:spid="_x0000_s1026" type="#_x0000_t13" style="position:absolute;margin-left:69.45pt;margin-top:6.85pt;width:5.4pt;height:3.5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" adj="14500" fillcolor="#5b9bd5 [3204]" strokecolor="#1f4d78 [1604]" strokeweight="1pt"/>
            </w:pict>
          </mc:Fallback>
        </mc:AlternateContent>
      </w:r>
    </w:p>
    <w:p w14:paraId="406CF5B2" w14:textId="195EE129" w:rsidR="006F2511" w:rsidRPr="00EA53EA" w:rsidRDefault="00DD1CCE" w:rsidP="00EA53EA">
      <w:pPr>
        <w:spacing w:after="0" w:line="240" w:lineRule="auto"/>
        <w:rPr>
          <w:rFonts w:ascii="Times New Roman" w:hAnsi="Times New Roman"/>
          <w:sz w:val="28"/>
          <w:szCs w:val="28"/>
        </w:rPr>
      </w:pPr>
      <w:r w:rsidRPr="00EA53EA">
        <w:rPr>
          <w:rFonts w:ascii="Times New Roman" w:hAnsi="Times New Roman"/>
          <w:noProof/>
          <w:sz w:val="28"/>
          <w:szCs w:val="28"/>
          <w:lang w:eastAsia="ru-RU"/>
        </w:rPr>
        <mc:AlternateContent>
          <mc:Choice Requires="wps">
            <w:drawing>
              <wp:anchor distT="0" distB="0" distL="114300" distR="114300" simplePos="0" relativeHeight="252359680" behindDoc="0" locked="0" layoutInCell="1" allowOverlap="1" wp14:anchorId="19C61EE4" wp14:editId="145A06C8">
                <wp:simplePos x="0" y="0"/>
                <wp:positionH relativeFrom="column">
                  <wp:posOffset>4145915</wp:posOffset>
                </wp:positionH>
                <wp:positionV relativeFrom="paragraph">
                  <wp:posOffset>82550</wp:posOffset>
                </wp:positionV>
                <wp:extent cx="922020" cy="1094740"/>
                <wp:effectExtent l="0" t="0" r="11430" b="10160"/>
                <wp:wrapNone/>
                <wp:docPr id="347" name="Прямоугольник 347"/>
                <wp:cNvGraphicFramePr/>
                <a:graphic xmlns:a="http://schemas.openxmlformats.org/drawingml/2006/main">
                  <a:graphicData uri="http://schemas.microsoft.com/office/word/2010/wordprocessingShape">
                    <wps:wsp>
                      <wps:cNvSpPr/>
                      <wps:spPr>
                        <a:xfrm>
                          <a:off x="0" y="0"/>
                          <a:ext cx="922020" cy="1094740"/>
                        </a:xfrm>
                        <a:prstGeom prst="rect">
                          <a:avLst/>
                        </a:prstGeom>
                        <a:ln/>
                      </wps:spPr>
                      <wps:style>
                        <a:lnRef idx="2">
                          <a:schemeClr val="dk1"/>
                        </a:lnRef>
                        <a:fillRef idx="1">
                          <a:schemeClr val="lt1"/>
                        </a:fillRef>
                        <a:effectRef idx="0">
                          <a:schemeClr val="dk1"/>
                        </a:effectRef>
                        <a:fontRef idx="minor">
                          <a:schemeClr val="dk1"/>
                        </a:fontRef>
                      </wps:style>
                      <wps:txbx>
                        <w:txbxContent>
                          <w:p w14:paraId="24F89CFF" w14:textId="5A28A404" w:rsidR="009079C5" w:rsidRPr="00DC28EB" w:rsidRDefault="009079C5" w:rsidP="006F2511">
                            <w:pPr>
                              <w:spacing w:after="0" w:line="240" w:lineRule="auto"/>
                              <w:jc w:val="center"/>
                              <w:rPr>
                                <w:rFonts w:ascii="Times New Roman" w:hAnsi="Times New Roman"/>
                                <w:sz w:val="24"/>
                                <w:szCs w:val="24"/>
                              </w:rPr>
                            </w:pPr>
                            <w:r w:rsidRPr="00DC28EB">
                              <w:rPr>
                                <w:rFonts w:ascii="Times New Roman" w:hAnsi="Times New Roman"/>
                                <w:sz w:val="24"/>
                                <w:szCs w:val="24"/>
                              </w:rPr>
                              <w:t>Шаблон потреб</w:t>
                            </w:r>
                            <w:r>
                              <w:rPr>
                                <w:rFonts w:ascii="Times New Roman" w:hAnsi="Times New Roman"/>
                                <w:sz w:val="24"/>
                                <w:szCs w:val="24"/>
                              </w:rPr>
                              <w:t xml:space="preserve"> </w:t>
                            </w:r>
                            <w:r w:rsidRPr="00DC28EB">
                              <w:rPr>
                                <w:rFonts w:ascii="Times New Roman" w:hAnsi="Times New Roman"/>
                                <w:sz w:val="24"/>
                                <w:szCs w:val="24"/>
                              </w:rPr>
                              <w:t>ления персонала НПЗ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61EE4" id="Прямоугольник 347" o:spid="_x0000_s1298" style="position:absolute;margin-left:326.45pt;margin-top:6.5pt;width:72.6pt;height:86.2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" fillcolor="white [3201]" strokecolor="black [3200]" strokeweight="1pt">
                <v:textbox>
                  <w:txbxContent>
                    <w:p w14:paraId="24F89CFF" w14:textId="5A28A404" w:rsidR="009079C5" w:rsidRPr="00DC28EB" w:rsidRDefault="009079C5" w:rsidP="006F2511">
                      <w:pPr>
                        <w:spacing w:after="0" w:line="240" w:lineRule="auto"/>
                        <w:jc w:val="center"/>
                        <w:rPr>
                          <w:rFonts w:ascii="Times New Roman" w:hAnsi="Times New Roman"/>
                          <w:sz w:val="24"/>
                          <w:szCs w:val="24"/>
                        </w:rPr>
                      </w:pPr>
                      <w:r w:rsidRPr="00DC28EB">
                        <w:rPr>
                          <w:rFonts w:ascii="Times New Roman" w:hAnsi="Times New Roman"/>
                          <w:sz w:val="24"/>
                          <w:szCs w:val="24"/>
                        </w:rPr>
                        <w:t>Шаблон потреб</w:t>
                      </w:r>
                      <w:r>
                        <w:rPr>
                          <w:rFonts w:ascii="Times New Roman" w:hAnsi="Times New Roman"/>
                          <w:sz w:val="24"/>
                          <w:szCs w:val="24"/>
                        </w:rPr>
                        <w:t xml:space="preserve"> </w:t>
                      </w:r>
                      <w:r w:rsidRPr="00DC28EB">
                        <w:rPr>
                          <w:rFonts w:ascii="Times New Roman" w:hAnsi="Times New Roman"/>
                          <w:sz w:val="24"/>
                          <w:szCs w:val="24"/>
                        </w:rPr>
                        <w:t>ления персонала НПЗ</w:t>
                      </w:r>
                    </w:p>
                  </w:txbxContent>
                </v:textbox>
              </v:rect>
            </w:pict>
          </mc:Fallback>
        </mc:AlternateContent>
      </w:r>
      <w:r w:rsidRPr="00EA53EA">
        <w:rPr>
          <w:rFonts w:ascii="Times New Roman" w:hAnsi="Times New Roman"/>
          <w:noProof/>
          <w:sz w:val="28"/>
          <w:szCs w:val="28"/>
          <w:lang w:eastAsia="ru-RU"/>
        </w:rPr>
        <mc:AlternateContent>
          <mc:Choice Requires="wps">
            <w:drawing>
              <wp:anchor distT="0" distB="0" distL="114300" distR="114300" simplePos="0" relativeHeight="252360704" behindDoc="0" locked="0" layoutInCell="1" allowOverlap="1" wp14:anchorId="574F9CB8" wp14:editId="67F09A3D">
                <wp:simplePos x="0" y="0"/>
                <wp:positionH relativeFrom="column">
                  <wp:posOffset>5174016</wp:posOffset>
                </wp:positionH>
                <wp:positionV relativeFrom="paragraph">
                  <wp:posOffset>125994</wp:posOffset>
                </wp:positionV>
                <wp:extent cx="742950" cy="1078301"/>
                <wp:effectExtent l="0" t="0" r="19050" b="26670"/>
                <wp:wrapNone/>
                <wp:docPr id="345" name="Прямоугольник 345"/>
                <wp:cNvGraphicFramePr/>
                <a:graphic xmlns:a="http://schemas.openxmlformats.org/drawingml/2006/main">
                  <a:graphicData uri="http://schemas.microsoft.com/office/word/2010/wordprocessingShape">
                    <wps:wsp>
                      <wps:cNvSpPr/>
                      <wps:spPr>
                        <a:xfrm>
                          <a:off x="0" y="0"/>
                          <a:ext cx="742950" cy="1078301"/>
                        </a:xfrm>
                        <a:prstGeom prst="rect">
                          <a:avLst/>
                        </a:prstGeom>
                        <a:solidFill>
                          <a:schemeClr val="bg2"/>
                        </a:solidFill>
                        <a:ln/>
                      </wps:spPr>
                      <wps:style>
                        <a:lnRef idx="2">
                          <a:schemeClr val="dk1"/>
                        </a:lnRef>
                        <a:fillRef idx="1">
                          <a:schemeClr val="lt1"/>
                        </a:fillRef>
                        <a:effectRef idx="0">
                          <a:schemeClr val="dk1"/>
                        </a:effectRef>
                        <a:fontRef idx="minor">
                          <a:schemeClr val="dk1"/>
                        </a:fontRef>
                      </wps:style>
                      <wps:txbx>
                        <w:txbxContent>
                          <w:p w14:paraId="1BF6AE1E" w14:textId="77777777" w:rsidR="009079C5" w:rsidRPr="00DC28EB" w:rsidRDefault="009079C5" w:rsidP="00DC28EB">
                            <w:pPr>
                              <w:spacing w:after="0" w:line="240" w:lineRule="auto"/>
                              <w:ind w:left="-98" w:right="-82"/>
                              <w:jc w:val="center"/>
                              <w:rPr>
                                <w:rFonts w:ascii="Times New Roman" w:hAnsi="Times New Roman"/>
                                <w:i/>
                                <w:sz w:val="24"/>
                                <w:szCs w:val="24"/>
                              </w:rPr>
                            </w:pPr>
                            <w:r w:rsidRPr="00DC28EB">
                              <w:rPr>
                                <w:rFonts w:ascii="Times New Roman" w:hAnsi="Times New Roman"/>
                                <w:i/>
                                <w:sz w:val="24"/>
                                <w:szCs w:val="24"/>
                              </w:rPr>
                              <w:t>Эффект роста доходов и потребления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F9CB8" id="Прямоугольник 345" o:spid="_x0000_s1299" style="position:absolute;margin-left:407.4pt;margin-top:9.9pt;width:58.5pt;height:84.9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" fillcolor="#e7e6e6 [3214]" strokecolor="black [3200]" strokeweight="1pt">
                <v:textbox>
                  <w:txbxContent>
                    <w:p w14:paraId="1BF6AE1E" w14:textId="77777777" w:rsidR="009079C5" w:rsidRPr="00DC28EB" w:rsidRDefault="009079C5" w:rsidP="00DC28EB">
                      <w:pPr>
                        <w:spacing w:after="0" w:line="240" w:lineRule="auto"/>
                        <w:ind w:left="-98" w:right="-82"/>
                        <w:jc w:val="center"/>
                        <w:rPr>
                          <w:rFonts w:ascii="Times New Roman" w:hAnsi="Times New Roman"/>
                          <w:i/>
                          <w:sz w:val="24"/>
                          <w:szCs w:val="24"/>
                        </w:rPr>
                      </w:pPr>
                      <w:r w:rsidRPr="00DC28EB">
                        <w:rPr>
                          <w:rFonts w:ascii="Times New Roman" w:hAnsi="Times New Roman"/>
                          <w:i/>
                          <w:sz w:val="24"/>
                          <w:szCs w:val="24"/>
                        </w:rPr>
                        <w:t>Эффект роста доходов и потребления</w:t>
                      </w:r>
                    </w:p>
                  </w:txbxContent>
                </v:textbox>
              </v:rect>
            </w:pict>
          </mc:Fallback>
        </mc:AlternateContent>
      </w:r>
      <w:r w:rsidR="001C2047" w:rsidRPr="00EA53EA">
        <w:rPr>
          <w:rFonts w:ascii="Times New Roman" w:hAnsi="Times New Roman"/>
          <w:noProof/>
          <w:sz w:val="28"/>
          <w:szCs w:val="28"/>
          <w:lang w:eastAsia="ru-RU"/>
        </w:rPr>
        <mc:AlternateContent>
          <mc:Choice Requires="wps">
            <w:drawing>
              <wp:anchor distT="0" distB="0" distL="114300" distR="114300" simplePos="0" relativeHeight="252356608" behindDoc="0" locked="0" layoutInCell="1" allowOverlap="1" wp14:anchorId="1945FB8B" wp14:editId="7D43F578">
                <wp:simplePos x="0" y="0"/>
                <wp:positionH relativeFrom="column">
                  <wp:posOffset>1007458</wp:posOffset>
                </wp:positionH>
                <wp:positionV relativeFrom="paragraph">
                  <wp:posOffset>48356</wp:posOffset>
                </wp:positionV>
                <wp:extent cx="983328" cy="1112520"/>
                <wp:effectExtent l="0" t="0" r="26670" b="11430"/>
                <wp:wrapNone/>
                <wp:docPr id="349" name="Прямоугольник 349"/>
                <wp:cNvGraphicFramePr/>
                <a:graphic xmlns:a="http://schemas.openxmlformats.org/drawingml/2006/main">
                  <a:graphicData uri="http://schemas.microsoft.com/office/word/2010/wordprocessingShape">
                    <wps:wsp>
                      <wps:cNvSpPr/>
                      <wps:spPr>
                        <a:xfrm>
                          <a:off x="0" y="0"/>
                          <a:ext cx="983328" cy="1112520"/>
                        </a:xfrm>
                        <a:prstGeom prst="rect">
                          <a:avLst/>
                        </a:prstGeom>
                        <a:solidFill>
                          <a:schemeClr val="bg2"/>
                        </a:solidFill>
                        <a:ln/>
                      </wps:spPr>
                      <wps:style>
                        <a:lnRef idx="2">
                          <a:schemeClr val="dk1"/>
                        </a:lnRef>
                        <a:fillRef idx="1">
                          <a:schemeClr val="lt1"/>
                        </a:fillRef>
                        <a:effectRef idx="0">
                          <a:schemeClr val="dk1"/>
                        </a:effectRef>
                        <a:fontRef idx="minor">
                          <a:schemeClr val="dk1"/>
                        </a:fontRef>
                      </wps:style>
                      <wps:txbx>
                        <w:txbxContent>
                          <w:p w14:paraId="2AF8781B" w14:textId="40E3EDEB" w:rsidR="009079C5" w:rsidRPr="00DC28EB" w:rsidRDefault="009079C5" w:rsidP="006F2511">
                            <w:pPr>
                              <w:spacing w:after="0" w:line="240" w:lineRule="auto"/>
                              <w:jc w:val="center"/>
                              <w:rPr>
                                <w:rFonts w:ascii="Times New Roman" w:hAnsi="Times New Roman"/>
                                <w:sz w:val="24"/>
                                <w:szCs w:val="24"/>
                              </w:rPr>
                            </w:pPr>
                            <w:r w:rsidRPr="00DC28EB">
                              <w:rPr>
                                <w:rFonts w:ascii="Times New Roman" w:hAnsi="Times New Roman"/>
                                <w:sz w:val="24"/>
                                <w:szCs w:val="24"/>
                                <w:lang w:val="en-US"/>
                              </w:rPr>
                              <w:t>EBITDA</w:t>
                            </w:r>
                            <w:r w:rsidRPr="00DC28EB">
                              <w:rPr>
                                <w:rFonts w:ascii="Times New Roman" w:hAnsi="Times New Roman"/>
                                <w:sz w:val="24"/>
                                <w:szCs w:val="24"/>
                              </w:rPr>
                              <w:t xml:space="preserve"> и затраты на заработ</w:t>
                            </w:r>
                            <w:r>
                              <w:rPr>
                                <w:rFonts w:ascii="Times New Roman" w:hAnsi="Times New Roman"/>
                                <w:sz w:val="24"/>
                                <w:szCs w:val="24"/>
                              </w:rPr>
                              <w:t xml:space="preserve"> </w:t>
                            </w:r>
                            <w:r w:rsidRPr="00DC28EB">
                              <w:rPr>
                                <w:rFonts w:ascii="Times New Roman" w:hAnsi="Times New Roman"/>
                                <w:sz w:val="24"/>
                                <w:szCs w:val="24"/>
                              </w:rPr>
                              <w:t>ную плату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5FB8B" id="Прямоугольник 349" o:spid="_x0000_s1300" style="position:absolute;margin-left:79.35pt;margin-top:3.8pt;width:77.45pt;height:87.6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" fillcolor="#e7e6e6 [3214]" strokecolor="black [3200]" strokeweight="1pt">
                <v:textbox>
                  <w:txbxContent>
                    <w:p w14:paraId="2AF8781B" w14:textId="40E3EDEB" w:rsidR="009079C5" w:rsidRPr="00DC28EB" w:rsidRDefault="009079C5" w:rsidP="006F2511">
                      <w:pPr>
                        <w:spacing w:after="0" w:line="240" w:lineRule="auto"/>
                        <w:jc w:val="center"/>
                        <w:rPr>
                          <w:rFonts w:ascii="Times New Roman" w:hAnsi="Times New Roman"/>
                          <w:sz w:val="24"/>
                          <w:szCs w:val="24"/>
                        </w:rPr>
                      </w:pPr>
                      <w:r w:rsidRPr="00DC28EB">
                        <w:rPr>
                          <w:rFonts w:ascii="Times New Roman" w:hAnsi="Times New Roman"/>
                          <w:sz w:val="24"/>
                          <w:szCs w:val="24"/>
                          <w:lang w:val="en-US"/>
                        </w:rPr>
                        <w:t>EBITDA</w:t>
                      </w:r>
                      <w:r w:rsidRPr="00DC28EB">
                        <w:rPr>
                          <w:rFonts w:ascii="Times New Roman" w:hAnsi="Times New Roman"/>
                          <w:sz w:val="24"/>
                          <w:szCs w:val="24"/>
                        </w:rPr>
                        <w:t xml:space="preserve"> и затраты на заработ</w:t>
                      </w:r>
                      <w:r>
                        <w:rPr>
                          <w:rFonts w:ascii="Times New Roman" w:hAnsi="Times New Roman"/>
                          <w:sz w:val="24"/>
                          <w:szCs w:val="24"/>
                        </w:rPr>
                        <w:t xml:space="preserve"> </w:t>
                      </w:r>
                      <w:r w:rsidRPr="00DC28EB">
                        <w:rPr>
                          <w:rFonts w:ascii="Times New Roman" w:hAnsi="Times New Roman"/>
                          <w:sz w:val="24"/>
                          <w:szCs w:val="24"/>
                        </w:rPr>
                        <w:t>ную плату</w:t>
                      </w:r>
                    </w:p>
                  </w:txbxContent>
                </v:textbox>
              </v:rect>
            </w:pict>
          </mc:Fallback>
        </mc:AlternateContent>
      </w:r>
      <w:r w:rsidR="001C2047" w:rsidRPr="00EA53EA">
        <w:rPr>
          <w:rFonts w:ascii="Times New Roman" w:hAnsi="Times New Roman"/>
          <w:noProof/>
          <w:sz w:val="28"/>
          <w:szCs w:val="28"/>
          <w:lang w:eastAsia="ru-RU"/>
        </w:rPr>
        <mc:AlternateContent>
          <mc:Choice Requires="wps">
            <w:drawing>
              <wp:anchor distT="0" distB="0" distL="114300" distR="114300" simplePos="0" relativeHeight="252357632" behindDoc="0" locked="0" layoutInCell="1" allowOverlap="1" wp14:anchorId="34153A82" wp14:editId="1F61C436">
                <wp:simplePos x="0" y="0"/>
                <wp:positionH relativeFrom="column">
                  <wp:posOffset>2102485</wp:posOffset>
                </wp:positionH>
                <wp:positionV relativeFrom="paragraph">
                  <wp:posOffset>125730</wp:posOffset>
                </wp:positionV>
                <wp:extent cx="689610" cy="1026160"/>
                <wp:effectExtent l="0" t="0" r="15240" b="21590"/>
                <wp:wrapNone/>
                <wp:docPr id="346" name="Прямоугольник 346"/>
                <wp:cNvGraphicFramePr/>
                <a:graphic xmlns:a="http://schemas.openxmlformats.org/drawingml/2006/main">
                  <a:graphicData uri="http://schemas.microsoft.com/office/word/2010/wordprocessingShape">
                    <wps:wsp>
                      <wps:cNvSpPr/>
                      <wps:spPr>
                        <a:xfrm>
                          <a:off x="0" y="0"/>
                          <a:ext cx="689610" cy="1026160"/>
                        </a:xfrm>
                        <a:prstGeom prst="rect">
                          <a:avLst/>
                        </a:prstGeom>
                        <a:ln/>
                      </wps:spPr>
                      <wps:style>
                        <a:lnRef idx="2">
                          <a:schemeClr val="dk1"/>
                        </a:lnRef>
                        <a:fillRef idx="1">
                          <a:schemeClr val="lt1"/>
                        </a:fillRef>
                        <a:effectRef idx="0">
                          <a:schemeClr val="dk1"/>
                        </a:effectRef>
                        <a:fontRef idx="minor">
                          <a:schemeClr val="dk1"/>
                        </a:fontRef>
                      </wps:style>
                      <wps:txbx>
                        <w:txbxContent>
                          <w:p w14:paraId="64386D8B" w14:textId="77777777" w:rsidR="009079C5" w:rsidRPr="00DC28EB" w:rsidRDefault="009079C5" w:rsidP="00DC28EB">
                            <w:pPr>
                              <w:spacing w:after="0" w:line="240" w:lineRule="auto"/>
                              <w:ind w:left="-98" w:right="-135"/>
                              <w:jc w:val="center"/>
                              <w:rPr>
                                <w:rFonts w:ascii="Times New Roman" w:hAnsi="Times New Roman"/>
                                <w:sz w:val="24"/>
                                <w:szCs w:val="24"/>
                              </w:rPr>
                            </w:pPr>
                            <w:r w:rsidRPr="00DC28EB">
                              <w:rPr>
                                <w:rFonts w:ascii="Times New Roman" w:hAnsi="Times New Roman"/>
                                <w:sz w:val="24"/>
                                <w:szCs w:val="24"/>
                              </w:rPr>
                              <w:t>Эффект на смежные отрасли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53A82" id="Прямоугольник 346" o:spid="_x0000_s1301" style="position:absolute;margin-left:165.55pt;margin-top:9.9pt;width:54.3pt;height:80.8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" fillcolor="white [3201]" strokecolor="black [3200]" strokeweight="1pt">
                <v:textbox>
                  <w:txbxContent>
                    <w:p w14:paraId="64386D8B" w14:textId="77777777" w:rsidR="009079C5" w:rsidRPr="00DC28EB" w:rsidRDefault="009079C5" w:rsidP="00DC28EB">
                      <w:pPr>
                        <w:spacing w:after="0" w:line="240" w:lineRule="auto"/>
                        <w:ind w:left="-98" w:right="-135"/>
                        <w:jc w:val="center"/>
                        <w:rPr>
                          <w:rFonts w:ascii="Times New Roman" w:hAnsi="Times New Roman"/>
                          <w:sz w:val="24"/>
                          <w:szCs w:val="24"/>
                        </w:rPr>
                      </w:pPr>
                      <w:r w:rsidRPr="00DC28EB">
                        <w:rPr>
                          <w:rFonts w:ascii="Times New Roman" w:hAnsi="Times New Roman"/>
                          <w:sz w:val="24"/>
                          <w:szCs w:val="24"/>
                        </w:rPr>
                        <w:t>Эффект на смежные отрасли</w:t>
                      </w:r>
                    </w:p>
                  </w:txbxContent>
                </v:textbox>
              </v:rect>
            </w:pict>
          </mc:Fallback>
        </mc:AlternateContent>
      </w:r>
      <w:r w:rsidR="001C2047" w:rsidRPr="00EA53EA">
        <w:rPr>
          <w:rFonts w:ascii="Times New Roman" w:hAnsi="Times New Roman"/>
          <w:noProof/>
          <w:sz w:val="28"/>
          <w:szCs w:val="28"/>
          <w:lang w:eastAsia="ru-RU"/>
        </w:rPr>
        <mc:AlternateContent>
          <mc:Choice Requires="wps">
            <w:drawing>
              <wp:anchor distT="0" distB="0" distL="114300" distR="114300" simplePos="0" relativeHeight="252358656" behindDoc="0" locked="0" layoutInCell="1" allowOverlap="1" wp14:anchorId="56E5A68B" wp14:editId="501F8792">
                <wp:simplePos x="0" y="0"/>
                <wp:positionH relativeFrom="column">
                  <wp:posOffset>2922270</wp:posOffset>
                </wp:positionH>
                <wp:positionV relativeFrom="paragraph">
                  <wp:posOffset>39370</wp:posOffset>
                </wp:positionV>
                <wp:extent cx="1075055" cy="1526540"/>
                <wp:effectExtent l="0" t="0" r="10795" b="16510"/>
                <wp:wrapNone/>
                <wp:docPr id="348" name="Прямоугольник 348"/>
                <wp:cNvGraphicFramePr/>
                <a:graphic xmlns:a="http://schemas.openxmlformats.org/drawingml/2006/main">
                  <a:graphicData uri="http://schemas.microsoft.com/office/word/2010/wordprocessingShape">
                    <wps:wsp>
                      <wps:cNvSpPr/>
                      <wps:spPr>
                        <a:xfrm>
                          <a:off x="0" y="0"/>
                          <a:ext cx="1075055" cy="1526540"/>
                        </a:xfrm>
                        <a:prstGeom prst="rect">
                          <a:avLst/>
                        </a:prstGeom>
                        <a:solidFill>
                          <a:schemeClr val="bg2"/>
                        </a:solidFill>
                        <a:ln/>
                      </wps:spPr>
                      <wps:style>
                        <a:lnRef idx="2">
                          <a:schemeClr val="dk1"/>
                        </a:lnRef>
                        <a:fillRef idx="1">
                          <a:schemeClr val="lt1"/>
                        </a:fillRef>
                        <a:effectRef idx="0">
                          <a:schemeClr val="dk1"/>
                        </a:effectRef>
                        <a:fontRef idx="minor">
                          <a:schemeClr val="dk1"/>
                        </a:fontRef>
                      </wps:style>
                      <wps:txbx>
                        <w:txbxContent>
                          <w:p w14:paraId="07536708" w14:textId="77777777" w:rsidR="009079C5" w:rsidRPr="00DC28EB" w:rsidRDefault="009079C5" w:rsidP="006F2511">
                            <w:pPr>
                              <w:spacing w:after="0" w:line="240" w:lineRule="auto"/>
                              <w:jc w:val="center"/>
                              <w:rPr>
                                <w:rFonts w:ascii="Times New Roman" w:hAnsi="Times New Roman"/>
                                <w:sz w:val="24"/>
                                <w:szCs w:val="24"/>
                              </w:rPr>
                            </w:pPr>
                            <w:r w:rsidRPr="00DC28EB">
                              <w:rPr>
                                <w:rFonts w:ascii="Times New Roman" w:hAnsi="Times New Roman"/>
                                <w:sz w:val="24"/>
                                <w:szCs w:val="24"/>
                              </w:rPr>
                              <w:t>Эффект от роста спроса в отраслях по производству товаров и услуг для строительства НПЗ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5A68B" id="Прямоугольник 348" o:spid="_x0000_s1302" style="position:absolute;margin-left:230.1pt;margin-top:3.1pt;width:84.65pt;height:120.2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" fillcolor="#e7e6e6 [3214]" strokecolor="black [3200]" strokeweight="1pt">
                <v:textbox>
                  <w:txbxContent>
                    <w:p w14:paraId="07536708" w14:textId="77777777" w:rsidR="009079C5" w:rsidRPr="00DC28EB" w:rsidRDefault="009079C5" w:rsidP="006F2511">
                      <w:pPr>
                        <w:spacing w:after="0" w:line="240" w:lineRule="auto"/>
                        <w:jc w:val="center"/>
                        <w:rPr>
                          <w:rFonts w:ascii="Times New Roman" w:hAnsi="Times New Roman"/>
                          <w:sz w:val="24"/>
                          <w:szCs w:val="24"/>
                        </w:rPr>
                      </w:pPr>
                      <w:r w:rsidRPr="00DC28EB">
                        <w:rPr>
                          <w:rFonts w:ascii="Times New Roman" w:hAnsi="Times New Roman"/>
                          <w:sz w:val="24"/>
                          <w:szCs w:val="24"/>
                        </w:rPr>
                        <w:t>Эффект от роста спроса в отраслях по производству товаров и услуг для строительства НПЗ</w:t>
                      </w:r>
                    </w:p>
                  </w:txbxContent>
                </v:textbox>
              </v:rect>
            </w:pict>
          </mc:Fallback>
        </mc:AlternateContent>
      </w:r>
    </w:p>
    <w:p w14:paraId="2F1A78BE" w14:textId="3A0E293E" w:rsidR="006F2511" w:rsidRPr="00EA53EA" w:rsidRDefault="006F2511" w:rsidP="00EA53EA">
      <w:pPr>
        <w:spacing w:after="0" w:line="240" w:lineRule="auto"/>
        <w:rPr>
          <w:rFonts w:ascii="Times New Roman" w:hAnsi="Times New Roman"/>
          <w:sz w:val="28"/>
          <w:szCs w:val="28"/>
        </w:rPr>
      </w:pPr>
    </w:p>
    <w:p w14:paraId="2596EB04" w14:textId="4C50FEDF" w:rsidR="006F2511" w:rsidRPr="00EA53EA" w:rsidRDefault="00DD1CCE" w:rsidP="00EA53EA">
      <w:pPr>
        <w:spacing w:after="0" w:line="240" w:lineRule="auto"/>
        <w:rPr>
          <w:rFonts w:ascii="Times New Roman" w:hAnsi="Times New Roman"/>
          <w:sz w:val="28"/>
          <w:szCs w:val="28"/>
        </w:rPr>
      </w:pPr>
      <w:r w:rsidRPr="00EA53EA">
        <w:rPr>
          <w:rFonts w:ascii="Times New Roman" w:hAnsi="Times New Roman"/>
          <w:noProof/>
          <w:sz w:val="28"/>
          <w:szCs w:val="28"/>
          <w:lang w:eastAsia="ru-RU"/>
        </w:rPr>
        <mc:AlternateContent>
          <mc:Choice Requires="wps">
            <w:drawing>
              <wp:anchor distT="0" distB="0" distL="114300" distR="114300" simplePos="0" relativeHeight="252368896" behindDoc="0" locked="0" layoutInCell="1" allowOverlap="1" wp14:anchorId="5CBB5A9F" wp14:editId="12003CEC">
                <wp:simplePos x="0" y="0"/>
                <wp:positionH relativeFrom="column">
                  <wp:posOffset>5105004</wp:posOffset>
                </wp:positionH>
                <wp:positionV relativeFrom="paragraph">
                  <wp:posOffset>165627</wp:posOffset>
                </wp:positionV>
                <wp:extent cx="69011" cy="108000"/>
                <wp:effectExtent l="0" t="38100" r="45720" b="63500"/>
                <wp:wrapNone/>
                <wp:docPr id="353" name="Стрелка: вправо 353"/>
                <wp:cNvGraphicFramePr/>
                <a:graphic xmlns:a="http://schemas.openxmlformats.org/drawingml/2006/main">
                  <a:graphicData uri="http://schemas.microsoft.com/office/word/2010/wordprocessingShape">
                    <wps:wsp>
                      <wps:cNvSpPr/>
                      <wps:spPr>
                        <a:xfrm>
                          <a:off x="0" y="0"/>
                          <a:ext cx="69011" cy="108000"/>
                        </a:xfrm>
                        <a:prstGeom prst="rightArrow">
                          <a:avLst/>
                        </a:prstGeom>
                        <a:solidFill>
                          <a:schemeClr val="bg2">
                            <a:lumMod val="1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3CB36" id="Стрелка: вправо 353" o:spid="_x0000_s1026" type="#_x0000_t13" style="position:absolute;margin-left:401.95pt;margin-top:13.05pt;width:5.45pt;height:8.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" adj="10800" fillcolor="#161616 [334]" strokecolor="black [3213]" strokeweight="1pt"/>
            </w:pict>
          </mc:Fallback>
        </mc:AlternateContent>
      </w:r>
      <w:r w:rsidR="001C2047" w:rsidRPr="00EA53EA">
        <w:rPr>
          <w:rFonts w:ascii="Times New Roman" w:hAnsi="Times New Roman"/>
          <w:noProof/>
          <w:sz w:val="28"/>
          <w:szCs w:val="28"/>
          <w:lang w:eastAsia="ru-RU"/>
        </w:rPr>
        <mc:AlternateContent>
          <mc:Choice Requires="wps">
            <w:drawing>
              <wp:anchor distT="0" distB="0" distL="114300" distR="114300" simplePos="0" relativeHeight="252366848" behindDoc="0" locked="0" layoutInCell="1" allowOverlap="1" wp14:anchorId="7D2A700F" wp14:editId="5C7D9E24">
                <wp:simplePos x="0" y="0"/>
                <wp:positionH relativeFrom="column">
                  <wp:posOffset>4015105</wp:posOffset>
                </wp:positionH>
                <wp:positionV relativeFrom="paragraph">
                  <wp:posOffset>67945</wp:posOffset>
                </wp:positionV>
                <wp:extent cx="128905" cy="45085"/>
                <wp:effectExtent l="0" t="0" r="23495" b="12065"/>
                <wp:wrapNone/>
                <wp:docPr id="352" name="Надпись 352"/>
                <wp:cNvGraphicFramePr/>
                <a:graphic xmlns:a="http://schemas.openxmlformats.org/drawingml/2006/main">
                  <a:graphicData uri="http://schemas.microsoft.com/office/word/2010/wordprocessingShape">
                    <wps:wsp>
                      <wps:cNvSpPr txBox="1"/>
                      <wps:spPr>
                        <a:xfrm>
                          <a:off x="0" y="0"/>
                          <a:ext cx="128905" cy="45085"/>
                        </a:xfrm>
                        <a:prstGeom prst="rect">
                          <a:avLst/>
                        </a:prstGeom>
                        <a:solidFill>
                          <a:schemeClr val="tx2">
                            <a:lumMod val="50000"/>
                          </a:schemeClr>
                        </a:solidFill>
                        <a:ln w="6350">
                          <a:solidFill>
                            <a:schemeClr val="tx1"/>
                          </a:solidFill>
                        </a:ln>
                      </wps:spPr>
                      <wps:txbx>
                        <w:txbxContent>
                          <w:p w14:paraId="167F67D8" w14:textId="77777777" w:rsidR="009079C5" w:rsidRDefault="009079C5" w:rsidP="006F25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2A700F" id="Надпись 352" o:spid="_x0000_s1303" type="#_x0000_t202" style="position:absolute;margin-left:316.15pt;margin-top:5.35pt;width:10.15pt;height:3.55pt;z-index:25236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" fillcolor="#212934 [1615]" strokecolor="black [3213]" strokeweight=".5pt">
                <v:textbox>
                  <w:txbxContent>
                    <w:p w14:paraId="167F67D8" w14:textId="77777777" w:rsidR="009079C5" w:rsidRDefault="009079C5" w:rsidP="006F2511"/>
                  </w:txbxContent>
                </v:textbox>
              </v:shape>
            </w:pict>
          </mc:Fallback>
        </mc:AlternateContent>
      </w:r>
      <w:r w:rsidR="001C2047" w:rsidRPr="00EA53EA">
        <w:rPr>
          <w:rFonts w:ascii="Times New Roman" w:hAnsi="Times New Roman"/>
          <w:noProof/>
          <w:sz w:val="28"/>
          <w:szCs w:val="28"/>
          <w:lang w:eastAsia="ru-RU"/>
        </w:rPr>
        <mc:AlternateContent>
          <mc:Choice Requires="wps">
            <w:drawing>
              <wp:anchor distT="0" distB="0" distL="114300" distR="114300" simplePos="0" relativeHeight="252365824" behindDoc="0" locked="0" layoutInCell="1" allowOverlap="1" wp14:anchorId="18C44096" wp14:editId="3898C235">
                <wp:simplePos x="0" y="0"/>
                <wp:positionH relativeFrom="column">
                  <wp:posOffset>1967865</wp:posOffset>
                </wp:positionH>
                <wp:positionV relativeFrom="paragraph">
                  <wp:posOffset>119380</wp:posOffset>
                </wp:positionV>
                <wp:extent cx="140970" cy="45085"/>
                <wp:effectExtent l="0" t="0" r="11430" b="12065"/>
                <wp:wrapNone/>
                <wp:docPr id="350" name="Надпись 350"/>
                <wp:cNvGraphicFramePr/>
                <a:graphic xmlns:a="http://schemas.openxmlformats.org/drawingml/2006/main">
                  <a:graphicData uri="http://schemas.microsoft.com/office/word/2010/wordprocessingShape">
                    <wps:wsp>
                      <wps:cNvSpPr txBox="1"/>
                      <wps:spPr>
                        <a:xfrm>
                          <a:off x="0" y="0"/>
                          <a:ext cx="140970" cy="45085"/>
                        </a:xfrm>
                        <a:prstGeom prst="rect">
                          <a:avLst/>
                        </a:prstGeom>
                        <a:solidFill>
                          <a:schemeClr val="tx2">
                            <a:lumMod val="50000"/>
                          </a:schemeClr>
                        </a:solidFill>
                        <a:ln w="6350">
                          <a:solidFill>
                            <a:schemeClr val="tx1">
                              <a:lumMod val="95000"/>
                              <a:lumOff val="5000"/>
                            </a:schemeClr>
                          </a:solidFill>
                        </a:ln>
                      </wps:spPr>
                      <wps:txbx>
                        <w:txbxContent>
                          <w:p w14:paraId="2315931B" w14:textId="77777777" w:rsidR="009079C5" w:rsidRDefault="009079C5" w:rsidP="006F25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C44096" id="Надпись 350" o:spid="_x0000_s1304" type="#_x0000_t202" style="position:absolute;margin-left:154.95pt;margin-top:9.4pt;width:11.1pt;height:3.55pt;z-index:25236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" fillcolor="#212934 [1615]" strokecolor="#0d0d0d [3069]" strokeweight=".5pt">
                <v:textbox>
                  <w:txbxContent>
                    <w:p w14:paraId="2315931B" w14:textId="77777777" w:rsidR="009079C5" w:rsidRDefault="009079C5" w:rsidP="006F2511"/>
                  </w:txbxContent>
                </v:textbox>
              </v:shape>
            </w:pict>
          </mc:Fallback>
        </mc:AlternateContent>
      </w:r>
      <w:r w:rsidR="001C2047" w:rsidRPr="00EA53EA">
        <w:rPr>
          <w:rFonts w:ascii="Times New Roman" w:hAnsi="Times New Roman"/>
          <w:noProof/>
          <w:sz w:val="28"/>
          <w:szCs w:val="28"/>
          <w:lang w:eastAsia="ru-RU"/>
        </w:rPr>
        <mc:AlternateContent>
          <mc:Choice Requires="wps">
            <w:drawing>
              <wp:anchor distT="0" distB="0" distL="114300" distR="114300" simplePos="0" relativeHeight="252367872" behindDoc="0" locked="0" layoutInCell="1" allowOverlap="1" wp14:anchorId="46AFA13D" wp14:editId="4BF3A13E">
                <wp:simplePos x="0" y="0"/>
                <wp:positionH relativeFrom="column">
                  <wp:posOffset>2783205</wp:posOffset>
                </wp:positionH>
                <wp:positionV relativeFrom="paragraph">
                  <wp:posOffset>116205</wp:posOffset>
                </wp:positionV>
                <wp:extent cx="139700" cy="81280"/>
                <wp:effectExtent l="0" t="19050" r="31750" b="33020"/>
                <wp:wrapNone/>
                <wp:docPr id="351" name="Стрелка: вправо 351"/>
                <wp:cNvGraphicFramePr/>
                <a:graphic xmlns:a="http://schemas.openxmlformats.org/drawingml/2006/main">
                  <a:graphicData uri="http://schemas.microsoft.com/office/word/2010/wordprocessingShape">
                    <wps:wsp>
                      <wps:cNvSpPr/>
                      <wps:spPr>
                        <a:xfrm>
                          <a:off x="0" y="0"/>
                          <a:ext cx="139700" cy="81280"/>
                        </a:xfrm>
                        <a:prstGeom prst="rightArrow">
                          <a:avLst/>
                        </a:prstGeom>
                        <a:solidFill>
                          <a:schemeClr val="bg2">
                            <a:lumMod val="10000"/>
                          </a:schemeClr>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9C69A" id="Стрелка: вправо 351" o:spid="_x0000_s1026" type="#_x0000_t13" style="position:absolute;margin-left:219.15pt;margin-top:9.15pt;width:11pt;height:6.4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" adj="15316" fillcolor="#161616 [334]" strokecolor="#161616 [334]" strokeweight="1pt"/>
            </w:pict>
          </mc:Fallback>
        </mc:AlternateContent>
      </w:r>
    </w:p>
    <w:p w14:paraId="29C2B1B3" w14:textId="2FF0F8C9" w:rsidR="006F2511" w:rsidRPr="00EA53EA" w:rsidRDefault="006F2511" w:rsidP="00EA53EA">
      <w:pPr>
        <w:spacing w:after="0" w:line="240" w:lineRule="auto"/>
        <w:rPr>
          <w:rFonts w:ascii="Times New Roman" w:hAnsi="Times New Roman"/>
          <w:sz w:val="28"/>
          <w:szCs w:val="28"/>
        </w:rPr>
      </w:pPr>
    </w:p>
    <w:p w14:paraId="786241E8" w14:textId="455E47B1" w:rsidR="004C2EB7" w:rsidRPr="00EA53EA" w:rsidRDefault="004C2EB7" w:rsidP="00EA53EA">
      <w:pPr>
        <w:spacing w:after="0" w:line="240" w:lineRule="auto"/>
        <w:jc w:val="center"/>
        <w:rPr>
          <w:rFonts w:ascii="Times New Roman" w:hAnsi="Times New Roman"/>
          <w:sz w:val="28"/>
          <w:szCs w:val="28"/>
        </w:rPr>
      </w:pPr>
    </w:p>
    <w:p w14:paraId="49565218" w14:textId="40EDCDB8" w:rsidR="002743A3" w:rsidRDefault="001C2047" w:rsidP="00EA53EA">
      <w:pPr>
        <w:spacing w:after="0" w:line="240" w:lineRule="auto"/>
        <w:jc w:val="center"/>
        <w:rPr>
          <w:rFonts w:ascii="Times New Roman" w:hAnsi="Times New Roman"/>
          <w:sz w:val="28"/>
          <w:szCs w:val="28"/>
        </w:rPr>
      </w:pPr>
      <w:r w:rsidRPr="00EA53EA">
        <w:rPr>
          <w:rFonts w:ascii="Times New Roman" w:hAnsi="Times New Roman"/>
          <w:noProof/>
          <w:sz w:val="28"/>
          <w:szCs w:val="28"/>
          <w:lang w:eastAsia="ru-RU"/>
        </w:rPr>
        <mc:AlternateContent>
          <mc:Choice Requires="wps">
            <w:drawing>
              <wp:anchor distT="0" distB="0" distL="114300" distR="114300" simplePos="0" relativeHeight="252369920" behindDoc="0" locked="0" layoutInCell="1" allowOverlap="1" wp14:anchorId="2F3A8DEC" wp14:editId="06FB20A6">
                <wp:simplePos x="0" y="0"/>
                <wp:positionH relativeFrom="column">
                  <wp:posOffset>713105</wp:posOffset>
                </wp:positionH>
                <wp:positionV relativeFrom="paragraph">
                  <wp:posOffset>52705</wp:posOffset>
                </wp:positionV>
                <wp:extent cx="45085" cy="826135"/>
                <wp:effectExtent l="0" t="0" r="12065" b="12065"/>
                <wp:wrapNone/>
                <wp:docPr id="90" name="Надпись 90"/>
                <wp:cNvGraphicFramePr/>
                <a:graphic xmlns:a="http://schemas.openxmlformats.org/drawingml/2006/main">
                  <a:graphicData uri="http://schemas.microsoft.com/office/word/2010/wordprocessingShape">
                    <wps:wsp>
                      <wps:cNvSpPr txBox="1"/>
                      <wps:spPr>
                        <a:xfrm>
                          <a:off x="0" y="0"/>
                          <a:ext cx="45085" cy="826135"/>
                        </a:xfrm>
                        <a:prstGeom prst="rect">
                          <a:avLst/>
                        </a:prstGeom>
                        <a:solidFill>
                          <a:schemeClr val="accent1">
                            <a:lumMod val="75000"/>
                          </a:schemeClr>
                        </a:solidFill>
                        <a:ln w="6350">
                          <a:solidFill>
                            <a:schemeClr val="tx1">
                              <a:lumMod val="95000"/>
                              <a:lumOff val="5000"/>
                            </a:schemeClr>
                          </a:solidFill>
                        </a:ln>
                      </wps:spPr>
                      <wps:txbx>
                        <w:txbxContent>
                          <w:p w14:paraId="3FE0C24A" w14:textId="77777777" w:rsidR="009079C5" w:rsidRDefault="009079C5" w:rsidP="006F25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3A8DEC" id="Надпись 90" o:spid="_x0000_s1305" type="#_x0000_t202" style="position:absolute;left:0;text-align:left;margin-left:56.15pt;margin-top:4.15pt;width:3.55pt;height:65.05pt;z-index:25236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" fillcolor="#2e74b5 [2404]" strokecolor="#0d0d0d [3069]" strokeweight=".5pt">
                <v:textbox>
                  <w:txbxContent>
                    <w:p w14:paraId="3FE0C24A" w14:textId="77777777" w:rsidR="009079C5" w:rsidRDefault="009079C5" w:rsidP="006F2511"/>
                  </w:txbxContent>
                </v:textbox>
              </v:shape>
            </w:pict>
          </mc:Fallback>
        </mc:AlternateContent>
      </w:r>
    </w:p>
    <w:p w14:paraId="0F9840E8" w14:textId="2C30FEA1" w:rsidR="002743A3" w:rsidRDefault="002743A3" w:rsidP="00EA53EA">
      <w:pPr>
        <w:spacing w:after="0" w:line="240" w:lineRule="auto"/>
        <w:jc w:val="center"/>
        <w:rPr>
          <w:rFonts w:ascii="Times New Roman" w:hAnsi="Times New Roman"/>
          <w:sz w:val="28"/>
          <w:szCs w:val="28"/>
        </w:rPr>
      </w:pPr>
    </w:p>
    <w:p w14:paraId="23E6ED94" w14:textId="1318FEA5" w:rsidR="002743A3" w:rsidRDefault="002743A3" w:rsidP="00EA53EA">
      <w:pPr>
        <w:spacing w:after="0" w:line="240" w:lineRule="auto"/>
        <w:jc w:val="center"/>
        <w:rPr>
          <w:rFonts w:ascii="Times New Roman" w:hAnsi="Times New Roman"/>
          <w:sz w:val="28"/>
          <w:szCs w:val="28"/>
        </w:rPr>
      </w:pPr>
    </w:p>
    <w:p w14:paraId="5EFEC41E" w14:textId="787593AE" w:rsidR="002743A3" w:rsidRDefault="00DC28EB" w:rsidP="00EA53EA">
      <w:pPr>
        <w:spacing w:after="0" w:line="240" w:lineRule="auto"/>
        <w:jc w:val="center"/>
        <w:rPr>
          <w:rFonts w:ascii="Times New Roman" w:hAnsi="Times New Roman"/>
          <w:sz w:val="28"/>
          <w:szCs w:val="28"/>
        </w:rPr>
      </w:pPr>
      <w:r w:rsidRPr="00EA53EA">
        <w:rPr>
          <w:rFonts w:ascii="Times New Roman" w:hAnsi="Times New Roman"/>
          <w:noProof/>
          <w:sz w:val="28"/>
          <w:szCs w:val="28"/>
          <w:lang w:eastAsia="ru-RU"/>
        </w:rPr>
        <mc:AlternateContent>
          <mc:Choice Requires="wps">
            <w:drawing>
              <wp:anchor distT="0" distB="0" distL="114300" distR="114300" simplePos="0" relativeHeight="252361728" behindDoc="0" locked="0" layoutInCell="1" allowOverlap="1" wp14:anchorId="2264914C" wp14:editId="051C17C6">
                <wp:simplePos x="0" y="0"/>
                <wp:positionH relativeFrom="column">
                  <wp:posOffset>1197239</wp:posOffset>
                </wp:positionH>
                <wp:positionV relativeFrom="paragraph">
                  <wp:posOffset>94747</wp:posOffset>
                </wp:positionV>
                <wp:extent cx="4437607" cy="301625"/>
                <wp:effectExtent l="0" t="0" r="20320" b="22225"/>
                <wp:wrapNone/>
                <wp:docPr id="354" name="Прямоугольник 354"/>
                <wp:cNvGraphicFramePr/>
                <a:graphic xmlns:a="http://schemas.openxmlformats.org/drawingml/2006/main">
                  <a:graphicData uri="http://schemas.microsoft.com/office/word/2010/wordprocessingShape">
                    <wps:wsp>
                      <wps:cNvSpPr/>
                      <wps:spPr>
                        <a:xfrm>
                          <a:off x="0" y="0"/>
                          <a:ext cx="4437607" cy="301625"/>
                        </a:xfrm>
                        <a:prstGeom prst="rect">
                          <a:avLst/>
                        </a:prstGeom>
                        <a:solidFill>
                          <a:schemeClr val="accent5">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14:paraId="55218D65" w14:textId="1B804BC1" w:rsidR="009079C5" w:rsidRPr="002743A3" w:rsidRDefault="009079C5" w:rsidP="006F2511">
                            <w:pPr>
                              <w:spacing w:after="0" w:line="240" w:lineRule="auto"/>
                              <w:jc w:val="center"/>
                              <w:rPr>
                                <w:rFonts w:ascii="Times New Roman" w:hAnsi="Times New Roman"/>
                                <w:bCs/>
                                <w:i/>
                                <w:sz w:val="24"/>
                                <w:szCs w:val="24"/>
                              </w:rPr>
                            </w:pPr>
                            <w:r w:rsidRPr="002743A3">
                              <w:rPr>
                                <w:rFonts w:ascii="Times New Roman" w:hAnsi="Times New Roman"/>
                                <w:bCs/>
                                <w:i/>
                                <w:sz w:val="24"/>
                                <w:szCs w:val="24"/>
                              </w:rPr>
                              <w:t>4.</w:t>
                            </w:r>
                            <w:r>
                              <w:rPr>
                                <w:rFonts w:ascii="Times New Roman" w:hAnsi="Times New Roman"/>
                                <w:bCs/>
                                <w:i/>
                                <w:sz w:val="24"/>
                                <w:szCs w:val="24"/>
                              </w:rPr>
                              <w:t xml:space="preserve"> </w:t>
                            </w:r>
                            <w:r w:rsidRPr="002743A3">
                              <w:rPr>
                                <w:rFonts w:ascii="Times New Roman" w:hAnsi="Times New Roman"/>
                                <w:bCs/>
                                <w:i/>
                                <w:sz w:val="24"/>
                                <w:szCs w:val="24"/>
                              </w:rPr>
                              <w:t>Чистая экономия от снижения цен для потребителей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4914C" id="Прямоугольник 354" o:spid="_x0000_s1306" style="position:absolute;left:0;text-align:left;margin-left:94.25pt;margin-top:7.45pt;width:349.4pt;height:23.7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" fillcolor="#d9e2f3 [664]" strokecolor="black [3200]" strokeweight="1pt">
                <v:textbox>
                  <w:txbxContent>
                    <w:p w14:paraId="55218D65" w14:textId="1B804BC1" w:rsidR="009079C5" w:rsidRPr="002743A3" w:rsidRDefault="009079C5" w:rsidP="006F2511">
                      <w:pPr>
                        <w:spacing w:after="0" w:line="240" w:lineRule="auto"/>
                        <w:jc w:val="center"/>
                        <w:rPr>
                          <w:rFonts w:ascii="Times New Roman" w:hAnsi="Times New Roman"/>
                          <w:bCs/>
                          <w:i/>
                          <w:sz w:val="24"/>
                          <w:szCs w:val="24"/>
                        </w:rPr>
                      </w:pPr>
                      <w:r w:rsidRPr="002743A3">
                        <w:rPr>
                          <w:rFonts w:ascii="Times New Roman" w:hAnsi="Times New Roman"/>
                          <w:bCs/>
                          <w:i/>
                          <w:sz w:val="24"/>
                          <w:szCs w:val="24"/>
                        </w:rPr>
                        <w:t>4.</w:t>
                      </w:r>
                      <w:r>
                        <w:rPr>
                          <w:rFonts w:ascii="Times New Roman" w:hAnsi="Times New Roman"/>
                          <w:bCs/>
                          <w:i/>
                          <w:sz w:val="24"/>
                          <w:szCs w:val="24"/>
                        </w:rPr>
                        <w:t xml:space="preserve"> </w:t>
                      </w:r>
                      <w:r w:rsidRPr="002743A3">
                        <w:rPr>
                          <w:rFonts w:ascii="Times New Roman" w:hAnsi="Times New Roman"/>
                          <w:bCs/>
                          <w:i/>
                          <w:sz w:val="24"/>
                          <w:szCs w:val="24"/>
                        </w:rPr>
                        <w:t>Чистая экономия от снижения цен для потребителей</w:t>
                      </w:r>
                    </w:p>
                  </w:txbxContent>
                </v:textbox>
              </v:rect>
            </w:pict>
          </mc:Fallback>
        </mc:AlternateContent>
      </w:r>
    </w:p>
    <w:p w14:paraId="1CBFBBA5" w14:textId="6EA524E7" w:rsidR="00DC28EB" w:rsidRDefault="00DC28EB" w:rsidP="00EA53EA">
      <w:pPr>
        <w:spacing w:after="0" w:line="240" w:lineRule="auto"/>
        <w:jc w:val="center"/>
        <w:rPr>
          <w:rFonts w:ascii="Times New Roman" w:hAnsi="Times New Roman"/>
          <w:sz w:val="28"/>
          <w:szCs w:val="28"/>
        </w:rPr>
      </w:pPr>
      <w:r w:rsidRPr="00EA53EA">
        <w:rPr>
          <w:rFonts w:ascii="Times New Roman" w:hAnsi="Times New Roman"/>
          <w:noProof/>
          <w:sz w:val="28"/>
          <w:szCs w:val="28"/>
          <w:lang w:eastAsia="ru-RU"/>
        </w:rPr>
        <mc:AlternateContent>
          <mc:Choice Requires="wps">
            <w:drawing>
              <wp:anchor distT="0" distB="0" distL="114300" distR="114300" simplePos="0" relativeHeight="252370944" behindDoc="0" locked="0" layoutInCell="1" allowOverlap="1" wp14:anchorId="7787B747" wp14:editId="2233D7EB">
                <wp:simplePos x="0" y="0"/>
                <wp:positionH relativeFrom="column">
                  <wp:posOffset>722786</wp:posOffset>
                </wp:positionH>
                <wp:positionV relativeFrom="paragraph">
                  <wp:posOffset>47505</wp:posOffset>
                </wp:positionV>
                <wp:extent cx="476094" cy="45719"/>
                <wp:effectExtent l="0" t="19050" r="38735" b="31115"/>
                <wp:wrapNone/>
                <wp:docPr id="91" name="Стрелка: вправо 91"/>
                <wp:cNvGraphicFramePr/>
                <a:graphic xmlns:a="http://schemas.openxmlformats.org/drawingml/2006/main">
                  <a:graphicData uri="http://schemas.microsoft.com/office/word/2010/wordprocessingShape">
                    <wps:wsp>
                      <wps:cNvSpPr/>
                      <wps:spPr>
                        <a:xfrm flipV="1">
                          <a:off x="0" y="0"/>
                          <a:ext cx="476094"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4C483" id="Стрелка: вправо 91" o:spid="_x0000_s1026" type="#_x0000_t13" style="position:absolute;margin-left:56.9pt;margin-top:3.75pt;width:37.5pt;height:3.6pt;flip:y;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" adj="20563" fillcolor="#5b9bd5 [3204]" strokecolor="#1f4d78 [1604]" strokeweight="1pt"/>
            </w:pict>
          </mc:Fallback>
        </mc:AlternateContent>
      </w:r>
    </w:p>
    <w:p w14:paraId="028E76CC" w14:textId="77777777" w:rsidR="00DC28EB" w:rsidRPr="00DC28EB" w:rsidRDefault="00DC28EB" w:rsidP="00EA53EA">
      <w:pPr>
        <w:spacing w:after="0" w:line="240" w:lineRule="auto"/>
        <w:jc w:val="center"/>
        <w:rPr>
          <w:rFonts w:ascii="Times New Roman" w:hAnsi="Times New Roman"/>
          <w:sz w:val="16"/>
          <w:szCs w:val="16"/>
        </w:rPr>
      </w:pPr>
    </w:p>
    <w:p w14:paraId="6A4CFA88" w14:textId="14F7648A" w:rsidR="005B4AFB" w:rsidRPr="00EA53EA" w:rsidRDefault="009272C4" w:rsidP="00EA53EA">
      <w:pPr>
        <w:spacing w:after="0" w:line="240" w:lineRule="auto"/>
        <w:jc w:val="center"/>
        <w:rPr>
          <w:rFonts w:ascii="Times New Roman" w:hAnsi="Times New Roman"/>
          <w:sz w:val="28"/>
          <w:szCs w:val="28"/>
        </w:rPr>
      </w:pPr>
      <w:r w:rsidRPr="00EA53EA">
        <w:rPr>
          <w:rFonts w:ascii="Times New Roman" w:hAnsi="Times New Roman"/>
          <w:sz w:val="28"/>
          <w:szCs w:val="28"/>
        </w:rPr>
        <w:t xml:space="preserve">Рисунок </w:t>
      </w:r>
      <w:r w:rsidR="00D72BE1" w:rsidRPr="00EA53EA">
        <w:rPr>
          <w:rFonts w:ascii="Times New Roman" w:hAnsi="Times New Roman"/>
          <w:sz w:val="28"/>
          <w:szCs w:val="28"/>
        </w:rPr>
        <w:t>4</w:t>
      </w:r>
      <w:r w:rsidR="00A37B44" w:rsidRPr="00EA53EA">
        <w:rPr>
          <w:rFonts w:ascii="Times New Roman" w:hAnsi="Times New Roman"/>
          <w:sz w:val="28"/>
          <w:szCs w:val="28"/>
        </w:rPr>
        <w:t>5</w:t>
      </w:r>
      <w:r w:rsidRPr="00EA53EA">
        <w:rPr>
          <w:rFonts w:ascii="Times New Roman" w:hAnsi="Times New Roman"/>
          <w:sz w:val="28"/>
          <w:szCs w:val="28"/>
        </w:rPr>
        <w:t xml:space="preserve"> – Экономическая модель мультипликаторов межотраслевого баланса на этапе строительства НПЗ</w:t>
      </w:r>
    </w:p>
    <w:p w14:paraId="2E701906" w14:textId="77777777" w:rsidR="00DC28EB" w:rsidRPr="00DC28EB" w:rsidRDefault="00DC28EB" w:rsidP="00EA53EA">
      <w:pPr>
        <w:tabs>
          <w:tab w:val="left" w:pos="3710"/>
        </w:tabs>
        <w:spacing w:after="0" w:line="240" w:lineRule="auto"/>
        <w:rPr>
          <w:rFonts w:ascii="Times New Roman" w:hAnsi="Times New Roman"/>
          <w:sz w:val="16"/>
          <w:szCs w:val="16"/>
        </w:rPr>
      </w:pPr>
    </w:p>
    <w:p w14:paraId="0332E2EB" w14:textId="0F746351" w:rsidR="009272C4" w:rsidRPr="00EA53EA" w:rsidRDefault="009272C4" w:rsidP="00DC28EB">
      <w:pPr>
        <w:tabs>
          <w:tab w:val="left" w:pos="3710"/>
        </w:tabs>
        <w:spacing w:after="0" w:line="240" w:lineRule="auto"/>
        <w:ind w:firstLine="709"/>
        <w:rPr>
          <w:rFonts w:ascii="Times New Roman" w:hAnsi="Times New Roman"/>
          <w:sz w:val="24"/>
          <w:szCs w:val="24"/>
        </w:rPr>
      </w:pPr>
      <w:r w:rsidRPr="00EA53EA">
        <w:rPr>
          <w:rFonts w:ascii="Times New Roman" w:hAnsi="Times New Roman"/>
          <w:sz w:val="24"/>
          <w:szCs w:val="24"/>
        </w:rPr>
        <w:t xml:space="preserve">Примечание – </w:t>
      </w:r>
      <w:r w:rsidR="00DC28EB" w:rsidRPr="00EA53EA">
        <w:rPr>
          <w:rFonts w:ascii="Times New Roman" w:hAnsi="Times New Roman"/>
          <w:sz w:val="24"/>
          <w:szCs w:val="24"/>
        </w:rPr>
        <w:t>С</w:t>
      </w:r>
      <w:r w:rsidRPr="00EA53EA">
        <w:rPr>
          <w:rFonts w:ascii="Times New Roman" w:hAnsi="Times New Roman"/>
          <w:sz w:val="24"/>
          <w:szCs w:val="24"/>
        </w:rPr>
        <w:t xml:space="preserve">оставлен автором </w:t>
      </w:r>
    </w:p>
    <w:p w14:paraId="0A38AE98" w14:textId="77777777" w:rsidR="0034678E" w:rsidRPr="00EA53EA" w:rsidRDefault="0034678E" w:rsidP="00EA53EA">
      <w:pPr>
        <w:tabs>
          <w:tab w:val="left" w:pos="3710"/>
        </w:tabs>
        <w:spacing w:after="0" w:line="240" w:lineRule="auto"/>
        <w:rPr>
          <w:rFonts w:ascii="Times New Roman" w:hAnsi="Times New Roman"/>
          <w:sz w:val="28"/>
          <w:szCs w:val="28"/>
        </w:rPr>
      </w:pPr>
    </w:p>
    <w:p w14:paraId="523804FF" w14:textId="2E2DE873" w:rsidR="009272C4" w:rsidRPr="00EA53EA" w:rsidRDefault="009272C4" w:rsidP="00DD1CCE">
      <w:pPr>
        <w:tabs>
          <w:tab w:val="left" w:pos="3710"/>
        </w:tabs>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На рисунке </w:t>
      </w:r>
      <w:r w:rsidR="000E0859" w:rsidRPr="00EA53EA">
        <w:rPr>
          <w:rFonts w:ascii="Times New Roman" w:hAnsi="Times New Roman"/>
          <w:sz w:val="28"/>
          <w:szCs w:val="28"/>
        </w:rPr>
        <w:t>4</w:t>
      </w:r>
      <w:r w:rsidR="00A37B44" w:rsidRPr="00EA53EA">
        <w:rPr>
          <w:rFonts w:ascii="Times New Roman" w:hAnsi="Times New Roman"/>
          <w:sz w:val="28"/>
          <w:szCs w:val="28"/>
        </w:rPr>
        <w:t>6</w:t>
      </w:r>
      <w:r w:rsidRPr="00EA53EA">
        <w:rPr>
          <w:rFonts w:ascii="Times New Roman" w:hAnsi="Times New Roman"/>
          <w:sz w:val="28"/>
          <w:szCs w:val="28"/>
        </w:rPr>
        <w:t xml:space="preserve"> показан общий механизм действия межотраслевого баланса по модели Леонтьева</w:t>
      </w:r>
      <w:r w:rsidR="005B4AFB" w:rsidRPr="00EA53EA">
        <w:rPr>
          <w:rFonts w:ascii="Times New Roman" w:hAnsi="Times New Roman"/>
          <w:sz w:val="28"/>
          <w:szCs w:val="28"/>
        </w:rPr>
        <w:t>.</w:t>
      </w:r>
    </w:p>
    <w:p w14:paraId="33554816" w14:textId="77777777" w:rsidR="006F2511" w:rsidRDefault="006F2511" w:rsidP="00EA53EA">
      <w:pPr>
        <w:tabs>
          <w:tab w:val="left" w:pos="3710"/>
        </w:tabs>
        <w:spacing w:after="0" w:line="240" w:lineRule="auto"/>
        <w:jc w:val="both"/>
        <w:rPr>
          <w:rFonts w:ascii="Times New Roman" w:hAnsi="Times New Roman"/>
          <w:sz w:val="28"/>
          <w:szCs w:val="28"/>
        </w:rPr>
      </w:pPr>
    </w:p>
    <w:p w14:paraId="2123FB83" w14:textId="2E5A2347" w:rsidR="00DC28EB" w:rsidRPr="00EA53EA" w:rsidRDefault="00DD1CCE" w:rsidP="00EA53EA">
      <w:pPr>
        <w:tabs>
          <w:tab w:val="left" w:pos="3710"/>
        </w:tabs>
        <w:spacing w:after="0" w:line="240" w:lineRule="auto"/>
        <w:jc w:val="both"/>
        <w:rPr>
          <w:rFonts w:ascii="Times New Roman" w:hAnsi="Times New Roman"/>
          <w:sz w:val="28"/>
          <w:szCs w:val="28"/>
        </w:rPr>
      </w:pPr>
      <w:r>
        <w:rPr>
          <w:rFonts w:ascii="Times New Roman" w:hAnsi="Times New Roman"/>
          <w:noProof/>
          <w:sz w:val="28"/>
          <w:szCs w:val="28"/>
          <w:lang w:eastAsia="ru-RU"/>
        </w:rPr>
        <mc:AlternateContent>
          <mc:Choice Requires="wpg">
            <w:drawing>
              <wp:anchor distT="0" distB="0" distL="114300" distR="114300" simplePos="0" relativeHeight="252388352" behindDoc="0" locked="0" layoutInCell="1" allowOverlap="1" wp14:anchorId="5308366E" wp14:editId="04F66A18">
                <wp:simplePos x="0" y="0"/>
                <wp:positionH relativeFrom="column">
                  <wp:posOffset>75805</wp:posOffset>
                </wp:positionH>
                <wp:positionV relativeFrom="paragraph">
                  <wp:posOffset>8878</wp:posOffset>
                </wp:positionV>
                <wp:extent cx="5736566" cy="2378075"/>
                <wp:effectExtent l="0" t="0" r="17145" b="22225"/>
                <wp:wrapNone/>
                <wp:docPr id="286981512" name="Группа 286981512"/>
                <wp:cNvGraphicFramePr/>
                <a:graphic xmlns:a="http://schemas.openxmlformats.org/drawingml/2006/main">
                  <a:graphicData uri="http://schemas.microsoft.com/office/word/2010/wordprocessingGroup">
                    <wpg:wgp>
                      <wpg:cNvGrpSpPr/>
                      <wpg:grpSpPr>
                        <a:xfrm>
                          <a:off x="0" y="0"/>
                          <a:ext cx="5736566" cy="2378075"/>
                          <a:chOff x="0" y="0"/>
                          <a:chExt cx="5736566" cy="2378075"/>
                        </a:xfrm>
                      </wpg:grpSpPr>
                      <wps:wsp>
                        <wps:cNvPr id="356" name="Блок-схема: альтернативный процесс 356"/>
                        <wps:cNvSpPr/>
                        <wps:spPr>
                          <a:xfrm>
                            <a:off x="0" y="0"/>
                            <a:ext cx="5736566" cy="2378075"/>
                          </a:xfrm>
                          <a:prstGeom prst="flowChartAlternateProcess">
                            <a:avLst/>
                          </a:prstGeom>
                          <a:solidFill>
                            <a:schemeClr val="bg2"/>
                          </a:solidFill>
                          <a:ln>
                            <a:solidFill>
                              <a:schemeClr val="accent2">
                                <a:lumMod val="50000"/>
                              </a:schemeClr>
                            </a:solidFill>
                          </a:ln>
                        </wps:spPr>
                        <wps:style>
                          <a:lnRef idx="2">
                            <a:schemeClr val="accent1"/>
                          </a:lnRef>
                          <a:fillRef idx="1">
                            <a:schemeClr val="lt1"/>
                          </a:fillRef>
                          <a:effectRef idx="0">
                            <a:schemeClr val="accent1"/>
                          </a:effectRef>
                          <a:fontRef idx="minor">
                            <a:schemeClr val="dk1"/>
                          </a:fontRef>
                        </wps:style>
                        <wps:txbx>
                          <w:txbxContent>
                            <w:p w14:paraId="06A980B7" w14:textId="77777777" w:rsidR="009079C5" w:rsidRDefault="009079C5" w:rsidP="006F25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Прямоугольник: скругленные углы 355"/>
                        <wps:cNvSpPr/>
                        <wps:spPr>
                          <a:xfrm>
                            <a:off x="1061049" y="77638"/>
                            <a:ext cx="3968115" cy="543464"/>
                          </a:xfrm>
                          <a:prstGeom prst="roundRect">
                            <a:avLst/>
                          </a:prstGeom>
                          <a:ln/>
                        </wps:spPr>
                        <wps:style>
                          <a:lnRef idx="2">
                            <a:schemeClr val="dk1"/>
                          </a:lnRef>
                          <a:fillRef idx="1">
                            <a:schemeClr val="lt1"/>
                          </a:fillRef>
                          <a:effectRef idx="0">
                            <a:schemeClr val="dk1"/>
                          </a:effectRef>
                          <a:fontRef idx="minor">
                            <a:schemeClr val="dk1"/>
                          </a:fontRef>
                        </wps:style>
                        <wps:txbx>
                          <w:txbxContent>
                            <w:p w14:paraId="0FF36C54" w14:textId="77777777" w:rsidR="009079C5" w:rsidRPr="00DD1CCE" w:rsidRDefault="009079C5" w:rsidP="00DD1CCE">
                              <w:pPr>
                                <w:spacing w:after="0" w:line="240" w:lineRule="auto"/>
                                <w:jc w:val="center"/>
                                <w:rPr>
                                  <w:rFonts w:ascii="Times New Roman" w:hAnsi="Times New Roman"/>
                                  <w:bCs/>
                                  <w:i/>
                                  <w:color w:val="1F4E79" w:themeColor="accent1" w:themeShade="80"/>
                                  <w:sz w:val="24"/>
                                  <w:szCs w:val="24"/>
                                </w:rPr>
                              </w:pPr>
                              <w:r w:rsidRPr="00DD1CCE">
                                <w:rPr>
                                  <w:rFonts w:ascii="Times New Roman" w:hAnsi="Times New Roman"/>
                                  <w:bCs/>
                                  <w:i/>
                                  <w:color w:val="1F4E79" w:themeColor="accent1" w:themeShade="80"/>
                                  <w:sz w:val="24"/>
                                  <w:szCs w:val="24"/>
                                </w:rPr>
                                <w:t>Базовый механизм действия мультипликатора межотраслевого баланса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Прямоугольник: скругленные углы 357"/>
                        <wps:cNvSpPr/>
                        <wps:spPr>
                          <a:xfrm>
                            <a:off x="3830128" y="724619"/>
                            <a:ext cx="1552575" cy="61912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4B0B7627" w14:textId="77777777" w:rsidR="009079C5" w:rsidRPr="00DD1CCE" w:rsidRDefault="009079C5" w:rsidP="006F2511">
                              <w:pPr>
                                <w:spacing w:after="0" w:line="240" w:lineRule="auto"/>
                                <w:jc w:val="center"/>
                                <w:rPr>
                                  <w:rFonts w:ascii="Times New Roman" w:hAnsi="Times New Roman"/>
                                  <w:sz w:val="24"/>
                                  <w:szCs w:val="24"/>
                                </w:rPr>
                              </w:pPr>
                              <w:r w:rsidRPr="00DD1CCE">
                                <w:rPr>
                                  <w:rFonts w:ascii="Times New Roman" w:hAnsi="Times New Roman"/>
                                  <w:sz w:val="24"/>
                                  <w:szCs w:val="24"/>
                                </w:rPr>
                                <w:t>Налоги, импорт, утечки сбережений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Прямоугольник: скругленные углы 364"/>
                        <wps:cNvSpPr/>
                        <wps:spPr>
                          <a:xfrm>
                            <a:off x="3743864" y="1526875"/>
                            <a:ext cx="1078302" cy="774700"/>
                          </a:xfrm>
                          <a:prstGeom prst="roundRect">
                            <a:avLst/>
                          </a:prstGeom>
                          <a:solidFill>
                            <a:schemeClr val="accent4">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14:paraId="26BB90D5" w14:textId="77777777" w:rsidR="009079C5" w:rsidRPr="00DD1CCE" w:rsidRDefault="009079C5" w:rsidP="006F2511">
                              <w:pPr>
                                <w:spacing w:after="0" w:line="240" w:lineRule="auto"/>
                                <w:jc w:val="center"/>
                                <w:rPr>
                                  <w:rFonts w:ascii="Times New Roman" w:hAnsi="Times New Roman"/>
                                  <w:sz w:val="24"/>
                                  <w:szCs w:val="24"/>
                                </w:rPr>
                              </w:pPr>
                              <w:r w:rsidRPr="00DD1CCE">
                                <w:rPr>
                                  <w:rFonts w:ascii="Times New Roman" w:hAnsi="Times New Roman"/>
                                  <w:sz w:val="24"/>
                                  <w:szCs w:val="24"/>
                                </w:rPr>
                                <w:t>НПЗ</w:t>
                              </w:r>
                            </w:p>
                            <w:p w14:paraId="04B0044A" w14:textId="77777777" w:rsidR="009079C5" w:rsidRPr="00DD1CCE" w:rsidRDefault="009079C5" w:rsidP="006F2511">
                              <w:pPr>
                                <w:spacing w:after="0" w:line="240" w:lineRule="auto"/>
                                <w:jc w:val="center"/>
                                <w:rPr>
                                  <w:rFonts w:ascii="Times New Roman" w:hAnsi="Times New Roman"/>
                                  <w:sz w:val="24"/>
                                  <w:szCs w:val="24"/>
                                </w:rPr>
                              </w:pPr>
                              <w:r>
                                <w:rPr>
                                  <w:rFonts w:ascii="Times New Roman" w:hAnsi="Times New Roman"/>
                                  <w:noProof/>
                                  <w:sz w:val="28"/>
                                  <w:szCs w:val="28"/>
                                  <w:lang w:eastAsia="ru-RU"/>
                                </w:rPr>
                                <w:drawing>
                                  <wp:inline distT="0" distB="0" distL="0" distR="0" wp14:anchorId="165E128E" wp14:editId="31FA97F2">
                                    <wp:extent cx="355320" cy="355320"/>
                                    <wp:effectExtent l="0" t="0" r="6985" b="6985"/>
                                    <wp:docPr id="399" name="Рисунок 399" descr="Производство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Рисунок 107" descr="Производство со сплошной заливкой"/>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68"/>
                                                </a:ext>
                                              </a:extLst>
                                            </a:blip>
                                            <a:stretch>
                                              <a:fillRect/>
                                            </a:stretch>
                                          </pic:blipFill>
                                          <pic:spPr>
                                            <a:xfrm>
                                              <a:off x="0" y="0"/>
                                              <a:ext cx="356989" cy="3569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Прямоугольник: скругленные углы 369"/>
                        <wps:cNvSpPr/>
                        <wps:spPr>
                          <a:xfrm>
                            <a:off x="2622430" y="1906438"/>
                            <a:ext cx="797560" cy="43370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75A3E7E4" w14:textId="77777777" w:rsidR="009079C5" w:rsidRPr="00DD1CCE" w:rsidRDefault="009079C5" w:rsidP="006F2511">
                              <w:pPr>
                                <w:spacing w:after="0" w:line="240" w:lineRule="auto"/>
                                <w:jc w:val="center"/>
                                <w:rPr>
                                  <w:rFonts w:ascii="Times New Roman" w:hAnsi="Times New Roman"/>
                                  <w:sz w:val="24"/>
                                  <w:szCs w:val="24"/>
                                </w:rPr>
                              </w:pPr>
                              <w:r w:rsidRPr="00DD1CCE">
                                <w:rPr>
                                  <w:rFonts w:ascii="Times New Roman" w:hAnsi="Times New Roman"/>
                                  <w:sz w:val="24"/>
                                  <w:szCs w:val="24"/>
                                </w:rPr>
                                <w:t>Доходы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Прямоугольник: скругленные углы 363"/>
                        <wps:cNvSpPr/>
                        <wps:spPr>
                          <a:xfrm>
                            <a:off x="1216324" y="1216325"/>
                            <a:ext cx="1164566" cy="689610"/>
                          </a:xfrm>
                          <a:prstGeom prst="roundRect">
                            <a:avLst/>
                          </a:prstGeom>
                          <a:solidFill>
                            <a:schemeClr val="accent4">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14:paraId="45472332" w14:textId="77777777" w:rsidR="009079C5" w:rsidRPr="00DD1CCE" w:rsidRDefault="009079C5" w:rsidP="006F2511">
                              <w:pPr>
                                <w:spacing w:after="0" w:line="240" w:lineRule="auto"/>
                                <w:jc w:val="center"/>
                                <w:rPr>
                                  <w:rFonts w:ascii="Times New Roman" w:hAnsi="Times New Roman"/>
                                  <w:sz w:val="24"/>
                                  <w:szCs w:val="24"/>
                                </w:rPr>
                              </w:pPr>
                              <w:r w:rsidRPr="00DD1CCE">
                                <w:rPr>
                                  <w:rFonts w:ascii="Times New Roman" w:hAnsi="Times New Roman"/>
                                  <w:sz w:val="24"/>
                                  <w:szCs w:val="24"/>
                                </w:rPr>
                                <w:t>Потребитель</w:t>
                              </w:r>
                            </w:p>
                            <w:p w14:paraId="551E190B" w14:textId="77777777" w:rsidR="009079C5" w:rsidRPr="00DD1CCE" w:rsidRDefault="009079C5" w:rsidP="006F2511">
                              <w:pPr>
                                <w:spacing w:after="0" w:line="240" w:lineRule="auto"/>
                                <w:jc w:val="center"/>
                                <w:rPr>
                                  <w:rFonts w:ascii="Times New Roman" w:hAnsi="Times New Roman"/>
                                  <w:sz w:val="24"/>
                                  <w:szCs w:val="24"/>
                                </w:rPr>
                              </w:pPr>
                              <w:r w:rsidRPr="00DD1CCE">
                                <w:rPr>
                                  <w:rFonts w:ascii="Times New Roman" w:hAnsi="Times New Roman"/>
                                  <w:noProof/>
                                  <w:sz w:val="24"/>
                                  <w:szCs w:val="24"/>
                                  <w:lang w:eastAsia="ru-RU"/>
                                </w:rPr>
                                <w:drawing>
                                  <wp:inline distT="0" distB="0" distL="0" distR="0" wp14:anchorId="4B1C7F02" wp14:editId="1F4149DE">
                                    <wp:extent cx="333214" cy="333214"/>
                                    <wp:effectExtent l="0" t="0" r="0" b="0"/>
                                    <wp:docPr id="398" name="Рисунок 398" descr="Тележка для покупок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06" descr="Тележка для покупок со сплошной заливкой"/>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70"/>
                                                </a:ext>
                                              </a:extLst>
                                            </a:blip>
                                            <a:stretch>
                                              <a:fillRect/>
                                            </a:stretch>
                                          </pic:blipFill>
                                          <pic:spPr>
                                            <a:xfrm>
                                              <a:off x="0" y="0"/>
                                              <a:ext cx="338690" cy="3386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Прямоугольник: скругленные углы 359"/>
                        <wps:cNvSpPr/>
                        <wps:spPr>
                          <a:xfrm>
                            <a:off x="103517" y="1000664"/>
                            <a:ext cx="836762" cy="1123412"/>
                          </a:xfrm>
                          <a:prstGeom prst="roundRect">
                            <a:avLst/>
                          </a:prstGeom>
                          <a:solidFill>
                            <a:schemeClr val="accent5">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14:paraId="219862F7" w14:textId="77777777" w:rsidR="009079C5" w:rsidRPr="00DD1CCE" w:rsidRDefault="009079C5" w:rsidP="006F2511">
                              <w:pPr>
                                <w:spacing w:after="0" w:line="240" w:lineRule="auto"/>
                                <w:jc w:val="center"/>
                                <w:rPr>
                                  <w:rFonts w:ascii="Times New Roman" w:hAnsi="Times New Roman"/>
                                  <w:color w:val="FF0000"/>
                                  <w:sz w:val="24"/>
                                  <w:szCs w:val="24"/>
                                </w:rPr>
                              </w:pPr>
                              <w:r w:rsidRPr="00DD1CCE">
                                <w:rPr>
                                  <w:rFonts w:ascii="Times New Roman" w:hAnsi="Times New Roman"/>
                                  <w:color w:val="FF0000"/>
                                  <w:sz w:val="24"/>
                                  <w:szCs w:val="24"/>
                                </w:rPr>
                                <w:t>Шок для спроса</w:t>
                              </w:r>
                            </w:p>
                            <w:p w14:paraId="6E1953D4" w14:textId="77777777" w:rsidR="009079C5" w:rsidRPr="00DD1CCE" w:rsidRDefault="009079C5" w:rsidP="006F2511">
                              <w:pPr>
                                <w:spacing w:after="0" w:line="240" w:lineRule="auto"/>
                                <w:jc w:val="center"/>
                                <w:rPr>
                                  <w:rFonts w:ascii="Times New Roman" w:hAnsi="Times New Roman"/>
                                  <w:sz w:val="24"/>
                                  <w:szCs w:val="24"/>
                                </w:rPr>
                              </w:pPr>
                              <w:r w:rsidRPr="00DD1CCE">
                                <w:rPr>
                                  <w:rFonts w:ascii="Times New Roman" w:hAnsi="Times New Roman"/>
                                  <w:noProof/>
                                  <w:sz w:val="24"/>
                                  <w:szCs w:val="24"/>
                                  <w:lang w:eastAsia="ru-RU"/>
                                </w:rPr>
                                <w:drawing>
                                  <wp:inline distT="0" distB="0" distL="0" distR="0" wp14:anchorId="2BD4EABD" wp14:editId="223E109B">
                                    <wp:extent cx="378460" cy="378460"/>
                                    <wp:effectExtent l="0" t="0" r="2540" b="0"/>
                                    <wp:docPr id="397" name="Рисунок 397" descr="Мегафон1 конт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Рисунок 140" descr="Мегафон1 контур"/>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72"/>
                                                </a:ext>
                                              </a:extLst>
                                            </a:blip>
                                            <a:stretch>
                                              <a:fillRect/>
                                            </a:stretch>
                                          </pic:blipFill>
                                          <pic:spPr>
                                            <a:xfrm>
                                              <a:off x="0" y="0"/>
                                              <a:ext cx="378460" cy="378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Прямоугольник: скругленные углы 362"/>
                        <wps:cNvSpPr/>
                        <wps:spPr>
                          <a:xfrm>
                            <a:off x="2734573" y="1000664"/>
                            <a:ext cx="805815" cy="52641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420FC9C6" w14:textId="77777777" w:rsidR="009079C5" w:rsidRPr="00DD1CCE" w:rsidRDefault="009079C5" w:rsidP="006F2511">
                              <w:pPr>
                                <w:spacing w:after="0" w:line="240" w:lineRule="auto"/>
                                <w:jc w:val="center"/>
                                <w:rPr>
                                  <w:rFonts w:ascii="Times New Roman" w:hAnsi="Times New Roman"/>
                                  <w:sz w:val="24"/>
                                  <w:szCs w:val="24"/>
                                </w:rPr>
                              </w:pPr>
                              <w:r w:rsidRPr="00DD1CCE">
                                <w:rPr>
                                  <w:rFonts w:ascii="Times New Roman" w:hAnsi="Times New Roman"/>
                                  <w:sz w:val="24"/>
                                  <w:szCs w:val="24"/>
                                </w:rPr>
                                <w:t>Расходы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Стрелка: влево-вправо 366"/>
                        <wps:cNvSpPr/>
                        <wps:spPr>
                          <a:xfrm>
                            <a:off x="2570671" y="1621766"/>
                            <a:ext cx="1096645" cy="12763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Прямая соединительная линия 368"/>
                        <wps:cNvCnPr/>
                        <wps:spPr>
                          <a:xfrm flipH="1">
                            <a:off x="3433313" y="2044460"/>
                            <a:ext cx="309245" cy="100330"/>
                          </a:xfrm>
                          <a:prstGeom prst="line">
                            <a:avLst/>
                          </a:prstGeom>
                          <a:ln>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61" name="Прямая со стрелкой 361"/>
                        <wps:cNvCnPr/>
                        <wps:spPr>
                          <a:xfrm>
                            <a:off x="3536830" y="1268083"/>
                            <a:ext cx="426085" cy="2324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7" name="Прямая со стрелкой 367"/>
                        <wps:cNvCnPr/>
                        <wps:spPr>
                          <a:xfrm flipH="1" flipV="1">
                            <a:off x="2173856" y="1932317"/>
                            <a:ext cx="443230" cy="214630"/>
                          </a:xfrm>
                          <a:prstGeom prst="straightConnector1">
                            <a:avLst/>
                          </a:prstGeom>
                          <a:ln>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5" name="Стрелка: вправо 365"/>
                        <wps:cNvSpPr/>
                        <wps:spPr>
                          <a:xfrm>
                            <a:off x="931652" y="1518249"/>
                            <a:ext cx="286385" cy="115570"/>
                          </a:xfrm>
                          <a:prstGeom prst="rightArrow">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Прямая со стрелкой 358"/>
                        <wps:cNvCnPr/>
                        <wps:spPr>
                          <a:xfrm flipV="1">
                            <a:off x="1966822" y="621102"/>
                            <a:ext cx="1697355" cy="535305"/>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0" name="Прямая соединительная линия 360"/>
                        <wps:cNvCnPr/>
                        <wps:spPr>
                          <a:xfrm flipH="1">
                            <a:off x="1966822" y="1121434"/>
                            <a:ext cx="774700" cy="3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308366E" id="Группа 286981512" o:spid="_x0000_s1307" style="position:absolute;left:0;text-align:left;margin-left:5.95pt;margin-top:.7pt;width:451.7pt;height:187.25pt;z-index:252388352" coordsize="57365,2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">
                <v:shape id="Блок-схема: альтернативный процесс 356" o:spid="_x0000_s1308" type="#_x0000_t176" style="position:absolute;width:57365;height:23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jSsUA&#10;AADcAAAADwAAAGRycy9kb3ducmV2LnhtbESPX2vCMBTF3wf7DuEO9iIz3ZxFO6PIYCAIE3UIvl2a&#10;a1tMbrok0/rtjTDw8XD+/DiTWWeNOJEPjWMFr/0MBHHpdMOVgp/t18sIRIjIGo1jUnChALPp48ME&#10;C+3OvKbTJlYijXAoUEEdY1tIGcqaLIa+a4mTd3DeYkzSV1J7PKdxa+RbluXSYsOJUGNLnzWVx82f&#10;Tdzv3eq9d+T50hx+zT5f27HvWaWen7r5B4hIXbyH/9sLrWAwzO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aNKxQAAANwAAAAPAAAAAAAAAAAAAAAAAJgCAABkcnMv&#10;ZG93bnJldi54bWxQSwUGAAAAAAQABAD1AAAAigMAAAAA&#10;" fillcolor="#e7e6e6 [3214]" strokecolor="#823b0b [1605]" strokeweight="1pt">
                  <v:textbox>
                    <w:txbxContent>
                      <w:p w14:paraId="06A980B7" w14:textId="77777777" w:rsidR="009079C5" w:rsidRDefault="009079C5" w:rsidP="006F2511">
                        <w:pPr>
                          <w:jc w:val="center"/>
                        </w:pPr>
                      </w:p>
                    </w:txbxContent>
                  </v:textbox>
                </v:shape>
                <v:roundrect id="Прямоугольник: скругленные углы 355" o:spid="_x0000_s1309" style="position:absolute;left:10610;top:776;width:39681;height:54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yG8UA&#10;AADcAAAADwAAAGRycy9kb3ducmV2LnhtbESP3WrCQBSE7wt9h+UUvNONiqVEV5EW8QekNFWvD9nT&#10;bGr2bMiuJr69WxB6OczMN8xs0dlKXKnxpWMFw0ECgjh3uuRCweF71X8D4QOyxsoxKbiRh8X8+WmG&#10;qXYtf9E1C4WIEPYpKjAh1KmUPjdk0Q9cTRy9H9dYDFE2hdQNthFuKzlKkldpseS4YLCmd0P5ObtY&#10;BaelW3/Ky25/PJssmN8ttx/DtVK9l245BRGoC//hR3ujFYwnE/g7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HPIbxQAAANwAAAAPAAAAAAAAAAAAAAAAAJgCAABkcnMv&#10;ZG93bnJldi54bWxQSwUGAAAAAAQABAD1AAAAigMAAAAA&#10;" fillcolor="white [3201]" strokecolor="black [3200]" strokeweight="1pt">
                  <v:stroke joinstyle="miter"/>
                  <v:textbox>
                    <w:txbxContent>
                      <w:p w14:paraId="0FF36C54" w14:textId="77777777" w:rsidR="009079C5" w:rsidRPr="00DD1CCE" w:rsidRDefault="009079C5" w:rsidP="00DD1CCE">
                        <w:pPr>
                          <w:spacing w:after="0" w:line="240" w:lineRule="auto"/>
                          <w:jc w:val="center"/>
                          <w:rPr>
                            <w:rFonts w:ascii="Times New Roman" w:hAnsi="Times New Roman"/>
                            <w:bCs/>
                            <w:i/>
                            <w:color w:val="1F4E79" w:themeColor="accent1" w:themeShade="80"/>
                            <w:sz w:val="24"/>
                            <w:szCs w:val="24"/>
                          </w:rPr>
                        </w:pPr>
                        <w:r w:rsidRPr="00DD1CCE">
                          <w:rPr>
                            <w:rFonts w:ascii="Times New Roman" w:hAnsi="Times New Roman"/>
                            <w:bCs/>
                            <w:i/>
                            <w:color w:val="1F4E79" w:themeColor="accent1" w:themeShade="80"/>
                            <w:sz w:val="24"/>
                            <w:szCs w:val="24"/>
                          </w:rPr>
                          <w:t>Базовый механизм действия мультипликатора межотраслевого баланса</w:t>
                        </w:r>
                      </w:p>
                    </w:txbxContent>
                  </v:textbox>
                </v:roundrect>
                <v:roundrect id="Прямоугольник: скругленные углы 357" o:spid="_x0000_s1310" style="position:absolute;left:38301;top:7246;width:15526;height:6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LJ98UA&#10;AADcAAAADwAAAGRycy9kb3ducmV2LnhtbESPQWvCQBSE7wX/w/IEb3VjxVqiq0hFtEIppq3nR/aZ&#10;jWbfhuxq0n/vFgo9DjPzDTNfdrYSN2p86VjBaJiAIM6dLrlQ8PW5eXwB4QOyxsoxKfghD8tF72GO&#10;qXYtH+iWhUJECPsUFZgQ6lRKnxuy6IeuJo7eyTUWQ5RNIXWDbYTbSj4lybO0WHJcMFjTq6H8kl2t&#10;guPKbT/kdf/+fTFZMOc3btejrVKDfreagQjUhf/wX3unFYwnU/g9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sn3xQAAANwAAAAPAAAAAAAAAAAAAAAAAJgCAABkcnMv&#10;ZG93bnJldi54bWxQSwUGAAAAAAQABAD1AAAAigMAAAAA&#10;" fillcolor="white [3201]" strokecolor="black [3200]" strokeweight="1pt">
                  <v:stroke joinstyle="miter"/>
                  <v:textbox>
                    <w:txbxContent>
                      <w:p w14:paraId="4B0B7627" w14:textId="77777777" w:rsidR="009079C5" w:rsidRPr="00DD1CCE" w:rsidRDefault="009079C5" w:rsidP="006F2511">
                        <w:pPr>
                          <w:spacing w:after="0" w:line="240" w:lineRule="auto"/>
                          <w:jc w:val="center"/>
                          <w:rPr>
                            <w:rFonts w:ascii="Times New Roman" w:hAnsi="Times New Roman"/>
                            <w:sz w:val="24"/>
                            <w:szCs w:val="24"/>
                          </w:rPr>
                        </w:pPr>
                        <w:r w:rsidRPr="00DD1CCE">
                          <w:rPr>
                            <w:rFonts w:ascii="Times New Roman" w:hAnsi="Times New Roman"/>
                            <w:sz w:val="24"/>
                            <w:szCs w:val="24"/>
                          </w:rPr>
                          <w:t>Налоги, импорт, утечки сбережений</w:t>
                        </w:r>
                      </w:p>
                    </w:txbxContent>
                  </v:textbox>
                </v:roundrect>
                <v:roundrect id="Прямоугольник: скругленные углы 364" o:spid="_x0000_s1311" style="position:absolute;left:37438;top:15268;width:10783;height:77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F0sMA&#10;AADcAAAADwAAAGRycy9kb3ducmV2LnhtbESP0WrCQBRE3wv+w3KFvtWNVYJEVwmKoNCXxnzAJXvN&#10;RrN3Q3ZrUr++Wyj0cZiZM8xmN9pWPKj3jWMF81kCgrhyuuFaQXk5vq1A+ICssXVMCr7Jw247edlg&#10;pt3An/QoQi0ihH2GCkwIXSalrwxZ9DPXEUfv6nqLIcq+lrrHIcJtK9+TJJUWG44LBjvaG6ruxZdV&#10;wAeZ56dnujyXbrjVbW4+itIo9Tod8zWIQGP4D/+1T1rBIl3C75l4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mF0sMAAADcAAAADwAAAAAAAAAAAAAAAACYAgAAZHJzL2Rv&#10;d25yZXYueG1sUEsFBgAAAAAEAAQA9QAAAIgDAAAAAA==&#10;" fillcolor="#fff2cc [663]" strokecolor="black [3200]" strokeweight="1pt">
                  <v:stroke joinstyle="miter"/>
                  <v:textbox>
                    <w:txbxContent>
                      <w:p w14:paraId="26BB90D5" w14:textId="77777777" w:rsidR="009079C5" w:rsidRPr="00DD1CCE" w:rsidRDefault="009079C5" w:rsidP="006F2511">
                        <w:pPr>
                          <w:spacing w:after="0" w:line="240" w:lineRule="auto"/>
                          <w:jc w:val="center"/>
                          <w:rPr>
                            <w:rFonts w:ascii="Times New Roman" w:hAnsi="Times New Roman"/>
                            <w:sz w:val="24"/>
                            <w:szCs w:val="24"/>
                          </w:rPr>
                        </w:pPr>
                        <w:r w:rsidRPr="00DD1CCE">
                          <w:rPr>
                            <w:rFonts w:ascii="Times New Roman" w:hAnsi="Times New Roman"/>
                            <w:sz w:val="24"/>
                            <w:szCs w:val="24"/>
                          </w:rPr>
                          <w:t>НПЗ</w:t>
                        </w:r>
                      </w:p>
                      <w:p w14:paraId="04B0044A" w14:textId="77777777" w:rsidR="009079C5" w:rsidRPr="00DD1CCE" w:rsidRDefault="009079C5" w:rsidP="006F2511">
                        <w:pPr>
                          <w:spacing w:after="0" w:line="240" w:lineRule="auto"/>
                          <w:jc w:val="center"/>
                          <w:rPr>
                            <w:rFonts w:ascii="Times New Roman" w:hAnsi="Times New Roman"/>
                            <w:sz w:val="24"/>
                            <w:szCs w:val="24"/>
                          </w:rPr>
                        </w:pPr>
                        <w:r>
                          <w:rPr>
                            <w:rFonts w:ascii="Times New Roman" w:hAnsi="Times New Roman"/>
                            <w:noProof/>
                            <w:sz w:val="28"/>
                            <w:szCs w:val="28"/>
                            <w:lang w:eastAsia="ru-RU"/>
                          </w:rPr>
                          <w:drawing>
                            <wp:inline distT="0" distB="0" distL="0" distR="0" wp14:anchorId="165E128E" wp14:editId="31FA97F2">
                              <wp:extent cx="355320" cy="355320"/>
                              <wp:effectExtent l="0" t="0" r="6985" b="6985"/>
                              <wp:docPr id="399" name="Рисунок 399" descr="Производство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Рисунок 107" descr="Производство со сплошной заливкой"/>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68"/>
                                          </a:ext>
                                        </a:extLst>
                                      </a:blip>
                                      <a:stretch>
                                        <a:fillRect/>
                                      </a:stretch>
                                    </pic:blipFill>
                                    <pic:spPr>
                                      <a:xfrm>
                                        <a:off x="0" y="0"/>
                                        <a:ext cx="356989" cy="356989"/>
                                      </a:xfrm>
                                      <a:prstGeom prst="rect">
                                        <a:avLst/>
                                      </a:prstGeom>
                                    </pic:spPr>
                                  </pic:pic>
                                </a:graphicData>
                              </a:graphic>
                            </wp:inline>
                          </w:drawing>
                        </w:r>
                      </w:p>
                    </w:txbxContent>
                  </v:textbox>
                </v:roundrect>
                <v:roundrect id="Прямоугольник: скругленные углы 369" o:spid="_x0000_s1312" style="position:absolute;left:26224;top:19064;width:7975;height:43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0yo8UA&#10;AADcAAAADwAAAGRycy9kb3ducmV2LnhtbESP3WrCQBSE7wt9h+UUvNONCtJGV5EW8QekNFWvD9nT&#10;bGr2bMiuJr69WxB6OczMN8xs0dlKXKnxpWMFw0ECgjh3uuRCweF71X8F4QOyxsoxKbiRh8X8+WmG&#10;qXYtf9E1C4WIEPYpKjAh1KmUPjdk0Q9cTRy9H9dYDFE2hdQNthFuKzlKkom0WHJcMFjTu6H8nF2s&#10;gtPSrT/lZbc/nk0WzO+W24/hWqneS7ecggjUhf/wo73RCsaTN/g7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TKjxQAAANwAAAAPAAAAAAAAAAAAAAAAAJgCAABkcnMv&#10;ZG93bnJldi54bWxQSwUGAAAAAAQABAD1AAAAigMAAAAA&#10;" fillcolor="white [3201]" strokecolor="black [3200]" strokeweight="1pt">
                  <v:stroke joinstyle="miter"/>
                  <v:textbox>
                    <w:txbxContent>
                      <w:p w14:paraId="75A3E7E4" w14:textId="77777777" w:rsidR="009079C5" w:rsidRPr="00DD1CCE" w:rsidRDefault="009079C5" w:rsidP="006F2511">
                        <w:pPr>
                          <w:spacing w:after="0" w:line="240" w:lineRule="auto"/>
                          <w:jc w:val="center"/>
                          <w:rPr>
                            <w:rFonts w:ascii="Times New Roman" w:hAnsi="Times New Roman"/>
                            <w:sz w:val="24"/>
                            <w:szCs w:val="24"/>
                          </w:rPr>
                        </w:pPr>
                        <w:r w:rsidRPr="00DD1CCE">
                          <w:rPr>
                            <w:rFonts w:ascii="Times New Roman" w:hAnsi="Times New Roman"/>
                            <w:sz w:val="24"/>
                            <w:szCs w:val="24"/>
                          </w:rPr>
                          <w:t>Доходы</w:t>
                        </w:r>
                      </w:p>
                    </w:txbxContent>
                  </v:textbox>
                </v:roundrect>
                <v:roundrect id="Прямоугольник: скругленные углы 363" o:spid="_x0000_s1313" style="position:absolute;left:12163;top:12163;width:11645;height:68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AdpsMA&#10;AADcAAAADwAAAGRycy9kb3ducmV2LnhtbESP0WrCQBRE3wv+w3IF3+pGLUGiqwRFsNCXxnzAJXvN&#10;RrN3Q3Y1ab++Wyj0cZiZM8x2P9pWPKn3jWMFi3kCgrhyuuFaQXk5va5B+ICssXVMCr7Iw343edli&#10;pt3An/QsQi0ihH2GCkwIXSalrwxZ9HPXEUfv6nqLIcq+lrrHIcJtK5dJkkqLDccFgx0dDFX34mEV&#10;8FHm+fk7fXsv3XCr29x8FKVRajYd8w2IQGP4D/+1z1rBKl3B75l4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AdpsMAAADcAAAADwAAAAAAAAAAAAAAAACYAgAAZHJzL2Rv&#10;d25yZXYueG1sUEsFBgAAAAAEAAQA9QAAAIgDAAAAAA==&#10;" fillcolor="#fff2cc [663]" strokecolor="black [3200]" strokeweight="1pt">
                  <v:stroke joinstyle="miter"/>
                  <v:textbox>
                    <w:txbxContent>
                      <w:p w14:paraId="45472332" w14:textId="77777777" w:rsidR="009079C5" w:rsidRPr="00DD1CCE" w:rsidRDefault="009079C5" w:rsidP="006F2511">
                        <w:pPr>
                          <w:spacing w:after="0" w:line="240" w:lineRule="auto"/>
                          <w:jc w:val="center"/>
                          <w:rPr>
                            <w:rFonts w:ascii="Times New Roman" w:hAnsi="Times New Roman"/>
                            <w:sz w:val="24"/>
                            <w:szCs w:val="24"/>
                          </w:rPr>
                        </w:pPr>
                        <w:r w:rsidRPr="00DD1CCE">
                          <w:rPr>
                            <w:rFonts w:ascii="Times New Roman" w:hAnsi="Times New Roman"/>
                            <w:sz w:val="24"/>
                            <w:szCs w:val="24"/>
                          </w:rPr>
                          <w:t>Потребитель</w:t>
                        </w:r>
                      </w:p>
                      <w:p w14:paraId="551E190B" w14:textId="77777777" w:rsidR="009079C5" w:rsidRPr="00DD1CCE" w:rsidRDefault="009079C5" w:rsidP="006F2511">
                        <w:pPr>
                          <w:spacing w:after="0" w:line="240" w:lineRule="auto"/>
                          <w:jc w:val="center"/>
                          <w:rPr>
                            <w:rFonts w:ascii="Times New Roman" w:hAnsi="Times New Roman"/>
                            <w:sz w:val="24"/>
                            <w:szCs w:val="24"/>
                          </w:rPr>
                        </w:pPr>
                        <w:r w:rsidRPr="00DD1CCE">
                          <w:rPr>
                            <w:rFonts w:ascii="Times New Roman" w:hAnsi="Times New Roman"/>
                            <w:noProof/>
                            <w:sz w:val="24"/>
                            <w:szCs w:val="24"/>
                            <w:lang w:eastAsia="ru-RU"/>
                          </w:rPr>
                          <w:drawing>
                            <wp:inline distT="0" distB="0" distL="0" distR="0" wp14:anchorId="4B1C7F02" wp14:editId="1F4149DE">
                              <wp:extent cx="333214" cy="333214"/>
                              <wp:effectExtent l="0" t="0" r="0" b="0"/>
                              <wp:docPr id="398" name="Рисунок 398" descr="Тележка для покупок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06" descr="Тележка для покупок со сплошной заливкой"/>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70"/>
                                          </a:ext>
                                        </a:extLst>
                                      </a:blip>
                                      <a:stretch>
                                        <a:fillRect/>
                                      </a:stretch>
                                    </pic:blipFill>
                                    <pic:spPr>
                                      <a:xfrm>
                                        <a:off x="0" y="0"/>
                                        <a:ext cx="338690" cy="338690"/>
                                      </a:xfrm>
                                      <a:prstGeom prst="rect">
                                        <a:avLst/>
                                      </a:prstGeom>
                                    </pic:spPr>
                                  </pic:pic>
                                </a:graphicData>
                              </a:graphic>
                            </wp:inline>
                          </w:drawing>
                        </w:r>
                      </w:p>
                    </w:txbxContent>
                  </v:textbox>
                </v:roundrect>
                <v:roundrect id="Прямоугольник: скругленные углы 359" o:spid="_x0000_s1314" style="position:absolute;left:1035;top:10006;width:8367;height:112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gycQA&#10;AADcAAAADwAAAGRycy9kb3ducmV2LnhtbESPQYvCMBSE78L+h/AW9qapirJWo8iCsKAg6l68PZtn&#10;W2xeukm09d8bQfA4zMw3zGzRmkrcyPnSsoJ+LwFBnFldcq7g77DqfoPwAVljZZkU3MnDYv7RmWGq&#10;bcM7uu1DLiKEfYoKihDqVEqfFWTQ92xNHL2zdQZDlC6X2mET4aaSgyQZS4Mlx4UCa/opKLvsr0bB&#10;/3JzObbNkNxRT06D/LDeyvtaqa/PdjkFEagN7/Cr/asVDEcT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1IMnEAAAA3AAAAA8AAAAAAAAAAAAAAAAAmAIAAGRycy9k&#10;b3ducmV2LnhtbFBLBQYAAAAABAAEAPUAAACJAwAAAAA=&#10;" fillcolor="#d9e2f3 [664]" strokecolor="black [3200]" strokeweight="1pt">
                  <v:stroke joinstyle="miter"/>
                  <v:textbox>
                    <w:txbxContent>
                      <w:p w14:paraId="219862F7" w14:textId="77777777" w:rsidR="009079C5" w:rsidRPr="00DD1CCE" w:rsidRDefault="009079C5" w:rsidP="006F2511">
                        <w:pPr>
                          <w:spacing w:after="0" w:line="240" w:lineRule="auto"/>
                          <w:jc w:val="center"/>
                          <w:rPr>
                            <w:rFonts w:ascii="Times New Roman" w:hAnsi="Times New Roman"/>
                            <w:color w:val="FF0000"/>
                            <w:sz w:val="24"/>
                            <w:szCs w:val="24"/>
                          </w:rPr>
                        </w:pPr>
                        <w:r w:rsidRPr="00DD1CCE">
                          <w:rPr>
                            <w:rFonts w:ascii="Times New Roman" w:hAnsi="Times New Roman"/>
                            <w:color w:val="FF0000"/>
                            <w:sz w:val="24"/>
                            <w:szCs w:val="24"/>
                          </w:rPr>
                          <w:t>Шок для спроса</w:t>
                        </w:r>
                      </w:p>
                      <w:p w14:paraId="6E1953D4" w14:textId="77777777" w:rsidR="009079C5" w:rsidRPr="00DD1CCE" w:rsidRDefault="009079C5" w:rsidP="006F2511">
                        <w:pPr>
                          <w:spacing w:after="0" w:line="240" w:lineRule="auto"/>
                          <w:jc w:val="center"/>
                          <w:rPr>
                            <w:rFonts w:ascii="Times New Roman" w:hAnsi="Times New Roman"/>
                            <w:sz w:val="24"/>
                            <w:szCs w:val="24"/>
                          </w:rPr>
                        </w:pPr>
                        <w:r w:rsidRPr="00DD1CCE">
                          <w:rPr>
                            <w:rFonts w:ascii="Times New Roman" w:hAnsi="Times New Roman"/>
                            <w:noProof/>
                            <w:sz w:val="24"/>
                            <w:szCs w:val="24"/>
                            <w:lang w:eastAsia="ru-RU"/>
                          </w:rPr>
                          <w:drawing>
                            <wp:inline distT="0" distB="0" distL="0" distR="0" wp14:anchorId="2BD4EABD" wp14:editId="223E109B">
                              <wp:extent cx="378460" cy="378460"/>
                              <wp:effectExtent l="0" t="0" r="2540" b="0"/>
                              <wp:docPr id="397" name="Рисунок 397" descr="Мегафон1 конт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Рисунок 140" descr="Мегафон1 контур"/>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72"/>
                                          </a:ext>
                                        </a:extLst>
                                      </a:blip>
                                      <a:stretch>
                                        <a:fillRect/>
                                      </a:stretch>
                                    </pic:blipFill>
                                    <pic:spPr>
                                      <a:xfrm>
                                        <a:off x="0" y="0"/>
                                        <a:ext cx="378460" cy="378460"/>
                                      </a:xfrm>
                                      <a:prstGeom prst="rect">
                                        <a:avLst/>
                                      </a:prstGeom>
                                    </pic:spPr>
                                  </pic:pic>
                                </a:graphicData>
                              </a:graphic>
                            </wp:inline>
                          </w:drawing>
                        </w:r>
                      </w:p>
                    </w:txbxContent>
                  </v:textbox>
                </v:roundrect>
                <v:roundrect id="Прямоугольник: скругленные углы 362" o:spid="_x0000_s1315" style="position:absolute;left:27345;top:10006;width:8058;height:52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mg0sQA&#10;AADcAAAADwAAAGRycy9kb3ducmV2LnhtbESP3WrCQBSE7wu+w3IE7+pGBZHUVUQRf6CURtvrQ/Y0&#10;G82eDdnVxLfvFoReDjPzDTNfdrYSd2p86VjBaJiAIM6dLrlQcD5tX2cgfEDWWDkmBQ/ysFz0XuaY&#10;atfyJ92zUIgIYZ+iAhNCnUrpc0MW/dDVxNH7cY3FEGVTSN1gG+G2kuMkmUqLJccFgzWtDeXX7GYV&#10;fK/c7kPeju9fV5MFczlwuxntlBr0u9UbiEBd+A8/23utYDIdw9+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ZoNLEAAAA3AAAAA8AAAAAAAAAAAAAAAAAmAIAAGRycy9k&#10;b3ducmV2LnhtbFBLBQYAAAAABAAEAPUAAACJAwAAAAA=&#10;" fillcolor="white [3201]" strokecolor="black [3200]" strokeweight="1pt">
                  <v:stroke joinstyle="miter"/>
                  <v:textbox>
                    <w:txbxContent>
                      <w:p w14:paraId="420FC9C6" w14:textId="77777777" w:rsidR="009079C5" w:rsidRPr="00DD1CCE" w:rsidRDefault="009079C5" w:rsidP="006F2511">
                        <w:pPr>
                          <w:spacing w:after="0" w:line="240" w:lineRule="auto"/>
                          <w:jc w:val="center"/>
                          <w:rPr>
                            <w:rFonts w:ascii="Times New Roman" w:hAnsi="Times New Roman"/>
                            <w:sz w:val="24"/>
                            <w:szCs w:val="24"/>
                          </w:rPr>
                        </w:pPr>
                        <w:r w:rsidRPr="00DD1CCE">
                          <w:rPr>
                            <w:rFonts w:ascii="Times New Roman" w:hAnsi="Times New Roman"/>
                            <w:sz w:val="24"/>
                            <w:szCs w:val="24"/>
                          </w:rPr>
                          <w:t>Расходы</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Стрелка: влево-вправо 366" o:spid="_x0000_s1316" type="#_x0000_t69" style="position:absolute;left:25706;top:16217;width:10967;height:1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hxMUA&#10;AADcAAAADwAAAGRycy9kb3ducmV2LnhtbESPT2vCQBTE74V+h+UJvdWNBoJGV7H2D55ajIVen9nX&#10;JDT7NuxuY/TTuwWhx2FmfsMs14NpRU/ON5YVTMYJCOLS6oYrBZ+H18cZCB+QNbaWScGZPKxX93dL&#10;zLU98Z76IlQiQtjnqKAOocul9GVNBv3YdsTR+7bOYIjSVVI7PEW4aeU0STJpsOG4UGNH25rKn+LX&#10;KHhOw8a8OXtMD+9fHy+Xp3nRt1qph9GwWYAINIT/8K290wrSLIO/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6HExQAAANwAAAAPAAAAAAAAAAAAAAAAAJgCAABkcnMv&#10;ZG93bnJldi54bWxQSwUGAAAAAAQABAD1AAAAigMAAAAA&#10;" adj="1257" fillcolor="#5b9bd5 [3204]" strokecolor="#1f4d78 [1604]" strokeweight="1pt"/>
                <v:line id="Прямая соединительная линия 368" o:spid="_x0000_s1317" style="position:absolute;flip:x;visibility:visible;mso-wrap-style:square" from="34333,20444" to="37425,2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WNl8IAAADcAAAADwAAAGRycy9kb3ducmV2LnhtbERPPW/CMBDdK/EfrEPqBg60oiHFIECU&#10;0m4FFrZTfE1C4nNkGwj/vh6QOj6979miM424kvOVZQWjYQKCOLe64kLB8fAxSEH4gKyxsUwK7uRh&#10;Me89zTDT9sY/dN2HQsQQ9hkqKENoMyl9XpJBP7QtceR+rTMYInSF1A5vMdw0cpwkE2mw4thQYkvr&#10;kvJ6fzEKttP16LP+dq+b0+qccpue3qb1l1LP/W75DiJQF/7FD/dOK3iZxLXxTDwC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5WNl8IAAADcAAAADwAAAAAAAAAAAAAA&#10;AAChAgAAZHJzL2Rvd25yZXYueG1sUEsFBgAAAAAEAAQA+QAAAJADAAAAAA==&#10;" strokecolor="#375623 [1609]" strokeweight=".5pt">
                  <v:stroke joinstyle="miter"/>
                </v:line>
                <v:shape id="Прямая со стрелкой 361" o:spid="_x0000_s1318" type="#_x0000_t32" style="position:absolute;left:35368;top:12680;width:4261;height:23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1eUcYAAADcAAAADwAAAGRycy9kb3ducmV2LnhtbESPQWvCQBSE7wX/w/IEb3VjA7aNrlIK&#10;YosXTUXb2yP7TJZm34bsauK/d4VCj8PMfMPMl72txYVabxwrmIwTEMSF04ZLBfuv1eMLCB+QNdaO&#10;ScGVPCwXg4c5Ztp1vKNLHkoRIewzVFCF0GRS+qIii37sGuLonVxrMUTZllK32EW4reVTkkylRcNx&#10;ocKG3isqfvOzVVDsv4+vtDUH3aXmed1sfjZp/qnUaNi/zUAE6sN/+K/9oRWk0wncz8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tXlHGAAAA3AAAAA8AAAAAAAAA&#10;AAAAAAAAoQIAAGRycy9kb3ducmV2LnhtbFBLBQYAAAAABAAEAPkAAACUAwAAAAA=&#10;" strokecolor="black [3213]" strokeweight=".5pt">
                  <v:stroke endarrow="block" joinstyle="miter"/>
                </v:shape>
                <v:shape id="Прямая со стрелкой 367" o:spid="_x0000_s1319" type="#_x0000_t32" style="position:absolute;left:21738;top:19323;width:4432;height:21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lw8UAAADcAAAADwAAAGRycy9kb3ducmV2LnhtbESP3WrCQBSE74W+w3IK3pmNFVRSVykW&#10;QQTBn9LeHrKnSdrs2bC7JvHtXUHwcpiZb5jFqje1aMn5yrKCcZKCIM6trrhQ8HXejOYgfEDWWFsm&#10;BVfysFq+DBaYadvxkdpTKESEsM9QQRlCk0np85IM+sQ2xNH7tc5giNIVUjvsItzU8i1Np9JgxXGh&#10;xIbWJeX/p4tRsF9/j03rfg4dTfaXbZP+7friU6nha//xDiJQH57hR3urFUymM7ifi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lw8UAAADcAAAADwAAAAAAAAAA&#10;AAAAAAChAgAAZHJzL2Rvd25yZXYueG1sUEsFBgAAAAAEAAQA+QAAAJMDAAAAAA==&#10;" strokecolor="#375623 [1609]" strokeweight=".5pt">
                  <v:stroke endarrow="block" joinstyle="miter"/>
                </v:shape>
                <v:shape id="Стрелка: вправо 365" o:spid="_x0000_s1320" type="#_x0000_t13" style="position:absolute;left:9316;top:15182;width:2864;height:1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CvMEA&#10;AADcAAAADwAAAGRycy9kb3ducmV2LnhtbESP3YrCMBSE7xf2HcJZ8G5NdVFKNS0qLO2tPw9waI5t&#10;sTkpSazdt98IgpfDzHzDbIvJ9GIk5zvLChbzBARxbXXHjYLL+fc7BeEDssbeMin4Iw9F/vmxxUzb&#10;Bx9pPIVGRAj7DBW0IQyZlL5uyaCf24E4elfrDIYoXSO1w0eEm14uk2QtDXYcF1oc6NBSfTvdjQK5&#10;LG8lY0iryrnLvjx7Gu+pUrOvabcBEWgK7/CrXWkFP+sVPM/EIy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KgrzBAAAA3AAAAA8AAAAAAAAAAAAAAAAAmAIAAGRycy9kb3du&#10;cmV2LnhtbFBLBQYAAAAABAAEAPUAAACGAwAAAAA=&#10;" adj="17242" fillcolor="#7030a0" strokecolor="#1f4d78 [1604]" strokeweight="1pt"/>
                <v:shape id="Прямая со стрелкой 358" o:spid="_x0000_s1321" type="#_x0000_t32" style="position:absolute;left:19668;top:6211;width:16973;height:53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pdHMMAAADcAAAADwAAAGRycy9kb3ducmV2LnhtbERPz2vCMBS+D/Y/hDfYbabb0GltFJUJ&#10;O4mrInh7NG9tafOSNZnt/ntzEDx+fL+z5WBacaHO15YVvI4SEMSF1TWXCo6H7csUhA/IGlvLpOCf&#10;PCwXjw8Zptr2/E2XPJQihrBPUUEVgkul9EVFBv3IOuLI/djOYIiwK6XusI/hppVvSTKRBmuODRU6&#10;2lRUNPmfUZC7/Yc/+X41+xxme/m7Pte7xin1/DSs5iACDeEuvrm/tIL3cVwbz8QjIB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KXRzDAAAA3AAAAA8AAAAAAAAAAAAA&#10;AAAAoQIAAGRycy9kb3ducmV2LnhtbFBLBQYAAAAABAAEAPkAAACRAwAAAAA=&#10;" strokecolor="#0d0d0d [3069]" strokeweight=".5pt">
                  <v:stroke endarrow="block" joinstyle="miter"/>
                </v:shape>
                <v:line id="Прямая соединительная линия 360" o:spid="_x0000_s1322" style="position:absolute;flip:x;visibility:visible;mso-wrap-style:square" from="19668,11214" to="27415,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Vj+sIAAADcAAAADwAAAGRycy9kb3ducmV2LnhtbERPz2vCMBS+D/wfwhO8zdQJZXTGMgp1&#10;HnaZE9nx0TzbuuSlJNHW/fXLYbDjx/d7U07WiBv50DtWsFpmIIgbp3tuFRw/68dnECEiazSOScGd&#10;ApTb2cMGC+1G/qDbIbYihXAoUEEX41BIGZqOLIalG4gTd3beYkzQt1J7HFO4NfIpy3JpsefU0OFA&#10;VUfN9+FqFVTm9DW97TzH0+XnfH2nuroYo9RiPr2+gIg0xX/xn3uvFazzND+dSUd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Vj+sIAAADcAAAADwAAAAAAAAAAAAAA&#10;AAChAgAAZHJzL2Rvd25yZXYueG1sUEsFBgAAAAAEAAQA+QAAAJADAAAAAA==&#10;" strokecolor="black [3213]" strokeweight=".5pt">
                  <v:stroke joinstyle="miter"/>
                </v:line>
              </v:group>
            </w:pict>
          </mc:Fallback>
        </mc:AlternateContent>
      </w:r>
    </w:p>
    <w:p w14:paraId="69BB419E" w14:textId="1D9CFD07" w:rsidR="006F2511" w:rsidRPr="00EA53EA" w:rsidRDefault="006F2511" w:rsidP="00EA53EA">
      <w:pPr>
        <w:tabs>
          <w:tab w:val="left" w:pos="3710"/>
        </w:tabs>
        <w:spacing w:after="0" w:line="240" w:lineRule="auto"/>
        <w:jc w:val="both"/>
        <w:rPr>
          <w:rFonts w:ascii="Times New Roman" w:hAnsi="Times New Roman"/>
          <w:sz w:val="28"/>
          <w:szCs w:val="28"/>
        </w:rPr>
      </w:pPr>
      <w:r w:rsidRPr="00EA53EA">
        <w:rPr>
          <w:rFonts w:ascii="Times New Roman" w:hAnsi="Times New Roman"/>
          <w:sz w:val="28"/>
          <w:szCs w:val="28"/>
        </w:rPr>
        <w:t xml:space="preserve">          </w:t>
      </w:r>
    </w:p>
    <w:p w14:paraId="4FD12B21" w14:textId="40936EE8" w:rsidR="006F2511" w:rsidRPr="00EA53EA" w:rsidRDefault="006F2511" w:rsidP="00EA53EA">
      <w:pPr>
        <w:tabs>
          <w:tab w:val="left" w:pos="3710"/>
        </w:tabs>
        <w:spacing w:after="0" w:line="240" w:lineRule="auto"/>
        <w:jc w:val="both"/>
        <w:rPr>
          <w:rFonts w:ascii="Times New Roman" w:hAnsi="Times New Roman"/>
          <w:sz w:val="28"/>
          <w:szCs w:val="28"/>
        </w:rPr>
      </w:pPr>
    </w:p>
    <w:p w14:paraId="26707DF0" w14:textId="334E1750" w:rsidR="006F2511" w:rsidRPr="00EA53EA" w:rsidRDefault="006F2511" w:rsidP="00EA53EA">
      <w:pPr>
        <w:tabs>
          <w:tab w:val="left" w:pos="3710"/>
        </w:tabs>
        <w:spacing w:after="0" w:line="240" w:lineRule="auto"/>
        <w:jc w:val="both"/>
        <w:rPr>
          <w:rFonts w:ascii="Times New Roman" w:hAnsi="Times New Roman"/>
          <w:sz w:val="28"/>
          <w:szCs w:val="28"/>
        </w:rPr>
      </w:pPr>
    </w:p>
    <w:p w14:paraId="449C17B6" w14:textId="22B68EC8" w:rsidR="006F2511" w:rsidRPr="00EA53EA" w:rsidRDefault="006F2511" w:rsidP="00EA53EA">
      <w:pPr>
        <w:tabs>
          <w:tab w:val="left" w:pos="3710"/>
        </w:tabs>
        <w:spacing w:after="0" w:line="240" w:lineRule="auto"/>
        <w:jc w:val="both"/>
        <w:rPr>
          <w:rFonts w:ascii="Times New Roman" w:hAnsi="Times New Roman"/>
          <w:sz w:val="28"/>
          <w:szCs w:val="28"/>
        </w:rPr>
      </w:pPr>
    </w:p>
    <w:p w14:paraId="33466B72" w14:textId="4B34E845" w:rsidR="006F2511" w:rsidRPr="00EA53EA" w:rsidRDefault="006F2511" w:rsidP="00EA53EA">
      <w:pPr>
        <w:tabs>
          <w:tab w:val="left" w:pos="3710"/>
        </w:tabs>
        <w:spacing w:after="0" w:line="240" w:lineRule="auto"/>
        <w:jc w:val="both"/>
        <w:rPr>
          <w:rFonts w:ascii="Times New Roman" w:hAnsi="Times New Roman"/>
          <w:sz w:val="28"/>
          <w:szCs w:val="28"/>
        </w:rPr>
      </w:pPr>
    </w:p>
    <w:p w14:paraId="2F94D573" w14:textId="5224AD97" w:rsidR="006F2511" w:rsidRPr="00EA53EA" w:rsidRDefault="006F2511" w:rsidP="00EA53EA">
      <w:pPr>
        <w:tabs>
          <w:tab w:val="left" w:pos="3710"/>
        </w:tabs>
        <w:spacing w:after="0" w:line="240" w:lineRule="auto"/>
        <w:jc w:val="both"/>
        <w:rPr>
          <w:rFonts w:ascii="Times New Roman" w:hAnsi="Times New Roman"/>
          <w:sz w:val="28"/>
          <w:szCs w:val="28"/>
        </w:rPr>
      </w:pPr>
    </w:p>
    <w:p w14:paraId="7BCD58DE" w14:textId="382DC678" w:rsidR="006F2511" w:rsidRPr="00EA53EA" w:rsidRDefault="006F2511" w:rsidP="00EA53EA">
      <w:pPr>
        <w:tabs>
          <w:tab w:val="left" w:pos="3710"/>
        </w:tabs>
        <w:spacing w:after="0" w:line="240" w:lineRule="auto"/>
        <w:jc w:val="both"/>
        <w:rPr>
          <w:rFonts w:ascii="Times New Roman" w:hAnsi="Times New Roman"/>
          <w:sz w:val="28"/>
          <w:szCs w:val="28"/>
        </w:rPr>
      </w:pPr>
    </w:p>
    <w:p w14:paraId="47449CB3" w14:textId="77777777" w:rsidR="0057688E" w:rsidRPr="00EA53EA" w:rsidRDefault="0057688E" w:rsidP="00EA53EA">
      <w:pPr>
        <w:tabs>
          <w:tab w:val="left" w:pos="3710"/>
        </w:tabs>
        <w:spacing w:after="0" w:line="240" w:lineRule="auto"/>
        <w:rPr>
          <w:rFonts w:ascii="Times New Roman" w:hAnsi="Times New Roman"/>
          <w:sz w:val="28"/>
          <w:szCs w:val="28"/>
        </w:rPr>
      </w:pPr>
    </w:p>
    <w:p w14:paraId="78B45EBA" w14:textId="5AF1800D" w:rsidR="006F2511" w:rsidRDefault="006F2511" w:rsidP="00EA53EA">
      <w:pPr>
        <w:tabs>
          <w:tab w:val="left" w:pos="3710"/>
        </w:tabs>
        <w:spacing w:after="0" w:line="240" w:lineRule="auto"/>
        <w:rPr>
          <w:rFonts w:ascii="Times New Roman" w:hAnsi="Times New Roman"/>
          <w:sz w:val="28"/>
          <w:szCs w:val="28"/>
        </w:rPr>
      </w:pPr>
    </w:p>
    <w:p w14:paraId="7C749452" w14:textId="1F3624E5" w:rsidR="00DC28EB" w:rsidRDefault="00DC28EB" w:rsidP="00EA53EA">
      <w:pPr>
        <w:tabs>
          <w:tab w:val="left" w:pos="3710"/>
        </w:tabs>
        <w:spacing w:after="0" w:line="240" w:lineRule="auto"/>
        <w:rPr>
          <w:rFonts w:ascii="Times New Roman" w:hAnsi="Times New Roman"/>
          <w:sz w:val="28"/>
          <w:szCs w:val="28"/>
        </w:rPr>
      </w:pPr>
    </w:p>
    <w:p w14:paraId="1F6B15C9" w14:textId="77777777" w:rsidR="00DC28EB" w:rsidRDefault="00DC28EB" w:rsidP="00EA53EA">
      <w:pPr>
        <w:tabs>
          <w:tab w:val="left" w:pos="3710"/>
        </w:tabs>
        <w:spacing w:after="0" w:line="240" w:lineRule="auto"/>
        <w:rPr>
          <w:rFonts w:ascii="Times New Roman" w:hAnsi="Times New Roman"/>
          <w:sz w:val="28"/>
          <w:szCs w:val="28"/>
        </w:rPr>
      </w:pPr>
    </w:p>
    <w:p w14:paraId="3D56F3CE" w14:textId="77777777" w:rsidR="00DC28EB" w:rsidRPr="00DD1CCE" w:rsidRDefault="00DC28EB" w:rsidP="00EA53EA">
      <w:pPr>
        <w:tabs>
          <w:tab w:val="left" w:pos="3710"/>
        </w:tabs>
        <w:spacing w:after="0" w:line="240" w:lineRule="auto"/>
        <w:rPr>
          <w:rFonts w:ascii="Times New Roman" w:hAnsi="Times New Roman"/>
          <w:sz w:val="16"/>
          <w:szCs w:val="16"/>
        </w:rPr>
      </w:pPr>
    </w:p>
    <w:p w14:paraId="780B9450" w14:textId="4BD3F08A" w:rsidR="005B4AFB" w:rsidRPr="00EA53EA" w:rsidRDefault="009272C4" w:rsidP="00EA53EA">
      <w:pPr>
        <w:tabs>
          <w:tab w:val="left" w:pos="3710"/>
        </w:tabs>
        <w:spacing w:after="0" w:line="240" w:lineRule="auto"/>
        <w:jc w:val="center"/>
        <w:rPr>
          <w:rFonts w:ascii="Times New Roman" w:hAnsi="Times New Roman"/>
          <w:sz w:val="28"/>
          <w:szCs w:val="28"/>
        </w:rPr>
      </w:pPr>
      <w:r w:rsidRPr="00EA53EA">
        <w:rPr>
          <w:rFonts w:ascii="Times New Roman" w:hAnsi="Times New Roman"/>
          <w:sz w:val="28"/>
          <w:szCs w:val="28"/>
        </w:rPr>
        <w:t xml:space="preserve">Рисунок </w:t>
      </w:r>
      <w:r w:rsidR="000E0859" w:rsidRPr="00EA53EA">
        <w:rPr>
          <w:rFonts w:ascii="Times New Roman" w:hAnsi="Times New Roman"/>
          <w:sz w:val="28"/>
          <w:szCs w:val="28"/>
        </w:rPr>
        <w:t>4</w:t>
      </w:r>
      <w:r w:rsidR="00A37B44" w:rsidRPr="00EA53EA">
        <w:rPr>
          <w:rFonts w:ascii="Times New Roman" w:hAnsi="Times New Roman"/>
          <w:sz w:val="28"/>
          <w:szCs w:val="28"/>
        </w:rPr>
        <w:t>6</w:t>
      </w:r>
      <w:r w:rsidR="00DC28EB">
        <w:rPr>
          <w:rFonts w:ascii="Times New Roman" w:hAnsi="Times New Roman"/>
          <w:sz w:val="28"/>
          <w:szCs w:val="28"/>
        </w:rPr>
        <w:t xml:space="preserve"> </w:t>
      </w:r>
      <w:r w:rsidRPr="00EA53EA">
        <w:rPr>
          <w:rFonts w:ascii="Times New Roman" w:hAnsi="Times New Roman"/>
          <w:sz w:val="28"/>
          <w:szCs w:val="28"/>
        </w:rPr>
        <w:t>– Модель действия мультипликатора межотраслевого баланса от реализации инвестиционного проекта по строительству НПЗ</w:t>
      </w:r>
    </w:p>
    <w:p w14:paraId="41A783B9" w14:textId="77777777" w:rsidR="00DD1CCE" w:rsidRPr="00DD1CCE" w:rsidRDefault="00DD1CCE" w:rsidP="00EA53EA">
      <w:pPr>
        <w:tabs>
          <w:tab w:val="left" w:pos="3710"/>
        </w:tabs>
        <w:spacing w:after="0" w:line="240" w:lineRule="auto"/>
        <w:rPr>
          <w:rFonts w:ascii="Times New Roman" w:hAnsi="Times New Roman"/>
          <w:sz w:val="16"/>
          <w:szCs w:val="16"/>
        </w:rPr>
      </w:pPr>
    </w:p>
    <w:p w14:paraId="1F81FC98" w14:textId="78A23AC1" w:rsidR="009272C4" w:rsidRPr="00EA53EA" w:rsidRDefault="009272C4" w:rsidP="00DD1CCE">
      <w:pPr>
        <w:tabs>
          <w:tab w:val="left" w:pos="3710"/>
        </w:tabs>
        <w:spacing w:after="0" w:line="240" w:lineRule="auto"/>
        <w:ind w:firstLine="709"/>
        <w:rPr>
          <w:rFonts w:ascii="Times New Roman" w:hAnsi="Times New Roman"/>
          <w:sz w:val="24"/>
          <w:szCs w:val="24"/>
        </w:rPr>
      </w:pPr>
      <w:r w:rsidRPr="00EA53EA">
        <w:rPr>
          <w:rFonts w:ascii="Times New Roman" w:hAnsi="Times New Roman"/>
          <w:sz w:val="24"/>
          <w:szCs w:val="24"/>
        </w:rPr>
        <w:t xml:space="preserve">Примечание – </w:t>
      </w:r>
      <w:r w:rsidR="00DD1CCE" w:rsidRPr="00EA53EA">
        <w:rPr>
          <w:rFonts w:ascii="Times New Roman" w:hAnsi="Times New Roman"/>
          <w:sz w:val="24"/>
          <w:szCs w:val="24"/>
        </w:rPr>
        <w:t>С</w:t>
      </w:r>
      <w:r w:rsidRPr="00EA53EA">
        <w:rPr>
          <w:rFonts w:ascii="Times New Roman" w:hAnsi="Times New Roman"/>
          <w:sz w:val="24"/>
          <w:szCs w:val="24"/>
        </w:rPr>
        <w:t>оставлен автором</w:t>
      </w:r>
    </w:p>
    <w:p w14:paraId="58C42185" w14:textId="77777777" w:rsidR="009272C4" w:rsidRPr="00EA53EA" w:rsidRDefault="009272C4" w:rsidP="00EA53EA">
      <w:pPr>
        <w:tabs>
          <w:tab w:val="left" w:pos="3710"/>
        </w:tabs>
        <w:spacing w:after="0" w:line="240" w:lineRule="auto"/>
        <w:jc w:val="both"/>
        <w:rPr>
          <w:rFonts w:ascii="Times New Roman" w:hAnsi="Times New Roman"/>
          <w:sz w:val="28"/>
          <w:szCs w:val="28"/>
        </w:rPr>
      </w:pPr>
    </w:p>
    <w:p w14:paraId="7746BE09" w14:textId="0CEAEC11" w:rsidR="009272C4" w:rsidRPr="00EA53EA" w:rsidRDefault="009272C4" w:rsidP="00DD1CCE">
      <w:pPr>
        <w:pStyle w:val="aa"/>
        <w:shd w:val="clear" w:color="auto" w:fill="FFFFFF"/>
        <w:spacing w:before="0" w:beforeAutospacing="0" w:after="0" w:afterAutospacing="0"/>
        <w:ind w:firstLine="709"/>
        <w:jc w:val="both"/>
        <w:rPr>
          <w:color w:val="202122"/>
          <w:sz w:val="28"/>
          <w:szCs w:val="28"/>
        </w:rPr>
      </w:pPr>
      <w:r w:rsidRPr="00EA53EA">
        <w:rPr>
          <w:sz w:val="28"/>
          <w:szCs w:val="28"/>
        </w:rPr>
        <w:t xml:space="preserve">Все показатели косвенного мультипликатора можно рассчитать на основе модели межотраслевого баланса (модель Леонтьева) Показатели индуцированного мультипликатора рассчитываются на основе экономической модели BCG. </w:t>
      </w:r>
      <w:r w:rsidRPr="00EA53EA">
        <w:rPr>
          <w:color w:val="202122"/>
          <w:sz w:val="28"/>
          <w:szCs w:val="28"/>
        </w:rPr>
        <w:t>Модель BCG</w:t>
      </w:r>
      <w:r w:rsidR="00A904F2">
        <w:rPr>
          <w:color w:val="202122"/>
          <w:sz w:val="28"/>
          <w:szCs w:val="28"/>
        </w:rPr>
        <w:t xml:space="preserve"> </w:t>
      </w:r>
      <w:r w:rsidRPr="00EA53EA">
        <w:rPr>
          <w:color w:val="202122"/>
          <w:sz w:val="28"/>
          <w:szCs w:val="28"/>
        </w:rPr>
        <w:t>применяет</w:t>
      </w:r>
      <w:r w:rsidRPr="00EA53EA">
        <w:rPr>
          <w:color w:val="202122"/>
          <w:sz w:val="28"/>
          <w:szCs w:val="28"/>
          <w:lang w:val="en-US"/>
        </w:rPr>
        <w:t>c</w:t>
      </w:r>
      <w:r w:rsidRPr="00EA53EA">
        <w:rPr>
          <w:color w:val="202122"/>
          <w:sz w:val="28"/>
          <w:szCs w:val="28"/>
        </w:rPr>
        <w:t>я для проведения аналитических расчетов по спросу производимых продуктов на НПЗ на отраслевых рынках</w:t>
      </w:r>
      <w:r w:rsidR="00A904F2">
        <w:rPr>
          <w:color w:val="202122"/>
          <w:sz w:val="28"/>
          <w:szCs w:val="28"/>
        </w:rPr>
        <w:t> </w:t>
      </w:r>
      <w:r w:rsidR="00737CEE" w:rsidRPr="00EA53EA">
        <w:rPr>
          <w:color w:val="202122"/>
          <w:sz w:val="28"/>
          <w:szCs w:val="28"/>
        </w:rPr>
        <w:t>[</w:t>
      </w:r>
      <w:r w:rsidR="005B4AFB" w:rsidRPr="00EA53EA">
        <w:rPr>
          <w:color w:val="202122"/>
          <w:sz w:val="28"/>
          <w:szCs w:val="28"/>
        </w:rPr>
        <w:t>15</w:t>
      </w:r>
      <w:r w:rsidR="00A904F2">
        <w:rPr>
          <w:color w:val="202122"/>
          <w:sz w:val="28"/>
          <w:szCs w:val="28"/>
        </w:rPr>
        <w:t>4</w:t>
      </w:r>
      <w:r w:rsidR="00737CEE" w:rsidRPr="00EA53EA">
        <w:rPr>
          <w:color w:val="202122"/>
          <w:sz w:val="28"/>
          <w:szCs w:val="28"/>
        </w:rPr>
        <w:t>].</w:t>
      </w:r>
    </w:p>
    <w:p w14:paraId="6FF54D7D" w14:textId="26A408B3" w:rsidR="009272C4" w:rsidRPr="00EA53EA" w:rsidRDefault="009272C4" w:rsidP="00DD1CCE">
      <w:pPr>
        <w:tabs>
          <w:tab w:val="left" w:pos="3710"/>
        </w:tabs>
        <w:spacing w:after="0" w:line="240" w:lineRule="auto"/>
        <w:ind w:firstLine="709"/>
        <w:jc w:val="both"/>
        <w:rPr>
          <w:rFonts w:ascii="Times New Roman" w:hAnsi="Times New Roman"/>
          <w:sz w:val="28"/>
          <w:szCs w:val="28"/>
        </w:rPr>
      </w:pPr>
      <w:r w:rsidRPr="00EA53EA">
        <w:rPr>
          <w:rFonts w:ascii="Times New Roman" w:hAnsi="Times New Roman"/>
          <w:sz w:val="28"/>
          <w:szCs w:val="28"/>
        </w:rPr>
        <w:t>Экономика представляется в виде матрицы с фиксированными коэффициентами, указывающими, сколько единиц продукции других секторов необходимо для производства одной единицы продукции каждого сектора. Далее определяются взаимозависимости между секторами, демонстрирующие, как «выпуск» в одном сектор может стать «затратами» в другом секторе</w:t>
      </w:r>
      <w:r w:rsidR="00737CEE" w:rsidRPr="00EA53EA">
        <w:rPr>
          <w:rFonts w:ascii="Times New Roman" w:hAnsi="Times New Roman"/>
          <w:sz w:val="28"/>
          <w:szCs w:val="28"/>
        </w:rPr>
        <w:t>.</w:t>
      </w:r>
    </w:p>
    <w:p w14:paraId="30AA95BE" w14:textId="7DEE8F9E" w:rsidR="009272C4" w:rsidRPr="00EA53EA" w:rsidRDefault="009272C4" w:rsidP="00DD1CCE">
      <w:pPr>
        <w:tabs>
          <w:tab w:val="left" w:pos="3710"/>
        </w:tabs>
        <w:spacing w:after="0" w:line="240" w:lineRule="auto"/>
        <w:ind w:firstLine="709"/>
        <w:jc w:val="both"/>
        <w:rPr>
          <w:rFonts w:ascii="Times New Roman" w:hAnsi="Times New Roman"/>
          <w:sz w:val="28"/>
          <w:szCs w:val="28"/>
        </w:rPr>
      </w:pPr>
      <w:r w:rsidRPr="00EA53EA">
        <w:rPr>
          <w:rFonts w:ascii="Times New Roman" w:hAnsi="Times New Roman"/>
          <w:sz w:val="28"/>
          <w:szCs w:val="28"/>
        </w:rPr>
        <w:t>Для измерения коэффициентов, отражающих взаимозависимости, обычно используются данные о национальных счетах, товарном потоке и отраслевые исследования</w:t>
      </w:r>
      <w:r w:rsidR="00FE3DE8" w:rsidRPr="00EA53EA">
        <w:rPr>
          <w:rFonts w:ascii="Times New Roman" w:hAnsi="Times New Roman"/>
          <w:sz w:val="28"/>
          <w:szCs w:val="28"/>
        </w:rPr>
        <w:t>.</w:t>
      </w:r>
    </w:p>
    <w:p w14:paraId="1B3F7211" w14:textId="4408A360" w:rsidR="009272C4" w:rsidRPr="00EA53EA" w:rsidRDefault="009272C4" w:rsidP="00DD1CCE">
      <w:pPr>
        <w:tabs>
          <w:tab w:val="left" w:pos="3710"/>
        </w:tabs>
        <w:spacing w:after="0" w:line="240" w:lineRule="auto"/>
        <w:ind w:firstLine="709"/>
        <w:jc w:val="both"/>
        <w:rPr>
          <w:rFonts w:ascii="Times New Roman" w:hAnsi="Times New Roman"/>
          <w:sz w:val="28"/>
          <w:szCs w:val="28"/>
        </w:rPr>
      </w:pPr>
      <w:r w:rsidRPr="00EA53EA">
        <w:rPr>
          <w:rFonts w:ascii="Times New Roman" w:hAnsi="Times New Roman"/>
          <w:sz w:val="28"/>
          <w:szCs w:val="28"/>
        </w:rPr>
        <w:t>Матричные мультипликаторы рассчитываются на основе модели Леонтьева с помощью матриц межотраслевого баланса.</w:t>
      </w:r>
    </w:p>
    <w:p w14:paraId="6C07BA0F" w14:textId="1A7060D6" w:rsidR="009272C4" w:rsidRPr="00EA53EA" w:rsidRDefault="009272C4" w:rsidP="00DD1CCE">
      <w:pPr>
        <w:tabs>
          <w:tab w:val="left" w:pos="3710"/>
        </w:tabs>
        <w:spacing w:after="0" w:line="240" w:lineRule="auto"/>
        <w:ind w:firstLine="709"/>
        <w:jc w:val="both"/>
        <w:rPr>
          <w:rFonts w:ascii="Times New Roman" w:hAnsi="Times New Roman"/>
          <w:sz w:val="28"/>
          <w:szCs w:val="28"/>
        </w:rPr>
      </w:pPr>
      <w:r w:rsidRPr="00EA53EA">
        <w:rPr>
          <w:rFonts w:ascii="Times New Roman" w:hAnsi="Times New Roman"/>
          <w:sz w:val="28"/>
          <w:szCs w:val="28"/>
        </w:rPr>
        <w:t>Проводится изменений в экономической активности, вызванных шоком для совокупного спроса, например, из-за государственных расходов (расширение базового принципа мультипликатора Кейнса, который применяется к одному сектору).</w:t>
      </w:r>
    </w:p>
    <w:p w14:paraId="7F79C104" w14:textId="643FA5BE" w:rsidR="009272C4" w:rsidRPr="00EA53EA" w:rsidRDefault="009272C4" w:rsidP="00DD1CCE">
      <w:pPr>
        <w:tabs>
          <w:tab w:val="left" w:pos="3710"/>
        </w:tabs>
        <w:spacing w:after="0" w:line="240" w:lineRule="auto"/>
        <w:ind w:firstLine="709"/>
        <w:jc w:val="both"/>
        <w:rPr>
          <w:rFonts w:ascii="Times New Roman" w:hAnsi="Times New Roman"/>
          <w:sz w:val="28"/>
          <w:szCs w:val="28"/>
        </w:rPr>
      </w:pPr>
      <w:r w:rsidRPr="00EA53EA">
        <w:rPr>
          <w:rFonts w:ascii="Times New Roman" w:hAnsi="Times New Roman"/>
          <w:sz w:val="28"/>
          <w:szCs w:val="28"/>
        </w:rPr>
        <w:t>Различие между эффектами:</w:t>
      </w:r>
    </w:p>
    <w:p w14:paraId="7CEEA21F" w14:textId="6C32401A" w:rsidR="009272C4" w:rsidRPr="00EA53EA" w:rsidRDefault="00DD1CCE" w:rsidP="00DD1CCE">
      <w:pPr>
        <w:tabs>
          <w:tab w:val="left" w:pos="3710"/>
        </w:tabs>
        <w:spacing w:after="0" w:line="240" w:lineRule="auto"/>
        <w:ind w:firstLine="709"/>
        <w:jc w:val="both"/>
        <w:rPr>
          <w:rFonts w:ascii="Times New Roman" w:hAnsi="Times New Roman"/>
          <w:sz w:val="28"/>
          <w:szCs w:val="28"/>
        </w:rPr>
      </w:pPr>
      <w:r>
        <w:rPr>
          <w:rFonts w:ascii="Times New Roman" w:hAnsi="Times New Roman"/>
          <w:sz w:val="28"/>
          <w:szCs w:val="28"/>
        </w:rPr>
        <w:t>–</w:t>
      </w:r>
      <w:r w:rsidR="009272C4" w:rsidRPr="00EA53EA">
        <w:rPr>
          <w:rFonts w:ascii="Times New Roman" w:hAnsi="Times New Roman"/>
          <w:sz w:val="28"/>
          <w:szCs w:val="28"/>
        </w:rPr>
        <w:t xml:space="preserve"> прямой эффект: непосредственный эффект увеличения объема выпуска отраслью/сектором для удовлетворения дополнительного спроса со стороны государства;</w:t>
      </w:r>
    </w:p>
    <w:p w14:paraId="69CE8036" w14:textId="21EBC005" w:rsidR="009272C4" w:rsidRPr="00EA53EA" w:rsidRDefault="00DD1CCE" w:rsidP="00DD1CCE">
      <w:pPr>
        <w:tabs>
          <w:tab w:val="left" w:pos="3710"/>
        </w:tabs>
        <w:spacing w:after="0" w:line="240" w:lineRule="auto"/>
        <w:ind w:firstLine="709"/>
        <w:jc w:val="both"/>
        <w:rPr>
          <w:rFonts w:ascii="Times New Roman" w:hAnsi="Times New Roman"/>
          <w:sz w:val="28"/>
          <w:szCs w:val="28"/>
        </w:rPr>
      </w:pPr>
      <w:r>
        <w:rPr>
          <w:rFonts w:ascii="Times New Roman" w:hAnsi="Times New Roman"/>
          <w:sz w:val="28"/>
          <w:szCs w:val="28"/>
        </w:rPr>
        <w:t>–</w:t>
      </w:r>
      <w:r w:rsidR="009272C4" w:rsidRPr="00EA53EA">
        <w:rPr>
          <w:rFonts w:ascii="Times New Roman" w:hAnsi="Times New Roman"/>
          <w:sz w:val="28"/>
          <w:szCs w:val="28"/>
        </w:rPr>
        <w:t xml:space="preserve"> косвенный эффект: эффект в цепочке поставок от увеличения спроса в секторах/отраслях, производящих промежуточные товары для выпуска готовых товаров секторами, на чью продукцию вырос спрос (эффект для цепочки поставок);</w:t>
      </w:r>
    </w:p>
    <w:p w14:paraId="321988AF" w14:textId="3E1AED24" w:rsidR="009272C4" w:rsidRPr="00EA53EA" w:rsidRDefault="00DD1CCE" w:rsidP="00DD1CCE">
      <w:pPr>
        <w:tabs>
          <w:tab w:val="left" w:pos="3710"/>
        </w:tabs>
        <w:spacing w:after="0" w:line="240" w:lineRule="auto"/>
        <w:ind w:firstLine="709"/>
        <w:jc w:val="both"/>
        <w:rPr>
          <w:rFonts w:ascii="Times New Roman" w:hAnsi="Times New Roman"/>
          <w:sz w:val="28"/>
          <w:szCs w:val="28"/>
        </w:rPr>
      </w:pPr>
      <w:r>
        <w:rPr>
          <w:rFonts w:ascii="Times New Roman" w:hAnsi="Times New Roman"/>
          <w:sz w:val="28"/>
          <w:szCs w:val="28"/>
        </w:rPr>
        <w:t>–</w:t>
      </w:r>
      <w:r w:rsidR="009272C4" w:rsidRPr="00EA53EA">
        <w:rPr>
          <w:rFonts w:ascii="Times New Roman" w:hAnsi="Times New Roman"/>
          <w:sz w:val="28"/>
          <w:szCs w:val="28"/>
        </w:rPr>
        <w:t xml:space="preserve"> индуцированный эффект: прямой и косвенный эффекты приводят к росту дохода домохозяйств, часть которого будет вновь потрачена на готовые товары и услуги, что приведет к дальнейшему эффекту роста.</w:t>
      </w:r>
    </w:p>
    <w:p w14:paraId="189D7F16" w14:textId="45299D00" w:rsidR="009272C4" w:rsidRPr="00EA53EA" w:rsidRDefault="009272C4" w:rsidP="00DD1CCE">
      <w:pPr>
        <w:tabs>
          <w:tab w:val="left" w:pos="3710"/>
        </w:tabs>
        <w:spacing w:after="0" w:line="240" w:lineRule="auto"/>
        <w:ind w:firstLine="709"/>
        <w:jc w:val="both"/>
        <w:rPr>
          <w:rFonts w:ascii="Times New Roman" w:hAnsi="Times New Roman"/>
          <w:sz w:val="28"/>
          <w:szCs w:val="28"/>
        </w:rPr>
      </w:pPr>
      <w:r w:rsidRPr="00EA53EA">
        <w:rPr>
          <w:rFonts w:ascii="Times New Roman" w:hAnsi="Times New Roman"/>
          <w:sz w:val="28"/>
          <w:szCs w:val="28"/>
        </w:rPr>
        <w:t>Существуют различные типы мультипликаторов «затраты-выпуск» для расчета различных типов эффекта.</w:t>
      </w:r>
    </w:p>
    <w:p w14:paraId="6D213CD7" w14:textId="597650EF" w:rsidR="009272C4" w:rsidRPr="00EA53EA" w:rsidRDefault="00DD1CCE" w:rsidP="00DD1CCE">
      <w:pPr>
        <w:tabs>
          <w:tab w:val="left" w:pos="3710"/>
        </w:tabs>
        <w:spacing w:after="0" w:line="240" w:lineRule="auto"/>
        <w:ind w:firstLine="709"/>
        <w:jc w:val="both"/>
        <w:rPr>
          <w:rFonts w:ascii="Times New Roman" w:hAnsi="Times New Roman"/>
          <w:sz w:val="28"/>
          <w:szCs w:val="28"/>
        </w:rPr>
      </w:pPr>
      <w:r>
        <w:rPr>
          <w:rFonts w:ascii="Times New Roman" w:hAnsi="Times New Roman"/>
          <w:sz w:val="28"/>
          <w:szCs w:val="28"/>
        </w:rPr>
        <w:t>–</w:t>
      </w:r>
      <w:r w:rsidR="009272C4" w:rsidRPr="00EA53EA">
        <w:rPr>
          <w:rFonts w:ascii="Times New Roman" w:hAnsi="Times New Roman"/>
          <w:sz w:val="28"/>
          <w:szCs w:val="28"/>
        </w:rPr>
        <w:t xml:space="preserve"> </w:t>
      </w:r>
      <w:r w:rsidRPr="00EA53EA">
        <w:rPr>
          <w:rFonts w:ascii="Times New Roman" w:hAnsi="Times New Roman"/>
          <w:sz w:val="28"/>
          <w:szCs w:val="28"/>
        </w:rPr>
        <w:t>т</w:t>
      </w:r>
      <w:r w:rsidR="009272C4" w:rsidRPr="00EA53EA">
        <w:rPr>
          <w:rFonts w:ascii="Times New Roman" w:hAnsi="Times New Roman"/>
          <w:sz w:val="28"/>
          <w:szCs w:val="28"/>
        </w:rPr>
        <w:t>ип 1: включает только прямой и косвенный эффект</w:t>
      </w:r>
      <w:r>
        <w:rPr>
          <w:rFonts w:ascii="Times New Roman" w:hAnsi="Times New Roman"/>
          <w:sz w:val="28"/>
          <w:szCs w:val="28"/>
        </w:rPr>
        <w:t>;</w:t>
      </w:r>
    </w:p>
    <w:p w14:paraId="2F27F9BF" w14:textId="3D1BDF73" w:rsidR="009272C4" w:rsidRPr="00EA53EA" w:rsidRDefault="00DD1CCE" w:rsidP="00DD1CCE">
      <w:pPr>
        <w:tabs>
          <w:tab w:val="left" w:pos="3710"/>
        </w:tabs>
        <w:spacing w:after="0" w:line="240" w:lineRule="auto"/>
        <w:ind w:firstLine="709"/>
        <w:jc w:val="both"/>
        <w:rPr>
          <w:rFonts w:ascii="Times New Roman" w:hAnsi="Times New Roman"/>
          <w:sz w:val="28"/>
          <w:szCs w:val="28"/>
        </w:rPr>
      </w:pPr>
      <w:r>
        <w:rPr>
          <w:rFonts w:ascii="Times New Roman" w:hAnsi="Times New Roman"/>
          <w:sz w:val="28"/>
          <w:szCs w:val="28"/>
        </w:rPr>
        <w:t>–</w:t>
      </w:r>
      <w:r w:rsidR="009272C4" w:rsidRPr="00EA53EA">
        <w:rPr>
          <w:rFonts w:ascii="Times New Roman" w:hAnsi="Times New Roman"/>
          <w:sz w:val="28"/>
          <w:szCs w:val="28"/>
        </w:rPr>
        <w:t xml:space="preserve"> </w:t>
      </w:r>
      <w:r w:rsidRPr="00EA53EA">
        <w:rPr>
          <w:rFonts w:ascii="Times New Roman" w:hAnsi="Times New Roman"/>
          <w:sz w:val="28"/>
          <w:szCs w:val="28"/>
        </w:rPr>
        <w:t>т</w:t>
      </w:r>
      <w:r w:rsidR="009272C4" w:rsidRPr="00EA53EA">
        <w:rPr>
          <w:rFonts w:ascii="Times New Roman" w:hAnsi="Times New Roman"/>
          <w:sz w:val="28"/>
          <w:szCs w:val="28"/>
        </w:rPr>
        <w:t>ип 2: также включает индуцированный эффект.</w:t>
      </w:r>
    </w:p>
    <w:p w14:paraId="2BA4CEC2" w14:textId="5DC14FEE" w:rsidR="009272C4" w:rsidRPr="00EA53EA" w:rsidRDefault="009272C4" w:rsidP="00DD1CCE">
      <w:pPr>
        <w:tabs>
          <w:tab w:val="left" w:pos="3710"/>
        </w:tabs>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Рассчитывается на основе таблиц межотраслевого баланса с помощью инверсии матрицы </w:t>
      </w:r>
      <w:r w:rsidR="00911D18" w:rsidRPr="00EA53EA">
        <w:rPr>
          <w:rFonts w:ascii="Times New Roman" w:hAnsi="Times New Roman"/>
          <w:sz w:val="28"/>
          <w:szCs w:val="28"/>
        </w:rPr>
        <w:t>[1</w:t>
      </w:r>
      <w:r w:rsidR="005B4AFB" w:rsidRPr="00EA53EA">
        <w:rPr>
          <w:rFonts w:ascii="Times New Roman" w:hAnsi="Times New Roman"/>
          <w:sz w:val="28"/>
          <w:szCs w:val="28"/>
        </w:rPr>
        <w:t>5</w:t>
      </w:r>
      <w:r w:rsidR="00A904F2">
        <w:rPr>
          <w:rFonts w:ascii="Times New Roman" w:hAnsi="Times New Roman"/>
          <w:sz w:val="28"/>
          <w:szCs w:val="28"/>
        </w:rPr>
        <w:t>5</w:t>
      </w:r>
      <w:r w:rsidR="00911D18" w:rsidRPr="00EA53EA">
        <w:rPr>
          <w:rFonts w:ascii="Times New Roman" w:hAnsi="Times New Roman"/>
          <w:sz w:val="28"/>
          <w:szCs w:val="28"/>
        </w:rPr>
        <w:t>].</w:t>
      </w:r>
    </w:p>
    <w:p w14:paraId="6C9CAF0E" w14:textId="61B8B837" w:rsidR="009272C4" w:rsidRPr="00EA53EA" w:rsidRDefault="009272C4" w:rsidP="00DD1CCE">
      <w:pPr>
        <w:tabs>
          <w:tab w:val="left" w:pos="3710"/>
        </w:tabs>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На рисунке </w:t>
      </w:r>
      <w:r w:rsidR="000E0859" w:rsidRPr="00EA53EA">
        <w:rPr>
          <w:rFonts w:ascii="Times New Roman" w:hAnsi="Times New Roman"/>
          <w:sz w:val="28"/>
          <w:szCs w:val="28"/>
        </w:rPr>
        <w:t>4</w:t>
      </w:r>
      <w:r w:rsidR="00A37B44" w:rsidRPr="00EA53EA">
        <w:rPr>
          <w:rFonts w:ascii="Times New Roman" w:hAnsi="Times New Roman"/>
          <w:sz w:val="28"/>
          <w:szCs w:val="28"/>
        </w:rPr>
        <w:t>7</w:t>
      </w:r>
      <w:r w:rsidRPr="00EA53EA">
        <w:rPr>
          <w:rFonts w:ascii="Times New Roman" w:hAnsi="Times New Roman"/>
          <w:sz w:val="28"/>
          <w:szCs w:val="28"/>
        </w:rPr>
        <w:t xml:space="preserve"> представлены показатели косвенного эффекта в межотраслевого балансе экономики Казахстана.</w:t>
      </w:r>
    </w:p>
    <w:p w14:paraId="5DF042D4" w14:textId="77777777" w:rsidR="00EE643F" w:rsidRPr="00EA53EA" w:rsidRDefault="00EE643F" w:rsidP="00EA53EA">
      <w:pPr>
        <w:tabs>
          <w:tab w:val="left" w:pos="3710"/>
        </w:tabs>
        <w:spacing w:after="0" w:line="240" w:lineRule="auto"/>
        <w:jc w:val="center"/>
        <w:rPr>
          <w:rFonts w:ascii="Times New Roman" w:hAnsi="Times New Roman"/>
          <w:sz w:val="28"/>
          <w:szCs w:val="28"/>
        </w:rPr>
      </w:pPr>
    </w:p>
    <w:p w14:paraId="602895DD" w14:textId="77777777" w:rsidR="00EE643F" w:rsidRPr="00EA53EA" w:rsidRDefault="00EE643F" w:rsidP="00EA53EA">
      <w:pPr>
        <w:tabs>
          <w:tab w:val="left" w:pos="3710"/>
        </w:tabs>
        <w:spacing w:after="0" w:line="240" w:lineRule="auto"/>
        <w:jc w:val="both"/>
        <w:rPr>
          <w:rFonts w:ascii="Times New Roman" w:hAnsi="Times New Roman"/>
          <w:sz w:val="28"/>
          <w:szCs w:val="28"/>
        </w:rPr>
      </w:pPr>
    </w:p>
    <w:p w14:paraId="100A2783" w14:textId="2B0BCCCC" w:rsidR="00EE643F" w:rsidRPr="00EA53EA" w:rsidRDefault="00EE643F" w:rsidP="00DD1CCE">
      <w:pPr>
        <w:tabs>
          <w:tab w:val="left" w:pos="3710"/>
        </w:tabs>
        <w:spacing w:after="0" w:line="240" w:lineRule="auto"/>
        <w:jc w:val="center"/>
        <w:rPr>
          <w:rFonts w:ascii="Times New Roman" w:hAnsi="Times New Roman"/>
          <w:sz w:val="28"/>
          <w:szCs w:val="28"/>
        </w:rPr>
      </w:pPr>
      <w:r w:rsidRPr="00EA53EA">
        <w:rPr>
          <w:rFonts w:ascii="Times New Roman" w:hAnsi="Times New Roman"/>
          <w:noProof/>
          <w:sz w:val="28"/>
          <w:szCs w:val="28"/>
          <w:lang w:eastAsia="ru-RU"/>
        </w:rPr>
        <w:drawing>
          <wp:inline distT="0" distB="0" distL="0" distR="0" wp14:anchorId="7553189D" wp14:editId="477E8211">
            <wp:extent cx="5669280" cy="2849880"/>
            <wp:effectExtent l="0" t="0" r="7620" b="7620"/>
            <wp:docPr id="394" name="Диаграмма 39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5B5090A7" w14:textId="77777777" w:rsidR="00DD1CCE" w:rsidRPr="00DD1CCE" w:rsidRDefault="00DD1CCE" w:rsidP="00EA53EA">
      <w:pPr>
        <w:tabs>
          <w:tab w:val="left" w:pos="3710"/>
        </w:tabs>
        <w:spacing w:after="0" w:line="240" w:lineRule="auto"/>
        <w:jc w:val="both"/>
        <w:rPr>
          <w:rFonts w:ascii="Times New Roman" w:hAnsi="Times New Roman"/>
          <w:sz w:val="16"/>
          <w:szCs w:val="16"/>
        </w:rPr>
      </w:pPr>
    </w:p>
    <w:p w14:paraId="661E1DF0" w14:textId="3CCA45A3" w:rsidR="005B4AFB" w:rsidRPr="00EA53EA" w:rsidRDefault="005B4AFB" w:rsidP="00DD1CCE">
      <w:pPr>
        <w:tabs>
          <w:tab w:val="left" w:pos="3710"/>
        </w:tabs>
        <w:spacing w:after="0" w:line="240" w:lineRule="auto"/>
        <w:jc w:val="center"/>
        <w:rPr>
          <w:rFonts w:ascii="Times New Roman" w:hAnsi="Times New Roman"/>
          <w:sz w:val="28"/>
          <w:szCs w:val="28"/>
        </w:rPr>
      </w:pPr>
      <w:r w:rsidRPr="00EA53EA">
        <w:rPr>
          <w:rFonts w:ascii="Times New Roman" w:hAnsi="Times New Roman"/>
          <w:sz w:val="28"/>
          <w:szCs w:val="28"/>
        </w:rPr>
        <w:t>Р</w:t>
      </w:r>
      <w:r w:rsidR="009272C4" w:rsidRPr="00EA53EA">
        <w:rPr>
          <w:rFonts w:ascii="Times New Roman" w:hAnsi="Times New Roman"/>
          <w:sz w:val="28"/>
          <w:szCs w:val="28"/>
        </w:rPr>
        <w:t xml:space="preserve">исунок </w:t>
      </w:r>
      <w:r w:rsidR="000E0859" w:rsidRPr="00EA53EA">
        <w:rPr>
          <w:rFonts w:ascii="Times New Roman" w:hAnsi="Times New Roman"/>
          <w:sz w:val="28"/>
          <w:szCs w:val="28"/>
        </w:rPr>
        <w:t>4</w:t>
      </w:r>
      <w:r w:rsidR="00A37B44" w:rsidRPr="00EA53EA">
        <w:rPr>
          <w:rFonts w:ascii="Times New Roman" w:hAnsi="Times New Roman"/>
          <w:sz w:val="28"/>
          <w:szCs w:val="28"/>
        </w:rPr>
        <w:t>7</w:t>
      </w:r>
      <w:r w:rsidR="009272C4" w:rsidRPr="00EA53EA">
        <w:rPr>
          <w:rFonts w:ascii="Times New Roman" w:hAnsi="Times New Roman"/>
          <w:sz w:val="28"/>
          <w:szCs w:val="28"/>
        </w:rPr>
        <w:t xml:space="preserve"> – Отраслевые мультипликаторы ВВП для Казахстана</w:t>
      </w:r>
    </w:p>
    <w:p w14:paraId="313C1752" w14:textId="77777777" w:rsidR="00DD1CCE" w:rsidRPr="00DD1CCE" w:rsidRDefault="00DD1CCE" w:rsidP="00EA53EA">
      <w:pPr>
        <w:tabs>
          <w:tab w:val="left" w:pos="3710"/>
        </w:tabs>
        <w:spacing w:after="0" w:line="240" w:lineRule="auto"/>
        <w:jc w:val="both"/>
        <w:rPr>
          <w:rFonts w:ascii="Times New Roman" w:hAnsi="Times New Roman"/>
          <w:sz w:val="16"/>
          <w:szCs w:val="16"/>
        </w:rPr>
      </w:pPr>
    </w:p>
    <w:p w14:paraId="1A12FDE5" w14:textId="7DC2C262" w:rsidR="005B4AFB" w:rsidRPr="00EA53EA" w:rsidRDefault="009272C4" w:rsidP="00DD1CCE">
      <w:pPr>
        <w:tabs>
          <w:tab w:val="left" w:pos="3710"/>
        </w:tabs>
        <w:spacing w:after="0" w:line="240" w:lineRule="auto"/>
        <w:ind w:firstLine="709"/>
        <w:jc w:val="both"/>
        <w:rPr>
          <w:rFonts w:ascii="Times New Roman" w:hAnsi="Times New Roman"/>
          <w:sz w:val="24"/>
          <w:szCs w:val="24"/>
        </w:rPr>
      </w:pPr>
      <w:r w:rsidRPr="00EA53EA">
        <w:rPr>
          <w:rFonts w:ascii="Times New Roman" w:hAnsi="Times New Roman"/>
          <w:sz w:val="24"/>
          <w:szCs w:val="24"/>
        </w:rPr>
        <w:t xml:space="preserve">Примечание – </w:t>
      </w:r>
      <w:r w:rsidR="00DD1CCE" w:rsidRPr="00EA53EA">
        <w:rPr>
          <w:rFonts w:ascii="Times New Roman" w:hAnsi="Times New Roman"/>
          <w:sz w:val="24"/>
          <w:szCs w:val="24"/>
        </w:rPr>
        <w:t>С</w:t>
      </w:r>
      <w:r w:rsidRPr="00EA53EA">
        <w:rPr>
          <w:rFonts w:ascii="Times New Roman" w:hAnsi="Times New Roman"/>
          <w:sz w:val="24"/>
          <w:szCs w:val="24"/>
        </w:rPr>
        <w:t xml:space="preserve">оставлен автором </w:t>
      </w:r>
    </w:p>
    <w:p w14:paraId="1BE4C1D5" w14:textId="79AA6C8B" w:rsidR="009272C4" w:rsidRPr="00EA53EA" w:rsidRDefault="005B4AFB" w:rsidP="00EA53EA">
      <w:pPr>
        <w:tabs>
          <w:tab w:val="left" w:pos="3710"/>
        </w:tabs>
        <w:spacing w:after="0" w:line="240" w:lineRule="auto"/>
        <w:jc w:val="both"/>
        <w:rPr>
          <w:rFonts w:ascii="Times New Roman" w:hAnsi="Times New Roman"/>
          <w:sz w:val="28"/>
          <w:szCs w:val="28"/>
        </w:rPr>
      </w:pPr>
      <w:r w:rsidRPr="00EA53EA">
        <w:rPr>
          <w:rFonts w:ascii="Times New Roman" w:hAnsi="Times New Roman"/>
          <w:sz w:val="28"/>
          <w:szCs w:val="28"/>
        </w:rPr>
        <w:t xml:space="preserve"> </w:t>
      </w:r>
    </w:p>
    <w:p w14:paraId="31ECC6B9" w14:textId="65EF9783" w:rsidR="009272C4" w:rsidRPr="00EA53EA" w:rsidRDefault="009272C4" w:rsidP="00DD1CCE">
      <w:pPr>
        <w:tabs>
          <w:tab w:val="left" w:pos="3710"/>
        </w:tabs>
        <w:spacing w:after="0" w:line="240" w:lineRule="auto"/>
        <w:ind w:firstLine="709"/>
        <w:jc w:val="both"/>
        <w:rPr>
          <w:rFonts w:ascii="Times New Roman" w:hAnsi="Times New Roman"/>
          <w:sz w:val="28"/>
          <w:szCs w:val="28"/>
        </w:rPr>
      </w:pPr>
      <w:r w:rsidRPr="00EA53EA">
        <w:rPr>
          <w:rFonts w:ascii="Times New Roman" w:hAnsi="Times New Roman"/>
          <w:sz w:val="28"/>
          <w:szCs w:val="28"/>
        </w:rPr>
        <w:t>Сравнение показателей отраслевых мультипликаторов показывает влияние отрасли нефтепереработки в размерах коэффициентов 1,7</w:t>
      </w:r>
      <w:r w:rsidR="00DD1CCE">
        <w:rPr>
          <w:rFonts w:ascii="Times New Roman" w:hAnsi="Times New Roman"/>
          <w:sz w:val="28"/>
          <w:szCs w:val="28"/>
        </w:rPr>
        <w:t>-</w:t>
      </w:r>
      <w:r w:rsidRPr="00EA53EA">
        <w:rPr>
          <w:rFonts w:ascii="Times New Roman" w:hAnsi="Times New Roman"/>
          <w:sz w:val="28"/>
          <w:szCs w:val="28"/>
        </w:rPr>
        <w:t>1,9.  Это означает, что каждый тенге прямого эффекта создает 1,7 тенге влияния нефтепереработки на ВВП Казахстана: прямой и косвенный эффект). Аналогично, каждый тенге прямого эффекта создает 1,9 тенге влияния нефтепереработки на ВВП Казахстана: прямой и косвенный и индуцированный эффект.</w:t>
      </w:r>
    </w:p>
    <w:p w14:paraId="5A957ED4" w14:textId="447B4098" w:rsidR="00BB32D2" w:rsidRPr="00EA53EA" w:rsidRDefault="009272C4" w:rsidP="00DD1CCE">
      <w:pPr>
        <w:tabs>
          <w:tab w:val="left" w:pos="3710"/>
        </w:tabs>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Рассмотрим более детальное влияние мультипликатора нефтепереработки на другие отрасли национальной экономики (рисунок </w:t>
      </w:r>
      <w:r w:rsidR="000E0859" w:rsidRPr="00EA53EA">
        <w:rPr>
          <w:rFonts w:ascii="Times New Roman" w:hAnsi="Times New Roman"/>
          <w:sz w:val="28"/>
          <w:szCs w:val="28"/>
        </w:rPr>
        <w:t>4</w:t>
      </w:r>
      <w:r w:rsidR="00A37B44" w:rsidRPr="00EA53EA">
        <w:rPr>
          <w:rFonts w:ascii="Times New Roman" w:hAnsi="Times New Roman"/>
          <w:sz w:val="28"/>
          <w:szCs w:val="28"/>
        </w:rPr>
        <w:t>8</w:t>
      </w:r>
      <w:r w:rsidRPr="00EA53EA">
        <w:rPr>
          <w:rFonts w:ascii="Times New Roman" w:hAnsi="Times New Roman"/>
          <w:sz w:val="28"/>
          <w:szCs w:val="28"/>
        </w:rPr>
        <w:t>).</w:t>
      </w:r>
    </w:p>
    <w:p w14:paraId="1CBAEF03" w14:textId="77777777" w:rsidR="00BB32D2" w:rsidRPr="00EA53EA" w:rsidRDefault="00BB32D2" w:rsidP="00EA53EA">
      <w:pPr>
        <w:tabs>
          <w:tab w:val="left" w:pos="3710"/>
        </w:tabs>
        <w:spacing w:after="0" w:line="240" w:lineRule="auto"/>
        <w:jc w:val="both"/>
        <w:rPr>
          <w:rFonts w:ascii="Times New Roman" w:hAnsi="Times New Roman"/>
          <w:sz w:val="28"/>
          <w:szCs w:val="28"/>
        </w:rPr>
      </w:pPr>
    </w:p>
    <w:p w14:paraId="6B0F87CB" w14:textId="5314A89D" w:rsidR="00E01728" w:rsidRPr="00EA53EA" w:rsidRDefault="00E01728" w:rsidP="00A904F2">
      <w:pPr>
        <w:tabs>
          <w:tab w:val="left" w:pos="3710"/>
        </w:tabs>
        <w:spacing w:after="0" w:line="240" w:lineRule="auto"/>
        <w:ind w:left="284"/>
        <w:jc w:val="both"/>
        <w:rPr>
          <w:rFonts w:ascii="Times New Roman" w:hAnsi="Times New Roman"/>
          <w:sz w:val="28"/>
          <w:szCs w:val="28"/>
          <w14:textFill>
            <w14:gradFill>
              <w14:gsLst>
                <w14:gs w14:pos="14726">
                  <w14:srgbClr w14:val="E7EDF7"/>
                </w14:gs>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EA53EA">
        <w:rPr>
          <w:rFonts w:ascii="Times New Roman" w:hAnsi="Times New Roman"/>
          <w:noProof/>
          <w:sz w:val="28"/>
          <w:szCs w:val="28"/>
          <w:lang w:eastAsia="ru-RU"/>
        </w:rPr>
        <w:drawing>
          <wp:inline distT="0" distB="0" distL="0" distR="0" wp14:anchorId="19E39FA2" wp14:editId="114FA88E">
            <wp:extent cx="5886995" cy="2663371"/>
            <wp:effectExtent l="0" t="0" r="0" b="3810"/>
            <wp:docPr id="1203998081" name="Диаграмма 120399808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203998081" name="Диаграмма 1203998081"/>
                    <pic:cNvPicPr>
                      <a:picLocks noGrp="1" noRot="1" noChangeAspect="1" noMove="1" noResize="1" noEditPoints="1" noAdjustHandles="1" noChangeArrowheads="1" noChangeShapeType="1"/>
                    </pic:cNvPicPr>
                  </pic:nvPicPr>
                  <pic:blipFill>
                    <a:blip r:embed="rId74"/>
                    <a:stretch>
                      <a:fillRect/>
                    </a:stretch>
                  </pic:blipFill>
                  <pic:spPr>
                    <a:xfrm>
                      <a:off x="0" y="0"/>
                      <a:ext cx="5886450" cy="2663190"/>
                    </a:xfrm>
                    <a:prstGeom prst="rect">
                      <a:avLst/>
                    </a:prstGeom>
                  </pic:spPr>
                </pic:pic>
              </a:graphicData>
            </a:graphic>
          </wp:inline>
        </w:drawing>
      </w:r>
    </w:p>
    <w:p w14:paraId="4BC93D64" w14:textId="10D79D77" w:rsidR="005B4AFB" w:rsidRPr="004E3520" w:rsidRDefault="005B4AFB" w:rsidP="004E3520">
      <w:pPr>
        <w:tabs>
          <w:tab w:val="left" w:pos="3710"/>
        </w:tabs>
        <w:spacing w:after="0" w:line="240" w:lineRule="auto"/>
        <w:ind w:left="142"/>
        <w:rPr>
          <w:rFonts w:ascii="Times New Roman" w:hAnsi="Times New Roman"/>
          <w:sz w:val="16"/>
          <w:szCs w:val="16"/>
        </w:rPr>
      </w:pPr>
    </w:p>
    <w:p w14:paraId="32D05155" w14:textId="7394106B" w:rsidR="005B4AFB" w:rsidRPr="00EA53EA" w:rsidRDefault="009272C4" w:rsidP="00EA53EA">
      <w:pPr>
        <w:tabs>
          <w:tab w:val="left" w:pos="3710"/>
        </w:tabs>
        <w:spacing w:after="0" w:line="240" w:lineRule="auto"/>
        <w:jc w:val="center"/>
        <w:rPr>
          <w:rFonts w:ascii="Times New Roman" w:hAnsi="Times New Roman"/>
          <w:sz w:val="24"/>
          <w:szCs w:val="24"/>
        </w:rPr>
      </w:pPr>
      <w:r w:rsidRPr="00EA53EA">
        <w:rPr>
          <w:rFonts w:ascii="Times New Roman" w:hAnsi="Times New Roman"/>
          <w:sz w:val="28"/>
          <w:szCs w:val="28"/>
        </w:rPr>
        <w:t xml:space="preserve">Рисунок </w:t>
      </w:r>
      <w:r w:rsidR="000E0859" w:rsidRPr="00EA53EA">
        <w:rPr>
          <w:rFonts w:ascii="Times New Roman" w:hAnsi="Times New Roman"/>
          <w:sz w:val="28"/>
          <w:szCs w:val="28"/>
        </w:rPr>
        <w:t>4</w:t>
      </w:r>
      <w:r w:rsidR="00A37B44" w:rsidRPr="00EA53EA">
        <w:rPr>
          <w:rFonts w:ascii="Times New Roman" w:hAnsi="Times New Roman"/>
          <w:sz w:val="28"/>
          <w:szCs w:val="28"/>
        </w:rPr>
        <w:t>8</w:t>
      </w:r>
      <w:r w:rsidRPr="00EA53EA">
        <w:rPr>
          <w:rFonts w:ascii="Times New Roman" w:hAnsi="Times New Roman"/>
          <w:sz w:val="28"/>
          <w:szCs w:val="28"/>
        </w:rPr>
        <w:t xml:space="preserve"> – Влияние мультипликатора нефтепереработки на другие отдельные отрасли экономики Казахстана</w:t>
      </w:r>
    </w:p>
    <w:p w14:paraId="4147F3FA" w14:textId="77777777" w:rsidR="004E3520" w:rsidRPr="004E3520" w:rsidRDefault="004E3520" w:rsidP="00EA53EA">
      <w:pPr>
        <w:tabs>
          <w:tab w:val="left" w:pos="3710"/>
        </w:tabs>
        <w:spacing w:after="0" w:line="240" w:lineRule="auto"/>
        <w:jc w:val="both"/>
        <w:rPr>
          <w:rFonts w:ascii="Times New Roman" w:hAnsi="Times New Roman"/>
          <w:sz w:val="16"/>
          <w:szCs w:val="16"/>
        </w:rPr>
      </w:pPr>
    </w:p>
    <w:p w14:paraId="0CDDF688" w14:textId="1F306713" w:rsidR="009272C4" w:rsidRPr="00EA53EA" w:rsidRDefault="009272C4" w:rsidP="004E3520">
      <w:pPr>
        <w:tabs>
          <w:tab w:val="left" w:pos="3710"/>
        </w:tabs>
        <w:spacing w:after="0" w:line="240" w:lineRule="auto"/>
        <w:ind w:firstLine="709"/>
        <w:jc w:val="both"/>
        <w:rPr>
          <w:rFonts w:ascii="Times New Roman" w:hAnsi="Times New Roman"/>
          <w:sz w:val="24"/>
          <w:szCs w:val="24"/>
        </w:rPr>
      </w:pPr>
      <w:r w:rsidRPr="00EA53EA">
        <w:rPr>
          <w:rFonts w:ascii="Times New Roman" w:hAnsi="Times New Roman"/>
          <w:sz w:val="24"/>
          <w:szCs w:val="24"/>
        </w:rPr>
        <w:t xml:space="preserve">Примечание – </w:t>
      </w:r>
      <w:r w:rsidR="004E3520" w:rsidRPr="00EA53EA">
        <w:rPr>
          <w:rFonts w:ascii="Times New Roman" w:hAnsi="Times New Roman"/>
          <w:sz w:val="24"/>
          <w:szCs w:val="24"/>
        </w:rPr>
        <w:t>С</w:t>
      </w:r>
      <w:r w:rsidRPr="00EA53EA">
        <w:rPr>
          <w:rFonts w:ascii="Times New Roman" w:hAnsi="Times New Roman"/>
          <w:sz w:val="24"/>
          <w:szCs w:val="24"/>
        </w:rPr>
        <w:t>оставлен автором</w:t>
      </w:r>
    </w:p>
    <w:p w14:paraId="657052D8" w14:textId="69E0413C" w:rsidR="009272C4" w:rsidRPr="00EA53EA" w:rsidRDefault="009272C4" w:rsidP="004E3520">
      <w:pPr>
        <w:tabs>
          <w:tab w:val="left" w:pos="3710"/>
        </w:tabs>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Согласно показателям рисунка </w:t>
      </w:r>
      <w:r w:rsidR="00662C82" w:rsidRPr="00EA53EA">
        <w:rPr>
          <w:rFonts w:ascii="Times New Roman" w:hAnsi="Times New Roman"/>
          <w:sz w:val="28"/>
          <w:szCs w:val="28"/>
        </w:rPr>
        <w:t>4</w:t>
      </w:r>
      <w:r w:rsidR="00B6225F" w:rsidRPr="00EA53EA">
        <w:rPr>
          <w:rFonts w:ascii="Times New Roman" w:hAnsi="Times New Roman"/>
          <w:sz w:val="28"/>
          <w:szCs w:val="28"/>
        </w:rPr>
        <w:t>5</w:t>
      </w:r>
      <w:r w:rsidRPr="00EA53EA">
        <w:rPr>
          <w:rFonts w:ascii="Times New Roman" w:hAnsi="Times New Roman"/>
          <w:sz w:val="28"/>
          <w:szCs w:val="28"/>
        </w:rPr>
        <w:t xml:space="preserve"> основное влияние нефтепереработки направлено на сектор добычи нефти, далее идут оптовая торговля и транспорт. Безусловно, влияние на добычу нефти нефтеперерабатывающего сектора экономики довольно велико, поскольку основным сырьем для производства товарной продукции является сырая нефть. Влияние на транспорт в основном связано с тем, что в Казахстане бензин является основным топливным ресурсом для автомобильного, авиационного транспорта, дизельное топливо – для сельскохозяйственной и строительной техники. В оптовой торговле основная доля приходится внутренней рынок нефтепродуктов (заправки и др.).</w:t>
      </w:r>
    </w:p>
    <w:p w14:paraId="5DE95EE8" w14:textId="06FDBECA" w:rsidR="005B4AFB" w:rsidRPr="00EA53EA" w:rsidRDefault="005B4AFB" w:rsidP="004E3520">
      <w:pPr>
        <w:tabs>
          <w:tab w:val="left" w:pos="3710"/>
        </w:tabs>
        <w:spacing w:after="0" w:line="240" w:lineRule="auto"/>
        <w:ind w:firstLine="709"/>
        <w:jc w:val="both"/>
        <w:rPr>
          <w:rFonts w:ascii="Times New Roman" w:hAnsi="Times New Roman"/>
          <w:i/>
          <w:iCs/>
          <w:sz w:val="28"/>
          <w:szCs w:val="28"/>
        </w:rPr>
      </w:pPr>
      <w:r w:rsidRPr="00EA53EA">
        <w:rPr>
          <w:rFonts w:ascii="Times New Roman" w:hAnsi="Times New Roman"/>
          <w:i/>
          <w:iCs/>
          <w:sz w:val="28"/>
          <w:szCs w:val="28"/>
        </w:rPr>
        <w:t>2</w:t>
      </w:r>
      <w:r w:rsidR="004E3520">
        <w:rPr>
          <w:rFonts w:ascii="Times New Roman" w:hAnsi="Times New Roman"/>
          <w:i/>
          <w:iCs/>
          <w:sz w:val="28"/>
          <w:szCs w:val="28"/>
        </w:rPr>
        <w:t>.</w:t>
      </w:r>
      <w:r w:rsidRPr="00EA53EA">
        <w:rPr>
          <w:rFonts w:ascii="Times New Roman" w:hAnsi="Times New Roman"/>
          <w:i/>
          <w:iCs/>
          <w:sz w:val="28"/>
          <w:szCs w:val="28"/>
        </w:rPr>
        <w:t xml:space="preserve"> Эффект от реализации инвестиционного проекта модернизации ТОО «ПКОП»</w:t>
      </w:r>
    </w:p>
    <w:p w14:paraId="68F4CECE" w14:textId="2ED1713A" w:rsidR="009272C4" w:rsidRPr="00EA53EA" w:rsidRDefault="009272C4" w:rsidP="004E3520">
      <w:pPr>
        <w:tabs>
          <w:tab w:val="left" w:pos="3710"/>
        </w:tabs>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В 2018 году в Казахстане три основных НПЗ прошли модернизацию. Рассмотрим влияние инвестиционного деятельности по модернизации Шымкентского нефтеперерабатывающего завода АО </w:t>
      </w:r>
      <w:r w:rsidR="005B4AFB" w:rsidRPr="00EA53EA">
        <w:rPr>
          <w:rFonts w:ascii="Times New Roman" w:hAnsi="Times New Roman"/>
          <w:sz w:val="28"/>
          <w:szCs w:val="28"/>
        </w:rPr>
        <w:t>«</w:t>
      </w:r>
      <w:r w:rsidRPr="00EA53EA">
        <w:rPr>
          <w:rFonts w:ascii="Times New Roman" w:hAnsi="Times New Roman"/>
          <w:sz w:val="28"/>
          <w:szCs w:val="28"/>
        </w:rPr>
        <w:t>ПКОП</w:t>
      </w:r>
      <w:r w:rsidR="005B4AFB" w:rsidRPr="00EA53EA">
        <w:rPr>
          <w:rFonts w:ascii="Times New Roman" w:hAnsi="Times New Roman"/>
          <w:sz w:val="28"/>
          <w:szCs w:val="28"/>
        </w:rPr>
        <w:t>»</w:t>
      </w:r>
      <w:r w:rsidRPr="00EA53EA">
        <w:rPr>
          <w:rFonts w:ascii="Times New Roman" w:hAnsi="Times New Roman"/>
          <w:sz w:val="28"/>
          <w:szCs w:val="28"/>
        </w:rPr>
        <w:t xml:space="preserve"> на экономику Казахстан.</w:t>
      </w:r>
    </w:p>
    <w:p w14:paraId="12AEA9CD" w14:textId="778C528F" w:rsidR="009272C4" w:rsidRPr="00EA53EA" w:rsidRDefault="009272C4" w:rsidP="004E3520">
      <w:pPr>
        <w:tabs>
          <w:tab w:val="left" w:pos="3710"/>
        </w:tabs>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На рисунке </w:t>
      </w:r>
      <w:r w:rsidR="00A37B44" w:rsidRPr="00EA53EA">
        <w:rPr>
          <w:rFonts w:ascii="Times New Roman" w:hAnsi="Times New Roman"/>
          <w:sz w:val="28"/>
          <w:szCs w:val="28"/>
        </w:rPr>
        <w:t>49</w:t>
      </w:r>
      <w:r w:rsidRPr="00EA53EA">
        <w:rPr>
          <w:rFonts w:ascii="Times New Roman" w:hAnsi="Times New Roman"/>
          <w:sz w:val="28"/>
          <w:szCs w:val="28"/>
        </w:rPr>
        <w:t xml:space="preserve"> показан</w:t>
      </w:r>
      <w:r w:rsidR="00A90031" w:rsidRPr="00EA53EA">
        <w:rPr>
          <w:rFonts w:ascii="Times New Roman" w:hAnsi="Times New Roman"/>
          <w:sz w:val="28"/>
          <w:szCs w:val="28"/>
        </w:rPr>
        <w:t>ы</w:t>
      </w:r>
      <w:r w:rsidRPr="00EA53EA">
        <w:rPr>
          <w:rFonts w:ascii="Times New Roman" w:hAnsi="Times New Roman"/>
          <w:sz w:val="28"/>
          <w:szCs w:val="28"/>
        </w:rPr>
        <w:t xml:space="preserve"> прогнозные показатели экономического эффекта для всего Казахстан и для покупателей в результате снижения цен на нефтепродукты по итогам модернизации АО </w:t>
      </w:r>
      <w:r w:rsidR="00A90031" w:rsidRPr="00EA53EA">
        <w:rPr>
          <w:rFonts w:ascii="Times New Roman" w:hAnsi="Times New Roman"/>
          <w:sz w:val="28"/>
          <w:szCs w:val="28"/>
        </w:rPr>
        <w:t>«</w:t>
      </w:r>
      <w:r w:rsidRPr="00EA53EA">
        <w:rPr>
          <w:rFonts w:ascii="Times New Roman" w:hAnsi="Times New Roman"/>
          <w:sz w:val="28"/>
          <w:szCs w:val="28"/>
        </w:rPr>
        <w:t>ПКОП</w:t>
      </w:r>
      <w:r w:rsidR="00A90031" w:rsidRPr="00EA53EA">
        <w:rPr>
          <w:rFonts w:ascii="Times New Roman" w:hAnsi="Times New Roman"/>
          <w:sz w:val="28"/>
          <w:szCs w:val="28"/>
        </w:rPr>
        <w:t>»</w:t>
      </w:r>
      <w:r w:rsidR="00911D18" w:rsidRPr="00EA53EA">
        <w:rPr>
          <w:rFonts w:ascii="Times New Roman" w:hAnsi="Times New Roman"/>
          <w:sz w:val="28"/>
          <w:szCs w:val="28"/>
        </w:rPr>
        <w:t xml:space="preserve"> [1</w:t>
      </w:r>
      <w:r w:rsidR="00A90031" w:rsidRPr="00EA53EA">
        <w:rPr>
          <w:rFonts w:ascii="Times New Roman" w:hAnsi="Times New Roman"/>
          <w:sz w:val="28"/>
          <w:szCs w:val="28"/>
        </w:rPr>
        <w:t>5</w:t>
      </w:r>
      <w:r w:rsidR="00A904F2">
        <w:rPr>
          <w:rFonts w:ascii="Times New Roman" w:hAnsi="Times New Roman"/>
          <w:sz w:val="28"/>
          <w:szCs w:val="28"/>
        </w:rPr>
        <w:t>6</w:t>
      </w:r>
      <w:r w:rsidR="00911D18" w:rsidRPr="00EA53EA">
        <w:rPr>
          <w:rFonts w:ascii="Times New Roman" w:hAnsi="Times New Roman"/>
          <w:sz w:val="28"/>
          <w:szCs w:val="28"/>
        </w:rPr>
        <w:t>].</w:t>
      </w:r>
    </w:p>
    <w:p w14:paraId="34474043" w14:textId="77777777" w:rsidR="000F56A3" w:rsidRPr="00EA53EA" w:rsidRDefault="000F56A3" w:rsidP="00EA53EA">
      <w:pPr>
        <w:tabs>
          <w:tab w:val="left" w:pos="3710"/>
        </w:tabs>
        <w:spacing w:after="0" w:line="240" w:lineRule="auto"/>
        <w:jc w:val="both"/>
        <w:rPr>
          <w:rFonts w:ascii="Times New Roman" w:hAnsi="Times New Roman"/>
          <w:sz w:val="28"/>
          <w:szCs w:val="28"/>
        </w:rPr>
      </w:pPr>
    </w:p>
    <w:p w14:paraId="5605DE46" w14:textId="37BB8CC5" w:rsidR="00A90031" w:rsidRPr="00EA53EA" w:rsidRDefault="00B26F0C" w:rsidP="00EA53EA">
      <w:pPr>
        <w:tabs>
          <w:tab w:val="left" w:pos="3710"/>
        </w:tabs>
        <w:spacing w:after="0" w:line="240" w:lineRule="auto"/>
        <w:jc w:val="center"/>
        <w:rPr>
          <w:rFonts w:ascii="Times New Roman" w:hAnsi="Times New Roman"/>
          <w:sz w:val="28"/>
          <w:szCs w:val="28"/>
        </w:rPr>
      </w:pPr>
      <w:r w:rsidRPr="00EA53EA">
        <w:rPr>
          <w:rFonts w:ascii="Times New Roman" w:hAnsi="Times New Roman"/>
          <w:noProof/>
          <w:sz w:val="28"/>
          <w:szCs w:val="28"/>
          <w:lang w:eastAsia="ru-RU"/>
        </w:rPr>
        <w:drawing>
          <wp:inline distT="0" distB="0" distL="0" distR="0" wp14:anchorId="67266731" wp14:editId="6DA6D951">
            <wp:extent cx="5692140" cy="2796540"/>
            <wp:effectExtent l="0" t="0" r="3810" b="3810"/>
            <wp:docPr id="396" name="Диаграмма 39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1B4E5B4" w14:textId="77777777" w:rsidR="009272C4" w:rsidRPr="004E3520" w:rsidRDefault="009272C4" w:rsidP="00EA53EA">
      <w:pPr>
        <w:tabs>
          <w:tab w:val="left" w:pos="3710"/>
        </w:tabs>
        <w:spacing w:after="0" w:line="240" w:lineRule="auto"/>
        <w:jc w:val="both"/>
        <w:rPr>
          <w:rFonts w:ascii="Times New Roman" w:hAnsi="Times New Roman"/>
          <w:sz w:val="16"/>
          <w:szCs w:val="16"/>
        </w:rPr>
      </w:pPr>
    </w:p>
    <w:p w14:paraId="2F56DE73" w14:textId="15E1E1F6" w:rsidR="00A90031" w:rsidRPr="00EA53EA" w:rsidRDefault="009272C4" w:rsidP="00EA53EA">
      <w:pPr>
        <w:tabs>
          <w:tab w:val="left" w:pos="3710"/>
        </w:tabs>
        <w:spacing w:after="0" w:line="240" w:lineRule="auto"/>
        <w:jc w:val="center"/>
        <w:rPr>
          <w:rFonts w:ascii="Times New Roman" w:hAnsi="Times New Roman"/>
          <w:sz w:val="28"/>
          <w:szCs w:val="28"/>
        </w:rPr>
      </w:pPr>
      <w:r w:rsidRPr="00EA53EA">
        <w:rPr>
          <w:rFonts w:ascii="Times New Roman" w:hAnsi="Times New Roman"/>
          <w:sz w:val="28"/>
          <w:szCs w:val="28"/>
        </w:rPr>
        <w:t xml:space="preserve">Рисунок </w:t>
      </w:r>
      <w:r w:rsidR="00A37B44" w:rsidRPr="00EA53EA">
        <w:rPr>
          <w:rFonts w:ascii="Times New Roman" w:hAnsi="Times New Roman"/>
          <w:sz w:val="28"/>
          <w:szCs w:val="28"/>
        </w:rPr>
        <w:t>49</w:t>
      </w:r>
      <w:r w:rsidR="004E3520">
        <w:rPr>
          <w:rFonts w:ascii="Times New Roman" w:hAnsi="Times New Roman"/>
          <w:sz w:val="28"/>
          <w:szCs w:val="28"/>
        </w:rPr>
        <w:t xml:space="preserve"> </w:t>
      </w:r>
      <w:r w:rsidRPr="00EA53EA">
        <w:rPr>
          <w:rFonts w:ascii="Times New Roman" w:hAnsi="Times New Roman"/>
          <w:sz w:val="28"/>
          <w:szCs w:val="28"/>
        </w:rPr>
        <w:t xml:space="preserve">– Отраслевые мультипликаторы ВВП для Казахстана по результатам инвестиционной деятельности на АО </w:t>
      </w:r>
      <w:r w:rsidR="00A90031" w:rsidRPr="00EA53EA">
        <w:rPr>
          <w:rFonts w:ascii="Times New Roman" w:hAnsi="Times New Roman"/>
          <w:sz w:val="28"/>
          <w:szCs w:val="28"/>
        </w:rPr>
        <w:t>«</w:t>
      </w:r>
      <w:r w:rsidRPr="00EA53EA">
        <w:rPr>
          <w:rFonts w:ascii="Times New Roman" w:hAnsi="Times New Roman"/>
          <w:sz w:val="28"/>
          <w:szCs w:val="28"/>
        </w:rPr>
        <w:t>ПКОП</w:t>
      </w:r>
      <w:r w:rsidR="00A90031" w:rsidRPr="00EA53EA">
        <w:rPr>
          <w:rFonts w:ascii="Times New Roman" w:hAnsi="Times New Roman"/>
          <w:sz w:val="28"/>
          <w:szCs w:val="28"/>
        </w:rPr>
        <w:t>»</w:t>
      </w:r>
    </w:p>
    <w:p w14:paraId="3292367B" w14:textId="77777777" w:rsidR="00215AEE" w:rsidRPr="00215AEE" w:rsidRDefault="00215AEE" w:rsidP="00EA53EA">
      <w:pPr>
        <w:tabs>
          <w:tab w:val="left" w:pos="3710"/>
        </w:tabs>
        <w:spacing w:after="0" w:line="240" w:lineRule="auto"/>
        <w:jc w:val="both"/>
        <w:rPr>
          <w:rFonts w:ascii="Times New Roman" w:hAnsi="Times New Roman"/>
          <w:sz w:val="16"/>
          <w:szCs w:val="16"/>
        </w:rPr>
      </w:pPr>
    </w:p>
    <w:p w14:paraId="5FCEF083" w14:textId="310E24D8" w:rsidR="009272C4" w:rsidRPr="00EA53EA" w:rsidRDefault="009272C4" w:rsidP="00215AEE">
      <w:pPr>
        <w:tabs>
          <w:tab w:val="left" w:pos="3710"/>
        </w:tabs>
        <w:spacing w:after="0" w:line="240" w:lineRule="auto"/>
        <w:ind w:firstLine="709"/>
        <w:jc w:val="both"/>
        <w:rPr>
          <w:rFonts w:ascii="Times New Roman" w:hAnsi="Times New Roman"/>
          <w:sz w:val="24"/>
          <w:szCs w:val="24"/>
        </w:rPr>
      </w:pPr>
      <w:r w:rsidRPr="00EA53EA">
        <w:rPr>
          <w:rFonts w:ascii="Times New Roman" w:hAnsi="Times New Roman"/>
          <w:sz w:val="24"/>
          <w:szCs w:val="24"/>
        </w:rPr>
        <w:t xml:space="preserve">Примечание – </w:t>
      </w:r>
      <w:r w:rsidR="00215AEE" w:rsidRPr="00EA53EA">
        <w:rPr>
          <w:rFonts w:ascii="Times New Roman" w:hAnsi="Times New Roman"/>
          <w:sz w:val="24"/>
          <w:szCs w:val="24"/>
        </w:rPr>
        <w:t xml:space="preserve">Составлен </w:t>
      </w:r>
      <w:r w:rsidRPr="00EA53EA">
        <w:rPr>
          <w:rFonts w:ascii="Times New Roman" w:hAnsi="Times New Roman"/>
          <w:sz w:val="24"/>
          <w:szCs w:val="24"/>
        </w:rPr>
        <w:t xml:space="preserve">автором </w:t>
      </w:r>
    </w:p>
    <w:p w14:paraId="20EDB360" w14:textId="77777777" w:rsidR="009272C4" w:rsidRPr="00EA53EA" w:rsidRDefault="009272C4" w:rsidP="00EA53EA">
      <w:pPr>
        <w:tabs>
          <w:tab w:val="left" w:pos="3710"/>
        </w:tabs>
        <w:spacing w:after="0" w:line="240" w:lineRule="auto"/>
        <w:jc w:val="both"/>
        <w:rPr>
          <w:rFonts w:ascii="Times New Roman" w:hAnsi="Times New Roman"/>
          <w:sz w:val="28"/>
          <w:szCs w:val="28"/>
        </w:rPr>
      </w:pPr>
    </w:p>
    <w:p w14:paraId="5A071EEC" w14:textId="3D29F115" w:rsidR="009272C4" w:rsidRPr="00EA53EA" w:rsidRDefault="009272C4" w:rsidP="00215AEE">
      <w:pPr>
        <w:tabs>
          <w:tab w:val="left" w:pos="3710"/>
        </w:tabs>
        <w:spacing w:after="0" w:line="240" w:lineRule="auto"/>
        <w:ind w:firstLine="709"/>
        <w:jc w:val="both"/>
        <w:rPr>
          <w:rFonts w:ascii="Times New Roman" w:hAnsi="Times New Roman"/>
          <w:sz w:val="28"/>
          <w:szCs w:val="28"/>
        </w:rPr>
      </w:pPr>
      <w:r w:rsidRPr="00EA53EA">
        <w:rPr>
          <w:rFonts w:ascii="Times New Roman" w:hAnsi="Times New Roman"/>
          <w:sz w:val="28"/>
          <w:szCs w:val="28"/>
        </w:rPr>
        <w:t>По прогнозным оценка чистая экономия Казахстана от снижения цен на нефтепродукты должна доходить до 54 млн</w:t>
      </w:r>
      <w:r w:rsidR="00215AEE">
        <w:rPr>
          <w:rFonts w:ascii="Times New Roman" w:hAnsi="Times New Roman"/>
          <w:sz w:val="28"/>
          <w:szCs w:val="28"/>
        </w:rPr>
        <w:t>.</w:t>
      </w:r>
      <w:r w:rsidRPr="00EA53EA">
        <w:rPr>
          <w:rFonts w:ascii="Times New Roman" w:hAnsi="Times New Roman"/>
          <w:sz w:val="28"/>
          <w:szCs w:val="28"/>
        </w:rPr>
        <w:t xml:space="preserve"> долларов в год.</w:t>
      </w:r>
    </w:p>
    <w:p w14:paraId="7A02BA3D" w14:textId="4E489E30" w:rsidR="009272C4" w:rsidRPr="00EA53EA" w:rsidRDefault="009272C4" w:rsidP="00215AEE">
      <w:pPr>
        <w:tabs>
          <w:tab w:val="left" w:pos="3710"/>
        </w:tabs>
        <w:spacing w:after="0" w:line="240" w:lineRule="auto"/>
        <w:ind w:firstLine="709"/>
        <w:jc w:val="both"/>
        <w:rPr>
          <w:rFonts w:ascii="Times New Roman" w:hAnsi="Times New Roman"/>
          <w:sz w:val="28"/>
          <w:szCs w:val="28"/>
        </w:rPr>
      </w:pPr>
      <w:r w:rsidRPr="00215AEE">
        <w:rPr>
          <w:rFonts w:ascii="Times New Roman" w:hAnsi="Times New Roman"/>
          <w:i/>
          <w:iCs/>
          <w:sz w:val="28"/>
          <w:szCs w:val="28"/>
        </w:rPr>
        <w:t>Общий эффект</w:t>
      </w:r>
      <w:r w:rsidRPr="00EA53EA">
        <w:rPr>
          <w:rFonts w:ascii="Times New Roman" w:hAnsi="Times New Roman"/>
          <w:b/>
          <w:bCs/>
          <w:sz w:val="28"/>
          <w:szCs w:val="28"/>
        </w:rPr>
        <w:t xml:space="preserve"> </w:t>
      </w:r>
      <w:r w:rsidRPr="00EA53EA">
        <w:rPr>
          <w:rFonts w:ascii="Times New Roman" w:hAnsi="Times New Roman"/>
          <w:i/>
          <w:iCs/>
          <w:sz w:val="28"/>
          <w:szCs w:val="28"/>
        </w:rPr>
        <w:t>(от реализации инвестиционного проекта по модернизации ПКОП)</w:t>
      </w:r>
      <w:r w:rsidRPr="00EA53EA">
        <w:rPr>
          <w:rFonts w:ascii="Times New Roman" w:hAnsi="Times New Roman"/>
          <w:sz w:val="28"/>
          <w:szCs w:val="28"/>
        </w:rPr>
        <w:t xml:space="preserve"> = 524 млн.</w:t>
      </w:r>
      <w:r w:rsidR="00215AEE">
        <w:rPr>
          <w:rFonts w:ascii="Times New Roman" w:hAnsi="Times New Roman"/>
          <w:sz w:val="28"/>
          <w:szCs w:val="28"/>
        </w:rPr>
        <w:t xml:space="preserve"> </w:t>
      </w:r>
      <w:r w:rsidRPr="00EA53EA">
        <w:rPr>
          <w:rFonts w:ascii="Times New Roman" w:hAnsi="Times New Roman"/>
          <w:sz w:val="28"/>
          <w:szCs w:val="28"/>
        </w:rPr>
        <w:t>$ (</w:t>
      </w:r>
      <w:r w:rsidRPr="00EA53EA">
        <w:rPr>
          <w:rFonts w:ascii="Times New Roman" w:hAnsi="Times New Roman"/>
          <w:i/>
          <w:iCs/>
          <w:sz w:val="28"/>
          <w:szCs w:val="28"/>
        </w:rPr>
        <w:t>Прямой эффект</w:t>
      </w:r>
      <w:r w:rsidRPr="00EA53EA">
        <w:rPr>
          <w:rFonts w:ascii="Times New Roman" w:hAnsi="Times New Roman"/>
          <w:sz w:val="28"/>
          <w:szCs w:val="28"/>
        </w:rPr>
        <w:t>) + 367 млн.</w:t>
      </w:r>
      <w:r w:rsidR="00215AEE">
        <w:rPr>
          <w:rFonts w:ascii="Times New Roman" w:hAnsi="Times New Roman"/>
          <w:sz w:val="28"/>
          <w:szCs w:val="28"/>
        </w:rPr>
        <w:t xml:space="preserve"> </w:t>
      </w:r>
      <w:r w:rsidRPr="00EA53EA">
        <w:rPr>
          <w:rFonts w:ascii="Times New Roman" w:hAnsi="Times New Roman"/>
          <w:sz w:val="28"/>
          <w:szCs w:val="28"/>
        </w:rPr>
        <w:t>$ (</w:t>
      </w:r>
      <w:r w:rsidRPr="00EA53EA">
        <w:rPr>
          <w:rFonts w:ascii="Times New Roman" w:hAnsi="Times New Roman"/>
          <w:i/>
          <w:iCs/>
          <w:sz w:val="28"/>
          <w:szCs w:val="28"/>
        </w:rPr>
        <w:t>Косвенный эффект</w:t>
      </w:r>
      <w:r w:rsidRPr="00EA53EA">
        <w:rPr>
          <w:rFonts w:ascii="Times New Roman" w:hAnsi="Times New Roman"/>
          <w:sz w:val="28"/>
          <w:szCs w:val="28"/>
        </w:rPr>
        <w:t>) + 105 млн.</w:t>
      </w:r>
      <w:r w:rsidR="00215AEE">
        <w:rPr>
          <w:rFonts w:ascii="Times New Roman" w:hAnsi="Times New Roman"/>
          <w:sz w:val="28"/>
          <w:szCs w:val="28"/>
        </w:rPr>
        <w:t xml:space="preserve"> </w:t>
      </w:r>
      <w:r w:rsidRPr="00EA53EA">
        <w:rPr>
          <w:rFonts w:ascii="Times New Roman" w:hAnsi="Times New Roman"/>
          <w:sz w:val="28"/>
          <w:szCs w:val="28"/>
        </w:rPr>
        <w:t>$ (</w:t>
      </w:r>
      <w:r w:rsidRPr="00EA53EA">
        <w:rPr>
          <w:rFonts w:ascii="Times New Roman" w:hAnsi="Times New Roman"/>
          <w:i/>
          <w:iCs/>
          <w:sz w:val="28"/>
          <w:szCs w:val="28"/>
        </w:rPr>
        <w:t>Индуцированный эффект</w:t>
      </w:r>
      <w:r w:rsidRPr="00EA53EA">
        <w:rPr>
          <w:rFonts w:ascii="Times New Roman" w:hAnsi="Times New Roman"/>
          <w:sz w:val="28"/>
          <w:szCs w:val="28"/>
        </w:rPr>
        <w:t>) - 760 млн.</w:t>
      </w:r>
      <w:r w:rsidR="00215AEE">
        <w:rPr>
          <w:rFonts w:ascii="Times New Roman" w:hAnsi="Times New Roman"/>
          <w:sz w:val="28"/>
          <w:szCs w:val="28"/>
        </w:rPr>
        <w:t xml:space="preserve"> </w:t>
      </w:r>
      <w:r w:rsidRPr="00EA53EA">
        <w:rPr>
          <w:rFonts w:ascii="Times New Roman" w:hAnsi="Times New Roman"/>
          <w:sz w:val="28"/>
          <w:szCs w:val="28"/>
        </w:rPr>
        <w:t>$ (Субсидии) = 236</w:t>
      </w:r>
      <w:r w:rsidR="00215AEE">
        <w:rPr>
          <w:rFonts w:ascii="Times New Roman" w:hAnsi="Times New Roman"/>
          <w:sz w:val="28"/>
          <w:szCs w:val="28"/>
        </w:rPr>
        <w:t> </w:t>
      </w:r>
      <w:r w:rsidRPr="00EA53EA">
        <w:rPr>
          <w:rFonts w:ascii="Times New Roman" w:hAnsi="Times New Roman"/>
          <w:sz w:val="28"/>
          <w:szCs w:val="28"/>
        </w:rPr>
        <w:t>млн.</w:t>
      </w:r>
      <w:r w:rsidR="00215AEE">
        <w:rPr>
          <w:rFonts w:ascii="Times New Roman" w:hAnsi="Times New Roman"/>
          <w:sz w:val="28"/>
          <w:szCs w:val="28"/>
        </w:rPr>
        <w:t xml:space="preserve"> </w:t>
      </w:r>
      <w:r w:rsidRPr="00EA53EA">
        <w:rPr>
          <w:rFonts w:ascii="Times New Roman" w:hAnsi="Times New Roman"/>
          <w:sz w:val="28"/>
          <w:szCs w:val="28"/>
        </w:rPr>
        <w:t xml:space="preserve">$ </w:t>
      </w:r>
      <w:r w:rsidR="00911D18" w:rsidRPr="00EA53EA">
        <w:rPr>
          <w:rFonts w:ascii="Times New Roman" w:hAnsi="Times New Roman"/>
          <w:sz w:val="28"/>
          <w:szCs w:val="28"/>
        </w:rPr>
        <w:t>[</w:t>
      </w:r>
      <w:r w:rsidR="00A90031" w:rsidRPr="00EA53EA">
        <w:rPr>
          <w:rFonts w:ascii="Times New Roman" w:hAnsi="Times New Roman"/>
          <w:sz w:val="28"/>
          <w:szCs w:val="28"/>
        </w:rPr>
        <w:t>15</w:t>
      </w:r>
      <w:r w:rsidR="00A904F2">
        <w:rPr>
          <w:rFonts w:ascii="Times New Roman" w:hAnsi="Times New Roman"/>
          <w:sz w:val="28"/>
          <w:szCs w:val="28"/>
        </w:rPr>
        <w:t>6, с. 48-58</w:t>
      </w:r>
      <w:r w:rsidR="00911D18" w:rsidRPr="00EA53EA">
        <w:rPr>
          <w:rFonts w:ascii="Times New Roman" w:hAnsi="Times New Roman"/>
          <w:sz w:val="28"/>
          <w:szCs w:val="28"/>
        </w:rPr>
        <w:t>].</w:t>
      </w:r>
    </w:p>
    <w:p w14:paraId="5D8F5688" w14:textId="103AD29C" w:rsidR="006F2511" w:rsidRPr="00EA53EA" w:rsidRDefault="009272C4" w:rsidP="00215AEE">
      <w:pPr>
        <w:tabs>
          <w:tab w:val="left" w:pos="3710"/>
        </w:tabs>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Принимая за основу модель, представленный на рисунке </w:t>
      </w:r>
      <w:r w:rsidR="00662C82" w:rsidRPr="00EA53EA">
        <w:rPr>
          <w:rFonts w:ascii="Times New Roman" w:hAnsi="Times New Roman"/>
          <w:sz w:val="28"/>
          <w:szCs w:val="28"/>
        </w:rPr>
        <w:t>4</w:t>
      </w:r>
      <w:r w:rsidR="00334852" w:rsidRPr="00EA53EA">
        <w:rPr>
          <w:rFonts w:ascii="Times New Roman" w:hAnsi="Times New Roman"/>
          <w:sz w:val="28"/>
          <w:szCs w:val="28"/>
        </w:rPr>
        <w:t>6</w:t>
      </w:r>
      <w:r w:rsidRPr="00EA53EA">
        <w:rPr>
          <w:rFonts w:ascii="Times New Roman" w:hAnsi="Times New Roman"/>
          <w:sz w:val="28"/>
          <w:szCs w:val="28"/>
        </w:rPr>
        <w:t xml:space="preserve"> разработана модель влияния расширения АО </w:t>
      </w:r>
      <w:r w:rsidR="00A90031" w:rsidRPr="00EA53EA">
        <w:rPr>
          <w:rFonts w:ascii="Times New Roman" w:hAnsi="Times New Roman"/>
          <w:sz w:val="28"/>
          <w:szCs w:val="28"/>
        </w:rPr>
        <w:t>«</w:t>
      </w:r>
      <w:r w:rsidRPr="00EA53EA">
        <w:rPr>
          <w:rFonts w:ascii="Times New Roman" w:hAnsi="Times New Roman"/>
          <w:sz w:val="28"/>
          <w:szCs w:val="28"/>
        </w:rPr>
        <w:t>ПКОП</w:t>
      </w:r>
      <w:r w:rsidR="00A90031" w:rsidRPr="00EA53EA">
        <w:rPr>
          <w:rFonts w:ascii="Times New Roman" w:hAnsi="Times New Roman"/>
          <w:sz w:val="28"/>
          <w:szCs w:val="28"/>
        </w:rPr>
        <w:t>»</w:t>
      </w:r>
      <w:r w:rsidRPr="00EA53EA">
        <w:rPr>
          <w:rFonts w:ascii="Times New Roman" w:hAnsi="Times New Roman"/>
          <w:sz w:val="28"/>
          <w:szCs w:val="28"/>
        </w:rPr>
        <w:t xml:space="preserve"> на экономику Казахстана (рисунок</w:t>
      </w:r>
      <w:r w:rsidR="00215AEE">
        <w:rPr>
          <w:rFonts w:ascii="Times New Roman" w:hAnsi="Times New Roman"/>
          <w:sz w:val="28"/>
          <w:szCs w:val="28"/>
        </w:rPr>
        <w:t> </w:t>
      </w:r>
      <w:r w:rsidR="00587093" w:rsidRPr="00EA53EA">
        <w:rPr>
          <w:rFonts w:ascii="Times New Roman" w:hAnsi="Times New Roman"/>
          <w:sz w:val="28"/>
          <w:szCs w:val="28"/>
        </w:rPr>
        <w:t>5</w:t>
      </w:r>
      <w:r w:rsidR="00A37B44" w:rsidRPr="00EA53EA">
        <w:rPr>
          <w:rFonts w:ascii="Times New Roman" w:hAnsi="Times New Roman"/>
          <w:sz w:val="28"/>
          <w:szCs w:val="28"/>
        </w:rPr>
        <w:t>0</w:t>
      </w:r>
      <w:r w:rsidRPr="00EA53EA">
        <w:rPr>
          <w:rFonts w:ascii="Times New Roman" w:hAnsi="Times New Roman"/>
          <w:sz w:val="28"/>
          <w:szCs w:val="28"/>
        </w:rPr>
        <w:t>).</w:t>
      </w:r>
    </w:p>
    <w:p w14:paraId="5EF7963E" w14:textId="11BDAF0C" w:rsidR="006F2511" w:rsidRPr="00EA53EA" w:rsidRDefault="00BB38AA" w:rsidP="00EA53EA">
      <w:pPr>
        <w:spacing w:after="0" w:line="240" w:lineRule="auto"/>
        <w:ind w:firstLine="720"/>
        <w:jc w:val="both"/>
        <w:rPr>
          <w:rFonts w:ascii="Times New Roman" w:hAnsi="Times New Roman"/>
          <w:sz w:val="28"/>
          <w:szCs w:val="28"/>
        </w:rPr>
      </w:pPr>
      <w:r>
        <w:rPr>
          <w:rFonts w:ascii="Times New Roman" w:hAnsi="Times New Roman"/>
          <w:noProof/>
          <w:sz w:val="28"/>
          <w:szCs w:val="28"/>
          <w:lang w:eastAsia="ru-RU"/>
        </w:rPr>
        <mc:AlternateContent>
          <mc:Choice Requires="wpg">
            <w:drawing>
              <wp:anchor distT="0" distB="0" distL="114300" distR="114300" simplePos="0" relativeHeight="252413952" behindDoc="0" locked="0" layoutInCell="1" allowOverlap="1" wp14:anchorId="34F10B32" wp14:editId="3514E4BE">
                <wp:simplePos x="0" y="0"/>
                <wp:positionH relativeFrom="column">
                  <wp:posOffset>18510</wp:posOffset>
                </wp:positionH>
                <wp:positionV relativeFrom="paragraph">
                  <wp:posOffset>154106</wp:posOffset>
                </wp:positionV>
                <wp:extent cx="6076656" cy="3285480"/>
                <wp:effectExtent l="0" t="0" r="19685" b="10795"/>
                <wp:wrapNone/>
                <wp:docPr id="286981513" name="Группа 286981513"/>
                <wp:cNvGraphicFramePr/>
                <a:graphic xmlns:a="http://schemas.openxmlformats.org/drawingml/2006/main">
                  <a:graphicData uri="http://schemas.microsoft.com/office/word/2010/wordprocessingGroup">
                    <wpg:wgp>
                      <wpg:cNvGrpSpPr/>
                      <wpg:grpSpPr>
                        <a:xfrm>
                          <a:off x="0" y="0"/>
                          <a:ext cx="6076656" cy="3285480"/>
                          <a:chOff x="0" y="0"/>
                          <a:chExt cx="6076656" cy="3285480"/>
                        </a:xfrm>
                      </wpg:grpSpPr>
                      <wps:wsp>
                        <wps:cNvPr id="370" name="Блок-схема: альтернативный процесс 370"/>
                        <wps:cNvSpPr/>
                        <wps:spPr>
                          <a:xfrm>
                            <a:off x="914400" y="0"/>
                            <a:ext cx="5162256" cy="2265528"/>
                          </a:xfrm>
                          <a:prstGeom prst="flowChartAlternateProcess">
                            <a:avLst/>
                          </a:prstGeom>
                          <a:solidFill>
                            <a:schemeClr val="accent4">
                              <a:lumMod val="20000"/>
                              <a:lumOff val="80000"/>
                            </a:schemeClr>
                          </a:solid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1F3C5268" w14:textId="77777777" w:rsidR="009079C5" w:rsidRDefault="009079C5" w:rsidP="006F2511">
                              <w:pPr>
                                <w:rPr>
                                  <w:b/>
                                  <w:bCs/>
                                  <w:sz w:val="24"/>
                                  <w:szCs w:val="24"/>
                                </w:rPr>
                              </w:pPr>
                            </w:p>
                            <w:p w14:paraId="68321042" w14:textId="77777777" w:rsidR="009079C5" w:rsidRDefault="009079C5" w:rsidP="006F2511">
                              <w:pPr>
                                <w:rPr>
                                  <w:b/>
                                  <w:bCs/>
                                  <w:sz w:val="24"/>
                                  <w:szCs w:val="24"/>
                                </w:rPr>
                              </w:pPr>
                            </w:p>
                            <w:p w14:paraId="63A6A1D2" w14:textId="77777777" w:rsidR="009079C5" w:rsidRDefault="009079C5" w:rsidP="006F2511">
                              <w:pPr>
                                <w:rPr>
                                  <w:b/>
                                  <w:bCs/>
                                  <w:sz w:val="24"/>
                                  <w:szCs w:val="24"/>
                                </w:rPr>
                              </w:pPr>
                            </w:p>
                            <w:p w14:paraId="0A9ADA12" w14:textId="77777777" w:rsidR="009079C5" w:rsidRDefault="009079C5" w:rsidP="006F2511">
                              <w:pPr>
                                <w:rPr>
                                  <w:b/>
                                  <w:bCs/>
                                  <w:sz w:val="24"/>
                                  <w:szCs w:val="24"/>
                                </w:rPr>
                              </w:pPr>
                            </w:p>
                            <w:p w14:paraId="71ACA3C7" w14:textId="77777777" w:rsidR="009079C5" w:rsidRDefault="009079C5" w:rsidP="006F2511">
                              <w:pPr>
                                <w:rPr>
                                  <w:b/>
                                  <w:bCs/>
                                  <w:sz w:val="24"/>
                                  <w:szCs w:val="24"/>
                                </w:rPr>
                              </w:pPr>
                            </w:p>
                            <w:p w14:paraId="0713EED3" w14:textId="77777777" w:rsidR="009079C5" w:rsidRPr="00BD27CB" w:rsidRDefault="009079C5" w:rsidP="006F2511">
                              <w:pPr>
                                <w:rPr>
                                  <w:b/>
                                  <w:bCs/>
                                  <w:sz w:val="24"/>
                                  <w:szCs w:val="24"/>
                                </w:rPr>
                              </w:pPr>
                            </w:p>
                            <w:p w14:paraId="22BDCCED" w14:textId="77777777" w:rsidR="009079C5" w:rsidRDefault="009079C5" w:rsidP="006F2511">
                              <w:pPr>
                                <w:rPr>
                                  <w:b/>
                                  <w:bCs/>
                                  <w:sz w:val="24"/>
                                  <w:szCs w:val="24"/>
                                </w:rPr>
                              </w:pPr>
                            </w:p>
                            <w:p w14:paraId="666B6362" w14:textId="77777777" w:rsidR="009079C5" w:rsidRPr="00BD27CB" w:rsidRDefault="009079C5" w:rsidP="006F2511">
                              <w:pPr>
                                <w:rPr>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Прямоугольник: один скругленный угол 371"/>
                        <wps:cNvSpPr/>
                        <wps:spPr>
                          <a:xfrm>
                            <a:off x="1153236" y="75063"/>
                            <a:ext cx="2122226" cy="288000"/>
                          </a:xfrm>
                          <a:prstGeom prst="round1Rect">
                            <a:avLst/>
                          </a:prstGeom>
                          <a:solidFill>
                            <a:schemeClr val="bg1"/>
                          </a:solidFill>
                          <a:ln/>
                        </wps:spPr>
                        <wps:style>
                          <a:lnRef idx="2">
                            <a:schemeClr val="dk1"/>
                          </a:lnRef>
                          <a:fillRef idx="1">
                            <a:schemeClr val="lt1"/>
                          </a:fillRef>
                          <a:effectRef idx="0">
                            <a:schemeClr val="dk1"/>
                          </a:effectRef>
                          <a:fontRef idx="minor">
                            <a:schemeClr val="dk1"/>
                          </a:fontRef>
                        </wps:style>
                        <wps:txbx>
                          <w:txbxContent>
                            <w:p w14:paraId="1A82F939" w14:textId="397A5EE8" w:rsidR="009079C5" w:rsidRPr="00BB38AA" w:rsidRDefault="009079C5" w:rsidP="00BB38AA">
                              <w:pPr>
                                <w:spacing w:after="0" w:line="240" w:lineRule="auto"/>
                                <w:jc w:val="center"/>
                                <w:rPr>
                                  <w:rFonts w:ascii="Times New Roman" w:hAnsi="Times New Roman"/>
                                  <w:sz w:val="24"/>
                                  <w:szCs w:val="24"/>
                                </w:rPr>
                              </w:pPr>
                              <w:r w:rsidRPr="00BB38AA">
                                <w:rPr>
                                  <w:rFonts w:ascii="Times New Roman" w:hAnsi="Times New Roman"/>
                                  <w:sz w:val="24"/>
                                  <w:szCs w:val="24"/>
                                </w:rPr>
                                <w:t>Косвенный мультипликатор</w:t>
                              </w:r>
                            </w:p>
                            <w:p w14:paraId="2D9FD042" w14:textId="77777777" w:rsidR="009079C5" w:rsidRPr="00BB38AA" w:rsidRDefault="009079C5" w:rsidP="006F2511">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Прямоугольник: один скругленный угол 372"/>
                        <wps:cNvSpPr/>
                        <wps:spPr>
                          <a:xfrm>
                            <a:off x="3336877" y="75063"/>
                            <a:ext cx="2503900" cy="288000"/>
                          </a:xfrm>
                          <a:prstGeom prst="round1Rect">
                            <a:avLst/>
                          </a:prstGeom>
                          <a:solidFill>
                            <a:schemeClr val="bg1"/>
                          </a:solidFill>
                          <a:ln/>
                        </wps:spPr>
                        <wps:style>
                          <a:lnRef idx="2">
                            <a:schemeClr val="dk1"/>
                          </a:lnRef>
                          <a:fillRef idx="1">
                            <a:schemeClr val="lt1"/>
                          </a:fillRef>
                          <a:effectRef idx="0">
                            <a:schemeClr val="dk1"/>
                          </a:effectRef>
                          <a:fontRef idx="minor">
                            <a:schemeClr val="dk1"/>
                          </a:fontRef>
                        </wps:style>
                        <wps:txbx>
                          <w:txbxContent>
                            <w:p w14:paraId="4D4B6D5A" w14:textId="77777777" w:rsidR="009079C5" w:rsidRPr="00BB38AA" w:rsidRDefault="009079C5" w:rsidP="00BB38AA">
                              <w:pPr>
                                <w:spacing w:after="0" w:line="240" w:lineRule="auto"/>
                                <w:ind w:right="-71"/>
                                <w:rPr>
                                  <w:rFonts w:ascii="Times New Roman" w:hAnsi="Times New Roman"/>
                                  <w:sz w:val="24"/>
                                  <w:szCs w:val="24"/>
                                </w:rPr>
                              </w:pPr>
                              <w:r w:rsidRPr="00BB38AA">
                                <w:rPr>
                                  <w:rFonts w:ascii="Times New Roman" w:hAnsi="Times New Roman"/>
                                  <w:sz w:val="24"/>
                                  <w:szCs w:val="24"/>
                                </w:rPr>
                                <w:t>Индуцированный мультипликатор</w:t>
                              </w:r>
                            </w:p>
                            <w:p w14:paraId="61AF0231" w14:textId="77777777" w:rsidR="009079C5" w:rsidRPr="00BB38AA" w:rsidRDefault="009079C5" w:rsidP="006F2511">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Прямоугольник 377"/>
                        <wps:cNvSpPr/>
                        <wps:spPr>
                          <a:xfrm>
                            <a:off x="982639" y="539087"/>
                            <a:ext cx="1405719" cy="323850"/>
                          </a:xfrm>
                          <a:prstGeom prst="rect">
                            <a:avLst/>
                          </a:prstGeom>
                          <a:solidFill>
                            <a:schemeClr val="accent1">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14:paraId="2DE3A316" w14:textId="31F94D6C" w:rsidR="009079C5" w:rsidRPr="00BB38AA" w:rsidRDefault="009079C5" w:rsidP="00BB38AA">
                              <w:pPr>
                                <w:tabs>
                                  <w:tab w:val="left" w:pos="567"/>
                                </w:tabs>
                                <w:spacing w:after="0" w:line="240" w:lineRule="auto"/>
                                <w:rPr>
                                  <w:rFonts w:ascii="Times New Roman" w:hAnsi="Times New Roman"/>
                                  <w:sz w:val="24"/>
                                  <w:szCs w:val="24"/>
                                </w:rPr>
                              </w:pPr>
                              <w:r>
                                <w:rPr>
                                  <w:rFonts w:ascii="Times New Roman" w:hAnsi="Times New Roman"/>
                                  <w:sz w:val="24"/>
                                  <w:szCs w:val="24"/>
                                </w:rPr>
                                <w:t xml:space="preserve">1. </w:t>
                              </w:r>
                              <w:r w:rsidRPr="00BB38AA">
                                <w:rPr>
                                  <w:rFonts w:ascii="Times New Roman" w:hAnsi="Times New Roman"/>
                                  <w:sz w:val="24"/>
                                  <w:szCs w:val="24"/>
                                </w:rPr>
                                <w:t>Прямой эффект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Прямоугольник 375"/>
                        <wps:cNvSpPr/>
                        <wps:spPr>
                          <a:xfrm>
                            <a:off x="4067033" y="532263"/>
                            <a:ext cx="1958453" cy="330200"/>
                          </a:xfrm>
                          <a:prstGeom prst="rect">
                            <a:avLst/>
                          </a:prstGeom>
                          <a:solidFill>
                            <a:schemeClr val="accent1">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14:paraId="55BAC337" w14:textId="69079EED" w:rsidR="009079C5" w:rsidRPr="00BB38AA" w:rsidRDefault="009079C5" w:rsidP="00BB38AA">
                              <w:pPr>
                                <w:spacing w:after="0" w:line="240" w:lineRule="auto"/>
                                <w:ind w:left="-142"/>
                                <w:jc w:val="center"/>
                                <w:rPr>
                                  <w:sz w:val="24"/>
                                  <w:szCs w:val="24"/>
                                </w:rPr>
                              </w:pPr>
                              <w:r w:rsidRPr="00BB38AA">
                                <w:rPr>
                                  <w:rFonts w:ascii="Times New Roman" w:hAnsi="Times New Roman"/>
                                  <w:sz w:val="24"/>
                                  <w:szCs w:val="24"/>
                                </w:rPr>
                                <w:t>3.</w:t>
                              </w:r>
                              <w:r>
                                <w:rPr>
                                  <w:rFonts w:ascii="Times New Roman" w:hAnsi="Times New Roman"/>
                                  <w:sz w:val="24"/>
                                  <w:szCs w:val="24"/>
                                </w:rPr>
                                <w:t xml:space="preserve"> </w:t>
                              </w:r>
                              <w:r w:rsidRPr="00BB38AA">
                                <w:rPr>
                                  <w:rFonts w:ascii="Times New Roman" w:hAnsi="Times New Roman"/>
                                  <w:sz w:val="24"/>
                                  <w:szCs w:val="24"/>
                                </w:rPr>
                                <w:t>Индуцированный эффект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Прямоугольник 376"/>
                        <wps:cNvSpPr/>
                        <wps:spPr>
                          <a:xfrm>
                            <a:off x="2436125" y="532263"/>
                            <a:ext cx="1567180" cy="330200"/>
                          </a:xfrm>
                          <a:prstGeom prst="rect">
                            <a:avLst/>
                          </a:prstGeom>
                          <a:solidFill>
                            <a:schemeClr val="accent1">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14:paraId="4297776D" w14:textId="7137C5C2" w:rsidR="009079C5" w:rsidRPr="00BB38AA" w:rsidRDefault="009079C5" w:rsidP="00BB38AA">
                              <w:pPr>
                                <w:spacing w:after="0" w:line="240" w:lineRule="auto"/>
                                <w:ind w:hanging="142"/>
                                <w:jc w:val="center"/>
                                <w:rPr>
                                  <w:rFonts w:ascii="Times New Roman" w:hAnsi="Times New Roman"/>
                                  <w:sz w:val="24"/>
                                  <w:szCs w:val="24"/>
                                </w:rPr>
                              </w:pPr>
                              <w:r w:rsidRPr="00BB38AA">
                                <w:rPr>
                                  <w:rFonts w:ascii="Times New Roman" w:hAnsi="Times New Roman"/>
                                  <w:sz w:val="24"/>
                                  <w:szCs w:val="24"/>
                                </w:rPr>
                                <w:t>2.</w:t>
                              </w:r>
                              <w:r>
                                <w:rPr>
                                  <w:rFonts w:ascii="Times New Roman" w:hAnsi="Times New Roman"/>
                                  <w:sz w:val="24"/>
                                  <w:szCs w:val="24"/>
                                </w:rPr>
                                <w:t xml:space="preserve"> </w:t>
                              </w:r>
                              <w:r w:rsidRPr="00BB38AA">
                                <w:rPr>
                                  <w:rFonts w:ascii="Times New Roman" w:hAnsi="Times New Roman"/>
                                  <w:sz w:val="24"/>
                                  <w:szCs w:val="24"/>
                                </w:rPr>
                                <w:t xml:space="preserve">Косвенный эффект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Прямоугольник 379"/>
                        <wps:cNvSpPr/>
                        <wps:spPr>
                          <a:xfrm>
                            <a:off x="1003110" y="907576"/>
                            <a:ext cx="1016635" cy="1207770"/>
                          </a:xfrm>
                          <a:prstGeom prst="rect">
                            <a:avLst/>
                          </a:prstGeom>
                          <a:solidFill>
                            <a:schemeClr val="bg2"/>
                          </a:solidFill>
                          <a:ln>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14:paraId="42C844A4" w14:textId="77777777" w:rsidR="009079C5" w:rsidRPr="00215AEE" w:rsidRDefault="009079C5" w:rsidP="00215AEE">
                              <w:pPr>
                                <w:spacing w:after="0" w:line="240" w:lineRule="auto"/>
                                <w:ind w:right="-103"/>
                                <w:jc w:val="center"/>
                                <w:rPr>
                                  <w:rFonts w:ascii="Times New Roman" w:hAnsi="Times New Roman"/>
                                  <w:sz w:val="24"/>
                                  <w:szCs w:val="24"/>
                                </w:rPr>
                              </w:pPr>
                              <w:r w:rsidRPr="00215AEE">
                                <w:rPr>
                                  <w:rFonts w:ascii="Times New Roman" w:hAnsi="Times New Roman"/>
                                  <w:sz w:val="24"/>
                                  <w:szCs w:val="24"/>
                                  <w:lang w:val="en-US"/>
                                </w:rPr>
                                <w:t>EBITDA</w:t>
                              </w:r>
                              <w:r w:rsidRPr="00215AEE">
                                <w:rPr>
                                  <w:rFonts w:ascii="Times New Roman" w:hAnsi="Times New Roman"/>
                                  <w:sz w:val="24"/>
                                  <w:szCs w:val="24"/>
                                </w:rPr>
                                <w:t xml:space="preserve"> и затраты на заработную плату</w:t>
                              </w:r>
                            </w:p>
                            <w:p w14:paraId="0D49010B" w14:textId="6C26A888" w:rsidR="009079C5" w:rsidRPr="00215AEE" w:rsidRDefault="009079C5" w:rsidP="006F2511">
                              <w:pPr>
                                <w:spacing w:after="0" w:line="240" w:lineRule="auto"/>
                                <w:jc w:val="center"/>
                                <w:rPr>
                                  <w:rFonts w:ascii="Times New Roman" w:hAnsi="Times New Roman"/>
                                  <w:bCs/>
                                  <w:i/>
                                  <w:sz w:val="24"/>
                                  <w:szCs w:val="24"/>
                                </w:rPr>
                              </w:pPr>
                              <w:r w:rsidRPr="00215AEE">
                                <w:rPr>
                                  <w:rFonts w:ascii="Times New Roman" w:hAnsi="Times New Roman"/>
                                  <w:sz w:val="24"/>
                                  <w:szCs w:val="24"/>
                                </w:rPr>
                                <w:t>+</w:t>
                              </w:r>
                              <w:r w:rsidRPr="00215AEE">
                                <w:rPr>
                                  <w:rFonts w:ascii="Times New Roman" w:hAnsi="Times New Roman"/>
                                  <w:b/>
                                  <w:bCs/>
                                  <w:sz w:val="24"/>
                                  <w:szCs w:val="24"/>
                                </w:rPr>
                                <w:t xml:space="preserve"> </w:t>
                              </w:r>
                              <w:r w:rsidRPr="00215AEE">
                                <w:rPr>
                                  <w:rFonts w:ascii="Times New Roman" w:hAnsi="Times New Roman"/>
                                  <w:bCs/>
                                  <w:i/>
                                  <w:sz w:val="24"/>
                                  <w:szCs w:val="24"/>
                                </w:rPr>
                                <w:t>524 млн. $/год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Прямоугольник 381"/>
                        <wps:cNvSpPr/>
                        <wps:spPr>
                          <a:xfrm>
                            <a:off x="2183642" y="962167"/>
                            <a:ext cx="743585" cy="1152525"/>
                          </a:xfrm>
                          <a:prstGeom prst="rect">
                            <a:avLst/>
                          </a:prstGeom>
                          <a:ln/>
                        </wps:spPr>
                        <wps:style>
                          <a:lnRef idx="2">
                            <a:schemeClr val="dk1"/>
                          </a:lnRef>
                          <a:fillRef idx="1">
                            <a:schemeClr val="lt1"/>
                          </a:fillRef>
                          <a:effectRef idx="0">
                            <a:schemeClr val="dk1"/>
                          </a:effectRef>
                          <a:fontRef idx="minor">
                            <a:schemeClr val="dk1"/>
                          </a:fontRef>
                        </wps:style>
                        <wps:txbx>
                          <w:txbxContent>
                            <w:p w14:paraId="1367418B" w14:textId="77777777" w:rsidR="009079C5" w:rsidRPr="00BB38AA" w:rsidRDefault="009079C5" w:rsidP="00BB38AA">
                              <w:pPr>
                                <w:spacing w:after="0" w:line="240" w:lineRule="auto"/>
                                <w:ind w:right="-64"/>
                                <w:jc w:val="center"/>
                                <w:rPr>
                                  <w:rFonts w:ascii="Times New Roman" w:hAnsi="Times New Roman"/>
                                  <w:sz w:val="24"/>
                                  <w:szCs w:val="24"/>
                                </w:rPr>
                              </w:pPr>
                              <w:r w:rsidRPr="00BB38AA">
                                <w:rPr>
                                  <w:rFonts w:ascii="Times New Roman" w:hAnsi="Times New Roman"/>
                                  <w:sz w:val="24"/>
                                  <w:szCs w:val="24"/>
                                </w:rPr>
                                <w:t>Эффект на смежные отрасли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Прямоугольник 383"/>
                        <wps:cNvSpPr/>
                        <wps:spPr>
                          <a:xfrm>
                            <a:off x="3084394" y="962167"/>
                            <a:ext cx="1076960" cy="1153160"/>
                          </a:xfrm>
                          <a:prstGeom prst="rect">
                            <a:avLst/>
                          </a:prstGeom>
                          <a:solidFill>
                            <a:schemeClr val="bg2"/>
                          </a:solidFill>
                          <a:ln>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14:paraId="725BB644" w14:textId="77777777" w:rsidR="009079C5" w:rsidRPr="00BB38AA" w:rsidRDefault="009079C5" w:rsidP="006F2511">
                              <w:pPr>
                                <w:spacing w:after="0" w:line="240" w:lineRule="auto"/>
                                <w:jc w:val="center"/>
                                <w:rPr>
                                  <w:rFonts w:ascii="Times New Roman" w:hAnsi="Times New Roman"/>
                                  <w:sz w:val="24"/>
                                  <w:szCs w:val="24"/>
                                </w:rPr>
                              </w:pPr>
                              <w:r w:rsidRPr="00BB38AA">
                                <w:rPr>
                                  <w:rFonts w:ascii="Times New Roman" w:hAnsi="Times New Roman"/>
                                  <w:sz w:val="24"/>
                                  <w:szCs w:val="24"/>
                                </w:rPr>
                                <w:t>Эффект от роста в других отраслях РК</w:t>
                              </w:r>
                            </w:p>
                            <w:p w14:paraId="2D49E9F6" w14:textId="6A4EE3A2" w:rsidR="009079C5" w:rsidRPr="00BB38AA" w:rsidRDefault="009079C5" w:rsidP="006F2511">
                              <w:pPr>
                                <w:spacing w:after="0" w:line="240" w:lineRule="auto"/>
                                <w:jc w:val="center"/>
                                <w:rPr>
                                  <w:rFonts w:ascii="Times New Roman" w:hAnsi="Times New Roman"/>
                                  <w:bCs/>
                                  <w:i/>
                                  <w:sz w:val="24"/>
                                  <w:szCs w:val="24"/>
                                </w:rPr>
                              </w:pPr>
                              <w:r w:rsidRPr="00BB38AA">
                                <w:rPr>
                                  <w:rFonts w:ascii="Times New Roman" w:hAnsi="Times New Roman"/>
                                  <w:sz w:val="24"/>
                                  <w:szCs w:val="24"/>
                                </w:rPr>
                                <w:t>+</w:t>
                              </w:r>
                              <w:r w:rsidRPr="00BB38AA">
                                <w:rPr>
                                  <w:rFonts w:ascii="Times New Roman" w:hAnsi="Times New Roman"/>
                                  <w:b/>
                                  <w:bCs/>
                                  <w:sz w:val="24"/>
                                  <w:szCs w:val="24"/>
                                </w:rPr>
                                <w:t xml:space="preserve"> </w:t>
                              </w:r>
                              <w:r w:rsidRPr="00BB38AA">
                                <w:rPr>
                                  <w:rFonts w:ascii="Times New Roman" w:hAnsi="Times New Roman"/>
                                  <w:bCs/>
                                  <w:i/>
                                  <w:sz w:val="24"/>
                                  <w:szCs w:val="24"/>
                                </w:rPr>
                                <w:t>367</w:t>
                              </w:r>
                              <w:r>
                                <w:rPr>
                                  <w:rFonts w:ascii="Times New Roman" w:hAnsi="Times New Roman"/>
                                  <w:bCs/>
                                  <w:i/>
                                  <w:sz w:val="24"/>
                                  <w:szCs w:val="24"/>
                                </w:rPr>
                                <w:t xml:space="preserve"> </w:t>
                              </w:r>
                              <w:r w:rsidRPr="00BB38AA">
                                <w:rPr>
                                  <w:rFonts w:ascii="Times New Roman" w:hAnsi="Times New Roman"/>
                                  <w:bCs/>
                                  <w:i/>
                                  <w:sz w:val="24"/>
                                  <w:szCs w:val="24"/>
                                </w:rPr>
                                <w:t>млн. $/год</w:t>
                              </w:r>
                            </w:p>
                            <w:p w14:paraId="07A14728" w14:textId="77777777" w:rsidR="009079C5" w:rsidRPr="00BB38AA" w:rsidRDefault="009079C5" w:rsidP="006F2511">
                              <w:pPr>
                                <w:spacing w:after="0" w:line="240" w:lineRule="auto"/>
                                <w:jc w:val="center"/>
                                <w:rPr>
                                  <w:rFonts w:ascii="Times New Roman" w:hAnsi="Times New Roman"/>
                                  <w:sz w:val="24"/>
                                  <w:szCs w:val="24"/>
                                </w:rPr>
                              </w:pPr>
                            </w:p>
                            <w:p w14:paraId="51337344" w14:textId="77777777" w:rsidR="009079C5" w:rsidRPr="00BB38AA" w:rsidRDefault="009079C5" w:rsidP="006F2511">
                              <w:pPr>
                                <w:spacing w:after="0" w:line="240" w:lineRule="auto"/>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Прямоугольник 382"/>
                        <wps:cNvSpPr/>
                        <wps:spPr>
                          <a:xfrm>
                            <a:off x="4278573" y="962167"/>
                            <a:ext cx="813018" cy="1153160"/>
                          </a:xfrm>
                          <a:prstGeom prst="rect">
                            <a:avLst/>
                          </a:prstGeom>
                          <a:ln/>
                        </wps:spPr>
                        <wps:style>
                          <a:lnRef idx="2">
                            <a:schemeClr val="dk1"/>
                          </a:lnRef>
                          <a:fillRef idx="1">
                            <a:schemeClr val="lt1"/>
                          </a:fillRef>
                          <a:effectRef idx="0">
                            <a:schemeClr val="dk1"/>
                          </a:effectRef>
                          <a:fontRef idx="minor">
                            <a:schemeClr val="dk1"/>
                          </a:fontRef>
                        </wps:style>
                        <wps:txbx>
                          <w:txbxContent>
                            <w:p w14:paraId="67060FCA" w14:textId="52211CEC" w:rsidR="009079C5" w:rsidRPr="00BB38AA" w:rsidRDefault="009079C5" w:rsidP="00BB38AA">
                              <w:pPr>
                                <w:spacing w:after="0" w:line="240" w:lineRule="auto"/>
                                <w:ind w:left="-70" w:right="-101"/>
                                <w:jc w:val="center"/>
                                <w:rPr>
                                  <w:rFonts w:ascii="Times New Roman" w:hAnsi="Times New Roman"/>
                                  <w:sz w:val="24"/>
                                  <w:szCs w:val="24"/>
                                </w:rPr>
                              </w:pPr>
                              <w:r w:rsidRPr="00BB38AA">
                                <w:rPr>
                                  <w:rFonts w:ascii="Times New Roman" w:hAnsi="Times New Roman"/>
                                  <w:sz w:val="24"/>
                                  <w:szCs w:val="24"/>
                                </w:rPr>
                                <w:t>Шаблон потребле</w:t>
                              </w:r>
                              <w:r>
                                <w:rPr>
                                  <w:rFonts w:ascii="Times New Roman" w:hAnsi="Times New Roman"/>
                                  <w:sz w:val="24"/>
                                  <w:szCs w:val="24"/>
                                </w:rPr>
                                <w:t xml:space="preserve"> </w:t>
                              </w:r>
                              <w:r w:rsidRPr="00BB38AA">
                                <w:rPr>
                                  <w:rFonts w:ascii="Times New Roman" w:hAnsi="Times New Roman"/>
                                  <w:sz w:val="24"/>
                                  <w:szCs w:val="24"/>
                                </w:rPr>
                                <w:t>ния персонала НПЗ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Прямоугольник 378"/>
                        <wps:cNvSpPr/>
                        <wps:spPr>
                          <a:xfrm>
                            <a:off x="5165677" y="962167"/>
                            <a:ext cx="813435" cy="1153160"/>
                          </a:xfrm>
                          <a:prstGeom prst="rect">
                            <a:avLst/>
                          </a:prstGeom>
                          <a:solidFill>
                            <a:schemeClr val="bg2"/>
                          </a:solidFill>
                          <a:ln/>
                        </wps:spPr>
                        <wps:style>
                          <a:lnRef idx="2">
                            <a:schemeClr val="dk1"/>
                          </a:lnRef>
                          <a:fillRef idx="1">
                            <a:schemeClr val="lt1"/>
                          </a:fillRef>
                          <a:effectRef idx="0">
                            <a:schemeClr val="dk1"/>
                          </a:effectRef>
                          <a:fontRef idx="minor">
                            <a:schemeClr val="dk1"/>
                          </a:fontRef>
                        </wps:style>
                        <wps:txbx>
                          <w:txbxContent>
                            <w:p w14:paraId="0727853F" w14:textId="77777777" w:rsidR="009079C5" w:rsidRPr="00215AEE" w:rsidRDefault="009079C5" w:rsidP="006F2511">
                              <w:pPr>
                                <w:spacing w:after="0" w:line="240" w:lineRule="auto"/>
                                <w:jc w:val="center"/>
                                <w:rPr>
                                  <w:rFonts w:ascii="Times New Roman" w:hAnsi="Times New Roman"/>
                                  <w:sz w:val="24"/>
                                  <w:szCs w:val="24"/>
                                </w:rPr>
                              </w:pPr>
                              <w:r w:rsidRPr="00215AEE">
                                <w:rPr>
                                  <w:rFonts w:ascii="Times New Roman" w:hAnsi="Times New Roman"/>
                                  <w:sz w:val="24"/>
                                  <w:szCs w:val="24"/>
                                </w:rPr>
                                <w:t>Эффект роста доходов</w:t>
                              </w:r>
                            </w:p>
                            <w:p w14:paraId="440C278F" w14:textId="06240E20" w:rsidR="009079C5" w:rsidRPr="00215AEE" w:rsidRDefault="009079C5" w:rsidP="006F2511">
                              <w:pPr>
                                <w:spacing w:after="0" w:line="240" w:lineRule="auto"/>
                                <w:jc w:val="center"/>
                                <w:rPr>
                                  <w:rFonts w:ascii="Times New Roman" w:hAnsi="Times New Roman"/>
                                  <w:bCs/>
                                  <w:i/>
                                  <w:sz w:val="24"/>
                                  <w:szCs w:val="24"/>
                                </w:rPr>
                              </w:pPr>
                              <w:r w:rsidRPr="00215AEE">
                                <w:rPr>
                                  <w:rFonts w:ascii="Times New Roman" w:hAnsi="Times New Roman"/>
                                  <w:sz w:val="24"/>
                                  <w:szCs w:val="24"/>
                                </w:rPr>
                                <w:t>+</w:t>
                              </w:r>
                              <w:r w:rsidRPr="00215AEE">
                                <w:rPr>
                                  <w:rFonts w:ascii="Times New Roman" w:hAnsi="Times New Roman"/>
                                  <w:bCs/>
                                  <w:i/>
                                  <w:sz w:val="24"/>
                                  <w:szCs w:val="24"/>
                                </w:rPr>
                                <w:t>105</w:t>
                              </w:r>
                              <w:r>
                                <w:rPr>
                                  <w:rFonts w:ascii="Times New Roman" w:hAnsi="Times New Roman"/>
                                  <w:bCs/>
                                  <w:i/>
                                  <w:sz w:val="24"/>
                                  <w:szCs w:val="24"/>
                                </w:rPr>
                                <w:t xml:space="preserve"> </w:t>
                              </w:r>
                              <w:r w:rsidRPr="00215AEE">
                                <w:rPr>
                                  <w:rFonts w:ascii="Times New Roman" w:hAnsi="Times New Roman"/>
                                  <w:bCs/>
                                  <w:i/>
                                  <w:sz w:val="24"/>
                                  <w:szCs w:val="24"/>
                                </w:rPr>
                                <w:t>млн. $/год</w:t>
                              </w:r>
                            </w:p>
                            <w:p w14:paraId="21566527" w14:textId="77777777" w:rsidR="009079C5" w:rsidRPr="00215AEE" w:rsidRDefault="009079C5" w:rsidP="006F2511">
                              <w:pPr>
                                <w:spacing w:after="0" w:line="240" w:lineRule="auto"/>
                                <w:jc w:val="center"/>
                                <w:rPr>
                                  <w:rFonts w:ascii="Times New Roman" w:hAnsi="Times New Roman"/>
                                  <w:i/>
                                  <w:sz w:val="24"/>
                                  <w:szCs w:val="24"/>
                                </w:rPr>
                              </w:pPr>
                              <w:r w:rsidRPr="00215AEE">
                                <w:rPr>
                                  <w:rFonts w:ascii="Times New Roman" w:hAnsi="Times New Roman"/>
                                  <w:i/>
                                  <w:sz w:val="24"/>
                                  <w:szCs w:val="24"/>
                                </w:rPr>
                                <w:t xml:space="preserve"> </w:t>
                              </w:r>
                            </w:p>
                            <w:p w14:paraId="0A735898" w14:textId="77777777" w:rsidR="009079C5" w:rsidRPr="00215AEE" w:rsidRDefault="009079C5" w:rsidP="006F2511">
                              <w:pPr>
                                <w:spacing w:after="0" w:line="240" w:lineRule="auto"/>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Прямоугольник 391"/>
                        <wps:cNvSpPr/>
                        <wps:spPr>
                          <a:xfrm>
                            <a:off x="955343" y="2367887"/>
                            <a:ext cx="5023769" cy="287655"/>
                          </a:xfrm>
                          <a:prstGeom prst="rect">
                            <a:avLst/>
                          </a:prstGeom>
                          <a:solidFill>
                            <a:schemeClr val="accent1">
                              <a:lumMod val="20000"/>
                              <a:lumOff val="80000"/>
                            </a:schemeClr>
                          </a:solidFill>
                          <a:ln>
                            <a:solidFill>
                              <a:schemeClr val="accent6">
                                <a:lumMod val="50000"/>
                              </a:schemeClr>
                            </a:solidFill>
                          </a:ln>
                        </wps:spPr>
                        <wps:style>
                          <a:lnRef idx="2">
                            <a:schemeClr val="dk1"/>
                          </a:lnRef>
                          <a:fillRef idx="1">
                            <a:schemeClr val="lt1"/>
                          </a:fillRef>
                          <a:effectRef idx="0">
                            <a:schemeClr val="dk1"/>
                          </a:effectRef>
                          <a:fontRef idx="minor">
                            <a:schemeClr val="dk1"/>
                          </a:fontRef>
                        </wps:style>
                        <wps:txbx>
                          <w:txbxContent>
                            <w:p w14:paraId="456B611D" w14:textId="0E46724E" w:rsidR="009079C5" w:rsidRPr="00215AEE" w:rsidRDefault="009079C5" w:rsidP="006F2511">
                              <w:pPr>
                                <w:spacing w:after="0" w:line="240" w:lineRule="auto"/>
                                <w:jc w:val="center"/>
                                <w:rPr>
                                  <w:rFonts w:ascii="Times New Roman" w:hAnsi="Times New Roman"/>
                                  <w:sz w:val="24"/>
                                  <w:szCs w:val="24"/>
                                </w:rPr>
                              </w:pPr>
                              <w:r w:rsidRPr="00215AEE">
                                <w:rPr>
                                  <w:rFonts w:ascii="Times New Roman" w:hAnsi="Times New Roman"/>
                                  <w:sz w:val="24"/>
                                  <w:szCs w:val="24"/>
                                </w:rPr>
                                <w:t>4.</w:t>
                              </w:r>
                              <w:r>
                                <w:rPr>
                                  <w:rFonts w:ascii="Times New Roman" w:hAnsi="Times New Roman"/>
                                  <w:sz w:val="24"/>
                                  <w:szCs w:val="24"/>
                                </w:rPr>
                                <w:t xml:space="preserve"> </w:t>
                              </w:r>
                              <w:r w:rsidRPr="00215AEE">
                                <w:rPr>
                                  <w:rFonts w:ascii="Times New Roman" w:hAnsi="Times New Roman"/>
                                  <w:sz w:val="24"/>
                                  <w:szCs w:val="24"/>
                                </w:rPr>
                                <w:t>Чистая экономия от снижения цен для потребителей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Прямоугольник 380"/>
                        <wps:cNvSpPr/>
                        <wps:spPr>
                          <a:xfrm>
                            <a:off x="0" y="777922"/>
                            <a:ext cx="786537" cy="1589965"/>
                          </a:xfrm>
                          <a:prstGeom prst="rect">
                            <a:avLst/>
                          </a:prstGeom>
                          <a:solidFill>
                            <a:schemeClr val="bg2"/>
                          </a:solidFill>
                          <a:ln/>
                        </wps:spPr>
                        <wps:style>
                          <a:lnRef idx="2">
                            <a:schemeClr val="dk1"/>
                          </a:lnRef>
                          <a:fillRef idx="1">
                            <a:schemeClr val="lt1"/>
                          </a:fillRef>
                          <a:effectRef idx="0">
                            <a:schemeClr val="dk1"/>
                          </a:effectRef>
                          <a:fontRef idx="minor">
                            <a:schemeClr val="dk1"/>
                          </a:fontRef>
                        </wps:style>
                        <wps:txbx>
                          <w:txbxContent>
                            <w:p w14:paraId="254EFDF9" w14:textId="77777777" w:rsidR="009079C5" w:rsidRPr="00215AEE" w:rsidRDefault="009079C5" w:rsidP="00215AEE">
                              <w:pPr>
                                <w:spacing w:after="0" w:line="240" w:lineRule="auto"/>
                                <w:ind w:left="-56"/>
                                <w:jc w:val="center"/>
                                <w:rPr>
                                  <w:rFonts w:ascii="Times New Roman" w:hAnsi="Times New Roman"/>
                                  <w:sz w:val="24"/>
                                  <w:szCs w:val="24"/>
                                </w:rPr>
                              </w:pPr>
                              <w:r w:rsidRPr="00215AEE">
                                <w:rPr>
                                  <w:rFonts w:ascii="Times New Roman" w:hAnsi="Times New Roman"/>
                                  <w:sz w:val="24"/>
                                  <w:szCs w:val="24"/>
                                </w:rPr>
                                <w:t>Эксплуатация модернизированного НПЗ</w:t>
                              </w:r>
                            </w:p>
                            <w:p w14:paraId="1C5DAC77" w14:textId="77777777" w:rsidR="009079C5" w:rsidRDefault="009079C5" w:rsidP="00215AEE">
                              <w:pPr>
                                <w:spacing w:after="0" w:line="240" w:lineRule="auto"/>
                                <w:ind w:left="-56"/>
                                <w:jc w:val="center"/>
                                <w:rPr>
                                  <w:rFonts w:ascii="Times New Roman" w:hAnsi="Times New Roman"/>
                                  <w:sz w:val="24"/>
                                  <w:szCs w:val="24"/>
                                </w:rPr>
                              </w:pPr>
                              <w:r w:rsidRPr="00215AEE">
                                <w:rPr>
                                  <w:rFonts w:ascii="Times New Roman" w:hAnsi="Times New Roman"/>
                                  <w:sz w:val="24"/>
                                  <w:szCs w:val="24"/>
                                </w:rPr>
                                <w:t>+</w:t>
                              </w:r>
                            </w:p>
                            <w:p w14:paraId="4B66F2C9" w14:textId="50AE0D3F" w:rsidR="009079C5" w:rsidRPr="00215AEE" w:rsidRDefault="009079C5" w:rsidP="00215AEE">
                              <w:pPr>
                                <w:spacing w:after="0" w:line="240" w:lineRule="auto"/>
                                <w:ind w:left="-56"/>
                                <w:jc w:val="center"/>
                                <w:rPr>
                                  <w:rFonts w:ascii="Times New Roman" w:hAnsi="Times New Roman"/>
                                  <w:b/>
                                  <w:bCs/>
                                  <w:sz w:val="24"/>
                                  <w:szCs w:val="24"/>
                                </w:rPr>
                              </w:pPr>
                              <w:r w:rsidRPr="00215AEE">
                                <w:rPr>
                                  <w:rFonts w:ascii="Times New Roman" w:hAnsi="Times New Roman"/>
                                  <w:bCs/>
                                  <w:i/>
                                  <w:sz w:val="24"/>
                                  <w:szCs w:val="24"/>
                                </w:rPr>
                                <w:t>524 млн. $/год</w:t>
                              </w:r>
                            </w:p>
                            <w:p w14:paraId="477CD692" w14:textId="77777777" w:rsidR="009079C5" w:rsidRPr="00215AEE" w:rsidRDefault="009079C5" w:rsidP="006F2511">
                              <w:pPr>
                                <w:spacing w:after="0" w:line="240" w:lineRule="auto"/>
                                <w:jc w:val="center"/>
                                <w:rPr>
                                  <w:rFonts w:ascii="Times New Roman" w:hAnsi="Times New Roman"/>
                                  <w:b/>
                                  <w:bCs/>
                                  <w:color w:val="7030A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Стрелка: изогнутая вниз 373"/>
                        <wps:cNvSpPr/>
                        <wps:spPr>
                          <a:xfrm>
                            <a:off x="1555845" y="395785"/>
                            <a:ext cx="1781810" cy="142875"/>
                          </a:xfrm>
                          <a:prstGeom prst="curvedDownArrow">
                            <a:avLst/>
                          </a:prstGeom>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Стрелка: изогнутая вниз 374"/>
                        <wps:cNvSpPr/>
                        <wps:spPr>
                          <a:xfrm>
                            <a:off x="3664424" y="388961"/>
                            <a:ext cx="1851025" cy="150126"/>
                          </a:xfrm>
                          <a:prstGeom prst="curvedDownArrow">
                            <a:avLst/>
                          </a:prstGeom>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Надпись 387"/>
                        <wps:cNvSpPr txBox="1"/>
                        <wps:spPr>
                          <a:xfrm>
                            <a:off x="2019868" y="1508078"/>
                            <a:ext cx="163195" cy="45085"/>
                          </a:xfrm>
                          <a:prstGeom prst="rect">
                            <a:avLst/>
                          </a:prstGeom>
                          <a:solidFill>
                            <a:schemeClr val="tx2">
                              <a:lumMod val="50000"/>
                            </a:schemeClr>
                          </a:solidFill>
                          <a:ln w="6350">
                            <a:solidFill>
                              <a:schemeClr val="tx1">
                                <a:lumMod val="95000"/>
                                <a:lumOff val="5000"/>
                              </a:schemeClr>
                            </a:solidFill>
                          </a:ln>
                        </wps:spPr>
                        <wps:txbx>
                          <w:txbxContent>
                            <w:p w14:paraId="694867A8" w14:textId="77777777" w:rsidR="009079C5" w:rsidRDefault="009079C5" w:rsidP="006F25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8" name="Надпись 388"/>
                        <wps:cNvSpPr txBox="1"/>
                        <wps:spPr>
                          <a:xfrm>
                            <a:off x="4162567" y="1473958"/>
                            <a:ext cx="116205" cy="45085"/>
                          </a:xfrm>
                          <a:prstGeom prst="rect">
                            <a:avLst/>
                          </a:prstGeom>
                          <a:solidFill>
                            <a:schemeClr val="tx2">
                              <a:lumMod val="50000"/>
                            </a:schemeClr>
                          </a:solidFill>
                          <a:ln w="6350">
                            <a:solidFill>
                              <a:schemeClr val="tx1"/>
                            </a:solidFill>
                          </a:ln>
                        </wps:spPr>
                        <wps:txbx>
                          <w:txbxContent>
                            <w:p w14:paraId="163BCD5D" w14:textId="77777777" w:rsidR="009079C5" w:rsidRDefault="009079C5" w:rsidP="006F25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6" name="Стрелка: вправо 386"/>
                        <wps:cNvSpPr/>
                        <wps:spPr>
                          <a:xfrm>
                            <a:off x="2927445" y="1473958"/>
                            <a:ext cx="154940" cy="76835"/>
                          </a:xfrm>
                          <a:prstGeom prst="rightArrow">
                            <a:avLst/>
                          </a:prstGeom>
                          <a:solidFill>
                            <a:schemeClr val="bg2">
                              <a:lumMod val="10000"/>
                            </a:schemeClr>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Стрелка: вправо 384"/>
                        <wps:cNvSpPr/>
                        <wps:spPr>
                          <a:xfrm>
                            <a:off x="5090615" y="1508078"/>
                            <a:ext cx="77470" cy="45085"/>
                          </a:xfrm>
                          <a:prstGeom prst="rightArrow">
                            <a:avLst/>
                          </a:prstGeom>
                          <a:solidFill>
                            <a:schemeClr val="bg2">
                              <a:lumMod val="1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Надпись 390"/>
                        <wps:cNvSpPr txBox="1"/>
                        <wps:spPr>
                          <a:xfrm flipH="1">
                            <a:off x="204716" y="2367887"/>
                            <a:ext cx="45085" cy="592455"/>
                          </a:xfrm>
                          <a:prstGeom prst="rect">
                            <a:avLst/>
                          </a:prstGeom>
                          <a:solidFill>
                            <a:schemeClr val="accent1">
                              <a:lumMod val="75000"/>
                            </a:schemeClr>
                          </a:solidFill>
                          <a:ln w="6350">
                            <a:solidFill>
                              <a:schemeClr val="tx1">
                                <a:lumMod val="95000"/>
                                <a:lumOff val="5000"/>
                              </a:schemeClr>
                            </a:solidFill>
                          </a:ln>
                        </wps:spPr>
                        <wps:txbx>
                          <w:txbxContent>
                            <w:p w14:paraId="78EC495C" w14:textId="77777777" w:rsidR="009079C5" w:rsidRDefault="009079C5" w:rsidP="006F25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2" name="Стрелка: вправо 392"/>
                        <wps:cNvSpPr/>
                        <wps:spPr>
                          <a:xfrm flipV="1">
                            <a:off x="204716" y="2927445"/>
                            <a:ext cx="24765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Стрелка: вправо 385"/>
                        <wps:cNvSpPr/>
                        <wps:spPr>
                          <a:xfrm>
                            <a:off x="784746" y="1467134"/>
                            <a:ext cx="131445"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Прямоугольник 393"/>
                        <wps:cNvSpPr/>
                        <wps:spPr>
                          <a:xfrm>
                            <a:off x="450376" y="2770495"/>
                            <a:ext cx="5622755" cy="514985"/>
                          </a:xfrm>
                          <a:prstGeom prst="rect">
                            <a:avLst/>
                          </a:prstGeom>
                          <a:solidFill>
                            <a:schemeClr val="accent6">
                              <a:lumMod val="20000"/>
                              <a:lumOff val="80000"/>
                            </a:schemeClr>
                          </a:solidFill>
                          <a:ln>
                            <a:solidFill>
                              <a:schemeClr val="accent2">
                                <a:lumMod val="50000"/>
                              </a:schemeClr>
                            </a:solidFill>
                          </a:ln>
                        </wps:spPr>
                        <wps:style>
                          <a:lnRef idx="2">
                            <a:schemeClr val="dk1"/>
                          </a:lnRef>
                          <a:fillRef idx="1">
                            <a:schemeClr val="lt1"/>
                          </a:fillRef>
                          <a:effectRef idx="0">
                            <a:schemeClr val="dk1"/>
                          </a:effectRef>
                          <a:fontRef idx="minor">
                            <a:schemeClr val="dk1"/>
                          </a:fontRef>
                        </wps:style>
                        <wps:txbx>
                          <w:txbxContent>
                            <w:p w14:paraId="261417A4" w14:textId="3B8B10A0" w:rsidR="009079C5" w:rsidRPr="00215AEE" w:rsidRDefault="009079C5" w:rsidP="006F2511">
                              <w:pPr>
                                <w:spacing w:after="0" w:line="240" w:lineRule="auto"/>
                                <w:jc w:val="center"/>
                                <w:rPr>
                                  <w:rFonts w:ascii="Times New Roman" w:hAnsi="Times New Roman"/>
                                  <w:i/>
                                  <w:sz w:val="24"/>
                                  <w:szCs w:val="24"/>
                                </w:rPr>
                              </w:pPr>
                              <w:r w:rsidRPr="00215AEE">
                                <w:rPr>
                                  <w:rFonts w:ascii="Times New Roman" w:hAnsi="Times New Roman"/>
                                  <w:sz w:val="24"/>
                                  <w:szCs w:val="24"/>
                                </w:rPr>
                                <w:t xml:space="preserve">Государственные направления на субсидирование (с учетом мультипликатора) </w:t>
                              </w:r>
                              <w:r>
                                <w:rPr>
                                  <w:rFonts w:ascii="Times New Roman" w:hAnsi="Times New Roman"/>
                                  <w:bCs/>
                                  <w:i/>
                                  <w:sz w:val="24"/>
                                  <w:szCs w:val="24"/>
                                </w:rPr>
                                <w:t>–</w:t>
                              </w:r>
                              <w:r w:rsidRPr="00215AEE">
                                <w:rPr>
                                  <w:rFonts w:ascii="Times New Roman" w:hAnsi="Times New Roman"/>
                                  <w:bCs/>
                                  <w:i/>
                                  <w:sz w:val="24"/>
                                  <w:szCs w:val="24"/>
                                </w:rPr>
                                <w:t xml:space="preserve"> 367 млн. $/ год</w:t>
                              </w:r>
                            </w:p>
                            <w:p w14:paraId="6BDBBFCC" w14:textId="77777777" w:rsidR="009079C5" w:rsidRPr="00215AEE" w:rsidRDefault="009079C5" w:rsidP="006F2511">
                              <w:pPr>
                                <w:spacing w:after="0" w:line="240" w:lineRule="auto"/>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Стрелка: вправо 389"/>
                        <wps:cNvSpPr/>
                        <wps:spPr>
                          <a:xfrm>
                            <a:off x="245659" y="2470245"/>
                            <a:ext cx="71247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F10B32" id="Группа 286981513" o:spid="_x0000_s1323" style="position:absolute;left:0;text-align:left;margin-left:1.45pt;margin-top:12.15pt;width:478.5pt;height:258.7pt;z-index:252413952" coordsize="60766,32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">
                <v:shape id="Блок-схема: альтернативный процесс 370" o:spid="_x0000_s1324" type="#_x0000_t176" style="position:absolute;left:9144;width:51622;height:22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MIbMMA&#10;AADcAAAADwAAAGRycy9kb3ducmV2LnhtbERPz2vCMBS+D/Y/hDfwMmyqY5tUowxBFAeyaS/eHs1b&#10;W9q8hCRq99+bw2DHj+/3YjWYXlzJh9aygkmWgyCurG65VlCeNuMZiBCRNfaWScEvBVgtHx8WWGh7&#10;42+6HmMtUgiHAhU0MbpCylA1ZDBk1hEn7sd6gzFBX0vt8ZbCTS+nef4mDbacGhp0tG6o6o4Xo2D/&#10;bL7KQ9e9fjqa2d0wPftt55QaPQ0fcxCRhvgv/nPvtIKX9zQ/nUlH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MIbMMAAADcAAAADwAAAAAAAAAAAAAAAACYAgAAZHJzL2Rv&#10;d25yZXYueG1sUEsFBgAAAAAEAAQA9QAAAIgDAAAAAA==&#10;" fillcolor="#fff2cc [663]" strokecolor="black [3213]" strokeweight="1pt">
                  <v:textbox>
                    <w:txbxContent>
                      <w:p w14:paraId="1F3C5268" w14:textId="77777777" w:rsidR="009079C5" w:rsidRDefault="009079C5" w:rsidP="006F2511">
                        <w:pPr>
                          <w:rPr>
                            <w:b/>
                            <w:bCs/>
                            <w:sz w:val="24"/>
                            <w:szCs w:val="24"/>
                          </w:rPr>
                        </w:pPr>
                      </w:p>
                      <w:p w14:paraId="68321042" w14:textId="77777777" w:rsidR="009079C5" w:rsidRDefault="009079C5" w:rsidP="006F2511">
                        <w:pPr>
                          <w:rPr>
                            <w:b/>
                            <w:bCs/>
                            <w:sz w:val="24"/>
                            <w:szCs w:val="24"/>
                          </w:rPr>
                        </w:pPr>
                      </w:p>
                      <w:p w14:paraId="63A6A1D2" w14:textId="77777777" w:rsidR="009079C5" w:rsidRDefault="009079C5" w:rsidP="006F2511">
                        <w:pPr>
                          <w:rPr>
                            <w:b/>
                            <w:bCs/>
                            <w:sz w:val="24"/>
                            <w:szCs w:val="24"/>
                          </w:rPr>
                        </w:pPr>
                      </w:p>
                      <w:p w14:paraId="0A9ADA12" w14:textId="77777777" w:rsidR="009079C5" w:rsidRDefault="009079C5" w:rsidP="006F2511">
                        <w:pPr>
                          <w:rPr>
                            <w:b/>
                            <w:bCs/>
                            <w:sz w:val="24"/>
                            <w:szCs w:val="24"/>
                          </w:rPr>
                        </w:pPr>
                      </w:p>
                      <w:p w14:paraId="71ACA3C7" w14:textId="77777777" w:rsidR="009079C5" w:rsidRDefault="009079C5" w:rsidP="006F2511">
                        <w:pPr>
                          <w:rPr>
                            <w:b/>
                            <w:bCs/>
                            <w:sz w:val="24"/>
                            <w:szCs w:val="24"/>
                          </w:rPr>
                        </w:pPr>
                      </w:p>
                      <w:p w14:paraId="0713EED3" w14:textId="77777777" w:rsidR="009079C5" w:rsidRPr="00BD27CB" w:rsidRDefault="009079C5" w:rsidP="006F2511">
                        <w:pPr>
                          <w:rPr>
                            <w:b/>
                            <w:bCs/>
                            <w:sz w:val="24"/>
                            <w:szCs w:val="24"/>
                          </w:rPr>
                        </w:pPr>
                      </w:p>
                      <w:p w14:paraId="22BDCCED" w14:textId="77777777" w:rsidR="009079C5" w:rsidRDefault="009079C5" w:rsidP="006F2511">
                        <w:pPr>
                          <w:rPr>
                            <w:b/>
                            <w:bCs/>
                            <w:sz w:val="24"/>
                            <w:szCs w:val="24"/>
                          </w:rPr>
                        </w:pPr>
                      </w:p>
                      <w:p w14:paraId="666B6362" w14:textId="77777777" w:rsidR="009079C5" w:rsidRPr="00BD27CB" w:rsidRDefault="009079C5" w:rsidP="006F2511">
                        <w:pPr>
                          <w:rPr>
                            <w:b/>
                            <w:bCs/>
                            <w:sz w:val="24"/>
                            <w:szCs w:val="24"/>
                          </w:rPr>
                        </w:pPr>
                      </w:p>
                    </w:txbxContent>
                  </v:textbox>
                </v:shape>
                <v:shape id="Прямоугольник: один скругленный угол 371" o:spid="_x0000_s1325" style="position:absolute;left:11532;top:750;width:21222;height:2880;visibility:visible;mso-wrap-style:square;v-text-anchor:middle" coordsize="2122226,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sUA&#10;AADcAAAADwAAAGRycy9kb3ducmV2LnhtbESPQWvCQBSE7wX/w/KE3pqNqbYldQ0iCr30kDSX3h7Z&#10;1ySafRuza0z/vVsQehxm5htmnU2mEyMNrrWsYBHFIIgrq1uuFZRfh6c3EM4ja+wsk4JfcpBtZg9r&#10;TLW9ck5j4WsRIOxSVNB436dSuqohgy6yPXHwfuxg0Ac51FIPeA1w08kkjl+kwZbDQoM97RqqTsXF&#10;KDh9l5wcz6vlPr58jiUdTM47o9TjfNq+g/A0+f/wvf2hFTy/LuDvTDg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74+2xQAAANwAAAAPAAAAAAAAAAAAAAAAAJgCAABkcnMv&#10;ZG93bnJldi54bWxQSwUGAAAAAAQABAD1AAAAigMAAAAA&#10;" adj="-11796480,,5400" path="m,l2074225,v26510,,48001,21491,48001,48001l2122226,288000,,288000,,xe" fillcolor="white [3212]" strokecolor="black [3200]" strokeweight="1pt">
                  <v:stroke joinstyle="miter"/>
                  <v:formulas/>
                  <v:path arrowok="t" o:connecttype="custom" o:connectlocs="0,0;2074225,0;2122226,48001;2122226,288000;0,288000;0,0" o:connectangles="0,0,0,0,0,0" textboxrect="0,0,2122226,288000"/>
                  <v:textbox>
                    <w:txbxContent>
                      <w:p w14:paraId="1A82F939" w14:textId="397A5EE8" w:rsidR="009079C5" w:rsidRPr="00BB38AA" w:rsidRDefault="009079C5" w:rsidP="00BB38AA">
                        <w:pPr>
                          <w:spacing w:after="0" w:line="240" w:lineRule="auto"/>
                          <w:jc w:val="center"/>
                          <w:rPr>
                            <w:rFonts w:ascii="Times New Roman" w:hAnsi="Times New Roman"/>
                            <w:sz w:val="24"/>
                            <w:szCs w:val="24"/>
                          </w:rPr>
                        </w:pPr>
                        <w:r w:rsidRPr="00BB38AA">
                          <w:rPr>
                            <w:rFonts w:ascii="Times New Roman" w:hAnsi="Times New Roman"/>
                            <w:sz w:val="24"/>
                            <w:szCs w:val="24"/>
                          </w:rPr>
                          <w:t>Косвенный мультипликатор</w:t>
                        </w:r>
                      </w:p>
                      <w:p w14:paraId="2D9FD042" w14:textId="77777777" w:rsidR="009079C5" w:rsidRPr="00BB38AA" w:rsidRDefault="009079C5" w:rsidP="006F2511">
                        <w:pPr>
                          <w:jc w:val="center"/>
                          <w:rPr>
                            <w:sz w:val="24"/>
                            <w:szCs w:val="24"/>
                          </w:rPr>
                        </w:pPr>
                      </w:p>
                    </w:txbxContent>
                  </v:textbox>
                </v:shape>
                <v:shape id="Прямоугольник: один скругленный угол 372" o:spid="_x0000_s1326" style="position:absolute;left:33368;top:750;width:25039;height:2880;visibility:visible;mso-wrap-style:square;v-text-anchor:middle" coordsize="25039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0L0A&#10;AADcAAAADwAAAGRycy9kb3ducmV2LnhtbESPSwvCMBCE74L/IazgTVMVqlSjiODj6uu+NGsbbDal&#10;iVr/vREEj8PMfMMsVq2txJMabxwrGA0TEMS504YLBZfzdjAD4QOyxsoxKXiTh9Wy21lgpt2Lj/Q8&#10;hUJECPsMFZQh1JmUPi/Joh+6mjh6N9dYDFE2hdQNviLcVnKcJKm0aDgulFjTpqT8fnpYBRtjdZsi&#10;Hcwj3dn95H4Nu+1VqX6vXc9BBGrDP/xrH7SCyXQM3zPxCM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z0L0AAADcAAAADwAAAAAAAAAAAAAAAACYAgAAZHJzL2Rvd25yZXYu&#10;eG1sUEsFBgAAAAAEAAQA9QAAAIIDAAAAAA==&#10;" adj="-11796480,,5400" path="m,l2455899,v26510,,48001,21491,48001,48001l2503900,288000,,288000,,xe" fillcolor="white [3212]" strokecolor="black [3200]" strokeweight="1pt">
                  <v:stroke joinstyle="miter"/>
                  <v:formulas/>
                  <v:path arrowok="t" o:connecttype="custom" o:connectlocs="0,0;2455899,0;2503900,48001;2503900,288000;0,288000;0,0" o:connectangles="0,0,0,0,0,0" textboxrect="0,0,2503900,288000"/>
                  <v:textbox>
                    <w:txbxContent>
                      <w:p w14:paraId="4D4B6D5A" w14:textId="77777777" w:rsidR="009079C5" w:rsidRPr="00BB38AA" w:rsidRDefault="009079C5" w:rsidP="00BB38AA">
                        <w:pPr>
                          <w:spacing w:after="0" w:line="240" w:lineRule="auto"/>
                          <w:ind w:right="-71"/>
                          <w:rPr>
                            <w:rFonts w:ascii="Times New Roman" w:hAnsi="Times New Roman"/>
                            <w:sz w:val="24"/>
                            <w:szCs w:val="24"/>
                          </w:rPr>
                        </w:pPr>
                        <w:r w:rsidRPr="00BB38AA">
                          <w:rPr>
                            <w:rFonts w:ascii="Times New Roman" w:hAnsi="Times New Roman"/>
                            <w:sz w:val="24"/>
                            <w:szCs w:val="24"/>
                          </w:rPr>
                          <w:t>Индуцированный мультипликатор</w:t>
                        </w:r>
                      </w:p>
                      <w:p w14:paraId="61AF0231" w14:textId="77777777" w:rsidR="009079C5" w:rsidRPr="00BB38AA" w:rsidRDefault="009079C5" w:rsidP="006F2511">
                        <w:pPr>
                          <w:jc w:val="center"/>
                          <w:rPr>
                            <w:sz w:val="24"/>
                            <w:szCs w:val="24"/>
                          </w:rPr>
                        </w:pPr>
                      </w:p>
                    </w:txbxContent>
                  </v:textbox>
                </v:shape>
                <v:rect id="Прямоугольник 377" o:spid="_x0000_s1327" style="position:absolute;left:9826;top:5390;width:14057;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0CMQA&#10;AADcAAAADwAAAGRycy9kb3ducmV2LnhtbESPQWvCQBSE74X+h+UJvRTdtFKj0VVKQeq1qZjrI/vM&#10;RrNvQ3Y1qb/eLRR6HGbmG2a1GWwjrtT52rGCl0kCgrh0uuZKwf57O56D8AFZY+OYFPyQh8368WGF&#10;mXY9f9E1D5WIEPYZKjAhtJmUvjRk0U9cSxy9o+sshii7SuoO+wi3jXxNkpm0WHNcMNjSh6HynF+s&#10;gufill9O1dv+wOm2KHS/+DQ2KPU0Gt6XIAIN4T/8195pBdM0hd8z8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bdAjEAAAA3AAAAA8AAAAAAAAAAAAAAAAAmAIAAGRycy9k&#10;b3ducmV2LnhtbFBLBQYAAAAABAAEAPUAAACJAwAAAAA=&#10;" fillcolor="#deeaf6 [660]" strokecolor="black [3200]" strokeweight="1pt">
                  <v:textbox>
                    <w:txbxContent>
                      <w:p w14:paraId="2DE3A316" w14:textId="31F94D6C" w:rsidR="009079C5" w:rsidRPr="00BB38AA" w:rsidRDefault="009079C5" w:rsidP="00BB38AA">
                        <w:pPr>
                          <w:tabs>
                            <w:tab w:val="left" w:pos="567"/>
                          </w:tabs>
                          <w:spacing w:after="0" w:line="240" w:lineRule="auto"/>
                          <w:rPr>
                            <w:rFonts w:ascii="Times New Roman" w:hAnsi="Times New Roman"/>
                            <w:sz w:val="24"/>
                            <w:szCs w:val="24"/>
                          </w:rPr>
                        </w:pPr>
                        <w:r>
                          <w:rPr>
                            <w:rFonts w:ascii="Times New Roman" w:hAnsi="Times New Roman"/>
                            <w:sz w:val="24"/>
                            <w:szCs w:val="24"/>
                          </w:rPr>
                          <w:t xml:space="preserve">1. </w:t>
                        </w:r>
                        <w:r w:rsidRPr="00BB38AA">
                          <w:rPr>
                            <w:rFonts w:ascii="Times New Roman" w:hAnsi="Times New Roman"/>
                            <w:sz w:val="24"/>
                            <w:szCs w:val="24"/>
                          </w:rPr>
                          <w:t>Прямой эффект</w:t>
                        </w:r>
                      </w:p>
                    </w:txbxContent>
                  </v:textbox>
                </v:rect>
                <v:rect id="Прямоугольник 375" o:spid="_x0000_s1328" style="position:absolute;left:40670;top:5322;width:19584;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VP5MQA&#10;AADcAAAADwAAAGRycy9kb3ducmV2LnhtbESPT2vCQBTE70K/w/IKXqRuavFf6ipFkHptlOb6yL5m&#10;02bfhuxqop/eFQoeh5n5DbPa9LYWZ2p95VjB6zgBQVw4XXGp4HjYvSxA+ICssXZMCi7kYbN+Gqww&#10;1a7jLzpnoRQRwj5FBSaEJpXSF4Ys+rFriKP341qLIcq2lLrFLsJtLSdJMpMWK44LBhvaGir+spNV&#10;MMqv2em3nB6/eb7Lc90tP40NSg2f+493EIH68Aj/t/dawdt8Cvc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FT+TEAAAA3AAAAA8AAAAAAAAAAAAAAAAAmAIAAGRycy9k&#10;b3ducmV2LnhtbFBLBQYAAAAABAAEAPUAAACJAwAAAAA=&#10;" fillcolor="#deeaf6 [660]" strokecolor="black [3200]" strokeweight="1pt">
                  <v:textbox>
                    <w:txbxContent>
                      <w:p w14:paraId="55BAC337" w14:textId="69079EED" w:rsidR="009079C5" w:rsidRPr="00BB38AA" w:rsidRDefault="009079C5" w:rsidP="00BB38AA">
                        <w:pPr>
                          <w:spacing w:after="0" w:line="240" w:lineRule="auto"/>
                          <w:ind w:left="-142"/>
                          <w:jc w:val="center"/>
                          <w:rPr>
                            <w:sz w:val="24"/>
                            <w:szCs w:val="24"/>
                          </w:rPr>
                        </w:pPr>
                        <w:r w:rsidRPr="00BB38AA">
                          <w:rPr>
                            <w:rFonts w:ascii="Times New Roman" w:hAnsi="Times New Roman"/>
                            <w:sz w:val="24"/>
                            <w:szCs w:val="24"/>
                          </w:rPr>
                          <w:t>3.</w:t>
                        </w:r>
                        <w:r>
                          <w:rPr>
                            <w:rFonts w:ascii="Times New Roman" w:hAnsi="Times New Roman"/>
                            <w:sz w:val="24"/>
                            <w:szCs w:val="24"/>
                          </w:rPr>
                          <w:t xml:space="preserve"> </w:t>
                        </w:r>
                        <w:r w:rsidRPr="00BB38AA">
                          <w:rPr>
                            <w:rFonts w:ascii="Times New Roman" w:hAnsi="Times New Roman"/>
                            <w:sz w:val="24"/>
                            <w:szCs w:val="24"/>
                          </w:rPr>
                          <w:t>Индуцированный эффект</w:t>
                        </w:r>
                      </w:p>
                    </w:txbxContent>
                  </v:textbox>
                </v:rect>
                <v:rect id="Прямоугольник 376" o:spid="_x0000_s1329" style="position:absolute;left:24361;top:5322;width:15672;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fRk8UA&#10;AADcAAAADwAAAGRycy9kb3ducmV2LnhtbESPT2vCQBTE74V+h+UVvBTdVKl/oquUgtRro5jrI/vM&#10;xmbfhuxqUj+9Wyh4HGbmN8xq09taXKn1lWMFb6MEBHHhdMWlgsN+O5yD8AFZY+2YFPySh836+WmF&#10;qXYdf9M1C6WIEPYpKjAhNKmUvjBk0Y9cQxy9k2sthijbUuoWuwi3tRwnyVRarDguGGzo01Dxk12s&#10;gtf8ll3O5fvhyLNtnutu8WVsUGrw0n8sQQTqwyP8395pBZPZFP7Ox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9GTxQAAANwAAAAPAAAAAAAAAAAAAAAAAJgCAABkcnMv&#10;ZG93bnJldi54bWxQSwUGAAAAAAQABAD1AAAAigMAAAAA&#10;" fillcolor="#deeaf6 [660]" strokecolor="black [3200]" strokeweight="1pt">
                  <v:textbox>
                    <w:txbxContent>
                      <w:p w14:paraId="4297776D" w14:textId="7137C5C2" w:rsidR="009079C5" w:rsidRPr="00BB38AA" w:rsidRDefault="009079C5" w:rsidP="00BB38AA">
                        <w:pPr>
                          <w:spacing w:after="0" w:line="240" w:lineRule="auto"/>
                          <w:ind w:hanging="142"/>
                          <w:jc w:val="center"/>
                          <w:rPr>
                            <w:rFonts w:ascii="Times New Roman" w:hAnsi="Times New Roman"/>
                            <w:sz w:val="24"/>
                            <w:szCs w:val="24"/>
                          </w:rPr>
                        </w:pPr>
                        <w:r w:rsidRPr="00BB38AA">
                          <w:rPr>
                            <w:rFonts w:ascii="Times New Roman" w:hAnsi="Times New Roman"/>
                            <w:sz w:val="24"/>
                            <w:szCs w:val="24"/>
                          </w:rPr>
                          <w:t>2.</w:t>
                        </w:r>
                        <w:r>
                          <w:rPr>
                            <w:rFonts w:ascii="Times New Roman" w:hAnsi="Times New Roman"/>
                            <w:sz w:val="24"/>
                            <w:szCs w:val="24"/>
                          </w:rPr>
                          <w:t xml:space="preserve"> </w:t>
                        </w:r>
                        <w:r w:rsidRPr="00BB38AA">
                          <w:rPr>
                            <w:rFonts w:ascii="Times New Roman" w:hAnsi="Times New Roman"/>
                            <w:sz w:val="24"/>
                            <w:szCs w:val="24"/>
                          </w:rPr>
                          <w:t xml:space="preserve">Косвенный эффект </w:t>
                        </w:r>
                      </w:p>
                    </w:txbxContent>
                  </v:textbox>
                </v:rect>
                <v:rect id="Прямоугольник 379" o:spid="_x0000_s1330" style="position:absolute;left:10031;top:9075;width:10166;height:120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UavcYA&#10;AADcAAAADwAAAGRycy9kb3ducmV2LnhtbESPT2vCQBTE74V+h+UJvdWN2laNriItkUpz8c/B4yP7&#10;TEKzb8PuGuO37xYKPQ4z8xtmue5NIzpyvrasYDRMQBAXVtdcKjgds+cZCB+QNTaWScGdPKxXjw9L&#10;TLW98Z66QyhFhLBPUUEVQptK6YuKDPqhbYmjd7HOYIjSlVI7vEW4aeQ4Sd6kwZrjQoUtvVdUfB+u&#10;RoHMJq8uuWy/Pnb80uXZ9Zx3uVXqadBvFiAC9eE//Nf+1Aom0z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UavcYAAADcAAAADwAAAAAAAAAAAAAAAACYAgAAZHJz&#10;L2Rvd25yZXYueG1sUEsFBgAAAAAEAAQA9QAAAIsDAAAAAA==&#10;" fillcolor="#e7e6e6 [3214]" strokecolor="#538135 [2409]" strokeweight="1pt">
                  <v:textbox>
                    <w:txbxContent>
                      <w:p w14:paraId="42C844A4" w14:textId="77777777" w:rsidR="009079C5" w:rsidRPr="00215AEE" w:rsidRDefault="009079C5" w:rsidP="00215AEE">
                        <w:pPr>
                          <w:spacing w:after="0" w:line="240" w:lineRule="auto"/>
                          <w:ind w:right="-103"/>
                          <w:jc w:val="center"/>
                          <w:rPr>
                            <w:rFonts w:ascii="Times New Roman" w:hAnsi="Times New Roman"/>
                            <w:sz w:val="24"/>
                            <w:szCs w:val="24"/>
                          </w:rPr>
                        </w:pPr>
                        <w:r w:rsidRPr="00215AEE">
                          <w:rPr>
                            <w:rFonts w:ascii="Times New Roman" w:hAnsi="Times New Roman"/>
                            <w:sz w:val="24"/>
                            <w:szCs w:val="24"/>
                            <w:lang w:val="en-US"/>
                          </w:rPr>
                          <w:t>EBITDA</w:t>
                        </w:r>
                        <w:r w:rsidRPr="00215AEE">
                          <w:rPr>
                            <w:rFonts w:ascii="Times New Roman" w:hAnsi="Times New Roman"/>
                            <w:sz w:val="24"/>
                            <w:szCs w:val="24"/>
                          </w:rPr>
                          <w:t xml:space="preserve"> и затраты на заработную плату</w:t>
                        </w:r>
                      </w:p>
                      <w:p w14:paraId="0D49010B" w14:textId="6C26A888" w:rsidR="009079C5" w:rsidRPr="00215AEE" w:rsidRDefault="009079C5" w:rsidP="006F2511">
                        <w:pPr>
                          <w:spacing w:after="0" w:line="240" w:lineRule="auto"/>
                          <w:jc w:val="center"/>
                          <w:rPr>
                            <w:rFonts w:ascii="Times New Roman" w:hAnsi="Times New Roman"/>
                            <w:bCs/>
                            <w:i/>
                            <w:sz w:val="24"/>
                            <w:szCs w:val="24"/>
                          </w:rPr>
                        </w:pPr>
                        <w:r w:rsidRPr="00215AEE">
                          <w:rPr>
                            <w:rFonts w:ascii="Times New Roman" w:hAnsi="Times New Roman"/>
                            <w:sz w:val="24"/>
                            <w:szCs w:val="24"/>
                          </w:rPr>
                          <w:t>+</w:t>
                        </w:r>
                        <w:r w:rsidRPr="00215AEE">
                          <w:rPr>
                            <w:rFonts w:ascii="Times New Roman" w:hAnsi="Times New Roman"/>
                            <w:b/>
                            <w:bCs/>
                            <w:sz w:val="24"/>
                            <w:szCs w:val="24"/>
                          </w:rPr>
                          <w:t xml:space="preserve"> </w:t>
                        </w:r>
                        <w:r w:rsidRPr="00215AEE">
                          <w:rPr>
                            <w:rFonts w:ascii="Times New Roman" w:hAnsi="Times New Roman"/>
                            <w:bCs/>
                            <w:i/>
                            <w:sz w:val="24"/>
                            <w:szCs w:val="24"/>
                          </w:rPr>
                          <w:t>524 млн. $/год</w:t>
                        </w:r>
                      </w:p>
                    </w:txbxContent>
                  </v:textbox>
                </v:rect>
                <v:rect id="Прямоугольник 381" o:spid="_x0000_s1331" style="position:absolute;left:21836;top:9621;width:7436;height:11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yVYsUA&#10;AADcAAAADwAAAGRycy9kb3ducmV2LnhtbESPT2sCMRTE7wW/Q3hCbzVrC1ZXoyxSQbBUqh48PjbP&#10;3cXNy5LE/fPtm0Khx2FmfsOsNr2pRUvOV5YVTCcJCOLc6ooLBZfz7mUOwgdkjbVlUjCQh8169LTC&#10;VNuOv6k9hUJECPsUFZQhNKmUPi/JoJ/Yhjh6N+sMhihdIbXDLsJNLV+TZCYNVhwXSmxoW1J+Pz2M&#10;Anushjpzi6/2k96vh2NIun72odTzuM+WIAL14T/8195rBW/zK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JVixQAAANwAAAAPAAAAAAAAAAAAAAAAAJgCAABkcnMv&#10;ZG93bnJldi54bWxQSwUGAAAAAAQABAD1AAAAigMAAAAA&#10;" fillcolor="white [3201]" strokecolor="black [3200]" strokeweight="1pt">
                  <v:textbox>
                    <w:txbxContent>
                      <w:p w14:paraId="1367418B" w14:textId="77777777" w:rsidR="009079C5" w:rsidRPr="00BB38AA" w:rsidRDefault="009079C5" w:rsidP="00BB38AA">
                        <w:pPr>
                          <w:spacing w:after="0" w:line="240" w:lineRule="auto"/>
                          <w:ind w:right="-64"/>
                          <w:jc w:val="center"/>
                          <w:rPr>
                            <w:rFonts w:ascii="Times New Roman" w:hAnsi="Times New Roman"/>
                            <w:sz w:val="24"/>
                            <w:szCs w:val="24"/>
                          </w:rPr>
                        </w:pPr>
                        <w:r w:rsidRPr="00BB38AA">
                          <w:rPr>
                            <w:rFonts w:ascii="Times New Roman" w:hAnsi="Times New Roman"/>
                            <w:sz w:val="24"/>
                            <w:szCs w:val="24"/>
                          </w:rPr>
                          <w:t>Эффект на смежные отрасли</w:t>
                        </w:r>
                      </w:p>
                    </w:txbxContent>
                  </v:textbox>
                </v:rect>
                <v:rect id="Прямоугольник 383" o:spid="_x0000_s1332" style="position:absolute;left:30843;top:9621;width:10770;height:11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dcMUA&#10;AADcAAAADwAAAGRycy9kb3ducmV2LnhtbESPQWvCQBSE74X+h+UVvNVNG1skukqpRJTmou2hx0f2&#10;mQSzb8PuGuO/dwXB4zAz3zDz5WBa0ZPzjWUFb+MEBHFpdcOVgr/f/HUKwgdkja1lUnAhD8vF89Mc&#10;M23PvKN+HyoRIewzVFCH0GVS+rImg35sO+LoHawzGKJ0ldQOzxFuWvmeJJ/SYMNxocaOvmsqj/uT&#10;USDz9MMlh/XPasuTvshP/0VfWKVGL8PXDESgITzC9/ZGK0inKdzOx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F1wxQAAANwAAAAPAAAAAAAAAAAAAAAAAJgCAABkcnMv&#10;ZG93bnJldi54bWxQSwUGAAAAAAQABAD1AAAAigMAAAAA&#10;" fillcolor="#e7e6e6 [3214]" strokecolor="#538135 [2409]" strokeweight="1pt">
                  <v:textbox>
                    <w:txbxContent>
                      <w:p w14:paraId="725BB644" w14:textId="77777777" w:rsidR="009079C5" w:rsidRPr="00BB38AA" w:rsidRDefault="009079C5" w:rsidP="006F2511">
                        <w:pPr>
                          <w:spacing w:after="0" w:line="240" w:lineRule="auto"/>
                          <w:jc w:val="center"/>
                          <w:rPr>
                            <w:rFonts w:ascii="Times New Roman" w:hAnsi="Times New Roman"/>
                            <w:sz w:val="24"/>
                            <w:szCs w:val="24"/>
                          </w:rPr>
                        </w:pPr>
                        <w:r w:rsidRPr="00BB38AA">
                          <w:rPr>
                            <w:rFonts w:ascii="Times New Roman" w:hAnsi="Times New Roman"/>
                            <w:sz w:val="24"/>
                            <w:szCs w:val="24"/>
                          </w:rPr>
                          <w:t>Эффект от роста в других отраслях РК</w:t>
                        </w:r>
                      </w:p>
                      <w:p w14:paraId="2D49E9F6" w14:textId="6A4EE3A2" w:rsidR="009079C5" w:rsidRPr="00BB38AA" w:rsidRDefault="009079C5" w:rsidP="006F2511">
                        <w:pPr>
                          <w:spacing w:after="0" w:line="240" w:lineRule="auto"/>
                          <w:jc w:val="center"/>
                          <w:rPr>
                            <w:rFonts w:ascii="Times New Roman" w:hAnsi="Times New Roman"/>
                            <w:bCs/>
                            <w:i/>
                            <w:sz w:val="24"/>
                            <w:szCs w:val="24"/>
                          </w:rPr>
                        </w:pPr>
                        <w:r w:rsidRPr="00BB38AA">
                          <w:rPr>
                            <w:rFonts w:ascii="Times New Roman" w:hAnsi="Times New Roman"/>
                            <w:sz w:val="24"/>
                            <w:szCs w:val="24"/>
                          </w:rPr>
                          <w:t>+</w:t>
                        </w:r>
                        <w:r w:rsidRPr="00BB38AA">
                          <w:rPr>
                            <w:rFonts w:ascii="Times New Roman" w:hAnsi="Times New Roman"/>
                            <w:b/>
                            <w:bCs/>
                            <w:sz w:val="24"/>
                            <w:szCs w:val="24"/>
                          </w:rPr>
                          <w:t xml:space="preserve"> </w:t>
                        </w:r>
                        <w:r w:rsidRPr="00BB38AA">
                          <w:rPr>
                            <w:rFonts w:ascii="Times New Roman" w:hAnsi="Times New Roman"/>
                            <w:bCs/>
                            <w:i/>
                            <w:sz w:val="24"/>
                            <w:szCs w:val="24"/>
                          </w:rPr>
                          <w:t>367</w:t>
                        </w:r>
                        <w:r>
                          <w:rPr>
                            <w:rFonts w:ascii="Times New Roman" w:hAnsi="Times New Roman"/>
                            <w:bCs/>
                            <w:i/>
                            <w:sz w:val="24"/>
                            <w:szCs w:val="24"/>
                          </w:rPr>
                          <w:t xml:space="preserve"> </w:t>
                        </w:r>
                        <w:r w:rsidRPr="00BB38AA">
                          <w:rPr>
                            <w:rFonts w:ascii="Times New Roman" w:hAnsi="Times New Roman"/>
                            <w:bCs/>
                            <w:i/>
                            <w:sz w:val="24"/>
                            <w:szCs w:val="24"/>
                          </w:rPr>
                          <w:t>млн. $/год</w:t>
                        </w:r>
                      </w:p>
                      <w:p w14:paraId="07A14728" w14:textId="77777777" w:rsidR="009079C5" w:rsidRPr="00BB38AA" w:rsidRDefault="009079C5" w:rsidP="006F2511">
                        <w:pPr>
                          <w:spacing w:after="0" w:line="240" w:lineRule="auto"/>
                          <w:jc w:val="center"/>
                          <w:rPr>
                            <w:rFonts w:ascii="Times New Roman" w:hAnsi="Times New Roman"/>
                            <w:sz w:val="24"/>
                            <w:szCs w:val="24"/>
                          </w:rPr>
                        </w:pPr>
                      </w:p>
                      <w:p w14:paraId="51337344" w14:textId="77777777" w:rsidR="009079C5" w:rsidRPr="00BB38AA" w:rsidRDefault="009079C5" w:rsidP="006F2511">
                        <w:pPr>
                          <w:spacing w:after="0" w:line="240" w:lineRule="auto"/>
                          <w:jc w:val="center"/>
                          <w:rPr>
                            <w:rFonts w:ascii="Times New Roman" w:hAnsi="Times New Roman"/>
                            <w:sz w:val="24"/>
                            <w:szCs w:val="24"/>
                          </w:rPr>
                        </w:pPr>
                      </w:p>
                    </w:txbxContent>
                  </v:textbox>
                </v:rect>
                <v:rect id="Прямоугольник 382" o:spid="_x0000_s1333" style="position:absolute;left:42785;top:9621;width:8130;height:11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4LFcUA&#10;AADcAAAADwAAAGRycy9kb3ducmV2LnhtbESPQWvCQBSE70L/w/IK3nRTBbWpawiiIFiUWg8eH9nX&#10;JDT7NuyuSfz33UKhx2FmvmHW2WAa0ZHztWUFL9MEBHFhdc2lguvnfrIC4QOyxsYyKXiQh2zzNFpj&#10;qm3PH9RdQikihH2KCqoQ2lRKX1Rk0E9tSxy9L+sMhihdKbXDPsJNI2dJspAGa44LFba0raj4vtyN&#10;AnuuH03uXk/dOy1vx3NI+mGxU2r8PORvIAIN4T/81z5oBfPVDH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gsVxQAAANwAAAAPAAAAAAAAAAAAAAAAAJgCAABkcnMv&#10;ZG93bnJldi54bWxQSwUGAAAAAAQABAD1AAAAigMAAAAA&#10;" fillcolor="white [3201]" strokecolor="black [3200]" strokeweight="1pt">
                  <v:textbox>
                    <w:txbxContent>
                      <w:p w14:paraId="67060FCA" w14:textId="52211CEC" w:rsidR="009079C5" w:rsidRPr="00BB38AA" w:rsidRDefault="009079C5" w:rsidP="00BB38AA">
                        <w:pPr>
                          <w:spacing w:after="0" w:line="240" w:lineRule="auto"/>
                          <w:ind w:left="-70" w:right="-101"/>
                          <w:jc w:val="center"/>
                          <w:rPr>
                            <w:rFonts w:ascii="Times New Roman" w:hAnsi="Times New Roman"/>
                            <w:sz w:val="24"/>
                            <w:szCs w:val="24"/>
                          </w:rPr>
                        </w:pPr>
                        <w:r w:rsidRPr="00BB38AA">
                          <w:rPr>
                            <w:rFonts w:ascii="Times New Roman" w:hAnsi="Times New Roman"/>
                            <w:sz w:val="24"/>
                            <w:szCs w:val="24"/>
                          </w:rPr>
                          <w:t>Шаблон потребле</w:t>
                        </w:r>
                        <w:r>
                          <w:rPr>
                            <w:rFonts w:ascii="Times New Roman" w:hAnsi="Times New Roman"/>
                            <w:sz w:val="24"/>
                            <w:szCs w:val="24"/>
                          </w:rPr>
                          <w:t xml:space="preserve"> </w:t>
                        </w:r>
                        <w:r w:rsidRPr="00BB38AA">
                          <w:rPr>
                            <w:rFonts w:ascii="Times New Roman" w:hAnsi="Times New Roman"/>
                            <w:sz w:val="24"/>
                            <w:szCs w:val="24"/>
                          </w:rPr>
                          <w:t>ния персонала НПЗ</w:t>
                        </w:r>
                      </w:p>
                    </w:txbxContent>
                  </v:textbox>
                </v:rect>
                <v:rect id="Прямоугольник 378" o:spid="_x0000_s1334" style="position:absolute;left:51656;top:9621;width:8135;height:11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KKVsEA&#10;AADcAAAADwAAAGRycy9kb3ducmV2LnhtbERPz2vCMBS+D/wfwhN2m2kdW7UaiwgDGfQw9eDx0Tyb&#10;YvNSkkzrf28Ogx0/vt/rarS9uJEPnWMF+SwDQdw43XGr4HT8eluACBFZY++YFDwoQLWZvKyx1O7O&#10;P3Q7xFakEA4lKjAxDqWUoTFkMczcQJy4i/MWY4K+ldrjPYXbXs6z7FNa7Dg1GBxoZ6i5Hn6tgmKf&#10;1x/fflfEWuPyXHvrr5e5Uq/TcbsCEWmM/+I/914reC/S2nQmHQG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CilbBAAAA3AAAAA8AAAAAAAAAAAAAAAAAmAIAAGRycy9kb3du&#10;cmV2LnhtbFBLBQYAAAAABAAEAPUAAACGAwAAAAA=&#10;" fillcolor="#e7e6e6 [3214]" strokecolor="black [3200]" strokeweight="1pt">
                  <v:textbox>
                    <w:txbxContent>
                      <w:p w14:paraId="0727853F" w14:textId="77777777" w:rsidR="009079C5" w:rsidRPr="00215AEE" w:rsidRDefault="009079C5" w:rsidP="006F2511">
                        <w:pPr>
                          <w:spacing w:after="0" w:line="240" w:lineRule="auto"/>
                          <w:jc w:val="center"/>
                          <w:rPr>
                            <w:rFonts w:ascii="Times New Roman" w:hAnsi="Times New Roman"/>
                            <w:sz w:val="24"/>
                            <w:szCs w:val="24"/>
                          </w:rPr>
                        </w:pPr>
                        <w:r w:rsidRPr="00215AEE">
                          <w:rPr>
                            <w:rFonts w:ascii="Times New Roman" w:hAnsi="Times New Roman"/>
                            <w:sz w:val="24"/>
                            <w:szCs w:val="24"/>
                          </w:rPr>
                          <w:t>Эффект роста доходов</w:t>
                        </w:r>
                      </w:p>
                      <w:p w14:paraId="440C278F" w14:textId="06240E20" w:rsidR="009079C5" w:rsidRPr="00215AEE" w:rsidRDefault="009079C5" w:rsidP="006F2511">
                        <w:pPr>
                          <w:spacing w:after="0" w:line="240" w:lineRule="auto"/>
                          <w:jc w:val="center"/>
                          <w:rPr>
                            <w:rFonts w:ascii="Times New Roman" w:hAnsi="Times New Roman"/>
                            <w:bCs/>
                            <w:i/>
                            <w:sz w:val="24"/>
                            <w:szCs w:val="24"/>
                          </w:rPr>
                        </w:pPr>
                        <w:r w:rsidRPr="00215AEE">
                          <w:rPr>
                            <w:rFonts w:ascii="Times New Roman" w:hAnsi="Times New Roman"/>
                            <w:sz w:val="24"/>
                            <w:szCs w:val="24"/>
                          </w:rPr>
                          <w:t>+</w:t>
                        </w:r>
                        <w:r w:rsidRPr="00215AEE">
                          <w:rPr>
                            <w:rFonts w:ascii="Times New Roman" w:hAnsi="Times New Roman"/>
                            <w:bCs/>
                            <w:i/>
                            <w:sz w:val="24"/>
                            <w:szCs w:val="24"/>
                          </w:rPr>
                          <w:t>105</w:t>
                        </w:r>
                        <w:r>
                          <w:rPr>
                            <w:rFonts w:ascii="Times New Roman" w:hAnsi="Times New Roman"/>
                            <w:bCs/>
                            <w:i/>
                            <w:sz w:val="24"/>
                            <w:szCs w:val="24"/>
                          </w:rPr>
                          <w:t xml:space="preserve"> </w:t>
                        </w:r>
                        <w:r w:rsidRPr="00215AEE">
                          <w:rPr>
                            <w:rFonts w:ascii="Times New Roman" w:hAnsi="Times New Roman"/>
                            <w:bCs/>
                            <w:i/>
                            <w:sz w:val="24"/>
                            <w:szCs w:val="24"/>
                          </w:rPr>
                          <w:t>млн. $/год</w:t>
                        </w:r>
                      </w:p>
                      <w:p w14:paraId="21566527" w14:textId="77777777" w:rsidR="009079C5" w:rsidRPr="00215AEE" w:rsidRDefault="009079C5" w:rsidP="006F2511">
                        <w:pPr>
                          <w:spacing w:after="0" w:line="240" w:lineRule="auto"/>
                          <w:jc w:val="center"/>
                          <w:rPr>
                            <w:rFonts w:ascii="Times New Roman" w:hAnsi="Times New Roman"/>
                            <w:i/>
                            <w:sz w:val="24"/>
                            <w:szCs w:val="24"/>
                          </w:rPr>
                        </w:pPr>
                        <w:r w:rsidRPr="00215AEE">
                          <w:rPr>
                            <w:rFonts w:ascii="Times New Roman" w:hAnsi="Times New Roman"/>
                            <w:i/>
                            <w:sz w:val="24"/>
                            <w:szCs w:val="24"/>
                          </w:rPr>
                          <w:t xml:space="preserve"> </w:t>
                        </w:r>
                      </w:p>
                      <w:p w14:paraId="0A735898" w14:textId="77777777" w:rsidR="009079C5" w:rsidRPr="00215AEE" w:rsidRDefault="009079C5" w:rsidP="006F2511">
                        <w:pPr>
                          <w:spacing w:after="0" w:line="240" w:lineRule="auto"/>
                          <w:jc w:val="center"/>
                          <w:rPr>
                            <w:rFonts w:ascii="Times New Roman" w:hAnsi="Times New Roman"/>
                            <w:sz w:val="24"/>
                            <w:szCs w:val="24"/>
                          </w:rPr>
                        </w:pPr>
                      </w:p>
                    </w:txbxContent>
                  </v:textbox>
                </v:rect>
                <v:rect id="Прямоугольник 391" o:spid="_x0000_s1335" style="position:absolute;left:9553;top:23678;width:50238;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GfYMUA&#10;AADcAAAADwAAAGRycy9kb3ducmV2LnhtbESPzWsCMRTE7wX/h/CEXopm1xY/VqPIQkHaU9WLt8fm&#10;7YduXpYk6va/bwShx2FmfsOsNr1pxY2cbywrSMcJCOLC6oYrBcfD52gOwgdkja1lUvBLHjbrwcsK&#10;M23v/EO3fahEhLDPUEEdQpdJ6YuaDPqx7YijV1pnMETpKqkd3iPctHKSJFNpsOG4UGNHeU3FZX81&#10;Cs7apVQW3900x7f88FXuTrPqQ6nXYb9dggjUh//ws73TCt4XKTzO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Z9gxQAAANwAAAAPAAAAAAAAAAAAAAAAAJgCAABkcnMv&#10;ZG93bnJldi54bWxQSwUGAAAAAAQABAD1AAAAigMAAAAA&#10;" fillcolor="#deeaf6 [660]" strokecolor="#375623 [1609]" strokeweight="1pt">
                  <v:textbox>
                    <w:txbxContent>
                      <w:p w14:paraId="456B611D" w14:textId="0E46724E" w:rsidR="009079C5" w:rsidRPr="00215AEE" w:rsidRDefault="009079C5" w:rsidP="006F2511">
                        <w:pPr>
                          <w:spacing w:after="0" w:line="240" w:lineRule="auto"/>
                          <w:jc w:val="center"/>
                          <w:rPr>
                            <w:rFonts w:ascii="Times New Roman" w:hAnsi="Times New Roman"/>
                            <w:sz w:val="24"/>
                            <w:szCs w:val="24"/>
                          </w:rPr>
                        </w:pPr>
                        <w:r w:rsidRPr="00215AEE">
                          <w:rPr>
                            <w:rFonts w:ascii="Times New Roman" w:hAnsi="Times New Roman"/>
                            <w:sz w:val="24"/>
                            <w:szCs w:val="24"/>
                          </w:rPr>
                          <w:t>4.</w:t>
                        </w:r>
                        <w:r>
                          <w:rPr>
                            <w:rFonts w:ascii="Times New Roman" w:hAnsi="Times New Roman"/>
                            <w:sz w:val="24"/>
                            <w:szCs w:val="24"/>
                          </w:rPr>
                          <w:t xml:space="preserve"> </w:t>
                        </w:r>
                        <w:r w:rsidRPr="00215AEE">
                          <w:rPr>
                            <w:rFonts w:ascii="Times New Roman" w:hAnsi="Times New Roman"/>
                            <w:sz w:val="24"/>
                            <w:szCs w:val="24"/>
                          </w:rPr>
                          <w:t>Чистая экономия от снижения цен для потребителей</w:t>
                        </w:r>
                      </w:p>
                    </w:txbxContent>
                  </v:textbox>
                </v:rect>
                <v:rect id="Прямоугольник 380" o:spid="_x0000_s1336" style="position:absolute;top:7779;width:7865;height:15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H2d8IA&#10;AADcAAAADwAAAGRycy9kb3ducmV2LnhtbERPz2vCMBS+C/sfwht4s6mKq+saZQiDIvQw9bDjo3m2&#10;pc1LSTLb/ffLYbDjx/e7OM5mEA9yvrOsYJ2kIIhrqztuFNyuH6s9CB+QNQ6WScEPeTgenhYF5tpO&#10;/EmPS2hEDGGfo4I2hDGX0tctGfSJHYkjd7fOYIjQNVI7nGK4GeQmTV+kwY5jQ4sjnVqq+8u3UZCV&#10;62p3dqcsVBpfvypnXH/fKLV8nt/fQASaw7/4z11qBdt9nB/P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4fZ3wgAAANwAAAAPAAAAAAAAAAAAAAAAAJgCAABkcnMvZG93&#10;bnJldi54bWxQSwUGAAAAAAQABAD1AAAAhwMAAAAA&#10;" fillcolor="#e7e6e6 [3214]" strokecolor="black [3200]" strokeweight="1pt">
                  <v:textbox>
                    <w:txbxContent>
                      <w:p w14:paraId="254EFDF9" w14:textId="77777777" w:rsidR="009079C5" w:rsidRPr="00215AEE" w:rsidRDefault="009079C5" w:rsidP="00215AEE">
                        <w:pPr>
                          <w:spacing w:after="0" w:line="240" w:lineRule="auto"/>
                          <w:ind w:left="-56"/>
                          <w:jc w:val="center"/>
                          <w:rPr>
                            <w:rFonts w:ascii="Times New Roman" w:hAnsi="Times New Roman"/>
                            <w:sz w:val="24"/>
                            <w:szCs w:val="24"/>
                          </w:rPr>
                        </w:pPr>
                        <w:r w:rsidRPr="00215AEE">
                          <w:rPr>
                            <w:rFonts w:ascii="Times New Roman" w:hAnsi="Times New Roman"/>
                            <w:sz w:val="24"/>
                            <w:szCs w:val="24"/>
                          </w:rPr>
                          <w:t>Эксплуатация модернизированного НПЗ</w:t>
                        </w:r>
                      </w:p>
                      <w:p w14:paraId="1C5DAC77" w14:textId="77777777" w:rsidR="009079C5" w:rsidRDefault="009079C5" w:rsidP="00215AEE">
                        <w:pPr>
                          <w:spacing w:after="0" w:line="240" w:lineRule="auto"/>
                          <w:ind w:left="-56"/>
                          <w:jc w:val="center"/>
                          <w:rPr>
                            <w:rFonts w:ascii="Times New Roman" w:hAnsi="Times New Roman"/>
                            <w:sz w:val="24"/>
                            <w:szCs w:val="24"/>
                          </w:rPr>
                        </w:pPr>
                        <w:r w:rsidRPr="00215AEE">
                          <w:rPr>
                            <w:rFonts w:ascii="Times New Roman" w:hAnsi="Times New Roman"/>
                            <w:sz w:val="24"/>
                            <w:szCs w:val="24"/>
                          </w:rPr>
                          <w:t>+</w:t>
                        </w:r>
                      </w:p>
                      <w:p w14:paraId="4B66F2C9" w14:textId="50AE0D3F" w:rsidR="009079C5" w:rsidRPr="00215AEE" w:rsidRDefault="009079C5" w:rsidP="00215AEE">
                        <w:pPr>
                          <w:spacing w:after="0" w:line="240" w:lineRule="auto"/>
                          <w:ind w:left="-56"/>
                          <w:jc w:val="center"/>
                          <w:rPr>
                            <w:rFonts w:ascii="Times New Roman" w:hAnsi="Times New Roman"/>
                            <w:b/>
                            <w:bCs/>
                            <w:sz w:val="24"/>
                            <w:szCs w:val="24"/>
                          </w:rPr>
                        </w:pPr>
                        <w:r w:rsidRPr="00215AEE">
                          <w:rPr>
                            <w:rFonts w:ascii="Times New Roman" w:hAnsi="Times New Roman"/>
                            <w:bCs/>
                            <w:i/>
                            <w:sz w:val="24"/>
                            <w:szCs w:val="24"/>
                          </w:rPr>
                          <w:t>524 млн. $/год</w:t>
                        </w:r>
                      </w:p>
                      <w:p w14:paraId="477CD692" w14:textId="77777777" w:rsidR="009079C5" w:rsidRPr="00215AEE" w:rsidRDefault="009079C5" w:rsidP="006F2511">
                        <w:pPr>
                          <w:spacing w:after="0" w:line="240" w:lineRule="auto"/>
                          <w:jc w:val="center"/>
                          <w:rPr>
                            <w:rFonts w:ascii="Times New Roman" w:hAnsi="Times New Roman"/>
                            <w:b/>
                            <w:bCs/>
                            <w:color w:val="7030A0"/>
                            <w:sz w:val="24"/>
                            <w:szCs w:val="24"/>
                          </w:rPr>
                        </w:pPr>
                      </w:p>
                    </w:txbxContent>
                  </v:textbox>
                </v:rect>
                <v:shape id="Стрелка: изогнутая вниз 373" o:spid="_x0000_s1337" type="#_x0000_t105" style="position:absolute;left:15558;top:3957;width:17818;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rf8MA&#10;AADcAAAADwAAAGRycy9kb3ducmV2LnhtbESP3YrCMBSE7xd8h3AE79ZUCyrVKKIIiyDrH3h7aI5t&#10;sDkpTVbr25sFwcthZr5hZovWVuJOjTeOFQz6CQji3GnDhYLzafM9AeEDssbKMSl4kofFvPM1w0y7&#10;Bx/ofgyFiBD2GSooQ6gzKX1ekkXfdzVx9K6usRiibAqpG3xEuK3kMElG0qLhuFBiTauS8tvxzypI&#10;fkeVOVxT3l6WdrfPV2azbp9K9brtcgoiUBs+4Xf7RytIxyn8n4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rf8MAAADcAAAADwAAAAAAAAAAAAAAAACYAgAAZHJzL2Rv&#10;d25yZXYueG1sUEsFBgAAAAAEAAQA9QAAAIgDAAAAAA==&#10;" adj="20734,21384,16200" fillcolor="#5b9bd5 [3204]" strokecolor="#0d0d0d [3069]" strokeweight="1pt"/>
                <v:shape id="Стрелка: изогнутая вниз 374" o:spid="_x0000_s1338" type="#_x0000_t105" style="position:absolute;left:36644;top:3889;width:18510;height:1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0pMQA&#10;AADcAAAADwAAAGRycy9kb3ducmV2LnhtbESPT2sCMRTE7wW/Q3iCt5q1La2sRvEPQm+lWy/eHpvn&#10;bnTzsiTZdfvtm4LgcZiZ3zDL9WAb0ZMPxrGC2TQDQVw6bbhScPw5PM9BhIissXFMCn4pwHo1elpi&#10;rt2Nv6kvYiUShEOOCuoY21zKUNZkMUxdS5y8s/MWY5K+ktrjLcFtI1+y7F1aNJwWamxpV1N5LTqr&#10;wMy/zND13b73vN1fZnKXndpCqcl42CxARBriI3xvf2oFrx9v8H8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U9KTEAAAA3AAAAA8AAAAAAAAAAAAAAAAAmAIAAGRycy9k&#10;b3ducmV2LnhtbFBLBQYAAAAABAAEAPUAAACJAwAAAAA=&#10;" adj="20724,21381,16200" fillcolor="#5b9bd5 [3204]" strokecolor="#0d0d0d [3069]" strokeweight="1pt"/>
                <v:shape id="Надпись 387" o:spid="_x0000_s1339" type="#_x0000_t202" style="position:absolute;left:20198;top:15080;width:163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8O9MQA&#10;AADcAAAADwAAAGRycy9kb3ducmV2LnhtbESPUWvCQBCE3wv9D8cW+lYvWmgl9ZRQlIovpeoP2ObW&#10;JJjbS+9Wk/bX9wTBx2FmvmFmi8G16kwhNp4NjEcZKOLS24YrA/vd6mkKKgqyxdYzGfilCIv5/d0M&#10;c+t7/qLzViqVIBxzNFCLdLnWsazJYRz5jjh5Bx8cSpKh0jZgn+Cu1ZMse9EOG04LNXb0XlN53J6c&#10;Aftd+OJnLB/rVlxY/vHmM+s3xjw+DMUbKKFBbuFre20NPE9f4XImHQE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vDvTEAAAA3AAAAA8AAAAAAAAAAAAAAAAAmAIAAGRycy9k&#10;b3ducmV2LnhtbFBLBQYAAAAABAAEAPUAAACJAwAAAAA=&#10;" fillcolor="#212934 [1615]" strokecolor="#0d0d0d [3069]" strokeweight=".5pt">
                  <v:textbox>
                    <w:txbxContent>
                      <w:p w14:paraId="694867A8" w14:textId="77777777" w:rsidR="009079C5" w:rsidRDefault="009079C5" w:rsidP="006F2511"/>
                    </w:txbxContent>
                  </v:textbox>
                </v:shape>
                <v:shape id="Надпись 388" o:spid="_x0000_s1340" type="#_x0000_t202" style="position:absolute;left:41625;top:14739;width:116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wlMIA&#10;AADcAAAADwAAAGRycy9kb3ducmV2LnhtbERPz2vCMBS+D/wfwhO8zVQdotUoIggDB2NuB709mtem&#10;2LyUJmvqf28Ogx0/vt/b/WAb0VPna8cKZtMMBHHhdM2Vgp/v0+sKhA/IGhvHpOBBHva70csWc+0i&#10;f1F/CZVIIexzVGBCaHMpfWHIop+6ljhxpesshgS7SuoOYwq3jZxn2VJarDk1GGzpaKi4X36tgqU+&#10;Z/3hFtfnMpq3j2ssQ336VGoyHg4bEIGG8C/+c79rBYtVWpvOpCM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AjCUwgAAANwAAAAPAAAAAAAAAAAAAAAAAJgCAABkcnMvZG93&#10;bnJldi54bWxQSwUGAAAAAAQABAD1AAAAhwMAAAAA&#10;" fillcolor="#212934 [1615]" strokecolor="black [3213]" strokeweight=".5pt">
                  <v:textbox>
                    <w:txbxContent>
                      <w:p w14:paraId="163BCD5D" w14:textId="77777777" w:rsidR="009079C5" w:rsidRDefault="009079C5" w:rsidP="006F2511"/>
                    </w:txbxContent>
                  </v:textbox>
                </v:shape>
                <v:shape id="Стрелка: вправо 386" o:spid="_x0000_s1341" type="#_x0000_t13" style="position:absolute;left:29274;top:14739;width:1549;height: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dacQA&#10;AADcAAAADwAAAGRycy9kb3ducmV2LnhtbESPQWvCQBSE74L/YXlCb7qxUgnRVWxBsL2I1tyf2WcS&#10;zL4Nu1sT++u7gtDjMDPfMMt1bxpxI+drywqmkwQEcWF1zaWC0/d2nILwAVljY5kU3MnDejUcLDHT&#10;tuMD3Y6hFBHCPkMFVQhtJqUvKjLoJ7Yljt7FOoMhSldK7bCLcNPI1ySZS4M1x4UKW/qoqLgef4yC&#10;97dfl9+7L9rkvZbn/WeT5sVWqZdRv1mACNSH//CzvdMKZukcH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DXWnEAAAA3AAAAA8AAAAAAAAAAAAAAAAAmAIAAGRycy9k&#10;b3ducmV2LnhtbFBLBQYAAAAABAAEAPUAAACJAwAAAAA=&#10;" adj="16244" fillcolor="#161616 [334]" strokecolor="#161616 [334]" strokeweight="1pt"/>
                <v:shape id="Стрелка: вправо 384" o:spid="_x0000_s1342" type="#_x0000_t13" style="position:absolute;left:50906;top:15080;width:774;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bnMQA&#10;AADcAAAADwAAAGRycy9kb3ducmV2LnhtbESPQWvCQBSE7wX/w/IEb3WjlRKjq6g06LVRqsdn9pkE&#10;s29DdtX477sFocdhZr5h5svO1OJOrassKxgNIxDEudUVFwoO+/Q9BuE8ssbaMil4koPlovc2x0Tb&#10;B3/TPfOFCBB2CSoovW8SKV1ekkE3tA1x8C62NeiDbAupW3wEuKnlOIo+pcGKw0KJDW1Kyq/ZzShY&#10;7afn3XpbHG95do7Tn/Rw4upLqUG/W81AeOr8f/jV3mkFH/EE/s6E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gG5zEAAAA3AAAAA8AAAAAAAAAAAAAAAAAmAIAAGRycy9k&#10;b3ducmV2LnhtbFBLBQYAAAAABAAEAPUAAACJAwAAAAA=&#10;" adj="15315" fillcolor="#161616 [334]" strokecolor="black [3213]" strokeweight="1pt"/>
                <v:shape id="Надпись 390" o:spid="_x0000_s1343" type="#_x0000_t202" style="position:absolute;left:2047;top:23678;width:451;height:592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E+PMIA&#10;AADcAAAADwAAAGRycy9kb3ducmV2LnhtbERPy4rCMBTdD/gP4QruxtQHotUooihuZkAt4vLSXNti&#10;c1ObaOvfm8XALA/nvVi1phQvql1hWcGgH4EgTq0uOFOQnHffUxDOI2ssLZOCNzlYLTtfC4y1bfhI&#10;r5PPRAhhF6OC3PsqltKlORl0fVsRB+5ma4M+wDqTusYmhJtSDqNoIg0WHBpyrGiTU3o/PY2CSTFu&#10;r4fH7ucy/B0n72af7C/bu1K9brueg/DU+n/xn/ugFYxmYX44E46AX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T48wgAAANwAAAAPAAAAAAAAAAAAAAAAAJgCAABkcnMvZG93&#10;bnJldi54bWxQSwUGAAAAAAQABAD1AAAAhwMAAAAA&#10;" fillcolor="#2e74b5 [2404]" strokecolor="#0d0d0d [3069]" strokeweight=".5pt">
                  <v:textbox>
                    <w:txbxContent>
                      <w:p w14:paraId="78EC495C" w14:textId="77777777" w:rsidR="009079C5" w:rsidRDefault="009079C5" w:rsidP="006F2511"/>
                    </w:txbxContent>
                  </v:textbox>
                </v:shape>
                <v:shape id="Стрелка: вправо 392" o:spid="_x0000_s1344" type="#_x0000_t13" style="position:absolute;left:2047;top:29274;width:2476;height:45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lqI8MA&#10;AADcAAAADwAAAGRycy9kb3ducmV2LnhtbESP3WrCQBSE7wu+w3IE7+rGCK1GV1GhUChC/XmAY/bk&#10;B7NnQ/ZU49t3hUIvh5n5hlmue9eoG3Wh9mxgMk5AEefe1lwaOJ8+XmeggiBbbDyTgQcFWK8GL0vM&#10;rL/zgW5HKVWEcMjQQCXSZlqHvCKHYexb4ugVvnMoUXalth3eI9w1Ok2SN+2w5rhQYUu7ivLr8ccZ&#10;SB9yucrWNuX7rvgu8LzHLyvGjIb9ZgFKqJf/8F/70xqYzlN4nolH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lqI8MAAADcAAAADwAAAAAAAAAAAAAAAACYAgAAZHJzL2Rv&#10;d25yZXYueG1sUEsFBgAAAAAEAAQA9QAAAIgDAAAAAA==&#10;" adj="19634" fillcolor="#5b9bd5 [3204]" strokecolor="#1f4d78 [1604]" strokeweight="1pt"/>
                <v:shape id="Стрелка: вправо 385" o:spid="_x0000_s1345" type="#_x0000_t13" style="position:absolute;left:7847;top:14671;width:1314;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MYA&#10;AADcAAAADwAAAGRycy9kb3ducmV2LnhtbESPUUvDMBSF3wX/Q7iCby7tRNnqsjEcEx3DsW6w10tz&#10;bYrNTZfEtf57Iwg+Hs453+HMFoNtxYV8aBwryEcZCOLK6YZrBcfD+m4CIkRkja1jUvBNARbz66sZ&#10;Ftr1vKdLGWuRIBwKVGBi7AopQ2XIYhi5jjh5H85bjEn6WmqPfYLbVo6z7FFabDgtGOzo2VD1WX5Z&#10;BcuTP097sxveNy8sN6syf9vWuVK3N8PyCUSkIf6H/9qvWsH95AF+z6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w++MYAAADcAAAADwAAAAAAAAAAAAAAAACYAgAAZHJz&#10;L2Rvd25yZXYueG1sUEsFBgAAAAAEAAQA9QAAAIsDAAAAAA==&#10;" adj="17896" fillcolor="#5b9bd5 [3204]" strokecolor="#1f4d78 [1604]" strokeweight="1pt"/>
                <v:rect id="Прямоугольник 393" o:spid="_x0000_s1346" style="position:absolute;left:4503;top:27704;width:56228;height:5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PncYA&#10;AADcAAAADwAAAGRycy9kb3ducmV2LnhtbESP3WoCMRSE7wt9h3AK3ohmraXoahQraEsp9fcBjpvT&#10;zdLNybKJ6/r2piD0cpiZb5jpvLWlaKj2hWMFg34CgjhzuuBcwfGw6o1A+ICssXRMCq7kYT57fJhi&#10;qt2Fd9TsQy4ihH2KCkwIVSqlzwxZ9H1XEUfvx9UWQ5R1LnWNlwi3pXxOkldpseC4YLCipaHsd3+2&#10;Cr6y7zccbXfN57VYv2zMklfd07tSnad2MQERqA3/4Xv7QysYjofwdyYe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GPncYAAADcAAAADwAAAAAAAAAAAAAAAACYAgAAZHJz&#10;L2Rvd25yZXYueG1sUEsFBgAAAAAEAAQA9QAAAIsDAAAAAA==&#10;" fillcolor="#e2efd9 [665]" strokecolor="#823b0b [1605]" strokeweight="1pt">
                  <v:textbox>
                    <w:txbxContent>
                      <w:p w14:paraId="261417A4" w14:textId="3B8B10A0" w:rsidR="009079C5" w:rsidRPr="00215AEE" w:rsidRDefault="009079C5" w:rsidP="006F2511">
                        <w:pPr>
                          <w:spacing w:after="0" w:line="240" w:lineRule="auto"/>
                          <w:jc w:val="center"/>
                          <w:rPr>
                            <w:rFonts w:ascii="Times New Roman" w:hAnsi="Times New Roman"/>
                            <w:i/>
                            <w:sz w:val="24"/>
                            <w:szCs w:val="24"/>
                          </w:rPr>
                        </w:pPr>
                        <w:r w:rsidRPr="00215AEE">
                          <w:rPr>
                            <w:rFonts w:ascii="Times New Roman" w:hAnsi="Times New Roman"/>
                            <w:sz w:val="24"/>
                            <w:szCs w:val="24"/>
                          </w:rPr>
                          <w:t xml:space="preserve">Государственные направления на субсидирование (с учетом мультипликатора) </w:t>
                        </w:r>
                        <w:r>
                          <w:rPr>
                            <w:rFonts w:ascii="Times New Roman" w:hAnsi="Times New Roman"/>
                            <w:bCs/>
                            <w:i/>
                            <w:sz w:val="24"/>
                            <w:szCs w:val="24"/>
                          </w:rPr>
                          <w:t>–</w:t>
                        </w:r>
                        <w:r w:rsidRPr="00215AEE">
                          <w:rPr>
                            <w:rFonts w:ascii="Times New Roman" w:hAnsi="Times New Roman"/>
                            <w:bCs/>
                            <w:i/>
                            <w:sz w:val="24"/>
                            <w:szCs w:val="24"/>
                          </w:rPr>
                          <w:t xml:space="preserve"> 367 млн. $/ год</w:t>
                        </w:r>
                      </w:p>
                      <w:p w14:paraId="6BDBBFCC" w14:textId="77777777" w:rsidR="009079C5" w:rsidRPr="00215AEE" w:rsidRDefault="009079C5" w:rsidP="006F2511">
                        <w:pPr>
                          <w:spacing w:after="0" w:line="240" w:lineRule="auto"/>
                          <w:jc w:val="center"/>
                          <w:rPr>
                            <w:rFonts w:ascii="Times New Roman" w:hAnsi="Times New Roman"/>
                            <w:sz w:val="24"/>
                            <w:szCs w:val="24"/>
                          </w:rPr>
                        </w:pPr>
                      </w:p>
                    </w:txbxContent>
                  </v:textbox>
                </v:rect>
                <v:shape id="Стрелка: вправо 389" o:spid="_x0000_s1347" type="#_x0000_t13" style="position:absolute;left:2456;top:24702;width:7125;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JAsQA&#10;AADcAAAADwAAAGRycy9kb3ducmV2LnhtbESPQYvCMBSE74L/IbyFvWmqBdFqFFGWVXBBq+D12bxt&#10;i81LabJa/71ZEDwOM/MNM1u0phI3alxpWcGgH4EgzqwuOVdwOn71xiCcR9ZYWSYFD3KwmHc7M0y0&#10;vfOBbqnPRYCwS1BB4X2dSOmyggy6vq2Jg/drG4M+yCaXusF7gJtKDqNoJA2WHBYKrGlVUHZN/4yC&#10;HQ12y5i23zqO91u7/rmeL/ak1OdHu5yC8NT6d/jV3mgF8XgC/2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EiQLEAAAA3AAAAA8AAAAAAAAAAAAAAAAAmAIAAGRycy9k&#10;b3ducmV2LnhtbFBLBQYAAAAABAAEAPUAAACJAwAAAAA=&#10;" adj="20917" fillcolor="#5b9bd5 [3204]" strokecolor="#1f4d78 [1604]" strokeweight="1pt"/>
              </v:group>
            </w:pict>
          </mc:Fallback>
        </mc:AlternateContent>
      </w:r>
    </w:p>
    <w:p w14:paraId="5B4BA582" w14:textId="3D1222B9" w:rsidR="006F2511" w:rsidRPr="00EA53EA" w:rsidRDefault="006F2511" w:rsidP="00EA53EA">
      <w:pPr>
        <w:spacing w:after="0" w:line="240" w:lineRule="auto"/>
        <w:ind w:firstLine="720"/>
        <w:jc w:val="both"/>
        <w:rPr>
          <w:rFonts w:ascii="Times New Roman" w:hAnsi="Times New Roman"/>
          <w:sz w:val="28"/>
          <w:szCs w:val="28"/>
        </w:rPr>
      </w:pPr>
    </w:p>
    <w:p w14:paraId="00195608" w14:textId="6645E3C5" w:rsidR="006F2511" w:rsidRPr="00EA53EA" w:rsidRDefault="006F2511" w:rsidP="00EA53EA">
      <w:pPr>
        <w:spacing w:after="0" w:line="240" w:lineRule="auto"/>
        <w:ind w:firstLine="720"/>
        <w:jc w:val="both"/>
        <w:rPr>
          <w:rFonts w:ascii="Times New Roman" w:hAnsi="Times New Roman"/>
          <w:sz w:val="28"/>
          <w:szCs w:val="28"/>
        </w:rPr>
      </w:pPr>
    </w:p>
    <w:p w14:paraId="6706104D" w14:textId="7E21637D" w:rsidR="006F2511" w:rsidRPr="00EA53EA" w:rsidRDefault="006F2511" w:rsidP="00EA53EA">
      <w:pPr>
        <w:spacing w:after="0" w:line="240" w:lineRule="auto"/>
        <w:rPr>
          <w:rFonts w:ascii="Times New Roman" w:hAnsi="Times New Roman"/>
          <w:sz w:val="28"/>
          <w:szCs w:val="28"/>
        </w:rPr>
      </w:pPr>
    </w:p>
    <w:p w14:paraId="6EAC37EE" w14:textId="41138227" w:rsidR="006F2511" w:rsidRPr="00EA53EA" w:rsidRDefault="006F2511" w:rsidP="00EA53EA">
      <w:pPr>
        <w:spacing w:after="0" w:line="240" w:lineRule="auto"/>
        <w:rPr>
          <w:rFonts w:ascii="Times New Roman" w:hAnsi="Times New Roman"/>
          <w:sz w:val="28"/>
          <w:szCs w:val="28"/>
        </w:rPr>
      </w:pPr>
    </w:p>
    <w:p w14:paraId="5FEAAAC2" w14:textId="7F8D4A23" w:rsidR="006F2511" w:rsidRPr="00EA53EA" w:rsidRDefault="006F2511" w:rsidP="00EA53EA">
      <w:pPr>
        <w:spacing w:after="0" w:line="240" w:lineRule="auto"/>
        <w:rPr>
          <w:rFonts w:ascii="Times New Roman" w:hAnsi="Times New Roman"/>
          <w:sz w:val="28"/>
          <w:szCs w:val="28"/>
        </w:rPr>
      </w:pPr>
    </w:p>
    <w:p w14:paraId="48A5B3B6" w14:textId="38546444" w:rsidR="006F2511" w:rsidRPr="00EA53EA" w:rsidRDefault="006F2511" w:rsidP="00EA53EA">
      <w:pPr>
        <w:spacing w:after="0" w:line="240" w:lineRule="auto"/>
        <w:rPr>
          <w:rFonts w:ascii="Times New Roman" w:hAnsi="Times New Roman"/>
          <w:sz w:val="28"/>
          <w:szCs w:val="28"/>
        </w:rPr>
      </w:pPr>
    </w:p>
    <w:p w14:paraId="17EC21CA" w14:textId="4C752B83" w:rsidR="006F2511" w:rsidRPr="00EA53EA" w:rsidRDefault="006F2511" w:rsidP="00EA53EA">
      <w:pPr>
        <w:spacing w:after="0" w:line="240" w:lineRule="auto"/>
        <w:rPr>
          <w:rFonts w:ascii="Times New Roman" w:hAnsi="Times New Roman"/>
          <w:sz w:val="28"/>
          <w:szCs w:val="28"/>
        </w:rPr>
      </w:pPr>
    </w:p>
    <w:p w14:paraId="58D8FF99" w14:textId="50B4669C" w:rsidR="006F2511" w:rsidRPr="00EA53EA" w:rsidRDefault="006F2511" w:rsidP="00EA53EA">
      <w:pPr>
        <w:spacing w:after="0" w:line="240" w:lineRule="auto"/>
        <w:rPr>
          <w:rFonts w:ascii="Times New Roman" w:hAnsi="Times New Roman"/>
          <w:sz w:val="28"/>
          <w:szCs w:val="28"/>
        </w:rPr>
      </w:pPr>
    </w:p>
    <w:p w14:paraId="17D279C9" w14:textId="78B0E160" w:rsidR="006F2511" w:rsidRPr="00EA53EA" w:rsidRDefault="006F2511" w:rsidP="00EA53EA">
      <w:pPr>
        <w:spacing w:after="0" w:line="240" w:lineRule="auto"/>
        <w:rPr>
          <w:rFonts w:ascii="Times New Roman" w:hAnsi="Times New Roman"/>
          <w:sz w:val="28"/>
          <w:szCs w:val="28"/>
        </w:rPr>
      </w:pPr>
    </w:p>
    <w:p w14:paraId="765FE7BF" w14:textId="573CF035" w:rsidR="009272C4" w:rsidRPr="00EA53EA" w:rsidRDefault="009272C4" w:rsidP="00EA53EA">
      <w:pPr>
        <w:tabs>
          <w:tab w:val="left" w:pos="3710"/>
        </w:tabs>
        <w:spacing w:after="0" w:line="240" w:lineRule="auto"/>
        <w:jc w:val="center"/>
        <w:rPr>
          <w:rFonts w:ascii="Times New Roman" w:hAnsi="Times New Roman"/>
          <w:sz w:val="28"/>
          <w:szCs w:val="28"/>
        </w:rPr>
      </w:pPr>
    </w:p>
    <w:p w14:paraId="3BAE736E" w14:textId="4CE9BF05" w:rsidR="00215AEE" w:rsidRDefault="00215AEE" w:rsidP="00EA53EA">
      <w:pPr>
        <w:spacing w:after="0" w:line="240" w:lineRule="auto"/>
        <w:jc w:val="center"/>
        <w:rPr>
          <w:rFonts w:ascii="Times New Roman" w:hAnsi="Times New Roman"/>
          <w:sz w:val="28"/>
          <w:szCs w:val="28"/>
        </w:rPr>
      </w:pPr>
    </w:p>
    <w:p w14:paraId="2E8F131E" w14:textId="3D2CC7B7" w:rsidR="00215AEE" w:rsidRDefault="00215AEE" w:rsidP="00EA53EA">
      <w:pPr>
        <w:spacing w:after="0" w:line="240" w:lineRule="auto"/>
        <w:jc w:val="center"/>
        <w:rPr>
          <w:rFonts w:ascii="Times New Roman" w:hAnsi="Times New Roman"/>
          <w:sz w:val="28"/>
          <w:szCs w:val="28"/>
        </w:rPr>
      </w:pPr>
    </w:p>
    <w:p w14:paraId="41DD2EE1" w14:textId="4875581F" w:rsidR="00215AEE" w:rsidRDefault="00215AEE" w:rsidP="00EA53EA">
      <w:pPr>
        <w:spacing w:after="0" w:line="240" w:lineRule="auto"/>
        <w:jc w:val="center"/>
        <w:rPr>
          <w:rFonts w:ascii="Times New Roman" w:hAnsi="Times New Roman"/>
          <w:sz w:val="28"/>
          <w:szCs w:val="28"/>
        </w:rPr>
      </w:pPr>
    </w:p>
    <w:p w14:paraId="5D5C446E" w14:textId="6AF48FD6" w:rsidR="00215AEE" w:rsidRPr="00215AEE" w:rsidRDefault="00215AEE" w:rsidP="00EA53EA">
      <w:pPr>
        <w:spacing w:after="0" w:line="240" w:lineRule="auto"/>
        <w:jc w:val="center"/>
        <w:rPr>
          <w:rFonts w:ascii="Times New Roman" w:hAnsi="Times New Roman"/>
          <w:sz w:val="16"/>
          <w:szCs w:val="16"/>
        </w:rPr>
      </w:pPr>
    </w:p>
    <w:p w14:paraId="42886E61" w14:textId="781C71CF" w:rsidR="00215AEE" w:rsidRDefault="00215AEE" w:rsidP="00EA53EA">
      <w:pPr>
        <w:spacing w:after="0" w:line="240" w:lineRule="auto"/>
        <w:jc w:val="center"/>
        <w:rPr>
          <w:rFonts w:ascii="Times New Roman" w:hAnsi="Times New Roman"/>
          <w:sz w:val="28"/>
          <w:szCs w:val="28"/>
        </w:rPr>
      </w:pPr>
    </w:p>
    <w:p w14:paraId="06FF5F60" w14:textId="77777777" w:rsidR="00215AEE" w:rsidRDefault="00215AEE" w:rsidP="00EA53EA">
      <w:pPr>
        <w:spacing w:after="0" w:line="240" w:lineRule="auto"/>
        <w:jc w:val="center"/>
        <w:rPr>
          <w:rFonts w:ascii="Times New Roman" w:hAnsi="Times New Roman"/>
          <w:sz w:val="28"/>
          <w:szCs w:val="28"/>
        </w:rPr>
      </w:pPr>
    </w:p>
    <w:p w14:paraId="0DFA9B14" w14:textId="77777777" w:rsidR="00215AEE" w:rsidRPr="00215AEE" w:rsidRDefault="00215AEE" w:rsidP="00EA53EA">
      <w:pPr>
        <w:spacing w:after="0" w:line="240" w:lineRule="auto"/>
        <w:jc w:val="center"/>
        <w:rPr>
          <w:rFonts w:ascii="Times New Roman" w:hAnsi="Times New Roman"/>
          <w:sz w:val="16"/>
          <w:szCs w:val="16"/>
        </w:rPr>
      </w:pPr>
    </w:p>
    <w:p w14:paraId="7D980F42" w14:textId="77777777" w:rsidR="00BB38AA" w:rsidRPr="00BB38AA" w:rsidRDefault="00BB38AA" w:rsidP="00EA53EA">
      <w:pPr>
        <w:spacing w:after="0" w:line="240" w:lineRule="auto"/>
        <w:jc w:val="center"/>
        <w:rPr>
          <w:rFonts w:ascii="Times New Roman" w:hAnsi="Times New Roman"/>
          <w:sz w:val="16"/>
          <w:szCs w:val="16"/>
        </w:rPr>
      </w:pPr>
    </w:p>
    <w:p w14:paraId="5C0FCF7D" w14:textId="3FA7063E" w:rsidR="00A90031" w:rsidRPr="00EA53EA" w:rsidRDefault="00A90031" w:rsidP="00EA53EA">
      <w:pPr>
        <w:spacing w:after="0" w:line="240" w:lineRule="auto"/>
        <w:jc w:val="center"/>
        <w:rPr>
          <w:rFonts w:ascii="Times New Roman" w:hAnsi="Times New Roman"/>
          <w:sz w:val="28"/>
          <w:szCs w:val="28"/>
        </w:rPr>
      </w:pPr>
      <w:r w:rsidRPr="00EA53EA">
        <w:rPr>
          <w:rFonts w:ascii="Times New Roman" w:hAnsi="Times New Roman"/>
          <w:sz w:val="28"/>
          <w:szCs w:val="28"/>
        </w:rPr>
        <w:t xml:space="preserve">Рисунок </w:t>
      </w:r>
      <w:r w:rsidR="00587093" w:rsidRPr="00EA53EA">
        <w:rPr>
          <w:rFonts w:ascii="Times New Roman" w:hAnsi="Times New Roman"/>
          <w:sz w:val="28"/>
          <w:szCs w:val="28"/>
        </w:rPr>
        <w:t>5</w:t>
      </w:r>
      <w:r w:rsidR="00A37B44" w:rsidRPr="00EA53EA">
        <w:rPr>
          <w:rFonts w:ascii="Times New Roman" w:hAnsi="Times New Roman"/>
          <w:sz w:val="28"/>
          <w:szCs w:val="28"/>
        </w:rPr>
        <w:t>0</w:t>
      </w:r>
      <w:r w:rsidRPr="00EA53EA">
        <w:rPr>
          <w:rFonts w:ascii="Times New Roman" w:hAnsi="Times New Roman"/>
          <w:sz w:val="28"/>
          <w:szCs w:val="28"/>
        </w:rPr>
        <w:t xml:space="preserve"> – Эффект от реализации инвестиционного проекта по модернизации АО «ПКОП» </w:t>
      </w:r>
    </w:p>
    <w:p w14:paraId="5470385A" w14:textId="77777777" w:rsidR="00BB38AA" w:rsidRPr="00BB38AA" w:rsidRDefault="00BB38AA" w:rsidP="00BB38AA">
      <w:pPr>
        <w:spacing w:after="0" w:line="240" w:lineRule="auto"/>
        <w:ind w:firstLine="709"/>
        <w:rPr>
          <w:rFonts w:ascii="Times New Roman" w:hAnsi="Times New Roman"/>
          <w:sz w:val="16"/>
          <w:szCs w:val="16"/>
        </w:rPr>
      </w:pPr>
    </w:p>
    <w:p w14:paraId="07AF8B60" w14:textId="29AC5CC8" w:rsidR="00A90031" w:rsidRPr="00EA53EA" w:rsidRDefault="00A90031" w:rsidP="00BB38AA">
      <w:pPr>
        <w:spacing w:after="0" w:line="240" w:lineRule="auto"/>
        <w:ind w:firstLine="709"/>
        <w:rPr>
          <w:rFonts w:ascii="Times New Roman" w:hAnsi="Times New Roman"/>
          <w:sz w:val="24"/>
          <w:szCs w:val="24"/>
          <w:u w:val="single"/>
        </w:rPr>
      </w:pPr>
      <w:r w:rsidRPr="00EA53EA">
        <w:rPr>
          <w:rFonts w:ascii="Times New Roman" w:hAnsi="Times New Roman"/>
          <w:sz w:val="24"/>
          <w:szCs w:val="24"/>
        </w:rPr>
        <w:t xml:space="preserve">Примечание – </w:t>
      </w:r>
      <w:r w:rsidR="00BB38AA" w:rsidRPr="00EA53EA">
        <w:rPr>
          <w:rFonts w:ascii="Times New Roman" w:hAnsi="Times New Roman"/>
          <w:sz w:val="24"/>
          <w:szCs w:val="24"/>
        </w:rPr>
        <w:t>С</w:t>
      </w:r>
      <w:r w:rsidRPr="00EA53EA">
        <w:rPr>
          <w:rFonts w:ascii="Times New Roman" w:hAnsi="Times New Roman"/>
          <w:sz w:val="24"/>
          <w:szCs w:val="24"/>
        </w:rPr>
        <w:t>оставлен автором</w:t>
      </w:r>
    </w:p>
    <w:p w14:paraId="7F4B461E" w14:textId="77777777" w:rsidR="00A90031" w:rsidRPr="00EA53EA" w:rsidRDefault="00A90031" w:rsidP="00EA53EA">
      <w:pPr>
        <w:spacing w:after="0" w:line="240" w:lineRule="auto"/>
        <w:jc w:val="both"/>
        <w:rPr>
          <w:rFonts w:ascii="Times New Roman" w:hAnsi="Times New Roman"/>
          <w:sz w:val="28"/>
          <w:szCs w:val="28"/>
        </w:rPr>
      </w:pPr>
    </w:p>
    <w:p w14:paraId="4FB9DA1A" w14:textId="7C89F27F" w:rsidR="00A90031" w:rsidRPr="00EA53EA" w:rsidRDefault="00A90031" w:rsidP="00BB38AA">
      <w:pPr>
        <w:spacing w:after="0" w:line="240" w:lineRule="auto"/>
        <w:ind w:firstLine="709"/>
        <w:jc w:val="both"/>
        <w:rPr>
          <w:rFonts w:ascii="Times New Roman" w:hAnsi="Times New Roman"/>
          <w:sz w:val="28"/>
          <w:szCs w:val="28"/>
          <w:u w:val="single"/>
        </w:rPr>
      </w:pPr>
      <w:r w:rsidRPr="00EA53EA">
        <w:rPr>
          <w:rFonts w:ascii="Times New Roman" w:hAnsi="Times New Roman"/>
          <w:sz w:val="28"/>
          <w:szCs w:val="28"/>
        </w:rPr>
        <w:t>Чистая экономия от снижения цен на нефтепродукты для потребителей РК – до 54 млн</w:t>
      </w:r>
      <w:r w:rsidR="00BB38AA">
        <w:rPr>
          <w:rFonts w:ascii="Times New Roman" w:hAnsi="Times New Roman"/>
          <w:sz w:val="28"/>
          <w:szCs w:val="28"/>
        </w:rPr>
        <w:t>.</w:t>
      </w:r>
      <w:r w:rsidRPr="00EA53EA">
        <w:rPr>
          <w:rFonts w:ascii="Times New Roman" w:hAnsi="Times New Roman"/>
          <w:sz w:val="28"/>
          <w:szCs w:val="28"/>
        </w:rPr>
        <w:t xml:space="preserve"> долларов в год.</w:t>
      </w:r>
    </w:p>
    <w:p w14:paraId="4D75F6BB" w14:textId="7E746BCE" w:rsidR="00BB3730" w:rsidRPr="00EA53EA" w:rsidRDefault="00BB3730" w:rsidP="00BB38AA">
      <w:pPr>
        <w:tabs>
          <w:tab w:val="left" w:pos="3710"/>
        </w:tabs>
        <w:spacing w:after="0" w:line="240" w:lineRule="auto"/>
        <w:ind w:firstLine="709"/>
        <w:jc w:val="both"/>
        <w:rPr>
          <w:rFonts w:ascii="Times New Roman" w:hAnsi="Times New Roman"/>
          <w:i/>
          <w:iCs/>
          <w:sz w:val="28"/>
          <w:szCs w:val="28"/>
        </w:rPr>
      </w:pPr>
      <w:r w:rsidRPr="00EA53EA">
        <w:rPr>
          <w:rFonts w:ascii="Times New Roman" w:hAnsi="Times New Roman"/>
          <w:i/>
          <w:iCs/>
          <w:sz w:val="28"/>
          <w:szCs w:val="28"/>
        </w:rPr>
        <w:t>3</w:t>
      </w:r>
      <w:r w:rsidR="00BB38AA">
        <w:rPr>
          <w:rFonts w:ascii="Times New Roman" w:hAnsi="Times New Roman"/>
          <w:i/>
          <w:iCs/>
          <w:sz w:val="28"/>
          <w:szCs w:val="28"/>
        </w:rPr>
        <w:t xml:space="preserve">. </w:t>
      </w:r>
      <w:r w:rsidRPr="00EA53EA">
        <w:rPr>
          <w:rFonts w:ascii="Times New Roman" w:hAnsi="Times New Roman"/>
          <w:i/>
          <w:iCs/>
          <w:sz w:val="28"/>
          <w:szCs w:val="28"/>
        </w:rPr>
        <w:t>Влияние инвестиционной деятельности в развитие нефтехимии на экономику Казахстана</w:t>
      </w:r>
    </w:p>
    <w:p w14:paraId="584A7096" w14:textId="62527197" w:rsidR="009272C4" w:rsidRPr="00EA53EA" w:rsidRDefault="008817BD" w:rsidP="00BB38AA">
      <w:pPr>
        <w:tabs>
          <w:tab w:val="left" w:pos="3710"/>
        </w:tabs>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Валовая добавленная стоимость товарных продуктов, создаваемая нефтехимическим сектором экономики, будет иметь влияние на структуру межотраслевого баланса. В работе </w:t>
      </w:r>
      <w:r w:rsidR="00060C84" w:rsidRPr="00EA53EA">
        <w:rPr>
          <w:rFonts w:ascii="Times New Roman" w:hAnsi="Times New Roman"/>
          <w:sz w:val="28"/>
          <w:szCs w:val="28"/>
        </w:rPr>
        <w:tab/>
      </w:r>
      <w:r w:rsidRPr="00EA53EA">
        <w:rPr>
          <w:rFonts w:ascii="Times New Roman" w:hAnsi="Times New Roman"/>
          <w:sz w:val="28"/>
          <w:szCs w:val="28"/>
        </w:rPr>
        <w:t xml:space="preserve">рассчитаны прогнозные показатели ВДС до 2030 года обрабатывающей промышленности, химической </w:t>
      </w:r>
      <w:r w:rsidR="00BB3730" w:rsidRPr="00EA53EA">
        <w:rPr>
          <w:rFonts w:ascii="Times New Roman" w:hAnsi="Times New Roman"/>
          <w:sz w:val="28"/>
          <w:szCs w:val="28"/>
        </w:rPr>
        <w:t>отрасли и</w:t>
      </w:r>
      <w:r w:rsidRPr="00EA53EA">
        <w:rPr>
          <w:rFonts w:ascii="Times New Roman" w:hAnsi="Times New Roman"/>
          <w:sz w:val="28"/>
          <w:szCs w:val="28"/>
        </w:rPr>
        <w:t xml:space="preserve"> показано влияние не изменение межотраслевого баланса.</w:t>
      </w:r>
    </w:p>
    <w:p w14:paraId="6832BAD5" w14:textId="2EE95162" w:rsidR="00334852" w:rsidRPr="00EA53EA" w:rsidRDefault="006A5010" w:rsidP="00BB38AA">
      <w:pPr>
        <w:pStyle w:val="a3"/>
        <w:ind w:firstLine="709"/>
        <w:jc w:val="both"/>
        <w:rPr>
          <w:rFonts w:ascii="Times New Roman" w:hAnsi="Times New Roman"/>
          <w:sz w:val="28"/>
          <w:szCs w:val="28"/>
        </w:rPr>
      </w:pPr>
      <w:r w:rsidRPr="00EA53EA">
        <w:rPr>
          <w:rFonts w:ascii="Times New Roman" w:hAnsi="Times New Roman"/>
          <w:bCs/>
          <w:sz w:val="28"/>
          <w:szCs w:val="28"/>
        </w:rPr>
        <w:t xml:space="preserve">Показатели </w:t>
      </w:r>
      <w:r w:rsidR="00BB3730" w:rsidRPr="00EA53EA">
        <w:rPr>
          <w:rFonts w:ascii="Times New Roman" w:hAnsi="Times New Roman"/>
          <w:bCs/>
          <w:sz w:val="28"/>
          <w:szCs w:val="28"/>
        </w:rPr>
        <w:t xml:space="preserve">по </w:t>
      </w:r>
      <w:r w:rsidR="00BB3730" w:rsidRPr="00EA53EA">
        <w:rPr>
          <w:rFonts w:ascii="Times New Roman" w:hAnsi="Times New Roman"/>
          <w:sz w:val="28"/>
          <w:szCs w:val="28"/>
        </w:rPr>
        <w:t>ВДС</w:t>
      </w:r>
      <w:r w:rsidRPr="00EA53EA">
        <w:rPr>
          <w:rFonts w:ascii="Times New Roman" w:hAnsi="Times New Roman"/>
          <w:sz w:val="28"/>
          <w:szCs w:val="28"/>
        </w:rPr>
        <w:t xml:space="preserve"> обрабатывающей промышленности до 2030 года определены </w:t>
      </w:r>
      <w:r w:rsidR="008817BD" w:rsidRPr="00EA53EA">
        <w:rPr>
          <w:rFonts w:ascii="Times New Roman" w:hAnsi="Times New Roman"/>
          <w:sz w:val="28"/>
          <w:szCs w:val="28"/>
        </w:rPr>
        <w:t xml:space="preserve">авторской методике оценки инновационной деятельности (Все расчеты сведены в общую </w:t>
      </w:r>
      <w:r w:rsidR="003D75F2" w:rsidRPr="00EA53EA">
        <w:rPr>
          <w:rFonts w:ascii="Times New Roman" w:hAnsi="Times New Roman"/>
          <w:sz w:val="28"/>
          <w:szCs w:val="28"/>
        </w:rPr>
        <w:t xml:space="preserve">таблицу </w:t>
      </w:r>
      <w:r w:rsidR="00D17B3D" w:rsidRPr="00EA53EA">
        <w:rPr>
          <w:rFonts w:ascii="Times New Roman" w:hAnsi="Times New Roman"/>
          <w:sz w:val="28"/>
          <w:szCs w:val="28"/>
        </w:rPr>
        <w:t>50</w:t>
      </w:r>
      <w:r w:rsidRPr="00EA53EA">
        <w:rPr>
          <w:rFonts w:ascii="Times New Roman" w:hAnsi="Times New Roman"/>
          <w:sz w:val="28"/>
          <w:szCs w:val="28"/>
        </w:rPr>
        <w:t>.</w:t>
      </w:r>
    </w:p>
    <w:p w14:paraId="46FDCA10" w14:textId="4C929D75" w:rsidR="00BB38AA" w:rsidRPr="00EA53EA" w:rsidRDefault="00BB38AA" w:rsidP="00BB38AA">
      <w:pPr>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Полученные прогнозные результаты показывают увеличение доли ВДС продукции нефтехимической промышленности к общему объему обрабатывающей промышленности Казахстана рост с 2020 года до 2030 года </w:t>
      </w:r>
      <w:r>
        <w:rPr>
          <w:rFonts w:ascii="Times New Roman" w:hAnsi="Times New Roman"/>
          <w:sz w:val="28"/>
          <w:szCs w:val="28"/>
        </w:rPr>
        <w:t>–</w:t>
      </w:r>
      <w:r w:rsidRPr="00EA53EA">
        <w:rPr>
          <w:rFonts w:ascii="Times New Roman" w:hAnsi="Times New Roman"/>
          <w:sz w:val="28"/>
          <w:szCs w:val="28"/>
        </w:rPr>
        <w:t xml:space="preserve"> 809 млрд. тенге (в 20 раз). </w:t>
      </w:r>
    </w:p>
    <w:p w14:paraId="288BFFCF" w14:textId="77777777" w:rsidR="000F56A3" w:rsidRDefault="000F56A3" w:rsidP="00BB38AA">
      <w:pPr>
        <w:pStyle w:val="a3"/>
        <w:ind w:firstLine="709"/>
        <w:jc w:val="both"/>
        <w:rPr>
          <w:rFonts w:ascii="Times New Roman" w:hAnsi="Times New Roman"/>
          <w:bCs/>
          <w:sz w:val="28"/>
          <w:szCs w:val="28"/>
        </w:rPr>
      </w:pPr>
    </w:p>
    <w:p w14:paraId="110D9AF8" w14:textId="77777777" w:rsidR="00BB38AA" w:rsidRDefault="00BB38AA" w:rsidP="00EA53EA">
      <w:pPr>
        <w:pStyle w:val="a3"/>
        <w:ind w:firstLine="720"/>
        <w:jc w:val="both"/>
        <w:rPr>
          <w:rFonts w:ascii="Times New Roman" w:hAnsi="Times New Roman"/>
          <w:bCs/>
          <w:sz w:val="28"/>
          <w:szCs w:val="28"/>
        </w:rPr>
      </w:pPr>
    </w:p>
    <w:p w14:paraId="4D3CBCF6" w14:textId="77777777" w:rsidR="00BB38AA" w:rsidRDefault="00BB38AA" w:rsidP="00EA53EA">
      <w:pPr>
        <w:pStyle w:val="a3"/>
        <w:ind w:firstLine="720"/>
        <w:jc w:val="both"/>
        <w:rPr>
          <w:rFonts w:ascii="Times New Roman" w:hAnsi="Times New Roman"/>
          <w:bCs/>
          <w:sz w:val="28"/>
          <w:szCs w:val="28"/>
        </w:rPr>
      </w:pPr>
    </w:p>
    <w:p w14:paraId="2E2A0202" w14:textId="77777777" w:rsidR="00BB38AA" w:rsidRPr="00EA53EA" w:rsidRDefault="00BB38AA" w:rsidP="00EA53EA">
      <w:pPr>
        <w:pStyle w:val="a3"/>
        <w:ind w:firstLine="720"/>
        <w:jc w:val="both"/>
        <w:rPr>
          <w:rFonts w:ascii="Times New Roman" w:hAnsi="Times New Roman"/>
          <w:bCs/>
          <w:sz w:val="28"/>
          <w:szCs w:val="28"/>
        </w:rPr>
      </w:pPr>
    </w:p>
    <w:p w14:paraId="70671EF6" w14:textId="1E78F95C" w:rsidR="003D250E" w:rsidRDefault="006A5010" w:rsidP="00EA53EA">
      <w:pPr>
        <w:pStyle w:val="a3"/>
        <w:jc w:val="both"/>
        <w:rPr>
          <w:rFonts w:ascii="Times New Roman" w:hAnsi="Times New Roman"/>
          <w:sz w:val="28"/>
          <w:szCs w:val="28"/>
        </w:rPr>
      </w:pPr>
      <w:r w:rsidRPr="00EA53EA">
        <w:rPr>
          <w:rFonts w:ascii="Times New Roman" w:hAnsi="Times New Roman"/>
          <w:bCs/>
          <w:sz w:val="28"/>
          <w:szCs w:val="28"/>
        </w:rPr>
        <w:t xml:space="preserve">Таблица </w:t>
      </w:r>
      <w:r w:rsidR="00D17B3D" w:rsidRPr="00EA53EA">
        <w:rPr>
          <w:rFonts w:ascii="Times New Roman" w:hAnsi="Times New Roman"/>
          <w:bCs/>
          <w:sz w:val="28"/>
          <w:szCs w:val="28"/>
        </w:rPr>
        <w:t>50</w:t>
      </w:r>
      <w:r w:rsidR="00060C84" w:rsidRPr="00EA53EA">
        <w:rPr>
          <w:rFonts w:ascii="Times New Roman" w:hAnsi="Times New Roman"/>
          <w:bCs/>
          <w:sz w:val="28"/>
          <w:szCs w:val="28"/>
        </w:rPr>
        <w:t xml:space="preserve"> </w:t>
      </w:r>
      <w:r w:rsidR="00BB38AA">
        <w:rPr>
          <w:rFonts w:ascii="Times New Roman" w:hAnsi="Times New Roman"/>
          <w:bCs/>
          <w:sz w:val="28"/>
          <w:szCs w:val="28"/>
        </w:rPr>
        <w:t>–</w:t>
      </w:r>
      <w:r w:rsidRPr="00EA53EA">
        <w:rPr>
          <w:rFonts w:ascii="Times New Roman" w:hAnsi="Times New Roman"/>
          <w:bCs/>
          <w:sz w:val="28"/>
          <w:szCs w:val="28"/>
        </w:rPr>
        <w:t xml:space="preserve"> </w:t>
      </w:r>
      <w:r w:rsidRPr="00EA53EA">
        <w:rPr>
          <w:rFonts w:ascii="Times New Roman" w:hAnsi="Times New Roman"/>
          <w:sz w:val="28"/>
          <w:szCs w:val="28"/>
        </w:rPr>
        <w:t>Показатели по валовой добавленной стоимости нефтехимической отрасли</w:t>
      </w:r>
    </w:p>
    <w:p w14:paraId="2202F712" w14:textId="77777777" w:rsidR="00BB38AA" w:rsidRPr="00BB38AA" w:rsidRDefault="00BB38AA" w:rsidP="00EA53EA">
      <w:pPr>
        <w:pStyle w:val="a3"/>
        <w:jc w:val="both"/>
        <w:rPr>
          <w:rFonts w:ascii="Times New Roman" w:hAnsi="Times New Roman"/>
          <w:sz w:val="16"/>
          <w:szCs w:val="16"/>
        </w:rPr>
      </w:pPr>
    </w:p>
    <w:tbl>
      <w:tblPr>
        <w:tblStyle w:val="af2"/>
        <w:tblW w:w="0" w:type="auto"/>
        <w:jc w:val="center"/>
        <w:tblLayout w:type="fixed"/>
        <w:tblLook w:val="04A0" w:firstRow="1" w:lastRow="0" w:firstColumn="1" w:lastColumn="0" w:noHBand="0" w:noVBand="1"/>
      </w:tblPr>
      <w:tblGrid>
        <w:gridCol w:w="3135"/>
        <w:gridCol w:w="630"/>
        <w:gridCol w:w="588"/>
        <w:gridCol w:w="630"/>
        <w:gridCol w:w="518"/>
        <w:gridCol w:w="643"/>
        <w:gridCol w:w="630"/>
        <w:gridCol w:w="532"/>
        <w:gridCol w:w="574"/>
        <w:gridCol w:w="588"/>
        <w:gridCol w:w="518"/>
        <w:gridCol w:w="593"/>
      </w:tblGrid>
      <w:tr w:rsidR="006A5010" w:rsidRPr="00BB38AA" w14:paraId="4A891B77" w14:textId="77777777" w:rsidTr="00C27125">
        <w:trPr>
          <w:cantSplit/>
          <w:trHeight w:val="1134"/>
          <w:jc w:val="center"/>
        </w:trPr>
        <w:tc>
          <w:tcPr>
            <w:tcW w:w="3135" w:type="dxa"/>
            <w:vAlign w:val="center"/>
          </w:tcPr>
          <w:p w14:paraId="2C3F2549" w14:textId="77777777" w:rsidR="006A5010" w:rsidRPr="00BB38AA" w:rsidRDefault="006A5010" w:rsidP="00BB38AA">
            <w:pPr>
              <w:pStyle w:val="a3"/>
              <w:jc w:val="center"/>
              <w:rPr>
                <w:rFonts w:ascii="Times New Roman" w:hAnsi="Times New Roman"/>
                <w:bCs/>
                <w:sz w:val="24"/>
                <w:szCs w:val="24"/>
              </w:rPr>
            </w:pPr>
            <w:r w:rsidRPr="00BB38AA">
              <w:rPr>
                <w:rFonts w:ascii="Times New Roman" w:hAnsi="Times New Roman"/>
                <w:bCs/>
                <w:sz w:val="24"/>
                <w:szCs w:val="24"/>
              </w:rPr>
              <w:t>Показатель</w:t>
            </w:r>
          </w:p>
        </w:tc>
        <w:tc>
          <w:tcPr>
            <w:tcW w:w="630" w:type="dxa"/>
            <w:textDirection w:val="btLr"/>
            <w:vAlign w:val="center"/>
          </w:tcPr>
          <w:p w14:paraId="0D863B70" w14:textId="77777777" w:rsidR="006A5010" w:rsidRPr="00BB38AA" w:rsidRDefault="006A5010" w:rsidP="00BB38AA">
            <w:pPr>
              <w:pStyle w:val="a3"/>
              <w:ind w:left="113" w:right="113"/>
              <w:jc w:val="center"/>
              <w:rPr>
                <w:rFonts w:ascii="Times New Roman" w:hAnsi="Times New Roman"/>
                <w:bCs/>
                <w:sz w:val="24"/>
                <w:szCs w:val="24"/>
              </w:rPr>
            </w:pPr>
            <w:r w:rsidRPr="00BB38AA">
              <w:rPr>
                <w:rFonts w:ascii="Times New Roman" w:hAnsi="Times New Roman"/>
                <w:bCs/>
                <w:sz w:val="24"/>
                <w:szCs w:val="24"/>
              </w:rPr>
              <w:t>2020 год</w:t>
            </w:r>
          </w:p>
        </w:tc>
        <w:tc>
          <w:tcPr>
            <w:tcW w:w="588" w:type="dxa"/>
            <w:textDirection w:val="btLr"/>
            <w:vAlign w:val="center"/>
          </w:tcPr>
          <w:p w14:paraId="71A2E9F6" w14:textId="77777777" w:rsidR="006A5010" w:rsidRPr="00BB38AA" w:rsidRDefault="006A5010" w:rsidP="00BB38AA">
            <w:pPr>
              <w:pStyle w:val="a3"/>
              <w:ind w:left="-122" w:right="-102"/>
              <w:jc w:val="center"/>
              <w:rPr>
                <w:rFonts w:ascii="Times New Roman" w:hAnsi="Times New Roman"/>
                <w:bCs/>
                <w:sz w:val="24"/>
                <w:szCs w:val="24"/>
              </w:rPr>
            </w:pPr>
            <w:r w:rsidRPr="00BB38AA">
              <w:rPr>
                <w:rFonts w:ascii="Times New Roman" w:hAnsi="Times New Roman"/>
                <w:bCs/>
                <w:sz w:val="24"/>
                <w:szCs w:val="24"/>
              </w:rPr>
              <w:t>2021 год</w:t>
            </w:r>
          </w:p>
        </w:tc>
        <w:tc>
          <w:tcPr>
            <w:tcW w:w="630" w:type="dxa"/>
            <w:textDirection w:val="btLr"/>
            <w:vAlign w:val="center"/>
          </w:tcPr>
          <w:p w14:paraId="11F67E01" w14:textId="77777777" w:rsidR="006A5010" w:rsidRPr="00BB38AA" w:rsidRDefault="006A5010" w:rsidP="00BB38AA">
            <w:pPr>
              <w:pStyle w:val="a3"/>
              <w:ind w:left="-122" w:right="-102"/>
              <w:jc w:val="center"/>
              <w:rPr>
                <w:rFonts w:ascii="Times New Roman" w:hAnsi="Times New Roman"/>
                <w:bCs/>
                <w:sz w:val="24"/>
                <w:szCs w:val="24"/>
              </w:rPr>
            </w:pPr>
            <w:r w:rsidRPr="00BB38AA">
              <w:rPr>
                <w:rFonts w:ascii="Times New Roman" w:hAnsi="Times New Roman"/>
                <w:bCs/>
                <w:sz w:val="24"/>
                <w:szCs w:val="24"/>
              </w:rPr>
              <w:t>2022 год</w:t>
            </w:r>
          </w:p>
        </w:tc>
        <w:tc>
          <w:tcPr>
            <w:tcW w:w="518" w:type="dxa"/>
            <w:textDirection w:val="btLr"/>
            <w:vAlign w:val="center"/>
          </w:tcPr>
          <w:p w14:paraId="384C94C0" w14:textId="77777777" w:rsidR="006A5010" w:rsidRPr="00BB38AA" w:rsidRDefault="006A5010" w:rsidP="00BB38AA">
            <w:pPr>
              <w:pStyle w:val="a3"/>
              <w:ind w:left="-122" w:right="-102"/>
              <w:jc w:val="center"/>
              <w:rPr>
                <w:rFonts w:ascii="Times New Roman" w:hAnsi="Times New Roman"/>
                <w:bCs/>
                <w:sz w:val="24"/>
                <w:szCs w:val="24"/>
              </w:rPr>
            </w:pPr>
            <w:r w:rsidRPr="00BB38AA">
              <w:rPr>
                <w:rFonts w:ascii="Times New Roman" w:hAnsi="Times New Roman"/>
                <w:bCs/>
                <w:sz w:val="24"/>
                <w:szCs w:val="24"/>
              </w:rPr>
              <w:t>2023 год</w:t>
            </w:r>
          </w:p>
        </w:tc>
        <w:tc>
          <w:tcPr>
            <w:tcW w:w="643" w:type="dxa"/>
            <w:textDirection w:val="btLr"/>
            <w:vAlign w:val="center"/>
          </w:tcPr>
          <w:p w14:paraId="6CF35FEA" w14:textId="77777777" w:rsidR="006A5010" w:rsidRPr="00BB38AA" w:rsidRDefault="006A5010" w:rsidP="00BB38AA">
            <w:pPr>
              <w:pStyle w:val="a3"/>
              <w:ind w:left="-122" w:right="-102"/>
              <w:jc w:val="center"/>
              <w:rPr>
                <w:rFonts w:ascii="Times New Roman" w:hAnsi="Times New Roman"/>
                <w:bCs/>
                <w:sz w:val="24"/>
                <w:szCs w:val="24"/>
              </w:rPr>
            </w:pPr>
            <w:r w:rsidRPr="00BB38AA">
              <w:rPr>
                <w:rFonts w:ascii="Times New Roman" w:hAnsi="Times New Roman"/>
                <w:bCs/>
                <w:sz w:val="24"/>
                <w:szCs w:val="24"/>
              </w:rPr>
              <w:t>2024 год</w:t>
            </w:r>
          </w:p>
        </w:tc>
        <w:tc>
          <w:tcPr>
            <w:tcW w:w="630" w:type="dxa"/>
            <w:textDirection w:val="btLr"/>
            <w:vAlign w:val="center"/>
          </w:tcPr>
          <w:p w14:paraId="4FB38FDD" w14:textId="77777777" w:rsidR="006A5010" w:rsidRPr="00BB38AA" w:rsidRDefault="006A5010" w:rsidP="00BB38AA">
            <w:pPr>
              <w:pStyle w:val="a3"/>
              <w:ind w:left="-122" w:right="-102"/>
              <w:jc w:val="center"/>
              <w:rPr>
                <w:rFonts w:ascii="Times New Roman" w:hAnsi="Times New Roman"/>
                <w:bCs/>
                <w:sz w:val="24"/>
                <w:szCs w:val="24"/>
              </w:rPr>
            </w:pPr>
            <w:r w:rsidRPr="00BB38AA">
              <w:rPr>
                <w:rFonts w:ascii="Times New Roman" w:hAnsi="Times New Roman"/>
                <w:bCs/>
                <w:sz w:val="24"/>
                <w:szCs w:val="24"/>
              </w:rPr>
              <w:t>2025 год</w:t>
            </w:r>
          </w:p>
        </w:tc>
        <w:tc>
          <w:tcPr>
            <w:tcW w:w="532" w:type="dxa"/>
            <w:textDirection w:val="btLr"/>
            <w:vAlign w:val="center"/>
          </w:tcPr>
          <w:p w14:paraId="36A2F4DE" w14:textId="77777777" w:rsidR="006A5010" w:rsidRPr="00BB38AA" w:rsidRDefault="006A5010" w:rsidP="00BB38AA">
            <w:pPr>
              <w:pStyle w:val="a3"/>
              <w:ind w:left="-122" w:right="-102"/>
              <w:jc w:val="center"/>
              <w:rPr>
                <w:rFonts w:ascii="Times New Roman" w:hAnsi="Times New Roman"/>
                <w:bCs/>
                <w:sz w:val="24"/>
                <w:szCs w:val="24"/>
              </w:rPr>
            </w:pPr>
            <w:r w:rsidRPr="00BB38AA">
              <w:rPr>
                <w:rFonts w:ascii="Times New Roman" w:hAnsi="Times New Roman"/>
                <w:bCs/>
                <w:sz w:val="24"/>
                <w:szCs w:val="24"/>
              </w:rPr>
              <w:t>2026 год</w:t>
            </w:r>
          </w:p>
        </w:tc>
        <w:tc>
          <w:tcPr>
            <w:tcW w:w="574" w:type="dxa"/>
            <w:textDirection w:val="btLr"/>
            <w:vAlign w:val="center"/>
          </w:tcPr>
          <w:p w14:paraId="2498AB7D" w14:textId="77777777" w:rsidR="006A5010" w:rsidRPr="00BB38AA" w:rsidRDefault="006A5010" w:rsidP="00BB38AA">
            <w:pPr>
              <w:pStyle w:val="a3"/>
              <w:ind w:left="-122" w:right="-102"/>
              <w:jc w:val="center"/>
              <w:rPr>
                <w:rFonts w:ascii="Times New Roman" w:hAnsi="Times New Roman"/>
                <w:bCs/>
                <w:sz w:val="24"/>
                <w:szCs w:val="24"/>
              </w:rPr>
            </w:pPr>
            <w:r w:rsidRPr="00BB38AA">
              <w:rPr>
                <w:rFonts w:ascii="Times New Roman" w:hAnsi="Times New Roman"/>
                <w:bCs/>
                <w:sz w:val="24"/>
                <w:szCs w:val="24"/>
              </w:rPr>
              <w:t>2027 год</w:t>
            </w:r>
          </w:p>
        </w:tc>
        <w:tc>
          <w:tcPr>
            <w:tcW w:w="588" w:type="dxa"/>
            <w:textDirection w:val="btLr"/>
            <w:vAlign w:val="center"/>
          </w:tcPr>
          <w:p w14:paraId="0FF78ECA" w14:textId="77777777" w:rsidR="006A5010" w:rsidRPr="00BB38AA" w:rsidRDefault="006A5010" w:rsidP="00BB38AA">
            <w:pPr>
              <w:pStyle w:val="a3"/>
              <w:ind w:left="-122" w:right="-102"/>
              <w:jc w:val="center"/>
              <w:rPr>
                <w:rFonts w:ascii="Times New Roman" w:hAnsi="Times New Roman"/>
                <w:bCs/>
                <w:sz w:val="24"/>
                <w:szCs w:val="24"/>
              </w:rPr>
            </w:pPr>
            <w:r w:rsidRPr="00BB38AA">
              <w:rPr>
                <w:rFonts w:ascii="Times New Roman" w:hAnsi="Times New Roman"/>
                <w:bCs/>
                <w:sz w:val="24"/>
                <w:szCs w:val="24"/>
              </w:rPr>
              <w:t>2028 год</w:t>
            </w:r>
          </w:p>
        </w:tc>
        <w:tc>
          <w:tcPr>
            <w:tcW w:w="518" w:type="dxa"/>
            <w:textDirection w:val="btLr"/>
            <w:vAlign w:val="center"/>
          </w:tcPr>
          <w:p w14:paraId="272D8D96" w14:textId="77777777" w:rsidR="006A5010" w:rsidRPr="00BB38AA" w:rsidRDefault="006A5010" w:rsidP="00BB38AA">
            <w:pPr>
              <w:pStyle w:val="a3"/>
              <w:ind w:left="-122" w:right="-102"/>
              <w:jc w:val="center"/>
              <w:rPr>
                <w:rFonts w:ascii="Times New Roman" w:hAnsi="Times New Roman"/>
                <w:bCs/>
                <w:sz w:val="24"/>
                <w:szCs w:val="24"/>
              </w:rPr>
            </w:pPr>
            <w:r w:rsidRPr="00BB38AA">
              <w:rPr>
                <w:rFonts w:ascii="Times New Roman" w:hAnsi="Times New Roman"/>
                <w:bCs/>
                <w:sz w:val="24"/>
                <w:szCs w:val="24"/>
              </w:rPr>
              <w:t>2029 год</w:t>
            </w:r>
          </w:p>
        </w:tc>
        <w:tc>
          <w:tcPr>
            <w:tcW w:w="593" w:type="dxa"/>
            <w:textDirection w:val="btLr"/>
            <w:vAlign w:val="center"/>
          </w:tcPr>
          <w:p w14:paraId="199D81CC" w14:textId="77777777" w:rsidR="006A5010" w:rsidRPr="00BB38AA" w:rsidRDefault="006A5010" w:rsidP="00BB38AA">
            <w:pPr>
              <w:pStyle w:val="a3"/>
              <w:ind w:left="-122" w:right="-102"/>
              <w:jc w:val="center"/>
              <w:rPr>
                <w:rFonts w:ascii="Times New Roman" w:hAnsi="Times New Roman"/>
                <w:bCs/>
                <w:sz w:val="24"/>
                <w:szCs w:val="24"/>
              </w:rPr>
            </w:pPr>
            <w:r w:rsidRPr="00BB38AA">
              <w:rPr>
                <w:rFonts w:ascii="Times New Roman" w:hAnsi="Times New Roman"/>
                <w:bCs/>
                <w:sz w:val="24"/>
                <w:szCs w:val="24"/>
              </w:rPr>
              <w:t>2030 год</w:t>
            </w:r>
          </w:p>
        </w:tc>
      </w:tr>
      <w:tr w:rsidR="006A5010" w:rsidRPr="00BB38AA" w14:paraId="5859F61E" w14:textId="77777777" w:rsidTr="00C27125">
        <w:trPr>
          <w:cantSplit/>
          <w:trHeight w:val="994"/>
          <w:jc w:val="center"/>
        </w:trPr>
        <w:tc>
          <w:tcPr>
            <w:tcW w:w="3135" w:type="dxa"/>
            <w:vAlign w:val="center"/>
          </w:tcPr>
          <w:p w14:paraId="56E9C5F5" w14:textId="48A96F66" w:rsidR="006A5010" w:rsidRPr="00BB38AA" w:rsidRDefault="006A5010" w:rsidP="00C27125">
            <w:pPr>
              <w:pStyle w:val="a3"/>
              <w:rPr>
                <w:rFonts w:ascii="Times New Roman" w:hAnsi="Times New Roman"/>
                <w:bCs/>
                <w:sz w:val="24"/>
                <w:szCs w:val="24"/>
              </w:rPr>
            </w:pPr>
            <w:r w:rsidRPr="00BB38AA">
              <w:rPr>
                <w:rFonts w:ascii="Times New Roman" w:hAnsi="Times New Roman"/>
                <w:sz w:val="24"/>
                <w:szCs w:val="24"/>
              </w:rPr>
              <w:t>ВДС обрабатывающей промышленности, млн. тенге</w:t>
            </w:r>
          </w:p>
        </w:tc>
        <w:tc>
          <w:tcPr>
            <w:tcW w:w="630" w:type="dxa"/>
            <w:textDirection w:val="btLr"/>
          </w:tcPr>
          <w:p w14:paraId="615C3DDD" w14:textId="77777777" w:rsidR="006A5010" w:rsidRPr="00BB38AA" w:rsidRDefault="006A5010" w:rsidP="00BB38AA">
            <w:pPr>
              <w:pStyle w:val="a3"/>
              <w:ind w:left="113" w:right="113"/>
              <w:jc w:val="center"/>
              <w:rPr>
                <w:rFonts w:ascii="Times New Roman" w:hAnsi="Times New Roman"/>
                <w:bCs/>
                <w:sz w:val="24"/>
                <w:szCs w:val="24"/>
              </w:rPr>
            </w:pPr>
            <w:r w:rsidRPr="00BB38AA">
              <w:rPr>
                <w:rFonts w:ascii="Times New Roman" w:hAnsi="Times New Roman"/>
                <w:bCs/>
                <w:sz w:val="24"/>
                <w:szCs w:val="24"/>
              </w:rPr>
              <w:t>13039</w:t>
            </w:r>
          </w:p>
        </w:tc>
        <w:tc>
          <w:tcPr>
            <w:tcW w:w="588" w:type="dxa"/>
            <w:textDirection w:val="btLr"/>
          </w:tcPr>
          <w:p w14:paraId="2ABE3CC6" w14:textId="77777777" w:rsidR="006A5010" w:rsidRPr="00BB38AA" w:rsidRDefault="006A5010" w:rsidP="00BB38AA">
            <w:pPr>
              <w:pStyle w:val="a3"/>
              <w:ind w:left="113" w:right="113"/>
              <w:jc w:val="center"/>
              <w:rPr>
                <w:rFonts w:ascii="Times New Roman" w:hAnsi="Times New Roman"/>
                <w:bCs/>
                <w:sz w:val="24"/>
                <w:szCs w:val="24"/>
              </w:rPr>
            </w:pPr>
            <w:r w:rsidRPr="00BB38AA">
              <w:rPr>
                <w:rFonts w:ascii="Times New Roman" w:hAnsi="Times New Roman"/>
                <w:bCs/>
                <w:sz w:val="24"/>
                <w:szCs w:val="24"/>
              </w:rPr>
              <w:t>13431</w:t>
            </w:r>
          </w:p>
        </w:tc>
        <w:tc>
          <w:tcPr>
            <w:tcW w:w="630" w:type="dxa"/>
            <w:textDirection w:val="btLr"/>
          </w:tcPr>
          <w:p w14:paraId="5F2E4A93" w14:textId="77777777" w:rsidR="006A5010" w:rsidRPr="00BB38AA" w:rsidRDefault="006A5010" w:rsidP="00BB38AA">
            <w:pPr>
              <w:pStyle w:val="a3"/>
              <w:ind w:left="113" w:right="113"/>
              <w:jc w:val="center"/>
              <w:rPr>
                <w:rFonts w:ascii="Times New Roman" w:hAnsi="Times New Roman"/>
                <w:bCs/>
                <w:sz w:val="24"/>
                <w:szCs w:val="24"/>
              </w:rPr>
            </w:pPr>
            <w:r w:rsidRPr="00BB38AA">
              <w:rPr>
                <w:rFonts w:ascii="Times New Roman" w:hAnsi="Times New Roman"/>
                <w:bCs/>
                <w:sz w:val="24"/>
                <w:szCs w:val="24"/>
              </w:rPr>
              <w:t>13828</w:t>
            </w:r>
          </w:p>
        </w:tc>
        <w:tc>
          <w:tcPr>
            <w:tcW w:w="518" w:type="dxa"/>
            <w:textDirection w:val="btLr"/>
          </w:tcPr>
          <w:p w14:paraId="0DEFD0A8" w14:textId="77777777" w:rsidR="006A5010" w:rsidRPr="00BB38AA" w:rsidRDefault="006A5010" w:rsidP="00BB38AA">
            <w:pPr>
              <w:pStyle w:val="a3"/>
              <w:ind w:left="113" w:right="113"/>
              <w:jc w:val="center"/>
              <w:rPr>
                <w:rFonts w:ascii="Times New Roman" w:hAnsi="Times New Roman"/>
                <w:bCs/>
                <w:sz w:val="24"/>
                <w:szCs w:val="24"/>
              </w:rPr>
            </w:pPr>
            <w:r w:rsidRPr="00BB38AA">
              <w:rPr>
                <w:rFonts w:ascii="Times New Roman" w:hAnsi="Times New Roman"/>
                <w:bCs/>
                <w:sz w:val="24"/>
                <w:szCs w:val="24"/>
              </w:rPr>
              <w:t>14215</w:t>
            </w:r>
          </w:p>
        </w:tc>
        <w:tc>
          <w:tcPr>
            <w:tcW w:w="643" w:type="dxa"/>
            <w:textDirection w:val="btLr"/>
          </w:tcPr>
          <w:p w14:paraId="44247C0C" w14:textId="77777777" w:rsidR="006A5010" w:rsidRPr="00BB38AA" w:rsidRDefault="006A5010" w:rsidP="00BB38AA">
            <w:pPr>
              <w:pStyle w:val="a3"/>
              <w:ind w:left="113" w:right="113"/>
              <w:jc w:val="center"/>
              <w:rPr>
                <w:rFonts w:ascii="Times New Roman" w:hAnsi="Times New Roman"/>
                <w:bCs/>
                <w:sz w:val="24"/>
                <w:szCs w:val="24"/>
              </w:rPr>
            </w:pPr>
            <w:r w:rsidRPr="00BB38AA">
              <w:rPr>
                <w:rFonts w:ascii="Times New Roman" w:hAnsi="Times New Roman"/>
                <w:bCs/>
                <w:sz w:val="24"/>
                <w:szCs w:val="24"/>
              </w:rPr>
              <w:t>14608</w:t>
            </w:r>
          </w:p>
        </w:tc>
        <w:tc>
          <w:tcPr>
            <w:tcW w:w="630" w:type="dxa"/>
            <w:textDirection w:val="btLr"/>
          </w:tcPr>
          <w:p w14:paraId="46B7A8FB" w14:textId="77777777" w:rsidR="006A5010" w:rsidRPr="00BB38AA" w:rsidRDefault="006A5010" w:rsidP="00BB38AA">
            <w:pPr>
              <w:pStyle w:val="a3"/>
              <w:ind w:left="113" w:right="113"/>
              <w:jc w:val="center"/>
              <w:rPr>
                <w:rFonts w:ascii="Times New Roman" w:hAnsi="Times New Roman"/>
                <w:bCs/>
                <w:sz w:val="24"/>
                <w:szCs w:val="24"/>
              </w:rPr>
            </w:pPr>
            <w:r w:rsidRPr="00BB38AA">
              <w:rPr>
                <w:rFonts w:ascii="Times New Roman" w:hAnsi="Times New Roman"/>
                <w:bCs/>
                <w:sz w:val="24"/>
                <w:szCs w:val="24"/>
              </w:rPr>
              <w:t>15000</w:t>
            </w:r>
          </w:p>
        </w:tc>
        <w:tc>
          <w:tcPr>
            <w:tcW w:w="532" w:type="dxa"/>
            <w:textDirection w:val="btLr"/>
          </w:tcPr>
          <w:p w14:paraId="0EDA901C" w14:textId="77777777" w:rsidR="006A5010" w:rsidRPr="00BB38AA" w:rsidRDefault="006A5010" w:rsidP="00BB38AA">
            <w:pPr>
              <w:pStyle w:val="a3"/>
              <w:ind w:left="113" w:right="113"/>
              <w:jc w:val="center"/>
              <w:rPr>
                <w:rFonts w:ascii="Times New Roman" w:hAnsi="Times New Roman"/>
                <w:bCs/>
                <w:sz w:val="24"/>
                <w:szCs w:val="24"/>
              </w:rPr>
            </w:pPr>
            <w:r w:rsidRPr="00BB38AA">
              <w:rPr>
                <w:rFonts w:ascii="Times New Roman" w:hAnsi="Times New Roman"/>
                <w:bCs/>
                <w:sz w:val="24"/>
                <w:szCs w:val="24"/>
              </w:rPr>
              <w:t>15450</w:t>
            </w:r>
          </w:p>
        </w:tc>
        <w:tc>
          <w:tcPr>
            <w:tcW w:w="574" w:type="dxa"/>
            <w:textDirection w:val="btLr"/>
          </w:tcPr>
          <w:p w14:paraId="71D73D5D" w14:textId="77777777" w:rsidR="006A5010" w:rsidRPr="00BB38AA" w:rsidRDefault="006A5010" w:rsidP="00BB38AA">
            <w:pPr>
              <w:pStyle w:val="a3"/>
              <w:ind w:left="113" w:right="113"/>
              <w:jc w:val="center"/>
              <w:rPr>
                <w:rFonts w:ascii="Times New Roman" w:hAnsi="Times New Roman"/>
                <w:bCs/>
                <w:sz w:val="24"/>
                <w:szCs w:val="24"/>
              </w:rPr>
            </w:pPr>
            <w:r w:rsidRPr="00BB38AA">
              <w:rPr>
                <w:rFonts w:ascii="Times New Roman" w:hAnsi="Times New Roman"/>
                <w:bCs/>
                <w:sz w:val="24"/>
                <w:szCs w:val="24"/>
              </w:rPr>
              <w:t>15913</w:t>
            </w:r>
          </w:p>
        </w:tc>
        <w:tc>
          <w:tcPr>
            <w:tcW w:w="588" w:type="dxa"/>
            <w:textDirection w:val="btLr"/>
          </w:tcPr>
          <w:p w14:paraId="695A05A7" w14:textId="77777777" w:rsidR="006A5010" w:rsidRPr="00BB38AA" w:rsidRDefault="006A5010" w:rsidP="00BB38AA">
            <w:pPr>
              <w:pStyle w:val="a3"/>
              <w:ind w:left="113" w:right="113"/>
              <w:jc w:val="center"/>
              <w:rPr>
                <w:rFonts w:ascii="Times New Roman" w:hAnsi="Times New Roman"/>
                <w:bCs/>
                <w:sz w:val="24"/>
                <w:szCs w:val="24"/>
              </w:rPr>
            </w:pPr>
            <w:r w:rsidRPr="00BB38AA">
              <w:rPr>
                <w:rFonts w:ascii="Times New Roman" w:hAnsi="Times New Roman"/>
                <w:bCs/>
                <w:sz w:val="24"/>
                <w:szCs w:val="24"/>
              </w:rPr>
              <w:t>16390</w:t>
            </w:r>
          </w:p>
        </w:tc>
        <w:tc>
          <w:tcPr>
            <w:tcW w:w="518" w:type="dxa"/>
            <w:textDirection w:val="btLr"/>
          </w:tcPr>
          <w:p w14:paraId="3D97D506" w14:textId="77777777" w:rsidR="006A5010" w:rsidRPr="00BB38AA" w:rsidRDefault="006A5010" w:rsidP="00BB38AA">
            <w:pPr>
              <w:pStyle w:val="a3"/>
              <w:ind w:left="113" w:right="113"/>
              <w:jc w:val="center"/>
              <w:rPr>
                <w:rFonts w:ascii="Times New Roman" w:hAnsi="Times New Roman"/>
                <w:bCs/>
                <w:sz w:val="24"/>
                <w:szCs w:val="24"/>
              </w:rPr>
            </w:pPr>
            <w:r w:rsidRPr="00BB38AA">
              <w:rPr>
                <w:rFonts w:ascii="Times New Roman" w:hAnsi="Times New Roman"/>
                <w:bCs/>
                <w:sz w:val="24"/>
                <w:szCs w:val="24"/>
              </w:rPr>
              <w:t>16882</w:t>
            </w:r>
          </w:p>
        </w:tc>
        <w:tc>
          <w:tcPr>
            <w:tcW w:w="593" w:type="dxa"/>
            <w:textDirection w:val="btLr"/>
          </w:tcPr>
          <w:p w14:paraId="04D41C9A" w14:textId="77777777" w:rsidR="006A5010" w:rsidRPr="00BB38AA" w:rsidRDefault="006A5010" w:rsidP="00BB38AA">
            <w:pPr>
              <w:pStyle w:val="a3"/>
              <w:ind w:left="113" w:right="113"/>
              <w:jc w:val="center"/>
              <w:rPr>
                <w:rFonts w:ascii="Times New Roman" w:hAnsi="Times New Roman"/>
                <w:bCs/>
                <w:sz w:val="24"/>
                <w:szCs w:val="24"/>
              </w:rPr>
            </w:pPr>
            <w:r w:rsidRPr="00BB38AA">
              <w:rPr>
                <w:rFonts w:ascii="Times New Roman" w:hAnsi="Times New Roman"/>
                <w:bCs/>
                <w:sz w:val="24"/>
                <w:szCs w:val="24"/>
              </w:rPr>
              <w:t>17389</w:t>
            </w:r>
          </w:p>
        </w:tc>
      </w:tr>
      <w:tr w:rsidR="006A5010" w:rsidRPr="00BB38AA" w14:paraId="225F9B25" w14:textId="77777777" w:rsidTr="00C27125">
        <w:trPr>
          <w:cantSplit/>
          <w:trHeight w:val="711"/>
          <w:jc w:val="center"/>
        </w:trPr>
        <w:tc>
          <w:tcPr>
            <w:tcW w:w="3135" w:type="dxa"/>
            <w:vAlign w:val="center"/>
          </w:tcPr>
          <w:p w14:paraId="0E43C341" w14:textId="27237F90" w:rsidR="006A5010" w:rsidRPr="00BB38AA" w:rsidRDefault="006A5010" w:rsidP="00C27125">
            <w:pPr>
              <w:pStyle w:val="a3"/>
              <w:rPr>
                <w:rFonts w:ascii="Times New Roman" w:hAnsi="Times New Roman"/>
                <w:sz w:val="24"/>
                <w:szCs w:val="24"/>
              </w:rPr>
            </w:pPr>
            <w:r w:rsidRPr="00BB38AA">
              <w:rPr>
                <w:rFonts w:ascii="Times New Roman" w:hAnsi="Times New Roman"/>
                <w:sz w:val="24"/>
                <w:szCs w:val="24"/>
              </w:rPr>
              <w:t xml:space="preserve">ВДС в нефтехимической отрасли, млрд. тенге </w:t>
            </w:r>
          </w:p>
        </w:tc>
        <w:tc>
          <w:tcPr>
            <w:tcW w:w="630" w:type="dxa"/>
            <w:textDirection w:val="btLr"/>
          </w:tcPr>
          <w:p w14:paraId="58A64CBC" w14:textId="77777777" w:rsidR="006A5010" w:rsidRPr="00BB38AA" w:rsidRDefault="006A5010" w:rsidP="00BB38AA">
            <w:pPr>
              <w:pStyle w:val="a3"/>
              <w:ind w:left="113" w:right="113"/>
              <w:jc w:val="center"/>
              <w:rPr>
                <w:rFonts w:ascii="Times New Roman" w:hAnsi="Times New Roman"/>
                <w:bCs/>
                <w:sz w:val="24"/>
                <w:szCs w:val="24"/>
              </w:rPr>
            </w:pPr>
            <w:r w:rsidRPr="00BB38AA">
              <w:rPr>
                <w:rFonts w:ascii="Times New Roman" w:hAnsi="Times New Roman"/>
                <w:bCs/>
                <w:sz w:val="24"/>
                <w:szCs w:val="24"/>
              </w:rPr>
              <w:t>46</w:t>
            </w:r>
          </w:p>
        </w:tc>
        <w:tc>
          <w:tcPr>
            <w:tcW w:w="588" w:type="dxa"/>
            <w:textDirection w:val="btLr"/>
          </w:tcPr>
          <w:p w14:paraId="7EDAA401" w14:textId="77777777" w:rsidR="006A5010" w:rsidRPr="00BB38AA" w:rsidRDefault="006A5010" w:rsidP="00BB38AA">
            <w:pPr>
              <w:pStyle w:val="a3"/>
              <w:ind w:left="113" w:right="113"/>
              <w:jc w:val="center"/>
              <w:rPr>
                <w:rFonts w:ascii="Times New Roman" w:hAnsi="Times New Roman"/>
                <w:bCs/>
                <w:sz w:val="24"/>
                <w:szCs w:val="24"/>
              </w:rPr>
            </w:pPr>
            <w:r w:rsidRPr="00BB38AA">
              <w:rPr>
                <w:rFonts w:ascii="Times New Roman" w:hAnsi="Times New Roman"/>
                <w:bCs/>
                <w:sz w:val="24"/>
                <w:szCs w:val="24"/>
              </w:rPr>
              <w:t>54</w:t>
            </w:r>
          </w:p>
        </w:tc>
        <w:tc>
          <w:tcPr>
            <w:tcW w:w="630" w:type="dxa"/>
            <w:textDirection w:val="btLr"/>
          </w:tcPr>
          <w:p w14:paraId="24D2C728" w14:textId="77777777" w:rsidR="006A5010" w:rsidRPr="00BB38AA" w:rsidRDefault="006A5010" w:rsidP="00BB38AA">
            <w:pPr>
              <w:pStyle w:val="a3"/>
              <w:ind w:left="113" w:right="113"/>
              <w:jc w:val="center"/>
              <w:rPr>
                <w:rFonts w:ascii="Times New Roman" w:hAnsi="Times New Roman"/>
                <w:bCs/>
                <w:sz w:val="24"/>
                <w:szCs w:val="24"/>
              </w:rPr>
            </w:pPr>
            <w:r w:rsidRPr="00BB38AA">
              <w:rPr>
                <w:rFonts w:ascii="Times New Roman" w:hAnsi="Times New Roman"/>
                <w:bCs/>
                <w:sz w:val="24"/>
                <w:szCs w:val="24"/>
              </w:rPr>
              <w:t>88</w:t>
            </w:r>
          </w:p>
        </w:tc>
        <w:tc>
          <w:tcPr>
            <w:tcW w:w="518" w:type="dxa"/>
            <w:textDirection w:val="btLr"/>
          </w:tcPr>
          <w:p w14:paraId="452F08B2" w14:textId="77777777" w:rsidR="006A5010" w:rsidRPr="00BB38AA" w:rsidRDefault="006A5010" w:rsidP="00BB38AA">
            <w:pPr>
              <w:pStyle w:val="a3"/>
              <w:ind w:left="113" w:right="113"/>
              <w:jc w:val="center"/>
              <w:rPr>
                <w:rFonts w:ascii="Times New Roman" w:hAnsi="Times New Roman"/>
                <w:bCs/>
                <w:sz w:val="24"/>
                <w:szCs w:val="24"/>
              </w:rPr>
            </w:pPr>
            <w:r w:rsidRPr="00BB38AA">
              <w:rPr>
                <w:rFonts w:ascii="Times New Roman" w:hAnsi="Times New Roman"/>
                <w:bCs/>
                <w:sz w:val="24"/>
                <w:szCs w:val="24"/>
              </w:rPr>
              <w:t>134</w:t>
            </w:r>
          </w:p>
        </w:tc>
        <w:tc>
          <w:tcPr>
            <w:tcW w:w="643" w:type="dxa"/>
            <w:textDirection w:val="btLr"/>
          </w:tcPr>
          <w:p w14:paraId="386D7339" w14:textId="77777777" w:rsidR="006A5010" w:rsidRPr="00BB38AA" w:rsidRDefault="006A5010" w:rsidP="00BB38AA">
            <w:pPr>
              <w:pStyle w:val="a3"/>
              <w:ind w:left="113" w:right="113"/>
              <w:jc w:val="center"/>
              <w:rPr>
                <w:rFonts w:ascii="Times New Roman" w:hAnsi="Times New Roman"/>
                <w:bCs/>
                <w:sz w:val="24"/>
                <w:szCs w:val="24"/>
              </w:rPr>
            </w:pPr>
            <w:r w:rsidRPr="00BB38AA">
              <w:rPr>
                <w:rFonts w:ascii="Times New Roman" w:hAnsi="Times New Roman"/>
                <w:bCs/>
                <w:sz w:val="24"/>
                <w:szCs w:val="24"/>
              </w:rPr>
              <w:t>220</w:t>
            </w:r>
          </w:p>
        </w:tc>
        <w:tc>
          <w:tcPr>
            <w:tcW w:w="630" w:type="dxa"/>
            <w:textDirection w:val="btLr"/>
          </w:tcPr>
          <w:p w14:paraId="59EA3463" w14:textId="77777777" w:rsidR="006A5010" w:rsidRPr="00BB38AA" w:rsidRDefault="006A5010" w:rsidP="00BB38AA">
            <w:pPr>
              <w:pStyle w:val="a3"/>
              <w:ind w:left="113" w:right="113"/>
              <w:jc w:val="center"/>
              <w:rPr>
                <w:rFonts w:ascii="Times New Roman" w:hAnsi="Times New Roman"/>
                <w:bCs/>
                <w:sz w:val="24"/>
                <w:szCs w:val="24"/>
              </w:rPr>
            </w:pPr>
            <w:r w:rsidRPr="00BB38AA">
              <w:rPr>
                <w:rFonts w:ascii="Times New Roman" w:hAnsi="Times New Roman"/>
                <w:bCs/>
                <w:sz w:val="24"/>
                <w:szCs w:val="24"/>
              </w:rPr>
              <w:t>374</w:t>
            </w:r>
          </w:p>
        </w:tc>
        <w:tc>
          <w:tcPr>
            <w:tcW w:w="532" w:type="dxa"/>
            <w:textDirection w:val="btLr"/>
          </w:tcPr>
          <w:p w14:paraId="08E89C46" w14:textId="77777777" w:rsidR="006A5010" w:rsidRPr="00BB38AA" w:rsidRDefault="006A5010" w:rsidP="00BB38AA">
            <w:pPr>
              <w:pStyle w:val="a3"/>
              <w:ind w:left="113" w:right="113"/>
              <w:jc w:val="center"/>
              <w:rPr>
                <w:rFonts w:ascii="Times New Roman" w:hAnsi="Times New Roman"/>
                <w:bCs/>
                <w:sz w:val="24"/>
                <w:szCs w:val="24"/>
              </w:rPr>
            </w:pPr>
            <w:r w:rsidRPr="00BB38AA">
              <w:rPr>
                <w:rFonts w:ascii="Times New Roman" w:hAnsi="Times New Roman"/>
                <w:bCs/>
                <w:sz w:val="24"/>
                <w:szCs w:val="24"/>
              </w:rPr>
              <w:t>469</w:t>
            </w:r>
          </w:p>
        </w:tc>
        <w:tc>
          <w:tcPr>
            <w:tcW w:w="574" w:type="dxa"/>
            <w:textDirection w:val="btLr"/>
          </w:tcPr>
          <w:p w14:paraId="5EBFE8E4" w14:textId="77777777" w:rsidR="006A5010" w:rsidRPr="00BB38AA" w:rsidRDefault="006A5010" w:rsidP="00BB38AA">
            <w:pPr>
              <w:pStyle w:val="a3"/>
              <w:ind w:left="113" w:right="113"/>
              <w:jc w:val="center"/>
              <w:rPr>
                <w:rFonts w:ascii="Times New Roman" w:hAnsi="Times New Roman"/>
                <w:bCs/>
                <w:sz w:val="24"/>
                <w:szCs w:val="24"/>
              </w:rPr>
            </w:pPr>
            <w:r w:rsidRPr="00BB38AA">
              <w:rPr>
                <w:rFonts w:ascii="Times New Roman" w:hAnsi="Times New Roman"/>
                <w:bCs/>
                <w:sz w:val="24"/>
                <w:szCs w:val="24"/>
              </w:rPr>
              <w:t>827</w:t>
            </w:r>
          </w:p>
        </w:tc>
        <w:tc>
          <w:tcPr>
            <w:tcW w:w="588" w:type="dxa"/>
            <w:textDirection w:val="btLr"/>
          </w:tcPr>
          <w:p w14:paraId="03566D44" w14:textId="77777777" w:rsidR="006A5010" w:rsidRPr="00BB38AA" w:rsidRDefault="006A5010" w:rsidP="00BB38AA">
            <w:pPr>
              <w:pStyle w:val="a3"/>
              <w:ind w:left="113" w:right="113"/>
              <w:jc w:val="center"/>
              <w:rPr>
                <w:rFonts w:ascii="Times New Roman" w:hAnsi="Times New Roman"/>
                <w:bCs/>
                <w:sz w:val="24"/>
                <w:szCs w:val="24"/>
              </w:rPr>
            </w:pPr>
            <w:r w:rsidRPr="00BB38AA">
              <w:rPr>
                <w:rFonts w:ascii="Times New Roman" w:hAnsi="Times New Roman"/>
                <w:bCs/>
                <w:sz w:val="24"/>
                <w:szCs w:val="24"/>
              </w:rPr>
              <w:t>958</w:t>
            </w:r>
          </w:p>
        </w:tc>
        <w:tc>
          <w:tcPr>
            <w:tcW w:w="518" w:type="dxa"/>
            <w:textDirection w:val="btLr"/>
          </w:tcPr>
          <w:p w14:paraId="25AA758A" w14:textId="77777777" w:rsidR="006A5010" w:rsidRPr="00BB38AA" w:rsidRDefault="006A5010" w:rsidP="00BB38AA">
            <w:pPr>
              <w:pStyle w:val="a3"/>
              <w:ind w:left="113" w:right="113"/>
              <w:jc w:val="center"/>
              <w:rPr>
                <w:rFonts w:ascii="Times New Roman" w:hAnsi="Times New Roman"/>
                <w:bCs/>
                <w:sz w:val="24"/>
                <w:szCs w:val="24"/>
              </w:rPr>
            </w:pPr>
            <w:r w:rsidRPr="00BB38AA">
              <w:rPr>
                <w:rFonts w:ascii="Times New Roman" w:hAnsi="Times New Roman"/>
                <w:bCs/>
                <w:sz w:val="24"/>
                <w:szCs w:val="24"/>
              </w:rPr>
              <w:t>970</w:t>
            </w:r>
          </w:p>
        </w:tc>
        <w:tc>
          <w:tcPr>
            <w:tcW w:w="593" w:type="dxa"/>
            <w:textDirection w:val="btLr"/>
          </w:tcPr>
          <w:p w14:paraId="176BEC94" w14:textId="77777777" w:rsidR="006A5010" w:rsidRPr="00BB38AA" w:rsidRDefault="006A5010" w:rsidP="00BB38AA">
            <w:pPr>
              <w:pStyle w:val="a3"/>
              <w:ind w:left="113" w:right="113"/>
              <w:jc w:val="center"/>
              <w:rPr>
                <w:rFonts w:ascii="Times New Roman" w:hAnsi="Times New Roman"/>
                <w:bCs/>
                <w:sz w:val="24"/>
                <w:szCs w:val="24"/>
              </w:rPr>
            </w:pPr>
            <w:r w:rsidRPr="00BB38AA">
              <w:rPr>
                <w:rFonts w:ascii="Times New Roman" w:hAnsi="Times New Roman"/>
                <w:bCs/>
                <w:sz w:val="24"/>
                <w:szCs w:val="24"/>
              </w:rPr>
              <w:t>954</w:t>
            </w:r>
          </w:p>
        </w:tc>
      </w:tr>
      <w:tr w:rsidR="006A5010" w:rsidRPr="00BB38AA" w14:paraId="19E6781F" w14:textId="77777777" w:rsidTr="00C27125">
        <w:trPr>
          <w:cantSplit/>
          <w:trHeight w:val="1134"/>
          <w:jc w:val="center"/>
        </w:trPr>
        <w:tc>
          <w:tcPr>
            <w:tcW w:w="3135" w:type="dxa"/>
            <w:vAlign w:val="center"/>
          </w:tcPr>
          <w:p w14:paraId="48CFA8D1" w14:textId="77777777" w:rsidR="006A5010" w:rsidRPr="00BB38AA" w:rsidRDefault="006A5010" w:rsidP="00C27125">
            <w:pPr>
              <w:pStyle w:val="a3"/>
              <w:rPr>
                <w:rFonts w:ascii="Times New Roman" w:hAnsi="Times New Roman"/>
                <w:sz w:val="24"/>
                <w:szCs w:val="24"/>
              </w:rPr>
            </w:pPr>
            <w:r w:rsidRPr="00BB38AA">
              <w:rPr>
                <w:rFonts w:ascii="Times New Roman" w:hAnsi="Times New Roman"/>
                <w:sz w:val="24"/>
                <w:szCs w:val="24"/>
              </w:rPr>
              <w:t xml:space="preserve">ВДС нефтехимической отрасли, млрд. тенге </w:t>
            </w:r>
          </w:p>
        </w:tc>
        <w:tc>
          <w:tcPr>
            <w:tcW w:w="630" w:type="dxa"/>
            <w:textDirection w:val="btLr"/>
          </w:tcPr>
          <w:p w14:paraId="618C339D" w14:textId="77777777" w:rsidR="006A5010" w:rsidRPr="00BB38AA" w:rsidRDefault="006A5010" w:rsidP="00BB38AA">
            <w:pPr>
              <w:pStyle w:val="a3"/>
              <w:ind w:left="113" w:right="113"/>
              <w:jc w:val="center"/>
              <w:rPr>
                <w:rFonts w:ascii="Times New Roman" w:hAnsi="Times New Roman"/>
                <w:bCs/>
                <w:sz w:val="24"/>
                <w:szCs w:val="24"/>
              </w:rPr>
            </w:pPr>
            <w:r w:rsidRPr="00BB38AA">
              <w:rPr>
                <w:rFonts w:ascii="Times New Roman" w:hAnsi="Times New Roman"/>
                <w:bCs/>
                <w:sz w:val="24"/>
                <w:szCs w:val="24"/>
              </w:rPr>
              <w:t>0,36</w:t>
            </w:r>
            <w:r w:rsidRPr="00247E6C">
              <w:rPr>
                <w:rFonts w:ascii="Times New Roman" w:hAnsi="Times New Roman"/>
                <w:bCs/>
                <w:sz w:val="24"/>
                <w:szCs w:val="24"/>
              </w:rPr>
              <w:t>1</w:t>
            </w:r>
          </w:p>
        </w:tc>
        <w:tc>
          <w:tcPr>
            <w:tcW w:w="588" w:type="dxa"/>
            <w:textDirection w:val="btLr"/>
          </w:tcPr>
          <w:p w14:paraId="5AA4F822" w14:textId="77777777" w:rsidR="006A5010" w:rsidRPr="00BB38AA" w:rsidRDefault="006A5010" w:rsidP="00BB38AA">
            <w:pPr>
              <w:pStyle w:val="a3"/>
              <w:ind w:left="113" w:right="113"/>
              <w:jc w:val="center"/>
              <w:rPr>
                <w:rFonts w:ascii="Times New Roman" w:hAnsi="Times New Roman"/>
                <w:bCs/>
                <w:sz w:val="24"/>
                <w:szCs w:val="24"/>
              </w:rPr>
            </w:pPr>
            <w:r w:rsidRPr="00BB38AA">
              <w:rPr>
                <w:rFonts w:ascii="Times New Roman" w:hAnsi="Times New Roman"/>
                <w:bCs/>
                <w:sz w:val="24"/>
                <w:szCs w:val="24"/>
                <w:lang w:val="en-US"/>
              </w:rPr>
              <w:t>0,4</w:t>
            </w:r>
          </w:p>
        </w:tc>
        <w:tc>
          <w:tcPr>
            <w:tcW w:w="630" w:type="dxa"/>
            <w:textDirection w:val="btLr"/>
          </w:tcPr>
          <w:p w14:paraId="05D011FD" w14:textId="77777777" w:rsidR="006A5010" w:rsidRPr="00BB38AA" w:rsidRDefault="006A5010" w:rsidP="00BB38AA">
            <w:pPr>
              <w:pStyle w:val="a3"/>
              <w:ind w:left="113" w:right="113"/>
              <w:jc w:val="center"/>
              <w:rPr>
                <w:rFonts w:ascii="Times New Roman" w:hAnsi="Times New Roman"/>
                <w:bCs/>
                <w:sz w:val="24"/>
                <w:szCs w:val="24"/>
              </w:rPr>
            </w:pPr>
            <w:r w:rsidRPr="00BB38AA">
              <w:rPr>
                <w:rFonts w:ascii="Times New Roman" w:hAnsi="Times New Roman"/>
                <w:bCs/>
                <w:sz w:val="24"/>
                <w:szCs w:val="24"/>
                <w:lang w:val="en-US"/>
              </w:rPr>
              <w:t>0,6</w:t>
            </w:r>
          </w:p>
        </w:tc>
        <w:tc>
          <w:tcPr>
            <w:tcW w:w="518" w:type="dxa"/>
            <w:textDirection w:val="btLr"/>
          </w:tcPr>
          <w:p w14:paraId="1A4EBE06" w14:textId="77777777" w:rsidR="006A5010" w:rsidRPr="00BB38AA" w:rsidRDefault="006A5010" w:rsidP="00BB38AA">
            <w:pPr>
              <w:pStyle w:val="a3"/>
              <w:ind w:left="113" w:right="113"/>
              <w:jc w:val="center"/>
              <w:rPr>
                <w:rFonts w:ascii="Times New Roman" w:hAnsi="Times New Roman"/>
                <w:bCs/>
                <w:sz w:val="24"/>
                <w:szCs w:val="24"/>
              </w:rPr>
            </w:pPr>
            <w:r w:rsidRPr="00BB38AA">
              <w:rPr>
                <w:rFonts w:ascii="Times New Roman" w:hAnsi="Times New Roman"/>
                <w:bCs/>
                <w:sz w:val="24"/>
                <w:szCs w:val="24"/>
                <w:lang w:val="en-US"/>
              </w:rPr>
              <w:t>1</w:t>
            </w:r>
          </w:p>
        </w:tc>
        <w:tc>
          <w:tcPr>
            <w:tcW w:w="643" w:type="dxa"/>
            <w:textDirection w:val="btLr"/>
          </w:tcPr>
          <w:p w14:paraId="59DCBEF9" w14:textId="77777777" w:rsidR="006A5010" w:rsidRPr="00BB38AA" w:rsidRDefault="006A5010" w:rsidP="00BB38AA">
            <w:pPr>
              <w:pStyle w:val="a3"/>
              <w:ind w:left="113" w:right="113"/>
              <w:jc w:val="center"/>
              <w:rPr>
                <w:rFonts w:ascii="Times New Roman" w:hAnsi="Times New Roman"/>
                <w:bCs/>
                <w:sz w:val="24"/>
                <w:szCs w:val="24"/>
              </w:rPr>
            </w:pPr>
            <w:r w:rsidRPr="00BB38AA">
              <w:rPr>
                <w:rFonts w:ascii="Times New Roman" w:hAnsi="Times New Roman"/>
                <w:bCs/>
                <w:sz w:val="24"/>
                <w:szCs w:val="24"/>
                <w:lang w:val="en-US"/>
              </w:rPr>
              <w:t>1,5</w:t>
            </w:r>
          </w:p>
        </w:tc>
        <w:tc>
          <w:tcPr>
            <w:tcW w:w="630" w:type="dxa"/>
            <w:textDirection w:val="btLr"/>
          </w:tcPr>
          <w:p w14:paraId="04974BA6" w14:textId="77777777" w:rsidR="006A5010" w:rsidRPr="00BB38AA" w:rsidRDefault="006A5010" w:rsidP="00BB38AA">
            <w:pPr>
              <w:pStyle w:val="a3"/>
              <w:ind w:left="113" w:right="113"/>
              <w:jc w:val="center"/>
              <w:rPr>
                <w:rFonts w:ascii="Times New Roman" w:hAnsi="Times New Roman"/>
                <w:bCs/>
                <w:sz w:val="24"/>
                <w:szCs w:val="24"/>
              </w:rPr>
            </w:pPr>
            <w:r w:rsidRPr="00BB38AA">
              <w:rPr>
                <w:rFonts w:ascii="Times New Roman" w:hAnsi="Times New Roman"/>
                <w:bCs/>
                <w:sz w:val="24"/>
                <w:szCs w:val="24"/>
                <w:lang w:val="en-US"/>
              </w:rPr>
              <w:t>2,5</w:t>
            </w:r>
          </w:p>
        </w:tc>
        <w:tc>
          <w:tcPr>
            <w:tcW w:w="532" w:type="dxa"/>
            <w:textDirection w:val="btLr"/>
          </w:tcPr>
          <w:p w14:paraId="3B3DD614" w14:textId="77777777" w:rsidR="006A5010" w:rsidRPr="00BB38AA" w:rsidRDefault="006A5010" w:rsidP="00BB38AA">
            <w:pPr>
              <w:pStyle w:val="a3"/>
              <w:ind w:left="113" w:right="113"/>
              <w:jc w:val="center"/>
              <w:rPr>
                <w:rFonts w:ascii="Times New Roman" w:hAnsi="Times New Roman"/>
                <w:bCs/>
                <w:sz w:val="24"/>
                <w:szCs w:val="24"/>
              </w:rPr>
            </w:pPr>
            <w:r w:rsidRPr="00BB38AA">
              <w:rPr>
                <w:rFonts w:ascii="Times New Roman" w:hAnsi="Times New Roman"/>
                <w:bCs/>
                <w:sz w:val="24"/>
                <w:szCs w:val="24"/>
                <w:lang w:val="en-US"/>
              </w:rPr>
              <w:t>3</w:t>
            </w:r>
          </w:p>
        </w:tc>
        <w:tc>
          <w:tcPr>
            <w:tcW w:w="574" w:type="dxa"/>
            <w:textDirection w:val="btLr"/>
          </w:tcPr>
          <w:p w14:paraId="4E4A8EA3" w14:textId="77777777" w:rsidR="006A5010" w:rsidRPr="00BB38AA" w:rsidRDefault="006A5010" w:rsidP="00BB38AA">
            <w:pPr>
              <w:pStyle w:val="a3"/>
              <w:ind w:left="113" w:right="113"/>
              <w:jc w:val="center"/>
              <w:rPr>
                <w:rFonts w:ascii="Times New Roman" w:hAnsi="Times New Roman"/>
                <w:bCs/>
                <w:sz w:val="24"/>
                <w:szCs w:val="24"/>
              </w:rPr>
            </w:pPr>
            <w:r w:rsidRPr="00BB38AA">
              <w:rPr>
                <w:rFonts w:ascii="Times New Roman" w:hAnsi="Times New Roman"/>
                <w:bCs/>
                <w:sz w:val="24"/>
                <w:szCs w:val="24"/>
                <w:lang w:val="en-US"/>
              </w:rPr>
              <w:t>5</w:t>
            </w:r>
          </w:p>
        </w:tc>
        <w:tc>
          <w:tcPr>
            <w:tcW w:w="588" w:type="dxa"/>
            <w:textDirection w:val="btLr"/>
          </w:tcPr>
          <w:p w14:paraId="1D4EE719" w14:textId="77777777" w:rsidR="006A5010" w:rsidRPr="00BB38AA" w:rsidRDefault="006A5010" w:rsidP="00BB38AA">
            <w:pPr>
              <w:pStyle w:val="a3"/>
              <w:ind w:left="113" w:right="113"/>
              <w:jc w:val="center"/>
              <w:rPr>
                <w:rFonts w:ascii="Times New Roman" w:hAnsi="Times New Roman"/>
                <w:bCs/>
                <w:sz w:val="24"/>
                <w:szCs w:val="24"/>
              </w:rPr>
            </w:pPr>
            <w:r w:rsidRPr="00BB38AA">
              <w:rPr>
                <w:rFonts w:ascii="Times New Roman" w:hAnsi="Times New Roman"/>
                <w:bCs/>
                <w:sz w:val="24"/>
                <w:szCs w:val="24"/>
                <w:lang w:val="en-US"/>
              </w:rPr>
              <w:t>5</w:t>
            </w:r>
          </w:p>
        </w:tc>
        <w:tc>
          <w:tcPr>
            <w:tcW w:w="518" w:type="dxa"/>
            <w:textDirection w:val="btLr"/>
          </w:tcPr>
          <w:p w14:paraId="7704626D" w14:textId="77777777" w:rsidR="006A5010" w:rsidRPr="00BB38AA" w:rsidRDefault="006A5010" w:rsidP="00BB38AA">
            <w:pPr>
              <w:pStyle w:val="a3"/>
              <w:ind w:left="113" w:right="113"/>
              <w:jc w:val="center"/>
              <w:rPr>
                <w:rFonts w:ascii="Times New Roman" w:hAnsi="Times New Roman"/>
                <w:bCs/>
                <w:sz w:val="24"/>
                <w:szCs w:val="24"/>
              </w:rPr>
            </w:pPr>
            <w:r w:rsidRPr="00BB38AA">
              <w:rPr>
                <w:rFonts w:ascii="Times New Roman" w:hAnsi="Times New Roman"/>
                <w:bCs/>
                <w:sz w:val="24"/>
                <w:szCs w:val="24"/>
                <w:lang w:val="en-US"/>
              </w:rPr>
              <w:t>5</w:t>
            </w:r>
          </w:p>
        </w:tc>
        <w:tc>
          <w:tcPr>
            <w:tcW w:w="593" w:type="dxa"/>
            <w:textDirection w:val="btLr"/>
          </w:tcPr>
          <w:p w14:paraId="7E40E036" w14:textId="77777777" w:rsidR="006A5010" w:rsidRPr="00BB38AA" w:rsidRDefault="006A5010" w:rsidP="00BB38AA">
            <w:pPr>
              <w:pStyle w:val="a3"/>
              <w:ind w:left="113" w:right="113"/>
              <w:jc w:val="center"/>
              <w:rPr>
                <w:rFonts w:ascii="Times New Roman" w:hAnsi="Times New Roman"/>
                <w:bCs/>
                <w:sz w:val="24"/>
                <w:szCs w:val="24"/>
              </w:rPr>
            </w:pPr>
            <w:r w:rsidRPr="00BB38AA">
              <w:rPr>
                <w:rFonts w:ascii="Times New Roman" w:hAnsi="Times New Roman"/>
                <w:bCs/>
                <w:sz w:val="24"/>
                <w:szCs w:val="24"/>
                <w:lang w:val="en-US"/>
              </w:rPr>
              <w:t>5</w:t>
            </w:r>
          </w:p>
        </w:tc>
      </w:tr>
      <w:tr w:rsidR="006A5010" w:rsidRPr="00BB38AA" w14:paraId="7AD74D66" w14:textId="77777777" w:rsidTr="00BB38AA">
        <w:trPr>
          <w:jc w:val="center"/>
        </w:trPr>
        <w:tc>
          <w:tcPr>
            <w:tcW w:w="9579" w:type="dxa"/>
            <w:gridSpan w:val="12"/>
          </w:tcPr>
          <w:p w14:paraId="0B093232" w14:textId="22671041" w:rsidR="006A5010" w:rsidRPr="00BB38AA" w:rsidRDefault="006A5010" w:rsidP="00A904F2">
            <w:pPr>
              <w:pStyle w:val="a3"/>
              <w:ind w:firstLine="572"/>
              <w:jc w:val="both"/>
              <w:rPr>
                <w:rFonts w:ascii="Times New Roman" w:hAnsi="Times New Roman"/>
                <w:bCs/>
                <w:sz w:val="24"/>
                <w:szCs w:val="24"/>
              </w:rPr>
            </w:pPr>
            <w:r w:rsidRPr="00BB38AA">
              <w:rPr>
                <w:rFonts w:ascii="Times New Roman" w:hAnsi="Times New Roman"/>
                <w:bCs/>
                <w:sz w:val="24"/>
                <w:szCs w:val="24"/>
              </w:rPr>
              <w:t>Примечание</w:t>
            </w:r>
            <w:r w:rsidR="00BB3730" w:rsidRPr="00BB38AA">
              <w:rPr>
                <w:rFonts w:ascii="Times New Roman" w:hAnsi="Times New Roman"/>
                <w:bCs/>
                <w:sz w:val="24"/>
                <w:szCs w:val="24"/>
              </w:rPr>
              <w:t xml:space="preserve"> </w:t>
            </w:r>
            <w:r w:rsidR="003D75F2" w:rsidRPr="00BB38AA">
              <w:rPr>
                <w:rFonts w:ascii="Times New Roman" w:hAnsi="Times New Roman"/>
                <w:bCs/>
                <w:sz w:val="24"/>
                <w:szCs w:val="24"/>
              </w:rPr>
              <w:t>–</w:t>
            </w:r>
            <w:r w:rsidR="00BB3730" w:rsidRPr="00BB38AA">
              <w:rPr>
                <w:rFonts w:ascii="Times New Roman" w:hAnsi="Times New Roman"/>
                <w:bCs/>
                <w:sz w:val="24"/>
                <w:szCs w:val="24"/>
              </w:rPr>
              <w:t xml:space="preserve"> </w:t>
            </w:r>
            <w:r w:rsidR="00C27125" w:rsidRPr="00BB38AA">
              <w:rPr>
                <w:rFonts w:ascii="Times New Roman" w:hAnsi="Times New Roman"/>
                <w:bCs/>
                <w:sz w:val="24"/>
                <w:szCs w:val="24"/>
              </w:rPr>
              <w:t>С</w:t>
            </w:r>
            <w:r w:rsidR="003D75F2" w:rsidRPr="00BB38AA">
              <w:rPr>
                <w:rFonts w:ascii="Times New Roman" w:hAnsi="Times New Roman"/>
                <w:bCs/>
                <w:sz w:val="24"/>
                <w:szCs w:val="24"/>
              </w:rPr>
              <w:t>оставлена автором</w:t>
            </w:r>
            <w:r w:rsidRPr="00BB38AA">
              <w:rPr>
                <w:rFonts w:ascii="Times New Roman" w:hAnsi="Times New Roman"/>
                <w:bCs/>
                <w:sz w:val="24"/>
                <w:szCs w:val="24"/>
              </w:rPr>
              <w:t xml:space="preserve"> по </w:t>
            </w:r>
            <w:r w:rsidR="00A904F2">
              <w:rPr>
                <w:rFonts w:ascii="Times New Roman" w:hAnsi="Times New Roman"/>
                <w:bCs/>
                <w:sz w:val="24"/>
                <w:szCs w:val="24"/>
              </w:rPr>
              <w:t>источнику [157]</w:t>
            </w:r>
          </w:p>
        </w:tc>
      </w:tr>
    </w:tbl>
    <w:p w14:paraId="4579822D" w14:textId="4AAC736F" w:rsidR="00372500" w:rsidRPr="00EA53EA" w:rsidRDefault="00372500" w:rsidP="00EA53EA">
      <w:pPr>
        <w:spacing w:after="0" w:line="240" w:lineRule="auto"/>
        <w:jc w:val="both"/>
        <w:rPr>
          <w:rFonts w:ascii="Times New Roman" w:hAnsi="Times New Roman"/>
          <w:sz w:val="28"/>
          <w:szCs w:val="28"/>
        </w:rPr>
      </w:pPr>
    </w:p>
    <w:p w14:paraId="53E6A8EB" w14:textId="0D95BD43" w:rsidR="000642E5" w:rsidRPr="00EA53EA" w:rsidRDefault="000642E5" w:rsidP="00C27125">
      <w:pPr>
        <w:spacing w:after="0" w:line="240" w:lineRule="auto"/>
        <w:ind w:firstLine="709"/>
        <w:jc w:val="both"/>
        <w:rPr>
          <w:rFonts w:ascii="Times New Roman" w:hAnsi="Times New Roman"/>
          <w:bCs/>
          <w:sz w:val="28"/>
          <w:szCs w:val="28"/>
        </w:rPr>
      </w:pPr>
      <w:r w:rsidRPr="00EA53EA">
        <w:rPr>
          <w:rFonts w:ascii="Times New Roman" w:hAnsi="Times New Roman"/>
          <w:bCs/>
          <w:sz w:val="28"/>
          <w:szCs w:val="28"/>
        </w:rPr>
        <w:t>Валовая добавленная стоимости обрабатывающей промышленности в экономике Казахстана  повысится с 13039 млрд. тенге до 17389 млрд. тенге (в 1,3 раза) в том числе ВДС нефтехимической промышленности увеличится с 46</w:t>
      </w:r>
      <w:r w:rsidR="00C27125">
        <w:rPr>
          <w:rFonts w:ascii="Times New Roman" w:hAnsi="Times New Roman"/>
          <w:bCs/>
          <w:sz w:val="28"/>
          <w:szCs w:val="28"/>
        </w:rPr>
        <w:t> </w:t>
      </w:r>
      <w:r w:rsidRPr="00EA53EA">
        <w:rPr>
          <w:rFonts w:ascii="Times New Roman" w:hAnsi="Times New Roman"/>
          <w:bCs/>
          <w:sz w:val="28"/>
          <w:szCs w:val="28"/>
        </w:rPr>
        <w:t>млрд. тенге до 951 млрд. тенге (в 20, 6 раз), что указывает на большое влияние на структуру межотраслевого баланса в сторону роста.</w:t>
      </w:r>
    </w:p>
    <w:p w14:paraId="7FADA457" w14:textId="77777777" w:rsidR="009A3B90" w:rsidRPr="00EA53EA" w:rsidRDefault="009A3B90" w:rsidP="00C27125">
      <w:pPr>
        <w:spacing w:after="0" w:line="240" w:lineRule="auto"/>
        <w:ind w:firstLine="709"/>
        <w:jc w:val="both"/>
        <w:rPr>
          <w:rFonts w:ascii="Times New Roman" w:hAnsi="Times New Roman"/>
          <w:b/>
          <w:bCs/>
          <w:sz w:val="28"/>
          <w:szCs w:val="28"/>
        </w:rPr>
      </w:pPr>
    </w:p>
    <w:p w14:paraId="67CB1D95" w14:textId="62F99DF8" w:rsidR="00BB3730" w:rsidRPr="00EA53EA" w:rsidRDefault="00BB3730" w:rsidP="00C27125">
      <w:pPr>
        <w:spacing w:after="0" w:line="240" w:lineRule="auto"/>
        <w:ind w:firstLine="709"/>
        <w:jc w:val="both"/>
        <w:rPr>
          <w:rFonts w:ascii="Times New Roman" w:hAnsi="Times New Roman"/>
          <w:b/>
          <w:bCs/>
          <w:sz w:val="28"/>
          <w:szCs w:val="28"/>
        </w:rPr>
      </w:pPr>
      <w:r w:rsidRPr="00EA53EA">
        <w:rPr>
          <w:rFonts w:ascii="Times New Roman" w:hAnsi="Times New Roman"/>
          <w:b/>
          <w:bCs/>
          <w:sz w:val="28"/>
          <w:szCs w:val="28"/>
        </w:rPr>
        <w:t xml:space="preserve">Выводы по </w:t>
      </w:r>
      <w:r w:rsidR="00C27125">
        <w:rPr>
          <w:rFonts w:ascii="Times New Roman" w:hAnsi="Times New Roman"/>
          <w:b/>
          <w:bCs/>
          <w:sz w:val="28"/>
          <w:szCs w:val="28"/>
        </w:rPr>
        <w:t>третьему разделу</w:t>
      </w:r>
      <w:r w:rsidRPr="00EA53EA">
        <w:rPr>
          <w:rFonts w:ascii="Times New Roman" w:hAnsi="Times New Roman"/>
          <w:b/>
          <w:bCs/>
          <w:sz w:val="28"/>
          <w:szCs w:val="28"/>
        </w:rPr>
        <w:t xml:space="preserve"> </w:t>
      </w:r>
    </w:p>
    <w:p w14:paraId="3D954449" w14:textId="2BD46348" w:rsidR="00A45ADC" w:rsidRPr="00EA53EA" w:rsidRDefault="00BB3730" w:rsidP="00C27125">
      <w:pPr>
        <w:spacing w:after="0" w:line="240" w:lineRule="auto"/>
        <w:ind w:firstLine="709"/>
        <w:jc w:val="both"/>
        <w:rPr>
          <w:rFonts w:ascii="Times New Roman" w:hAnsi="Times New Roman"/>
          <w:sz w:val="28"/>
          <w:szCs w:val="28"/>
        </w:rPr>
      </w:pPr>
      <w:r w:rsidRPr="00EA53EA">
        <w:rPr>
          <w:rFonts w:ascii="Times New Roman" w:hAnsi="Times New Roman"/>
          <w:sz w:val="28"/>
          <w:szCs w:val="28"/>
        </w:rPr>
        <w:t>1.</w:t>
      </w:r>
      <w:r w:rsidR="00C27125">
        <w:rPr>
          <w:rFonts w:ascii="Times New Roman" w:hAnsi="Times New Roman"/>
          <w:sz w:val="28"/>
          <w:szCs w:val="28"/>
        </w:rPr>
        <w:t xml:space="preserve"> </w:t>
      </w:r>
      <w:r w:rsidRPr="00EA53EA">
        <w:rPr>
          <w:rFonts w:ascii="Times New Roman" w:hAnsi="Times New Roman"/>
          <w:sz w:val="28"/>
          <w:szCs w:val="28"/>
        </w:rPr>
        <w:t xml:space="preserve">Приоритеты развития нефтеперерабатывающего и нефтехимического секторов экономики Казахстана </w:t>
      </w:r>
      <w:r w:rsidR="00C27125">
        <w:rPr>
          <w:rFonts w:ascii="Times New Roman" w:hAnsi="Times New Roman"/>
          <w:sz w:val="28"/>
          <w:szCs w:val="28"/>
        </w:rPr>
        <w:t>–</w:t>
      </w:r>
      <w:r w:rsidRPr="00EA53EA">
        <w:rPr>
          <w:rFonts w:ascii="Times New Roman" w:hAnsi="Times New Roman"/>
          <w:sz w:val="28"/>
          <w:szCs w:val="28"/>
        </w:rPr>
        <w:t xml:space="preserve"> это увеличение импортозамещения и создание кластеров по развитию нефтеперерабатывающего и нефтехимического секторов экономики промышленности Казахстана.</w:t>
      </w:r>
    </w:p>
    <w:p w14:paraId="456A8AA3" w14:textId="1EF93CA7" w:rsidR="00A45ADC" w:rsidRPr="00EA53EA" w:rsidRDefault="00BB3730" w:rsidP="00C27125">
      <w:pPr>
        <w:spacing w:after="0" w:line="240" w:lineRule="auto"/>
        <w:ind w:firstLine="709"/>
        <w:jc w:val="both"/>
        <w:rPr>
          <w:rFonts w:ascii="Times New Roman" w:hAnsi="Times New Roman"/>
          <w:sz w:val="28"/>
          <w:szCs w:val="28"/>
        </w:rPr>
      </w:pPr>
      <w:r w:rsidRPr="00EA53EA">
        <w:rPr>
          <w:rFonts w:ascii="Times New Roman" w:hAnsi="Times New Roman"/>
          <w:sz w:val="28"/>
          <w:szCs w:val="28"/>
        </w:rPr>
        <w:t>Импортозамещение. К 2030 году внутренний рынок Казахстана будет насыщен полипропиленом на 90%. По полиэтилену присутствие отечественного товара может начаться в 2027 году, к 2030 году достигнет порядка 50%. Вторую часть объема продукции Казахстану надо будет покупать из других стран. Бутадиен заполнит после окупаемости инвестиционного проекта внутренний ранок на 70 %. С экономической точки зрения эффективностью результативности инвестиционных проектов в развитии нефтехимии должен быть рост показателей импортозамещения нефтехимической секторе экономики Казахстана.</w:t>
      </w:r>
    </w:p>
    <w:p w14:paraId="1DF6F7E8" w14:textId="1D38D982" w:rsidR="00A45ADC" w:rsidRPr="00EA53EA" w:rsidRDefault="00BB3730" w:rsidP="00EA53EA">
      <w:pPr>
        <w:spacing w:after="0" w:line="240" w:lineRule="auto"/>
        <w:ind w:firstLine="708"/>
        <w:jc w:val="both"/>
        <w:rPr>
          <w:rFonts w:ascii="Times New Roman" w:hAnsi="Times New Roman"/>
          <w:sz w:val="28"/>
          <w:szCs w:val="28"/>
        </w:rPr>
      </w:pPr>
      <w:r w:rsidRPr="00EA53EA">
        <w:rPr>
          <w:rFonts w:ascii="Times New Roman" w:hAnsi="Times New Roman"/>
          <w:sz w:val="28"/>
          <w:szCs w:val="28"/>
        </w:rPr>
        <w:t xml:space="preserve">Основные предприятия нефтехимического производства будут размещаться на территории СЭЗ </w:t>
      </w:r>
      <w:r w:rsidR="009072F8" w:rsidRPr="00EA53EA">
        <w:rPr>
          <w:rFonts w:ascii="Times New Roman" w:hAnsi="Times New Roman"/>
          <w:sz w:val="28"/>
          <w:szCs w:val="28"/>
        </w:rPr>
        <w:t xml:space="preserve">«НИНТ» </w:t>
      </w:r>
      <w:r w:rsidRPr="00EA53EA">
        <w:rPr>
          <w:rFonts w:ascii="Times New Roman" w:hAnsi="Times New Roman"/>
          <w:sz w:val="28"/>
          <w:szCs w:val="28"/>
        </w:rPr>
        <w:t xml:space="preserve">в Атырауской области с предоставлением государственных инструментов поддержки, что обеспечит экономическую рентабельность и синергию при производстве базовой и готовой нефтехимической продукции. </w:t>
      </w:r>
    </w:p>
    <w:p w14:paraId="092900C0" w14:textId="113E3721" w:rsidR="00A45ADC" w:rsidRPr="00EA53EA" w:rsidRDefault="00BB3730" w:rsidP="00EA53EA">
      <w:pPr>
        <w:spacing w:after="0" w:line="240" w:lineRule="auto"/>
        <w:ind w:firstLine="708"/>
        <w:jc w:val="both"/>
        <w:rPr>
          <w:rFonts w:ascii="Times New Roman" w:hAnsi="Times New Roman"/>
          <w:sz w:val="28"/>
          <w:szCs w:val="28"/>
        </w:rPr>
      </w:pPr>
      <w:r w:rsidRPr="00EA53EA">
        <w:rPr>
          <w:rFonts w:ascii="Times New Roman" w:hAnsi="Times New Roman"/>
          <w:sz w:val="28"/>
          <w:szCs w:val="28"/>
        </w:rPr>
        <w:t xml:space="preserve">Создание кластеров. Кроме создания заводов по производству полиэтилена, этилена, бутадиена на территории СЭЗ </w:t>
      </w:r>
      <w:r w:rsidR="00A45ADC" w:rsidRPr="00EA53EA">
        <w:rPr>
          <w:rFonts w:ascii="Times New Roman" w:hAnsi="Times New Roman"/>
          <w:sz w:val="28"/>
          <w:szCs w:val="28"/>
        </w:rPr>
        <w:t>«</w:t>
      </w:r>
      <w:r w:rsidRPr="00EA53EA">
        <w:rPr>
          <w:rFonts w:ascii="Times New Roman" w:hAnsi="Times New Roman"/>
          <w:sz w:val="28"/>
          <w:szCs w:val="28"/>
        </w:rPr>
        <w:t>НИНТ</w:t>
      </w:r>
      <w:r w:rsidR="00A45ADC" w:rsidRPr="00EA53EA">
        <w:rPr>
          <w:rFonts w:ascii="Times New Roman" w:hAnsi="Times New Roman"/>
          <w:sz w:val="28"/>
          <w:szCs w:val="28"/>
        </w:rPr>
        <w:t>»</w:t>
      </w:r>
      <w:r w:rsidRPr="00EA53EA">
        <w:rPr>
          <w:rFonts w:ascii="Times New Roman" w:hAnsi="Times New Roman"/>
          <w:sz w:val="28"/>
          <w:szCs w:val="28"/>
        </w:rPr>
        <w:t xml:space="preserve"> в будущем планируется создание новых производства по выпуску сополимеров (полипропилена с улучшенными свойствами) и моноэтиленгликоля, необходимого для производства полиэтилентерефталата. На базе только двух проектов (полипропилен и полиэтилен) на территории СЭЗ </w:t>
      </w:r>
      <w:r w:rsidR="009072F8" w:rsidRPr="00EA53EA">
        <w:rPr>
          <w:rFonts w:ascii="Times New Roman" w:hAnsi="Times New Roman"/>
          <w:sz w:val="28"/>
          <w:szCs w:val="28"/>
        </w:rPr>
        <w:t xml:space="preserve">«НИНТ» </w:t>
      </w:r>
      <w:r w:rsidRPr="00EA53EA">
        <w:rPr>
          <w:rFonts w:ascii="Times New Roman" w:hAnsi="Times New Roman"/>
          <w:sz w:val="28"/>
          <w:szCs w:val="28"/>
        </w:rPr>
        <w:t xml:space="preserve">в результате синергии будут созданы еще 3 новых производства. </w:t>
      </w:r>
    </w:p>
    <w:p w14:paraId="1872AA8E" w14:textId="5A989D38" w:rsidR="00A45ADC" w:rsidRPr="00EA53EA" w:rsidRDefault="00BB3730" w:rsidP="00EA53EA">
      <w:pPr>
        <w:spacing w:after="0" w:line="240" w:lineRule="auto"/>
        <w:ind w:firstLine="708"/>
        <w:jc w:val="both"/>
        <w:rPr>
          <w:rFonts w:ascii="Times New Roman" w:hAnsi="Times New Roman"/>
          <w:sz w:val="28"/>
          <w:szCs w:val="28"/>
        </w:rPr>
      </w:pPr>
      <w:r w:rsidRPr="00EA53EA">
        <w:rPr>
          <w:rFonts w:ascii="Times New Roman" w:hAnsi="Times New Roman"/>
          <w:sz w:val="28"/>
          <w:szCs w:val="28"/>
        </w:rPr>
        <w:t xml:space="preserve">Создание нефтехимического кластера в РК с близким размещением нефтеперерабатывающих и нефтехимических предприятий к источникам сырья приоритетно для повышения конкурентоспособности нефтехимического комплекса страны и экспорта продукции на мировые отраслевые рынки. </w:t>
      </w:r>
    </w:p>
    <w:p w14:paraId="6C416CB0" w14:textId="3A32283F" w:rsidR="00A45ADC" w:rsidRPr="00EA53EA" w:rsidRDefault="00BB3730" w:rsidP="00EA53EA">
      <w:pPr>
        <w:spacing w:after="0" w:line="240" w:lineRule="auto"/>
        <w:ind w:firstLine="708"/>
        <w:jc w:val="both"/>
        <w:rPr>
          <w:rFonts w:ascii="Times New Roman" w:hAnsi="Times New Roman"/>
          <w:sz w:val="28"/>
          <w:szCs w:val="28"/>
        </w:rPr>
      </w:pPr>
      <w:r w:rsidRPr="00EA53EA">
        <w:rPr>
          <w:rFonts w:ascii="Times New Roman" w:hAnsi="Times New Roman"/>
          <w:sz w:val="28"/>
          <w:szCs w:val="28"/>
        </w:rPr>
        <w:t xml:space="preserve">2. Общий объем экспорта нефтехимической продукции рассчитан следующим образом: бензолу с 2021 года – 20% от общего объема производства на внутренний рынок и 80% </w:t>
      </w:r>
      <w:r w:rsidR="00C27125">
        <w:rPr>
          <w:rFonts w:ascii="Times New Roman" w:hAnsi="Times New Roman"/>
          <w:sz w:val="28"/>
          <w:szCs w:val="28"/>
        </w:rPr>
        <w:t>–</w:t>
      </w:r>
      <w:r w:rsidRPr="00EA53EA">
        <w:rPr>
          <w:rFonts w:ascii="Times New Roman" w:hAnsi="Times New Roman"/>
          <w:sz w:val="28"/>
          <w:szCs w:val="28"/>
        </w:rPr>
        <w:t xml:space="preserve"> экспорт; по параксилолу – с 2021 года 20% на 80%, с 2026 года – 245 тыс. тонн на внутренний рынок для ПЭТФ и 250 тыс. тонн на экспорт; по МТБЭ – 20% на внутренний рынок и 80% </w:t>
      </w:r>
      <w:r w:rsidR="00C27125">
        <w:rPr>
          <w:rFonts w:ascii="Times New Roman" w:hAnsi="Times New Roman"/>
          <w:sz w:val="28"/>
          <w:szCs w:val="28"/>
        </w:rPr>
        <w:t>–</w:t>
      </w:r>
      <w:r w:rsidRPr="00EA53EA">
        <w:rPr>
          <w:rFonts w:ascii="Times New Roman" w:hAnsi="Times New Roman"/>
          <w:sz w:val="28"/>
          <w:szCs w:val="28"/>
        </w:rPr>
        <w:t xml:space="preserve"> экспорт; по ПП, ПЭ, ПЭТФ, каучукам, изобутану – 100% экспорт</w:t>
      </w:r>
      <w:r w:rsidR="00A45ADC" w:rsidRPr="00EA53EA">
        <w:rPr>
          <w:rFonts w:ascii="Times New Roman" w:hAnsi="Times New Roman"/>
          <w:sz w:val="28"/>
          <w:szCs w:val="28"/>
        </w:rPr>
        <w:t>.</w:t>
      </w:r>
      <w:r w:rsidRPr="00EA53EA">
        <w:rPr>
          <w:rFonts w:ascii="Times New Roman" w:hAnsi="Times New Roman"/>
          <w:sz w:val="28"/>
          <w:szCs w:val="28"/>
        </w:rPr>
        <w:t xml:space="preserve"> </w:t>
      </w:r>
    </w:p>
    <w:p w14:paraId="2D95070A" w14:textId="728B8A5D" w:rsidR="00A45ADC" w:rsidRPr="00EA53EA" w:rsidRDefault="00BB3730" w:rsidP="00EA53EA">
      <w:pPr>
        <w:spacing w:after="0" w:line="240" w:lineRule="auto"/>
        <w:ind w:firstLine="708"/>
        <w:jc w:val="both"/>
        <w:rPr>
          <w:rFonts w:ascii="Times New Roman" w:hAnsi="Times New Roman"/>
          <w:sz w:val="28"/>
          <w:szCs w:val="28"/>
        </w:rPr>
      </w:pPr>
      <w:r w:rsidRPr="00EA53EA">
        <w:rPr>
          <w:rFonts w:ascii="Times New Roman" w:hAnsi="Times New Roman"/>
          <w:sz w:val="28"/>
          <w:szCs w:val="28"/>
        </w:rPr>
        <w:t xml:space="preserve">Доход от экспорта казахстанского полипропилена может составить почти 600 млн. долларов США после ввода в эксплуатацию и выхода завода на проектную мощность в 2024 году с увеличением объема товарной продукции до 740 млн. долларов США к 2030 году. Полипропилен планируется экспортировать в Западную Европу </w:t>
      </w:r>
      <w:r w:rsidR="00C27125">
        <w:rPr>
          <w:rFonts w:ascii="Times New Roman" w:hAnsi="Times New Roman"/>
          <w:sz w:val="28"/>
          <w:szCs w:val="28"/>
        </w:rPr>
        <w:t>–</w:t>
      </w:r>
      <w:r w:rsidRPr="00EA53EA">
        <w:rPr>
          <w:rFonts w:ascii="Times New Roman" w:hAnsi="Times New Roman"/>
          <w:sz w:val="28"/>
          <w:szCs w:val="28"/>
        </w:rPr>
        <w:t xml:space="preserve"> 18%; в Южную Европу </w:t>
      </w:r>
      <w:r w:rsidR="00C27125">
        <w:rPr>
          <w:rFonts w:ascii="Times New Roman" w:hAnsi="Times New Roman"/>
          <w:sz w:val="28"/>
          <w:szCs w:val="28"/>
        </w:rPr>
        <w:t>–</w:t>
      </w:r>
      <w:r w:rsidRPr="00EA53EA">
        <w:rPr>
          <w:rFonts w:ascii="Times New Roman" w:hAnsi="Times New Roman"/>
          <w:sz w:val="28"/>
          <w:szCs w:val="28"/>
        </w:rPr>
        <w:t xml:space="preserve"> 12%; в Восточную Европу</w:t>
      </w:r>
      <w:r w:rsidR="00C27125">
        <w:rPr>
          <w:rFonts w:ascii="Times New Roman" w:hAnsi="Times New Roman"/>
          <w:sz w:val="28"/>
          <w:szCs w:val="28"/>
        </w:rPr>
        <w:t xml:space="preserve"> –</w:t>
      </w:r>
      <w:r w:rsidRPr="00EA53EA">
        <w:rPr>
          <w:rFonts w:ascii="Times New Roman" w:hAnsi="Times New Roman"/>
          <w:sz w:val="28"/>
          <w:szCs w:val="28"/>
        </w:rPr>
        <w:t xml:space="preserve"> 23% годового объема производства. </w:t>
      </w:r>
    </w:p>
    <w:p w14:paraId="2EE29F6C" w14:textId="5B7164E7" w:rsidR="00A45ADC" w:rsidRPr="00EA53EA" w:rsidRDefault="00BB3730" w:rsidP="00EA53EA">
      <w:pPr>
        <w:spacing w:after="0" w:line="240" w:lineRule="auto"/>
        <w:ind w:firstLine="708"/>
        <w:jc w:val="both"/>
        <w:rPr>
          <w:rFonts w:ascii="Times New Roman" w:hAnsi="Times New Roman"/>
          <w:sz w:val="28"/>
          <w:szCs w:val="28"/>
        </w:rPr>
      </w:pPr>
      <w:r w:rsidRPr="00EA53EA">
        <w:rPr>
          <w:rFonts w:ascii="Times New Roman" w:hAnsi="Times New Roman"/>
          <w:sz w:val="28"/>
          <w:szCs w:val="28"/>
        </w:rPr>
        <w:t xml:space="preserve">В связи с более медленным выходом на рынок Европы относительно других целевых рынков, а также с более низким объемом данного рынка, ожидается, что в 2027 году до 60% объемов другой нефтехимической продукции </w:t>
      </w:r>
      <w:r w:rsidR="00C27125">
        <w:rPr>
          <w:rFonts w:ascii="Times New Roman" w:hAnsi="Times New Roman"/>
          <w:sz w:val="28"/>
          <w:szCs w:val="28"/>
        </w:rPr>
        <w:t>–</w:t>
      </w:r>
      <w:r w:rsidRPr="00EA53EA">
        <w:rPr>
          <w:rFonts w:ascii="Times New Roman" w:hAnsi="Times New Roman"/>
          <w:sz w:val="28"/>
          <w:szCs w:val="28"/>
        </w:rPr>
        <w:t xml:space="preserve"> полиэтилена будут направлены в Китай. Ожидается, что выход на целевые рынки полипропилена будет постепенным: в Китай и Турцию – выход за 3 года; в Европа – в течение 5 лет после начала производства продукции – полипропилена. </w:t>
      </w:r>
    </w:p>
    <w:p w14:paraId="28194E22" w14:textId="77777777" w:rsidR="002609A2" w:rsidRPr="00EA53EA" w:rsidRDefault="00BB3730" w:rsidP="00EA53EA">
      <w:pPr>
        <w:spacing w:after="0" w:line="240" w:lineRule="auto"/>
        <w:ind w:firstLine="708"/>
        <w:jc w:val="both"/>
        <w:rPr>
          <w:rFonts w:ascii="Times New Roman" w:hAnsi="Times New Roman"/>
          <w:sz w:val="28"/>
          <w:szCs w:val="28"/>
        </w:rPr>
      </w:pPr>
      <w:r w:rsidRPr="00EA53EA">
        <w:rPr>
          <w:rFonts w:ascii="Times New Roman" w:hAnsi="Times New Roman"/>
          <w:sz w:val="28"/>
          <w:szCs w:val="28"/>
        </w:rPr>
        <w:t xml:space="preserve">3. Влияние результатов инвестиционной деятельности по расширению продуктов нефтепереработки и нефтехимии на ВВП Республики Казахстан имеет четыре основных типа эффекта: прямой, косвенный, индуцированный и от конкурентности казахстанских нефтехимических продуктов по ценовой политике. </w:t>
      </w:r>
    </w:p>
    <w:p w14:paraId="7691D620" w14:textId="2FCBCF7F" w:rsidR="002609A2" w:rsidRPr="00EA53EA" w:rsidRDefault="00BB3730" w:rsidP="00EA53EA">
      <w:pPr>
        <w:spacing w:after="0" w:line="240" w:lineRule="auto"/>
        <w:ind w:firstLine="708"/>
        <w:jc w:val="both"/>
        <w:rPr>
          <w:rFonts w:ascii="Times New Roman" w:hAnsi="Times New Roman"/>
          <w:sz w:val="28"/>
          <w:szCs w:val="28"/>
        </w:rPr>
      </w:pPr>
      <w:r w:rsidRPr="00EA53EA">
        <w:rPr>
          <w:rFonts w:ascii="Times New Roman" w:hAnsi="Times New Roman"/>
          <w:sz w:val="28"/>
          <w:szCs w:val="28"/>
        </w:rPr>
        <w:t xml:space="preserve">В случае строительства четвертого НПЗ в стране казахстанское содержание по оборудованию может составить 10%, по внешней инфраструктуре </w:t>
      </w:r>
      <w:r w:rsidR="00C27125">
        <w:rPr>
          <w:rFonts w:ascii="Times New Roman" w:hAnsi="Times New Roman"/>
          <w:sz w:val="28"/>
          <w:szCs w:val="28"/>
        </w:rPr>
        <w:t xml:space="preserve">– </w:t>
      </w:r>
      <w:r w:rsidRPr="00EA53EA">
        <w:rPr>
          <w:rFonts w:ascii="Times New Roman" w:hAnsi="Times New Roman"/>
          <w:sz w:val="28"/>
          <w:szCs w:val="28"/>
        </w:rPr>
        <w:t xml:space="preserve">90%, каждый полученный от продажи продукции доллар США будет создавать прямой эффект, будут созданы новые рабочие места для казахстанцев, доля казахского содержания при строительстве завода должна быть порядка 55-60%. </w:t>
      </w:r>
    </w:p>
    <w:p w14:paraId="0FB36013" w14:textId="77777777" w:rsidR="002609A2" w:rsidRPr="00EA53EA" w:rsidRDefault="00BB3730" w:rsidP="00EA53EA">
      <w:pPr>
        <w:spacing w:after="0" w:line="240" w:lineRule="auto"/>
        <w:ind w:firstLine="708"/>
        <w:jc w:val="both"/>
        <w:rPr>
          <w:rFonts w:ascii="Times New Roman" w:hAnsi="Times New Roman"/>
          <w:sz w:val="28"/>
          <w:szCs w:val="28"/>
        </w:rPr>
      </w:pPr>
      <w:r w:rsidRPr="00EA53EA">
        <w:rPr>
          <w:rFonts w:ascii="Times New Roman" w:hAnsi="Times New Roman"/>
          <w:sz w:val="28"/>
          <w:szCs w:val="28"/>
        </w:rPr>
        <w:t xml:space="preserve">Анализ мультипликативного эффекта в отраслевой структуре национальной экономики РК показывает, основное влияние нефтепереработки направлено на сектор добычи нефти, далее идут оптовая торговля и транспорт. Влияние на транспорт связано с тем, что в Казахстане бензин является основным топливным ресурсом для автомобильного, авиационного транспорта, дизельное топливо – для сельскохозяйственной и строительной техники. В оптовой торговле основная доля приходится на внутренней рынок нефтепродуктов. </w:t>
      </w:r>
    </w:p>
    <w:p w14:paraId="558C4926" w14:textId="38E40EFB" w:rsidR="001D6415" w:rsidRPr="00EA53EA" w:rsidRDefault="00BB3730" w:rsidP="00EA53EA">
      <w:pPr>
        <w:spacing w:after="0" w:line="240" w:lineRule="auto"/>
        <w:ind w:firstLine="708"/>
        <w:jc w:val="both"/>
        <w:rPr>
          <w:rFonts w:ascii="Times New Roman" w:hAnsi="Times New Roman"/>
          <w:sz w:val="28"/>
          <w:szCs w:val="28"/>
        </w:rPr>
      </w:pPr>
      <w:r w:rsidRPr="00EA53EA">
        <w:rPr>
          <w:rFonts w:ascii="Times New Roman" w:hAnsi="Times New Roman"/>
          <w:sz w:val="28"/>
          <w:szCs w:val="28"/>
        </w:rPr>
        <w:t xml:space="preserve">Мультипликативный эффект от реализации инвестиционного проекта по модернизации НПЗ (на примере ТОО </w:t>
      </w:r>
      <w:r w:rsidR="002609A2" w:rsidRPr="00EA53EA">
        <w:rPr>
          <w:rFonts w:ascii="Times New Roman" w:hAnsi="Times New Roman"/>
          <w:sz w:val="28"/>
          <w:szCs w:val="28"/>
        </w:rPr>
        <w:t>«</w:t>
      </w:r>
      <w:r w:rsidRPr="00EA53EA">
        <w:rPr>
          <w:rFonts w:ascii="Times New Roman" w:hAnsi="Times New Roman"/>
          <w:sz w:val="28"/>
          <w:szCs w:val="28"/>
        </w:rPr>
        <w:t>ПКОП</w:t>
      </w:r>
      <w:r w:rsidR="002609A2" w:rsidRPr="00EA53EA">
        <w:rPr>
          <w:rFonts w:ascii="Times New Roman" w:hAnsi="Times New Roman"/>
          <w:sz w:val="28"/>
          <w:szCs w:val="28"/>
        </w:rPr>
        <w:t>»</w:t>
      </w:r>
      <w:r w:rsidRPr="00EA53EA">
        <w:rPr>
          <w:rFonts w:ascii="Times New Roman" w:hAnsi="Times New Roman"/>
          <w:sz w:val="28"/>
          <w:szCs w:val="28"/>
        </w:rPr>
        <w:t>) показывает, что чистая экономия от снижения цен на нефтепродукты для потребителей – до 54 млн</w:t>
      </w:r>
      <w:r w:rsidR="00C27125">
        <w:rPr>
          <w:rFonts w:ascii="Times New Roman" w:hAnsi="Times New Roman"/>
          <w:sz w:val="28"/>
          <w:szCs w:val="28"/>
        </w:rPr>
        <w:t>.</w:t>
      </w:r>
      <w:r w:rsidRPr="00EA53EA">
        <w:rPr>
          <w:rFonts w:ascii="Times New Roman" w:hAnsi="Times New Roman"/>
          <w:sz w:val="28"/>
          <w:szCs w:val="28"/>
        </w:rPr>
        <w:t xml:space="preserve"> долларов в год. Мультипликативный эффект от инвестиционной деятельности по развитию нефтехимии в Казахстане будет: увеличение доли ВДС продукции нефтехимической промышленности к общему объему обрабатывающей промышленности Казахстана будут давать рост с 2020 года до 2030 года 809 млрд. тенге (в 20 раз); ВДС в обрабатывающей промышленности экономики Казахстана повысится с 13039 млрд. тенге до 17389 млрд. тенге (в 1,3 раза), в том числе, ВДС нефтехимической промышленности увеличится с 46 млрд. тенге до 951 млрд. тенге (в 20,6 раз). Межотраслевой баланс будет расти в сторону доли обрабатывающего сектора национальной экономики РК</w:t>
      </w:r>
      <w:r w:rsidR="000F56A3" w:rsidRPr="00EA53EA">
        <w:rPr>
          <w:rFonts w:ascii="Times New Roman" w:hAnsi="Times New Roman"/>
          <w:sz w:val="28"/>
          <w:szCs w:val="28"/>
        </w:rPr>
        <w:t>.</w:t>
      </w:r>
    </w:p>
    <w:p w14:paraId="569B7C87" w14:textId="77777777" w:rsidR="009B2957" w:rsidRPr="00EA53EA" w:rsidRDefault="009B2957" w:rsidP="00EA53EA">
      <w:pPr>
        <w:spacing w:after="0" w:line="240" w:lineRule="auto"/>
        <w:ind w:firstLine="708"/>
        <w:jc w:val="both"/>
        <w:rPr>
          <w:rFonts w:ascii="Times New Roman" w:hAnsi="Times New Roman"/>
          <w:sz w:val="28"/>
          <w:szCs w:val="28"/>
        </w:rPr>
      </w:pPr>
    </w:p>
    <w:p w14:paraId="6DA80847" w14:textId="62528028" w:rsidR="00372500" w:rsidRPr="00EA53EA" w:rsidRDefault="00372500" w:rsidP="00EA53EA">
      <w:pPr>
        <w:spacing w:after="0" w:line="240" w:lineRule="auto"/>
        <w:ind w:firstLine="708"/>
        <w:jc w:val="both"/>
        <w:rPr>
          <w:rFonts w:ascii="Times New Roman" w:hAnsi="Times New Roman"/>
          <w:sz w:val="28"/>
          <w:szCs w:val="28"/>
        </w:rPr>
      </w:pPr>
    </w:p>
    <w:p w14:paraId="426B5FF2" w14:textId="77777777" w:rsidR="000F56A3" w:rsidRPr="00EA53EA" w:rsidRDefault="000F56A3" w:rsidP="00EA53EA">
      <w:pPr>
        <w:spacing w:after="0" w:line="240" w:lineRule="auto"/>
        <w:ind w:firstLine="708"/>
        <w:jc w:val="center"/>
        <w:rPr>
          <w:rFonts w:ascii="Times New Roman" w:hAnsi="Times New Roman"/>
          <w:b/>
          <w:bCs/>
          <w:sz w:val="28"/>
          <w:szCs w:val="28"/>
        </w:rPr>
      </w:pPr>
    </w:p>
    <w:p w14:paraId="129D5F57" w14:textId="77777777" w:rsidR="000F56A3" w:rsidRPr="00EA53EA" w:rsidRDefault="000F56A3" w:rsidP="00EA53EA">
      <w:pPr>
        <w:spacing w:after="0" w:line="240" w:lineRule="auto"/>
        <w:ind w:firstLine="708"/>
        <w:jc w:val="center"/>
        <w:rPr>
          <w:rFonts w:ascii="Times New Roman" w:hAnsi="Times New Roman"/>
          <w:b/>
          <w:bCs/>
          <w:sz w:val="28"/>
          <w:szCs w:val="28"/>
        </w:rPr>
      </w:pPr>
    </w:p>
    <w:p w14:paraId="74C264EF" w14:textId="77777777" w:rsidR="000F56A3" w:rsidRPr="00EA53EA" w:rsidRDefault="000F56A3" w:rsidP="00EA53EA">
      <w:pPr>
        <w:spacing w:after="0" w:line="240" w:lineRule="auto"/>
        <w:ind w:firstLine="708"/>
        <w:jc w:val="center"/>
        <w:rPr>
          <w:rFonts w:ascii="Times New Roman" w:hAnsi="Times New Roman"/>
          <w:b/>
          <w:bCs/>
          <w:sz w:val="28"/>
          <w:szCs w:val="28"/>
        </w:rPr>
      </w:pPr>
    </w:p>
    <w:p w14:paraId="05BD60E2" w14:textId="77777777" w:rsidR="000F56A3" w:rsidRPr="00EA53EA" w:rsidRDefault="000F56A3" w:rsidP="00EA53EA">
      <w:pPr>
        <w:spacing w:after="0" w:line="240" w:lineRule="auto"/>
        <w:ind w:firstLine="708"/>
        <w:jc w:val="center"/>
        <w:rPr>
          <w:rFonts w:ascii="Times New Roman" w:hAnsi="Times New Roman"/>
          <w:b/>
          <w:bCs/>
          <w:sz w:val="28"/>
          <w:szCs w:val="28"/>
        </w:rPr>
      </w:pPr>
    </w:p>
    <w:p w14:paraId="54DF3B0D" w14:textId="77777777" w:rsidR="000F56A3" w:rsidRPr="00EA53EA" w:rsidRDefault="000F56A3" w:rsidP="00EA53EA">
      <w:pPr>
        <w:spacing w:after="0" w:line="240" w:lineRule="auto"/>
        <w:ind w:firstLine="708"/>
        <w:jc w:val="center"/>
        <w:rPr>
          <w:rFonts w:ascii="Times New Roman" w:hAnsi="Times New Roman"/>
          <w:b/>
          <w:bCs/>
          <w:sz w:val="28"/>
          <w:szCs w:val="28"/>
        </w:rPr>
      </w:pPr>
    </w:p>
    <w:p w14:paraId="1959AC95" w14:textId="77777777" w:rsidR="000F56A3" w:rsidRPr="00EA53EA" w:rsidRDefault="000F56A3" w:rsidP="00EA53EA">
      <w:pPr>
        <w:spacing w:after="0" w:line="240" w:lineRule="auto"/>
        <w:ind w:firstLine="708"/>
        <w:jc w:val="center"/>
        <w:rPr>
          <w:rFonts w:ascii="Times New Roman" w:hAnsi="Times New Roman"/>
          <w:b/>
          <w:bCs/>
          <w:sz w:val="28"/>
          <w:szCs w:val="28"/>
        </w:rPr>
      </w:pPr>
    </w:p>
    <w:p w14:paraId="19544298" w14:textId="77777777" w:rsidR="000F56A3" w:rsidRPr="00EA53EA" w:rsidRDefault="000F56A3" w:rsidP="00EA53EA">
      <w:pPr>
        <w:spacing w:after="0" w:line="240" w:lineRule="auto"/>
        <w:ind w:firstLine="708"/>
        <w:jc w:val="center"/>
        <w:rPr>
          <w:rFonts w:ascii="Times New Roman" w:hAnsi="Times New Roman"/>
          <w:b/>
          <w:bCs/>
          <w:sz w:val="28"/>
          <w:szCs w:val="28"/>
        </w:rPr>
      </w:pPr>
    </w:p>
    <w:p w14:paraId="14DCD63D" w14:textId="77777777" w:rsidR="000F56A3" w:rsidRPr="00EA53EA" w:rsidRDefault="000F56A3" w:rsidP="00EA53EA">
      <w:pPr>
        <w:spacing w:after="0" w:line="240" w:lineRule="auto"/>
        <w:ind w:firstLine="708"/>
        <w:jc w:val="center"/>
        <w:rPr>
          <w:rFonts w:ascii="Times New Roman" w:hAnsi="Times New Roman"/>
          <w:b/>
          <w:bCs/>
          <w:sz w:val="28"/>
          <w:szCs w:val="28"/>
        </w:rPr>
      </w:pPr>
    </w:p>
    <w:p w14:paraId="476E6838" w14:textId="77777777" w:rsidR="000F56A3" w:rsidRPr="00EA53EA" w:rsidRDefault="000F56A3" w:rsidP="00EA53EA">
      <w:pPr>
        <w:spacing w:after="0" w:line="240" w:lineRule="auto"/>
        <w:ind w:firstLine="708"/>
        <w:jc w:val="center"/>
        <w:rPr>
          <w:rFonts w:ascii="Times New Roman" w:hAnsi="Times New Roman"/>
          <w:b/>
          <w:bCs/>
          <w:sz w:val="28"/>
          <w:szCs w:val="28"/>
        </w:rPr>
      </w:pPr>
    </w:p>
    <w:p w14:paraId="4B5FB4C3" w14:textId="77777777" w:rsidR="000F56A3" w:rsidRPr="00EA53EA" w:rsidRDefault="000F56A3" w:rsidP="00EA53EA">
      <w:pPr>
        <w:spacing w:after="0" w:line="240" w:lineRule="auto"/>
        <w:ind w:firstLine="708"/>
        <w:jc w:val="center"/>
        <w:rPr>
          <w:rFonts w:ascii="Times New Roman" w:hAnsi="Times New Roman"/>
          <w:b/>
          <w:bCs/>
          <w:sz w:val="28"/>
          <w:szCs w:val="28"/>
        </w:rPr>
      </w:pPr>
    </w:p>
    <w:p w14:paraId="589154FD" w14:textId="77777777" w:rsidR="000F56A3" w:rsidRPr="00EA53EA" w:rsidRDefault="000F56A3" w:rsidP="00EA53EA">
      <w:pPr>
        <w:spacing w:after="0" w:line="240" w:lineRule="auto"/>
        <w:ind w:firstLine="708"/>
        <w:jc w:val="center"/>
        <w:rPr>
          <w:rFonts w:ascii="Times New Roman" w:hAnsi="Times New Roman"/>
          <w:b/>
          <w:bCs/>
          <w:sz w:val="28"/>
          <w:szCs w:val="28"/>
        </w:rPr>
      </w:pPr>
    </w:p>
    <w:p w14:paraId="06D3A09D" w14:textId="77777777" w:rsidR="000F56A3" w:rsidRPr="00EA53EA" w:rsidRDefault="000F56A3" w:rsidP="00EA53EA">
      <w:pPr>
        <w:spacing w:after="0" w:line="240" w:lineRule="auto"/>
        <w:ind w:firstLine="708"/>
        <w:jc w:val="center"/>
        <w:rPr>
          <w:rFonts w:ascii="Times New Roman" w:hAnsi="Times New Roman"/>
          <w:b/>
          <w:bCs/>
          <w:sz w:val="28"/>
          <w:szCs w:val="28"/>
        </w:rPr>
      </w:pPr>
    </w:p>
    <w:p w14:paraId="53F70530" w14:textId="77777777" w:rsidR="000F56A3" w:rsidRPr="00EA53EA" w:rsidRDefault="000F56A3" w:rsidP="00EA53EA">
      <w:pPr>
        <w:spacing w:after="0" w:line="240" w:lineRule="auto"/>
        <w:ind w:firstLine="708"/>
        <w:jc w:val="center"/>
        <w:rPr>
          <w:rFonts w:ascii="Times New Roman" w:hAnsi="Times New Roman"/>
          <w:b/>
          <w:bCs/>
          <w:sz w:val="28"/>
          <w:szCs w:val="28"/>
        </w:rPr>
      </w:pPr>
    </w:p>
    <w:p w14:paraId="33110407" w14:textId="77777777" w:rsidR="000F56A3" w:rsidRPr="00EA53EA" w:rsidRDefault="000F56A3" w:rsidP="00EA53EA">
      <w:pPr>
        <w:spacing w:after="0" w:line="240" w:lineRule="auto"/>
        <w:ind w:firstLine="708"/>
        <w:jc w:val="center"/>
        <w:rPr>
          <w:rFonts w:ascii="Times New Roman" w:hAnsi="Times New Roman"/>
          <w:b/>
          <w:bCs/>
          <w:sz w:val="28"/>
          <w:szCs w:val="28"/>
        </w:rPr>
      </w:pPr>
    </w:p>
    <w:p w14:paraId="23CD1114" w14:textId="77777777" w:rsidR="000F56A3" w:rsidRPr="00EA53EA" w:rsidRDefault="000F56A3" w:rsidP="00EA53EA">
      <w:pPr>
        <w:spacing w:after="0" w:line="240" w:lineRule="auto"/>
        <w:ind w:firstLine="708"/>
        <w:jc w:val="center"/>
        <w:rPr>
          <w:rFonts w:ascii="Times New Roman" w:hAnsi="Times New Roman"/>
          <w:b/>
          <w:bCs/>
          <w:sz w:val="28"/>
          <w:szCs w:val="28"/>
        </w:rPr>
      </w:pPr>
    </w:p>
    <w:p w14:paraId="75C6E2F5" w14:textId="77777777" w:rsidR="000F56A3" w:rsidRDefault="000F56A3" w:rsidP="00EA53EA">
      <w:pPr>
        <w:spacing w:after="0" w:line="240" w:lineRule="auto"/>
        <w:ind w:firstLine="708"/>
        <w:jc w:val="center"/>
        <w:rPr>
          <w:rFonts w:ascii="Times New Roman" w:hAnsi="Times New Roman"/>
          <w:b/>
          <w:bCs/>
          <w:sz w:val="28"/>
          <w:szCs w:val="28"/>
        </w:rPr>
      </w:pPr>
    </w:p>
    <w:p w14:paraId="201F96D7" w14:textId="77777777" w:rsidR="00C27125" w:rsidRDefault="00C27125" w:rsidP="00EA53EA">
      <w:pPr>
        <w:spacing w:after="0" w:line="240" w:lineRule="auto"/>
        <w:ind w:firstLine="708"/>
        <w:jc w:val="center"/>
        <w:rPr>
          <w:rFonts w:ascii="Times New Roman" w:hAnsi="Times New Roman"/>
          <w:b/>
          <w:bCs/>
          <w:sz w:val="28"/>
          <w:szCs w:val="28"/>
        </w:rPr>
      </w:pPr>
    </w:p>
    <w:p w14:paraId="76EA7FE8" w14:textId="77777777" w:rsidR="00C27125" w:rsidRDefault="00C27125" w:rsidP="00EA53EA">
      <w:pPr>
        <w:spacing w:after="0" w:line="240" w:lineRule="auto"/>
        <w:ind w:firstLine="708"/>
        <w:jc w:val="center"/>
        <w:rPr>
          <w:rFonts w:ascii="Times New Roman" w:hAnsi="Times New Roman"/>
          <w:b/>
          <w:bCs/>
          <w:sz w:val="28"/>
          <w:szCs w:val="28"/>
        </w:rPr>
      </w:pPr>
    </w:p>
    <w:p w14:paraId="1D39E444" w14:textId="77777777" w:rsidR="00C27125" w:rsidRDefault="00C27125" w:rsidP="00EA53EA">
      <w:pPr>
        <w:spacing w:after="0" w:line="240" w:lineRule="auto"/>
        <w:ind w:firstLine="708"/>
        <w:jc w:val="center"/>
        <w:rPr>
          <w:rFonts w:ascii="Times New Roman" w:hAnsi="Times New Roman"/>
          <w:b/>
          <w:bCs/>
          <w:sz w:val="28"/>
          <w:szCs w:val="28"/>
        </w:rPr>
      </w:pPr>
    </w:p>
    <w:p w14:paraId="50F6B747" w14:textId="77777777" w:rsidR="00C27125" w:rsidRDefault="00C27125" w:rsidP="00EA53EA">
      <w:pPr>
        <w:spacing w:after="0" w:line="240" w:lineRule="auto"/>
        <w:ind w:firstLine="708"/>
        <w:jc w:val="center"/>
        <w:rPr>
          <w:rFonts w:ascii="Times New Roman" w:hAnsi="Times New Roman"/>
          <w:b/>
          <w:bCs/>
          <w:sz w:val="28"/>
          <w:szCs w:val="28"/>
        </w:rPr>
      </w:pPr>
    </w:p>
    <w:p w14:paraId="23E20FF0" w14:textId="77777777" w:rsidR="00C27125" w:rsidRDefault="00C27125" w:rsidP="00EA53EA">
      <w:pPr>
        <w:spacing w:after="0" w:line="240" w:lineRule="auto"/>
        <w:ind w:firstLine="708"/>
        <w:jc w:val="center"/>
        <w:rPr>
          <w:rFonts w:ascii="Times New Roman" w:hAnsi="Times New Roman"/>
          <w:b/>
          <w:bCs/>
          <w:sz w:val="28"/>
          <w:szCs w:val="28"/>
        </w:rPr>
      </w:pPr>
    </w:p>
    <w:p w14:paraId="328A284E" w14:textId="77777777" w:rsidR="00C27125" w:rsidRDefault="00C27125" w:rsidP="00EA53EA">
      <w:pPr>
        <w:spacing w:after="0" w:line="240" w:lineRule="auto"/>
        <w:ind w:firstLine="708"/>
        <w:jc w:val="center"/>
        <w:rPr>
          <w:rFonts w:ascii="Times New Roman" w:hAnsi="Times New Roman"/>
          <w:b/>
          <w:bCs/>
          <w:sz w:val="28"/>
          <w:szCs w:val="28"/>
        </w:rPr>
      </w:pPr>
    </w:p>
    <w:p w14:paraId="79390210" w14:textId="77777777" w:rsidR="00C27125" w:rsidRDefault="00C27125" w:rsidP="00EA53EA">
      <w:pPr>
        <w:spacing w:after="0" w:line="240" w:lineRule="auto"/>
        <w:ind w:firstLine="708"/>
        <w:jc w:val="center"/>
        <w:rPr>
          <w:rFonts w:ascii="Times New Roman" w:hAnsi="Times New Roman"/>
          <w:b/>
          <w:bCs/>
          <w:sz w:val="28"/>
          <w:szCs w:val="28"/>
        </w:rPr>
      </w:pPr>
    </w:p>
    <w:p w14:paraId="1B1115D4" w14:textId="77777777" w:rsidR="00C27125" w:rsidRDefault="00C27125" w:rsidP="00EA53EA">
      <w:pPr>
        <w:spacing w:after="0" w:line="240" w:lineRule="auto"/>
        <w:ind w:firstLine="708"/>
        <w:jc w:val="center"/>
        <w:rPr>
          <w:rFonts w:ascii="Times New Roman" w:hAnsi="Times New Roman"/>
          <w:b/>
          <w:bCs/>
          <w:sz w:val="28"/>
          <w:szCs w:val="28"/>
        </w:rPr>
      </w:pPr>
    </w:p>
    <w:p w14:paraId="797F1CC9" w14:textId="77777777" w:rsidR="00C27125" w:rsidRPr="00EA53EA" w:rsidRDefault="00C27125" w:rsidP="00EA53EA">
      <w:pPr>
        <w:spacing w:after="0" w:line="240" w:lineRule="auto"/>
        <w:ind w:firstLine="708"/>
        <w:jc w:val="center"/>
        <w:rPr>
          <w:rFonts w:ascii="Times New Roman" w:hAnsi="Times New Roman"/>
          <w:b/>
          <w:bCs/>
          <w:sz w:val="28"/>
          <w:szCs w:val="28"/>
        </w:rPr>
      </w:pPr>
    </w:p>
    <w:p w14:paraId="49BA0B24" w14:textId="77777777" w:rsidR="000F56A3" w:rsidRDefault="000F56A3" w:rsidP="00EA53EA">
      <w:pPr>
        <w:spacing w:after="0" w:line="240" w:lineRule="auto"/>
        <w:ind w:firstLine="708"/>
        <w:jc w:val="center"/>
        <w:rPr>
          <w:rFonts w:ascii="Times New Roman" w:hAnsi="Times New Roman"/>
          <w:b/>
          <w:bCs/>
          <w:sz w:val="28"/>
          <w:szCs w:val="28"/>
        </w:rPr>
      </w:pPr>
    </w:p>
    <w:p w14:paraId="66E74E20" w14:textId="77777777" w:rsidR="00A904F2" w:rsidRDefault="00A904F2" w:rsidP="00EA53EA">
      <w:pPr>
        <w:spacing w:after="0" w:line="240" w:lineRule="auto"/>
        <w:ind w:firstLine="708"/>
        <w:jc w:val="center"/>
        <w:rPr>
          <w:rFonts w:ascii="Times New Roman" w:hAnsi="Times New Roman"/>
          <w:b/>
          <w:bCs/>
          <w:sz w:val="28"/>
          <w:szCs w:val="28"/>
        </w:rPr>
      </w:pPr>
    </w:p>
    <w:p w14:paraId="52AD0A86" w14:textId="77777777" w:rsidR="00A904F2" w:rsidRPr="00EA53EA" w:rsidRDefault="00A904F2" w:rsidP="00EA53EA">
      <w:pPr>
        <w:spacing w:after="0" w:line="240" w:lineRule="auto"/>
        <w:ind w:firstLine="708"/>
        <w:jc w:val="center"/>
        <w:rPr>
          <w:rFonts w:ascii="Times New Roman" w:hAnsi="Times New Roman"/>
          <w:b/>
          <w:bCs/>
          <w:sz w:val="28"/>
          <w:szCs w:val="28"/>
        </w:rPr>
      </w:pPr>
    </w:p>
    <w:p w14:paraId="73AACA2F" w14:textId="77777777" w:rsidR="000F56A3" w:rsidRPr="00EA53EA" w:rsidRDefault="000F56A3" w:rsidP="00EA53EA">
      <w:pPr>
        <w:spacing w:after="0" w:line="240" w:lineRule="auto"/>
        <w:ind w:firstLine="708"/>
        <w:jc w:val="center"/>
        <w:rPr>
          <w:rFonts w:ascii="Times New Roman" w:hAnsi="Times New Roman"/>
          <w:b/>
          <w:bCs/>
          <w:sz w:val="28"/>
          <w:szCs w:val="28"/>
        </w:rPr>
      </w:pPr>
    </w:p>
    <w:p w14:paraId="120B5BD2" w14:textId="468EE9C3" w:rsidR="00372500" w:rsidRPr="00EA53EA" w:rsidRDefault="00F60792" w:rsidP="00C27125">
      <w:pPr>
        <w:spacing w:after="0" w:line="240" w:lineRule="auto"/>
        <w:jc w:val="center"/>
        <w:rPr>
          <w:rFonts w:ascii="Times New Roman" w:hAnsi="Times New Roman"/>
          <w:b/>
          <w:bCs/>
          <w:sz w:val="28"/>
          <w:szCs w:val="28"/>
        </w:rPr>
      </w:pPr>
      <w:r w:rsidRPr="00EA53EA">
        <w:rPr>
          <w:rFonts w:ascii="Times New Roman" w:hAnsi="Times New Roman"/>
          <w:b/>
          <w:bCs/>
          <w:sz w:val="28"/>
          <w:szCs w:val="28"/>
        </w:rPr>
        <w:t>ЗАКЛЮЧНИЕ</w:t>
      </w:r>
    </w:p>
    <w:p w14:paraId="7B83196E" w14:textId="6F7396C8" w:rsidR="00372500" w:rsidRPr="00EA53EA" w:rsidRDefault="00372500" w:rsidP="00EA53EA">
      <w:pPr>
        <w:spacing w:after="0" w:line="240" w:lineRule="auto"/>
        <w:ind w:firstLine="708"/>
        <w:jc w:val="both"/>
        <w:rPr>
          <w:rFonts w:ascii="Times New Roman" w:hAnsi="Times New Roman"/>
          <w:sz w:val="28"/>
          <w:szCs w:val="28"/>
        </w:rPr>
      </w:pPr>
    </w:p>
    <w:p w14:paraId="0DCF5D07" w14:textId="7F8DC9FD" w:rsidR="001D6415" w:rsidRPr="00EA53EA" w:rsidRDefault="001D6415" w:rsidP="00C27125">
      <w:pPr>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1. Представлена авторская трактовка исследуемой категории: «Инвестиционная деятельность в нефтеперерабатывающей промышленности и нефтехимии </w:t>
      </w:r>
      <w:r w:rsidR="00C27125">
        <w:rPr>
          <w:rFonts w:ascii="Times New Roman" w:hAnsi="Times New Roman"/>
          <w:sz w:val="28"/>
          <w:szCs w:val="28"/>
        </w:rPr>
        <w:t>–</w:t>
      </w:r>
      <w:r w:rsidRPr="00EA53EA">
        <w:rPr>
          <w:rFonts w:ascii="Times New Roman" w:hAnsi="Times New Roman"/>
          <w:sz w:val="28"/>
          <w:szCs w:val="28"/>
        </w:rPr>
        <w:t xml:space="preserve"> это деятельность юридических лиц с привлечением больших ресурсов для создания производств по расширению продукции нефтепереработки и нефтехимии с последующим выходом на мировые рынки для экспорта готовых продуктов при мониторинге и управлении инвестиционными проектами на всем жизненном цикле государственными субъектами». Авторская трактовка является оригинальной, поскольку в научной литературе не встречается обоснование сущности категории «инвестиционная деятельность в нефтеперерабатывающей промышленности и нефтехимии». </w:t>
      </w:r>
    </w:p>
    <w:p w14:paraId="34C4525E" w14:textId="2605308B" w:rsidR="001D6415" w:rsidRPr="00EA53EA" w:rsidRDefault="001D6415" w:rsidP="00C27125">
      <w:pPr>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2. Предлагается схема (алгоритм) управления инвестиционным проектом организации производства по выпуску продукции нефтепереработки и нефтехимии. Рекомендуются различные методы оценки индикативных показателей инвестиционного проекта: прогнозный объем производства продукции по годам реализации проекта, ВДС в нефтехимической отрасли, ее доля в обрабатывающей промышленности, производительность труда в нефтехимической отрасли, прогноз потребления продукции на внутреннем рынке, показатели импортозамещения, прогноз экспорта нефтехимической продукции и другие критерии достижения результативности инвестиционного проекта. Формулы расчета по 6 оценочным критериям выступают как авторские. </w:t>
      </w:r>
    </w:p>
    <w:p w14:paraId="7616B027" w14:textId="77777777" w:rsidR="001D6415" w:rsidRPr="00EA53EA" w:rsidRDefault="001D6415" w:rsidP="00C27125">
      <w:pPr>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3. Обзор современного состояния на мировых рынках нефтепродуктов и нефтехимии показывает, что Евросоюз постепенно снижает активность нефтепереработки и проводит инвестиционную политику декарбонизации, направленную на развитие производства продукции нефтехимии только глубокой переработки. Крупнейшие нефтяные компании стран Персидского залива инвестируют в модернизацию ряда НПЗ в Америке. Арабские нефтеперерабатывающие компании, в основном, проводят свою инвестиционную деятельность на территориях США, Европы, Индии и Китая, выкупая большие доли действующих производств. путем создания совместных предприятий и, в дальнейшем, постепенной синергии и поглощения. КНР станет мировым лидером по объемам выпуска продуктов не только нефтехимии, но нефтепродуктов. РФ занимает третье место в мире по объемам производства нефтепродуктов и 12 место – на мировом рынке нефтехимии. Запрет на импорт технологического оборудования в РФ приостановил реализацию ряда инвестиционных проектов по модернизации действующих НПЗ на неопределенный период времени. Анализ мирового рынка нефтепереработки и нефтехимии позволяет сделать вывод, что Республика Казахстан имеет возможность войти в отраслевые мировые рынки на равных партнерских положениях. </w:t>
      </w:r>
    </w:p>
    <w:p w14:paraId="045C3AEB" w14:textId="4C334940" w:rsidR="001D6415" w:rsidRPr="00EA53EA" w:rsidRDefault="001D6415" w:rsidP="00C27125">
      <w:pPr>
        <w:spacing w:after="0" w:line="240" w:lineRule="auto"/>
        <w:ind w:firstLine="709"/>
        <w:jc w:val="both"/>
        <w:rPr>
          <w:rFonts w:ascii="Times New Roman" w:hAnsi="Times New Roman"/>
          <w:sz w:val="28"/>
          <w:szCs w:val="28"/>
        </w:rPr>
      </w:pPr>
      <w:r w:rsidRPr="00EA53EA">
        <w:rPr>
          <w:rFonts w:ascii="Times New Roman" w:hAnsi="Times New Roman"/>
          <w:sz w:val="28"/>
          <w:szCs w:val="28"/>
        </w:rPr>
        <w:t>4.</w:t>
      </w:r>
      <w:r w:rsidR="00C27125">
        <w:rPr>
          <w:rFonts w:ascii="Times New Roman" w:hAnsi="Times New Roman"/>
          <w:sz w:val="28"/>
          <w:szCs w:val="28"/>
        </w:rPr>
        <w:t xml:space="preserve"> </w:t>
      </w:r>
      <w:r w:rsidRPr="00EA53EA">
        <w:rPr>
          <w:rFonts w:ascii="Times New Roman" w:hAnsi="Times New Roman"/>
          <w:sz w:val="28"/>
          <w:szCs w:val="28"/>
        </w:rPr>
        <w:t xml:space="preserve">В Казахстане выпуск продукции нефтепереработки и нефтехимии реализуется на базе трех нефтеперерабатывающих предприятий и на 19-мини НПЗ. После реализации инвестиционных проектов по реконструкции и модернизации трех основных казахстанских НПЗ (ТОО </w:t>
      </w:r>
      <w:r w:rsidR="00131381" w:rsidRPr="00EA53EA">
        <w:rPr>
          <w:rFonts w:ascii="Times New Roman" w:hAnsi="Times New Roman"/>
          <w:sz w:val="28"/>
          <w:szCs w:val="28"/>
        </w:rPr>
        <w:t>«</w:t>
      </w:r>
      <w:r w:rsidRPr="00EA53EA">
        <w:rPr>
          <w:rFonts w:ascii="Times New Roman" w:hAnsi="Times New Roman"/>
          <w:sz w:val="28"/>
          <w:szCs w:val="28"/>
        </w:rPr>
        <w:t>АНПЗ</w:t>
      </w:r>
      <w:r w:rsidR="00131381" w:rsidRPr="00EA53EA">
        <w:rPr>
          <w:rFonts w:ascii="Times New Roman" w:hAnsi="Times New Roman"/>
          <w:sz w:val="28"/>
          <w:szCs w:val="28"/>
        </w:rPr>
        <w:t>»</w:t>
      </w:r>
      <w:r w:rsidRPr="00EA53EA">
        <w:rPr>
          <w:rFonts w:ascii="Times New Roman" w:hAnsi="Times New Roman"/>
          <w:sz w:val="28"/>
          <w:szCs w:val="28"/>
        </w:rPr>
        <w:t xml:space="preserve">, ТОО </w:t>
      </w:r>
      <w:r w:rsidR="00131381" w:rsidRPr="00EA53EA">
        <w:rPr>
          <w:rFonts w:ascii="Times New Roman" w:hAnsi="Times New Roman"/>
          <w:sz w:val="28"/>
          <w:szCs w:val="28"/>
        </w:rPr>
        <w:t>«</w:t>
      </w:r>
      <w:r w:rsidRPr="00EA53EA">
        <w:rPr>
          <w:rFonts w:ascii="Times New Roman" w:hAnsi="Times New Roman"/>
          <w:sz w:val="28"/>
          <w:szCs w:val="28"/>
        </w:rPr>
        <w:t>ПХЗ</w:t>
      </w:r>
      <w:r w:rsidR="00131381" w:rsidRPr="00EA53EA">
        <w:rPr>
          <w:rFonts w:ascii="Times New Roman" w:hAnsi="Times New Roman"/>
          <w:sz w:val="28"/>
          <w:szCs w:val="28"/>
        </w:rPr>
        <w:t>»</w:t>
      </w:r>
      <w:r w:rsidRPr="00EA53EA">
        <w:rPr>
          <w:rFonts w:ascii="Times New Roman" w:hAnsi="Times New Roman"/>
          <w:sz w:val="28"/>
          <w:szCs w:val="28"/>
        </w:rPr>
        <w:t xml:space="preserve">, ТОО </w:t>
      </w:r>
      <w:r w:rsidR="00131381" w:rsidRPr="00EA53EA">
        <w:rPr>
          <w:rFonts w:ascii="Times New Roman" w:hAnsi="Times New Roman"/>
          <w:sz w:val="28"/>
          <w:szCs w:val="28"/>
        </w:rPr>
        <w:t>«</w:t>
      </w:r>
      <w:r w:rsidRPr="00EA53EA">
        <w:rPr>
          <w:rFonts w:ascii="Times New Roman" w:hAnsi="Times New Roman"/>
          <w:sz w:val="28"/>
          <w:szCs w:val="28"/>
        </w:rPr>
        <w:t xml:space="preserve">ПКОП) суммарная мощность объемов производства с 15,35 млн. тонн продукции в 2018 году выросла до </w:t>
      </w:r>
      <w:r w:rsidR="009B2957" w:rsidRPr="00EA53EA">
        <w:rPr>
          <w:rFonts w:ascii="Times New Roman" w:hAnsi="Times New Roman"/>
          <w:sz w:val="28"/>
          <w:szCs w:val="28"/>
        </w:rPr>
        <w:t>18</w:t>
      </w:r>
      <w:r w:rsidRPr="00EA53EA">
        <w:rPr>
          <w:rFonts w:ascii="Times New Roman" w:hAnsi="Times New Roman"/>
          <w:sz w:val="28"/>
          <w:szCs w:val="28"/>
        </w:rPr>
        <w:t xml:space="preserve"> млн. тонн в 202</w:t>
      </w:r>
      <w:r w:rsidR="009B2957" w:rsidRPr="00EA53EA">
        <w:rPr>
          <w:rFonts w:ascii="Times New Roman" w:hAnsi="Times New Roman"/>
          <w:sz w:val="28"/>
          <w:szCs w:val="28"/>
        </w:rPr>
        <w:t>2</w:t>
      </w:r>
      <w:r w:rsidRPr="00EA53EA">
        <w:rPr>
          <w:rFonts w:ascii="Times New Roman" w:hAnsi="Times New Roman"/>
          <w:sz w:val="28"/>
          <w:szCs w:val="28"/>
        </w:rPr>
        <w:t xml:space="preserve"> году. </w:t>
      </w:r>
    </w:p>
    <w:p w14:paraId="61C3800C" w14:textId="668DEBF9" w:rsidR="001D6415" w:rsidRPr="00EA53EA" w:rsidRDefault="001D6415" w:rsidP="00C27125">
      <w:pPr>
        <w:spacing w:after="0" w:line="240" w:lineRule="auto"/>
        <w:ind w:firstLine="709"/>
        <w:jc w:val="both"/>
        <w:rPr>
          <w:rFonts w:ascii="Times New Roman" w:hAnsi="Times New Roman"/>
          <w:sz w:val="28"/>
          <w:szCs w:val="28"/>
        </w:rPr>
      </w:pPr>
      <w:r w:rsidRPr="00EA53EA">
        <w:rPr>
          <w:rFonts w:ascii="Times New Roman" w:hAnsi="Times New Roman"/>
          <w:sz w:val="28"/>
          <w:szCs w:val="28"/>
        </w:rPr>
        <w:t>5.</w:t>
      </w:r>
      <w:r w:rsidR="00C27125">
        <w:rPr>
          <w:rFonts w:ascii="Times New Roman" w:hAnsi="Times New Roman"/>
          <w:sz w:val="28"/>
          <w:szCs w:val="28"/>
        </w:rPr>
        <w:t xml:space="preserve"> </w:t>
      </w:r>
      <w:r w:rsidRPr="00EA53EA">
        <w:rPr>
          <w:rFonts w:ascii="Times New Roman" w:hAnsi="Times New Roman"/>
          <w:sz w:val="28"/>
          <w:szCs w:val="28"/>
        </w:rPr>
        <w:t xml:space="preserve">Реализация инвестиционных проектов на Атырауском НПЗ </w:t>
      </w:r>
      <w:r w:rsidR="00131381" w:rsidRPr="00EA53EA">
        <w:rPr>
          <w:rFonts w:ascii="Times New Roman" w:hAnsi="Times New Roman"/>
          <w:sz w:val="28"/>
          <w:szCs w:val="28"/>
        </w:rPr>
        <w:t>«</w:t>
      </w:r>
      <w:r w:rsidRPr="00EA53EA">
        <w:rPr>
          <w:rFonts w:ascii="Times New Roman" w:hAnsi="Times New Roman"/>
          <w:sz w:val="28"/>
          <w:szCs w:val="28"/>
        </w:rPr>
        <w:t>Комплекс по производству ароматических углеводородов</w:t>
      </w:r>
      <w:r w:rsidR="00131381" w:rsidRPr="00EA53EA">
        <w:rPr>
          <w:rFonts w:ascii="Times New Roman" w:hAnsi="Times New Roman"/>
          <w:sz w:val="28"/>
          <w:szCs w:val="28"/>
        </w:rPr>
        <w:t>»</w:t>
      </w:r>
      <w:r w:rsidRPr="00EA53EA">
        <w:rPr>
          <w:rFonts w:ascii="Times New Roman" w:hAnsi="Times New Roman"/>
          <w:sz w:val="28"/>
          <w:szCs w:val="28"/>
        </w:rPr>
        <w:t xml:space="preserve">, </w:t>
      </w:r>
      <w:r w:rsidR="00131381" w:rsidRPr="00EA53EA">
        <w:rPr>
          <w:rFonts w:ascii="Times New Roman" w:hAnsi="Times New Roman"/>
          <w:sz w:val="28"/>
          <w:szCs w:val="28"/>
        </w:rPr>
        <w:t>«</w:t>
      </w:r>
      <w:r w:rsidRPr="00EA53EA">
        <w:rPr>
          <w:rFonts w:ascii="Times New Roman" w:hAnsi="Times New Roman"/>
          <w:sz w:val="28"/>
          <w:szCs w:val="28"/>
        </w:rPr>
        <w:t>Модернизация Павлодарского нефтехимического завода</w:t>
      </w:r>
      <w:r w:rsidR="00131381" w:rsidRPr="00EA53EA">
        <w:rPr>
          <w:rFonts w:ascii="Times New Roman" w:hAnsi="Times New Roman"/>
          <w:sz w:val="28"/>
          <w:szCs w:val="28"/>
        </w:rPr>
        <w:t>»</w:t>
      </w:r>
      <w:r w:rsidRPr="00EA53EA">
        <w:rPr>
          <w:rFonts w:ascii="Times New Roman" w:hAnsi="Times New Roman"/>
          <w:sz w:val="28"/>
          <w:szCs w:val="28"/>
        </w:rPr>
        <w:t xml:space="preserve">, </w:t>
      </w:r>
      <w:r w:rsidR="00131381" w:rsidRPr="00EA53EA">
        <w:rPr>
          <w:rFonts w:ascii="Times New Roman" w:hAnsi="Times New Roman"/>
          <w:sz w:val="28"/>
          <w:szCs w:val="28"/>
        </w:rPr>
        <w:t>«</w:t>
      </w:r>
      <w:r w:rsidRPr="00EA53EA">
        <w:rPr>
          <w:rFonts w:ascii="Times New Roman" w:hAnsi="Times New Roman"/>
          <w:sz w:val="28"/>
          <w:szCs w:val="28"/>
        </w:rPr>
        <w:t>Модернизация Шымкентского нефтеперерабатывающего завода</w:t>
      </w:r>
      <w:r w:rsidR="00131381" w:rsidRPr="00EA53EA">
        <w:rPr>
          <w:rFonts w:ascii="Times New Roman" w:hAnsi="Times New Roman"/>
          <w:sz w:val="28"/>
          <w:szCs w:val="28"/>
        </w:rPr>
        <w:t>»</w:t>
      </w:r>
      <w:r w:rsidRPr="00EA53EA">
        <w:rPr>
          <w:rFonts w:ascii="Times New Roman" w:hAnsi="Times New Roman"/>
          <w:sz w:val="28"/>
          <w:szCs w:val="28"/>
        </w:rPr>
        <w:t xml:space="preserve"> дала ежегодный прирост продуктов нефтепереработки по следующим позициям: объема переработки нефтяной продукции – на 3340 тыс. тонн, производства автомобильного бензина - на 2511 тыс. тонн, дизельного топлива – на 1533 тыс. тонн, авиационного топлива – на 610 тыс. тонн. Начался выпуск бензола, серы, кокса, параксилола. Внутренняя потребность страны в светлых нефтепродуктах полностью покрывается за счет казахстанской продукции без импорта, излишки стали направляться на экспорт.</w:t>
      </w:r>
    </w:p>
    <w:p w14:paraId="33BCA7B1" w14:textId="1100E8B2" w:rsidR="001D6415" w:rsidRPr="00EA53EA" w:rsidRDefault="001D6415" w:rsidP="00C27125">
      <w:pPr>
        <w:spacing w:after="0" w:line="240" w:lineRule="auto"/>
        <w:ind w:firstLine="709"/>
        <w:jc w:val="both"/>
        <w:rPr>
          <w:rFonts w:ascii="Times New Roman" w:hAnsi="Times New Roman"/>
          <w:sz w:val="28"/>
          <w:szCs w:val="28"/>
        </w:rPr>
      </w:pPr>
      <w:r w:rsidRPr="00EA53EA">
        <w:rPr>
          <w:rFonts w:ascii="Times New Roman" w:hAnsi="Times New Roman"/>
          <w:sz w:val="28"/>
          <w:szCs w:val="28"/>
        </w:rPr>
        <w:t>6.</w:t>
      </w:r>
      <w:r w:rsidR="00C27125">
        <w:rPr>
          <w:rFonts w:ascii="Times New Roman" w:hAnsi="Times New Roman"/>
          <w:sz w:val="28"/>
          <w:szCs w:val="28"/>
        </w:rPr>
        <w:t xml:space="preserve"> </w:t>
      </w:r>
      <w:r w:rsidRPr="00EA53EA">
        <w:rPr>
          <w:rFonts w:ascii="Times New Roman" w:hAnsi="Times New Roman"/>
          <w:sz w:val="28"/>
          <w:szCs w:val="28"/>
        </w:rPr>
        <w:t xml:space="preserve">Развитию нефтехимии в Казахстане способствуют следующие факторы: наличие собственной сырьевой базы, развитие транспортной логистики, освобождение от налога и импортных пошлин, наличие перспективного мирового спроса на казахстанские продукты нефтехимии, создание нефтехимического кластера на территории специальной экономической зоны </w:t>
      </w:r>
      <w:r w:rsidR="00131381" w:rsidRPr="00EA53EA">
        <w:rPr>
          <w:rFonts w:ascii="Times New Roman" w:hAnsi="Times New Roman"/>
          <w:sz w:val="28"/>
          <w:szCs w:val="28"/>
        </w:rPr>
        <w:t>«</w:t>
      </w:r>
      <w:r w:rsidRPr="00EA53EA">
        <w:rPr>
          <w:rFonts w:ascii="Times New Roman" w:hAnsi="Times New Roman"/>
          <w:sz w:val="28"/>
          <w:szCs w:val="28"/>
        </w:rPr>
        <w:t>Национальный индустриальный нефтехимический технопарк</w:t>
      </w:r>
      <w:r w:rsidR="00131381" w:rsidRPr="00EA53EA">
        <w:rPr>
          <w:rFonts w:ascii="Times New Roman" w:hAnsi="Times New Roman"/>
          <w:sz w:val="28"/>
          <w:szCs w:val="28"/>
        </w:rPr>
        <w:t>»</w:t>
      </w:r>
      <w:r w:rsidRPr="00EA53EA">
        <w:rPr>
          <w:rFonts w:ascii="Times New Roman" w:hAnsi="Times New Roman"/>
          <w:sz w:val="28"/>
          <w:szCs w:val="28"/>
        </w:rPr>
        <w:t xml:space="preserve"> в Атырауской области. </w:t>
      </w:r>
    </w:p>
    <w:p w14:paraId="4EE704D0" w14:textId="6AEBB6AC" w:rsidR="009B2957" w:rsidRPr="00EA53EA" w:rsidRDefault="001D6415" w:rsidP="00C27125">
      <w:pPr>
        <w:spacing w:after="0" w:line="240" w:lineRule="auto"/>
        <w:ind w:firstLine="709"/>
        <w:jc w:val="both"/>
        <w:rPr>
          <w:rFonts w:ascii="Times New Roman" w:hAnsi="Times New Roman"/>
          <w:sz w:val="28"/>
          <w:szCs w:val="28"/>
        </w:rPr>
      </w:pPr>
      <w:r w:rsidRPr="00EA53EA">
        <w:rPr>
          <w:rFonts w:ascii="Times New Roman" w:hAnsi="Times New Roman"/>
          <w:sz w:val="28"/>
          <w:szCs w:val="28"/>
        </w:rPr>
        <w:t>7.</w:t>
      </w:r>
      <w:r w:rsidR="00C27125">
        <w:rPr>
          <w:rFonts w:ascii="Times New Roman" w:hAnsi="Times New Roman"/>
          <w:sz w:val="28"/>
          <w:szCs w:val="28"/>
        </w:rPr>
        <w:t xml:space="preserve"> </w:t>
      </w:r>
      <w:r w:rsidRPr="00EA53EA">
        <w:rPr>
          <w:rFonts w:ascii="Times New Roman" w:hAnsi="Times New Roman"/>
          <w:sz w:val="28"/>
          <w:szCs w:val="28"/>
        </w:rPr>
        <w:t xml:space="preserve">Реализация инвестиционного проекта </w:t>
      </w:r>
      <w:r w:rsidR="00131381" w:rsidRPr="00EA53EA">
        <w:rPr>
          <w:rFonts w:ascii="Times New Roman" w:hAnsi="Times New Roman"/>
          <w:sz w:val="28"/>
          <w:szCs w:val="28"/>
        </w:rPr>
        <w:t>«</w:t>
      </w:r>
      <w:r w:rsidRPr="00EA53EA">
        <w:rPr>
          <w:rFonts w:ascii="Times New Roman" w:hAnsi="Times New Roman"/>
          <w:sz w:val="28"/>
          <w:szCs w:val="28"/>
        </w:rPr>
        <w:t xml:space="preserve">Создание нефтехимического кластера на территории СЭЗ </w:t>
      </w:r>
      <w:r w:rsidR="00131381" w:rsidRPr="00EA53EA">
        <w:rPr>
          <w:rFonts w:ascii="Times New Roman" w:hAnsi="Times New Roman"/>
          <w:sz w:val="28"/>
          <w:szCs w:val="28"/>
        </w:rPr>
        <w:t>«</w:t>
      </w:r>
      <w:r w:rsidRPr="00EA53EA">
        <w:rPr>
          <w:rFonts w:ascii="Times New Roman" w:hAnsi="Times New Roman"/>
          <w:sz w:val="28"/>
          <w:szCs w:val="28"/>
        </w:rPr>
        <w:t>НИНТ</w:t>
      </w:r>
      <w:r w:rsidR="00131381" w:rsidRPr="00EA53EA">
        <w:rPr>
          <w:rFonts w:ascii="Times New Roman" w:hAnsi="Times New Roman"/>
          <w:sz w:val="28"/>
          <w:szCs w:val="28"/>
        </w:rPr>
        <w:t>»</w:t>
      </w:r>
      <w:r w:rsidRPr="00EA53EA">
        <w:rPr>
          <w:rFonts w:ascii="Times New Roman" w:hAnsi="Times New Roman"/>
          <w:sz w:val="28"/>
          <w:szCs w:val="28"/>
        </w:rPr>
        <w:t xml:space="preserve"> позволит к 2025 году по сравнению с 2020 годом увеличить объем производства казахстанской нефтехимической продукции в 5 раз, экспорт продуктов нефтехимии вырастет в 8 раз и составит 1,336 млрд. долл. США, создать дополнительно 15 тыс. рабочих мест, вызвать макроэкономический эффект путем создания встроенных производств малого и среднего бизнеса на 45 рабочих мест. Основной ассортимент казахстанской продукции нефтехимии расширится до 10 наименований. </w:t>
      </w:r>
    </w:p>
    <w:p w14:paraId="4F665D1F" w14:textId="4DA46BB7" w:rsidR="001D6415" w:rsidRPr="00EA53EA" w:rsidRDefault="001D6415" w:rsidP="00C27125">
      <w:pPr>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8.Приоритеты развития нефтеперерабатывающего и нефтехимического секторов экономики Казахстана </w:t>
      </w:r>
      <w:r w:rsidR="00C27125">
        <w:rPr>
          <w:rFonts w:ascii="Times New Roman" w:hAnsi="Times New Roman"/>
          <w:sz w:val="28"/>
          <w:szCs w:val="28"/>
        </w:rPr>
        <w:t>–</w:t>
      </w:r>
      <w:r w:rsidRPr="00EA53EA">
        <w:rPr>
          <w:rFonts w:ascii="Times New Roman" w:hAnsi="Times New Roman"/>
          <w:sz w:val="28"/>
          <w:szCs w:val="28"/>
        </w:rPr>
        <w:t xml:space="preserve"> это увеличение импортозамещения и создание кластеров по развитию нефтеперерабатывающего и нефтехимического секторов экономики промышленности Казахстана. К 2030 году внутренний рынок Казахстана будет насыщен полипропиленом на 90%. По полиэтилену присутствие отечественного товара может начаться в 2027 году, к 2030 году достигнет порядка 50%. Бутадиен заполнит после окупаемости инвестиционного проекта внутренний ранок на 70 %. С Создание кластера на территории СЭЗ </w:t>
      </w:r>
      <w:r w:rsidR="00131381" w:rsidRPr="00EA53EA">
        <w:rPr>
          <w:rFonts w:ascii="Times New Roman" w:hAnsi="Times New Roman"/>
          <w:sz w:val="28"/>
          <w:szCs w:val="28"/>
        </w:rPr>
        <w:t>«</w:t>
      </w:r>
      <w:r w:rsidRPr="00EA53EA">
        <w:rPr>
          <w:rFonts w:ascii="Times New Roman" w:hAnsi="Times New Roman"/>
          <w:sz w:val="28"/>
          <w:szCs w:val="28"/>
        </w:rPr>
        <w:t>НИНТ</w:t>
      </w:r>
      <w:r w:rsidR="00131381" w:rsidRPr="00EA53EA">
        <w:rPr>
          <w:rFonts w:ascii="Times New Roman" w:hAnsi="Times New Roman"/>
          <w:sz w:val="28"/>
          <w:szCs w:val="28"/>
        </w:rPr>
        <w:t>»</w:t>
      </w:r>
      <w:r w:rsidRPr="00EA53EA">
        <w:rPr>
          <w:rFonts w:ascii="Times New Roman" w:hAnsi="Times New Roman"/>
          <w:sz w:val="28"/>
          <w:szCs w:val="28"/>
        </w:rPr>
        <w:t xml:space="preserve"> в будущем будет давать результате синергию в создании еще 3 новых производства. </w:t>
      </w:r>
    </w:p>
    <w:p w14:paraId="6139CFAA" w14:textId="180F221F" w:rsidR="001D6415" w:rsidRPr="00EA53EA" w:rsidRDefault="001D6415" w:rsidP="00C27125">
      <w:pPr>
        <w:spacing w:after="0" w:line="240" w:lineRule="auto"/>
        <w:ind w:firstLine="709"/>
        <w:jc w:val="both"/>
        <w:rPr>
          <w:rFonts w:ascii="Times New Roman" w:hAnsi="Times New Roman"/>
          <w:sz w:val="28"/>
          <w:szCs w:val="28"/>
        </w:rPr>
      </w:pPr>
      <w:r w:rsidRPr="00EA53EA">
        <w:rPr>
          <w:rFonts w:ascii="Times New Roman" w:hAnsi="Times New Roman"/>
          <w:sz w:val="28"/>
          <w:szCs w:val="28"/>
        </w:rPr>
        <w:t>9. Общий объем экспорта нефтехимической продукции рассчитан следующим образом: бензолу с 2021 года – 20% от общего объема производства на внутренний рынок и 80% экспорт; по параксилолу – с 2021 года 20 на 80%, с 2026 года – 245 тыс. тонн на внутренний рынок для ПЭТФ и 250 тыс. тонн на экспорт; по МТБЭ – 20% на внутренний рынок и 80% экспорт; по ПП, ПЭ, ПЭТФ, каучукам, изобутану – 100% экспорт.</w:t>
      </w:r>
    </w:p>
    <w:p w14:paraId="1FE5B2BF" w14:textId="179CC58C" w:rsidR="001D6415" w:rsidRPr="00EA53EA" w:rsidRDefault="001D6415" w:rsidP="00C27125">
      <w:pPr>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Доход от экспорта казахстанского полипропилена может составить почти 600 млн. долларов США после ввода в эксплуатацию и выхода завода на проектную мощность в 2024 году с увеличением объема товарной продукции до 740 млн. долларов США к 2030 году. </w:t>
      </w:r>
    </w:p>
    <w:p w14:paraId="08EEB52A" w14:textId="5777B870" w:rsidR="001D6415" w:rsidRPr="00EA53EA" w:rsidRDefault="001D6415" w:rsidP="00C27125">
      <w:pPr>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10. В случае строительства четвертого НПЗ в стране казахстанское содержание по оборудованию может составить 10%, по внешней инфраструктуре </w:t>
      </w:r>
      <w:r w:rsidR="00C27125">
        <w:rPr>
          <w:rFonts w:ascii="Times New Roman" w:hAnsi="Times New Roman"/>
          <w:sz w:val="28"/>
          <w:szCs w:val="28"/>
        </w:rPr>
        <w:t>–</w:t>
      </w:r>
      <w:r w:rsidR="00131381" w:rsidRPr="00EA53EA">
        <w:rPr>
          <w:rFonts w:ascii="Times New Roman" w:hAnsi="Times New Roman"/>
          <w:sz w:val="28"/>
          <w:szCs w:val="28"/>
        </w:rPr>
        <w:t xml:space="preserve"> </w:t>
      </w:r>
      <w:r w:rsidRPr="00EA53EA">
        <w:rPr>
          <w:rFonts w:ascii="Times New Roman" w:hAnsi="Times New Roman"/>
          <w:sz w:val="28"/>
          <w:szCs w:val="28"/>
        </w:rPr>
        <w:t xml:space="preserve">90%, каждый полученный от продажи продукции доллар США будет создавать прямой эффект, будут созданы новые рабочие места для казахстанцев, доля казахского содержания при строительстве завода должна быть порядка </w:t>
      </w:r>
      <w:r w:rsidR="001000F1" w:rsidRPr="00EA53EA">
        <w:rPr>
          <w:rFonts w:ascii="Times New Roman" w:hAnsi="Times New Roman"/>
          <w:sz w:val="28"/>
          <w:szCs w:val="28"/>
        </w:rPr>
        <w:t>55</w:t>
      </w:r>
      <w:r w:rsidR="001000F1">
        <w:rPr>
          <w:rFonts w:ascii="Times New Roman" w:hAnsi="Times New Roman"/>
          <w:sz w:val="28"/>
          <w:szCs w:val="28"/>
        </w:rPr>
        <w:t>–60</w:t>
      </w:r>
      <w:r w:rsidR="00131381" w:rsidRPr="00EA53EA">
        <w:rPr>
          <w:rFonts w:ascii="Times New Roman" w:hAnsi="Times New Roman"/>
          <w:sz w:val="28"/>
          <w:szCs w:val="28"/>
        </w:rPr>
        <w:t>%</w:t>
      </w:r>
      <w:r w:rsidRPr="00EA53EA">
        <w:rPr>
          <w:rFonts w:ascii="Times New Roman" w:hAnsi="Times New Roman"/>
          <w:sz w:val="28"/>
          <w:szCs w:val="28"/>
        </w:rPr>
        <w:t xml:space="preserve">. Анализ мультипликативного эффекта в отраслевой структуре национальной экономики РК показывает, основное влияние нефтепереработки направлено на сектор добычи нефти, далее идут оптовая торговля и транспорт. </w:t>
      </w:r>
    </w:p>
    <w:p w14:paraId="2B3F461A" w14:textId="6268AFC9" w:rsidR="00372500" w:rsidRPr="00EA53EA" w:rsidRDefault="001D6415" w:rsidP="00C27125">
      <w:pPr>
        <w:spacing w:after="0" w:line="240" w:lineRule="auto"/>
        <w:ind w:firstLine="709"/>
        <w:jc w:val="both"/>
        <w:rPr>
          <w:rFonts w:ascii="Times New Roman" w:hAnsi="Times New Roman"/>
          <w:sz w:val="28"/>
          <w:szCs w:val="28"/>
        </w:rPr>
      </w:pPr>
      <w:r w:rsidRPr="00EA53EA">
        <w:rPr>
          <w:rFonts w:ascii="Times New Roman" w:hAnsi="Times New Roman"/>
          <w:sz w:val="28"/>
          <w:szCs w:val="28"/>
        </w:rPr>
        <w:t xml:space="preserve">Мультипликативный эффект от реализации инвестиционного проекта по модернизации НПЗ (на примере ТОО </w:t>
      </w:r>
      <w:r w:rsidR="00131381" w:rsidRPr="00EA53EA">
        <w:rPr>
          <w:rFonts w:ascii="Times New Roman" w:hAnsi="Times New Roman"/>
          <w:sz w:val="28"/>
          <w:szCs w:val="28"/>
        </w:rPr>
        <w:t>«</w:t>
      </w:r>
      <w:r w:rsidRPr="00EA53EA">
        <w:rPr>
          <w:rFonts w:ascii="Times New Roman" w:hAnsi="Times New Roman"/>
          <w:sz w:val="28"/>
          <w:szCs w:val="28"/>
        </w:rPr>
        <w:t>ПКОП</w:t>
      </w:r>
      <w:r w:rsidR="00131381" w:rsidRPr="00EA53EA">
        <w:rPr>
          <w:rFonts w:ascii="Times New Roman" w:hAnsi="Times New Roman"/>
          <w:sz w:val="28"/>
          <w:szCs w:val="28"/>
        </w:rPr>
        <w:t>»</w:t>
      </w:r>
      <w:r w:rsidRPr="00EA53EA">
        <w:rPr>
          <w:rFonts w:ascii="Times New Roman" w:hAnsi="Times New Roman"/>
          <w:sz w:val="28"/>
          <w:szCs w:val="28"/>
        </w:rPr>
        <w:t>) показывает, что чистая экономия от снижения цен на нефтепродукты для потребителей – до 54 млн</w:t>
      </w:r>
      <w:r w:rsidR="00C27125">
        <w:rPr>
          <w:rFonts w:ascii="Times New Roman" w:hAnsi="Times New Roman"/>
          <w:sz w:val="28"/>
          <w:szCs w:val="28"/>
        </w:rPr>
        <w:t>.</w:t>
      </w:r>
      <w:r w:rsidRPr="00EA53EA">
        <w:rPr>
          <w:rFonts w:ascii="Times New Roman" w:hAnsi="Times New Roman"/>
          <w:sz w:val="28"/>
          <w:szCs w:val="28"/>
        </w:rPr>
        <w:t xml:space="preserve"> долларов в год. Мультипликативный эффект от инвестиционной деятельности по развитию нефтехимии в Казахстане будет: увеличение доли ВДС продукции нефтехимической промышленности к общему объему обрабатывающей промышленности Казахстана будут давать рост с 2020 года до 2030 года 809</w:t>
      </w:r>
      <w:r w:rsidR="00C27125">
        <w:rPr>
          <w:rFonts w:ascii="Times New Roman" w:hAnsi="Times New Roman"/>
          <w:sz w:val="28"/>
          <w:szCs w:val="28"/>
        </w:rPr>
        <w:t> </w:t>
      </w:r>
      <w:r w:rsidRPr="00EA53EA">
        <w:rPr>
          <w:rFonts w:ascii="Times New Roman" w:hAnsi="Times New Roman"/>
          <w:sz w:val="28"/>
          <w:szCs w:val="28"/>
        </w:rPr>
        <w:t>млрд. тенге (в 20 раз); ВДС в обрабатывающей промышленности экономики Казахстана повысится с 13039 млрд. тенге до 17389 млрд. тенге (в 1,3 раза), в том числе, ВДС нефтехимической промышленности увеличится с 46</w:t>
      </w:r>
      <w:r w:rsidR="00C27125">
        <w:rPr>
          <w:rFonts w:ascii="Times New Roman" w:hAnsi="Times New Roman"/>
          <w:sz w:val="28"/>
          <w:szCs w:val="28"/>
        </w:rPr>
        <w:t> </w:t>
      </w:r>
      <w:r w:rsidRPr="00EA53EA">
        <w:rPr>
          <w:rFonts w:ascii="Times New Roman" w:hAnsi="Times New Roman"/>
          <w:sz w:val="28"/>
          <w:szCs w:val="28"/>
        </w:rPr>
        <w:t>млрд. тенге до 951 млрд. тенге (в 20,6 раз). Межотраслевой баланс будет расти в сторону доли обрабатывающего сектора национальной экономики РК.</w:t>
      </w:r>
    </w:p>
    <w:p w14:paraId="4EDAFE1C" w14:textId="425351B6" w:rsidR="00372500" w:rsidRPr="00EA53EA" w:rsidRDefault="00372500" w:rsidP="00C27125">
      <w:pPr>
        <w:spacing w:after="0" w:line="240" w:lineRule="auto"/>
        <w:ind w:firstLine="709"/>
        <w:jc w:val="both"/>
        <w:rPr>
          <w:rFonts w:ascii="Times New Roman" w:hAnsi="Times New Roman"/>
          <w:sz w:val="28"/>
          <w:szCs w:val="28"/>
        </w:rPr>
      </w:pPr>
    </w:p>
    <w:p w14:paraId="11728F48" w14:textId="72EF80AA" w:rsidR="00372500" w:rsidRPr="00EA53EA" w:rsidRDefault="00372500" w:rsidP="00C27125">
      <w:pPr>
        <w:spacing w:after="0" w:line="240" w:lineRule="auto"/>
        <w:ind w:firstLine="709"/>
        <w:jc w:val="both"/>
        <w:rPr>
          <w:rFonts w:ascii="Times New Roman" w:hAnsi="Times New Roman"/>
          <w:sz w:val="28"/>
          <w:szCs w:val="28"/>
        </w:rPr>
      </w:pPr>
    </w:p>
    <w:p w14:paraId="0760997E" w14:textId="77777777" w:rsidR="00086C91" w:rsidRPr="00EA53EA" w:rsidRDefault="00086C91" w:rsidP="00C27125">
      <w:pPr>
        <w:spacing w:after="0" w:line="240" w:lineRule="auto"/>
        <w:ind w:firstLine="709"/>
        <w:jc w:val="both"/>
        <w:rPr>
          <w:rFonts w:ascii="Times New Roman" w:hAnsi="Times New Roman"/>
          <w:sz w:val="28"/>
          <w:szCs w:val="28"/>
        </w:rPr>
      </w:pPr>
    </w:p>
    <w:p w14:paraId="6949A19C" w14:textId="77777777" w:rsidR="00086C91" w:rsidRPr="00EA53EA" w:rsidRDefault="00086C91" w:rsidP="00C27125">
      <w:pPr>
        <w:spacing w:after="0" w:line="240" w:lineRule="auto"/>
        <w:ind w:firstLine="709"/>
        <w:jc w:val="both"/>
        <w:rPr>
          <w:rFonts w:ascii="Times New Roman" w:hAnsi="Times New Roman"/>
          <w:sz w:val="28"/>
          <w:szCs w:val="28"/>
        </w:rPr>
      </w:pPr>
    </w:p>
    <w:p w14:paraId="7F079D72" w14:textId="77777777" w:rsidR="00086C91" w:rsidRPr="00EA53EA" w:rsidRDefault="00086C91" w:rsidP="00EA53EA">
      <w:pPr>
        <w:spacing w:after="0" w:line="240" w:lineRule="auto"/>
        <w:ind w:firstLine="708"/>
        <w:jc w:val="both"/>
        <w:rPr>
          <w:rFonts w:ascii="Times New Roman" w:hAnsi="Times New Roman"/>
          <w:sz w:val="28"/>
          <w:szCs w:val="28"/>
        </w:rPr>
      </w:pPr>
    </w:p>
    <w:p w14:paraId="6B35E397" w14:textId="77777777" w:rsidR="00086C91" w:rsidRPr="00EA53EA" w:rsidRDefault="00086C91" w:rsidP="00EA53EA">
      <w:pPr>
        <w:spacing w:after="0" w:line="240" w:lineRule="auto"/>
        <w:ind w:firstLine="708"/>
        <w:jc w:val="both"/>
        <w:rPr>
          <w:rFonts w:ascii="Times New Roman" w:hAnsi="Times New Roman"/>
          <w:sz w:val="28"/>
          <w:szCs w:val="28"/>
        </w:rPr>
      </w:pPr>
    </w:p>
    <w:p w14:paraId="131D712A" w14:textId="77777777" w:rsidR="00086C91" w:rsidRPr="00EA53EA" w:rsidRDefault="00086C91" w:rsidP="00EA53EA">
      <w:pPr>
        <w:spacing w:after="0" w:line="240" w:lineRule="auto"/>
        <w:ind w:firstLine="708"/>
        <w:jc w:val="both"/>
        <w:rPr>
          <w:rFonts w:ascii="Times New Roman" w:hAnsi="Times New Roman"/>
          <w:sz w:val="28"/>
          <w:szCs w:val="28"/>
        </w:rPr>
      </w:pPr>
    </w:p>
    <w:p w14:paraId="4FC1234E" w14:textId="77777777" w:rsidR="00086C91" w:rsidRDefault="00086C91" w:rsidP="00EA53EA">
      <w:pPr>
        <w:spacing w:after="0" w:line="240" w:lineRule="auto"/>
        <w:ind w:firstLine="708"/>
        <w:jc w:val="both"/>
        <w:rPr>
          <w:rFonts w:ascii="Times New Roman" w:hAnsi="Times New Roman"/>
          <w:sz w:val="28"/>
          <w:szCs w:val="28"/>
        </w:rPr>
      </w:pPr>
    </w:p>
    <w:p w14:paraId="0107E3C4" w14:textId="77777777" w:rsidR="00F408EE" w:rsidRDefault="00F408EE" w:rsidP="00EA53EA">
      <w:pPr>
        <w:spacing w:after="0" w:line="240" w:lineRule="auto"/>
        <w:ind w:firstLine="708"/>
        <w:jc w:val="both"/>
        <w:rPr>
          <w:rFonts w:ascii="Times New Roman" w:hAnsi="Times New Roman"/>
          <w:sz w:val="28"/>
          <w:szCs w:val="28"/>
        </w:rPr>
      </w:pPr>
    </w:p>
    <w:p w14:paraId="26B982A3" w14:textId="77777777" w:rsidR="00F408EE" w:rsidRDefault="00F408EE" w:rsidP="00EA53EA">
      <w:pPr>
        <w:spacing w:after="0" w:line="240" w:lineRule="auto"/>
        <w:ind w:firstLine="708"/>
        <w:jc w:val="both"/>
        <w:rPr>
          <w:rFonts w:ascii="Times New Roman" w:hAnsi="Times New Roman"/>
          <w:sz w:val="28"/>
          <w:szCs w:val="28"/>
        </w:rPr>
      </w:pPr>
    </w:p>
    <w:p w14:paraId="35D5760B" w14:textId="77777777" w:rsidR="00F408EE" w:rsidRDefault="00F408EE" w:rsidP="00EA53EA">
      <w:pPr>
        <w:spacing w:after="0" w:line="240" w:lineRule="auto"/>
        <w:ind w:firstLine="708"/>
        <w:jc w:val="both"/>
        <w:rPr>
          <w:rFonts w:ascii="Times New Roman" w:hAnsi="Times New Roman"/>
          <w:sz w:val="28"/>
          <w:szCs w:val="28"/>
        </w:rPr>
      </w:pPr>
    </w:p>
    <w:p w14:paraId="591E4645" w14:textId="77777777" w:rsidR="00F408EE" w:rsidRDefault="00F408EE" w:rsidP="00EA53EA">
      <w:pPr>
        <w:spacing w:after="0" w:line="240" w:lineRule="auto"/>
        <w:ind w:firstLine="708"/>
        <w:jc w:val="both"/>
        <w:rPr>
          <w:rFonts w:ascii="Times New Roman" w:hAnsi="Times New Roman"/>
          <w:sz w:val="28"/>
          <w:szCs w:val="28"/>
        </w:rPr>
      </w:pPr>
    </w:p>
    <w:p w14:paraId="797AA51F" w14:textId="77777777" w:rsidR="00F408EE" w:rsidRDefault="00F408EE" w:rsidP="00EA53EA">
      <w:pPr>
        <w:spacing w:after="0" w:line="240" w:lineRule="auto"/>
        <w:ind w:firstLine="708"/>
        <w:jc w:val="both"/>
        <w:rPr>
          <w:rFonts w:ascii="Times New Roman" w:hAnsi="Times New Roman"/>
          <w:sz w:val="28"/>
          <w:szCs w:val="28"/>
        </w:rPr>
      </w:pPr>
    </w:p>
    <w:p w14:paraId="711D9137" w14:textId="77777777" w:rsidR="00F408EE" w:rsidRDefault="00F408EE" w:rsidP="00EA53EA">
      <w:pPr>
        <w:spacing w:after="0" w:line="240" w:lineRule="auto"/>
        <w:ind w:firstLine="708"/>
        <w:jc w:val="both"/>
        <w:rPr>
          <w:rFonts w:ascii="Times New Roman" w:hAnsi="Times New Roman"/>
          <w:sz w:val="28"/>
          <w:szCs w:val="28"/>
        </w:rPr>
      </w:pPr>
    </w:p>
    <w:p w14:paraId="1658EE08" w14:textId="77777777" w:rsidR="00F408EE" w:rsidRDefault="00F408EE" w:rsidP="00EA53EA">
      <w:pPr>
        <w:spacing w:after="0" w:line="240" w:lineRule="auto"/>
        <w:ind w:firstLine="708"/>
        <w:jc w:val="both"/>
        <w:rPr>
          <w:rFonts w:ascii="Times New Roman" w:hAnsi="Times New Roman"/>
          <w:sz w:val="28"/>
          <w:szCs w:val="28"/>
        </w:rPr>
      </w:pPr>
    </w:p>
    <w:p w14:paraId="6CB076E7" w14:textId="77777777" w:rsidR="00F408EE" w:rsidRDefault="00F408EE" w:rsidP="00EA53EA">
      <w:pPr>
        <w:spacing w:after="0" w:line="240" w:lineRule="auto"/>
        <w:ind w:firstLine="708"/>
        <w:jc w:val="both"/>
        <w:rPr>
          <w:rFonts w:ascii="Times New Roman" w:hAnsi="Times New Roman"/>
          <w:sz w:val="28"/>
          <w:szCs w:val="28"/>
        </w:rPr>
      </w:pPr>
    </w:p>
    <w:p w14:paraId="48CE7F7E" w14:textId="77777777" w:rsidR="00F408EE" w:rsidRDefault="00F408EE" w:rsidP="00EA53EA">
      <w:pPr>
        <w:spacing w:after="0" w:line="240" w:lineRule="auto"/>
        <w:ind w:firstLine="708"/>
        <w:jc w:val="both"/>
        <w:rPr>
          <w:rFonts w:ascii="Times New Roman" w:hAnsi="Times New Roman"/>
          <w:sz w:val="28"/>
          <w:szCs w:val="28"/>
        </w:rPr>
      </w:pPr>
    </w:p>
    <w:p w14:paraId="34FDDD1D" w14:textId="77777777" w:rsidR="00F408EE" w:rsidRPr="00EA53EA" w:rsidRDefault="00F408EE" w:rsidP="00EA53EA">
      <w:pPr>
        <w:spacing w:after="0" w:line="240" w:lineRule="auto"/>
        <w:ind w:firstLine="708"/>
        <w:jc w:val="both"/>
        <w:rPr>
          <w:rFonts w:ascii="Times New Roman" w:hAnsi="Times New Roman"/>
          <w:sz w:val="28"/>
          <w:szCs w:val="28"/>
        </w:rPr>
      </w:pPr>
    </w:p>
    <w:p w14:paraId="6B6ADC34" w14:textId="77777777" w:rsidR="00086C91" w:rsidRPr="00EA53EA" w:rsidRDefault="00086C91" w:rsidP="00EA53EA">
      <w:pPr>
        <w:spacing w:after="0" w:line="240" w:lineRule="auto"/>
        <w:ind w:firstLine="708"/>
        <w:jc w:val="both"/>
        <w:rPr>
          <w:rFonts w:ascii="Times New Roman" w:hAnsi="Times New Roman"/>
          <w:sz w:val="28"/>
          <w:szCs w:val="28"/>
        </w:rPr>
      </w:pPr>
    </w:p>
    <w:p w14:paraId="02927A8C" w14:textId="77777777" w:rsidR="009B2957" w:rsidRPr="00EA53EA" w:rsidRDefault="009B2957" w:rsidP="00EA53EA">
      <w:pPr>
        <w:spacing w:after="0" w:line="240" w:lineRule="auto"/>
        <w:ind w:firstLine="708"/>
        <w:jc w:val="both"/>
        <w:rPr>
          <w:rFonts w:ascii="Times New Roman" w:hAnsi="Times New Roman"/>
          <w:sz w:val="28"/>
          <w:szCs w:val="28"/>
        </w:rPr>
      </w:pPr>
    </w:p>
    <w:p w14:paraId="44BA559D" w14:textId="291638C8" w:rsidR="00237D09" w:rsidRPr="00EA53EA" w:rsidRDefault="00F408EE" w:rsidP="00F408EE">
      <w:pPr>
        <w:pStyle w:val="aa"/>
        <w:shd w:val="clear" w:color="auto" w:fill="FFFFFF"/>
        <w:spacing w:before="0" w:beforeAutospacing="0" w:after="0" w:afterAutospacing="0"/>
        <w:jc w:val="center"/>
        <w:rPr>
          <w:b/>
          <w:bCs/>
          <w:color w:val="000000" w:themeColor="text1"/>
          <w:sz w:val="28"/>
          <w:szCs w:val="28"/>
        </w:rPr>
      </w:pPr>
      <w:r w:rsidRPr="00EA53EA">
        <w:rPr>
          <w:b/>
          <w:bCs/>
          <w:color w:val="000000" w:themeColor="text1"/>
          <w:sz w:val="28"/>
          <w:szCs w:val="28"/>
        </w:rPr>
        <w:t>СПИСОК ИСПОЛЬЗОВАНН</w:t>
      </w:r>
      <w:r>
        <w:rPr>
          <w:b/>
          <w:bCs/>
          <w:color w:val="000000" w:themeColor="text1"/>
          <w:sz w:val="28"/>
          <w:szCs w:val="28"/>
        </w:rPr>
        <w:t>ЫХ ИСТОЧНИКОВ</w:t>
      </w:r>
    </w:p>
    <w:p w14:paraId="3B7347DE" w14:textId="77777777" w:rsidR="00237D09" w:rsidRPr="00EA53EA" w:rsidRDefault="00237D09" w:rsidP="00EA53EA">
      <w:pPr>
        <w:pStyle w:val="aa"/>
        <w:shd w:val="clear" w:color="auto" w:fill="FFFFFF"/>
        <w:spacing w:before="0" w:beforeAutospacing="0" w:after="0" w:afterAutospacing="0"/>
        <w:ind w:firstLine="720"/>
        <w:jc w:val="center"/>
        <w:rPr>
          <w:b/>
          <w:bCs/>
          <w:color w:val="000000" w:themeColor="text1"/>
          <w:sz w:val="28"/>
          <w:szCs w:val="28"/>
        </w:rPr>
      </w:pPr>
    </w:p>
    <w:p w14:paraId="5098F5B3" w14:textId="73785D49" w:rsidR="00237D09" w:rsidRPr="00C27125" w:rsidRDefault="00237D09" w:rsidP="00EA53EA">
      <w:pPr>
        <w:spacing w:after="0" w:line="240" w:lineRule="auto"/>
        <w:ind w:firstLine="708"/>
        <w:jc w:val="both"/>
        <w:rPr>
          <w:rFonts w:ascii="Times New Roman" w:hAnsi="Times New Roman"/>
          <w:sz w:val="28"/>
          <w:szCs w:val="28"/>
        </w:rPr>
      </w:pPr>
      <w:bookmarkStart w:id="47" w:name="_Hlk100090792"/>
      <w:r w:rsidRPr="00EA53EA">
        <w:rPr>
          <w:rFonts w:ascii="Times New Roman" w:hAnsi="Times New Roman"/>
          <w:color w:val="000000" w:themeColor="text1"/>
          <w:sz w:val="28"/>
          <w:szCs w:val="28"/>
        </w:rPr>
        <w:t xml:space="preserve">1 </w:t>
      </w:r>
      <w:r w:rsidR="00F408EE" w:rsidRPr="00EA53EA">
        <w:rPr>
          <w:rFonts w:ascii="Times New Roman" w:hAnsi="Times New Roman"/>
          <w:color w:val="000000" w:themeColor="text1"/>
          <w:sz w:val="28"/>
          <w:szCs w:val="28"/>
        </w:rPr>
        <w:t>Постановление Правительства Республики Казахстан</w:t>
      </w:r>
      <w:r w:rsidR="00F408EE">
        <w:rPr>
          <w:rFonts w:ascii="Times New Roman" w:hAnsi="Times New Roman"/>
          <w:color w:val="000000" w:themeColor="text1"/>
          <w:sz w:val="28"/>
          <w:szCs w:val="28"/>
        </w:rPr>
        <w:t>.</w:t>
      </w:r>
      <w:r w:rsidR="00F408EE" w:rsidRPr="00EA53EA">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Об утверждении Государственной программы индустриально-инновационного развития Республики Казахстан на 2020</w:t>
      </w:r>
      <w:r w:rsidR="00C27125">
        <w:rPr>
          <w:rFonts w:ascii="Times New Roman" w:hAnsi="Times New Roman"/>
          <w:color w:val="000000" w:themeColor="text1"/>
          <w:sz w:val="28"/>
          <w:szCs w:val="28"/>
        </w:rPr>
        <w:t>-</w:t>
      </w:r>
      <w:r w:rsidRPr="00EA53EA">
        <w:rPr>
          <w:rFonts w:ascii="Times New Roman" w:hAnsi="Times New Roman"/>
          <w:color w:val="000000" w:themeColor="text1"/>
          <w:sz w:val="28"/>
          <w:szCs w:val="28"/>
        </w:rPr>
        <w:t>2025 годы</w:t>
      </w:r>
      <w:r w:rsidR="00C27125">
        <w:rPr>
          <w:rFonts w:ascii="Times New Roman" w:hAnsi="Times New Roman"/>
          <w:color w:val="000000" w:themeColor="text1"/>
          <w:sz w:val="28"/>
          <w:szCs w:val="28"/>
        </w:rPr>
        <w:t xml:space="preserve">: утв. </w:t>
      </w:r>
      <w:r w:rsidRPr="00EA53EA">
        <w:rPr>
          <w:rFonts w:ascii="Times New Roman" w:hAnsi="Times New Roman"/>
          <w:color w:val="000000" w:themeColor="text1"/>
          <w:sz w:val="28"/>
          <w:szCs w:val="28"/>
        </w:rPr>
        <w:t>31 декабря 2019 года</w:t>
      </w:r>
      <w:r w:rsidR="00C27125">
        <w:rPr>
          <w:rFonts w:ascii="Times New Roman" w:hAnsi="Times New Roman"/>
          <w:color w:val="000000" w:themeColor="text1"/>
          <w:sz w:val="28"/>
          <w:szCs w:val="28"/>
        </w:rPr>
        <w:t>, №</w:t>
      </w:r>
      <w:r w:rsidRPr="00EA53EA">
        <w:rPr>
          <w:rFonts w:ascii="Times New Roman" w:hAnsi="Times New Roman"/>
          <w:color w:val="000000" w:themeColor="text1"/>
          <w:sz w:val="28"/>
          <w:szCs w:val="28"/>
        </w:rPr>
        <w:t xml:space="preserve">1050 </w:t>
      </w:r>
      <w:r w:rsidR="00F408EE">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w:t>
      </w:r>
      <w:hyperlink r:id="rId76" w:history="1">
        <w:r w:rsidR="00C27125" w:rsidRPr="00C27125">
          <w:rPr>
            <w:rStyle w:val="a5"/>
            <w:rFonts w:ascii="Times New Roman" w:hAnsi="Times New Roman"/>
            <w:color w:val="auto"/>
            <w:sz w:val="28"/>
            <w:szCs w:val="28"/>
            <w:u w:val="none"/>
          </w:rPr>
          <w:t>https://adilet.zan.kz/rus/docs/P1900001050</w:t>
        </w:r>
      </w:hyperlink>
      <w:r w:rsidR="00C27125" w:rsidRPr="00C27125">
        <w:rPr>
          <w:rFonts w:ascii="Times New Roman" w:hAnsi="Times New Roman"/>
          <w:sz w:val="28"/>
          <w:szCs w:val="28"/>
        </w:rPr>
        <w:t xml:space="preserve">. </w:t>
      </w:r>
      <w:r w:rsidRPr="00C27125">
        <w:rPr>
          <w:rFonts w:ascii="Times New Roman" w:hAnsi="Times New Roman"/>
          <w:sz w:val="28"/>
          <w:szCs w:val="28"/>
        </w:rPr>
        <w:t>02.13.2020</w:t>
      </w:r>
      <w:r w:rsidR="00C27125" w:rsidRPr="00C27125">
        <w:rPr>
          <w:rFonts w:ascii="Times New Roman" w:hAnsi="Times New Roman"/>
          <w:sz w:val="28"/>
          <w:szCs w:val="28"/>
        </w:rPr>
        <w:t>.</w:t>
      </w:r>
      <w:r w:rsidRPr="00C27125">
        <w:rPr>
          <w:rFonts w:ascii="Times New Roman" w:hAnsi="Times New Roman"/>
          <w:sz w:val="28"/>
          <w:szCs w:val="28"/>
        </w:rPr>
        <w:t xml:space="preserve"> </w:t>
      </w:r>
    </w:p>
    <w:p w14:paraId="1716BD01" w14:textId="0A7A5CD9" w:rsidR="00237D09" w:rsidRPr="00C27125" w:rsidRDefault="00237D09" w:rsidP="00EA53EA">
      <w:pPr>
        <w:spacing w:after="0" w:line="240" w:lineRule="auto"/>
        <w:ind w:firstLine="708"/>
        <w:jc w:val="both"/>
        <w:rPr>
          <w:rFonts w:ascii="Times New Roman" w:hAnsi="Times New Roman"/>
          <w:sz w:val="28"/>
          <w:szCs w:val="28"/>
        </w:rPr>
      </w:pPr>
      <w:r w:rsidRPr="00EA53EA">
        <w:rPr>
          <w:rFonts w:ascii="Times New Roman" w:hAnsi="Times New Roman"/>
          <w:color w:val="000000" w:themeColor="text1"/>
          <w:sz w:val="28"/>
          <w:szCs w:val="28"/>
        </w:rPr>
        <w:t xml:space="preserve">2 Планы по нефтедобыче в Казахстане на 2023 год озвучили в Минэнерго </w:t>
      </w:r>
      <w:r w:rsidR="00F408EE" w:rsidRPr="00C27125">
        <w:rPr>
          <w:rFonts w:ascii="Times New Roman" w:hAnsi="Times New Roman"/>
          <w:sz w:val="28"/>
          <w:szCs w:val="28"/>
        </w:rPr>
        <w:t>//</w:t>
      </w:r>
      <w:r w:rsidR="00C27125" w:rsidRPr="00C27125">
        <w:rPr>
          <w:rFonts w:ascii="Times New Roman" w:hAnsi="Times New Roman"/>
          <w:sz w:val="28"/>
          <w:szCs w:val="28"/>
        </w:rPr>
        <w:t xml:space="preserve"> </w:t>
      </w:r>
      <w:hyperlink r:id="rId77" w:history="1">
        <w:r w:rsidR="00C27125" w:rsidRPr="00C27125">
          <w:rPr>
            <w:rStyle w:val="a5"/>
            <w:rFonts w:ascii="Times New Roman" w:hAnsi="Times New Roman"/>
            <w:color w:val="auto"/>
            <w:sz w:val="28"/>
            <w:szCs w:val="28"/>
            <w:u w:val="none"/>
          </w:rPr>
          <w:t>https://kapital.kz/economic/112647/plany-po-neftedobyche-v.</w:t>
        </w:r>
      </w:hyperlink>
      <w:r w:rsidRPr="00C27125">
        <w:rPr>
          <w:rFonts w:ascii="Times New Roman" w:hAnsi="Times New Roman"/>
          <w:sz w:val="28"/>
          <w:szCs w:val="28"/>
        </w:rPr>
        <w:t xml:space="preserve"> 02.03.2023</w:t>
      </w:r>
      <w:r w:rsidR="00C27125" w:rsidRPr="00C27125">
        <w:rPr>
          <w:rFonts w:ascii="Times New Roman" w:hAnsi="Times New Roman"/>
          <w:sz w:val="28"/>
          <w:szCs w:val="28"/>
        </w:rPr>
        <w:t>.</w:t>
      </w:r>
      <w:r w:rsidRPr="00C27125">
        <w:rPr>
          <w:rFonts w:ascii="Times New Roman" w:hAnsi="Times New Roman"/>
          <w:sz w:val="28"/>
          <w:szCs w:val="28"/>
        </w:rPr>
        <w:t xml:space="preserve"> </w:t>
      </w:r>
    </w:p>
    <w:p w14:paraId="5E5D9532" w14:textId="47BB45D7" w:rsidR="00237D09" w:rsidRPr="00EA53EA" w:rsidRDefault="00237D09" w:rsidP="00EA53EA">
      <w:pPr>
        <w:spacing w:after="0" w:line="240" w:lineRule="auto"/>
        <w:ind w:firstLine="708"/>
        <w:jc w:val="both"/>
        <w:rPr>
          <w:rFonts w:ascii="Times New Roman" w:hAnsi="Times New Roman"/>
          <w:color w:val="000000" w:themeColor="text1"/>
          <w:sz w:val="28"/>
          <w:szCs w:val="28"/>
        </w:rPr>
      </w:pPr>
      <w:r w:rsidRPr="00C27125">
        <w:rPr>
          <w:rFonts w:ascii="Times New Roman" w:hAnsi="Times New Roman"/>
          <w:sz w:val="28"/>
          <w:szCs w:val="28"/>
        </w:rPr>
        <w:t xml:space="preserve">3 44% государственного бюджета Казахстана формирует нефтегазовый </w:t>
      </w:r>
      <w:r w:rsidRPr="00EA53EA">
        <w:rPr>
          <w:rFonts w:ascii="Times New Roman" w:hAnsi="Times New Roman"/>
          <w:color w:val="000000" w:themeColor="text1"/>
          <w:sz w:val="28"/>
          <w:szCs w:val="28"/>
        </w:rPr>
        <w:t xml:space="preserve">сектор </w:t>
      </w:r>
      <w:r w:rsidR="00C27125">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https://forbes.kz/process/energetics/ 44_gosudarstvennogo</w:t>
      </w:r>
      <w:r w:rsidR="00C27125">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02.13.2020</w:t>
      </w:r>
      <w:r w:rsidR="00C27125">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w:t>
      </w:r>
    </w:p>
    <w:p w14:paraId="47318418" w14:textId="3FF05DA5" w:rsidR="00237D09" w:rsidRPr="00C27125" w:rsidRDefault="00237D09" w:rsidP="00EA53EA">
      <w:pPr>
        <w:spacing w:after="0" w:line="240" w:lineRule="auto"/>
        <w:ind w:firstLine="708"/>
        <w:jc w:val="both"/>
        <w:rPr>
          <w:rFonts w:ascii="Times New Roman" w:hAnsi="Times New Roman"/>
          <w:color w:val="000000" w:themeColor="text1"/>
          <w:sz w:val="28"/>
          <w:szCs w:val="28"/>
          <w:lang w:val="en-US"/>
        </w:rPr>
      </w:pPr>
      <w:r w:rsidRPr="00EA53EA">
        <w:rPr>
          <w:rFonts w:ascii="Times New Roman" w:hAnsi="Times New Roman"/>
          <w:color w:val="000000" w:themeColor="text1"/>
          <w:sz w:val="28"/>
          <w:szCs w:val="28"/>
        </w:rPr>
        <w:t xml:space="preserve">4 Роль нефтегазовой промышленности в экономике Казахстана: эмпирический анализ </w:t>
      </w:r>
      <w:r w:rsidR="00F408EE">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https://www.kazservice.kz/info/analitika</w:t>
      </w:r>
      <w:r w:rsidR="00C27125">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w:t>
      </w:r>
      <w:r w:rsidRPr="00C27125">
        <w:rPr>
          <w:rFonts w:ascii="Times New Roman" w:hAnsi="Times New Roman"/>
          <w:color w:val="000000" w:themeColor="text1"/>
          <w:sz w:val="28"/>
          <w:szCs w:val="28"/>
          <w:lang w:val="en-US"/>
        </w:rPr>
        <w:t>02.13.2020</w:t>
      </w:r>
      <w:r w:rsidR="00C27125" w:rsidRPr="00C27125">
        <w:rPr>
          <w:rFonts w:ascii="Times New Roman" w:hAnsi="Times New Roman"/>
          <w:color w:val="000000" w:themeColor="text1"/>
          <w:sz w:val="28"/>
          <w:szCs w:val="28"/>
          <w:lang w:val="en-US"/>
        </w:rPr>
        <w:t>.</w:t>
      </w:r>
      <w:r w:rsidRPr="00C27125">
        <w:rPr>
          <w:rFonts w:ascii="Times New Roman" w:hAnsi="Times New Roman"/>
          <w:color w:val="000000" w:themeColor="text1"/>
          <w:sz w:val="28"/>
          <w:szCs w:val="28"/>
          <w:lang w:val="en-US"/>
        </w:rPr>
        <w:t xml:space="preserve"> </w:t>
      </w:r>
    </w:p>
    <w:p w14:paraId="51A559E5" w14:textId="26C5E6BD" w:rsidR="00237D09" w:rsidRPr="00EA53EA" w:rsidRDefault="00237D09" w:rsidP="00EA53EA">
      <w:pPr>
        <w:spacing w:after="0" w:line="240" w:lineRule="auto"/>
        <w:ind w:firstLine="708"/>
        <w:jc w:val="both"/>
        <w:rPr>
          <w:rFonts w:ascii="Times New Roman" w:hAnsi="Times New Roman"/>
          <w:color w:val="000000" w:themeColor="text1"/>
          <w:sz w:val="28"/>
          <w:szCs w:val="28"/>
          <w:lang w:val="en-US"/>
        </w:rPr>
      </w:pPr>
      <w:r w:rsidRPr="00C27125">
        <w:rPr>
          <w:rFonts w:ascii="Times New Roman" w:hAnsi="Times New Roman"/>
          <w:color w:val="000000" w:themeColor="text1"/>
          <w:sz w:val="28"/>
          <w:szCs w:val="28"/>
          <w:lang w:val="en-US"/>
        </w:rPr>
        <w:t xml:space="preserve">5 </w:t>
      </w:r>
      <w:r w:rsidRPr="00EA53EA">
        <w:rPr>
          <w:rFonts w:ascii="Times New Roman" w:hAnsi="Times New Roman"/>
          <w:color w:val="000000" w:themeColor="text1"/>
          <w:sz w:val="28"/>
          <w:szCs w:val="28"/>
          <w:lang w:val="en-US"/>
        </w:rPr>
        <w:t>Kelesbayev</w:t>
      </w:r>
      <w:r w:rsidR="00C27125" w:rsidRPr="00C27125">
        <w:rPr>
          <w:rFonts w:ascii="Times New Roman" w:hAnsi="Times New Roman"/>
          <w:color w:val="000000" w:themeColor="text1"/>
          <w:sz w:val="28"/>
          <w:szCs w:val="28"/>
          <w:lang w:val="en-US"/>
        </w:rPr>
        <w:t xml:space="preserve"> </w:t>
      </w:r>
      <w:r w:rsidR="00C27125" w:rsidRPr="00EA53EA">
        <w:rPr>
          <w:rFonts w:ascii="Times New Roman" w:hAnsi="Times New Roman"/>
          <w:color w:val="000000" w:themeColor="text1"/>
          <w:sz w:val="28"/>
          <w:szCs w:val="28"/>
          <w:lang w:val="en-US"/>
        </w:rPr>
        <w:t>D</w:t>
      </w:r>
      <w:r w:rsidR="00C27125" w:rsidRPr="00C27125">
        <w:rPr>
          <w:rFonts w:ascii="Times New Roman" w:hAnsi="Times New Roman"/>
          <w:color w:val="000000" w:themeColor="text1"/>
          <w:sz w:val="28"/>
          <w:szCs w:val="28"/>
          <w:lang w:val="en-US"/>
        </w:rPr>
        <w:t>.</w:t>
      </w:r>
      <w:r w:rsidRPr="00C27125">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Myrzabekkyzy</w:t>
      </w:r>
      <w:r w:rsidR="00C27125" w:rsidRPr="00C27125">
        <w:rPr>
          <w:rFonts w:ascii="Times New Roman" w:hAnsi="Times New Roman"/>
          <w:color w:val="000000" w:themeColor="text1"/>
          <w:sz w:val="28"/>
          <w:szCs w:val="28"/>
          <w:lang w:val="en-US"/>
        </w:rPr>
        <w:t xml:space="preserve"> </w:t>
      </w:r>
      <w:r w:rsidR="00C27125" w:rsidRPr="00EA53EA">
        <w:rPr>
          <w:rFonts w:ascii="Times New Roman" w:hAnsi="Times New Roman"/>
          <w:color w:val="000000" w:themeColor="text1"/>
          <w:sz w:val="28"/>
          <w:szCs w:val="28"/>
          <w:lang w:val="en-US"/>
        </w:rPr>
        <w:t>K</w:t>
      </w:r>
      <w:r w:rsidR="00C27125" w:rsidRPr="00C27125">
        <w:rPr>
          <w:rFonts w:ascii="Times New Roman" w:hAnsi="Times New Roman"/>
          <w:color w:val="000000" w:themeColor="text1"/>
          <w:sz w:val="28"/>
          <w:szCs w:val="28"/>
          <w:lang w:val="en-US"/>
        </w:rPr>
        <w:t>.</w:t>
      </w:r>
      <w:r w:rsidRPr="00C27125">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Bolganbayev</w:t>
      </w:r>
      <w:r w:rsidRPr="00C27125">
        <w:rPr>
          <w:rFonts w:ascii="Times New Roman" w:hAnsi="Times New Roman"/>
          <w:color w:val="000000" w:themeColor="text1"/>
          <w:sz w:val="28"/>
          <w:szCs w:val="28"/>
          <w:lang w:val="en-US"/>
        </w:rPr>
        <w:t xml:space="preserve"> </w:t>
      </w:r>
      <w:r w:rsidR="00C27125" w:rsidRPr="00EA53EA">
        <w:rPr>
          <w:rFonts w:ascii="Times New Roman" w:hAnsi="Times New Roman"/>
          <w:color w:val="000000" w:themeColor="text1"/>
          <w:sz w:val="28"/>
          <w:szCs w:val="28"/>
          <w:lang w:val="en-US"/>
        </w:rPr>
        <w:t>A</w:t>
      </w:r>
      <w:r w:rsidR="00C27125" w:rsidRPr="00C27125">
        <w:rPr>
          <w:rFonts w:ascii="Times New Roman" w:hAnsi="Times New Roman"/>
          <w:color w:val="000000" w:themeColor="text1"/>
          <w:sz w:val="28"/>
          <w:szCs w:val="28"/>
          <w:lang w:val="en-US"/>
        </w:rPr>
        <w:t xml:space="preserve">. </w:t>
      </w:r>
      <w:r w:rsidR="00C27125" w:rsidRPr="00EA53EA">
        <w:rPr>
          <w:rFonts w:ascii="Times New Roman" w:hAnsi="Times New Roman"/>
          <w:color w:val="000000" w:themeColor="text1"/>
          <w:sz w:val="28"/>
          <w:szCs w:val="28"/>
          <w:lang w:val="en-US"/>
        </w:rPr>
        <w:t>et</w:t>
      </w:r>
      <w:r w:rsidR="00C27125" w:rsidRPr="00C27125">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a</w:t>
      </w:r>
      <w:r w:rsidR="00C27125" w:rsidRPr="00EA53EA">
        <w:rPr>
          <w:rFonts w:ascii="Times New Roman" w:hAnsi="Times New Roman"/>
          <w:color w:val="000000" w:themeColor="text1"/>
          <w:sz w:val="28"/>
          <w:szCs w:val="28"/>
          <w:lang w:val="en-US"/>
        </w:rPr>
        <w:t>l</w:t>
      </w:r>
      <w:r w:rsidRPr="00C27125">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The</w:t>
      </w:r>
      <w:r w:rsidRPr="00167392">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Impact</w:t>
      </w:r>
      <w:r w:rsidRPr="00167392">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of</w:t>
      </w:r>
      <w:r w:rsidRPr="00167392">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Oil</w:t>
      </w:r>
      <w:r w:rsidRPr="00167392">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Prices</w:t>
      </w:r>
      <w:r w:rsidRPr="00167392">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on</w:t>
      </w:r>
      <w:r w:rsidRPr="00167392">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the</w:t>
      </w:r>
      <w:r w:rsidRPr="00167392">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Stock Market and the Real Exchange Rate: On the Use of Kazakhstan // International Journal of Energy Economics and Policy</w:t>
      </w:r>
      <w:r w:rsidR="00167392" w:rsidRPr="00167392">
        <w:rPr>
          <w:rFonts w:ascii="Times New Roman" w:hAnsi="Times New Roman"/>
          <w:color w:val="000000" w:themeColor="text1"/>
          <w:sz w:val="28"/>
          <w:szCs w:val="28"/>
          <w:lang w:val="en-US"/>
        </w:rPr>
        <w:t>.</w:t>
      </w:r>
      <w:r w:rsidRPr="00EA53EA">
        <w:rPr>
          <w:rFonts w:ascii="Times New Roman" w:hAnsi="Times New Roman"/>
          <w:color w:val="000000" w:themeColor="text1"/>
          <w:sz w:val="28"/>
          <w:szCs w:val="28"/>
          <w:lang w:val="en-US"/>
        </w:rPr>
        <w:t xml:space="preserve"> </w:t>
      </w:r>
      <w:r w:rsidR="00167392">
        <w:rPr>
          <w:rFonts w:ascii="Times New Roman" w:hAnsi="Times New Roman"/>
          <w:color w:val="000000" w:themeColor="text1"/>
          <w:sz w:val="28"/>
          <w:szCs w:val="28"/>
          <w:lang w:val="en-US"/>
        </w:rPr>
        <w:t>–</w:t>
      </w:r>
      <w:r w:rsidR="00167392" w:rsidRPr="00167392">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2022</w:t>
      </w:r>
      <w:r w:rsidR="00167392" w:rsidRPr="00167392">
        <w:rPr>
          <w:rFonts w:ascii="Times New Roman" w:hAnsi="Times New Roman"/>
          <w:color w:val="000000" w:themeColor="text1"/>
          <w:sz w:val="28"/>
          <w:szCs w:val="28"/>
          <w:lang w:val="en-US"/>
        </w:rPr>
        <w:t>.</w:t>
      </w:r>
      <w:r w:rsidRPr="00EA53EA">
        <w:rPr>
          <w:rFonts w:ascii="Times New Roman" w:hAnsi="Times New Roman"/>
          <w:color w:val="000000" w:themeColor="text1"/>
          <w:sz w:val="28"/>
          <w:szCs w:val="28"/>
          <w:lang w:val="en-US"/>
        </w:rPr>
        <w:t xml:space="preserve"> </w:t>
      </w:r>
      <w:r w:rsidR="00167392">
        <w:rPr>
          <w:rFonts w:ascii="Times New Roman" w:hAnsi="Times New Roman"/>
          <w:color w:val="000000" w:themeColor="text1"/>
          <w:sz w:val="28"/>
          <w:szCs w:val="28"/>
          <w:lang w:val="en-US"/>
        </w:rPr>
        <w:t>–</w:t>
      </w:r>
      <w:r w:rsidR="00167392" w:rsidRPr="00167392">
        <w:rPr>
          <w:rFonts w:ascii="Times New Roman" w:hAnsi="Times New Roman"/>
          <w:color w:val="000000" w:themeColor="text1"/>
          <w:sz w:val="28"/>
          <w:szCs w:val="28"/>
          <w:lang w:val="en-US"/>
        </w:rPr>
        <w:t xml:space="preserve"> </w:t>
      </w:r>
      <w:r w:rsidR="00167392">
        <w:rPr>
          <w:rFonts w:ascii="Times New Roman" w:hAnsi="Times New Roman"/>
          <w:color w:val="000000" w:themeColor="text1"/>
          <w:sz w:val="28"/>
          <w:szCs w:val="28"/>
          <w:lang w:val="en-US"/>
        </w:rPr>
        <w:t xml:space="preserve">Vol. </w:t>
      </w:r>
      <w:r w:rsidRPr="00EA53EA">
        <w:rPr>
          <w:rFonts w:ascii="Times New Roman" w:hAnsi="Times New Roman"/>
          <w:color w:val="000000" w:themeColor="text1"/>
          <w:sz w:val="28"/>
          <w:szCs w:val="28"/>
          <w:lang w:val="en-US"/>
        </w:rPr>
        <w:t>12</w:t>
      </w:r>
      <w:r w:rsidR="00167392">
        <w:rPr>
          <w:rFonts w:ascii="Times New Roman" w:hAnsi="Times New Roman"/>
          <w:color w:val="000000" w:themeColor="text1"/>
          <w:sz w:val="28"/>
          <w:szCs w:val="28"/>
          <w:lang w:val="en-US"/>
        </w:rPr>
        <w:t xml:space="preserve">, Issue </w:t>
      </w:r>
      <w:r w:rsidRPr="00EA53EA">
        <w:rPr>
          <w:rFonts w:ascii="Times New Roman" w:hAnsi="Times New Roman"/>
          <w:color w:val="000000" w:themeColor="text1"/>
          <w:sz w:val="28"/>
          <w:szCs w:val="28"/>
          <w:lang w:val="en-US"/>
        </w:rPr>
        <w:t>1.</w:t>
      </w:r>
      <w:r w:rsidR="00167392">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rPr>
        <w:t>Р</w:t>
      </w:r>
      <w:r w:rsidRPr="00EA53EA">
        <w:rPr>
          <w:rFonts w:ascii="Times New Roman" w:hAnsi="Times New Roman"/>
          <w:color w:val="000000" w:themeColor="text1"/>
          <w:sz w:val="28"/>
          <w:szCs w:val="28"/>
          <w:lang w:val="en-US"/>
        </w:rPr>
        <w:t>. 163</w:t>
      </w:r>
      <w:r w:rsidR="00167392">
        <w:rPr>
          <w:rFonts w:ascii="Times New Roman" w:hAnsi="Times New Roman"/>
          <w:color w:val="000000" w:themeColor="text1"/>
          <w:sz w:val="28"/>
          <w:szCs w:val="28"/>
          <w:lang w:val="en-US"/>
        </w:rPr>
        <w:t>-</w:t>
      </w:r>
      <w:r w:rsidRPr="00EA53EA">
        <w:rPr>
          <w:rFonts w:ascii="Times New Roman" w:hAnsi="Times New Roman"/>
          <w:color w:val="000000" w:themeColor="text1"/>
          <w:sz w:val="28"/>
          <w:szCs w:val="28"/>
          <w:lang w:val="en-US"/>
        </w:rPr>
        <w:t xml:space="preserve">168. </w:t>
      </w:r>
    </w:p>
    <w:p w14:paraId="4F76837A" w14:textId="093A296D" w:rsidR="00237D09" w:rsidRPr="00167392" w:rsidRDefault="00237D09" w:rsidP="00EA53EA">
      <w:pPr>
        <w:spacing w:after="0" w:line="240" w:lineRule="auto"/>
        <w:ind w:firstLine="708"/>
        <w:jc w:val="both"/>
        <w:rPr>
          <w:rFonts w:ascii="Times New Roman" w:hAnsi="Times New Roman"/>
          <w:color w:val="000000" w:themeColor="text1"/>
          <w:sz w:val="28"/>
          <w:szCs w:val="28"/>
          <w:lang w:val="en-US"/>
        </w:rPr>
      </w:pPr>
      <w:r w:rsidRPr="00EA53EA">
        <w:rPr>
          <w:rFonts w:ascii="Times New Roman" w:hAnsi="Times New Roman"/>
          <w:color w:val="000000" w:themeColor="text1"/>
          <w:sz w:val="28"/>
          <w:szCs w:val="28"/>
          <w:lang w:val="en-US"/>
        </w:rPr>
        <w:t>6 Chuvakhina L</w:t>
      </w:r>
      <w:r w:rsidR="00167392">
        <w:rPr>
          <w:rFonts w:ascii="Times New Roman" w:hAnsi="Times New Roman"/>
          <w:color w:val="000000" w:themeColor="text1"/>
          <w:sz w:val="28"/>
          <w:szCs w:val="28"/>
          <w:lang w:val="en-US"/>
        </w:rPr>
        <w:t>.</w:t>
      </w:r>
      <w:r w:rsidRPr="00EA53EA">
        <w:rPr>
          <w:rFonts w:ascii="Times New Roman" w:hAnsi="Times New Roman"/>
          <w:color w:val="000000" w:themeColor="text1"/>
          <w:sz w:val="28"/>
          <w:szCs w:val="28"/>
          <w:lang w:val="en-US"/>
        </w:rPr>
        <w:t>G</w:t>
      </w:r>
      <w:r w:rsidR="00167392">
        <w:rPr>
          <w:rFonts w:ascii="Times New Roman" w:hAnsi="Times New Roman"/>
          <w:color w:val="000000" w:themeColor="text1"/>
          <w:sz w:val="28"/>
          <w:szCs w:val="28"/>
          <w:lang w:val="en-US"/>
        </w:rPr>
        <w:t>.</w:t>
      </w:r>
      <w:r w:rsidRPr="00EA53EA">
        <w:rPr>
          <w:rFonts w:ascii="Times New Roman" w:hAnsi="Times New Roman"/>
          <w:color w:val="000000" w:themeColor="text1"/>
          <w:sz w:val="28"/>
          <w:szCs w:val="28"/>
          <w:lang w:val="en-US"/>
        </w:rPr>
        <w:t>,</w:t>
      </w:r>
      <w:r w:rsidR="00167392">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Yarygina I</w:t>
      </w:r>
      <w:r w:rsidR="00167392">
        <w:rPr>
          <w:rFonts w:ascii="Times New Roman" w:hAnsi="Times New Roman"/>
          <w:color w:val="000000" w:themeColor="text1"/>
          <w:sz w:val="28"/>
          <w:szCs w:val="28"/>
          <w:lang w:val="en-US"/>
        </w:rPr>
        <w:t>.</w:t>
      </w:r>
      <w:r w:rsidRPr="00EA53EA">
        <w:rPr>
          <w:rFonts w:ascii="Times New Roman" w:hAnsi="Times New Roman"/>
          <w:color w:val="000000" w:themeColor="text1"/>
          <w:sz w:val="28"/>
          <w:szCs w:val="28"/>
          <w:lang w:val="en-US"/>
        </w:rPr>
        <w:t>V</w:t>
      </w:r>
      <w:r w:rsidR="00167392">
        <w:rPr>
          <w:rFonts w:ascii="Times New Roman" w:hAnsi="Times New Roman"/>
          <w:color w:val="000000" w:themeColor="text1"/>
          <w:sz w:val="28"/>
          <w:szCs w:val="28"/>
          <w:lang w:val="en-US"/>
        </w:rPr>
        <w:t>.</w:t>
      </w:r>
      <w:r w:rsidRPr="00EA53EA">
        <w:rPr>
          <w:rFonts w:ascii="Times New Roman" w:hAnsi="Times New Roman"/>
          <w:color w:val="000000" w:themeColor="text1"/>
          <w:sz w:val="28"/>
          <w:szCs w:val="28"/>
          <w:lang w:val="en-US"/>
        </w:rPr>
        <w:t>, Ustinova O</w:t>
      </w:r>
      <w:r w:rsidR="00167392">
        <w:rPr>
          <w:rFonts w:ascii="Times New Roman" w:hAnsi="Times New Roman"/>
          <w:color w:val="000000" w:themeColor="text1"/>
          <w:sz w:val="28"/>
          <w:szCs w:val="28"/>
          <w:lang w:val="en-US"/>
        </w:rPr>
        <w:t>.</w:t>
      </w:r>
      <w:r w:rsidRPr="00EA53EA">
        <w:rPr>
          <w:rFonts w:ascii="Times New Roman" w:hAnsi="Times New Roman"/>
          <w:color w:val="000000" w:themeColor="text1"/>
          <w:sz w:val="28"/>
          <w:szCs w:val="28"/>
          <w:lang w:val="en-US"/>
        </w:rPr>
        <w:t>E</w:t>
      </w:r>
      <w:r w:rsidR="00167392">
        <w:rPr>
          <w:rFonts w:ascii="Times New Roman" w:hAnsi="Times New Roman"/>
          <w:color w:val="000000" w:themeColor="text1"/>
          <w:sz w:val="28"/>
          <w:szCs w:val="28"/>
          <w:lang w:val="en-US"/>
        </w:rPr>
        <w:t>. et al.</w:t>
      </w:r>
      <w:r w:rsidRPr="00EA53EA">
        <w:rPr>
          <w:rFonts w:ascii="Times New Roman" w:hAnsi="Times New Roman"/>
          <w:color w:val="000000" w:themeColor="text1"/>
          <w:sz w:val="28"/>
          <w:szCs w:val="28"/>
          <w:lang w:val="en-US"/>
        </w:rPr>
        <w:t xml:space="preserve"> The impact of Covid-19 on pricing in the global oil market // International Journal of Energy Economics and Policy</w:t>
      </w:r>
      <w:r w:rsidR="00167392">
        <w:rPr>
          <w:rFonts w:ascii="Times New Roman" w:hAnsi="Times New Roman"/>
          <w:color w:val="000000" w:themeColor="text1"/>
          <w:sz w:val="28"/>
          <w:szCs w:val="28"/>
          <w:lang w:val="en-US"/>
        </w:rPr>
        <w:t>.</w:t>
      </w:r>
      <w:r w:rsidRPr="00EA53EA">
        <w:rPr>
          <w:rFonts w:ascii="Times New Roman" w:hAnsi="Times New Roman"/>
          <w:color w:val="000000" w:themeColor="text1"/>
          <w:sz w:val="28"/>
          <w:szCs w:val="28"/>
          <w:lang w:val="en-US"/>
        </w:rPr>
        <w:t xml:space="preserve"> </w:t>
      </w:r>
      <w:r w:rsidR="00167392">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2022</w:t>
      </w:r>
      <w:r w:rsidR="00167392">
        <w:rPr>
          <w:rFonts w:ascii="Times New Roman" w:hAnsi="Times New Roman"/>
          <w:color w:val="000000" w:themeColor="text1"/>
          <w:sz w:val="28"/>
          <w:szCs w:val="28"/>
          <w:lang w:val="en-US"/>
        </w:rPr>
        <w:t>. – Vol.</w:t>
      </w:r>
      <w:r w:rsidRPr="00EA53EA">
        <w:rPr>
          <w:rFonts w:ascii="Times New Roman" w:hAnsi="Times New Roman"/>
          <w:color w:val="000000" w:themeColor="text1"/>
          <w:sz w:val="28"/>
          <w:szCs w:val="28"/>
          <w:lang w:val="en-US"/>
        </w:rPr>
        <w:t xml:space="preserve"> </w:t>
      </w:r>
      <w:r w:rsidR="00167392">
        <w:rPr>
          <w:rFonts w:ascii="Times New Roman" w:hAnsi="Times New Roman"/>
          <w:color w:val="000000" w:themeColor="text1"/>
          <w:sz w:val="28"/>
          <w:szCs w:val="28"/>
          <w:lang w:val="en-US"/>
        </w:rPr>
        <w:t xml:space="preserve">12, </w:t>
      </w:r>
      <w:r w:rsidRPr="00EA53EA">
        <w:rPr>
          <w:rFonts w:ascii="Times New Roman" w:hAnsi="Times New Roman"/>
          <w:color w:val="000000" w:themeColor="text1"/>
          <w:sz w:val="28"/>
          <w:szCs w:val="28"/>
          <w:lang w:val="en-US"/>
        </w:rPr>
        <w:t xml:space="preserve">№5. </w:t>
      </w:r>
      <w:r w:rsidR="00167392">
        <w:rPr>
          <w:rFonts w:ascii="Times New Roman" w:hAnsi="Times New Roman"/>
          <w:color w:val="000000" w:themeColor="text1"/>
          <w:sz w:val="28"/>
          <w:szCs w:val="28"/>
          <w:lang w:val="en-US"/>
        </w:rPr>
        <w:t>–</w:t>
      </w:r>
      <w:r w:rsidRPr="00EA53EA">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rPr>
        <w:t>Р</w:t>
      </w:r>
      <w:r w:rsidRPr="00EA53EA">
        <w:rPr>
          <w:rFonts w:ascii="Times New Roman" w:hAnsi="Times New Roman"/>
          <w:color w:val="000000" w:themeColor="text1"/>
          <w:sz w:val="28"/>
          <w:szCs w:val="28"/>
          <w:lang w:val="en-US"/>
        </w:rPr>
        <w:t>. 370</w:t>
      </w:r>
      <w:r w:rsidR="00167392">
        <w:rPr>
          <w:rFonts w:ascii="Times New Roman" w:hAnsi="Times New Roman"/>
          <w:color w:val="000000" w:themeColor="text1"/>
          <w:sz w:val="28"/>
          <w:szCs w:val="28"/>
          <w:lang w:val="en-US"/>
        </w:rPr>
        <w:t>-</w:t>
      </w:r>
      <w:r w:rsidRPr="00EA53EA">
        <w:rPr>
          <w:rFonts w:ascii="Times New Roman" w:hAnsi="Times New Roman"/>
          <w:color w:val="000000" w:themeColor="text1"/>
          <w:sz w:val="28"/>
          <w:szCs w:val="28"/>
          <w:lang w:val="en-US"/>
        </w:rPr>
        <w:t>377.</w:t>
      </w:r>
      <w:r w:rsidRPr="00167392">
        <w:rPr>
          <w:rFonts w:ascii="Times New Roman" w:hAnsi="Times New Roman"/>
          <w:color w:val="000000" w:themeColor="text1"/>
          <w:sz w:val="28"/>
          <w:szCs w:val="28"/>
          <w:lang w:val="en-US"/>
        </w:rPr>
        <w:t xml:space="preserve"> </w:t>
      </w:r>
    </w:p>
    <w:p w14:paraId="109EBEA2" w14:textId="192A21C2" w:rsidR="00237D09" w:rsidRPr="00601634" w:rsidRDefault="00237D09" w:rsidP="00EA53EA">
      <w:pPr>
        <w:spacing w:after="0" w:line="240" w:lineRule="auto"/>
        <w:ind w:firstLine="708"/>
        <w:jc w:val="both"/>
        <w:rPr>
          <w:rFonts w:ascii="Times New Roman" w:hAnsi="Times New Roman"/>
          <w:color w:val="000000" w:themeColor="text1"/>
          <w:sz w:val="28"/>
          <w:szCs w:val="28"/>
          <w:lang w:val="en-US"/>
        </w:rPr>
      </w:pPr>
      <w:r w:rsidRPr="00EA53EA">
        <w:rPr>
          <w:rFonts w:ascii="Times New Roman" w:hAnsi="Times New Roman"/>
          <w:color w:val="000000" w:themeColor="text1"/>
          <w:sz w:val="28"/>
          <w:szCs w:val="28"/>
        </w:rPr>
        <w:t xml:space="preserve">7 Страны ОПЕК+ решили сократить добычу нефти. Помешает ли это санкциям против России, 2022 </w:t>
      </w:r>
      <w:r w:rsidR="00F408EE">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https://www.rbc.ru/business</w:t>
      </w:r>
      <w:r w:rsidR="00167392" w:rsidRPr="00167392">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w:t>
      </w:r>
      <w:r w:rsidRPr="00601634">
        <w:rPr>
          <w:rFonts w:ascii="Times New Roman" w:hAnsi="Times New Roman"/>
          <w:color w:val="000000" w:themeColor="text1"/>
          <w:sz w:val="28"/>
          <w:szCs w:val="28"/>
          <w:lang w:val="en-US"/>
        </w:rPr>
        <w:t>02.13.2020</w:t>
      </w:r>
      <w:r w:rsidR="00167392" w:rsidRPr="00601634">
        <w:rPr>
          <w:rFonts w:ascii="Times New Roman" w:hAnsi="Times New Roman"/>
          <w:color w:val="000000" w:themeColor="text1"/>
          <w:sz w:val="28"/>
          <w:szCs w:val="28"/>
          <w:lang w:val="en-US"/>
        </w:rPr>
        <w:t>.</w:t>
      </w:r>
      <w:r w:rsidRPr="00601634">
        <w:rPr>
          <w:rFonts w:ascii="Times New Roman" w:hAnsi="Times New Roman"/>
          <w:color w:val="000000" w:themeColor="text1"/>
          <w:sz w:val="28"/>
          <w:szCs w:val="28"/>
          <w:lang w:val="en-US"/>
        </w:rPr>
        <w:t xml:space="preserve"> </w:t>
      </w:r>
    </w:p>
    <w:p w14:paraId="35040220" w14:textId="1132891F" w:rsidR="00237D09" w:rsidRPr="00167392" w:rsidRDefault="00237D09" w:rsidP="00EA53EA">
      <w:pPr>
        <w:spacing w:after="0" w:line="240" w:lineRule="auto"/>
        <w:ind w:firstLine="708"/>
        <w:jc w:val="both"/>
        <w:rPr>
          <w:rFonts w:ascii="Times New Roman" w:hAnsi="Times New Roman"/>
          <w:color w:val="000000" w:themeColor="text1"/>
          <w:sz w:val="28"/>
          <w:szCs w:val="28"/>
          <w:lang w:val="en-US"/>
        </w:rPr>
      </w:pPr>
      <w:r w:rsidRPr="00EA53EA">
        <w:rPr>
          <w:rFonts w:ascii="Times New Roman" w:hAnsi="Times New Roman"/>
          <w:color w:val="000000" w:themeColor="text1"/>
          <w:sz w:val="28"/>
          <w:szCs w:val="28"/>
          <w:lang w:val="en-US"/>
        </w:rPr>
        <w:t xml:space="preserve">8 Mukhamediev </w:t>
      </w:r>
      <w:r w:rsidR="00167392" w:rsidRPr="00EA53EA">
        <w:rPr>
          <w:rFonts w:ascii="Times New Roman" w:hAnsi="Times New Roman"/>
          <w:color w:val="000000" w:themeColor="text1"/>
          <w:sz w:val="28"/>
          <w:szCs w:val="28"/>
          <w:lang w:val="en-US"/>
        </w:rPr>
        <w:t>B</w:t>
      </w:r>
      <w:r w:rsidR="00167392">
        <w:rPr>
          <w:rFonts w:ascii="Times New Roman" w:hAnsi="Times New Roman"/>
          <w:color w:val="000000" w:themeColor="text1"/>
          <w:sz w:val="28"/>
          <w:szCs w:val="28"/>
          <w:lang w:val="en-US"/>
        </w:rPr>
        <w:t>.,</w:t>
      </w:r>
      <w:r w:rsidRPr="00EA53EA">
        <w:rPr>
          <w:rFonts w:ascii="Times New Roman" w:hAnsi="Times New Roman"/>
          <w:color w:val="000000" w:themeColor="text1"/>
          <w:sz w:val="28"/>
          <w:szCs w:val="28"/>
          <w:lang w:val="en-US"/>
        </w:rPr>
        <w:t xml:space="preserve"> Temerbulatova </w:t>
      </w:r>
      <w:r w:rsidR="00167392" w:rsidRPr="00EA53EA">
        <w:rPr>
          <w:rFonts w:ascii="Times New Roman" w:hAnsi="Times New Roman"/>
          <w:color w:val="000000" w:themeColor="text1"/>
          <w:sz w:val="28"/>
          <w:szCs w:val="28"/>
          <w:lang w:val="en-US"/>
        </w:rPr>
        <w:t>Zh</w:t>
      </w:r>
      <w:r w:rsidR="00167392">
        <w:rPr>
          <w:rFonts w:ascii="Times New Roman" w:hAnsi="Times New Roman"/>
          <w:color w:val="000000" w:themeColor="text1"/>
          <w:sz w:val="28"/>
          <w:szCs w:val="28"/>
          <w:lang w:val="en-US"/>
        </w:rPr>
        <w:t>.</w:t>
      </w:r>
      <w:r w:rsidR="00167392" w:rsidRPr="00EA53EA">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The Impact of Oil Prices on Global Economic Benefits // International Journal of Energy Economics and Policy</w:t>
      </w:r>
      <w:r w:rsidR="00167392">
        <w:rPr>
          <w:rFonts w:ascii="Times New Roman" w:hAnsi="Times New Roman"/>
          <w:color w:val="000000" w:themeColor="text1"/>
          <w:sz w:val="28"/>
          <w:szCs w:val="28"/>
          <w:lang w:val="en-US"/>
        </w:rPr>
        <w:t>.</w:t>
      </w:r>
      <w:r w:rsidRPr="00EA53EA">
        <w:rPr>
          <w:rFonts w:ascii="Times New Roman" w:hAnsi="Times New Roman"/>
          <w:color w:val="000000" w:themeColor="text1"/>
          <w:sz w:val="28"/>
          <w:szCs w:val="28"/>
          <w:lang w:val="en-US"/>
        </w:rPr>
        <w:t xml:space="preserve"> </w:t>
      </w:r>
      <w:r w:rsidR="00167392">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2019</w:t>
      </w:r>
      <w:r w:rsidR="00167392">
        <w:rPr>
          <w:rFonts w:ascii="Times New Roman" w:hAnsi="Times New Roman"/>
          <w:color w:val="000000" w:themeColor="text1"/>
          <w:sz w:val="28"/>
          <w:szCs w:val="28"/>
          <w:lang w:val="en-US"/>
        </w:rPr>
        <w:t>.</w:t>
      </w:r>
      <w:r w:rsidRPr="00EA53EA">
        <w:rPr>
          <w:rFonts w:ascii="Times New Roman" w:hAnsi="Times New Roman"/>
          <w:color w:val="000000" w:themeColor="text1"/>
          <w:sz w:val="28"/>
          <w:szCs w:val="28"/>
          <w:lang w:val="en-US"/>
        </w:rPr>
        <w:t xml:space="preserve"> </w:t>
      </w:r>
      <w:r w:rsidR="00167392">
        <w:rPr>
          <w:rFonts w:ascii="Times New Roman" w:hAnsi="Times New Roman"/>
          <w:color w:val="000000" w:themeColor="text1"/>
          <w:sz w:val="28"/>
          <w:szCs w:val="28"/>
          <w:lang w:val="en-US"/>
        </w:rPr>
        <w:t xml:space="preserve">– Vol. 9, </w:t>
      </w:r>
      <w:r w:rsidRPr="00EA53EA">
        <w:rPr>
          <w:rFonts w:ascii="Times New Roman" w:hAnsi="Times New Roman"/>
          <w:color w:val="000000" w:themeColor="text1"/>
          <w:sz w:val="28"/>
          <w:szCs w:val="28"/>
          <w:lang w:val="en-US"/>
        </w:rPr>
        <w:t xml:space="preserve">№6. </w:t>
      </w:r>
      <w:r w:rsidR="00167392">
        <w:rPr>
          <w:rFonts w:ascii="Times New Roman" w:hAnsi="Times New Roman"/>
          <w:color w:val="000000" w:themeColor="text1"/>
          <w:sz w:val="28"/>
          <w:szCs w:val="28"/>
          <w:lang w:val="en-US"/>
        </w:rPr>
        <w:t>–</w:t>
      </w:r>
      <w:r w:rsidRPr="00EA53EA">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rPr>
        <w:t>Р</w:t>
      </w:r>
      <w:r w:rsidRPr="00EA53EA">
        <w:rPr>
          <w:rFonts w:ascii="Times New Roman" w:hAnsi="Times New Roman"/>
          <w:color w:val="000000" w:themeColor="text1"/>
          <w:sz w:val="28"/>
          <w:szCs w:val="28"/>
          <w:lang w:val="en-US"/>
        </w:rPr>
        <w:t>. 45</w:t>
      </w:r>
      <w:r w:rsidR="00167392">
        <w:rPr>
          <w:rFonts w:ascii="Times New Roman" w:hAnsi="Times New Roman"/>
          <w:color w:val="000000" w:themeColor="text1"/>
          <w:sz w:val="28"/>
          <w:szCs w:val="28"/>
          <w:lang w:val="en-US"/>
        </w:rPr>
        <w:t>-</w:t>
      </w:r>
      <w:r w:rsidRPr="00EA53EA">
        <w:rPr>
          <w:rFonts w:ascii="Times New Roman" w:hAnsi="Times New Roman"/>
          <w:color w:val="000000" w:themeColor="text1"/>
          <w:sz w:val="28"/>
          <w:szCs w:val="28"/>
          <w:lang w:val="en-US"/>
        </w:rPr>
        <w:t xml:space="preserve">50. </w:t>
      </w:r>
    </w:p>
    <w:p w14:paraId="75D26515" w14:textId="041DB4D7" w:rsidR="00237D09" w:rsidRPr="00EA53EA" w:rsidRDefault="00237D09" w:rsidP="00EA53EA">
      <w:pPr>
        <w:spacing w:after="0" w:line="240" w:lineRule="auto"/>
        <w:ind w:firstLine="708"/>
        <w:jc w:val="both"/>
        <w:rPr>
          <w:rFonts w:ascii="Times New Roman" w:hAnsi="Times New Roman"/>
          <w:color w:val="000000" w:themeColor="text1"/>
          <w:sz w:val="28"/>
          <w:szCs w:val="28"/>
        </w:rPr>
      </w:pPr>
      <w:r w:rsidRPr="00167392">
        <w:rPr>
          <w:rFonts w:ascii="Times New Roman" w:hAnsi="Times New Roman"/>
          <w:color w:val="000000" w:themeColor="text1"/>
          <w:sz w:val="28"/>
          <w:szCs w:val="28"/>
        </w:rPr>
        <w:t xml:space="preserve">9 </w:t>
      </w:r>
      <w:r w:rsidRPr="00EA53EA">
        <w:rPr>
          <w:rFonts w:ascii="Times New Roman" w:hAnsi="Times New Roman"/>
          <w:color w:val="000000" w:themeColor="text1"/>
          <w:sz w:val="28"/>
          <w:szCs w:val="28"/>
        </w:rPr>
        <w:t>Громов</w:t>
      </w:r>
      <w:r w:rsidRPr="00167392">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А</w:t>
      </w:r>
      <w:r w:rsidRPr="00167392">
        <w:rPr>
          <w:rFonts w:ascii="Times New Roman" w:hAnsi="Times New Roman"/>
          <w:color w:val="000000" w:themeColor="text1"/>
          <w:sz w:val="28"/>
          <w:szCs w:val="28"/>
        </w:rPr>
        <w:t>.</w:t>
      </w:r>
      <w:r w:rsidRPr="00EA53EA">
        <w:rPr>
          <w:rFonts w:ascii="Times New Roman" w:hAnsi="Times New Roman"/>
          <w:color w:val="000000" w:themeColor="text1"/>
          <w:sz w:val="28"/>
          <w:szCs w:val="28"/>
        </w:rPr>
        <w:t>И</w:t>
      </w:r>
      <w:r w:rsidRPr="00167392">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Титов</w:t>
      </w:r>
      <w:r w:rsidRPr="00167392">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А</w:t>
      </w:r>
      <w:r w:rsidRPr="00167392">
        <w:rPr>
          <w:rFonts w:ascii="Times New Roman" w:hAnsi="Times New Roman"/>
          <w:color w:val="000000" w:themeColor="text1"/>
          <w:sz w:val="28"/>
          <w:szCs w:val="28"/>
        </w:rPr>
        <w:t>.</w:t>
      </w:r>
      <w:r w:rsidRPr="00EA53EA">
        <w:rPr>
          <w:rFonts w:ascii="Times New Roman" w:hAnsi="Times New Roman"/>
          <w:color w:val="000000" w:themeColor="text1"/>
          <w:sz w:val="28"/>
          <w:szCs w:val="28"/>
        </w:rPr>
        <w:t>В</w:t>
      </w:r>
      <w:r w:rsidRPr="00167392">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Влияние</w:t>
      </w:r>
      <w:r w:rsidRPr="00167392">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пандемии</w:t>
      </w:r>
      <w:r w:rsidRPr="00167392">
        <w:rPr>
          <w:rFonts w:ascii="Times New Roman" w:hAnsi="Times New Roman"/>
          <w:color w:val="000000" w:themeColor="text1"/>
          <w:sz w:val="28"/>
          <w:szCs w:val="28"/>
        </w:rPr>
        <w:t xml:space="preserve"> </w:t>
      </w:r>
      <w:r w:rsidRPr="00167392">
        <w:rPr>
          <w:rFonts w:ascii="Times New Roman" w:hAnsi="Times New Roman"/>
          <w:color w:val="000000" w:themeColor="text1"/>
          <w:sz w:val="28"/>
          <w:szCs w:val="28"/>
          <w:lang w:val="en-US"/>
        </w:rPr>
        <w:t>COVID</w:t>
      </w:r>
      <w:r w:rsidRPr="00167392">
        <w:rPr>
          <w:rFonts w:ascii="Times New Roman" w:hAnsi="Times New Roman"/>
          <w:color w:val="000000" w:themeColor="text1"/>
          <w:sz w:val="28"/>
          <w:szCs w:val="28"/>
        </w:rPr>
        <w:t xml:space="preserve">-19 </w:t>
      </w:r>
      <w:r w:rsidRPr="00EA53EA">
        <w:rPr>
          <w:rFonts w:ascii="Times New Roman" w:hAnsi="Times New Roman"/>
          <w:color w:val="000000" w:themeColor="text1"/>
          <w:sz w:val="28"/>
          <w:szCs w:val="28"/>
        </w:rPr>
        <w:t>на</w:t>
      </w:r>
      <w:r w:rsidRPr="00167392">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мировой</w:t>
      </w:r>
      <w:r w:rsidRPr="00167392">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рынок</w:t>
      </w:r>
      <w:r w:rsidRPr="00167392">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нефти</w:t>
      </w:r>
      <w:r w:rsidRPr="00167392">
        <w:rPr>
          <w:rFonts w:ascii="Times New Roman" w:hAnsi="Times New Roman"/>
          <w:color w:val="000000" w:themeColor="text1"/>
          <w:sz w:val="28"/>
          <w:szCs w:val="28"/>
        </w:rPr>
        <w:t xml:space="preserve"> // </w:t>
      </w:r>
      <w:r w:rsidRPr="00EA53EA">
        <w:rPr>
          <w:rFonts w:ascii="Times New Roman" w:hAnsi="Times New Roman"/>
          <w:color w:val="000000" w:themeColor="text1"/>
          <w:sz w:val="28"/>
          <w:szCs w:val="28"/>
        </w:rPr>
        <w:t>https://burneft.ru/archive/issues/2020-07/10. 15.10.2020</w:t>
      </w:r>
      <w:r w:rsidR="00167392" w:rsidRPr="00167392">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w:t>
      </w:r>
    </w:p>
    <w:p w14:paraId="237CC034" w14:textId="4CEDE31F" w:rsidR="00237D09" w:rsidRPr="00601634" w:rsidRDefault="00237D09" w:rsidP="00EA53EA">
      <w:pPr>
        <w:spacing w:after="0" w:line="240" w:lineRule="auto"/>
        <w:ind w:firstLine="708"/>
        <w:jc w:val="both"/>
        <w:rPr>
          <w:rFonts w:ascii="Times New Roman" w:hAnsi="Times New Roman"/>
          <w:color w:val="000000" w:themeColor="text1"/>
          <w:sz w:val="28"/>
          <w:szCs w:val="28"/>
          <w:lang w:val="en-US"/>
        </w:rPr>
      </w:pPr>
      <w:r w:rsidRPr="00EA53EA">
        <w:rPr>
          <w:rFonts w:ascii="Times New Roman" w:hAnsi="Times New Roman"/>
          <w:color w:val="000000" w:themeColor="text1"/>
          <w:sz w:val="28"/>
          <w:szCs w:val="28"/>
        </w:rPr>
        <w:t xml:space="preserve">10 Мировой рынок </w:t>
      </w:r>
      <w:r w:rsidR="00AD01DE" w:rsidRPr="00EA53EA">
        <w:rPr>
          <w:rFonts w:ascii="Times New Roman" w:hAnsi="Times New Roman"/>
          <w:color w:val="000000" w:themeColor="text1"/>
          <w:sz w:val="28"/>
          <w:szCs w:val="28"/>
        </w:rPr>
        <w:t xml:space="preserve">нефти </w:t>
      </w:r>
      <w:r w:rsidR="00F408EE">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http://www.iccwbo.ru/blog/2016/mirovoy-rynok-nefti-razvitie-tseny-i-moshenniki/</w:t>
      </w:r>
      <w:r w:rsidR="00167392" w:rsidRPr="00167392">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w:t>
      </w:r>
      <w:r w:rsidRPr="00601634">
        <w:rPr>
          <w:rFonts w:ascii="Times New Roman" w:hAnsi="Times New Roman"/>
          <w:color w:val="000000" w:themeColor="text1"/>
          <w:sz w:val="28"/>
          <w:szCs w:val="28"/>
          <w:lang w:val="en-US"/>
        </w:rPr>
        <w:t>12.02.2021</w:t>
      </w:r>
      <w:r w:rsidR="00167392" w:rsidRPr="00601634">
        <w:rPr>
          <w:rFonts w:ascii="Times New Roman" w:hAnsi="Times New Roman"/>
          <w:color w:val="000000" w:themeColor="text1"/>
          <w:sz w:val="28"/>
          <w:szCs w:val="28"/>
          <w:lang w:val="en-US"/>
        </w:rPr>
        <w:t>.</w:t>
      </w:r>
      <w:r w:rsidRPr="00601634">
        <w:rPr>
          <w:rFonts w:ascii="Times New Roman" w:hAnsi="Times New Roman"/>
          <w:color w:val="000000" w:themeColor="text1"/>
          <w:sz w:val="28"/>
          <w:szCs w:val="28"/>
          <w:lang w:val="en-US"/>
        </w:rPr>
        <w:t xml:space="preserve"> </w:t>
      </w:r>
    </w:p>
    <w:p w14:paraId="03E66230" w14:textId="22B80509" w:rsidR="00237D09" w:rsidRPr="00601634" w:rsidRDefault="00237D09" w:rsidP="00EA53EA">
      <w:pPr>
        <w:spacing w:after="0" w:line="240" w:lineRule="auto"/>
        <w:ind w:firstLine="708"/>
        <w:jc w:val="both"/>
        <w:rPr>
          <w:rFonts w:ascii="Times New Roman" w:hAnsi="Times New Roman"/>
          <w:color w:val="000000" w:themeColor="text1"/>
          <w:sz w:val="28"/>
          <w:szCs w:val="28"/>
          <w:lang w:val="en-US"/>
        </w:rPr>
      </w:pPr>
      <w:r w:rsidRPr="00D91607">
        <w:rPr>
          <w:rFonts w:ascii="Times New Roman" w:hAnsi="Times New Roman"/>
          <w:color w:val="000000" w:themeColor="text1"/>
          <w:sz w:val="28"/>
          <w:szCs w:val="28"/>
          <w:lang w:val="en-US"/>
        </w:rPr>
        <w:t xml:space="preserve">11 </w:t>
      </w:r>
      <w:r w:rsidRPr="00EA53EA">
        <w:rPr>
          <w:rFonts w:ascii="Times New Roman" w:hAnsi="Times New Roman"/>
          <w:color w:val="000000" w:themeColor="text1"/>
          <w:sz w:val="28"/>
          <w:szCs w:val="28"/>
        </w:rPr>
        <w:t>Мировой</w:t>
      </w:r>
      <w:r w:rsidRPr="00D91607">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rPr>
        <w:t>рынок</w:t>
      </w:r>
      <w:r w:rsidRPr="00D91607">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rPr>
        <w:t>нефти</w:t>
      </w:r>
      <w:r w:rsidRPr="00D91607">
        <w:rPr>
          <w:rFonts w:ascii="Times New Roman" w:hAnsi="Times New Roman"/>
          <w:color w:val="000000" w:themeColor="text1"/>
          <w:sz w:val="28"/>
          <w:szCs w:val="28"/>
          <w:lang w:val="en-US"/>
        </w:rPr>
        <w:t xml:space="preserve"> </w:t>
      </w:r>
      <w:r w:rsidR="00167392" w:rsidRPr="00D91607">
        <w:rPr>
          <w:rFonts w:ascii="Times New Roman" w:hAnsi="Times New Roman"/>
          <w:color w:val="000000" w:themeColor="text1"/>
          <w:sz w:val="28"/>
          <w:szCs w:val="28"/>
          <w:lang w:val="en-US"/>
        </w:rPr>
        <w:t>//</w:t>
      </w:r>
      <w:r w:rsidRPr="00D91607">
        <w:rPr>
          <w:rFonts w:ascii="Times New Roman" w:hAnsi="Times New Roman"/>
          <w:color w:val="000000" w:themeColor="text1"/>
          <w:sz w:val="28"/>
          <w:szCs w:val="28"/>
          <w:lang w:val="en-US"/>
        </w:rPr>
        <w:t xml:space="preserve"> </w:t>
      </w:r>
      <w:r w:rsidRPr="00601634">
        <w:rPr>
          <w:rFonts w:ascii="Times New Roman" w:hAnsi="Times New Roman"/>
          <w:color w:val="000000" w:themeColor="text1"/>
          <w:sz w:val="28"/>
          <w:szCs w:val="28"/>
          <w:lang w:val="en-US"/>
        </w:rPr>
        <w:t>https</w:t>
      </w:r>
      <w:r w:rsidRPr="00D91607">
        <w:rPr>
          <w:rFonts w:ascii="Times New Roman" w:hAnsi="Times New Roman"/>
          <w:color w:val="000000" w:themeColor="text1"/>
          <w:sz w:val="28"/>
          <w:szCs w:val="28"/>
          <w:lang w:val="en-US"/>
        </w:rPr>
        <w:t>://</w:t>
      </w:r>
      <w:r w:rsidRPr="00601634">
        <w:rPr>
          <w:rFonts w:ascii="Times New Roman" w:hAnsi="Times New Roman"/>
          <w:color w:val="000000" w:themeColor="text1"/>
          <w:sz w:val="28"/>
          <w:szCs w:val="28"/>
          <w:lang w:val="en-US"/>
        </w:rPr>
        <w:t>studfile</w:t>
      </w:r>
      <w:r w:rsidRPr="00D91607">
        <w:rPr>
          <w:rFonts w:ascii="Times New Roman" w:hAnsi="Times New Roman"/>
          <w:color w:val="000000" w:themeColor="text1"/>
          <w:sz w:val="28"/>
          <w:szCs w:val="28"/>
          <w:lang w:val="en-US"/>
        </w:rPr>
        <w:t>.</w:t>
      </w:r>
      <w:r w:rsidRPr="00601634">
        <w:rPr>
          <w:rFonts w:ascii="Times New Roman" w:hAnsi="Times New Roman"/>
          <w:color w:val="000000" w:themeColor="text1"/>
          <w:sz w:val="28"/>
          <w:szCs w:val="28"/>
          <w:lang w:val="en-US"/>
        </w:rPr>
        <w:t>net</w:t>
      </w:r>
      <w:r w:rsidRPr="00D91607">
        <w:rPr>
          <w:rFonts w:ascii="Times New Roman" w:hAnsi="Times New Roman"/>
          <w:color w:val="000000" w:themeColor="text1"/>
          <w:sz w:val="28"/>
          <w:szCs w:val="28"/>
          <w:lang w:val="en-US"/>
        </w:rPr>
        <w:t>/</w:t>
      </w:r>
      <w:r w:rsidRPr="00601634">
        <w:rPr>
          <w:rFonts w:ascii="Times New Roman" w:hAnsi="Times New Roman"/>
          <w:color w:val="000000" w:themeColor="text1"/>
          <w:sz w:val="28"/>
          <w:szCs w:val="28"/>
          <w:lang w:val="en-US"/>
        </w:rPr>
        <w:t>preview</w:t>
      </w:r>
      <w:r w:rsidRPr="00D91607">
        <w:rPr>
          <w:rFonts w:ascii="Times New Roman" w:hAnsi="Times New Roman"/>
          <w:color w:val="000000" w:themeColor="text1"/>
          <w:sz w:val="28"/>
          <w:szCs w:val="28"/>
          <w:lang w:val="en-US"/>
        </w:rPr>
        <w:t>/7241038</w:t>
      </w:r>
      <w:r w:rsidR="00167392" w:rsidRPr="00D91607">
        <w:rPr>
          <w:rFonts w:ascii="Times New Roman" w:hAnsi="Times New Roman"/>
          <w:color w:val="000000" w:themeColor="text1"/>
          <w:sz w:val="28"/>
          <w:szCs w:val="28"/>
          <w:lang w:val="en-US"/>
        </w:rPr>
        <w:t>.</w:t>
      </w:r>
      <w:r w:rsidRPr="00D91607">
        <w:rPr>
          <w:rFonts w:ascii="Times New Roman" w:hAnsi="Times New Roman"/>
          <w:color w:val="000000" w:themeColor="text1"/>
          <w:sz w:val="28"/>
          <w:szCs w:val="28"/>
          <w:lang w:val="en-US"/>
        </w:rPr>
        <w:t xml:space="preserve"> </w:t>
      </w:r>
      <w:r w:rsidRPr="00601634">
        <w:rPr>
          <w:rFonts w:ascii="Times New Roman" w:hAnsi="Times New Roman"/>
          <w:color w:val="000000" w:themeColor="text1"/>
          <w:sz w:val="28"/>
          <w:szCs w:val="28"/>
          <w:lang w:val="en-US"/>
        </w:rPr>
        <w:t>12.02.2021</w:t>
      </w:r>
      <w:r w:rsidR="00167392" w:rsidRPr="00601634">
        <w:rPr>
          <w:rFonts w:ascii="Times New Roman" w:hAnsi="Times New Roman"/>
          <w:color w:val="000000" w:themeColor="text1"/>
          <w:sz w:val="28"/>
          <w:szCs w:val="28"/>
          <w:lang w:val="en-US"/>
        </w:rPr>
        <w:t>.</w:t>
      </w:r>
      <w:r w:rsidRPr="00601634">
        <w:rPr>
          <w:rFonts w:ascii="Times New Roman" w:hAnsi="Times New Roman"/>
          <w:color w:val="000000" w:themeColor="text1"/>
          <w:sz w:val="28"/>
          <w:szCs w:val="28"/>
          <w:lang w:val="en-US"/>
        </w:rPr>
        <w:t xml:space="preserve"> </w:t>
      </w:r>
    </w:p>
    <w:p w14:paraId="38517001" w14:textId="77918251" w:rsidR="00237D09" w:rsidRPr="00167392" w:rsidRDefault="00237D09" w:rsidP="00EA53EA">
      <w:pPr>
        <w:spacing w:after="0" w:line="240" w:lineRule="auto"/>
        <w:ind w:firstLine="708"/>
        <w:jc w:val="both"/>
        <w:rPr>
          <w:rFonts w:ascii="Times New Roman" w:hAnsi="Times New Roman"/>
          <w:sz w:val="28"/>
          <w:szCs w:val="28"/>
          <w:lang w:val="en-US"/>
        </w:rPr>
      </w:pPr>
      <w:r w:rsidRPr="00EA53EA">
        <w:rPr>
          <w:rFonts w:ascii="Times New Roman" w:hAnsi="Times New Roman"/>
          <w:color w:val="000000" w:themeColor="text1"/>
          <w:sz w:val="28"/>
          <w:szCs w:val="28"/>
          <w:lang w:val="en-US"/>
        </w:rPr>
        <w:t xml:space="preserve">12 Barrel Black. Oil price (Brent, WNI, Dubai) - quote charts and price </w:t>
      </w:r>
      <w:r w:rsidRPr="00167392">
        <w:rPr>
          <w:rFonts w:ascii="Times New Roman" w:hAnsi="Times New Roman"/>
          <w:sz w:val="28"/>
          <w:szCs w:val="28"/>
          <w:lang w:val="en-US"/>
        </w:rPr>
        <w:t xml:space="preserve">dynamics </w:t>
      </w:r>
      <w:r w:rsidR="00F408EE" w:rsidRPr="00167392">
        <w:rPr>
          <w:rFonts w:ascii="Times New Roman" w:hAnsi="Times New Roman"/>
          <w:sz w:val="28"/>
          <w:szCs w:val="28"/>
          <w:lang w:val="en-US"/>
        </w:rPr>
        <w:t>//</w:t>
      </w:r>
      <w:r w:rsidRPr="00167392">
        <w:rPr>
          <w:rFonts w:ascii="Times New Roman" w:hAnsi="Times New Roman"/>
          <w:sz w:val="28"/>
          <w:szCs w:val="28"/>
          <w:lang w:val="en-US"/>
        </w:rPr>
        <w:t xml:space="preserve"> </w:t>
      </w:r>
      <w:hyperlink r:id="rId78" w:history="1">
        <w:r w:rsidR="00167392" w:rsidRPr="00167392">
          <w:rPr>
            <w:rStyle w:val="a5"/>
            <w:rFonts w:ascii="Times New Roman" w:hAnsi="Times New Roman"/>
            <w:color w:val="auto"/>
            <w:sz w:val="28"/>
            <w:szCs w:val="28"/>
            <w:u w:val="none"/>
            <w:lang w:val="en-US"/>
          </w:rPr>
          <w:t>https://EconPapers.repec.org/RePEc:eco:journ2</w:t>
        </w:r>
      </w:hyperlink>
      <w:r w:rsidR="00167392" w:rsidRPr="00167392">
        <w:rPr>
          <w:rFonts w:ascii="Times New Roman" w:hAnsi="Times New Roman"/>
          <w:sz w:val="28"/>
          <w:szCs w:val="28"/>
          <w:lang w:val="en-US"/>
        </w:rPr>
        <w:t xml:space="preserve">. </w:t>
      </w:r>
      <w:r w:rsidRPr="00167392">
        <w:rPr>
          <w:rFonts w:ascii="Times New Roman" w:hAnsi="Times New Roman"/>
          <w:sz w:val="28"/>
          <w:szCs w:val="28"/>
          <w:lang w:val="en-US"/>
        </w:rPr>
        <w:t>12.02.2021</w:t>
      </w:r>
      <w:r w:rsidR="00167392" w:rsidRPr="00167392">
        <w:rPr>
          <w:rFonts w:ascii="Times New Roman" w:hAnsi="Times New Roman"/>
          <w:sz w:val="28"/>
          <w:szCs w:val="28"/>
          <w:lang w:val="en-US"/>
        </w:rPr>
        <w:t>.</w:t>
      </w:r>
      <w:r w:rsidRPr="00167392">
        <w:rPr>
          <w:rFonts w:ascii="Times New Roman" w:hAnsi="Times New Roman"/>
          <w:sz w:val="28"/>
          <w:szCs w:val="28"/>
          <w:lang w:val="en-US"/>
        </w:rPr>
        <w:t xml:space="preserve"> </w:t>
      </w:r>
    </w:p>
    <w:p w14:paraId="2742A26B" w14:textId="427B8FB3" w:rsidR="00237D09" w:rsidRPr="00167392" w:rsidRDefault="00237D09" w:rsidP="00EA53EA">
      <w:pPr>
        <w:spacing w:after="0" w:line="240" w:lineRule="auto"/>
        <w:ind w:firstLine="708"/>
        <w:jc w:val="both"/>
        <w:rPr>
          <w:rFonts w:ascii="Times New Roman" w:hAnsi="Times New Roman"/>
          <w:color w:val="000000" w:themeColor="text1"/>
          <w:sz w:val="28"/>
          <w:szCs w:val="28"/>
          <w:lang w:val="en-US"/>
        </w:rPr>
      </w:pPr>
      <w:r w:rsidRPr="00EA53EA">
        <w:rPr>
          <w:rFonts w:ascii="Times New Roman" w:hAnsi="Times New Roman"/>
          <w:color w:val="000000" w:themeColor="text1"/>
          <w:sz w:val="28"/>
          <w:szCs w:val="28"/>
          <w:lang w:val="en-US"/>
        </w:rPr>
        <w:t>13 Manasseh</w:t>
      </w:r>
      <w:r w:rsidR="00167392" w:rsidRPr="00167392">
        <w:rPr>
          <w:rFonts w:ascii="Times New Roman" w:hAnsi="Times New Roman"/>
          <w:color w:val="000000" w:themeColor="text1"/>
          <w:sz w:val="28"/>
          <w:szCs w:val="28"/>
          <w:lang w:val="en-US"/>
        </w:rPr>
        <w:t xml:space="preserve"> </w:t>
      </w:r>
      <w:r w:rsidR="00167392" w:rsidRPr="00EA53EA">
        <w:rPr>
          <w:rFonts w:ascii="Times New Roman" w:hAnsi="Times New Roman"/>
          <w:color w:val="000000" w:themeColor="text1"/>
          <w:sz w:val="28"/>
          <w:szCs w:val="28"/>
          <w:lang w:val="en-US"/>
        </w:rPr>
        <w:t>Ch</w:t>
      </w:r>
      <w:r w:rsidR="00167392">
        <w:rPr>
          <w:rFonts w:ascii="Times New Roman" w:hAnsi="Times New Roman"/>
          <w:color w:val="000000" w:themeColor="text1"/>
          <w:sz w:val="28"/>
          <w:szCs w:val="28"/>
          <w:lang w:val="en-US"/>
        </w:rPr>
        <w:t>.</w:t>
      </w:r>
      <w:r w:rsidRPr="00EA53EA">
        <w:rPr>
          <w:rFonts w:ascii="Times New Roman" w:hAnsi="Times New Roman"/>
          <w:color w:val="000000" w:themeColor="text1"/>
          <w:sz w:val="28"/>
          <w:szCs w:val="28"/>
          <w:lang w:val="en-US"/>
        </w:rPr>
        <w:t>, Ogbuabor</w:t>
      </w:r>
      <w:r w:rsidR="00167392" w:rsidRPr="00167392">
        <w:rPr>
          <w:rFonts w:ascii="Times New Roman" w:hAnsi="Times New Roman"/>
          <w:color w:val="000000" w:themeColor="text1"/>
          <w:sz w:val="28"/>
          <w:szCs w:val="28"/>
          <w:lang w:val="en-US"/>
        </w:rPr>
        <w:t xml:space="preserve"> </w:t>
      </w:r>
      <w:r w:rsidR="00167392" w:rsidRPr="00EA53EA">
        <w:rPr>
          <w:rFonts w:ascii="Times New Roman" w:hAnsi="Times New Roman"/>
          <w:color w:val="000000" w:themeColor="text1"/>
          <w:sz w:val="28"/>
          <w:szCs w:val="28"/>
          <w:lang w:val="en-US"/>
        </w:rPr>
        <w:t>J</w:t>
      </w:r>
      <w:r w:rsidR="00167392">
        <w:rPr>
          <w:rFonts w:ascii="Times New Roman" w:hAnsi="Times New Roman"/>
          <w:color w:val="000000" w:themeColor="text1"/>
          <w:sz w:val="28"/>
          <w:szCs w:val="28"/>
          <w:lang w:val="en-US"/>
        </w:rPr>
        <w:t>.</w:t>
      </w:r>
      <w:r w:rsidR="00167392" w:rsidRPr="00EA53EA">
        <w:rPr>
          <w:rFonts w:ascii="Times New Roman" w:hAnsi="Times New Roman"/>
          <w:color w:val="000000" w:themeColor="text1"/>
          <w:sz w:val="28"/>
          <w:szCs w:val="28"/>
          <w:lang w:val="en-US"/>
        </w:rPr>
        <w:t>E</w:t>
      </w:r>
      <w:r w:rsidRPr="00EA53EA">
        <w:rPr>
          <w:rFonts w:ascii="Times New Roman" w:hAnsi="Times New Roman"/>
          <w:color w:val="000000" w:themeColor="text1"/>
          <w:sz w:val="28"/>
          <w:szCs w:val="28"/>
          <w:lang w:val="en-US"/>
        </w:rPr>
        <w:t>.</w:t>
      </w:r>
      <w:r w:rsidR="00167392">
        <w:rPr>
          <w:rFonts w:ascii="Times New Roman" w:hAnsi="Times New Roman"/>
          <w:color w:val="000000" w:themeColor="text1"/>
          <w:sz w:val="28"/>
          <w:szCs w:val="28"/>
          <w:lang w:val="en-US"/>
        </w:rPr>
        <w:t>,</w:t>
      </w:r>
      <w:r w:rsidRPr="00EA53EA">
        <w:rPr>
          <w:rFonts w:ascii="Times New Roman" w:hAnsi="Times New Roman"/>
          <w:color w:val="000000" w:themeColor="text1"/>
          <w:sz w:val="28"/>
          <w:szCs w:val="28"/>
          <w:lang w:val="en-US"/>
        </w:rPr>
        <w:t xml:space="preserve"> Abada</w:t>
      </w:r>
      <w:r w:rsidR="00167392" w:rsidRPr="00167392">
        <w:rPr>
          <w:rFonts w:ascii="Times New Roman" w:hAnsi="Times New Roman"/>
          <w:color w:val="000000" w:themeColor="text1"/>
          <w:sz w:val="28"/>
          <w:szCs w:val="28"/>
          <w:lang w:val="en-US"/>
        </w:rPr>
        <w:t xml:space="preserve"> </w:t>
      </w:r>
      <w:r w:rsidR="00167392" w:rsidRPr="00EA53EA">
        <w:rPr>
          <w:rFonts w:ascii="Times New Roman" w:hAnsi="Times New Roman"/>
          <w:color w:val="000000" w:themeColor="text1"/>
          <w:sz w:val="28"/>
          <w:szCs w:val="28"/>
          <w:lang w:val="en-US"/>
        </w:rPr>
        <w:t>F</w:t>
      </w:r>
      <w:r w:rsidR="00167392">
        <w:rPr>
          <w:rFonts w:ascii="Times New Roman" w:hAnsi="Times New Roman"/>
          <w:color w:val="000000" w:themeColor="text1"/>
          <w:sz w:val="28"/>
          <w:szCs w:val="28"/>
          <w:lang w:val="en-US"/>
        </w:rPr>
        <w:t>.</w:t>
      </w:r>
      <w:r w:rsidR="00167392" w:rsidRPr="00EA53EA">
        <w:rPr>
          <w:rFonts w:ascii="Times New Roman" w:hAnsi="Times New Roman"/>
          <w:color w:val="000000" w:themeColor="text1"/>
          <w:sz w:val="28"/>
          <w:szCs w:val="28"/>
          <w:lang w:val="en-US"/>
        </w:rPr>
        <w:t>K</w:t>
      </w:r>
      <w:r w:rsidR="00167392">
        <w:rPr>
          <w:rFonts w:ascii="Times New Roman" w:hAnsi="Times New Roman"/>
          <w:color w:val="000000" w:themeColor="text1"/>
          <w:sz w:val="28"/>
          <w:szCs w:val="28"/>
          <w:lang w:val="en-US"/>
        </w:rPr>
        <w:t xml:space="preserve">. et al. </w:t>
      </w:r>
      <w:r w:rsidRPr="00EA53EA">
        <w:rPr>
          <w:rFonts w:ascii="Times New Roman" w:hAnsi="Times New Roman"/>
          <w:color w:val="000000" w:themeColor="text1"/>
          <w:sz w:val="28"/>
          <w:szCs w:val="28"/>
          <w:lang w:val="en-US"/>
        </w:rPr>
        <w:t>Analysis of the dynamics of oil prices, the dynamics of exchange rates and economic indicators // International Journal of Energy Economics and Policy</w:t>
      </w:r>
      <w:r w:rsidR="00167392">
        <w:rPr>
          <w:rFonts w:ascii="Times New Roman" w:hAnsi="Times New Roman"/>
          <w:color w:val="000000" w:themeColor="text1"/>
          <w:sz w:val="28"/>
          <w:szCs w:val="28"/>
          <w:lang w:val="en-US"/>
        </w:rPr>
        <w:t>.</w:t>
      </w:r>
      <w:r w:rsidRPr="00EA53EA">
        <w:rPr>
          <w:rFonts w:ascii="Times New Roman" w:hAnsi="Times New Roman"/>
          <w:color w:val="000000" w:themeColor="text1"/>
          <w:sz w:val="28"/>
          <w:szCs w:val="28"/>
          <w:lang w:val="en-US"/>
        </w:rPr>
        <w:t xml:space="preserve"> </w:t>
      </w:r>
      <w:r w:rsidR="00167392">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2019</w:t>
      </w:r>
      <w:r w:rsidR="00167392">
        <w:rPr>
          <w:rFonts w:ascii="Times New Roman" w:hAnsi="Times New Roman"/>
          <w:color w:val="000000" w:themeColor="text1"/>
          <w:sz w:val="28"/>
          <w:szCs w:val="28"/>
          <w:lang w:val="en-US"/>
        </w:rPr>
        <w:t>.</w:t>
      </w:r>
      <w:r w:rsidRPr="00EA53EA">
        <w:rPr>
          <w:rFonts w:ascii="Times New Roman" w:hAnsi="Times New Roman"/>
          <w:color w:val="000000" w:themeColor="text1"/>
          <w:sz w:val="28"/>
          <w:szCs w:val="28"/>
          <w:lang w:val="en-US"/>
        </w:rPr>
        <w:t xml:space="preserve"> </w:t>
      </w:r>
      <w:r w:rsidR="00167392">
        <w:rPr>
          <w:rFonts w:ascii="Times New Roman" w:hAnsi="Times New Roman"/>
          <w:color w:val="000000" w:themeColor="text1"/>
          <w:sz w:val="28"/>
          <w:szCs w:val="28"/>
          <w:lang w:val="en-US"/>
        </w:rPr>
        <w:t xml:space="preserve">– Vol. 9, </w:t>
      </w:r>
      <w:r w:rsidRPr="00EA53EA">
        <w:rPr>
          <w:rFonts w:ascii="Times New Roman" w:hAnsi="Times New Roman"/>
          <w:color w:val="000000" w:themeColor="text1"/>
          <w:sz w:val="28"/>
          <w:szCs w:val="28"/>
          <w:lang w:val="en-US"/>
        </w:rPr>
        <w:t>№1.</w:t>
      </w:r>
      <w:r w:rsidR="00167392">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rPr>
        <w:t>Р</w:t>
      </w:r>
      <w:r w:rsidRPr="00167392">
        <w:rPr>
          <w:rFonts w:ascii="Times New Roman" w:hAnsi="Times New Roman"/>
          <w:color w:val="000000" w:themeColor="text1"/>
          <w:sz w:val="28"/>
          <w:szCs w:val="28"/>
          <w:lang w:val="en-US"/>
        </w:rPr>
        <w:t>. 95</w:t>
      </w:r>
      <w:r w:rsidR="00167392">
        <w:rPr>
          <w:rFonts w:ascii="Times New Roman" w:hAnsi="Times New Roman"/>
          <w:color w:val="000000" w:themeColor="text1"/>
          <w:sz w:val="28"/>
          <w:szCs w:val="28"/>
          <w:lang w:val="en-US"/>
        </w:rPr>
        <w:t>-</w:t>
      </w:r>
      <w:r w:rsidRPr="00167392">
        <w:rPr>
          <w:rFonts w:ascii="Times New Roman" w:hAnsi="Times New Roman"/>
          <w:color w:val="000000" w:themeColor="text1"/>
          <w:sz w:val="28"/>
          <w:szCs w:val="28"/>
          <w:lang w:val="en-US"/>
        </w:rPr>
        <w:t xml:space="preserve">106. </w:t>
      </w:r>
    </w:p>
    <w:p w14:paraId="425DA45C" w14:textId="66D8F42B" w:rsidR="00237D09" w:rsidRPr="00CB4A07" w:rsidRDefault="00237D09" w:rsidP="00EA53EA">
      <w:pPr>
        <w:spacing w:after="0" w:line="240" w:lineRule="auto"/>
        <w:ind w:firstLine="708"/>
        <w:jc w:val="both"/>
        <w:rPr>
          <w:rFonts w:ascii="Times New Roman" w:hAnsi="Times New Roman"/>
          <w:color w:val="000000" w:themeColor="text1"/>
          <w:sz w:val="28"/>
          <w:szCs w:val="28"/>
        </w:rPr>
      </w:pPr>
      <w:r w:rsidRPr="00CB4A07">
        <w:rPr>
          <w:rFonts w:ascii="Times New Roman" w:hAnsi="Times New Roman"/>
          <w:color w:val="000000" w:themeColor="text1"/>
          <w:sz w:val="28"/>
          <w:szCs w:val="28"/>
        </w:rPr>
        <w:t xml:space="preserve">14 </w:t>
      </w:r>
      <w:r w:rsidRPr="00EA53EA">
        <w:rPr>
          <w:rFonts w:ascii="Times New Roman" w:hAnsi="Times New Roman"/>
          <w:color w:val="000000" w:themeColor="text1"/>
          <w:sz w:val="28"/>
          <w:szCs w:val="28"/>
        </w:rPr>
        <w:t>Макконелл</w:t>
      </w:r>
      <w:r w:rsidRPr="00CB4A07">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К</w:t>
      </w:r>
      <w:r w:rsidR="00CB4A07" w:rsidRPr="00CB4A07">
        <w:rPr>
          <w:rFonts w:ascii="Times New Roman" w:hAnsi="Times New Roman"/>
          <w:color w:val="000000" w:themeColor="text1"/>
          <w:sz w:val="28"/>
          <w:szCs w:val="28"/>
        </w:rPr>
        <w:t>.</w:t>
      </w:r>
      <w:r w:rsidRPr="00EA53EA">
        <w:rPr>
          <w:rFonts w:ascii="Times New Roman" w:hAnsi="Times New Roman"/>
          <w:color w:val="000000" w:themeColor="text1"/>
          <w:sz w:val="28"/>
          <w:szCs w:val="28"/>
        </w:rPr>
        <w:t>Р</w:t>
      </w:r>
      <w:r w:rsidRPr="00CB4A07">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Брю</w:t>
      </w:r>
      <w:r w:rsidRPr="00CB4A07">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С</w:t>
      </w:r>
      <w:r w:rsidR="00CB4A07">
        <w:rPr>
          <w:rFonts w:ascii="Times New Roman" w:hAnsi="Times New Roman"/>
          <w:color w:val="000000" w:themeColor="text1"/>
          <w:sz w:val="28"/>
          <w:szCs w:val="28"/>
        </w:rPr>
        <w:t>.</w:t>
      </w:r>
      <w:r w:rsidRPr="00EA53EA">
        <w:rPr>
          <w:rFonts w:ascii="Times New Roman" w:hAnsi="Times New Roman"/>
          <w:color w:val="000000" w:themeColor="text1"/>
          <w:sz w:val="28"/>
          <w:szCs w:val="28"/>
        </w:rPr>
        <w:t>Л</w:t>
      </w:r>
      <w:r w:rsidRPr="00CB4A07">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Экономикс</w:t>
      </w:r>
      <w:r w:rsidRPr="00CB4A07">
        <w:rPr>
          <w:rFonts w:ascii="Times New Roman" w:hAnsi="Times New Roman"/>
          <w:color w:val="000000" w:themeColor="text1"/>
          <w:sz w:val="28"/>
          <w:szCs w:val="28"/>
        </w:rPr>
        <w:t xml:space="preserve">: </w:t>
      </w:r>
      <w:r w:rsidR="00CB4A07" w:rsidRPr="00EA53EA">
        <w:rPr>
          <w:rFonts w:ascii="Times New Roman" w:hAnsi="Times New Roman"/>
          <w:color w:val="000000" w:themeColor="text1"/>
          <w:sz w:val="28"/>
          <w:szCs w:val="28"/>
        </w:rPr>
        <w:t>п</w:t>
      </w:r>
      <w:r w:rsidRPr="00EA53EA">
        <w:rPr>
          <w:rFonts w:ascii="Times New Roman" w:hAnsi="Times New Roman"/>
          <w:color w:val="000000" w:themeColor="text1"/>
          <w:sz w:val="28"/>
          <w:szCs w:val="28"/>
        </w:rPr>
        <w:t>ринципы</w:t>
      </w:r>
      <w:r w:rsidRPr="00CB4A07">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проблемы</w:t>
      </w:r>
      <w:r w:rsidRPr="00CB4A07">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и</w:t>
      </w:r>
      <w:r w:rsidRPr="00CB4A07">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политика</w:t>
      </w:r>
      <w:r w:rsidRPr="00CB4A07">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в</w:t>
      </w:r>
      <w:r w:rsidRPr="00CB4A07">
        <w:rPr>
          <w:rFonts w:ascii="Times New Roman" w:hAnsi="Times New Roman"/>
          <w:color w:val="000000" w:themeColor="text1"/>
          <w:sz w:val="28"/>
          <w:szCs w:val="28"/>
        </w:rPr>
        <w:t xml:space="preserve"> 2 </w:t>
      </w:r>
      <w:r w:rsidRPr="00EA53EA">
        <w:rPr>
          <w:rFonts w:ascii="Times New Roman" w:hAnsi="Times New Roman"/>
          <w:color w:val="000000" w:themeColor="text1"/>
          <w:sz w:val="28"/>
          <w:szCs w:val="28"/>
        </w:rPr>
        <w:t>т</w:t>
      </w:r>
      <w:r w:rsidRPr="00CB4A07">
        <w:rPr>
          <w:rFonts w:ascii="Times New Roman" w:hAnsi="Times New Roman"/>
          <w:color w:val="000000" w:themeColor="text1"/>
          <w:sz w:val="28"/>
          <w:szCs w:val="28"/>
        </w:rPr>
        <w:t xml:space="preserve">. </w:t>
      </w:r>
      <w:r w:rsidR="00CB4A07" w:rsidRPr="00CB4A07">
        <w:rPr>
          <w:rFonts w:ascii="Times New Roman" w:hAnsi="Times New Roman"/>
          <w:color w:val="000000" w:themeColor="text1"/>
          <w:sz w:val="28"/>
          <w:szCs w:val="28"/>
        </w:rPr>
        <w:t xml:space="preserve">/ </w:t>
      </w:r>
      <w:r w:rsidR="00CB4A07">
        <w:rPr>
          <w:rFonts w:ascii="Times New Roman" w:hAnsi="Times New Roman"/>
          <w:color w:val="000000" w:themeColor="text1"/>
          <w:sz w:val="28"/>
          <w:szCs w:val="28"/>
        </w:rPr>
        <w:t xml:space="preserve">пер. с англ. </w:t>
      </w:r>
      <w:r w:rsidRPr="00CB4A07">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М</w:t>
      </w:r>
      <w:r w:rsidRPr="00CB4A07">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Республика</w:t>
      </w:r>
      <w:r w:rsidRPr="00CB4A07">
        <w:rPr>
          <w:rFonts w:ascii="Times New Roman" w:hAnsi="Times New Roman"/>
          <w:color w:val="000000" w:themeColor="text1"/>
          <w:sz w:val="28"/>
          <w:szCs w:val="28"/>
        </w:rPr>
        <w:t xml:space="preserve">, 1993. </w:t>
      </w:r>
      <w:r w:rsidR="00CB4A07">
        <w:rPr>
          <w:rFonts w:ascii="Times New Roman" w:hAnsi="Times New Roman"/>
          <w:color w:val="000000" w:themeColor="text1"/>
          <w:sz w:val="28"/>
          <w:szCs w:val="28"/>
        </w:rPr>
        <w:t xml:space="preserve">– Т. 1. </w:t>
      </w:r>
      <w:r w:rsidRPr="00CB4A07">
        <w:rPr>
          <w:rFonts w:ascii="Times New Roman" w:hAnsi="Times New Roman"/>
          <w:color w:val="000000" w:themeColor="text1"/>
          <w:sz w:val="28"/>
          <w:szCs w:val="28"/>
        </w:rPr>
        <w:t xml:space="preserve">– 400 </w:t>
      </w:r>
      <w:r w:rsidRPr="00EA53EA">
        <w:rPr>
          <w:rFonts w:ascii="Times New Roman" w:hAnsi="Times New Roman"/>
          <w:color w:val="000000" w:themeColor="text1"/>
          <w:sz w:val="28"/>
          <w:szCs w:val="28"/>
        </w:rPr>
        <w:t>с</w:t>
      </w:r>
      <w:r w:rsidRPr="00CB4A07">
        <w:rPr>
          <w:rFonts w:ascii="Times New Roman" w:hAnsi="Times New Roman"/>
          <w:color w:val="000000" w:themeColor="text1"/>
          <w:sz w:val="28"/>
          <w:szCs w:val="28"/>
        </w:rPr>
        <w:t xml:space="preserve">. </w:t>
      </w:r>
    </w:p>
    <w:p w14:paraId="1D772DD3" w14:textId="11595F9B" w:rsidR="00237D09" w:rsidRPr="00EA53EA" w:rsidRDefault="00237D09" w:rsidP="00EA53EA">
      <w:pPr>
        <w:spacing w:after="0" w:line="240" w:lineRule="auto"/>
        <w:ind w:firstLine="708"/>
        <w:jc w:val="both"/>
        <w:rPr>
          <w:rFonts w:ascii="Times New Roman" w:hAnsi="Times New Roman"/>
          <w:color w:val="000000" w:themeColor="text1"/>
          <w:sz w:val="28"/>
          <w:szCs w:val="28"/>
        </w:rPr>
      </w:pPr>
      <w:r w:rsidRPr="00CB4A07">
        <w:rPr>
          <w:rFonts w:ascii="Times New Roman" w:hAnsi="Times New Roman"/>
          <w:color w:val="000000" w:themeColor="text1"/>
          <w:sz w:val="28"/>
          <w:szCs w:val="28"/>
        </w:rPr>
        <w:t xml:space="preserve">15 </w:t>
      </w:r>
      <w:r w:rsidRPr="00EA53EA">
        <w:rPr>
          <w:rFonts w:ascii="Times New Roman" w:hAnsi="Times New Roman"/>
          <w:color w:val="000000" w:themeColor="text1"/>
          <w:sz w:val="28"/>
          <w:szCs w:val="28"/>
        </w:rPr>
        <w:t>Игонина</w:t>
      </w:r>
      <w:r w:rsidRPr="00CB4A07">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Л</w:t>
      </w:r>
      <w:r w:rsidRPr="00CB4A07">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Инвестиции: учеб</w:t>
      </w:r>
      <w:r w:rsidR="00CB4A07">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пос. </w:t>
      </w:r>
      <w:r w:rsidR="00CB4A07">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М</w:t>
      </w:r>
      <w:r w:rsidR="00CB4A07">
        <w:rPr>
          <w:rFonts w:ascii="Times New Roman" w:hAnsi="Times New Roman"/>
          <w:color w:val="000000" w:themeColor="text1"/>
          <w:sz w:val="28"/>
          <w:szCs w:val="28"/>
        </w:rPr>
        <w:t>.</w:t>
      </w:r>
      <w:r w:rsidRPr="00EA53EA">
        <w:rPr>
          <w:rFonts w:ascii="Times New Roman" w:hAnsi="Times New Roman"/>
          <w:color w:val="000000" w:themeColor="text1"/>
          <w:sz w:val="28"/>
          <w:szCs w:val="28"/>
        </w:rPr>
        <w:t>: Экономистъ, 2005.</w:t>
      </w:r>
      <w:r w:rsidR="00CB4A07">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 xml:space="preserve">– 478 с. </w:t>
      </w:r>
    </w:p>
    <w:p w14:paraId="0025A750" w14:textId="752BEE19" w:rsidR="00237D09" w:rsidRPr="00EA53EA" w:rsidRDefault="00237D09" w:rsidP="00EA53EA">
      <w:pPr>
        <w:spacing w:after="0" w:line="240" w:lineRule="auto"/>
        <w:ind w:firstLine="708"/>
        <w:jc w:val="both"/>
        <w:rPr>
          <w:rFonts w:ascii="Times New Roman" w:hAnsi="Times New Roman"/>
          <w:color w:val="000000" w:themeColor="text1"/>
          <w:sz w:val="28"/>
          <w:szCs w:val="28"/>
        </w:rPr>
      </w:pPr>
      <w:r w:rsidRPr="00EA53EA">
        <w:rPr>
          <w:rFonts w:ascii="Times New Roman" w:hAnsi="Times New Roman"/>
          <w:color w:val="000000" w:themeColor="text1"/>
          <w:sz w:val="28"/>
          <w:szCs w:val="28"/>
        </w:rPr>
        <w:t>16 Райзберг Б., Лозовский Л., Стародубцева Е. Современный экономический словарь. –</w:t>
      </w:r>
      <w:r w:rsidR="00CB4A07">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М</w:t>
      </w:r>
      <w:r w:rsidR="00CB4A07">
        <w:rPr>
          <w:rFonts w:ascii="Times New Roman" w:hAnsi="Times New Roman"/>
          <w:color w:val="000000" w:themeColor="text1"/>
          <w:sz w:val="28"/>
          <w:szCs w:val="28"/>
        </w:rPr>
        <w:t>.</w:t>
      </w:r>
      <w:r w:rsidRPr="00EA53EA">
        <w:rPr>
          <w:rFonts w:ascii="Times New Roman" w:hAnsi="Times New Roman"/>
          <w:color w:val="000000" w:themeColor="text1"/>
          <w:sz w:val="28"/>
          <w:szCs w:val="28"/>
        </w:rPr>
        <w:t>: Инфра-М, 2001.</w:t>
      </w:r>
      <w:r w:rsidR="00CB4A07">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 xml:space="preserve"> 479 с. </w:t>
      </w:r>
    </w:p>
    <w:p w14:paraId="3F904942" w14:textId="281A1AEB" w:rsidR="00237D09" w:rsidRPr="00EA53EA" w:rsidRDefault="00237D09" w:rsidP="00EA53EA">
      <w:pPr>
        <w:spacing w:after="0" w:line="240" w:lineRule="auto"/>
        <w:ind w:firstLine="708"/>
        <w:jc w:val="both"/>
        <w:rPr>
          <w:rFonts w:ascii="Times New Roman" w:hAnsi="Times New Roman"/>
          <w:color w:val="000000" w:themeColor="text1"/>
          <w:sz w:val="28"/>
          <w:szCs w:val="28"/>
        </w:rPr>
      </w:pPr>
      <w:r w:rsidRPr="00EA53EA">
        <w:rPr>
          <w:rFonts w:ascii="Times New Roman" w:hAnsi="Times New Roman"/>
          <w:color w:val="000000" w:themeColor="text1"/>
          <w:sz w:val="28"/>
          <w:szCs w:val="28"/>
        </w:rPr>
        <w:t>17Алпацкая Е.Г. Инвестиционная деятельность: институциональный аспект // Вестник Челябинского государственного университета</w:t>
      </w:r>
      <w:r w:rsidR="00CB4A07">
        <w:rPr>
          <w:rFonts w:ascii="Times New Roman" w:hAnsi="Times New Roman"/>
          <w:color w:val="000000" w:themeColor="text1"/>
          <w:sz w:val="28"/>
          <w:szCs w:val="28"/>
        </w:rPr>
        <w:t xml:space="preserve">. – </w:t>
      </w:r>
      <w:r w:rsidRPr="00EA53EA">
        <w:rPr>
          <w:rFonts w:ascii="Times New Roman" w:hAnsi="Times New Roman"/>
          <w:color w:val="000000" w:themeColor="text1"/>
          <w:sz w:val="28"/>
          <w:szCs w:val="28"/>
        </w:rPr>
        <w:t>2010.</w:t>
      </w:r>
      <w:r w:rsidR="00CB4A07">
        <w:rPr>
          <w:rFonts w:ascii="Times New Roman" w:hAnsi="Times New Roman"/>
          <w:color w:val="000000" w:themeColor="text1"/>
          <w:sz w:val="28"/>
          <w:szCs w:val="28"/>
        </w:rPr>
        <w:t xml:space="preserve"> – </w:t>
      </w:r>
      <w:r w:rsidRPr="00EA53EA">
        <w:rPr>
          <w:rFonts w:ascii="Times New Roman" w:hAnsi="Times New Roman"/>
          <w:color w:val="000000" w:themeColor="text1"/>
          <w:sz w:val="28"/>
          <w:szCs w:val="28"/>
        </w:rPr>
        <w:t>№14.</w:t>
      </w:r>
      <w:r w:rsidR="00CB4A07">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 С.</w:t>
      </w:r>
      <w:r w:rsidR="00CB4A07">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 xml:space="preserve">82-89. </w:t>
      </w:r>
    </w:p>
    <w:p w14:paraId="1D572E5D" w14:textId="72B5283D" w:rsidR="00237D09" w:rsidRPr="00CB4A07" w:rsidRDefault="00237D09" w:rsidP="00EA53EA">
      <w:pPr>
        <w:spacing w:after="0" w:line="240" w:lineRule="auto"/>
        <w:ind w:firstLine="708"/>
        <w:jc w:val="both"/>
        <w:rPr>
          <w:rFonts w:ascii="Times New Roman" w:hAnsi="Times New Roman"/>
          <w:sz w:val="28"/>
          <w:szCs w:val="28"/>
        </w:rPr>
      </w:pPr>
      <w:r w:rsidRPr="00EA53EA">
        <w:rPr>
          <w:rFonts w:ascii="Times New Roman" w:hAnsi="Times New Roman"/>
          <w:color w:val="000000" w:themeColor="text1"/>
          <w:sz w:val="28"/>
          <w:szCs w:val="28"/>
        </w:rPr>
        <w:t>18 Постановление Правительства Р</w:t>
      </w:r>
      <w:r w:rsidR="00CB4A07">
        <w:rPr>
          <w:rFonts w:ascii="Times New Roman" w:hAnsi="Times New Roman"/>
          <w:color w:val="000000" w:themeColor="text1"/>
          <w:sz w:val="28"/>
          <w:szCs w:val="28"/>
        </w:rPr>
        <w:t xml:space="preserve">еспублики </w:t>
      </w:r>
      <w:r w:rsidRPr="00EA53EA">
        <w:rPr>
          <w:rFonts w:ascii="Times New Roman" w:hAnsi="Times New Roman"/>
          <w:color w:val="000000" w:themeColor="text1"/>
          <w:sz w:val="28"/>
          <w:szCs w:val="28"/>
        </w:rPr>
        <w:t>К</w:t>
      </w:r>
      <w:r w:rsidR="00CB4A07">
        <w:rPr>
          <w:rFonts w:ascii="Times New Roman" w:hAnsi="Times New Roman"/>
          <w:color w:val="000000" w:themeColor="text1"/>
          <w:sz w:val="28"/>
          <w:szCs w:val="28"/>
        </w:rPr>
        <w:t>азахстан</w:t>
      </w:r>
      <w:r w:rsidRPr="00EA53EA">
        <w:rPr>
          <w:rFonts w:ascii="Times New Roman" w:hAnsi="Times New Roman"/>
          <w:color w:val="000000" w:themeColor="text1"/>
          <w:sz w:val="28"/>
          <w:szCs w:val="28"/>
        </w:rPr>
        <w:t>. О внесении изменений и дополнений в постановления Правительства Республики Казахстан от 8 мая 2003 года</w:t>
      </w:r>
      <w:r w:rsidR="00CB4A07">
        <w:rPr>
          <w:rFonts w:ascii="Times New Roman" w:hAnsi="Times New Roman"/>
          <w:color w:val="000000" w:themeColor="text1"/>
          <w:sz w:val="28"/>
          <w:szCs w:val="28"/>
        </w:rPr>
        <w:t xml:space="preserve">, №436 </w:t>
      </w:r>
      <w:r w:rsidRPr="00EA53EA">
        <w:rPr>
          <w:rFonts w:ascii="Times New Roman" w:hAnsi="Times New Roman"/>
          <w:color w:val="000000" w:themeColor="text1"/>
          <w:sz w:val="28"/>
          <w:szCs w:val="28"/>
        </w:rPr>
        <w:t>«О некоторых вопросах реализации Закона Республики Казахстан «Об инвестициях»</w:t>
      </w:r>
      <w:r w:rsidR="00CB4A07">
        <w:rPr>
          <w:rFonts w:ascii="Times New Roman" w:hAnsi="Times New Roman"/>
          <w:color w:val="000000" w:themeColor="text1"/>
          <w:sz w:val="28"/>
          <w:szCs w:val="28"/>
        </w:rPr>
        <w:t xml:space="preserve"> и от</w:t>
      </w:r>
      <w:r w:rsidRPr="00EA53EA">
        <w:rPr>
          <w:rFonts w:ascii="Times New Roman" w:hAnsi="Times New Roman"/>
          <w:color w:val="000000" w:themeColor="text1"/>
          <w:sz w:val="28"/>
          <w:szCs w:val="28"/>
        </w:rPr>
        <w:t xml:space="preserve"> 4 ноября 2014 года</w:t>
      </w:r>
      <w:r w:rsidR="00CB4A07">
        <w:rPr>
          <w:rFonts w:ascii="Times New Roman" w:hAnsi="Times New Roman"/>
          <w:color w:val="000000" w:themeColor="text1"/>
          <w:sz w:val="28"/>
          <w:szCs w:val="28"/>
        </w:rPr>
        <w:t>, №1175</w:t>
      </w:r>
      <w:r w:rsidRPr="00EA53EA">
        <w:rPr>
          <w:rFonts w:ascii="Times New Roman" w:hAnsi="Times New Roman"/>
          <w:color w:val="000000" w:themeColor="text1"/>
          <w:sz w:val="28"/>
          <w:szCs w:val="28"/>
        </w:rPr>
        <w:t xml:space="preserve"> «Об</w:t>
      </w:r>
      <w:r w:rsidR="00CB4A07">
        <w:rPr>
          <w:rFonts w:ascii="Times New Roman" w:hAnsi="Times New Roman"/>
          <w:color w:val="000000" w:themeColor="text1"/>
          <w:sz w:val="28"/>
          <w:szCs w:val="28"/>
        </w:rPr>
        <w:t> </w:t>
      </w:r>
      <w:r w:rsidRPr="00EA53EA">
        <w:rPr>
          <w:rFonts w:ascii="Times New Roman" w:hAnsi="Times New Roman"/>
          <w:color w:val="000000" w:themeColor="text1"/>
          <w:sz w:val="28"/>
          <w:szCs w:val="28"/>
        </w:rPr>
        <w:t xml:space="preserve">утверждении Правил предоставления инвестиционной субсидии»: утв. 9 </w:t>
      </w:r>
      <w:r w:rsidRPr="00CB4A07">
        <w:rPr>
          <w:rFonts w:ascii="Times New Roman" w:hAnsi="Times New Roman"/>
          <w:sz w:val="28"/>
          <w:szCs w:val="28"/>
        </w:rPr>
        <w:t>апреля 2015 года</w:t>
      </w:r>
      <w:r w:rsidR="00CB4A07" w:rsidRPr="00CB4A07">
        <w:rPr>
          <w:rFonts w:ascii="Times New Roman" w:hAnsi="Times New Roman"/>
          <w:sz w:val="28"/>
          <w:szCs w:val="28"/>
        </w:rPr>
        <w:t>, №210</w:t>
      </w:r>
      <w:r w:rsidRPr="00CB4A07">
        <w:rPr>
          <w:rFonts w:ascii="Times New Roman" w:hAnsi="Times New Roman"/>
          <w:sz w:val="28"/>
          <w:szCs w:val="28"/>
        </w:rPr>
        <w:t xml:space="preserve"> </w:t>
      </w:r>
      <w:r w:rsidR="00CB4A07" w:rsidRPr="00CB4A07">
        <w:rPr>
          <w:rFonts w:ascii="Times New Roman" w:hAnsi="Times New Roman"/>
          <w:sz w:val="28"/>
          <w:szCs w:val="28"/>
        </w:rPr>
        <w:t>//</w:t>
      </w:r>
      <w:r w:rsidRPr="00CB4A07">
        <w:rPr>
          <w:rFonts w:ascii="Times New Roman" w:hAnsi="Times New Roman"/>
          <w:sz w:val="28"/>
          <w:szCs w:val="28"/>
        </w:rPr>
        <w:t xml:space="preserve"> </w:t>
      </w:r>
      <w:hyperlink r:id="rId79" w:history="1">
        <w:r w:rsidR="00CB4A07" w:rsidRPr="00CB4A07">
          <w:rPr>
            <w:rStyle w:val="a5"/>
            <w:rFonts w:ascii="Times New Roman" w:hAnsi="Times New Roman"/>
            <w:color w:val="auto"/>
            <w:sz w:val="28"/>
            <w:szCs w:val="28"/>
            <w:u w:val="none"/>
          </w:rPr>
          <w:t>http://www.iccwbo.ru/blog/2016/mirovoy</w:t>
        </w:r>
      </w:hyperlink>
      <w:r w:rsidR="00CB4A07" w:rsidRPr="00CB4A07">
        <w:rPr>
          <w:rFonts w:ascii="Times New Roman" w:hAnsi="Times New Roman"/>
          <w:sz w:val="28"/>
          <w:szCs w:val="28"/>
        </w:rPr>
        <w:t>. 12.02.2021.</w:t>
      </w:r>
      <w:r w:rsidRPr="00CB4A07">
        <w:rPr>
          <w:rFonts w:ascii="Times New Roman" w:hAnsi="Times New Roman"/>
          <w:sz w:val="28"/>
          <w:szCs w:val="28"/>
        </w:rPr>
        <w:t xml:space="preserve"> </w:t>
      </w:r>
    </w:p>
    <w:p w14:paraId="349A6F4A" w14:textId="1273CD8D" w:rsidR="00237D09" w:rsidRPr="00EA53EA" w:rsidRDefault="00237D09" w:rsidP="00EA53EA">
      <w:pPr>
        <w:spacing w:after="0" w:line="240" w:lineRule="auto"/>
        <w:ind w:firstLine="708"/>
        <w:jc w:val="both"/>
        <w:rPr>
          <w:rFonts w:ascii="Times New Roman" w:hAnsi="Times New Roman"/>
          <w:color w:val="000000" w:themeColor="text1"/>
          <w:sz w:val="28"/>
          <w:szCs w:val="28"/>
        </w:rPr>
      </w:pPr>
      <w:r w:rsidRPr="00EA53EA">
        <w:rPr>
          <w:rFonts w:ascii="Times New Roman" w:hAnsi="Times New Roman"/>
          <w:color w:val="000000" w:themeColor="text1"/>
          <w:sz w:val="28"/>
          <w:szCs w:val="28"/>
        </w:rPr>
        <w:t>19 Мороз С.П. К вопросу о совершенствовании инвестиционного законодательства Республики Казахстан // Вестник КазНУ</w:t>
      </w:r>
      <w:r w:rsidR="00CB4A07">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w:t>
      </w:r>
      <w:r w:rsidR="00CB4A07">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2013.</w:t>
      </w:r>
      <w:r w:rsidR="00CB4A07">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w:t>
      </w:r>
      <w:r w:rsidR="00CB4A07">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w:t>
      </w:r>
      <w:r w:rsidR="00CB4A07">
        <w:rPr>
          <w:rFonts w:ascii="Times New Roman" w:hAnsi="Times New Roman"/>
          <w:color w:val="000000" w:themeColor="text1"/>
          <w:sz w:val="28"/>
          <w:szCs w:val="28"/>
        </w:rPr>
        <w:t>2(66)</w:t>
      </w:r>
      <w:r w:rsidRPr="00EA53EA">
        <w:rPr>
          <w:rFonts w:ascii="Times New Roman" w:hAnsi="Times New Roman"/>
          <w:color w:val="000000" w:themeColor="text1"/>
          <w:sz w:val="28"/>
          <w:szCs w:val="28"/>
        </w:rPr>
        <w:t>. – С.</w:t>
      </w:r>
      <w:r w:rsidR="00CB4A07">
        <w:rPr>
          <w:rFonts w:ascii="Times New Roman" w:hAnsi="Times New Roman"/>
          <w:color w:val="000000" w:themeColor="text1"/>
          <w:sz w:val="28"/>
          <w:szCs w:val="28"/>
        </w:rPr>
        <w:t> 263-270.</w:t>
      </w:r>
    </w:p>
    <w:p w14:paraId="23AC4AFE" w14:textId="6999246C" w:rsidR="00237D09" w:rsidRPr="00EA53EA" w:rsidRDefault="00237D09" w:rsidP="00EA53EA">
      <w:pPr>
        <w:spacing w:after="0" w:line="240" w:lineRule="auto"/>
        <w:ind w:firstLine="708"/>
        <w:jc w:val="both"/>
        <w:rPr>
          <w:rFonts w:ascii="Times New Roman" w:hAnsi="Times New Roman"/>
          <w:color w:val="000000" w:themeColor="text1"/>
          <w:sz w:val="28"/>
          <w:szCs w:val="28"/>
        </w:rPr>
      </w:pPr>
      <w:r w:rsidRPr="00EA53EA">
        <w:rPr>
          <w:rFonts w:ascii="Times New Roman" w:hAnsi="Times New Roman"/>
          <w:color w:val="000000" w:themeColor="text1"/>
          <w:sz w:val="28"/>
          <w:szCs w:val="28"/>
        </w:rPr>
        <w:t>20 Право и иностранные инвестиции в Республике Казахстан: научное издание / под ред. М.К.</w:t>
      </w:r>
      <w:r w:rsidR="00CB4A07">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Сулейменова. – Алматы: Жеті жарғы, 1997. –</w:t>
      </w:r>
      <w:r w:rsidR="00CB4A07">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 xml:space="preserve">244 с. </w:t>
      </w:r>
    </w:p>
    <w:p w14:paraId="23C5B556" w14:textId="051D6D24" w:rsidR="00237D09" w:rsidRPr="00EA53EA" w:rsidRDefault="00CB4A07" w:rsidP="00EA53EA">
      <w:pPr>
        <w:spacing w:after="0" w:line="24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21 Аладьин В.</w:t>
      </w:r>
      <w:r w:rsidR="00237D09" w:rsidRPr="00EA53EA">
        <w:rPr>
          <w:rFonts w:ascii="Times New Roman" w:hAnsi="Times New Roman"/>
          <w:color w:val="000000" w:themeColor="text1"/>
          <w:sz w:val="28"/>
          <w:szCs w:val="28"/>
        </w:rPr>
        <w:t xml:space="preserve">В. Инвестиционная деятельность субъектов Российской Федерации. </w:t>
      </w:r>
      <w:r>
        <w:rPr>
          <w:rFonts w:ascii="Times New Roman" w:hAnsi="Times New Roman"/>
          <w:color w:val="000000" w:themeColor="text1"/>
          <w:sz w:val="28"/>
          <w:szCs w:val="28"/>
        </w:rPr>
        <w:t>–</w:t>
      </w:r>
      <w:r w:rsidR="00237D09" w:rsidRPr="00EA53EA">
        <w:rPr>
          <w:rFonts w:ascii="Times New Roman" w:hAnsi="Times New Roman"/>
          <w:color w:val="000000" w:themeColor="text1"/>
          <w:sz w:val="28"/>
          <w:szCs w:val="28"/>
        </w:rPr>
        <w:t xml:space="preserve"> М.: Социум, 2002. </w:t>
      </w:r>
      <w:r>
        <w:rPr>
          <w:rFonts w:ascii="Times New Roman" w:hAnsi="Times New Roman"/>
          <w:color w:val="000000" w:themeColor="text1"/>
          <w:sz w:val="28"/>
          <w:szCs w:val="28"/>
        </w:rPr>
        <w:t>–</w:t>
      </w:r>
      <w:r w:rsidR="00237D09" w:rsidRPr="00EA53EA">
        <w:rPr>
          <w:rFonts w:ascii="Times New Roman" w:hAnsi="Times New Roman"/>
          <w:color w:val="000000" w:themeColor="text1"/>
          <w:sz w:val="28"/>
          <w:szCs w:val="28"/>
        </w:rPr>
        <w:t xml:space="preserve"> 222 с. </w:t>
      </w:r>
    </w:p>
    <w:p w14:paraId="72CA6D85" w14:textId="4C48F2F9" w:rsidR="00237D09" w:rsidRPr="00EA53EA" w:rsidRDefault="00CB4A07" w:rsidP="00EA53EA">
      <w:pPr>
        <w:spacing w:after="0" w:line="24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22 Губанова Е.</w:t>
      </w:r>
      <w:r w:rsidR="00237D09" w:rsidRPr="00EA53EA">
        <w:rPr>
          <w:rFonts w:ascii="Times New Roman" w:hAnsi="Times New Roman"/>
          <w:color w:val="000000" w:themeColor="text1"/>
          <w:sz w:val="28"/>
          <w:szCs w:val="28"/>
        </w:rPr>
        <w:t>С. Инвестиционная деятельность в регионе. –</w:t>
      </w:r>
      <w:r>
        <w:rPr>
          <w:rFonts w:ascii="Times New Roman" w:hAnsi="Times New Roman"/>
          <w:color w:val="000000" w:themeColor="text1"/>
          <w:sz w:val="28"/>
          <w:szCs w:val="28"/>
        </w:rPr>
        <w:t xml:space="preserve"> </w:t>
      </w:r>
      <w:r w:rsidR="00237D09" w:rsidRPr="00EA53EA">
        <w:rPr>
          <w:rFonts w:ascii="Times New Roman" w:hAnsi="Times New Roman"/>
          <w:color w:val="000000" w:themeColor="text1"/>
          <w:sz w:val="28"/>
          <w:szCs w:val="28"/>
        </w:rPr>
        <w:t>Вологда: ВНКЦ ЦЭМН РАН, 2003.</w:t>
      </w:r>
      <w:r>
        <w:rPr>
          <w:rFonts w:ascii="Times New Roman" w:hAnsi="Times New Roman"/>
          <w:color w:val="000000" w:themeColor="text1"/>
          <w:sz w:val="28"/>
          <w:szCs w:val="28"/>
        </w:rPr>
        <w:t xml:space="preserve"> </w:t>
      </w:r>
      <w:r w:rsidR="00237D09" w:rsidRPr="00EA53EA">
        <w:rPr>
          <w:rFonts w:ascii="Times New Roman" w:hAnsi="Times New Roman"/>
          <w:color w:val="000000" w:themeColor="text1"/>
          <w:sz w:val="28"/>
          <w:szCs w:val="28"/>
        </w:rPr>
        <w:t>–</w:t>
      </w:r>
      <w:r>
        <w:rPr>
          <w:rFonts w:ascii="Times New Roman" w:hAnsi="Times New Roman"/>
          <w:color w:val="000000" w:themeColor="text1"/>
          <w:sz w:val="28"/>
          <w:szCs w:val="28"/>
        </w:rPr>
        <w:t xml:space="preserve"> </w:t>
      </w:r>
      <w:r w:rsidR="00237D09" w:rsidRPr="00EA53EA">
        <w:rPr>
          <w:rFonts w:ascii="Times New Roman" w:hAnsi="Times New Roman"/>
          <w:color w:val="000000" w:themeColor="text1"/>
          <w:sz w:val="28"/>
          <w:szCs w:val="28"/>
        </w:rPr>
        <w:t xml:space="preserve">137 с. </w:t>
      </w:r>
    </w:p>
    <w:p w14:paraId="5AD879E1" w14:textId="02BD40D2" w:rsidR="00237D09" w:rsidRPr="00EA53EA" w:rsidRDefault="00CB4A07" w:rsidP="00EA53EA">
      <w:pPr>
        <w:spacing w:after="0" w:line="24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23 Турекулова А.</w:t>
      </w:r>
      <w:r w:rsidR="00237D09" w:rsidRPr="00EA53EA">
        <w:rPr>
          <w:rFonts w:ascii="Times New Roman" w:hAnsi="Times New Roman"/>
          <w:color w:val="000000" w:themeColor="text1"/>
          <w:sz w:val="28"/>
          <w:szCs w:val="28"/>
        </w:rPr>
        <w:t xml:space="preserve">Н. Государственное управление инвестиционной деятельностью </w:t>
      </w:r>
      <w:r>
        <w:rPr>
          <w:rFonts w:ascii="Times New Roman" w:hAnsi="Times New Roman"/>
          <w:color w:val="000000" w:themeColor="text1"/>
          <w:sz w:val="28"/>
          <w:szCs w:val="28"/>
        </w:rPr>
        <w:t xml:space="preserve">национальных холдингов </w:t>
      </w:r>
      <w:r w:rsidR="00237D09" w:rsidRPr="00EA53EA">
        <w:rPr>
          <w:rFonts w:ascii="Times New Roman" w:hAnsi="Times New Roman"/>
          <w:color w:val="000000" w:themeColor="text1"/>
          <w:sz w:val="28"/>
          <w:szCs w:val="28"/>
        </w:rPr>
        <w:t xml:space="preserve">в </w:t>
      </w:r>
      <w:r w:rsidR="00AD01DE" w:rsidRPr="00EA53EA">
        <w:rPr>
          <w:rFonts w:ascii="Times New Roman" w:hAnsi="Times New Roman"/>
          <w:color w:val="000000" w:themeColor="text1"/>
          <w:sz w:val="28"/>
          <w:szCs w:val="28"/>
        </w:rPr>
        <w:t>Казахстане</w:t>
      </w:r>
      <w:r>
        <w:rPr>
          <w:rFonts w:ascii="Times New Roman" w:hAnsi="Times New Roman"/>
          <w:color w:val="000000" w:themeColor="text1"/>
          <w:sz w:val="28"/>
          <w:szCs w:val="28"/>
        </w:rPr>
        <w:t>:</w:t>
      </w:r>
      <w:r w:rsidR="00AD01DE" w:rsidRPr="00EA53EA">
        <w:rPr>
          <w:rFonts w:ascii="Times New Roman" w:hAnsi="Times New Roman"/>
          <w:color w:val="000000" w:themeColor="text1"/>
          <w:sz w:val="28"/>
          <w:szCs w:val="28"/>
        </w:rPr>
        <w:t xml:space="preserve"> </w:t>
      </w:r>
      <w:r w:rsidR="00237D09" w:rsidRPr="00EA53EA">
        <w:rPr>
          <w:rFonts w:ascii="Times New Roman" w:hAnsi="Times New Roman"/>
          <w:color w:val="000000" w:themeColor="text1"/>
          <w:sz w:val="28"/>
          <w:szCs w:val="28"/>
        </w:rPr>
        <w:t xml:space="preserve">дис. </w:t>
      </w:r>
      <w:r>
        <w:rPr>
          <w:rFonts w:ascii="Times New Roman" w:hAnsi="Times New Roman"/>
          <w:color w:val="000000" w:themeColor="text1"/>
          <w:sz w:val="28"/>
          <w:szCs w:val="28"/>
        </w:rPr>
        <w:t xml:space="preserve">… </w:t>
      </w:r>
      <w:r w:rsidR="00237D09" w:rsidRPr="00EA53EA">
        <w:rPr>
          <w:rFonts w:ascii="Times New Roman" w:hAnsi="Times New Roman"/>
          <w:color w:val="000000" w:themeColor="text1"/>
          <w:sz w:val="28"/>
          <w:szCs w:val="28"/>
        </w:rPr>
        <w:t>док</w:t>
      </w:r>
      <w:r>
        <w:rPr>
          <w:rFonts w:ascii="Times New Roman" w:hAnsi="Times New Roman"/>
          <w:color w:val="000000" w:themeColor="text1"/>
          <w:sz w:val="28"/>
          <w:szCs w:val="28"/>
        </w:rPr>
        <w:t>.</w:t>
      </w:r>
      <w:r w:rsidR="00237D09" w:rsidRPr="00EA53EA">
        <w:rPr>
          <w:rFonts w:ascii="Times New Roman" w:hAnsi="Times New Roman"/>
          <w:color w:val="000000" w:themeColor="text1"/>
          <w:sz w:val="28"/>
          <w:szCs w:val="28"/>
        </w:rPr>
        <w:t xml:space="preserve"> </w:t>
      </w:r>
      <w:r w:rsidR="009B2957" w:rsidRPr="00EA53EA">
        <w:rPr>
          <w:rFonts w:ascii="Times New Roman" w:hAnsi="Times New Roman"/>
          <w:color w:val="000000" w:themeColor="text1"/>
          <w:sz w:val="28"/>
          <w:szCs w:val="28"/>
        </w:rPr>
        <w:t>PhD</w:t>
      </w:r>
      <w:r>
        <w:rPr>
          <w:rFonts w:ascii="Times New Roman" w:hAnsi="Times New Roman"/>
          <w:color w:val="000000" w:themeColor="text1"/>
          <w:sz w:val="28"/>
          <w:szCs w:val="28"/>
        </w:rPr>
        <w:t>: 6</w:t>
      </w:r>
      <w:r>
        <w:rPr>
          <w:rFonts w:ascii="Times New Roman" w:hAnsi="Times New Roman"/>
          <w:color w:val="000000" w:themeColor="text1"/>
          <w:sz w:val="28"/>
          <w:szCs w:val="28"/>
          <w:lang w:val="en-US"/>
        </w:rPr>
        <w:t>D</w:t>
      </w:r>
      <w:r w:rsidRPr="006E0737">
        <w:rPr>
          <w:rFonts w:ascii="Times New Roman" w:hAnsi="Times New Roman"/>
          <w:color w:val="000000" w:themeColor="text1"/>
          <w:sz w:val="28"/>
          <w:szCs w:val="28"/>
        </w:rPr>
        <w:t>51000</w:t>
      </w:r>
      <w:r w:rsidR="009B2957" w:rsidRPr="00EA53EA">
        <w:rPr>
          <w:rFonts w:ascii="Times New Roman" w:hAnsi="Times New Roman"/>
          <w:color w:val="000000" w:themeColor="text1"/>
          <w:sz w:val="28"/>
          <w:szCs w:val="28"/>
        </w:rPr>
        <w:t xml:space="preserve">. </w:t>
      </w:r>
      <w:r>
        <w:rPr>
          <w:rFonts w:ascii="Times New Roman" w:hAnsi="Times New Roman"/>
          <w:color w:val="000000" w:themeColor="text1"/>
          <w:sz w:val="28"/>
          <w:szCs w:val="28"/>
        </w:rPr>
        <w:t>–</w:t>
      </w:r>
      <w:r w:rsidR="00237D09" w:rsidRPr="00EA53EA">
        <w:rPr>
          <w:rFonts w:ascii="Times New Roman" w:hAnsi="Times New Roman"/>
          <w:color w:val="000000" w:themeColor="text1"/>
          <w:sz w:val="28"/>
          <w:szCs w:val="28"/>
        </w:rPr>
        <w:t xml:space="preserve"> Алматы, 2018. </w:t>
      </w:r>
      <w:r>
        <w:rPr>
          <w:rFonts w:ascii="Times New Roman" w:hAnsi="Times New Roman"/>
          <w:color w:val="000000" w:themeColor="text1"/>
          <w:sz w:val="28"/>
          <w:szCs w:val="28"/>
        </w:rPr>
        <w:t>–</w:t>
      </w:r>
      <w:r w:rsidR="00237D09" w:rsidRPr="00EA53EA">
        <w:rPr>
          <w:rFonts w:ascii="Times New Roman" w:hAnsi="Times New Roman"/>
          <w:color w:val="000000" w:themeColor="text1"/>
          <w:sz w:val="28"/>
          <w:szCs w:val="28"/>
        </w:rPr>
        <w:t xml:space="preserve"> </w:t>
      </w:r>
      <w:r>
        <w:rPr>
          <w:rFonts w:ascii="Times New Roman" w:hAnsi="Times New Roman"/>
          <w:color w:val="000000" w:themeColor="text1"/>
          <w:sz w:val="28"/>
          <w:szCs w:val="28"/>
        </w:rPr>
        <w:t>159 с.</w:t>
      </w:r>
      <w:r w:rsidR="00237D09" w:rsidRPr="00EA53EA">
        <w:rPr>
          <w:rFonts w:ascii="Times New Roman" w:hAnsi="Times New Roman"/>
          <w:color w:val="000000" w:themeColor="text1"/>
          <w:sz w:val="28"/>
          <w:szCs w:val="28"/>
        </w:rPr>
        <w:t xml:space="preserve"> </w:t>
      </w:r>
    </w:p>
    <w:p w14:paraId="3DC8A29A" w14:textId="615C623C" w:rsidR="00237D09" w:rsidRPr="00EA53EA" w:rsidRDefault="00237D09" w:rsidP="00EA53EA">
      <w:pPr>
        <w:spacing w:after="0" w:line="240" w:lineRule="auto"/>
        <w:ind w:firstLine="708"/>
        <w:jc w:val="both"/>
        <w:rPr>
          <w:rFonts w:ascii="Times New Roman" w:hAnsi="Times New Roman"/>
          <w:color w:val="000000" w:themeColor="text1"/>
          <w:sz w:val="28"/>
          <w:szCs w:val="28"/>
        </w:rPr>
      </w:pPr>
      <w:r w:rsidRPr="00EA53EA">
        <w:rPr>
          <w:rFonts w:ascii="Times New Roman" w:hAnsi="Times New Roman"/>
          <w:color w:val="000000" w:themeColor="text1"/>
          <w:sz w:val="28"/>
          <w:szCs w:val="28"/>
        </w:rPr>
        <w:t xml:space="preserve">24 Инвестиции и инвестиционная деятельность </w:t>
      </w:r>
      <w:r w:rsidR="00AD01DE" w:rsidRPr="00EA53EA">
        <w:rPr>
          <w:rFonts w:ascii="Times New Roman" w:hAnsi="Times New Roman"/>
          <w:color w:val="000000" w:themeColor="text1"/>
          <w:sz w:val="28"/>
          <w:szCs w:val="28"/>
        </w:rPr>
        <w:t>организаций:</w:t>
      </w:r>
      <w:r w:rsidRPr="00EA53EA">
        <w:rPr>
          <w:rFonts w:ascii="Times New Roman" w:hAnsi="Times New Roman"/>
          <w:color w:val="000000" w:themeColor="text1"/>
          <w:sz w:val="28"/>
          <w:szCs w:val="28"/>
        </w:rPr>
        <w:t xml:space="preserve"> учебное пособие / под </w:t>
      </w:r>
      <w:r w:rsidR="006E0737">
        <w:rPr>
          <w:rFonts w:ascii="Times New Roman" w:hAnsi="Times New Roman"/>
          <w:color w:val="000000" w:themeColor="text1"/>
          <w:sz w:val="28"/>
          <w:szCs w:val="28"/>
        </w:rPr>
        <w:t>ред</w:t>
      </w:r>
      <w:r w:rsidRPr="00EA53EA">
        <w:rPr>
          <w:rFonts w:ascii="Times New Roman" w:hAnsi="Times New Roman"/>
          <w:color w:val="000000" w:themeColor="text1"/>
          <w:sz w:val="28"/>
          <w:szCs w:val="28"/>
        </w:rPr>
        <w:t>. Т.</w:t>
      </w:r>
      <w:r w:rsidR="006E0737">
        <w:rPr>
          <w:rFonts w:ascii="Times New Roman" w:hAnsi="Times New Roman"/>
          <w:color w:val="000000" w:themeColor="text1"/>
          <w:sz w:val="28"/>
          <w:szCs w:val="28"/>
        </w:rPr>
        <w:t xml:space="preserve">К. Руткаускас. – </w:t>
      </w:r>
      <w:r w:rsidR="00AD01DE" w:rsidRPr="00EA53EA">
        <w:rPr>
          <w:rFonts w:ascii="Times New Roman" w:hAnsi="Times New Roman"/>
          <w:color w:val="000000" w:themeColor="text1"/>
          <w:sz w:val="28"/>
          <w:szCs w:val="28"/>
        </w:rPr>
        <w:t>Екатеринбур</w:t>
      </w:r>
      <w:r w:rsidRPr="00EA53EA">
        <w:rPr>
          <w:rFonts w:ascii="Times New Roman" w:hAnsi="Times New Roman"/>
          <w:color w:val="000000" w:themeColor="text1"/>
          <w:sz w:val="28"/>
          <w:szCs w:val="28"/>
        </w:rPr>
        <w:t>, 2019.</w:t>
      </w:r>
      <w:r w:rsidR="006E0737">
        <w:rPr>
          <w:rFonts w:ascii="Times New Roman" w:hAnsi="Times New Roman"/>
          <w:color w:val="000000" w:themeColor="text1"/>
          <w:sz w:val="28"/>
          <w:szCs w:val="28"/>
        </w:rPr>
        <w:t xml:space="preserve"> – </w:t>
      </w:r>
      <w:r w:rsidRPr="00EA53EA">
        <w:rPr>
          <w:rFonts w:ascii="Times New Roman" w:hAnsi="Times New Roman"/>
          <w:color w:val="000000" w:themeColor="text1"/>
          <w:sz w:val="28"/>
          <w:szCs w:val="28"/>
        </w:rPr>
        <w:t xml:space="preserve">316 с. </w:t>
      </w:r>
    </w:p>
    <w:p w14:paraId="5512BD12" w14:textId="320161CB" w:rsidR="00237D09" w:rsidRPr="00EA53EA" w:rsidRDefault="006E0737" w:rsidP="00EA53EA">
      <w:pPr>
        <w:spacing w:after="0" w:line="24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25 Иванченко В.</w:t>
      </w:r>
      <w:r w:rsidR="00237D09" w:rsidRPr="00EA53EA">
        <w:rPr>
          <w:rFonts w:ascii="Times New Roman" w:hAnsi="Times New Roman"/>
          <w:color w:val="000000" w:themeColor="text1"/>
          <w:sz w:val="28"/>
          <w:szCs w:val="28"/>
        </w:rPr>
        <w:t>Н. Анализ источников финансирования инвестиционной деятельности предприятия, типы и формы его развития // Новый университет</w:t>
      </w:r>
      <w:r>
        <w:rPr>
          <w:rFonts w:ascii="Times New Roman" w:hAnsi="Times New Roman"/>
          <w:color w:val="000000" w:themeColor="text1"/>
          <w:sz w:val="28"/>
          <w:szCs w:val="28"/>
        </w:rPr>
        <w:t>.</w:t>
      </w:r>
      <w:r w:rsidR="00237D09" w:rsidRPr="00EA53EA">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 </w:t>
      </w:r>
      <w:r w:rsidR="00237D09" w:rsidRPr="00EA53EA">
        <w:rPr>
          <w:rFonts w:ascii="Times New Roman" w:hAnsi="Times New Roman"/>
          <w:color w:val="000000" w:themeColor="text1"/>
          <w:sz w:val="28"/>
          <w:szCs w:val="28"/>
        </w:rPr>
        <w:t>2011.</w:t>
      </w:r>
      <w:r>
        <w:rPr>
          <w:rFonts w:ascii="Times New Roman" w:hAnsi="Times New Roman"/>
          <w:color w:val="000000" w:themeColor="text1"/>
          <w:sz w:val="28"/>
          <w:szCs w:val="28"/>
        </w:rPr>
        <w:t xml:space="preserve"> –</w:t>
      </w:r>
      <w:r w:rsidR="00237D09" w:rsidRPr="00EA53EA">
        <w:rPr>
          <w:rFonts w:ascii="Times New Roman" w:hAnsi="Times New Roman"/>
          <w:color w:val="000000" w:themeColor="text1"/>
          <w:sz w:val="28"/>
          <w:szCs w:val="28"/>
        </w:rPr>
        <w:t xml:space="preserve"> №3. – С. 37</w:t>
      </w:r>
      <w:r>
        <w:rPr>
          <w:rFonts w:ascii="Times New Roman" w:hAnsi="Times New Roman"/>
          <w:color w:val="000000" w:themeColor="text1"/>
          <w:sz w:val="28"/>
          <w:szCs w:val="28"/>
        </w:rPr>
        <w:t>-</w:t>
      </w:r>
      <w:r w:rsidR="00237D09" w:rsidRPr="00EA53EA">
        <w:rPr>
          <w:rFonts w:ascii="Times New Roman" w:hAnsi="Times New Roman"/>
          <w:color w:val="000000" w:themeColor="text1"/>
          <w:sz w:val="28"/>
          <w:szCs w:val="28"/>
        </w:rPr>
        <w:t xml:space="preserve">42. </w:t>
      </w:r>
    </w:p>
    <w:p w14:paraId="4AEC2E2F" w14:textId="73EB8223" w:rsidR="00237D09" w:rsidRPr="00EA53EA" w:rsidRDefault="00237D09" w:rsidP="00EA53EA">
      <w:pPr>
        <w:spacing w:after="0" w:line="240" w:lineRule="auto"/>
        <w:ind w:firstLine="708"/>
        <w:jc w:val="both"/>
        <w:rPr>
          <w:rFonts w:ascii="Times New Roman" w:hAnsi="Times New Roman"/>
          <w:color w:val="000000" w:themeColor="text1"/>
          <w:sz w:val="28"/>
          <w:szCs w:val="28"/>
        </w:rPr>
      </w:pPr>
      <w:r w:rsidRPr="00EA53EA">
        <w:rPr>
          <w:rFonts w:ascii="Times New Roman" w:hAnsi="Times New Roman"/>
          <w:color w:val="000000" w:themeColor="text1"/>
          <w:sz w:val="28"/>
          <w:szCs w:val="28"/>
        </w:rPr>
        <w:t>26 Закон Казахской С</w:t>
      </w:r>
      <w:r w:rsidR="006E0737">
        <w:rPr>
          <w:rFonts w:ascii="Times New Roman" w:hAnsi="Times New Roman"/>
          <w:color w:val="000000" w:themeColor="text1"/>
          <w:sz w:val="28"/>
          <w:szCs w:val="28"/>
        </w:rPr>
        <w:t xml:space="preserve">оветской </w:t>
      </w:r>
      <w:r w:rsidRPr="00EA53EA">
        <w:rPr>
          <w:rFonts w:ascii="Times New Roman" w:hAnsi="Times New Roman"/>
          <w:color w:val="000000" w:themeColor="text1"/>
          <w:sz w:val="28"/>
          <w:szCs w:val="28"/>
        </w:rPr>
        <w:t>С</w:t>
      </w:r>
      <w:r w:rsidR="006E0737">
        <w:rPr>
          <w:rFonts w:ascii="Times New Roman" w:hAnsi="Times New Roman"/>
          <w:color w:val="000000" w:themeColor="text1"/>
          <w:sz w:val="28"/>
          <w:szCs w:val="28"/>
        </w:rPr>
        <w:t xml:space="preserve">оциалистической </w:t>
      </w:r>
      <w:r w:rsidRPr="00EA53EA">
        <w:rPr>
          <w:rFonts w:ascii="Times New Roman" w:hAnsi="Times New Roman"/>
          <w:color w:val="000000" w:themeColor="text1"/>
          <w:sz w:val="28"/>
          <w:szCs w:val="28"/>
        </w:rPr>
        <w:t>Р</w:t>
      </w:r>
      <w:r w:rsidR="006E0737">
        <w:rPr>
          <w:rFonts w:ascii="Times New Roman" w:hAnsi="Times New Roman"/>
          <w:color w:val="000000" w:themeColor="text1"/>
          <w:sz w:val="28"/>
          <w:szCs w:val="28"/>
        </w:rPr>
        <w:t>еспублики.</w:t>
      </w:r>
      <w:r w:rsidRPr="00EA53EA">
        <w:rPr>
          <w:rFonts w:ascii="Times New Roman" w:hAnsi="Times New Roman"/>
          <w:color w:val="000000" w:themeColor="text1"/>
          <w:sz w:val="28"/>
          <w:szCs w:val="28"/>
        </w:rPr>
        <w:t xml:space="preserve"> Об</w:t>
      </w:r>
      <w:r w:rsidR="006E0737">
        <w:rPr>
          <w:rFonts w:ascii="Times New Roman" w:hAnsi="Times New Roman"/>
          <w:color w:val="000000" w:themeColor="text1"/>
          <w:sz w:val="28"/>
          <w:szCs w:val="28"/>
        </w:rPr>
        <w:t> </w:t>
      </w:r>
      <w:r w:rsidRPr="00EA53EA">
        <w:rPr>
          <w:rFonts w:ascii="Times New Roman" w:hAnsi="Times New Roman"/>
          <w:color w:val="000000" w:themeColor="text1"/>
          <w:sz w:val="28"/>
          <w:szCs w:val="28"/>
        </w:rPr>
        <w:t>иностранных инвестициях в Казахской ССР: принят 7 декабря 1990 года</w:t>
      </w:r>
      <w:r w:rsidR="006E0737">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 xml:space="preserve"> </w:t>
      </w:r>
      <w:r w:rsidR="006E0737" w:rsidRPr="006E0737">
        <w:rPr>
          <w:rFonts w:ascii="Times New Roman" w:hAnsi="Times New Roman"/>
          <w:color w:val="000000" w:themeColor="text1"/>
          <w:sz w:val="28"/>
          <w:szCs w:val="28"/>
        </w:rPr>
        <w:t>https://adilet.zan.kz/rus/docs/Z900001800_</w:t>
      </w:r>
      <w:r w:rsidR="006E0737">
        <w:rPr>
          <w:rFonts w:ascii="Times New Roman" w:hAnsi="Times New Roman"/>
          <w:color w:val="000000" w:themeColor="text1"/>
          <w:sz w:val="28"/>
          <w:szCs w:val="28"/>
        </w:rPr>
        <w:t>.</w:t>
      </w:r>
      <w:r w:rsidR="006E0737" w:rsidRPr="006E0737">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15.04.2021</w:t>
      </w:r>
      <w:r w:rsidR="006E0737">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w:t>
      </w:r>
    </w:p>
    <w:p w14:paraId="61B4A853" w14:textId="78578159" w:rsidR="00237D09" w:rsidRPr="00EA53EA" w:rsidRDefault="006E0737" w:rsidP="00EA53EA">
      <w:pPr>
        <w:spacing w:after="0" w:line="24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27 Шалболова У.</w:t>
      </w:r>
      <w:r w:rsidR="00237D09" w:rsidRPr="00EA53EA">
        <w:rPr>
          <w:rFonts w:ascii="Times New Roman" w:hAnsi="Times New Roman"/>
          <w:color w:val="000000" w:themeColor="text1"/>
          <w:sz w:val="28"/>
          <w:szCs w:val="28"/>
        </w:rPr>
        <w:t xml:space="preserve">Ж., Махницкая Е.И. Управление инвестиционно-инновационной деятельностью в Казахстане. </w:t>
      </w:r>
      <w:r>
        <w:rPr>
          <w:rFonts w:ascii="Times New Roman" w:hAnsi="Times New Roman"/>
          <w:color w:val="000000" w:themeColor="text1"/>
          <w:sz w:val="28"/>
          <w:szCs w:val="28"/>
        </w:rPr>
        <w:t>–</w:t>
      </w:r>
      <w:r w:rsidR="00237D09" w:rsidRPr="00EA53EA">
        <w:rPr>
          <w:rFonts w:ascii="Times New Roman" w:hAnsi="Times New Roman"/>
          <w:color w:val="000000" w:themeColor="text1"/>
          <w:sz w:val="28"/>
          <w:szCs w:val="28"/>
        </w:rPr>
        <w:t xml:space="preserve"> Алматы, 2012. </w:t>
      </w:r>
      <w:r>
        <w:rPr>
          <w:rFonts w:ascii="Times New Roman" w:hAnsi="Times New Roman"/>
          <w:color w:val="000000" w:themeColor="text1"/>
          <w:sz w:val="28"/>
          <w:szCs w:val="28"/>
        </w:rPr>
        <w:t>–</w:t>
      </w:r>
      <w:r w:rsidR="00237D09" w:rsidRPr="00EA53EA">
        <w:rPr>
          <w:rFonts w:ascii="Times New Roman" w:hAnsi="Times New Roman"/>
          <w:color w:val="000000" w:themeColor="text1"/>
          <w:sz w:val="28"/>
          <w:szCs w:val="28"/>
        </w:rPr>
        <w:t xml:space="preserve"> 246 с. </w:t>
      </w:r>
    </w:p>
    <w:p w14:paraId="6AAA5D87" w14:textId="6F02559E" w:rsidR="00237D09" w:rsidRPr="00EA53EA" w:rsidRDefault="006E0737" w:rsidP="00EA53EA">
      <w:pPr>
        <w:spacing w:after="0" w:line="24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28 Егембердиева С.</w:t>
      </w:r>
      <w:r w:rsidR="00237D09" w:rsidRPr="00EA53EA">
        <w:rPr>
          <w:rFonts w:ascii="Times New Roman" w:hAnsi="Times New Roman"/>
          <w:color w:val="000000" w:themeColor="text1"/>
          <w:sz w:val="28"/>
          <w:szCs w:val="28"/>
        </w:rPr>
        <w:t>М. Стратегия развития нефтебизнеса РК в условиях глобализации: теория, методология, практика</w:t>
      </w:r>
      <w:r>
        <w:rPr>
          <w:rFonts w:ascii="Times New Roman" w:hAnsi="Times New Roman"/>
          <w:color w:val="000000" w:themeColor="text1"/>
          <w:sz w:val="28"/>
          <w:szCs w:val="28"/>
        </w:rPr>
        <w:t>: автореф</w:t>
      </w:r>
      <w:r w:rsidR="00237D09" w:rsidRPr="00EA53EA">
        <w:rPr>
          <w:rFonts w:ascii="Times New Roman" w:hAnsi="Times New Roman"/>
          <w:color w:val="000000" w:themeColor="text1"/>
          <w:sz w:val="28"/>
          <w:szCs w:val="28"/>
        </w:rPr>
        <w:t>.</w:t>
      </w:r>
      <w:r>
        <w:rPr>
          <w:rFonts w:ascii="Times New Roman" w:hAnsi="Times New Roman"/>
          <w:color w:val="000000" w:themeColor="text1"/>
          <w:sz w:val="28"/>
          <w:szCs w:val="28"/>
        </w:rPr>
        <w:t xml:space="preserve"> … док. экон. наук:</w:t>
      </w:r>
      <w:r w:rsidR="00237D09" w:rsidRPr="00EA53EA">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08.00.05. </w:t>
      </w:r>
      <w:r w:rsidR="00237D09" w:rsidRPr="00EA53EA">
        <w:rPr>
          <w:rFonts w:ascii="Times New Roman" w:hAnsi="Times New Roman"/>
          <w:color w:val="000000" w:themeColor="text1"/>
          <w:sz w:val="28"/>
          <w:szCs w:val="28"/>
        </w:rPr>
        <w:t xml:space="preserve">– Астана, 2010. </w:t>
      </w:r>
      <w:r>
        <w:rPr>
          <w:rFonts w:ascii="Times New Roman" w:hAnsi="Times New Roman"/>
          <w:color w:val="000000" w:themeColor="text1"/>
          <w:sz w:val="28"/>
          <w:szCs w:val="28"/>
        </w:rPr>
        <w:t>– 34 с.</w:t>
      </w:r>
    </w:p>
    <w:p w14:paraId="24D2FB08" w14:textId="263A60B8" w:rsidR="00237D09" w:rsidRPr="00EA53EA" w:rsidRDefault="006E0737" w:rsidP="00EA53EA">
      <w:pPr>
        <w:spacing w:after="0" w:line="24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29 Маханов С.С., Шалболова У.Ж., Ким Е.</w:t>
      </w:r>
      <w:r w:rsidR="00237D09" w:rsidRPr="00EA53EA">
        <w:rPr>
          <w:rFonts w:ascii="Times New Roman" w:hAnsi="Times New Roman"/>
          <w:color w:val="000000" w:themeColor="text1"/>
          <w:sz w:val="28"/>
          <w:szCs w:val="28"/>
        </w:rPr>
        <w:t>Г.</w:t>
      </w:r>
      <w:r>
        <w:rPr>
          <w:rFonts w:ascii="Times New Roman" w:hAnsi="Times New Roman"/>
          <w:color w:val="000000" w:themeColor="text1"/>
          <w:sz w:val="28"/>
          <w:szCs w:val="28"/>
        </w:rPr>
        <w:t xml:space="preserve"> и др.</w:t>
      </w:r>
      <w:r w:rsidR="00237D09" w:rsidRPr="00EA53EA">
        <w:rPr>
          <w:rFonts w:ascii="Times New Roman" w:hAnsi="Times New Roman"/>
          <w:color w:val="000000" w:themeColor="text1"/>
          <w:sz w:val="28"/>
          <w:szCs w:val="28"/>
        </w:rPr>
        <w:t xml:space="preserve"> Производство, сбыт и экспорт нефтепродуктов в Казахстане в условиях мировой пандемии // Ученые записки Крымского инженерно</w:t>
      </w:r>
      <w:r>
        <w:rPr>
          <w:rFonts w:ascii="Times New Roman" w:hAnsi="Times New Roman"/>
          <w:color w:val="000000" w:themeColor="text1"/>
          <w:sz w:val="28"/>
          <w:szCs w:val="28"/>
        </w:rPr>
        <w:t>-</w:t>
      </w:r>
      <w:r w:rsidR="00237D09" w:rsidRPr="00EA53EA">
        <w:rPr>
          <w:rFonts w:ascii="Times New Roman" w:hAnsi="Times New Roman"/>
          <w:color w:val="000000" w:themeColor="text1"/>
          <w:sz w:val="28"/>
          <w:szCs w:val="28"/>
        </w:rPr>
        <w:t>педагогического университета</w:t>
      </w:r>
      <w:r>
        <w:rPr>
          <w:rFonts w:ascii="Times New Roman" w:hAnsi="Times New Roman"/>
          <w:color w:val="000000" w:themeColor="text1"/>
          <w:sz w:val="28"/>
          <w:szCs w:val="28"/>
        </w:rPr>
        <w:t>.</w:t>
      </w:r>
      <w:r w:rsidR="00237D09" w:rsidRPr="00EA53EA">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 </w:t>
      </w:r>
      <w:r w:rsidR="00237D09" w:rsidRPr="00EA53EA">
        <w:rPr>
          <w:rFonts w:ascii="Times New Roman" w:hAnsi="Times New Roman"/>
          <w:color w:val="000000" w:themeColor="text1"/>
          <w:sz w:val="28"/>
          <w:szCs w:val="28"/>
        </w:rPr>
        <w:t xml:space="preserve">2020. </w:t>
      </w:r>
      <w:r>
        <w:rPr>
          <w:rFonts w:ascii="Times New Roman" w:hAnsi="Times New Roman"/>
          <w:color w:val="000000" w:themeColor="text1"/>
          <w:sz w:val="28"/>
          <w:szCs w:val="28"/>
        </w:rPr>
        <w:t>–</w:t>
      </w:r>
      <w:r w:rsidR="00237D09" w:rsidRPr="00EA53EA">
        <w:rPr>
          <w:rFonts w:ascii="Times New Roman" w:hAnsi="Times New Roman"/>
          <w:color w:val="000000" w:themeColor="text1"/>
          <w:sz w:val="28"/>
          <w:szCs w:val="28"/>
        </w:rPr>
        <w:t xml:space="preserve"> №4. </w:t>
      </w:r>
      <w:r>
        <w:rPr>
          <w:rFonts w:ascii="Times New Roman" w:hAnsi="Times New Roman"/>
          <w:color w:val="000000" w:themeColor="text1"/>
          <w:sz w:val="28"/>
          <w:szCs w:val="28"/>
        </w:rPr>
        <w:t>–</w:t>
      </w:r>
      <w:r w:rsidR="00237D09" w:rsidRPr="00EA53EA">
        <w:rPr>
          <w:rFonts w:ascii="Times New Roman" w:hAnsi="Times New Roman"/>
          <w:color w:val="000000" w:themeColor="text1"/>
          <w:sz w:val="28"/>
          <w:szCs w:val="28"/>
        </w:rPr>
        <w:t xml:space="preserve"> С</w:t>
      </w:r>
      <w:r>
        <w:rPr>
          <w:rFonts w:ascii="Times New Roman" w:hAnsi="Times New Roman"/>
          <w:color w:val="000000" w:themeColor="text1"/>
          <w:sz w:val="28"/>
          <w:szCs w:val="28"/>
        </w:rPr>
        <w:t>. </w:t>
      </w:r>
      <w:r w:rsidR="00237D09" w:rsidRPr="00EA53EA">
        <w:rPr>
          <w:rFonts w:ascii="Times New Roman" w:hAnsi="Times New Roman"/>
          <w:color w:val="000000" w:themeColor="text1"/>
          <w:sz w:val="28"/>
          <w:szCs w:val="28"/>
        </w:rPr>
        <w:t xml:space="preserve">148-158. </w:t>
      </w:r>
    </w:p>
    <w:p w14:paraId="4CF52677" w14:textId="026F3E22" w:rsidR="00237D09" w:rsidRPr="00EA53EA" w:rsidRDefault="00237D09" w:rsidP="00EA53EA">
      <w:pPr>
        <w:spacing w:after="0" w:line="240" w:lineRule="auto"/>
        <w:ind w:firstLine="708"/>
        <w:jc w:val="both"/>
        <w:rPr>
          <w:rFonts w:ascii="Times New Roman" w:hAnsi="Times New Roman"/>
          <w:color w:val="000000" w:themeColor="text1"/>
          <w:sz w:val="28"/>
          <w:szCs w:val="28"/>
        </w:rPr>
      </w:pPr>
      <w:r w:rsidRPr="00EA53EA">
        <w:rPr>
          <w:rFonts w:ascii="Times New Roman" w:hAnsi="Times New Roman"/>
          <w:color w:val="000000" w:themeColor="text1"/>
          <w:sz w:val="28"/>
          <w:szCs w:val="28"/>
        </w:rPr>
        <w:t xml:space="preserve">30 Сабирова Р.К., Маханов С.С., Шошанов С.Б. Диверсификация в нефтегазовой отрасли Казахстана // </w:t>
      </w:r>
      <w:r w:rsidR="006E0737">
        <w:rPr>
          <w:rFonts w:ascii="Times New Roman" w:hAnsi="Times New Roman"/>
          <w:color w:val="000000" w:themeColor="text1"/>
          <w:sz w:val="28"/>
          <w:szCs w:val="28"/>
        </w:rPr>
        <w:t>Матер. 19-й</w:t>
      </w:r>
      <w:r w:rsidRPr="00EA53EA">
        <w:rPr>
          <w:rFonts w:ascii="Times New Roman" w:hAnsi="Times New Roman"/>
          <w:color w:val="000000" w:themeColor="text1"/>
          <w:sz w:val="28"/>
          <w:szCs w:val="28"/>
        </w:rPr>
        <w:t xml:space="preserve"> </w:t>
      </w:r>
      <w:r w:rsidR="006E0737" w:rsidRPr="00EA53EA">
        <w:rPr>
          <w:rFonts w:ascii="Times New Roman" w:hAnsi="Times New Roman"/>
          <w:color w:val="000000" w:themeColor="text1"/>
          <w:sz w:val="28"/>
          <w:szCs w:val="28"/>
        </w:rPr>
        <w:t>междунар</w:t>
      </w:r>
      <w:r w:rsidR="006E0737">
        <w:rPr>
          <w:rFonts w:ascii="Times New Roman" w:hAnsi="Times New Roman"/>
          <w:color w:val="000000" w:themeColor="text1"/>
          <w:sz w:val="28"/>
          <w:szCs w:val="28"/>
        </w:rPr>
        <w:t>.</w:t>
      </w:r>
      <w:r w:rsidR="006E0737" w:rsidRPr="00EA53EA">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науч</w:t>
      </w:r>
      <w:r w:rsidR="006E0737">
        <w:rPr>
          <w:rFonts w:ascii="Times New Roman" w:hAnsi="Times New Roman"/>
          <w:color w:val="000000" w:themeColor="text1"/>
          <w:sz w:val="28"/>
          <w:szCs w:val="28"/>
        </w:rPr>
        <w:t>.-</w:t>
      </w:r>
      <w:r w:rsidRPr="00EA53EA">
        <w:rPr>
          <w:rFonts w:ascii="Times New Roman" w:hAnsi="Times New Roman"/>
          <w:color w:val="000000" w:themeColor="text1"/>
          <w:sz w:val="28"/>
          <w:szCs w:val="28"/>
        </w:rPr>
        <w:t>практ</w:t>
      </w:r>
      <w:r w:rsidR="006E0737">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конф</w:t>
      </w:r>
      <w:r w:rsidR="006E0737">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«Экономика, управление и право: инновационное решение проблем». – Пенза, 2019. </w:t>
      </w:r>
      <w:r w:rsidR="006E0737">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С. 48</w:t>
      </w:r>
      <w:r w:rsidR="006E0737">
        <w:rPr>
          <w:rFonts w:ascii="Times New Roman" w:hAnsi="Times New Roman"/>
          <w:color w:val="000000" w:themeColor="text1"/>
          <w:sz w:val="28"/>
          <w:szCs w:val="28"/>
        </w:rPr>
        <w:t>-</w:t>
      </w:r>
      <w:r w:rsidRPr="00EA53EA">
        <w:rPr>
          <w:rFonts w:ascii="Times New Roman" w:hAnsi="Times New Roman"/>
          <w:color w:val="000000" w:themeColor="text1"/>
          <w:sz w:val="28"/>
          <w:szCs w:val="28"/>
        </w:rPr>
        <w:t>50.</w:t>
      </w:r>
    </w:p>
    <w:p w14:paraId="73D184C9" w14:textId="0F42C28E" w:rsidR="00237D09" w:rsidRPr="00EA53EA" w:rsidRDefault="006E0737" w:rsidP="00EA53EA">
      <w:pPr>
        <w:spacing w:after="0" w:line="24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31 Шалболова У.</w:t>
      </w:r>
      <w:r w:rsidR="00237D09" w:rsidRPr="00EA53EA">
        <w:rPr>
          <w:rFonts w:ascii="Times New Roman" w:hAnsi="Times New Roman"/>
          <w:color w:val="000000" w:themeColor="text1"/>
          <w:sz w:val="28"/>
          <w:szCs w:val="28"/>
        </w:rPr>
        <w:t>Ж., Егембердие</w:t>
      </w:r>
      <w:r>
        <w:rPr>
          <w:rFonts w:ascii="Times New Roman" w:hAnsi="Times New Roman"/>
          <w:color w:val="000000" w:themeColor="text1"/>
          <w:sz w:val="28"/>
          <w:szCs w:val="28"/>
        </w:rPr>
        <w:t>ва С.</w:t>
      </w:r>
      <w:r w:rsidR="00237D09" w:rsidRPr="00EA53EA">
        <w:rPr>
          <w:rFonts w:ascii="Times New Roman" w:hAnsi="Times New Roman"/>
          <w:color w:val="000000" w:themeColor="text1"/>
          <w:sz w:val="28"/>
          <w:szCs w:val="28"/>
        </w:rPr>
        <w:t>М., Маханов С.С. Инвестирование в расширение продуктов нефтепереработки и нефтехимии нефтепродуктов – диверсификация нефтяного комплекса // Национальные экономические системы в контексте формирования глобального экономического пространства: сб</w:t>
      </w:r>
      <w:r>
        <w:rPr>
          <w:rFonts w:ascii="Times New Roman" w:hAnsi="Times New Roman"/>
          <w:color w:val="000000" w:themeColor="text1"/>
          <w:sz w:val="28"/>
          <w:szCs w:val="28"/>
        </w:rPr>
        <w:t>.</w:t>
      </w:r>
      <w:r w:rsidR="00237D09" w:rsidRPr="00EA53EA">
        <w:rPr>
          <w:rFonts w:ascii="Times New Roman" w:hAnsi="Times New Roman"/>
          <w:color w:val="000000" w:themeColor="text1"/>
          <w:sz w:val="28"/>
          <w:szCs w:val="28"/>
        </w:rPr>
        <w:t xml:space="preserve"> науч</w:t>
      </w:r>
      <w:r>
        <w:rPr>
          <w:rFonts w:ascii="Times New Roman" w:hAnsi="Times New Roman"/>
          <w:color w:val="000000" w:themeColor="text1"/>
          <w:sz w:val="28"/>
          <w:szCs w:val="28"/>
        </w:rPr>
        <w:t>.</w:t>
      </w:r>
      <w:r w:rsidR="00237D09" w:rsidRPr="00EA53EA">
        <w:rPr>
          <w:rFonts w:ascii="Times New Roman" w:hAnsi="Times New Roman"/>
          <w:color w:val="000000" w:themeColor="text1"/>
          <w:sz w:val="28"/>
          <w:szCs w:val="28"/>
        </w:rPr>
        <w:t xml:space="preserve"> тр. – Симферополь, 2021. </w:t>
      </w:r>
      <w:r>
        <w:rPr>
          <w:rFonts w:ascii="Times New Roman" w:hAnsi="Times New Roman"/>
          <w:color w:val="000000" w:themeColor="text1"/>
          <w:sz w:val="28"/>
          <w:szCs w:val="28"/>
        </w:rPr>
        <w:t>–</w:t>
      </w:r>
      <w:r w:rsidR="00237D09" w:rsidRPr="00EA53EA">
        <w:rPr>
          <w:rFonts w:ascii="Times New Roman" w:hAnsi="Times New Roman"/>
          <w:color w:val="000000" w:themeColor="text1"/>
          <w:sz w:val="28"/>
          <w:szCs w:val="28"/>
        </w:rPr>
        <w:t xml:space="preserve"> С.</w:t>
      </w:r>
      <w:r>
        <w:rPr>
          <w:rFonts w:ascii="Times New Roman" w:hAnsi="Times New Roman"/>
          <w:color w:val="000000" w:themeColor="text1"/>
          <w:sz w:val="28"/>
          <w:szCs w:val="28"/>
        </w:rPr>
        <w:t xml:space="preserve"> </w:t>
      </w:r>
      <w:r w:rsidR="00237D09" w:rsidRPr="00EA53EA">
        <w:rPr>
          <w:rFonts w:ascii="Times New Roman" w:hAnsi="Times New Roman"/>
          <w:color w:val="000000" w:themeColor="text1"/>
          <w:sz w:val="28"/>
          <w:szCs w:val="28"/>
        </w:rPr>
        <w:t xml:space="preserve">675-678. </w:t>
      </w:r>
    </w:p>
    <w:p w14:paraId="47DFFFE4" w14:textId="616D98F8" w:rsidR="00237D09" w:rsidRPr="00EA53EA" w:rsidRDefault="006E0737" w:rsidP="00EA53EA">
      <w:pPr>
        <w:spacing w:after="0" w:line="24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32 Егоров О.И., Аманиязова Г.Д. и др.</w:t>
      </w:r>
      <w:r w:rsidR="00237D09" w:rsidRPr="00EA53EA">
        <w:rPr>
          <w:rFonts w:ascii="Times New Roman" w:hAnsi="Times New Roman"/>
          <w:color w:val="000000" w:themeColor="text1"/>
          <w:sz w:val="28"/>
          <w:szCs w:val="28"/>
        </w:rPr>
        <w:t xml:space="preserve"> Нефтепереработка и газохимия как приоритеты инновационного развития экономики нефтегазовых регионов Казахстана // Economics: the strategy and practice</w:t>
      </w:r>
      <w:r>
        <w:rPr>
          <w:rFonts w:ascii="Times New Roman" w:hAnsi="Times New Roman"/>
          <w:color w:val="000000" w:themeColor="text1"/>
          <w:sz w:val="28"/>
          <w:szCs w:val="28"/>
        </w:rPr>
        <w:t>.</w:t>
      </w:r>
      <w:r w:rsidR="00237D09" w:rsidRPr="00EA53EA">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 </w:t>
      </w:r>
      <w:r w:rsidR="00237D09" w:rsidRPr="00EA53EA">
        <w:rPr>
          <w:rFonts w:ascii="Times New Roman" w:hAnsi="Times New Roman"/>
          <w:color w:val="000000" w:themeColor="text1"/>
          <w:sz w:val="28"/>
          <w:szCs w:val="28"/>
        </w:rPr>
        <w:t>2018</w:t>
      </w:r>
      <w:r>
        <w:rPr>
          <w:rFonts w:ascii="Times New Roman" w:hAnsi="Times New Roman"/>
          <w:color w:val="000000" w:themeColor="text1"/>
          <w:sz w:val="28"/>
          <w:szCs w:val="28"/>
        </w:rPr>
        <w:t>.</w:t>
      </w:r>
      <w:r w:rsidR="00237D09" w:rsidRPr="00EA53EA">
        <w:rPr>
          <w:rFonts w:ascii="Times New Roman" w:hAnsi="Times New Roman"/>
          <w:color w:val="000000" w:themeColor="text1"/>
          <w:sz w:val="28"/>
          <w:szCs w:val="28"/>
        </w:rPr>
        <w:t xml:space="preserve"> </w:t>
      </w:r>
      <w:r>
        <w:rPr>
          <w:rFonts w:ascii="Times New Roman" w:hAnsi="Times New Roman"/>
          <w:color w:val="000000" w:themeColor="text1"/>
          <w:sz w:val="28"/>
          <w:szCs w:val="28"/>
        </w:rPr>
        <w:t>– №</w:t>
      </w:r>
      <w:r w:rsidR="00237D09" w:rsidRPr="00EA53EA">
        <w:rPr>
          <w:rFonts w:ascii="Times New Roman" w:hAnsi="Times New Roman"/>
          <w:color w:val="000000" w:themeColor="text1"/>
          <w:sz w:val="28"/>
          <w:szCs w:val="28"/>
        </w:rPr>
        <w:t>3</w:t>
      </w:r>
      <w:r w:rsidR="00AD01DE" w:rsidRPr="00EA53EA">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 </w:t>
      </w:r>
      <w:r w:rsidR="00237D09" w:rsidRPr="00EA53EA">
        <w:rPr>
          <w:rFonts w:ascii="Times New Roman" w:hAnsi="Times New Roman"/>
          <w:color w:val="000000" w:themeColor="text1"/>
          <w:sz w:val="28"/>
          <w:szCs w:val="28"/>
        </w:rPr>
        <w:t>С.</w:t>
      </w:r>
      <w:r>
        <w:rPr>
          <w:rFonts w:ascii="Times New Roman" w:hAnsi="Times New Roman"/>
          <w:color w:val="000000" w:themeColor="text1"/>
          <w:sz w:val="28"/>
          <w:szCs w:val="28"/>
        </w:rPr>
        <w:t xml:space="preserve"> </w:t>
      </w:r>
      <w:r w:rsidR="00237D09" w:rsidRPr="00EA53EA">
        <w:rPr>
          <w:rFonts w:ascii="Times New Roman" w:hAnsi="Times New Roman"/>
          <w:color w:val="000000" w:themeColor="text1"/>
          <w:sz w:val="28"/>
          <w:szCs w:val="28"/>
        </w:rPr>
        <w:t xml:space="preserve">87-98. </w:t>
      </w:r>
    </w:p>
    <w:p w14:paraId="7768A4D1" w14:textId="35819DCD" w:rsidR="00237D09" w:rsidRPr="00EA53EA" w:rsidRDefault="00237D09" w:rsidP="00C30BF6">
      <w:pPr>
        <w:spacing w:after="0" w:line="240" w:lineRule="auto"/>
        <w:ind w:firstLine="709"/>
        <w:jc w:val="both"/>
        <w:rPr>
          <w:rFonts w:ascii="Times New Roman" w:hAnsi="Times New Roman"/>
          <w:color w:val="000000" w:themeColor="text1"/>
          <w:sz w:val="28"/>
          <w:szCs w:val="28"/>
        </w:rPr>
      </w:pPr>
      <w:r w:rsidRPr="00EA53EA">
        <w:rPr>
          <w:rFonts w:ascii="Times New Roman" w:hAnsi="Times New Roman"/>
          <w:color w:val="000000" w:themeColor="text1"/>
          <w:sz w:val="28"/>
          <w:szCs w:val="28"/>
        </w:rPr>
        <w:t xml:space="preserve">33 </w:t>
      </w:r>
      <w:r w:rsidR="00AD01DE" w:rsidRPr="00EA53EA">
        <w:rPr>
          <w:rFonts w:ascii="Times New Roman" w:hAnsi="Times New Roman"/>
          <w:color w:val="000000" w:themeColor="text1"/>
          <w:sz w:val="28"/>
          <w:szCs w:val="28"/>
        </w:rPr>
        <w:t>Егоров</w:t>
      </w:r>
      <w:r w:rsidR="006E0737">
        <w:rPr>
          <w:rFonts w:ascii="Times New Roman" w:hAnsi="Times New Roman"/>
          <w:color w:val="000000" w:themeColor="text1"/>
          <w:sz w:val="28"/>
          <w:szCs w:val="28"/>
        </w:rPr>
        <w:t xml:space="preserve"> О.</w:t>
      </w:r>
      <w:r w:rsidRPr="00EA53EA">
        <w:rPr>
          <w:rFonts w:ascii="Times New Roman" w:hAnsi="Times New Roman"/>
          <w:color w:val="000000" w:themeColor="text1"/>
          <w:sz w:val="28"/>
          <w:szCs w:val="28"/>
        </w:rPr>
        <w:t>И., Чигаркина О.А. Приоритеты развития нефтепереработки в Казахстане // Нефть и газ</w:t>
      </w:r>
      <w:r w:rsidR="006E0737">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w:t>
      </w:r>
      <w:r w:rsidR="006E0737">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 xml:space="preserve">2015. </w:t>
      </w:r>
      <w:r w:rsidR="006E0737">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№4(88). </w:t>
      </w:r>
      <w:r w:rsidR="006E0737">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С.</w:t>
      </w:r>
      <w:r w:rsidR="006E0737">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 xml:space="preserve">41-50. </w:t>
      </w:r>
    </w:p>
    <w:p w14:paraId="70AF8D93" w14:textId="7C265E41" w:rsidR="00C30BF6" w:rsidRDefault="00237D09" w:rsidP="00C30BF6">
      <w:pPr>
        <w:spacing w:after="0" w:line="240" w:lineRule="auto"/>
        <w:ind w:firstLine="709"/>
        <w:jc w:val="both"/>
        <w:rPr>
          <w:rStyle w:val="fontstyle01"/>
          <w:b/>
          <w:bCs/>
          <w:sz w:val="28"/>
          <w:szCs w:val="28"/>
        </w:rPr>
      </w:pPr>
      <w:r w:rsidRPr="003346B8">
        <w:rPr>
          <w:rFonts w:ascii="Times New Roman" w:hAnsi="Times New Roman"/>
          <w:color w:val="000000" w:themeColor="text1"/>
          <w:sz w:val="28"/>
          <w:szCs w:val="28"/>
        </w:rPr>
        <w:t>34</w:t>
      </w:r>
      <w:r w:rsidR="00541992" w:rsidRPr="003346B8">
        <w:rPr>
          <w:rFonts w:ascii="Times New Roman" w:hAnsi="Times New Roman"/>
          <w:color w:val="000000" w:themeColor="text1"/>
          <w:sz w:val="28"/>
          <w:szCs w:val="28"/>
        </w:rPr>
        <w:t xml:space="preserve"> Маханов С.С.</w:t>
      </w:r>
      <w:r w:rsidRPr="003346B8">
        <w:rPr>
          <w:rFonts w:ascii="Times New Roman" w:hAnsi="Times New Roman"/>
          <w:color w:val="000000" w:themeColor="text1"/>
          <w:sz w:val="28"/>
          <w:szCs w:val="28"/>
        </w:rPr>
        <w:t xml:space="preserve"> </w:t>
      </w:r>
      <w:r w:rsidR="00541992" w:rsidRPr="003346B8">
        <w:rPr>
          <w:rStyle w:val="fontstyle01"/>
          <w:sz w:val="28"/>
          <w:szCs w:val="28"/>
        </w:rPr>
        <w:t>Производство нефтепродуктов в Казахстане //</w:t>
      </w:r>
      <w:r w:rsidR="00541992" w:rsidRPr="003346B8">
        <w:rPr>
          <w:rFonts w:ascii="Times New Roman" w:hAnsi="Times New Roman"/>
          <w:sz w:val="28"/>
          <w:szCs w:val="28"/>
        </w:rPr>
        <w:t xml:space="preserve"> Современные научные исследования: актуальные вопросы, достижения и инновации</w:t>
      </w:r>
      <w:r w:rsidR="003346B8">
        <w:rPr>
          <w:rFonts w:ascii="Times New Roman" w:hAnsi="Times New Roman"/>
          <w:sz w:val="28"/>
          <w:szCs w:val="28"/>
        </w:rPr>
        <w:t>: матер. 35-й</w:t>
      </w:r>
      <w:r w:rsidR="003346B8" w:rsidRPr="003346B8">
        <w:rPr>
          <w:rFonts w:ascii="Times New Roman" w:hAnsi="Times New Roman"/>
          <w:sz w:val="28"/>
          <w:szCs w:val="28"/>
        </w:rPr>
        <w:t xml:space="preserve"> междунар</w:t>
      </w:r>
      <w:r w:rsidR="003346B8">
        <w:rPr>
          <w:rFonts w:ascii="Times New Roman" w:hAnsi="Times New Roman"/>
          <w:sz w:val="28"/>
          <w:szCs w:val="28"/>
        </w:rPr>
        <w:t>.</w:t>
      </w:r>
      <w:r w:rsidR="003346B8" w:rsidRPr="003346B8">
        <w:rPr>
          <w:rFonts w:ascii="Times New Roman" w:hAnsi="Times New Roman"/>
          <w:sz w:val="28"/>
          <w:szCs w:val="28"/>
        </w:rPr>
        <w:t xml:space="preserve"> науч</w:t>
      </w:r>
      <w:r w:rsidR="003346B8">
        <w:rPr>
          <w:rFonts w:ascii="Times New Roman" w:hAnsi="Times New Roman"/>
          <w:sz w:val="28"/>
          <w:szCs w:val="28"/>
        </w:rPr>
        <w:t>.</w:t>
      </w:r>
      <w:r w:rsidR="003346B8" w:rsidRPr="003346B8">
        <w:rPr>
          <w:rFonts w:ascii="Times New Roman" w:hAnsi="Times New Roman"/>
          <w:sz w:val="28"/>
          <w:szCs w:val="28"/>
        </w:rPr>
        <w:t>-практ</w:t>
      </w:r>
      <w:r w:rsidR="003346B8">
        <w:rPr>
          <w:rFonts w:ascii="Times New Roman" w:hAnsi="Times New Roman"/>
          <w:sz w:val="28"/>
          <w:szCs w:val="28"/>
        </w:rPr>
        <w:t>.</w:t>
      </w:r>
      <w:r w:rsidR="003346B8" w:rsidRPr="003346B8">
        <w:rPr>
          <w:rFonts w:ascii="Times New Roman" w:hAnsi="Times New Roman"/>
          <w:sz w:val="28"/>
          <w:szCs w:val="28"/>
        </w:rPr>
        <w:t xml:space="preserve"> конф</w:t>
      </w:r>
      <w:r w:rsidR="00541992" w:rsidRPr="003346B8">
        <w:rPr>
          <w:rFonts w:ascii="Times New Roman" w:hAnsi="Times New Roman"/>
          <w:sz w:val="28"/>
          <w:szCs w:val="28"/>
        </w:rPr>
        <w:t xml:space="preserve">. </w:t>
      </w:r>
      <w:r w:rsidR="003346B8">
        <w:rPr>
          <w:rFonts w:ascii="Times New Roman" w:hAnsi="Times New Roman"/>
          <w:sz w:val="28"/>
          <w:szCs w:val="28"/>
        </w:rPr>
        <w:t>–</w:t>
      </w:r>
      <w:r w:rsidR="00003573" w:rsidRPr="003346B8">
        <w:rPr>
          <w:rFonts w:ascii="Times New Roman" w:hAnsi="Times New Roman"/>
          <w:sz w:val="28"/>
          <w:szCs w:val="28"/>
        </w:rPr>
        <w:t xml:space="preserve"> </w:t>
      </w:r>
      <w:r w:rsidR="00541992" w:rsidRPr="003346B8">
        <w:rPr>
          <w:rFonts w:ascii="Times New Roman" w:hAnsi="Times New Roman"/>
          <w:sz w:val="28"/>
          <w:szCs w:val="28"/>
        </w:rPr>
        <w:t xml:space="preserve">Пенза, 2023. </w:t>
      </w:r>
      <w:r w:rsidR="003346B8">
        <w:rPr>
          <w:rFonts w:ascii="Times New Roman" w:hAnsi="Times New Roman"/>
          <w:sz w:val="28"/>
          <w:szCs w:val="28"/>
        </w:rPr>
        <w:t>–</w:t>
      </w:r>
      <w:r w:rsidR="00541992" w:rsidRPr="003346B8">
        <w:rPr>
          <w:rFonts w:ascii="Times New Roman" w:hAnsi="Times New Roman"/>
          <w:sz w:val="28"/>
          <w:szCs w:val="28"/>
        </w:rPr>
        <w:t xml:space="preserve"> С. 38</w:t>
      </w:r>
      <w:r w:rsidR="003346B8">
        <w:rPr>
          <w:rFonts w:ascii="Times New Roman" w:hAnsi="Times New Roman"/>
          <w:sz w:val="28"/>
          <w:szCs w:val="28"/>
        </w:rPr>
        <w:t>-</w:t>
      </w:r>
      <w:r w:rsidR="00541992" w:rsidRPr="003346B8">
        <w:rPr>
          <w:rFonts w:ascii="Times New Roman" w:hAnsi="Times New Roman"/>
          <w:sz w:val="28"/>
          <w:szCs w:val="28"/>
        </w:rPr>
        <w:t>41.</w:t>
      </w:r>
    </w:p>
    <w:p w14:paraId="6BEAB94A" w14:textId="66FAE34A" w:rsidR="00237D09" w:rsidRPr="00C30BF6" w:rsidRDefault="00237D09" w:rsidP="00C30BF6">
      <w:pPr>
        <w:spacing w:after="0" w:line="240" w:lineRule="auto"/>
        <w:ind w:firstLine="709"/>
        <w:jc w:val="both"/>
        <w:rPr>
          <w:rFonts w:ascii="Times New Roman" w:hAnsi="Times New Roman"/>
          <w:b/>
          <w:bCs/>
          <w:color w:val="000000"/>
          <w:sz w:val="28"/>
          <w:szCs w:val="28"/>
        </w:rPr>
      </w:pPr>
      <w:r w:rsidRPr="00EA53EA">
        <w:rPr>
          <w:rFonts w:ascii="Times New Roman" w:hAnsi="Times New Roman"/>
          <w:color w:val="000000" w:themeColor="text1"/>
          <w:sz w:val="28"/>
          <w:szCs w:val="28"/>
        </w:rPr>
        <w:t>35 Захаркина Н.В., Соколова Н. Н. Инвестиционная деятельность предприятий нефтегазовой отрасли и источники ее финансирования // Вестник ОРЕЛГИЕТ</w:t>
      </w:r>
      <w:r w:rsidR="006E0737">
        <w:rPr>
          <w:rFonts w:ascii="Times New Roman" w:hAnsi="Times New Roman"/>
          <w:color w:val="000000" w:themeColor="text1"/>
          <w:sz w:val="28"/>
          <w:szCs w:val="28"/>
        </w:rPr>
        <w:t xml:space="preserve">. – </w:t>
      </w:r>
      <w:r w:rsidRPr="00EA53EA">
        <w:rPr>
          <w:rFonts w:ascii="Times New Roman" w:hAnsi="Times New Roman"/>
          <w:color w:val="000000" w:themeColor="text1"/>
          <w:sz w:val="28"/>
          <w:szCs w:val="28"/>
        </w:rPr>
        <w:t xml:space="preserve">2018. – </w:t>
      </w:r>
      <w:r w:rsidR="003346B8">
        <w:rPr>
          <w:rFonts w:ascii="Times New Roman" w:hAnsi="Times New Roman"/>
          <w:color w:val="000000" w:themeColor="text1"/>
          <w:sz w:val="28"/>
          <w:szCs w:val="28"/>
        </w:rPr>
        <w:t>№</w:t>
      </w:r>
      <w:r w:rsidRPr="00EA53EA">
        <w:rPr>
          <w:rFonts w:ascii="Times New Roman" w:hAnsi="Times New Roman"/>
          <w:color w:val="000000" w:themeColor="text1"/>
          <w:sz w:val="28"/>
          <w:szCs w:val="28"/>
        </w:rPr>
        <w:t>1(43). – С.</w:t>
      </w:r>
      <w:r w:rsidR="006E0737">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157</w:t>
      </w:r>
      <w:r w:rsidR="006E0737">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166. </w:t>
      </w:r>
    </w:p>
    <w:p w14:paraId="26D3323D" w14:textId="0F67F8BA" w:rsidR="00237D09" w:rsidRPr="00EA53EA" w:rsidRDefault="00237D09" w:rsidP="00C30BF6">
      <w:pPr>
        <w:spacing w:after="0" w:line="240" w:lineRule="auto"/>
        <w:ind w:firstLine="709"/>
        <w:jc w:val="both"/>
        <w:rPr>
          <w:rFonts w:ascii="Times New Roman" w:hAnsi="Times New Roman"/>
          <w:color w:val="000000" w:themeColor="text1"/>
          <w:sz w:val="28"/>
          <w:szCs w:val="28"/>
        </w:rPr>
      </w:pPr>
      <w:r w:rsidRPr="00EA53EA">
        <w:rPr>
          <w:rFonts w:ascii="Times New Roman" w:hAnsi="Times New Roman"/>
          <w:color w:val="000000" w:themeColor="text1"/>
          <w:sz w:val="28"/>
          <w:szCs w:val="28"/>
        </w:rPr>
        <w:t xml:space="preserve">36 Шалболова У.Ж., Салыкова Л.Н., Маханов С.С. </w:t>
      </w:r>
      <w:r w:rsidR="006E0737">
        <w:rPr>
          <w:rFonts w:ascii="Times New Roman" w:hAnsi="Times New Roman"/>
          <w:color w:val="000000" w:themeColor="text1"/>
          <w:sz w:val="28"/>
          <w:szCs w:val="28"/>
        </w:rPr>
        <w:t xml:space="preserve">и др. </w:t>
      </w:r>
      <w:r w:rsidRPr="00EA53EA">
        <w:rPr>
          <w:rFonts w:ascii="Times New Roman" w:hAnsi="Times New Roman"/>
          <w:color w:val="000000" w:themeColor="text1"/>
          <w:sz w:val="28"/>
          <w:szCs w:val="28"/>
        </w:rPr>
        <w:t>К вопросу об обеспечении кадрами в нефтепереработке и нефтехимии Казахстана // Устойчивое развитие Республики Казахстан в условиях перехода к «зеленой экономике»: применение опыта стран Европейского Союза</w:t>
      </w:r>
      <w:r w:rsidR="006E0737">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w:t>
      </w:r>
      <w:r w:rsidR="006E0737" w:rsidRPr="00EA53EA">
        <w:rPr>
          <w:rFonts w:ascii="Times New Roman" w:hAnsi="Times New Roman"/>
          <w:color w:val="000000" w:themeColor="text1"/>
          <w:sz w:val="28"/>
          <w:szCs w:val="28"/>
        </w:rPr>
        <w:t>сб</w:t>
      </w:r>
      <w:r w:rsidR="006E0737">
        <w:rPr>
          <w:rFonts w:ascii="Times New Roman" w:hAnsi="Times New Roman"/>
          <w:color w:val="000000" w:themeColor="text1"/>
          <w:sz w:val="28"/>
          <w:szCs w:val="28"/>
        </w:rPr>
        <w:t>.</w:t>
      </w:r>
      <w:r w:rsidR="006E0737" w:rsidRPr="00EA53EA">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тр</w:t>
      </w:r>
      <w:r w:rsidR="006E0737">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междунар</w:t>
      </w:r>
      <w:r w:rsidR="006E0737">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науч</w:t>
      </w:r>
      <w:r w:rsidR="006E0737">
        <w:rPr>
          <w:rFonts w:ascii="Times New Roman" w:hAnsi="Times New Roman"/>
          <w:color w:val="000000" w:themeColor="text1"/>
          <w:sz w:val="28"/>
          <w:szCs w:val="28"/>
        </w:rPr>
        <w:t>.</w:t>
      </w:r>
      <w:r w:rsidRPr="00EA53EA">
        <w:rPr>
          <w:rFonts w:ascii="Times New Roman" w:hAnsi="Times New Roman"/>
          <w:color w:val="000000" w:themeColor="text1"/>
          <w:sz w:val="28"/>
          <w:szCs w:val="28"/>
        </w:rPr>
        <w:t>-практ</w:t>
      </w:r>
      <w:r w:rsidR="006E0737">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конф. –</w:t>
      </w:r>
      <w:r w:rsidR="006E0737">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Астана, 2022.</w:t>
      </w:r>
      <w:r w:rsidR="006E0737">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 xml:space="preserve"> С. 65</w:t>
      </w:r>
      <w:r w:rsidR="006E0737">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69. </w:t>
      </w:r>
    </w:p>
    <w:p w14:paraId="0F3B066F" w14:textId="70E322FC" w:rsidR="00237D09" w:rsidRPr="00EA53EA" w:rsidRDefault="006E0737" w:rsidP="00EA53EA">
      <w:pPr>
        <w:spacing w:after="0" w:line="24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37 Лунева Н.Н., Левина Т.</w:t>
      </w:r>
      <w:r w:rsidR="00237D09" w:rsidRPr="00EA53EA">
        <w:rPr>
          <w:rFonts w:ascii="Times New Roman" w:hAnsi="Times New Roman"/>
          <w:color w:val="000000" w:themeColor="text1"/>
          <w:sz w:val="28"/>
          <w:szCs w:val="28"/>
        </w:rPr>
        <w:t>М. Организация системы инвестиционного контроллинга на нефтеперерабатывающих и нефтехимических предприятиях // Контроллинг</w:t>
      </w:r>
      <w:r>
        <w:rPr>
          <w:rFonts w:ascii="Times New Roman" w:hAnsi="Times New Roman"/>
          <w:color w:val="000000" w:themeColor="text1"/>
          <w:sz w:val="28"/>
          <w:szCs w:val="28"/>
        </w:rPr>
        <w:t xml:space="preserve">. – </w:t>
      </w:r>
      <w:r w:rsidR="00237D09" w:rsidRPr="00EA53EA">
        <w:rPr>
          <w:rFonts w:ascii="Times New Roman" w:hAnsi="Times New Roman"/>
          <w:color w:val="000000" w:themeColor="text1"/>
          <w:sz w:val="28"/>
          <w:szCs w:val="28"/>
        </w:rPr>
        <w:t xml:space="preserve">2020. </w:t>
      </w:r>
      <w:r>
        <w:rPr>
          <w:rFonts w:ascii="Times New Roman" w:hAnsi="Times New Roman"/>
          <w:color w:val="000000" w:themeColor="text1"/>
          <w:sz w:val="28"/>
          <w:szCs w:val="28"/>
        </w:rPr>
        <w:t>–</w:t>
      </w:r>
      <w:r w:rsidR="00237D09" w:rsidRPr="00EA53EA">
        <w:rPr>
          <w:rFonts w:ascii="Times New Roman" w:hAnsi="Times New Roman"/>
          <w:color w:val="000000" w:themeColor="text1"/>
          <w:sz w:val="28"/>
          <w:szCs w:val="28"/>
        </w:rPr>
        <w:t xml:space="preserve"> №1(20). </w:t>
      </w:r>
      <w:r>
        <w:rPr>
          <w:rFonts w:ascii="Times New Roman" w:hAnsi="Times New Roman"/>
          <w:color w:val="000000" w:themeColor="text1"/>
          <w:sz w:val="28"/>
          <w:szCs w:val="28"/>
        </w:rPr>
        <w:t>–</w:t>
      </w:r>
      <w:r w:rsidR="00237D09" w:rsidRPr="00EA53EA">
        <w:rPr>
          <w:rFonts w:ascii="Times New Roman" w:hAnsi="Times New Roman"/>
          <w:color w:val="000000" w:themeColor="text1"/>
          <w:sz w:val="28"/>
          <w:szCs w:val="28"/>
        </w:rPr>
        <w:t xml:space="preserve"> С.</w:t>
      </w:r>
      <w:r>
        <w:rPr>
          <w:rFonts w:ascii="Times New Roman" w:hAnsi="Times New Roman"/>
          <w:color w:val="000000" w:themeColor="text1"/>
          <w:sz w:val="28"/>
          <w:szCs w:val="28"/>
        </w:rPr>
        <w:t xml:space="preserve"> </w:t>
      </w:r>
      <w:r w:rsidR="00237D09" w:rsidRPr="00EA53EA">
        <w:rPr>
          <w:rFonts w:ascii="Times New Roman" w:hAnsi="Times New Roman"/>
          <w:color w:val="000000" w:themeColor="text1"/>
          <w:sz w:val="28"/>
          <w:szCs w:val="28"/>
        </w:rPr>
        <w:t xml:space="preserve">28-35. </w:t>
      </w:r>
    </w:p>
    <w:p w14:paraId="6672939C" w14:textId="5A059C66" w:rsidR="00237D09" w:rsidRPr="006B2434" w:rsidRDefault="00237D09" w:rsidP="00EA53EA">
      <w:pPr>
        <w:spacing w:after="0" w:line="240" w:lineRule="auto"/>
        <w:ind w:firstLine="708"/>
        <w:jc w:val="both"/>
        <w:rPr>
          <w:rFonts w:ascii="Times New Roman" w:hAnsi="Times New Roman"/>
          <w:color w:val="000000" w:themeColor="text1"/>
          <w:sz w:val="28"/>
          <w:szCs w:val="28"/>
          <w:lang w:val="en-US"/>
        </w:rPr>
      </w:pPr>
      <w:r w:rsidRPr="00EA53EA">
        <w:rPr>
          <w:rFonts w:ascii="Times New Roman" w:hAnsi="Times New Roman"/>
          <w:color w:val="000000" w:themeColor="text1"/>
          <w:sz w:val="28"/>
          <w:szCs w:val="28"/>
        </w:rPr>
        <w:t>38 Руководство к своду знаний по управлению проектами (Руководство PMBOK)</w:t>
      </w:r>
      <w:r w:rsidR="006B2434">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 xml:space="preserve"> https://www.litres.ru/raznoe-4340152/rukovodstvo-k-svodu</w:t>
      </w:r>
      <w:r w:rsidR="006B2434">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w:t>
      </w:r>
      <w:r w:rsidRPr="006B2434">
        <w:rPr>
          <w:rFonts w:ascii="Times New Roman" w:hAnsi="Times New Roman"/>
          <w:color w:val="000000" w:themeColor="text1"/>
          <w:sz w:val="28"/>
          <w:szCs w:val="28"/>
          <w:lang w:val="en-US"/>
        </w:rPr>
        <w:t>20.06.2021</w:t>
      </w:r>
      <w:r w:rsidR="006B2434" w:rsidRPr="006B2434">
        <w:rPr>
          <w:rFonts w:ascii="Times New Roman" w:hAnsi="Times New Roman"/>
          <w:color w:val="000000" w:themeColor="text1"/>
          <w:sz w:val="28"/>
          <w:szCs w:val="28"/>
          <w:lang w:val="en-US"/>
        </w:rPr>
        <w:t>.</w:t>
      </w:r>
      <w:r w:rsidRPr="006B2434">
        <w:rPr>
          <w:rFonts w:ascii="Times New Roman" w:hAnsi="Times New Roman"/>
          <w:color w:val="000000" w:themeColor="text1"/>
          <w:sz w:val="28"/>
          <w:szCs w:val="28"/>
          <w:lang w:val="en-US"/>
        </w:rPr>
        <w:t xml:space="preserve"> </w:t>
      </w:r>
    </w:p>
    <w:p w14:paraId="6521BACF" w14:textId="49ECF5FC" w:rsidR="00250AE4" w:rsidRPr="003346B8" w:rsidRDefault="00237D09" w:rsidP="00EA53EA">
      <w:pPr>
        <w:spacing w:after="0" w:line="240" w:lineRule="auto"/>
        <w:ind w:firstLine="708"/>
        <w:jc w:val="both"/>
        <w:rPr>
          <w:rFonts w:ascii="Times New Roman" w:hAnsi="Times New Roman"/>
          <w:strike/>
          <w:color w:val="000000" w:themeColor="text1"/>
          <w:sz w:val="28"/>
          <w:szCs w:val="28"/>
        </w:rPr>
      </w:pPr>
      <w:r w:rsidRPr="00EA53EA">
        <w:rPr>
          <w:rFonts w:ascii="Times New Roman" w:hAnsi="Times New Roman"/>
          <w:color w:val="000000" w:themeColor="text1"/>
          <w:sz w:val="28"/>
          <w:szCs w:val="28"/>
          <w:lang w:val="en-US"/>
        </w:rPr>
        <w:t xml:space="preserve">39 Project management Body of Knowledge (PM BOK), Project management </w:t>
      </w:r>
      <w:r w:rsidRPr="003346B8">
        <w:rPr>
          <w:rFonts w:ascii="Times New Roman" w:hAnsi="Times New Roman"/>
          <w:color w:val="000000" w:themeColor="text1"/>
          <w:sz w:val="28"/>
          <w:szCs w:val="28"/>
          <w:lang w:val="en-US"/>
        </w:rPr>
        <w:t>Institute, Drexel Hill, 1987</w:t>
      </w:r>
      <w:r w:rsidR="006B2434" w:rsidRPr="003346B8">
        <w:rPr>
          <w:rFonts w:ascii="Times New Roman" w:hAnsi="Times New Roman"/>
          <w:color w:val="000000" w:themeColor="text1"/>
          <w:sz w:val="28"/>
          <w:szCs w:val="28"/>
          <w:lang w:val="en-US"/>
        </w:rPr>
        <w:t xml:space="preserve"> // </w:t>
      </w:r>
      <w:hyperlink r:id="rId80" w:tgtFrame="_blank" w:history="1">
        <w:r w:rsidR="00250AE4" w:rsidRPr="003346B8">
          <w:rPr>
            <w:rStyle w:val="a5"/>
            <w:rFonts w:ascii="Times New Roman" w:hAnsi="Times New Roman"/>
            <w:color w:val="auto"/>
            <w:sz w:val="28"/>
            <w:szCs w:val="28"/>
            <w:u w:val="none"/>
            <w:shd w:val="clear" w:color="auto" w:fill="FFFFFF"/>
            <w:lang w:val="en-US"/>
          </w:rPr>
          <w:t>projectmanagement.com</w:t>
        </w:r>
        <w:r w:rsidR="00250AE4" w:rsidRPr="003346B8">
          <w:rPr>
            <w:rStyle w:val="path-separator"/>
            <w:rFonts w:ascii="Times New Roman" w:hAnsi="Times New Roman"/>
            <w:sz w:val="28"/>
            <w:szCs w:val="28"/>
            <w:shd w:val="clear" w:color="auto" w:fill="FFFFFF"/>
            <w:lang w:val="en-US"/>
          </w:rPr>
          <w:t>›</w:t>
        </w:r>
        <w:r w:rsidR="00250AE4" w:rsidRPr="003346B8">
          <w:rPr>
            <w:rStyle w:val="a5"/>
            <w:rFonts w:ascii="Times New Roman" w:hAnsi="Times New Roman"/>
            <w:color w:val="auto"/>
            <w:sz w:val="28"/>
            <w:szCs w:val="28"/>
            <w:u w:val="none"/>
            <w:shd w:val="clear" w:color="auto" w:fill="FFFFFF"/>
            <w:lang w:val="en-US"/>
          </w:rPr>
          <w:t>wikis/234759…</w:t>
        </w:r>
      </w:hyperlink>
      <w:r w:rsidR="00250AE4" w:rsidRPr="003346B8">
        <w:rPr>
          <w:rFonts w:ascii="Times New Roman" w:hAnsi="Times New Roman"/>
          <w:sz w:val="28"/>
          <w:szCs w:val="28"/>
          <w:lang w:val="en-US"/>
        </w:rPr>
        <w:t xml:space="preserve"> </w:t>
      </w:r>
      <w:r w:rsidR="00250AE4" w:rsidRPr="003346B8">
        <w:rPr>
          <w:rFonts w:ascii="Times New Roman" w:hAnsi="Times New Roman"/>
          <w:color w:val="000000" w:themeColor="text1"/>
          <w:sz w:val="28"/>
          <w:szCs w:val="28"/>
        </w:rPr>
        <w:t>23.06.2021</w:t>
      </w:r>
      <w:r w:rsidR="002A6ED6" w:rsidRPr="003346B8">
        <w:rPr>
          <w:rFonts w:ascii="Times New Roman" w:hAnsi="Times New Roman"/>
          <w:color w:val="000000" w:themeColor="text1"/>
          <w:sz w:val="28"/>
          <w:szCs w:val="28"/>
        </w:rPr>
        <w:t>.</w:t>
      </w:r>
    </w:p>
    <w:p w14:paraId="0C08A8C4" w14:textId="3BAE5DE5" w:rsidR="00237D09" w:rsidRPr="00EA53EA" w:rsidRDefault="006B2434" w:rsidP="00EA53EA">
      <w:pPr>
        <w:spacing w:after="0" w:line="24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40 Балашов А.И., Рогова </w:t>
      </w:r>
      <w:r w:rsidR="00250AE4">
        <w:rPr>
          <w:rFonts w:ascii="Times New Roman" w:hAnsi="Times New Roman"/>
          <w:color w:val="000000" w:themeColor="text1"/>
          <w:sz w:val="28"/>
          <w:szCs w:val="28"/>
        </w:rPr>
        <w:t>Е.</w:t>
      </w:r>
      <w:r w:rsidR="00250AE4" w:rsidRPr="00EA53EA">
        <w:rPr>
          <w:rFonts w:ascii="Times New Roman" w:hAnsi="Times New Roman"/>
          <w:color w:val="000000" w:themeColor="text1"/>
          <w:sz w:val="28"/>
          <w:szCs w:val="28"/>
        </w:rPr>
        <w:t>М.</w:t>
      </w:r>
      <w:r w:rsidR="00237D09" w:rsidRPr="00EA53EA">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Тихонова </w:t>
      </w:r>
      <w:r w:rsidR="00250AE4">
        <w:rPr>
          <w:rFonts w:ascii="Times New Roman" w:hAnsi="Times New Roman"/>
          <w:color w:val="000000" w:themeColor="text1"/>
          <w:sz w:val="28"/>
          <w:szCs w:val="28"/>
        </w:rPr>
        <w:t>М.</w:t>
      </w:r>
      <w:r w:rsidR="00250AE4" w:rsidRPr="00EA53EA">
        <w:rPr>
          <w:rFonts w:ascii="Times New Roman" w:hAnsi="Times New Roman"/>
          <w:color w:val="000000" w:themeColor="text1"/>
          <w:sz w:val="28"/>
          <w:szCs w:val="28"/>
        </w:rPr>
        <w:t>В.</w:t>
      </w:r>
      <w:r>
        <w:rPr>
          <w:rFonts w:ascii="Times New Roman" w:hAnsi="Times New Roman"/>
          <w:color w:val="000000" w:themeColor="text1"/>
          <w:sz w:val="28"/>
          <w:szCs w:val="28"/>
        </w:rPr>
        <w:t xml:space="preserve"> и др.</w:t>
      </w:r>
      <w:r w:rsidR="00237D09" w:rsidRPr="00EA53EA">
        <w:rPr>
          <w:rFonts w:ascii="Times New Roman" w:hAnsi="Times New Roman"/>
          <w:color w:val="000000" w:themeColor="text1"/>
          <w:sz w:val="28"/>
          <w:szCs w:val="28"/>
        </w:rPr>
        <w:t xml:space="preserve"> Управление проектами. </w:t>
      </w:r>
      <w:r>
        <w:rPr>
          <w:rFonts w:ascii="Times New Roman" w:hAnsi="Times New Roman"/>
          <w:color w:val="000000" w:themeColor="text1"/>
          <w:sz w:val="28"/>
          <w:szCs w:val="28"/>
        </w:rPr>
        <w:t xml:space="preserve">– </w:t>
      </w:r>
      <w:r w:rsidR="00237D09" w:rsidRPr="00EA53EA">
        <w:rPr>
          <w:rFonts w:ascii="Times New Roman" w:hAnsi="Times New Roman"/>
          <w:color w:val="000000" w:themeColor="text1"/>
          <w:sz w:val="28"/>
          <w:szCs w:val="28"/>
        </w:rPr>
        <w:t xml:space="preserve">М.: Юрайт, 2013. </w:t>
      </w:r>
      <w:r>
        <w:rPr>
          <w:rFonts w:ascii="Times New Roman" w:hAnsi="Times New Roman"/>
          <w:color w:val="000000" w:themeColor="text1"/>
          <w:sz w:val="28"/>
          <w:szCs w:val="28"/>
        </w:rPr>
        <w:t>– 383 с.</w:t>
      </w:r>
    </w:p>
    <w:p w14:paraId="433F1163" w14:textId="2B54FD53" w:rsidR="00237D09" w:rsidRPr="00EA53EA" w:rsidRDefault="00237D09" w:rsidP="00EA53EA">
      <w:pPr>
        <w:spacing w:after="0" w:line="240" w:lineRule="auto"/>
        <w:ind w:firstLine="708"/>
        <w:jc w:val="both"/>
        <w:rPr>
          <w:rFonts w:ascii="Times New Roman" w:hAnsi="Times New Roman"/>
          <w:color w:val="000000" w:themeColor="text1"/>
          <w:sz w:val="28"/>
          <w:szCs w:val="28"/>
        </w:rPr>
      </w:pPr>
      <w:r w:rsidRPr="00EA53EA">
        <w:rPr>
          <w:rFonts w:ascii="Times New Roman" w:hAnsi="Times New Roman"/>
          <w:color w:val="000000" w:themeColor="text1"/>
          <w:sz w:val="28"/>
          <w:szCs w:val="28"/>
        </w:rPr>
        <w:t xml:space="preserve">41 Локк Д. Основы управления проектами / </w:t>
      </w:r>
      <w:r w:rsidR="006B2434" w:rsidRPr="00EA53EA">
        <w:rPr>
          <w:rFonts w:ascii="Times New Roman" w:hAnsi="Times New Roman"/>
          <w:color w:val="000000" w:themeColor="text1"/>
          <w:sz w:val="28"/>
          <w:szCs w:val="28"/>
        </w:rPr>
        <w:t>п</w:t>
      </w:r>
      <w:r w:rsidRPr="00EA53EA">
        <w:rPr>
          <w:rFonts w:ascii="Times New Roman" w:hAnsi="Times New Roman"/>
          <w:color w:val="000000" w:themeColor="text1"/>
          <w:sz w:val="28"/>
          <w:szCs w:val="28"/>
        </w:rPr>
        <w:t>ер. с анг</w:t>
      </w:r>
      <w:r w:rsidR="003346B8">
        <w:rPr>
          <w:rFonts w:ascii="Times New Roman" w:hAnsi="Times New Roman"/>
          <w:color w:val="000000" w:themeColor="text1"/>
          <w:sz w:val="28"/>
          <w:szCs w:val="28"/>
        </w:rPr>
        <w:t>л</w:t>
      </w:r>
      <w:r w:rsidRPr="00EA53EA">
        <w:rPr>
          <w:rFonts w:ascii="Times New Roman" w:hAnsi="Times New Roman"/>
          <w:color w:val="000000" w:themeColor="text1"/>
          <w:sz w:val="28"/>
          <w:szCs w:val="28"/>
        </w:rPr>
        <w:t>.</w:t>
      </w:r>
      <w:r w:rsidR="006B2434">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 xml:space="preserve"> М.: HIPPO, 2004.</w:t>
      </w:r>
      <w:r w:rsidR="006B2434">
        <w:rPr>
          <w:rFonts w:ascii="Times New Roman" w:hAnsi="Times New Roman"/>
          <w:color w:val="000000" w:themeColor="text1"/>
          <w:sz w:val="28"/>
          <w:szCs w:val="28"/>
        </w:rPr>
        <w:t xml:space="preserve"> – </w:t>
      </w:r>
      <w:r w:rsidRPr="00EA53EA">
        <w:rPr>
          <w:rFonts w:ascii="Times New Roman" w:hAnsi="Times New Roman"/>
          <w:color w:val="000000" w:themeColor="text1"/>
          <w:sz w:val="28"/>
          <w:szCs w:val="28"/>
        </w:rPr>
        <w:t>253</w:t>
      </w:r>
      <w:r w:rsidR="006B2434">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 xml:space="preserve">с. </w:t>
      </w:r>
    </w:p>
    <w:p w14:paraId="658AE6EB" w14:textId="32FBA45D" w:rsidR="00237D09" w:rsidRPr="00EA53EA" w:rsidRDefault="00237D09" w:rsidP="00EA53EA">
      <w:pPr>
        <w:spacing w:after="0" w:line="240" w:lineRule="auto"/>
        <w:ind w:firstLine="708"/>
        <w:jc w:val="both"/>
        <w:rPr>
          <w:rFonts w:ascii="Times New Roman" w:hAnsi="Times New Roman"/>
          <w:color w:val="000000" w:themeColor="text1"/>
          <w:sz w:val="28"/>
          <w:szCs w:val="28"/>
        </w:rPr>
      </w:pPr>
      <w:r w:rsidRPr="00EA53EA">
        <w:rPr>
          <w:rFonts w:ascii="Times New Roman" w:hAnsi="Times New Roman"/>
          <w:color w:val="000000" w:themeColor="text1"/>
          <w:sz w:val="28"/>
          <w:szCs w:val="28"/>
        </w:rPr>
        <w:t xml:space="preserve">42 </w:t>
      </w:r>
      <w:r w:rsidR="006B2434" w:rsidRPr="00EA53EA">
        <w:rPr>
          <w:rFonts w:ascii="Times New Roman" w:hAnsi="Times New Roman"/>
          <w:color w:val="000000" w:themeColor="text1"/>
          <w:sz w:val="28"/>
          <w:szCs w:val="28"/>
        </w:rPr>
        <w:t>Кон М.</w:t>
      </w:r>
      <w:r w:rsidR="006B2434">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 xml:space="preserve">Оценка и планирование проектов: </w:t>
      </w:r>
      <w:r w:rsidR="006B2434" w:rsidRPr="00EA53EA">
        <w:rPr>
          <w:rFonts w:ascii="Times New Roman" w:hAnsi="Times New Roman"/>
          <w:color w:val="000000" w:themeColor="text1"/>
          <w:sz w:val="28"/>
          <w:szCs w:val="28"/>
        </w:rPr>
        <w:t>п</w:t>
      </w:r>
      <w:r w:rsidRPr="00EA53EA">
        <w:rPr>
          <w:rFonts w:ascii="Times New Roman" w:hAnsi="Times New Roman"/>
          <w:color w:val="000000" w:themeColor="text1"/>
          <w:sz w:val="28"/>
          <w:szCs w:val="28"/>
        </w:rPr>
        <w:t>ракт</w:t>
      </w:r>
      <w:r w:rsidR="006B2434">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руков</w:t>
      </w:r>
      <w:r w:rsidR="006B2434">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 </w:t>
      </w:r>
      <w:r w:rsidR="006B2434">
        <w:rPr>
          <w:rFonts w:ascii="Times New Roman" w:hAnsi="Times New Roman"/>
          <w:color w:val="000000" w:themeColor="text1"/>
          <w:sz w:val="28"/>
          <w:szCs w:val="28"/>
        </w:rPr>
        <w:t>пер. с англ. –</w:t>
      </w:r>
      <w:r w:rsidRPr="00EA53EA">
        <w:rPr>
          <w:rFonts w:ascii="Times New Roman" w:hAnsi="Times New Roman"/>
          <w:color w:val="000000" w:themeColor="text1"/>
          <w:sz w:val="28"/>
          <w:szCs w:val="28"/>
        </w:rPr>
        <w:t xml:space="preserve"> М.: Альпина Паблишер, 2018. </w:t>
      </w:r>
      <w:r w:rsidR="006B2434">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418 с. </w:t>
      </w:r>
    </w:p>
    <w:p w14:paraId="1CC9AB0D" w14:textId="29B8D486" w:rsidR="00237D09" w:rsidRPr="00EA53EA" w:rsidRDefault="00237D09" w:rsidP="00EA53EA">
      <w:pPr>
        <w:spacing w:after="0" w:line="240" w:lineRule="auto"/>
        <w:ind w:firstLine="708"/>
        <w:jc w:val="both"/>
        <w:rPr>
          <w:rFonts w:ascii="Times New Roman" w:hAnsi="Times New Roman"/>
          <w:color w:val="000000" w:themeColor="text1"/>
          <w:sz w:val="28"/>
          <w:szCs w:val="28"/>
        </w:rPr>
      </w:pPr>
      <w:r w:rsidRPr="00EA53EA">
        <w:rPr>
          <w:rFonts w:ascii="Times New Roman" w:hAnsi="Times New Roman"/>
          <w:color w:val="000000" w:themeColor="text1"/>
          <w:sz w:val="28"/>
          <w:szCs w:val="28"/>
        </w:rPr>
        <w:t xml:space="preserve">43 </w:t>
      </w:r>
      <w:r w:rsidR="006B2434" w:rsidRPr="00EA53EA">
        <w:rPr>
          <w:rFonts w:ascii="Times New Roman" w:hAnsi="Times New Roman"/>
          <w:color w:val="000000" w:themeColor="text1"/>
          <w:sz w:val="28"/>
          <w:szCs w:val="28"/>
        </w:rPr>
        <w:t>Романова</w:t>
      </w:r>
      <w:r w:rsidR="006B2434" w:rsidRPr="006B2434">
        <w:rPr>
          <w:rFonts w:ascii="Times New Roman" w:hAnsi="Times New Roman"/>
          <w:color w:val="000000" w:themeColor="text1"/>
          <w:sz w:val="28"/>
          <w:szCs w:val="28"/>
        </w:rPr>
        <w:t xml:space="preserve"> </w:t>
      </w:r>
      <w:r w:rsidR="00C30BF6">
        <w:rPr>
          <w:rFonts w:ascii="Times New Roman" w:hAnsi="Times New Roman"/>
          <w:color w:val="000000" w:themeColor="text1"/>
          <w:sz w:val="28"/>
          <w:szCs w:val="28"/>
        </w:rPr>
        <w:t>М.</w:t>
      </w:r>
      <w:r w:rsidR="00C30BF6" w:rsidRPr="00EA53EA">
        <w:rPr>
          <w:rFonts w:ascii="Times New Roman" w:hAnsi="Times New Roman"/>
          <w:color w:val="000000" w:themeColor="text1"/>
          <w:sz w:val="28"/>
          <w:szCs w:val="28"/>
        </w:rPr>
        <w:t xml:space="preserve"> В.</w:t>
      </w:r>
      <w:r w:rsidR="006B2434" w:rsidRPr="00EA53EA">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 xml:space="preserve">Управление проектами: </w:t>
      </w:r>
      <w:r w:rsidR="00903088" w:rsidRPr="00EA53EA">
        <w:rPr>
          <w:rFonts w:ascii="Times New Roman" w:hAnsi="Times New Roman"/>
          <w:color w:val="000000" w:themeColor="text1"/>
          <w:sz w:val="28"/>
          <w:szCs w:val="28"/>
        </w:rPr>
        <w:t>учеб</w:t>
      </w:r>
      <w:r w:rsidR="00903088">
        <w:rPr>
          <w:rFonts w:ascii="Times New Roman" w:hAnsi="Times New Roman"/>
          <w:color w:val="000000" w:themeColor="text1"/>
          <w:sz w:val="28"/>
          <w:szCs w:val="28"/>
        </w:rPr>
        <w:t>.</w:t>
      </w:r>
      <w:r w:rsidR="00903088" w:rsidRPr="00EA53EA">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пос</w:t>
      </w:r>
      <w:r w:rsidR="00903088">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w:t>
      </w:r>
      <w:r w:rsidR="00903088">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М.</w:t>
      </w:r>
      <w:r w:rsidR="00903088">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2014. </w:t>
      </w:r>
      <w:r w:rsidR="00903088">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256 с. </w:t>
      </w:r>
    </w:p>
    <w:p w14:paraId="7FB3D7DA" w14:textId="72F393BF" w:rsidR="00237D09" w:rsidRPr="00EA53EA" w:rsidRDefault="00237D09" w:rsidP="00EA53EA">
      <w:pPr>
        <w:spacing w:after="0" w:line="240" w:lineRule="auto"/>
        <w:ind w:firstLine="708"/>
        <w:jc w:val="both"/>
        <w:rPr>
          <w:rFonts w:ascii="Times New Roman" w:hAnsi="Times New Roman"/>
          <w:color w:val="000000" w:themeColor="text1"/>
          <w:sz w:val="28"/>
          <w:szCs w:val="28"/>
          <w:lang w:val="en-US"/>
        </w:rPr>
      </w:pPr>
      <w:r w:rsidRPr="00A568A3">
        <w:rPr>
          <w:rFonts w:ascii="Times New Roman" w:hAnsi="Times New Roman"/>
          <w:color w:val="000000" w:themeColor="text1"/>
          <w:sz w:val="28"/>
          <w:szCs w:val="28"/>
          <w:lang w:val="en-US"/>
        </w:rPr>
        <w:t xml:space="preserve">44 </w:t>
      </w:r>
      <w:r w:rsidRPr="00EA53EA">
        <w:rPr>
          <w:rFonts w:ascii="Times New Roman" w:hAnsi="Times New Roman"/>
          <w:color w:val="000000" w:themeColor="text1"/>
          <w:sz w:val="28"/>
          <w:szCs w:val="28"/>
          <w:lang w:val="en-US"/>
        </w:rPr>
        <w:t>A Guide to the Project Management Body of Knowledge (PMBOK® Guide)–Sixth Edition (RUSSIAN) //search.ebscohost.com/login.aspx</w:t>
      </w:r>
      <w:r w:rsidR="001124E0" w:rsidRPr="001124E0">
        <w:rPr>
          <w:rFonts w:ascii="Times New Roman" w:hAnsi="Times New Roman"/>
          <w:color w:val="000000" w:themeColor="text1"/>
          <w:sz w:val="28"/>
          <w:szCs w:val="28"/>
          <w:lang w:val="en-US"/>
        </w:rPr>
        <w:t>.</w:t>
      </w:r>
      <w:r w:rsidRPr="00EA53EA">
        <w:rPr>
          <w:rFonts w:ascii="Times New Roman" w:hAnsi="Times New Roman"/>
          <w:color w:val="000000" w:themeColor="text1"/>
          <w:sz w:val="28"/>
          <w:szCs w:val="28"/>
          <w:lang w:val="en-US"/>
        </w:rPr>
        <w:t xml:space="preserve"> 20.06.2021</w:t>
      </w:r>
      <w:r w:rsidR="001124E0" w:rsidRPr="001124E0">
        <w:rPr>
          <w:rFonts w:ascii="Times New Roman" w:hAnsi="Times New Roman"/>
          <w:color w:val="000000" w:themeColor="text1"/>
          <w:sz w:val="28"/>
          <w:szCs w:val="28"/>
          <w:lang w:val="en-US"/>
        </w:rPr>
        <w:t>.</w:t>
      </w:r>
      <w:r w:rsidRPr="00EA53EA">
        <w:rPr>
          <w:rFonts w:ascii="Times New Roman" w:hAnsi="Times New Roman"/>
          <w:color w:val="000000" w:themeColor="text1"/>
          <w:sz w:val="28"/>
          <w:szCs w:val="28"/>
          <w:lang w:val="en-US"/>
        </w:rPr>
        <w:t xml:space="preserve"> </w:t>
      </w:r>
    </w:p>
    <w:p w14:paraId="316CC700" w14:textId="055BE13E" w:rsidR="00237D09" w:rsidRPr="00EA53EA" w:rsidRDefault="00237D09" w:rsidP="00EA53EA">
      <w:pPr>
        <w:spacing w:after="0" w:line="240" w:lineRule="auto"/>
        <w:ind w:firstLine="708"/>
        <w:jc w:val="both"/>
        <w:rPr>
          <w:rFonts w:ascii="Times New Roman" w:hAnsi="Times New Roman"/>
          <w:color w:val="000000" w:themeColor="text1"/>
          <w:sz w:val="28"/>
          <w:szCs w:val="28"/>
          <w:lang w:val="en-US"/>
        </w:rPr>
      </w:pPr>
      <w:r w:rsidRPr="00EA53EA">
        <w:rPr>
          <w:rFonts w:ascii="Times New Roman" w:hAnsi="Times New Roman"/>
          <w:color w:val="000000" w:themeColor="text1"/>
          <w:sz w:val="28"/>
          <w:szCs w:val="28"/>
          <w:lang w:val="en-US"/>
        </w:rPr>
        <w:t xml:space="preserve">45 A Guide to the Project Management Body of Knowledge (PMBOK(R) </w:t>
      </w:r>
      <w:r w:rsidR="003346B8" w:rsidRPr="003346B8">
        <w:rPr>
          <w:rFonts w:ascii="Times New Roman" w:hAnsi="Times New Roman"/>
          <w:color w:val="000000" w:themeColor="text1"/>
          <w:sz w:val="28"/>
          <w:szCs w:val="28"/>
          <w:lang w:val="en-US"/>
        </w:rPr>
        <w:t xml:space="preserve">Agile Practice Guide Bundle (HINDI) </w:t>
      </w:r>
      <w:r w:rsidR="001124E0" w:rsidRPr="003346B8">
        <w:rPr>
          <w:rFonts w:ascii="Times New Roman" w:hAnsi="Times New Roman"/>
          <w:color w:val="000000" w:themeColor="text1"/>
          <w:sz w:val="28"/>
          <w:szCs w:val="28"/>
          <w:lang w:val="en-US"/>
        </w:rPr>
        <w:t xml:space="preserve">// </w:t>
      </w:r>
      <w:r w:rsidR="00C30BF6" w:rsidRPr="003346B8">
        <w:rPr>
          <w:rFonts w:ascii="Times New Roman" w:hAnsi="Times New Roman"/>
          <w:color w:val="000000" w:themeColor="text1"/>
          <w:sz w:val="28"/>
          <w:szCs w:val="28"/>
          <w:lang w:val="en-US"/>
        </w:rPr>
        <w:t>http://search.ebscohost.com.</w:t>
      </w:r>
      <w:r w:rsidRPr="003346B8">
        <w:rPr>
          <w:rFonts w:ascii="Times New Roman" w:hAnsi="Times New Roman"/>
          <w:color w:val="000000" w:themeColor="text1"/>
          <w:sz w:val="28"/>
          <w:szCs w:val="28"/>
          <w:lang w:val="en-US"/>
        </w:rPr>
        <w:t xml:space="preserve"> </w:t>
      </w:r>
      <w:r w:rsidR="002A6ED6" w:rsidRPr="003346B8">
        <w:rPr>
          <w:rFonts w:ascii="Times New Roman" w:hAnsi="Times New Roman"/>
          <w:sz w:val="28"/>
          <w:szCs w:val="28"/>
          <w:lang w:val="en-US"/>
        </w:rPr>
        <w:t>23.07.2021.</w:t>
      </w:r>
    </w:p>
    <w:p w14:paraId="351B07C5" w14:textId="3A835EDB" w:rsidR="00237D09" w:rsidRDefault="00237D09" w:rsidP="00EA53EA">
      <w:pPr>
        <w:spacing w:after="0" w:line="240" w:lineRule="auto"/>
        <w:ind w:firstLine="708"/>
        <w:jc w:val="both"/>
        <w:rPr>
          <w:rFonts w:ascii="Times New Roman" w:hAnsi="Times New Roman"/>
          <w:color w:val="000000" w:themeColor="text1"/>
          <w:sz w:val="28"/>
          <w:szCs w:val="28"/>
          <w:lang w:val="en-US"/>
        </w:rPr>
      </w:pPr>
      <w:r w:rsidRPr="00EA53EA">
        <w:rPr>
          <w:rFonts w:ascii="Times New Roman" w:hAnsi="Times New Roman"/>
          <w:color w:val="000000" w:themeColor="text1"/>
          <w:sz w:val="28"/>
          <w:szCs w:val="28"/>
          <w:lang w:val="en-US"/>
        </w:rPr>
        <w:t>46 A Guide to the Project Management Body of Knowledge (PMBOK® Guide)</w:t>
      </w:r>
      <w:r w:rsidR="003346B8" w:rsidRPr="003346B8">
        <w:rPr>
          <w:rFonts w:ascii="Times New Roman" w:hAnsi="Times New Roman"/>
          <w:color w:val="000000" w:themeColor="text1"/>
          <w:sz w:val="28"/>
          <w:szCs w:val="28"/>
          <w:lang w:val="en-US"/>
        </w:rPr>
        <w:t xml:space="preserve"> </w:t>
      </w:r>
      <w:r w:rsidR="003346B8" w:rsidRPr="00EA53EA">
        <w:rPr>
          <w:rFonts w:ascii="Times New Roman" w:hAnsi="Times New Roman"/>
          <w:color w:val="000000" w:themeColor="text1"/>
          <w:sz w:val="28"/>
          <w:szCs w:val="28"/>
          <w:lang w:val="en-US"/>
        </w:rPr>
        <w:t>E</w:t>
      </w:r>
      <w:r w:rsidRPr="00EA53EA">
        <w:rPr>
          <w:rFonts w:ascii="Times New Roman" w:hAnsi="Times New Roman"/>
          <w:color w:val="000000" w:themeColor="text1"/>
          <w:sz w:val="28"/>
          <w:szCs w:val="28"/>
          <w:lang w:val="en-US"/>
        </w:rPr>
        <w:t>d</w:t>
      </w:r>
      <w:r w:rsidR="003346B8" w:rsidRPr="003346B8">
        <w:rPr>
          <w:rFonts w:ascii="Times New Roman" w:hAnsi="Times New Roman"/>
          <w:color w:val="000000" w:themeColor="text1"/>
          <w:sz w:val="28"/>
          <w:szCs w:val="28"/>
          <w:lang w:val="en-US"/>
        </w:rPr>
        <w:t>. 6</w:t>
      </w:r>
      <w:r w:rsidR="003346B8" w:rsidRPr="00EA53EA">
        <w:rPr>
          <w:rFonts w:ascii="Times New Roman" w:hAnsi="Times New Roman"/>
          <w:color w:val="000000" w:themeColor="text1"/>
          <w:sz w:val="28"/>
          <w:szCs w:val="28"/>
          <w:lang w:val="en-US"/>
        </w:rPr>
        <w:t>th</w:t>
      </w:r>
      <w:r w:rsidRPr="001124E0">
        <w:rPr>
          <w:rFonts w:ascii="Times New Roman" w:hAnsi="Times New Roman"/>
          <w:color w:val="000000" w:themeColor="text1"/>
          <w:sz w:val="28"/>
          <w:szCs w:val="28"/>
          <w:lang w:val="en-US"/>
        </w:rPr>
        <w:t xml:space="preserve"> </w:t>
      </w:r>
      <w:r w:rsidR="001124E0" w:rsidRPr="001124E0">
        <w:rPr>
          <w:rFonts w:ascii="Times New Roman" w:hAnsi="Times New Roman"/>
          <w:color w:val="000000" w:themeColor="text1"/>
          <w:sz w:val="28"/>
          <w:szCs w:val="28"/>
          <w:lang w:val="en-US"/>
        </w:rPr>
        <w:t>//</w:t>
      </w:r>
      <w:r w:rsidRPr="001124E0">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http</w:t>
      </w:r>
      <w:r w:rsidRPr="001124E0">
        <w:rPr>
          <w:rFonts w:ascii="Times New Roman" w:hAnsi="Times New Roman"/>
          <w:color w:val="000000" w:themeColor="text1"/>
          <w:sz w:val="28"/>
          <w:szCs w:val="28"/>
          <w:lang w:val="en-US"/>
        </w:rPr>
        <w:t>://</w:t>
      </w:r>
      <w:r w:rsidRPr="00EA53EA">
        <w:rPr>
          <w:rFonts w:ascii="Times New Roman" w:hAnsi="Times New Roman"/>
          <w:color w:val="000000" w:themeColor="text1"/>
          <w:sz w:val="28"/>
          <w:szCs w:val="28"/>
          <w:lang w:val="en-US"/>
        </w:rPr>
        <w:t>search</w:t>
      </w:r>
      <w:r w:rsidRPr="001124E0">
        <w:rPr>
          <w:rFonts w:ascii="Times New Roman" w:hAnsi="Times New Roman"/>
          <w:color w:val="000000" w:themeColor="text1"/>
          <w:sz w:val="28"/>
          <w:szCs w:val="28"/>
          <w:lang w:val="en-US"/>
        </w:rPr>
        <w:t>.</w:t>
      </w:r>
      <w:r w:rsidRPr="00EA53EA">
        <w:rPr>
          <w:rFonts w:ascii="Times New Roman" w:hAnsi="Times New Roman"/>
          <w:color w:val="000000" w:themeColor="text1"/>
          <w:sz w:val="28"/>
          <w:szCs w:val="28"/>
          <w:lang w:val="en-US"/>
        </w:rPr>
        <w:t>ebscohost</w:t>
      </w:r>
      <w:r w:rsidRPr="001124E0">
        <w:rPr>
          <w:rFonts w:ascii="Times New Roman" w:hAnsi="Times New Roman"/>
          <w:color w:val="000000" w:themeColor="text1"/>
          <w:sz w:val="28"/>
          <w:szCs w:val="28"/>
          <w:lang w:val="en-US"/>
        </w:rPr>
        <w:t>.</w:t>
      </w:r>
      <w:r w:rsidRPr="00EA53EA">
        <w:rPr>
          <w:rFonts w:ascii="Times New Roman" w:hAnsi="Times New Roman"/>
          <w:color w:val="000000" w:themeColor="text1"/>
          <w:sz w:val="28"/>
          <w:szCs w:val="28"/>
          <w:lang w:val="en-US"/>
        </w:rPr>
        <w:t>com</w:t>
      </w:r>
      <w:r w:rsidR="001124E0" w:rsidRPr="001124E0">
        <w:rPr>
          <w:rFonts w:ascii="Times New Roman" w:hAnsi="Times New Roman"/>
          <w:color w:val="000000" w:themeColor="text1"/>
          <w:sz w:val="28"/>
          <w:szCs w:val="28"/>
          <w:lang w:val="en-US"/>
        </w:rPr>
        <w:t>.</w:t>
      </w:r>
      <w:r w:rsidRPr="001124E0">
        <w:rPr>
          <w:rFonts w:ascii="Times New Roman" w:hAnsi="Times New Roman"/>
          <w:color w:val="000000" w:themeColor="text1"/>
          <w:sz w:val="28"/>
          <w:szCs w:val="28"/>
          <w:lang w:val="en-US"/>
        </w:rPr>
        <w:t xml:space="preserve"> 20.06.2021</w:t>
      </w:r>
      <w:r w:rsidR="001124E0" w:rsidRPr="001124E0">
        <w:rPr>
          <w:rFonts w:ascii="Times New Roman" w:hAnsi="Times New Roman"/>
          <w:color w:val="000000" w:themeColor="text1"/>
          <w:sz w:val="28"/>
          <w:szCs w:val="28"/>
          <w:lang w:val="en-US"/>
        </w:rPr>
        <w:t>.</w:t>
      </w:r>
      <w:r w:rsidRPr="001124E0">
        <w:rPr>
          <w:rFonts w:ascii="Times New Roman" w:hAnsi="Times New Roman"/>
          <w:color w:val="000000" w:themeColor="text1"/>
          <w:sz w:val="28"/>
          <w:szCs w:val="28"/>
          <w:lang w:val="en-US"/>
        </w:rPr>
        <w:t xml:space="preserve"> </w:t>
      </w:r>
    </w:p>
    <w:p w14:paraId="190E7793" w14:textId="0D0C8D55" w:rsidR="001C37FA" w:rsidRPr="00C30BF6" w:rsidRDefault="001C37FA" w:rsidP="00EA53EA">
      <w:pPr>
        <w:spacing w:after="0" w:line="240" w:lineRule="auto"/>
        <w:ind w:firstLine="708"/>
        <w:jc w:val="both"/>
        <w:rPr>
          <w:rFonts w:ascii="Times New Roman" w:hAnsi="Times New Roman"/>
          <w:sz w:val="28"/>
          <w:szCs w:val="28"/>
          <w:lang w:val="en-US"/>
        </w:rPr>
      </w:pPr>
      <w:r w:rsidRPr="001C37FA">
        <w:rPr>
          <w:rFonts w:ascii="Times New Roman" w:hAnsi="Times New Roman"/>
          <w:sz w:val="28"/>
          <w:szCs w:val="28"/>
          <w:lang w:val="en-US"/>
        </w:rPr>
        <w:t xml:space="preserve">47 Khalid Y. Al-Qahtani. Petroleum Refining and Petrochemical Industry Integration and Coordination under Uncertainty // Waterloo, Ontario, Canada, 2009. – 192 </w:t>
      </w:r>
      <w:r w:rsidRPr="001C37FA">
        <w:rPr>
          <w:rFonts w:ascii="Times New Roman" w:hAnsi="Times New Roman"/>
          <w:sz w:val="28"/>
          <w:szCs w:val="28"/>
        </w:rPr>
        <w:t>р</w:t>
      </w:r>
      <w:r w:rsidRPr="001C37FA">
        <w:rPr>
          <w:rFonts w:ascii="Times New Roman" w:hAnsi="Times New Roman"/>
          <w:sz w:val="28"/>
          <w:szCs w:val="28"/>
          <w:lang w:val="en-US"/>
        </w:rPr>
        <w:t xml:space="preserve">. // </w:t>
      </w:r>
      <w:hyperlink r:id="rId81" w:tgtFrame="_blank" w:history="1">
        <w:r w:rsidRPr="001C37FA">
          <w:rPr>
            <w:rStyle w:val="a5"/>
            <w:rFonts w:ascii="Times New Roman" w:hAnsi="Times New Roman"/>
            <w:color w:val="auto"/>
            <w:sz w:val="28"/>
            <w:szCs w:val="28"/>
            <w:u w:val="none"/>
            <w:shd w:val="clear" w:color="auto" w:fill="FFFFFF"/>
            <w:lang w:val="en-US"/>
          </w:rPr>
          <w:t>uwspace.uwaterloo.ca</w:t>
        </w:r>
        <w:r w:rsidRPr="001C37FA">
          <w:rPr>
            <w:rStyle w:val="path-separator"/>
            <w:rFonts w:ascii="Times New Roman" w:hAnsi="Times New Roman"/>
            <w:sz w:val="28"/>
            <w:szCs w:val="28"/>
            <w:shd w:val="clear" w:color="auto" w:fill="FFFFFF"/>
            <w:lang w:val="en-US"/>
          </w:rPr>
          <w:t>›</w:t>
        </w:r>
        <w:r w:rsidRPr="001C37FA">
          <w:rPr>
            <w:rStyle w:val="a5"/>
            <w:rFonts w:ascii="Times New Roman" w:hAnsi="Times New Roman"/>
            <w:color w:val="auto"/>
            <w:sz w:val="28"/>
            <w:szCs w:val="28"/>
            <w:u w:val="none"/>
            <w:shd w:val="clear" w:color="auto" w:fill="FFFFFF"/>
            <w:lang w:val="en-US"/>
          </w:rPr>
          <w:t>bitstream/handle/10012/4204/…</w:t>
        </w:r>
      </w:hyperlink>
      <w:r w:rsidRPr="001C37FA">
        <w:rPr>
          <w:rFonts w:ascii="Times New Roman" w:hAnsi="Times New Roman"/>
          <w:sz w:val="28"/>
          <w:szCs w:val="28"/>
          <w:lang w:val="en-US"/>
        </w:rPr>
        <w:t xml:space="preserve"> </w:t>
      </w:r>
      <w:r w:rsidRPr="00C30BF6">
        <w:rPr>
          <w:rFonts w:ascii="Times New Roman" w:hAnsi="Times New Roman"/>
          <w:sz w:val="28"/>
          <w:szCs w:val="28"/>
          <w:lang w:val="en-US"/>
        </w:rPr>
        <w:t>25.07.2021</w:t>
      </w:r>
      <w:r w:rsidR="002A6ED6" w:rsidRPr="00C30BF6">
        <w:rPr>
          <w:rFonts w:ascii="Times New Roman" w:hAnsi="Times New Roman"/>
          <w:sz w:val="28"/>
          <w:szCs w:val="28"/>
          <w:lang w:val="en-US"/>
        </w:rPr>
        <w:t>.</w:t>
      </w:r>
    </w:p>
    <w:p w14:paraId="1F07B71C" w14:textId="1A01C826" w:rsidR="00237D09" w:rsidRPr="001124E0" w:rsidRDefault="00237D09" w:rsidP="00EA53EA">
      <w:pPr>
        <w:spacing w:after="0" w:line="240" w:lineRule="auto"/>
        <w:ind w:firstLine="708"/>
        <w:jc w:val="both"/>
        <w:rPr>
          <w:rFonts w:ascii="Times New Roman" w:hAnsi="Times New Roman"/>
          <w:color w:val="000000" w:themeColor="text1"/>
          <w:sz w:val="28"/>
          <w:szCs w:val="28"/>
          <w:lang w:val="en-US"/>
        </w:rPr>
      </w:pPr>
      <w:r w:rsidRPr="00EA53EA">
        <w:rPr>
          <w:rFonts w:ascii="Times New Roman" w:hAnsi="Times New Roman"/>
          <w:color w:val="000000" w:themeColor="text1"/>
          <w:sz w:val="28"/>
          <w:szCs w:val="28"/>
          <w:lang w:val="en-US"/>
        </w:rPr>
        <w:t xml:space="preserve">48 Shoshanov S.B., Makhanov S.S., Salykova L.N. Organization of refined products sales in Kazakhstan // </w:t>
      </w:r>
      <w:r w:rsidRPr="00EA53EA">
        <w:rPr>
          <w:rFonts w:ascii="Times New Roman" w:hAnsi="Times New Roman"/>
          <w:color w:val="000000" w:themeColor="text1"/>
          <w:sz w:val="28"/>
          <w:szCs w:val="28"/>
        </w:rPr>
        <w:t>Вестник</w:t>
      </w:r>
      <w:r w:rsidRPr="00EA53EA">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rPr>
        <w:t>НАН</w:t>
      </w:r>
      <w:r w:rsidRPr="00EA53EA">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rPr>
        <w:t>РК</w:t>
      </w:r>
      <w:r w:rsidR="001124E0" w:rsidRPr="001124E0">
        <w:rPr>
          <w:rFonts w:ascii="Times New Roman" w:hAnsi="Times New Roman"/>
          <w:color w:val="000000" w:themeColor="text1"/>
          <w:sz w:val="28"/>
          <w:szCs w:val="28"/>
          <w:lang w:val="en-US"/>
        </w:rPr>
        <w:t>.</w:t>
      </w:r>
      <w:r w:rsidRPr="00EA53EA">
        <w:rPr>
          <w:rFonts w:ascii="Times New Roman" w:hAnsi="Times New Roman"/>
          <w:color w:val="000000" w:themeColor="text1"/>
          <w:sz w:val="28"/>
          <w:szCs w:val="28"/>
          <w:lang w:val="en-US"/>
        </w:rPr>
        <w:t xml:space="preserve"> </w:t>
      </w:r>
      <w:r w:rsidR="001124E0">
        <w:rPr>
          <w:rFonts w:ascii="Times New Roman" w:hAnsi="Times New Roman"/>
          <w:color w:val="000000" w:themeColor="text1"/>
          <w:sz w:val="28"/>
          <w:szCs w:val="28"/>
          <w:lang w:val="en-US"/>
        </w:rPr>
        <w:t>–</w:t>
      </w:r>
      <w:r w:rsidR="001124E0" w:rsidRPr="001124E0">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 xml:space="preserve">2021. </w:t>
      </w:r>
      <w:r w:rsidR="001124E0">
        <w:rPr>
          <w:rFonts w:ascii="Times New Roman" w:hAnsi="Times New Roman"/>
          <w:color w:val="000000" w:themeColor="text1"/>
          <w:sz w:val="28"/>
          <w:szCs w:val="28"/>
          <w:lang w:val="en-US"/>
        </w:rPr>
        <w:t>–</w:t>
      </w:r>
      <w:r w:rsidRPr="00EA53EA">
        <w:rPr>
          <w:rFonts w:ascii="Times New Roman" w:hAnsi="Times New Roman"/>
          <w:color w:val="000000" w:themeColor="text1"/>
          <w:sz w:val="28"/>
          <w:szCs w:val="28"/>
          <w:lang w:val="en-US"/>
        </w:rPr>
        <w:t xml:space="preserve"> №1.</w:t>
      </w:r>
      <w:r w:rsidR="001124E0" w:rsidRPr="001124E0">
        <w:rPr>
          <w:rFonts w:ascii="Times New Roman" w:hAnsi="Times New Roman"/>
          <w:color w:val="000000" w:themeColor="text1"/>
          <w:sz w:val="28"/>
          <w:szCs w:val="28"/>
          <w:lang w:val="en-US"/>
        </w:rPr>
        <w:t xml:space="preserve"> </w:t>
      </w:r>
      <w:r w:rsidR="001124E0">
        <w:rPr>
          <w:rFonts w:ascii="Times New Roman" w:hAnsi="Times New Roman"/>
          <w:color w:val="000000" w:themeColor="text1"/>
          <w:sz w:val="28"/>
          <w:szCs w:val="28"/>
          <w:lang w:val="en-US"/>
        </w:rPr>
        <w:t>–</w:t>
      </w:r>
      <w:r w:rsidRPr="00EA53EA">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rPr>
        <w:t>С</w:t>
      </w:r>
      <w:r w:rsidRPr="001124E0">
        <w:rPr>
          <w:rFonts w:ascii="Times New Roman" w:hAnsi="Times New Roman"/>
          <w:color w:val="000000" w:themeColor="text1"/>
          <w:sz w:val="28"/>
          <w:szCs w:val="28"/>
          <w:lang w:val="en-US"/>
        </w:rPr>
        <w:t>.</w:t>
      </w:r>
      <w:r w:rsidR="001124E0" w:rsidRPr="001124E0">
        <w:rPr>
          <w:rFonts w:ascii="Times New Roman" w:hAnsi="Times New Roman"/>
          <w:color w:val="000000" w:themeColor="text1"/>
          <w:sz w:val="28"/>
          <w:szCs w:val="28"/>
          <w:lang w:val="en-US"/>
        </w:rPr>
        <w:t xml:space="preserve"> </w:t>
      </w:r>
      <w:r w:rsidRPr="001124E0">
        <w:rPr>
          <w:rFonts w:ascii="Times New Roman" w:hAnsi="Times New Roman"/>
          <w:color w:val="000000" w:themeColor="text1"/>
          <w:sz w:val="28"/>
          <w:szCs w:val="28"/>
          <w:lang w:val="en-US"/>
        </w:rPr>
        <w:t>194</w:t>
      </w:r>
      <w:r w:rsidR="001124E0" w:rsidRPr="00D77C1D">
        <w:rPr>
          <w:rFonts w:ascii="Times New Roman" w:hAnsi="Times New Roman"/>
          <w:color w:val="000000" w:themeColor="text1"/>
          <w:sz w:val="28"/>
          <w:szCs w:val="28"/>
          <w:lang w:val="en-US"/>
        </w:rPr>
        <w:t>-</w:t>
      </w:r>
      <w:r w:rsidRPr="001124E0">
        <w:rPr>
          <w:rFonts w:ascii="Times New Roman" w:hAnsi="Times New Roman"/>
          <w:color w:val="000000" w:themeColor="text1"/>
          <w:sz w:val="28"/>
          <w:szCs w:val="28"/>
          <w:lang w:val="en-US"/>
        </w:rPr>
        <w:t xml:space="preserve">201. </w:t>
      </w:r>
    </w:p>
    <w:p w14:paraId="06085D21" w14:textId="218EB7A8" w:rsidR="00237D09" w:rsidRPr="00EA53EA" w:rsidRDefault="00237D09" w:rsidP="00EA53EA">
      <w:pPr>
        <w:spacing w:after="0" w:line="240" w:lineRule="auto"/>
        <w:ind w:firstLine="708"/>
        <w:jc w:val="both"/>
        <w:rPr>
          <w:rFonts w:ascii="Times New Roman" w:hAnsi="Times New Roman"/>
          <w:color w:val="000000" w:themeColor="text1"/>
          <w:sz w:val="28"/>
          <w:szCs w:val="28"/>
        </w:rPr>
      </w:pPr>
      <w:r w:rsidRPr="00EA53EA">
        <w:rPr>
          <w:rFonts w:ascii="Times New Roman" w:hAnsi="Times New Roman"/>
          <w:color w:val="000000" w:themeColor="text1"/>
          <w:sz w:val="28"/>
          <w:szCs w:val="28"/>
        </w:rPr>
        <w:t xml:space="preserve">49 Шошанов С.Б., Маханов С.С. Управление организацией сбыта и экспорта нефтяной продукции // </w:t>
      </w:r>
      <w:r w:rsidR="00903088">
        <w:rPr>
          <w:rFonts w:ascii="Times New Roman" w:hAnsi="Times New Roman"/>
          <w:color w:val="000000" w:themeColor="text1"/>
          <w:sz w:val="28"/>
          <w:szCs w:val="28"/>
        </w:rPr>
        <w:t xml:space="preserve">Матер. </w:t>
      </w:r>
      <w:r w:rsidR="00903088" w:rsidRPr="00EA53EA">
        <w:rPr>
          <w:rFonts w:ascii="Times New Roman" w:hAnsi="Times New Roman"/>
          <w:color w:val="000000" w:themeColor="text1"/>
          <w:sz w:val="28"/>
          <w:szCs w:val="28"/>
        </w:rPr>
        <w:t>междунар</w:t>
      </w:r>
      <w:r w:rsidR="00903088">
        <w:rPr>
          <w:rFonts w:ascii="Times New Roman" w:hAnsi="Times New Roman"/>
          <w:color w:val="000000" w:themeColor="text1"/>
          <w:sz w:val="28"/>
          <w:szCs w:val="28"/>
        </w:rPr>
        <w:t>.</w:t>
      </w:r>
      <w:r w:rsidR="00903088" w:rsidRPr="00EA53EA">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науч</w:t>
      </w:r>
      <w:r w:rsidR="00903088">
        <w:rPr>
          <w:rFonts w:ascii="Times New Roman" w:hAnsi="Times New Roman"/>
          <w:color w:val="000000" w:themeColor="text1"/>
          <w:sz w:val="28"/>
          <w:szCs w:val="28"/>
        </w:rPr>
        <w:t>.</w:t>
      </w:r>
      <w:r w:rsidRPr="00EA53EA">
        <w:rPr>
          <w:rFonts w:ascii="Times New Roman" w:hAnsi="Times New Roman"/>
          <w:color w:val="000000" w:themeColor="text1"/>
          <w:sz w:val="28"/>
          <w:szCs w:val="28"/>
        </w:rPr>
        <w:t>-практ</w:t>
      </w:r>
      <w:r w:rsidR="00903088">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конф</w:t>
      </w:r>
      <w:r w:rsidR="00903088">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«Модернизация экономики: предпосылки, состояние, пути развития в условиях глобальных вызовов и трендов индустрии». –</w:t>
      </w:r>
      <w:r w:rsidR="00903088">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 xml:space="preserve">Нур-Султан, 2020. </w:t>
      </w:r>
      <w:r w:rsidR="00903088">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С. 57</w:t>
      </w:r>
      <w:r w:rsidR="00903088">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61. </w:t>
      </w:r>
    </w:p>
    <w:p w14:paraId="09E9780F" w14:textId="645F9E68" w:rsidR="00237D09" w:rsidRPr="00800F9B" w:rsidRDefault="00237D09" w:rsidP="00EA53EA">
      <w:pPr>
        <w:spacing w:after="0" w:line="240" w:lineRule="auto"/>
        <w:ind w:firstLine="708"/>
        <w:jc w:val="both"/>
        <w:rPr>
          <w:rFonts w:ascii="Times New Roman" w:hAnsi="Times New Roman"/>
          <w:sz w:val="28"/>
          <w:szCs w:val="28"/>
          <w:lang w:val="en-US"/>
        </w:rPr>
      </w:pPr>
      <w:r w:rsidRPr="00EA53EA">
        <w:rPr>
          <w:rFonts w:ascii="Times New Roman" w:hAnsi="Times New Roman"/>
          <w:color w:val="000000" w:themeColor="text1"/>
          <w:sz w:val="28"/>
          <w:szCs w:val="28"/>
        </w:rPr>
        <w:t xml:space="preserve">50 Argus. Ведущее независимое ценовое агентство. Нефтепродукты. </w:t>
      </w:r>
      <w:r w:rsidRPr="003346B8">
        <w:rPr>
          <w:rFonts w:ascii="Times New Roman" w:hAnsi="Times New Roman"/>
          <w:sz w:val="28"/>
          <w:szCs w:val="28"/>
        </w:rPr>
        <w:t>Рынки нефтехимической продукции</w:t>
      </w:r>
      <w:r w:rsidR="00D77C1D" w:rsidRPr="003346B8">
        <w:rPr>
          <w:rFonts w:ascii="Times New Roman" w:hAnsi="Times New Roman"/>
          <w:sz w:val="28"/>
          <w:szCs w:val="28"/>
        </w:rPr>
        <w:t xml:space="preserve"> //</w:t>
      </w:r>
      <w:r w:rsidRPr="003346B8">
        <w:rPr>
          <w:rFonts w:ascii="Times New Roman" w:hAnsi="Times New Roman"/>
          <w:sz w:val="28"/>
          <w:szCs w:val="28"/>
        </w:rPr>
        <w:t xml:space="preserve"> </w:t>
      </w:r>
      <w:hyperlink r:id="rId82" w:history="1">
        <w:r w:rsidR="003346B8" w:rsidRPr="003346B8">
          <w:rPr>
            <w:rStyle w:val="a5"/>
            <w:rFonts w:ascii="Times New Roman" w:hAnsi="Times New Roman"/>
            <w:color w:val="auto"/>
            <w:sz w:val="28"/>
            <w:szCs w:val="28"/>
            <w:u w:val="none"/>
          </w:rPr>
          <w:t>https://www.argusmedia.com</w:t>
        </w:r>
      </w:hyperlink>
      <w:r w:rsidR="00D77C1D" w:rsidRPr="003346B8">
        <w:rPr>
          <w:rStyle w:val="a5"/>
          <w:rFonts w:ascii="Times New Roman" w:hAnsi="Times New Roman"/>
          <w:color w:val="auto"/>
          <w:sz w:val="28"/>
          <w:szCs w:val="28"/>
          <w:u w:val="none"/>
        </w:rPr>
        <w:t>.</w:t>
      </w:r>
      <w:r w:rsidRPr="003346B8">
        <w:rPr>
          <w:rFonts w:ascii="Times New Roman" w:hAnsi="Times New Roman"/>
          <w:sz w:val="28"/>
          <w:szCs w:val="28"/>
        </w:rPr>
        <w:t xml:space="preserve"> </w:t>
      </w:r>
      <w:r w:rsidR="002A6ED6" w:rsidRPr="00800F9B">
        <w:rPr>
          <w:rFonts w:ascii="Times New Roman" w:hAnsi="Times New Roman"/>
          <w:sz w:val="28"/>
          <w:szCs w:val="28"/>
          <w:lang w:val="en-US"/>
        </w:rPr>
        <w:t>25.05.2023.</w:t>
      </w:r>
    </w:p>
    <w:p w14:paraId="5CAF8C59" w14:textId="77C11C30" w:rsidR="00237D09" w:rsidRPr="00EA53EA" w:rsidRDefault="00237D09" w:rsidP="00EA53EA">
      <w:pPr>
        <w:spacing w:after="0" w:line="240" w:lineRule="auto"/>
        <w:ind w:firstLine="708"/>
        <w:jc w:val="both"/>
        <w:rPr>
          <w:rFonts w:ascii="Times New Roman" w:hAnsi="Times New Roman"/>
          <w:color w:val="000000" w:themeColor="text1"/>
          <w:sz w:val="28"/>
          <w:szCs w:val="28"/>
          <w:lang w:val="en-US"/>
        </w:rPr>
      </w:pPr>
      <w:r w:rsidRPr="00EA53EA">
        <w:rPr>
          <w:rFonts w:ascii="Times New Roman" w:hAnsi="Times New Roman"/>
          <w:color w:val="000000" w:themeColor="text1"/>
          <w:sz w:val="28"/>
          <w:szCs w:val="28"/>
          <w:lang w:val="en-US"/>
        </w:rPr>
        <w:t xml:space="preserve">51 Lamuchi </w:t>
      </w:r>
      <w:r w:rsidR="00D77C1D" w:rsidRPr="00EA53EA">
        <w:rPr>
          <w:rFonts w:ascii="Times New Roman" w:hAnsi="Times New Roman"/>
          <w:color w:val="000000" w:themeColor="text1"/>
          <w:sz w:val="28"/>
          <w:szCs w:val="28"/>
          <w:lang w:val="en-US"/>
        </w:rPr>
        <w:t>R</w:t>
      </w:r>
      <w:r w:rsidR="00D77C1D" w:rsidRPr="00D77C1D">
        <w:rPr>
          <w:rFonts w:ascii="Times New Roman" w:hAnsi="Times New Roman"/>
          <w:color w:val="000000" w:themeColor="text1"/>
          <w:sz w:val="28"/>
          <w:szCs w:val="28"/>
          <w:lang w:val="en-US"/>
        </w:rPr>
        <w:t>.</w:t>
      </w:r>
      <w:r w:rsidR="00D77C1D" w:rsidRPr="00EA53EA">
        <w:rPr>
          <w:rFonts w:ascii="Times New Roman" w:hAnsi="Times New Roman"/>
          <w:color w:val="000000" w:themeColor="text1"/>
          <w:sz w:val="28"/>
          <w:szCs w:val="28"/>
          <w:lang w:val="en-US"/>
        </w:rPr>
        <w:t>A</w:t>
      </w:r>
      <w:r w:rsidR="00D77C1D" w:rsidRPr="00D77C1D">
        <w:rPr>
          <w:rFonts w:ascii="Times New Roman" w:hAnsi="Times New Roman"/>
          <w:color w:val="000000" w:themeColor="text1"/>
          <w:sz w:val="28"/>
          <w:szCs w:val="28"/>
          <w:lang w:val="en-US"/>
        </w:rPr>
        <w:t>.,</w:t>
      </w:r>
      <w:r w:rsidRPr="00EA53EA">
        <w:rPr>
          <w:rFonts w:ascii="Times New Roman" w:hAnsi="Times New Roman"/>
          <w:color w:val="000000" w:themeColor="text1"/>
          <w:sz w:val="28"/>
          <w:szCs w:val="28"/>
          <w:lang w:val="en-US"/>
        </w:rPr>
        <w:t xml:space="preserve"> Alawi</w:t>
      </w:r>
      <w:r w:rsidR="00D77C1D" w:rsidRPr="00D77C1D">
        <w:rPr>
          <w:rFonts w:ascii="Times New Roman" w:hAnsi="Times New Roman"/>
          <w:color w:val="000000" w:themeColor="text1"/>
          <w:sz w:val="28"/>
          <w:szCs w:val="28"/>
          <w:lang w:val="en-US"/>
        </w:rPr>
        <w:t xml:space="preserve"> </w:t>
      </w:r>
      <w:r w:rsidR="00D77C1D" w:rsidRPr="00EA53EA">
        <w:rPr>
          <w:rFonts w:ascii="Times New Roman" w:hAnsi="Times New Roman"/>
          <w:color w:val="000000" w:themeColor="text1"/>
          <w:sz w:val="28"/>
          <w:szCs w:val="28"/>
          <w:lang w:val="en-US"/>
        </w:rPr>
        <w:t>S</w:t>
      </w:r>
      <w:r w:rsidR="00D77C1D" w:rsidRPr="00D77C1D">
        <w:rPr>
          <w:rFonts w:ascii="Times New Roman" w:hAnsi="Times New Roman"/>
          <w:color w:val="000000" w:themeColor="text1"/>
          <w:sz w:val="28"/>
          <w:szCs w:val="28"/>
          <w:lang w:val="en-US"/>
        </w:rPr>
        <w:t>.</w:t>
      </w:r>
      <w:r w:rsidR="00D77C1D" w:rsidRPr="00EA53EA">
        <w:rPr>
          <w:rFonts w:ascii="Times New Roman" w:hAnsi="Times New Roman"/>
          <w:color w:val="000000" w:themeColor="text1"/>
          <w:sz w:val="28"/>
          <w:szCs w:val="28"/>
          <w:lang w:val="en-US"/>
        </w:rPr>
        <w:t>M</w:t>
      </w:r>
      <w:r w:rsidRPr="00EA53EA">
        <w:rPr>
          <w:rFonts w:ascii="Times New Roman" w:hAnsi="Times New Roman"/>
          <w:color w:val="000000" w:themeColor="text1"/>
          <w:sz w:val="28"/>
          <w:szCs w:val="28"/>
          <w:lang w:val="en-US"/>
        </w:rPr>
        <w:t>. Dynamic links between spot oil, oil futures and financial markets: Evidence from Dubai // International Journal of Energy Economics and Policy</w:t>
      </w:r>
      <w:r w:rsidR="00D77C1D" w:rsidRPr="00D77C1D">
        <w:rPr>
          <w:rFonts w:ascii="Times New Roman" w:hAnsi="Times New Roman"/>
          <w:color w:val="000000" w:themeColor="text1"/>
          <w:sz w:val="28"/>
          <w:szCs w:val="28"/>
          <w:lang w:val="en-US"/>
        </w:rPr>
        <w:t>.</w:t>
      </w:r>
      <w:r w:rsidRPr="00EA53EA">
        <w:rPr>
          <w:rFonts w:ascii="Times New Roman" w:hAnsi="Times New Roman"/>
          <w:color w:val="000000" w:themeColor="text1"/>
          <w:sz w:val="28"/>
          <w:szCs w:val="28"/>
          <w:lang w:val="en-US"/>
        </w:rPr>
        <w:t xml:space="preserve"> </w:t>
      </w:r>
      <w:r w:rsidR="00D77C1D">
        <w:rPr>
          <w:rFonts w:ascii="Times New Roman" w:hAnsi="Times New Roman"/>
          <w:color w:val="000000" w:themeColor="text1"/>
          <w:sz w:val="28"/>
          <w:szCs w:val="28"/>
          <w:lang w:val="en-US"/>
        </w:rPr>
        <w:t>–</w:t>
      </w:r>
      <w:r w:rsidR="00D77C1D" w:rsidRPr="00D77C1D">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 xml:space="preserve">2020. </w:t>
      </w:r>
      <w:r w:rsidR="00D77C1D">
        <w:rPr>
          <w:rFonts w:ascii="Times New Roman" w:hAnsi="Times New Roman"/>
          <w:color w:val="000000" w:themeColor="text1"/>
          <w:sz w:val="28"/>
          <w:szCs w:val="28"/>
          <w:lang w:val="en-US"/>
        </w:rPr>
        <w:t>–</w:t>
      </w:r>
      <w:r w:rsidRPr="00EA53EA">
        <w:rPr>
          <w:rFonts w:ascii="Times New Roman" w:hAnsi="Times New Roman"/>
          <w:color w:val="000000" w:themeColor="text1"/>
          <w:sz w:val="28"/>
          <w:szCs w:val="28"/>
          <w:lang w:val="en-US"/>
        </w:rPr>
        <w:t xml:space="preserve"> V</w:t>
      </w:r>
      <w:r w:rsidR="00D77C1D">
        <w:rPr>
          <w:rFonts w:ascii="Times New Roman" w:hAnsi="Times New Roman"/>
          <w:color w:val="000000" w:themeColor="text1"/>
          <w:sz w:val="28"/>
          <w:szCs w:val="28"/>
          <w:lang w:val="en-US"/>
        </w:rPr>
        <w:t>ol.</w:t>
      </w:r>
      <w:r w:rsidRPr="00EA53EA">
        <w:rPr>
          <w:rFonts w:ascii="Times New Roman" w:hAnsi="Times New Roman"/>
          <w:color w:val="000000" w:themeColor="text1"/>
          <w:sz w:val="28"/>
          <w:szCs w:val="28"/>
          <w:lang w:val="en-US"/>
        </w:rPr>
        <w:t xml:space="preserve"> 10</w:t>
      </w:r>
      <w:r w:rsidR="00D77C1D">
        <w:rPr>
          <w:rFonts w:ascii="Times New Roman" w:hAnsi="Times New Roman"/>
          <w:color w:val="000000" w:themeColor="text1"/>
          <w:sz w:val="28"/>
          <w:szCs w:val="28"/>
          <w:lang w:val="en-US"/>
        </w:rPr>
        <w:t xml:space="preserve">, </w:t>
      </w:r>
      <w:r w:rsidR="00D77C1D" w:rsidRPr="00D77C1D">
        <w:rPr>
          <w:rFonts w:ascii="Times New Roman" w:hAnsi="Times New Roman"/>
          <w:color w:val="000000" w:themeColor="text1"/>
          <w:sz w:val="28"/>
          <w:szCs w:val="28"/>
          <w:lang w:val="en-US"/>
        </w:rPr>
        <w:t>№</w:t>
      </w:r>
      <w:r w:rsidRPr="00EA53EA">
        <w:rPr>
          <w:rFonts w:ascii="Times New Roman" w:hAnsi="Times New Roman"/>
          <w:color w:val="000000" w:themeColor="text1"/>
          <w:sz w:val="28"/>
          <w:szCs w:val="28"/>
          <w:lang w:val="en-US"/>
        </w:rPr>
        <w:t xml:space="preserve">1. </w:t>
      </w:r>
      <w:r w:rsidR="00D77C1D">
        <w:rPr>
          <w:rFonts w:ascii="Times New Roman" w:hAnsi="Times New Roman"/>
          <w:color w:val="000000" w:themeColor="text1"/>
          <w:sz w:val="28"/>
          <w:szCs w:val="28"/>
          <w:lang w:val="en-US"/>
        </w:rPr>
        <w:t>–</w:t>
      </w:r>
      <w:r w:rsidRPr="00EA53EA">
        <w:rPr>
          <w:rFonts w:ascii="Times New Roman" w:hAnsi="Times New Roman"/>
          <w:color w:val="000000" w:themeColor="text1"/>
          <w:sz w:val="28"/>
          <w:szCs w:val="28"/>
          <w:lang w:val="en-US"/>
        </w:rPr>
        <w:t xml:space="preserve"> P.</w:t>
      </w:r>
      <w:r w:rsidR="00D77C1D" w:rsidRPr="00D77C1D">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 xml:space="preserve">377-383. </w:t>
      </w:r>
    </w:p>
    <w:p w14:paraId="55A81550" w14:textId="1123AE67" w:rsidR="00237D09" w:rsidRPr="00EA53EA" w:rsidRDefault="00237D09" w:rsidP="00EA53EA">
      <w:pPr>
        <w:spacing w:after="0" w:line="240" w:lineRule="auto"/>
        <w:ind w:firstLine="708"/>
        <w:jc w:val="both"/>
        <w:rPr>
          <w:rFonts w:ascii="Times New Roman" w:hAnsi="Times New Roman"/>
          <w:color w:val="000000" w:themeColor="text1"/>
          <w:sz w:val="28"/>
          <w:szCs w:val="28"/>
        </w:rPr>
      </w:pPr>
      <w:r w:rsidRPr="00EA53EA">
        <w:rPr>
          <w:rFonts w:ascii="Times New Roman" w:hAnsi="Times New Roman"/>
          <w:color w:val="000000" w:themeColor="text1"/>
          <w:sz w:val="28"/>
          <w:szCs w:val="28"/>
        </w:rPr>
        <w:t>52 Буренин А.Н. Форварды, фьючерсы, опционы, экзотические и погодные производные. – М., 2011. – 466</w:t>
      </w:r>
      <w:r w:rsidR="00903088">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с.</w:t>
      </w:r>
    </w:p>
    <w:p w14:paraId="2C4675E1" w14:textId="6DE6CEB5" w:rsidR="00237D09" w:rsidRPr="00EA53EA" w:rsidRDefault="00903088" w:rsidP="00EA53EA">
      <w:pPr>
        <w:spacing w:after="0" w:line="24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53 Снеговая О.</w:t>
      </w:r>
      <w:r w:rsidR="00237D09" w:rsidRPr="00EA53EA">
        <w:rPr>
          <w:rFonts w:ascii="Times New Roman" w:hAnsi="Times New Roman"/>
          <w:color w:val="000000" w:themeColor="text1"/>
          <w:sz w:val="28"/>
          <w:szCs w:val="28"/>
        </w:rPr>
        <w:t xml:space="preserve">А. Особенности использования инструментов хеджирования рисков на российском рынке // Молодой ученый. </w:t>
      </w:r>
      <w:r>
        <w:rPr>
          <w:rFonts w:ascii="Times New Roman" w:hAnsi="Times New Roman"/>
          <w:color w:val="000000" w:themeColor="text1"/>
          <w:sz w:val="28"/>
          <w:szCs w:val="28"/>
        </w:rPr>
        <w:t xml:space="preserve">– 2019. – </w:t>
      </w:r>
      <w:r w:rsidR="00237D09" w:rsidRPr="00EA53EA">
        <w:rPr>
          <w:rFonts w:ascii="Times New Roman" w:hAnsi="Times New Roman"/>
          <w:color w:val="000000" w:themeColor="text1"/>
          <w:sz w:val="28"/>
          <w:szCs w:val="28"/>
        </w:rPr>
        <w:t>№17(255).</w:t>
      </w:r>
      <w:r>
        <w:rPr>
          <w:rFonts w:ascii="Times New Roman" w:hAnsi="Times New Roman"/>
          <w:color w:val="000000" w:themeColor="text1"/>
          <w:sz w:val="28"/>
          <w:szCs w:val="28"/>
        </w:rPr>
        <w:t xml:space="preserve"> – </w:t>
      </w:r>
      <w:r w:rsidR="00237D09" w:rsidRPr="00EA53EA">
        <w:rPr>
          <w:rFonts w:ascii="Times New Roman" w:hAnsi="Times New Roman"/>
          <w:color w:val="000000" w:themeColor="text1"/>
          <w:sz w:val="28"/>
          <w:szCs w:val="28"/>
        </w:rPr>
        <w:t>С. 174</w:t>
      </w:r>
      <w:r>
        <w:rPr>
          <w:rFonts w:ascii="Times New Roman" w:hAnsi="Times New Roman"/>
          <w:color w:val="000000" w:themeColor="text1"/>
          <w:sz w:val="28"/>
          <w:szCs w:val="28"/>
        </w:rPr>
        <w:t>-</w:t>
      </w:r>
      <w:r w:rsidR="00237D09" w:rsidRPr="00EA53EA">
        <w:rPr>
          <w:rFonts w:ascii="Times New Roman" w:hAnsi="Times New Roman"/>
          <w:color w:val="000000" w:themeColor="text1"/>
          <w:sz w:val="28"/>
          <w:szCs w:val="28"/>
        </w:rPr>
        <w:t xml:space="preserve">176. </w:t>
      </w:r>
    </w:p>
    <w:p w14:paraId="26250E15" w14:textId="30B2B57B" w:rsidR="00237D09" w:rsidRPr="00EA53EA" w:rsidRDefault="00903088" w:rsidP="00EA53EA">
      <w:pPr>
        <w:spacing w:after="0" w:line="24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54 Галанов В.</w:t>
      </w:r>
      <w:r w:rsidR="00237D09" w:rsidRPr="00EA53EA">
        <w:rPr>
          <w:rFonts w:ascii="Times New Roman" w:hAnsi="Times New Roman"/>
          <w:color w:val="000000" w:themeColor="text1"/>
          <w:sz w:val="28"/>
          <w:szCs w:val="28"/>
        </w:rPr>
        <w:t xml:space="preserve">А. Производные финансовые инструменты: учеб. – </w:t>
      </w:r>
      <w:r>
        <w:rPr>
          <w:rFonts w:ascii="Times New Roman" w:hAnsi="Times New Roman"/>
          <w:color w:val="000000" w:themeColor="text1"/>
          <w:sz w:val="28"/>
          <w:szCs w:val="28"/>
        </w:rPr>
        <w:t xml:space="preserve">Изд. </w:t>
      </w:r>
      <w:r w:rsidR="00237D09" w:rsidRPr="00EA53EA">
        <w:rPr>
          <w:rFonts w:ascii="Times New Roman" w:hAnsi="Times New Roman"/>
          <w:color w:val="000000" w:themeColor="text1"/>
          <w:sz w:val="28"/>
          <w:szCs w:val="28"/>
        </w:rPr>
        <w:t>2</w:t>
      </w:r>
      <w:r>
        <w:rPr>
          <w:rFonts w:ascii="Times New Roman" w:hAnsi="Times New Roman"/>
          <w:color w:val="000000" w:themeColor="text1"/>
          <w:sz w:val="28"/>
          <w:szCs w:val="28"/>
        </w:rPr>
        <w:t>-е,</w:t>
      </w:r>
      <w:r w:rsidR="00237D09" w:rsidRPr="00EA53EA">
        <w:rPr>
          <w:rFonts w:ascii="Times New Roman" w:hAnsi="Times New Roman"/>
          <w:color w:val="000000" w:themeColor="text1"/>
          <w:sz w:val="28"/>
          <w:szCs w:val="28"/>
        </w:rPr>
        <w:t xml:space="preserve"> перер. и доп. – М.: ИНФРА-М, 2017. – 221 c. </w:t>
      </w:r>
    </w:p>
    <w:p w14:paraId="769A1132" w14:textId="68CB0EBF" w:rsidR="00237D09" w:rsidRPr="00EA53EA" w:rsidRDefault="00237D09" w:rsidP="00EA53EA">
      <w:pPr>
        <w:spacing w:after="0" w:line="240" w:lineRule="auto"/>
        <w:ind w:firstLine="708"/>
        <w:jc w:val="both"/>
        <w:rPr>
          <w:rFonts w:ascii="Times New Roman" w:hAnsi="Times New Roman"/>
          <w:color w:val="000000" w:themeColor="text1"/>
          <w:sz w:val="28"/>
          <w:szCs w:val="28"/>
        </w:rPr>
      </w:pPr>
      <w:r w:rsidRPr="00EA53EA">
        <w:rPr>
          <w:rFonts w:ascii="Times New Roman" w:hAnsi="Times New Roman"/>
          <w:color w:val="000000" w:themeColor="text1"/>
          <w:sz w:val="28"/>
          <w:szCs w:val="28"/>
        </w:rPr>
        <w:t>55 Мэрфи Дж. Технический анализ фьючерсных рынков</w:t>
      </w:r>
      <w:r w:rsidR="00903088">
        <w:rPr>
          <w:rFonts w:ascii="Times New Roman" w:hAnsi="Times New Roman"/>
          <w:color w:val="000000" w:themeColor="text1"/>
          <w:sz w:val="28"/>
          <w:szCs w:val="28"/>
        </w:rPr>
        <w:t xml:space="preserve"> / пер. с англ.</w:t>
      </w:r>
      <w:r w:rsidRPr="00EA53EA">
        <w:rPr>
          <w:rFonts w:ascii="Times New Roman" w:hAnsi="Times New Roman"/>
          <w:color w:val="000000" w:themeColor="text1"/>
          <w:sz w:val="28"/>
          <w:szCs w:val="28"/>
        </w:rPr>
        <w:t xml:space="preserve"> – М.: Альпина Паблишер, 2011. – 616 с. </w:t>
      </w:r>
    </w:p>
    <w:p w14:paraId="0F9295A4" w14:textId="75CFEEF5" w:rsidR="00237D09" w:rsidRPr="00EA53EA" w:rsidRDefault="00237D09" w:rsidP="00EA53EA">
      <w:pPr>
        <w:spacing w:after="0" w:line="240" w:lineRule="auto"/>
        <w:ind w:firstLine="708"/>
        <w:jc w:val="both"/>
        <w:rPr>
          <w:rFonts w:ascii="Times New Roman" w:hAnsi="Times New Roman"/>
          <w:color w:val="000000" w:themeColor="text1"/>
          <w:sz w:val="28"/>
          <w:szCs w:val="28"/>
        </w:rPr>
      </w:pPr>
      <w:r w:rsidRPr="00EA53EA">
        <w:rPr>
          <w:rFonts w:ascii="Times New Roman" w:hAnsi="Times New Roman"/>
          <w:color w:val="000000" w:themeColor="text1"/>
          <w:sz w:val="28"/>
          <w:szCs w:val="28"/>
        </w:rPr>
        <w:t>56 Модель Блэка-Шоулза</w:t>
      </w:r>
      <w:r w:rsidR="00903088">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 xml:space="preserve"> https://allfi.biz/model-bljeka</w:t>
      </w:r>
      <w:r w:rsidR="00903088">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25.07.2021</w:t>
      </w:r>
      <w:r w:rsidR="00903088">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w:t>
      </w:r>
    </w:p>
    <w:p w14:paraId="05836C67" w14:textId="542C9A61" w:rsidR="00237D09" w:rsidRPr="00EA53EA" w:rsidRDefault="00237D09" w:rsidP="00EA53EA">
      <w:pPr>
        <w:spacing w:after="0" w:line="240" w:lineRule="auto"/>
        <w:ind w:firstLine="708"/>
        <w:jc w:val="both"/>
        <w:rPr>
          <w:rFonts w:ascii="Times New Roman" w:hAnsi="Times New Roman"/>
          <w:color w:val="000000" w:themeColor="text1"/>
          <w:sz w:val="28"/>
          <w:szCs w:val="28"/>
        </w:rPr>
      </w:pPr>
      <w:r w:rsidRPr="00EA53EA">
        <w:rPr>
          <w:rFonts w:ascii="Times New Roman" w:hAnsi="Times New Roman"/>
          <w:color w:val="000000" w:themeColor="text1"/>
          <w:sz w:val="28"/>
          <w:szCs w:val="28"/>
        </w:rPr>
        <w:t>57 Бабалов А.Э. Прогнозирование развития нефтехимических секторов нефтегазовых компаний</w:t>
      </w:r>
      <w:r w:rsidR="00A676DA">
        <w:rPr>
          <w:rFonts w:ascii="Times New Roman" w:hAnsi="Times New Roman"/>
          <w:color w:val="000000" w:themeColor="text1"/>
          <w:sz w:val="28"/>
          <w:szCs w:val="28"/>
        </w:rPr>
        <w:t xml:space="preserve">: дис. … </w:t>
      </w:r>
      <w:r w:rsidRPr="00EA53EA">
        <w:rPr>
          <w:rFonts w:ascii="Times New Roman" w:hAnsi="Times New Roman"/>
          <w:color w:val="000000" w:themeColor="text1"/>
          <w:sz w:val="28"/>
          <w:szCs w:val="28"/>
        </w:rPr>
        <w:t>к</w:t>
      </w:r>
      <w:r w:rsidR="00A676DA">
        <w:rPr>
          <w:rFonts w:ascii="Times New Roman" w:hAnsi="Times New Roman"/>
          <w:color w:val="000000" w:themeColor="text1"/>
          <w:sz w:val="28"/>
          <w:szCs w:val="28"/>
        </w:rPr>
        <w:t>анд</w:t>
      </w:r>
      <w:r w:rsidRPr="00EA53EA">
        <w:rPr>
          <w:rFonts w:ascii="Times New Roman" w:hAnsi="Times New Roman"/>
          <w:color w:val="000000" w:themeColor="text1"/>
          <w:sz w:val="28"/>
          <w:szCs w:val="28"/>
        </w:rPr>
        <w:t>.</w:t>
      </w:r>
      <w:r w:rsidR="00A676DA">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э</w:t>
      </w:r>
      <w:r w:rsidR="00A676DA">
        <w:rPr>
          <w:rFonts w:ascii="Times New Roman" w:hAnsi="Times New Roman"/>
          <w:color w:val="000000" w:themeColor="text1"/>
          <w:sz w:val="28"/>
          <w:szCs w:val="28"/>
        </w:rPr>
        <w:t>кон</w:t>
      </w:r>
      <w:r w:rsidRPr="00EA53EA">
        <w:rPr>
          <w:rFonts w:ascii="Times New Roman" w:hAnsi="Times New Roman"/>
          <w:color w:val="000000" w:themeColor="text1"/>
          <w:sz w:val="28"/>
          <w:szCs w:val="28"/>
        </w:rPr>
        <w:t>.</w:t>
      </w:r>
      <w:r w:rsidR="00A676DA">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н</w:t>
      </w:r>
      <w:r w:rsidR="00A676DA">
        <w:rPr>
          <w:rFonts w:ascii="Times New Roman" w:hAnsi="Times New Roman"/>
          <w:color w:val="000000" w:themeColor="text1"/>
          <w:sz w:val="28"/>
          <w:szCs w:val="28"/>
        </w:rPr>
        <w:t xml:space="preserve">аук: 08.00.05. – </w:t>
      </w:r>
      <w:r w:rsidRPr="00EA53EA">
        <w:rPr>
          <w:rFonts w:ascii="Times New Roman" w:hAnsi="Times New Roman"/>
          <w:color w:val="000000" w:themeColor="text1"/>
          <w:sz w:val="28"/>
          <w:szCs w:val="28"/>
        </w:rPr>
        <w:t>М</w:t>
      </w:r>
      <w:r w:rsidR="00A676DA">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2016. </w:t>
      </w:r>
      <w:r w:rsidR="00A676DA">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w:t>
      </w:r>
      <w:r w:rsidR="00A676DA">
        <w:rPr>
          <w:rFonts w:ascii="Times New Roman" w:hAnsi="Times New Roman"/>
          <w:color w:val="000000" w:themeColor="text1"/>
          <w:sz w:val="28"/>
          <w:szCs w:val="28"/>
        </w:rPr>
        <w:t>160 с.</w:t>
      </w:r>
    </w:p>
    <w:p w14:paraId="1DE26B42" w14:textId="138521FC" w:rsidR="00237D09" w:rsidRPr="00EA53EA" w:rsidRDefault="00237D09" w:rsidP="00EA53EA">
      <w:pPr>
        <w:spacing w:after="0" w:line="240" w:lineRule="auto"/>
        <w:ind w:firstLine="708"/>
        <w:jc w:val="both"/>
        <w:rPr>
          <w:rFonts w:ascii="Times New Roman" w:hAnsi="Times New Roman"/>
          <w:color w:val="000000" w:themeColor="text1"/>
          <w:sz w:val="28"/>
          <w:szCs w:val="28"/>
        </w:rPr>
      </w:pPr>
      <w:r w:rsidRPr="00EA53EA">
        <w:rPr>
          <w:rFonts w:ascii="Times New Roman" w:hAnsi="Times New Roman"/>
          <w:color w:val="000000" w:themeColor="text1"/>
          <w:sz w:val="28"/>
          <w:szCs w:val="28"/>
        </w:rPr>
        <w:t>58 Ал Джанаби А</w:t>
      </w:r>
      <w:r w:rsidR="00A676DA">
        <w:rPr>
          <w:rFonts w:ascii="Times New Roman" w:hAnsi="Times New Roman"/>
          <w:color w:val="000000" w:themeColor="text1"/>
          <w:sz w:val="28"/>
          <w:szCs w:val="28"/>
        </w:rPr>
        <w:t>.</w:t>
      </w:r>
      <w:r w:rsidRPr="00EA53EA">
        <w:rPr>
          <w:rFonts w:ascii="Times New Roman" w:hAnsi="Times New Roman"/>
          <w:color w:val="000000" w:themeColor="text1"/>
          <w:sz w:val="28"/>
          <w:szCs w:val="28"/>
        </w:rPr>
        <w:t>Н. Методы и инструменты формирования промышленной политики в нефтеперерабатывающем секторе России // Экономика и предпринимательство</w:t>
      </w:r>
      <w:r w:rsidR="00903088">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w:t>
      </w:r>
      <w:r w:rsidR="00903088">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 xml:space="preserve">2017. </w:t>
      </w:r>
      <w:r w:rsidR="00903088">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№11. </w:t>
      </w:r>
      <w:r w:rsidR="00903088">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С. 1244</w:t>
      </w:r>
      <w:r w:rsidR="00903088">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1248. </w:t>
      </w:r>
    </w:p>
    <w:p w14:paraId="12399387" w14:textId="67C0E40E" w:rsidR="00237D09" w:rsidRPr="00EA53EA" w:rsidRDefault="00237D09" w:rsidP="00EA53EA">
      <w:pPr>
        <w:spacing w:after="0" w:line="240" w:lineRule="auto"/>
        <w:ind w:firstLine="708"/>
        <w:jc w:val="both"/>
        <w:rPr>
          <w:rFonts w:ascii="Times New Roman" w:hAnsi="Times New Roman"/>
          <w:color w:val="000000" w:themeColor="text1"/>
          <w:sz w:val="28"/>
          <w:szCs w:val="28"/>
        </w:rPr>
      </w:pPr>
      <w:r w:rsidRPr="00EA53EA">
        <w:rPr>
          <w:rFonts w:ascii="Times New Roman" w:hAnsi="Times New Roman"/>
          <w:color w:val="000000" w:themeColor="text1"/>
          <w:sz w:val="28"/>
          <w:szCs w:val="28"/>
        </w:rPr>
        <w:t xml:space="preserve">59 </w:t>
      </w:r>
      <w:r w:rsidR="00A676DA" w:rsidRPr="00EA53EA">
        <w:rPr>
          <w:rFonts w:ascii="Times New Roman" w:hAnsi="Times New Roman"/>
          <w:color w:val="000000" w:themeColor="text1"/>
          <w:sz w:val="28"/>
          <w:szCs w:val="28"/>
        </w:rPr>
        <w:t>Ал Джанаби А</w:t>
      </w:r>
      <w:r w:rsidR="00A676DA">
        <w:rPr>
          <w:rFonts w:ascii="Times New Roman" w:hAnsi="Times New Roman"/>
          <w:color w:val="000000" w:themeColor="text1"/>
          <w:sz w:val="28"/>
          <w:szCs w:val="28"/>
        </w:rPr>
        <w:t>.</w:t>
      </w:r>
      <w:r w:rsidR="00A676DA" w:rsidRPr="00EA53EA">
        <w:rPr>
          <w:rFonts w:ascii="Times New Roman" w:hAnsi="Times New Roman"/>
          <w:color w:val="000000" w:themeColor="text1"/>
          <w:sz w:val="28"/>
          <w:szCs w:val="28"/>
        </w:rPr>
        <w:t>Н.</w:t>
      </w:r>
      <w:r w:rsidRPr="00EA53EA">
        <w:rPr>
          <w:rFonts w:ascii="Times New Roman" w:hAnsi="Times New Roman"/>
          <w:color w:val="000000" w:themeColor="text1"/>
          <w:sz w:val="28"/>
          <w:szCs w:val="28"/>
        </w:rPr>
        <w:t xml:space="preserve"> Развитие инструментов промышленной политики в нефтеперерабатывающем секторе</w:t>
      </w:r>
      <w:r w:rsidR="00A676DA">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 xml:space="preserve">дис. </w:t>
      </w:r>
      <w:r w:rsidR="00A676DA">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к</w:t>
      </w:r>
      <w:r w:rsidR="00A676DA">
        <w:rPr>
          <w:rFonts w:ascii="Times New Roman" w:hAnsi="Times New Roman"/>
          <w:color w:val="000000" w:themeColor="text1"/>
          <w:sz w:val="28"/>
          <w:szCs w:val="28"/>
        </w:rPr>
        <w:t>анд</w:t>
      </w:r>
      <w:r w:rsidRPr="00EA53EA">
        <w:rPr>
          <w:rFonts w:ascii="Times New Roman" w:hAnsi="Times New Roman"/>
          <w:color w:val="000000" w:themeColor="text1"/>
          <w:sz w:val="28"/>
          <w:szCs w:val="28"/>
        </w:rPr>
        <w:t>.</w:t>
      </w:r>
      <w:r w:rsidR="00A676DA">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э</w:t>
      </w:r>
      <w:r w:rsidR="00A676DA">
        <w:rPr>
          <w:rFonts w:ascii="Times New Roman" w:hAnsi="Times New Roman"/>
          <w:color w:val="000000" w:themeColor="text1"/>
          <w:sz w:val="28"/>
          <w:szCs w:val="28"/>
        </w:rPr>
        <w:t>кон</w:t>
      </w:r>
      <w:r w:rsidRPr="00EA53EA">
        <w:rPr>
          <w:rFonts w:ascii="Times New Roman" w:hAnsi="Times New Roman"/>
          <w:color w:val="000000" w:themeColor="text1"/>
          <w:sz w:val="28"/>
          <w:szCs w:val="28"/>
        </w:rPr>
        <w:t>.</w:t>
      </w:r>
      <w:r w:rsidR="00A676DA">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н</w:t>
      </w:r>
      <w:r w:rsidR="00A676DA">
        <w:rPr>
          <w:rFonts w:ascii="Times New Roman" w:hAnsi="Times New Roman"/>
          <w:color w:val="000000" w:themeColor="text1"/>
          <w:sz w:val="28"/>
          <w:szCs w:val="28"/>
        </w:rPr>
        <w:t>аук: 08.00.05.</w:t>
      </w:r>
      <w:r w:rsidRPr="00EA53EA">
        <w:rPr>
          <w:rFonts w:ascii="Times New Roman" w:hAnsi="Times New Roman"/>
          <w:color w:val="000000" w:themeColor="text1"/>
          <w:sz w:val="28"/>
          <w:szCs w:val="28"/>
        </w:rPr>
        <w:t xml:space="preserve"> </w:t>
      </w:r>
      <w:r w:rsidR="00A676DA">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СПб</w:t>
      </w:r>
      <w:r w:rsidR="00A676DA">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2018. </w:t>
      </w:r>
      <w:r w:rsidR="00A676DA">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192 с.</w:t>
      </w:r>
    </w:p>
    <w:p w14:paraId="45DD5FA2" w14:textId="3818B2AB" w:rsidR="00237D09" w:rsidRPr="00EA53EA" w:rsidRDefault="00237D09" w:rsidP="00EA53EA">
      <w:pPr>
        <w:spacing w:after="0" w:line="240" w:lineRule="auto"/>
        <w:ind w:firstLine="708"/>
        <w:jc w:val="both"/>
        <w:rPr>
          <w:rFonts w:ascii="Times New Roman" w:hAnsi="Times New Roman"/>
          <w:color w:val="000000" w:themeColor="text1"/>
          <w:sz w:val="28"/>
          <w:szCs w:val="28"/>
        </w:rPr>
      </w:pPr>
      <w:r w:rsidRPr="00EA53EA">
        <w:rPr>
          <w:rFonts w:ascii="Times New Roman" w:hAnsi="Times New Roman"/>
          <w:color w:val="000000" w:themeColor="text1"/>
          <w:sz w:val="28"/>
          <w:szCs w:val="28"/>
        </w:rPr>
        <w:t>60 Разакова А.А. Экономическая эффективность диверсификации производства на нефтегазодобывающих предприятиях (на материалах Кызылординской области)</w:t>
      </w:r>
      <w:r w:rsidR="00A676DA">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дис. </w:t>
      </w:r>
      <w:r w:rsidR="00A676DA">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док</w:t>
      </w:r>
      <w:r w:rsidR="00A676DA">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PhD</w:t>
      </w:r>
      <w:r w:rsidR="00A676DA">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6D050600. </w:t>
      </w:r>
      <w:r w:rsidR="00A676DA">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Кызылорда, 2021. </w:t>
      </w:r>
      <w:r w:rsidR="00A676DA">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150 с. </w:t>
      </w:r>
    </w:p>
    <w:p w14:paraId="58AAAF87" w14:textId="06E514F3" w:rsidR="00237D09" w:rsidRPr="00EA53EA" w:rsidRDefault="00237D09" w:rsidP="00EA53EA">
      <w:pPr>
        <w:spacing w:after="0" w:line="240" w:lineRule="auto"/>
        <w:ind w:firstLine="708"/>
        <w:jc w:val="both"/>
        <w:rPr>
          <w:rFonts w:ascii="Times New Roman" w:hAnsi="Times New Roman"/>
          <w:color w:val="000000" w:themeColor="text1"/>
          <w:sz w:val="28"/>
          <w:szCs w:val="28"/>
        </w:rPr>
      </w:pPr>
      <w:r w:rsidRPr="00EA53EA">
        <w:rPr>
          <w:rFonts w:ascii="Times New Roman" w:hAnsi="Times New Roman"/>
          <w:color w:val="000000" w:themeColor="text1"/>
          <w:sz w:val="28"/>
          <w:szCs w:val="28"/>
        </w:rPr>
        <w:t>61 Салчева С</w:t>
      </w:r>
      <w:r w:rsidR="00BA32A0">
        <w:rPr>
          <w:rFonts w:ascii="Times New Roman" w:hAnsi="Times New Roman"/>
          <w:color w:val="000000" w:themeColor="text1"/>
          <w:sz w:val="28"/>
          <w:szCs w:val="28"/>
        </w:rPr>
        <w:t>.</w:t>
      </w:r>
      <w:r w:rsidRPr="00EA53EA">
        <w:rPr>
          <w:rFonts w:ascii="Times New Roman" w:hAnsi="Times New Roman"/>
          <w:color w:val="000000" w:themeColor="text1"/>
          <w:sz w:val="28"/>
          <w:szCs w:val="28"/>
        </w:rPr>
        <w:t>С. Оценка экономической эффективности инвестиций с государственным участием в глубокую переработку нефти</w:t>
      </w:r>
      <w:r w:rsidR="00A676DA">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дис. </w:t>
      </w:r>
      <w:r w:rsidR="00A676DA">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к</w:t>
      </w:r>
      <w:r w:rsidR="00A676DA">
        <w:rPr>
          <w:rFonts w:ascii="Times New Roman" w:hAnsi="Times New Roman"/>
          <w:color w:val="000000" w:themeColor="text1"/>
          <w:sz w:val="28"/>
          <w:szCs w:val="28"/>
        </w:rPr>
        <w:t>анд</w:t>
      </w:r>
      <w:r w:rsidRPr="00EA53EA">
        <w:rPr>
          <w:rFonts w:ascii="Times New Roman" w:hAnsi="Times New Roman"/>
          <w:color w:val="000000" w:themeColor="text1"/>
          <w:sz w:val="28"/>
          <w:szCs w:val="28"/>
        </w:rPr>
        <w:t>.</w:t>
      </w:r>
      <w:r w:rsidR="00A676DA">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э</w:t>
      </w:r>
      <w:r w:rsidR="00A676DA">
        <w:rPr>
          <w:rFonts w:ascii="Times New Roman" w:hAnsi="Times New Roman"/>
          <w:color w:val="000000" w:themeColor="text1"/>
          <w:sz w:val="28"/>
          <w:szCs w:val="28"/>
        </w:rPr>
        <w:t>кон</w:t>
      </w:r>
      <w:r w:rsidRPr="00EA53EA">
        <w:rPr>
          <w:rFonts w:ascii="Times New Roman" w:hAnsi="Times New Roman"/>
          <w:color w:val="000000" w:themeColor="text1"/>
          <w:sz w:val="28"/>
          <w:szCs w:val="28"/>
        </w:rPr>
        <w:t>.</w:t>
      </w:r>
      <w:r w:rsidR="00A676DA">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н</w:t>
      </w:r>
      <w:r w:rsidR="00A676DA">
        <w:rPr>
          <w:rFonts w:ascii="Times New Roman" w:hAnsi="Times New Roman"/>
          <w:color w:val="000000" w:themeColor="text1"/>
          <w:sz w:val="28"/>
          <w:szCs w:val="28"/>
        </w:rPr>
        <w:t>аук: 08.00.05. –</w:t>
      </w:r>
      <w:r w:rsidRPr="00EA53EA">
        <w:rPr>
          <w:rFonts w:ascii="Times New Roman" w:hAnsi="Times New Roman"/>
          <w:color w:val="000000" w:themeColor="text1"/>
          <w:sz w:val="28"/>
          <w:szCs w:val="28"/>
        </w:rPr>
        <w:t xml:space="preserve"> Тюмень, 2015. </w:t>
      </w:r>
      <w:r w:rsidR="00A676DA">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w:t>
      </w:r>
      <w:r w:rsidR="00A676DA">
        <w:rPr>
          <w:rFonts w:ascii="Times New Roman" w:hAnsi="Times New Roman"/>
          <w:color w:val="000000" w:themeColor="text1"/>
          <w:sz w:val="28"/>
          <w:szCs w:val="28"/>
        </w:rPr>
        <w:t>224 с.</w:t>
      </w:r>
      <w:r w:rsidRPr="00EA53EA">
        <w:rPr>
          <w:rFonts w:ascii="Times New Roman" w:hAnsi="Times New Roman"/>
          <w:color w:val="000000" w:themeColor="text1"/>
          <w:sz w:val="28"/>
          <w:szCs w:val="28"/>
        </w:rPr>
        <w:t xml:space="preserve"> </w:t>
      </w:r>
    </w:p>
    <w:p w14:paraId="271CBA8A" w14:textId="12E4459A" w:rsidR="00237D09" w:rsidRPr="00EA53EA" w:rsidRDefault="00237D09" w:rsidP="00EA53EA">
      <w:pPr>
        <w:spacing w:after="0" w:line="240" w:lineRule="auto"/>
        <w:ind w:firstLine="708"/>
        <w:jc w:val="both"/>
        <w:rPr>
          <w:rFonts w:ascii="Times New Roman" w:hAnsi="Times New Roman"/>
          <w:color w:val="000000" w:themeColor="text1"/>
          <w:sz w:val="28"/>
          <w:szCs w:val="28"/>
        </w:rPr>
      </w:pPr>
      <w:r w:rsidRPr="00EA53EA">
        <w:rPr>
          <w:rFonts w:ascii="Times New Roman" w:hAnsi="Times New Roman"/>
          <w:color w:val="000000" w:themeColor="text1"/>
          <w:sz w:val="28"/>
          <w:szCs w:val="28"/>
        </w:rPr>
        <w:t>62 Нурланова Н.К., Омаров А.К. Основные направления структурной модернизации обрабатывающей промышленности // Economics: the strategy and practice</w:t>
      </w:r>
      <w:r w:rsidR="00A568A3">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w:t>
      </w:r>
      <w:r w:rsidR="00A568A3">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2019</w:t>
      </w:r>
      <w:r w:rsidR="00A568A3">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w:t>
      </w:r>
      <w:r w:rsidR="00A568A3">
        <w:rPr>
          <w:rFonts w:ascii="Times New Roman" w:hAnsi="Times New Roman"/>
          <w:color w:val="000000" w:themeColor="text1"/>
          <w:sz w:val="28"/>
          <w:szCs w:val="28"/>
        </w:rPr>
        <w:t>– №</w:t>
      </w:r>
      <w:r w:rsidRPr="00EA53EA">
        <w:rPr>
          <w:rFonts w:ascii="Times New Roman" w:hAnsi="Times New Roman"/>
          <w:color w:val="000000" w:themeColor="text1"/>
          <w:sz w:val="28"/>
          <w:szCs w:val="28"/>
        </w:rPr>
        <w:t xml:space="preserve">14(2). </w:t>
      </w:r>
      <w:r w:rsidR="00A568A3">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С.</w:t>
      </w:r>
      <w:r w:rsidR="00A568A3">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39-52.</w:t>
      </w:r>
    </w:p>
    <w:p w14:paraId="142D1A93" w14:textId="12A51375" w:rsidR="00237D09" w:rsidRPr="00EA53EA" w:rsidRDefault="00237D09" w:rsidP="00EA53EA">
      <w:pPr>
        <w:spacing w:after="0" w:line="240" w:lineRule="auto"/>
        <w:ind w:firstLine="708"/>
        <w:jc w:val="both"/>
        <w:rPr>
          <w:rFonts w:ascii="Times New Roman" w:hAnsi="Times New Roman"/>
          <w:color w:val="000000" w:themeColor="text1"/>
          <w:sz w:val="28"/>
          <w:szCs w:val="28"/>
        </w:rPr>
      </w:pPr>
      <w:r w:rsidRPr="00EA53EA">
        <w:rPr>
          <w:rFonts w:ascii="Times New Roman" w:hAnsi="Times New Roman"/>
          <w:color w:val="000000" w:themeColor="text1"/>
          <w:sz w:val="28"/>
          <w:szCs w:val="28"/>
        </w:rPr>
        <w:t>63 Пермяков</w:t>
      </w:r>
      <w:r w:rsidR="00A568A3">
        <w:rPr>
          <w:rFonts w:ascii="Times New Roman" w:hAnsi="Times New Roman"/>
          <w:color w:val="000000" w:themeColor="text1"/>
          <w:sz w:val="28"/>
          <w:szCs w:val="28"/>
        </w:rPr>
        <w:t>а Т.</w:t>
      </w:r>
      <w:r w:rsidRPr="00EA53EA">
        <w:rPr>
          <w:rFonts w:ascii="Times New Roman" w:hAnsi="Times New Roman"/>
          <w:color w:val="000000" w:themeColor="text1"/>
          <w:sz w:val="28"/>
          <w:szCs w:val="28"/>
        </w:rPr>
        <w:t>В., Файзуллин Р.В.</w:t>
      </w:r>
      <w:r w:rsidR="00A568A3">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Иерархическая кластеризация нефтеперерабатывающих заводов России //</w:t>
      </w:r>
      <w:r w:rsidR="00A568A3">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 xml:space="preserve">Научный журнал НИУ ИТМО. </w:t>
      </w:r>
      <w:r w:rsidR="00A568A3">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 xml:space="preserve">2014. </w:t>
      </w:r>
      <w:r w:rsidR="00A568A3">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№2.</w:t>
      </w:r>
      <w:r w:rsidR="00A568A3">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 xml:space="preserve"> С</w:t>
      </w:r>
      <w:r w:rsidR="00A568A3">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8</w:t>
      </w:r>
      <w:r w:rsidR="00A568A3">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20. </w:t>
      </w:r>
    </w:p>
    <w:p w14:paraId="21613619" w14:textId="00057D7C" w:rsidR="00237D09" w:rsidRPr="00903088" w:rsidRDefault="00903088" w:rsidP="00EA53EA">
      <w:pPr>
        <w:spacing w:after="0" w:line="24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64 Ниязбекова Р.К., Назаренко О.</w:t>
      </w:r>
      <w:r w:rsidR="00237D09" w:rsidRPr="00EA53EA">
        <w:rPr>
          <w:rFonts w:ascii="Times New Roman" w:hAnsi="Times New Roman"/>
          <w:color w:val="000000" w:themeColor="text1"/>
          <w:sz w:val="28"/>
          <w:szCs w:val="28"/>
        </w:rPr>
        <w:t>В. Современное состояние и перспективы развития нефтегазового сектора Республики Казахстан //</w:t>
      </w:r>
      <w:r>
        <w:rPr>
          <w:rFonts w:ascii="Times New Roman" w:hAnsi="Times New Roman"/>
          <w:color w:val="000000" w:themeColor="text1"/>
          <w:sz w:val="28"/>
          <w:szCs w:val="28"/>
        </w:rPr>
        <w:t xml:space="preserve"> </w:t>
      </w:r>
      <w:r w:rsidR="00237D09" w:rsidRPr="00EA53EA">
        <w:rPr>
          <w:rFonts w:ascii="Times New Roman" w:hAnsi="Times New Roman"/>
          <w:color w:val="000000" w:themeColor="text1"/>
          <w:sz w:val="28"/>
          <w:szCs w:val="28"/>
        </w:rPr>
        <w:t>Вестник Мо</w:t>
      </w:r>
      <w:r>
        <w:rPr>
          <w:rFonts w:ascii="Times New Roman" w:hAnsi="Times New Roman"/>
          <w:color w:val="000000" w:themeColor="text1"/>
          <w:sz w:val="28"/>
          <w:szCs w:val="28"/>
        </w:rPr>
        <w:t>сковского университета имени С.</w:t>
      </w:r>
      <w:r w:rsidR="00237D09" w:rsidRPr="00EA53EA">
        <w:rPr>
          <w:rFonts w:ascii="Times New Roman" w:hAnsi="Times New Roman"/>
          <w:color w:val="000000" w:themeColor="text1"/>
          <w:sz w:val="28"/>
          <w:szCs w:val="28"/>
        </w:rPr>
        <w:t xml:space="preserve">Ю. Витте. </w:t>
      </w:r>
      <w:r>
        <w:rPr>
          <w:rFonts w:ascii="Times New Roman" w:hAnsi="Times New Roman"/>
          <w:color w:val="000000" w:themeColor="text1"/>
          <w:sz w:val="28"/>
          <w:szCs w:val="28"/>
        </w:rPr>
        <w:t xml:space="preserve">– 2018. – </w:t>
      </w:r>
      <w:r w:rsidR="00237D09" w:rsidRPr="00903088">
        <w:rPr>
          <w:rFonts w:ascii="Times New Roman" w:hAnsi="Times New Roman"/>
          <w:color w:val="000000" w:themeColor="text1"/>
          <w:sz w:val="28"/>
          <w:szCs w:val="28"/>
        </w:rPr>
        <w:t xml:space="preserve">№4(27). </w:t>
      </w:r>
      <w:r>
        <w:rPr>
          <w:rFonts w:ascii="Times New Roman" w:hAnsi="Times New Roman"/>
          <w:color w:val="000000" w:themeColor="text1"/>
          <w:sz w:val="28"/>
          <w:szCs w:val="28"/>
        </w:rPr>
        <w:t xml:space="preserve">– </w:t>
      </w:r>
      <w:r w:rsidR="00237D09" w:rsidRPr="00EA53EA">
        <w:rPr>
          <w:rFonts w:ascii="Times New Roman" w:hAnsi="Times New Roman"/>
          <w:color w:val="000000" w:themeColor="text1"/>
          <w:sz w:val="28"/>
          <w:szCs w:val="28"/>
        </w:rPr>
        <w:t>С</w:t>
      </w:r>
      <w:r w:rsidR="00237D09" w:rsidRPr="00903088">
        <w:rPr>
          <w:rFonts w:ascii="Times New Roman" w:hAnsi="Times New Roman"/>
          <w:color w:val="000000" w:themeColor="text1"/>
          <w:sz w:val="28"/>
          <w:szCs w:val="28"/>
        </w:rPr>
        <w:t>.</w:t>
      </w:r>
      <w:r>
        <w:rPr>
          <w:rFonts w:ascii="Times New Roman" w:hAnsi="Times New Roman"/>
          <w:color w:val="000000" w:themeColor="text1"/>
          <w:sz w:val="28"/>
          <w:szCs w:val="28"/>
        </w:rPr>
        <w:t xml:space="preserve"> </w:t>
      </w:r>
      <w:r w:rsidR="00237D09" w:rsidRPr="00903088">
        <w:rPr>
          <w:rFonts w:ascii="Times New Roman" w:hAnsi="Times New Roman"/>
          <w:color w:val="000000" w:themeColor="text1"/>
          <w:sz w:val="28"/>
          <w:szCs w:val="28"/>
        </w:rPr>
        <w:t xml:space="preserve">7-14. </w:t>
      </w:r>
    </w:p>
    <w:p w14:paraId="29651581" w14:textId="3DB08B36" w:rsidR="00237D09" w:rsidRPr="00EA53EA" w:rsidRDefault="00237D09" w:rsidP="00EA53EA">
      <w:pPr>
        <w:spacing w:after="0" w:line="240" w:lineRule="auto"/>
        <w:ind w:firstLine="708"/>
        <w:jc w:val="both"/>
        <w:rPr>
          <w:rFonts w:ascii="Times New Roman" w:hAnsi="Times New Roman"/>
          <w:color w:val="000000" w:themeColor="text1"/>
          <w:sz w:val="28"/>
          <w:szCs w:val="28"/>
          <w:lang w:val="en-US"/>
        </w:rPr>
      </w:pPr>
      <w:r w:rsidRPr="00A568A3">
        <w:rPr>
          <w:rFonts w:ascii="Times New Roman" w:hAnsi="Times New Roman"/>
          <w:color w:val="000000" w:themeColor="text1"/>
          <w:sz w:val="28"/>
          <w:szCs w:val="28"/>
          <w:lang w:val="en-US"/>
        </w:rPr>
        <w:t xml:space="preserve">65 </w:t>
      </w:r>
      <w:r w:rsidRPr="00EA53EA">
        <w:rPr>
          <w:rFonts w:ascii="Times New Roman" w:hAnsi="Times New Roman"/>
          <w:color w:val="000000" w:themeColor="text1"/>
          <w:sz w:val="28"/>
          <w:szCs w:val="28"/>
          <w:lang w:val="en-US"/>
        </w:rPr>
        <w:t>Al</w:t>
      </w:r>
      <w:r w:rsidRPr="00A568A3">
        <w:rPr>
          <w:rFonts w:ascii="Times New Roman" w:hAnsi="Times New Roman"/>
          <w:color w:val="000000" w:themeColor="text1"/>
          <w:sz w:val="28"/>
          <w:szCs w:val="28"/>
          <w:lang w:val="en-US"/>
        </w:rPr>
        <w:t>-</w:t>
      </w:r>
      <w:r w:rsidRPr="00EA53EA">
        <w:rPr>
          <w:rFonts w:ascii="Times New Roman" w:hAnsi="Times New Roman"/>
          <w:color w:val="000000" w:themeColor="text1"/>
          <w:sz w:val="28"/>
          <w:szCs w:val="28"/>
          <w:lang w:val="en-US"/>
        </w:rPr>
        <w:t>Qahtani</w:t>
      </w:r>
      <w:r w:rsidRPr="00A568A3">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K</w:t>
      </w:r>
      <w:r w:rsidRPr="00A568A3">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Multisite</w:t>
      </w:r>
      <w:r w:rsidRPr="00A568A3">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refinery</w:t>
      </w:r>
      <w:r w:rsidRPr="00A568A3">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and</w:t>
      </w:r>
      <w:r w:rsidRPr="00A568A3">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petrochemical</w:t>
      </w:r>
      <w:r w:rsidRPr="00A568A3">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network</w:t>
      </w:r>
      <w:r w:rsidRPr="00A568A3">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design</w:t>
      </w:r>
      <w:r w:rsidRPr="00A568A3">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optimal</w:t>
      </w:r>
      <w:r w:rsidRPr="00A568A3">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integration</w:t>
      </w:r>
      <w:r w:rsidRPr="00A568A3">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and</w:t>
      </w:r>
      <w:r w:rsidRPr="00A568A3">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coordination</w:t>
      </w:r>
      <w:r w:rsidRPr="00A568A3">
        <w:rPr>
          <w:rFonts w:ascii="Times New Roman" w:hAnsi="Times New Roman"/>
          <w:color w:val="000000" w:themeColor="text1"/>
          <w:sz w:val="28"/>
          <w:szCs w:val="28"/>
          <w:lang w:val="en-US"/>
        </w:rPr>
        <w:t xml:space="preserve"> // </w:t>
      </w:r>
      <w:r w:rsidRPr="00EA53EA">
        <w:rPr>
          <w:rFonts w:ascii="Times New Roman" w:hAnsi="Times New Roman"/>
          <w:color w:val="000000" w:themeColor="text1"/>
          <w:sz w:val="28"/>
          <w:szCs w:val="28"/>
          <w:lang w:val="en-US"/>
        </w:rPr>
        <w:t>Industrial</w:t>
      </w:r>
      <w:r w:rsidRPr="00A568A3">
        <w:rPr>
          <w:rFonts w:ascii="Times New Roman" w:hAnsi="Times New Roman"/>
          <w:color w:val="000000" w:themeColor="text1"/>
          <w:sz w:val="28"/>
          <w:szCs w:val="28"/>
          <w:lang w:val="en-US"/>
        </w:rPr>
        <w:t xml:space="preserve"> &amp; </w:t>
      </w:r>
      <w:r w:rsidRPr="00EA53EA">
        <w:rPr>
          <w:rFonts w:ascii="Times New Roman" w:hAnsi="Times New Roman"/>
          <w:color w:val="000000" w:themeColor="text1"/>
          <w:sz w:val="28"/>
          <w:szCs w:val="28"/>
          <w:lang w:val="en-US"/>
        </w:rPr>
        <w:t>Engineering Chemistry Research</w:t>
      </w:r>
      <w:r w:rsidR="00A676DA">
        <w:rPr>
          <w:rFonts w:ascii="Times New Roman" w:hAnsi="Times New Roman"/>
          <w:color w:val="000000" w:themeColor="text1"/>
          <w:sz w:val="28"/>
          <w:szCs w:val="28"/>
          <w:lang w:val="en-US"/>
        </w:rPr>
        <w:t>.</w:t>
      </w:r>
      <w:r w:rsidRPr="00EA53EA">
        <w:rPr>
          <w:rFonts w:ascii="Times New Roman" w:hAnsi="Times New Roman"/>
          <w:color w:val="000000" w:themeColor="text1"/>
          <w:sz w:val="28"/>
          <w:szCs w:val="28"/>
          <w:lang w:val="en-US"/>
        </w:rPr>
        <w:t xml:space="preserve"> </w:t>
      </w:r>
      <w:r w:rsidR="00A676DA">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 xml:space="preserve">2009. </w:t>
      </w:r>
      <w:r w:rsidR="00A676DA">
        <w:rPr>
          <w:rFonts w:ascii="Times New Roman" w:hAnsi="Times New Roman"/>
          <w:color w:val="000000" w:themeColor="text1"/>
          <w:sz w:val="28"/>
          <w:szCs w:val="28"/>
          <w:lang w:val="en-US"/>
        </w:rPr>
        <w:t>–</w:t>
      </w:r>
      <w:r w:rsidRPr="00EA53EA">
        <w:rPr>
          <w:rFonts w:ascii="Times New Roman" w:hAnsi="Times New Roman"/>
          <w:color w:val="000000" w:themeColor="text1"/>
          <w:sz w:val="28"/>
          <w:szCs w:val="28"/>
          <w:lang w:val="en-US"/>
        </w:rPr>
        <w:t xml:space="preserve"> </w:t>
      </w:r>
      <w:r w:rsidR="00A676DA">
        <w:rPr>
          <w:rFonts w:ascii="Times New Roman" w:hAnsi="Times New Roman"/>
          <w:color w:val="000000" w:themeColor="text1"/>
          <w:sz w:val="28"/>
          <w:szCs w:val="28"/>
          <w:lang w:val="en-US"/>
        </w:rPr>
        <w:t xml:space="preserve">Vol. </w:t>
      </w:r>
      <w:r w:rsidRPr="00EA53EA">
        <w:rPr>
          <w:rFonts w:ascii="Times New Roman" w:hAnsi="Times New Roman"/>
          <w:color w:val="000000" w:themeColor="text1"/>
          <w:sz w:val="28"/>
          <w:szCs w:val="28"/>
          <w:lang w:val="en-US"/>
        </w:rPr>
        <w:t>48</w:t>
      </w:r>
      <w:r w:rsidR="00A676DA">
        <w:rPr>
          <w:rFonts w:ascii="Times New Roman" w:hAnsi="Times New Roman"/>
          <w:color w:val="000000" w:themeColor="text1"/>
          <w:sz w:val="28"/>
          <w:szCs w:val="28"/>
          <w:lang w:val="en-US"/>
        </w:rPr>
        <w:t>, Issue</w:t>
      </w:r>
      <w:r w:rsidRPr="00EA53EA">
        <w:rPr>
          <w:rFonts w:ascii="Times New Roman" w:hAnsi="Times New Roman"/>
          <w:color w:val="000000" w:themeColor="text1"/>
          <w:sz w:val="28"/>
          <w:szCs w:val="28"/>
          <w:lang w:val="en-US"/>
        </w:rPr>
        <w:t xml:space="preserve"> 2. – </w:t>
      </w:r>
      <w:r w:rsidRPr="00EA53EA">
        <w:rPr>
          <w:rFonts w:ascii="Times New Roman" w:hAnsi="Times New Roman"/>
          <w:color w:val="000000" w:themeColor="text1"/>
          <w:sz w:val="28"/>
          <w:szCs w:val="28"/>
        </w:rPr>
        <w:t>Р</w:t>
      </w:r>
      <w:r w:rsidRPr="00EA53EA">
        <w:rPr>
          <w:rFonts w:ascii="Times New Roman" w:hAnsi="Times New Roman"/>
          <w:color w:val="000000" w:themeColor="text1"/>
          <w:sz w:val="28"/>
          <w:szCs w:val="28"/>
          <w:lang w:val="en-US"/>
        </w:rPr>
        <w:t>. 814</w:t>
      </w:r>
      <w:r w:rsidR="00A676DA">
        <w:rPr>
          <w:rFonts w:ascii="Times New Roman" w:hAnsi="Times New Roman"/>
          <w:color w:val="000000" w:themeColor="text1"/>
          <w:sz w:val="28"/>
          <w:szCs w:val="28"/>
          <w:lang w:val="en-US"/>
        </w:rPr>
        <w:t>-</w:t>
      </w:r>
      <w:r w:rsidRPr="00EA53EA">
        <w:rPr>
          <w:rFonts w:ascii="Times New Roman" w:hAnsi="Times New Roman"/>
          <w:color w:val="000000" w:themeColor="text1"/>
          <w:sz w:val="28"/>
          <w:szCs w:val="28"/>
          <w:lang w:val="en-US"/>
        </w:rPr>
        <w:t xml:space="preserve">826. </w:t>
      </w:r>
    </w:p>
    <w:p w14:paraId="25F6C716" w14:textId="4B442C8A" w:rsidR="00237D09" w:rsidRPr="00A676DA" w:rsidRDefault="00237D09" w:rsidP="00EA53EA">
      <w:pPr>
        <w:spacing w:after="0" w:line="240" w:lineRule="auto"/>
        <w:ind w:firstLine="708"/>
        <w:jc w:val="both"/>
        <w:rPr>
          <w:rFonts w:ascii="Times New Roman" w:hAnsi="Times New Roman"/>
          <w:color w:val="000000" w:themeColor="text1"/>
          <w:sz w:val="28"/>
          <w:szCs w:val="28"/>
          <w:lang w:val="kk-KZ"/>
        </w:rPr>
      </w:pPr>
      <w:r w:rsidRPr="00EA53EA">
        <w:rPr>
          <w:rFonts w:ascii="Times New Roman" w:hAnsi="Times New Roman"/>
          <w:color w:val="000000" w:themeColor="text1"/>
          <w:sz w:val="28"/>
          <w:szCs w:val="28"/>
        </w:rPr>
        <w:t xml:space="preserve">66 </w:t>
      </w:r>
      <w:r w:rsidR="00903088">
        <w:rPr>
          <w:rFonts w:ascii="Times New Roman" w:hAnsi="Times New Roman"/>
          <w:color w:val="000000" w:themeColor="text1"/>
          <w:sz w:val="28"/>
          <w:szCs w:val="28"/>
        </w:rPr>
        <w:t>Егоров О.</w:t>
      </w:r>
      <w:r w:rsidRPr="00EA53EA">
        <w:rPr>
          <w:rFonts w:ascii="Times New Roman" w:hAnsi="Times New Roman"/>
          <w:color w:val="000000" w:themeColor="text1"/>
          <w:sz w:val="28"/>
          <w:szCs w:val="28"/>
        </w:rPr>
        <w:t>И. Формирование региональных нефтехимических кластеров как основа инновационного развития национальной экономики //</w:t>
      </w:r>
      <w:r w:rsidR="00903088">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Нефть и газ</w:t>
      </w:r>
      <w:r w:rsidR="00903088">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w:t>
      </w:r>
      <w:r w:rsidR="00903088">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2020.</w:t>
      </w:r>
      <w:r w:rsidR="00903088">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 xml:space="preserve"> </w:t>
      </w:r>
      <w:r w:rsidR="00903088">
        <w:rPr>
          <w:rFonts w:ascii="Times New Roman" w:hAnsi="Times New Roman"/>
          <w:color w:val="000000" w:themeColor="text1"/>
          <w:sz w:val="28"/>
          <w:szCs w:val="28"/>
        </w:rPr>
        <w:t>№</w:t>
      </w:r>
      <w:r w:rsidRPr="00EA53EA">
        <w:rPr>
          <w:rFonts w:ascii="Times New Roman" w:hAnsi="Times New Roman"/>
          <w:color w:val="000000" w:themeColor="text1"/>
          <w:sz w:val="28"/>
          <w:szCs w:val="28"/>
        </w:rPr>
        <w:t>2(16). – С.</w:t>
      </w:r>
      <w:r w:rsidR="00903088">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140-151.</w:t>
      </w:r>
    </w:p>
    <w:p w14:paraId="07406CF0" w14:textId="1CA53AED" w:rsidR="00237D09" w:rsidRPr="00EA53EA" w:rsidRDefault="00237D09" w:rsidP="00EA53EA">
      <w:pPr>
        <w:spacing w:after="0" w:line="240" w:lineRule="auto"/>
        <w:ind w:firstLine="708"/>
        <w:jc w:val="both"/>
        <w:rPr>
          <w:rFonts w:ascii="Times New Roman" w:hAnsi="Times New Roman"/>
          <w:color w:val="000000" w:themeColor="text1"/>
          <w:sz w:val="28"/>
          <w:szCs w:val="28"/>
        </w:rPr>
      </w:pPr>
      <w:r w:rsidRPr="00EA53EA">
        <w:rPr>
          <w:rFonts w:ascii="Times New Roman" w:hAnsi="Times New Roman"/>
          <w:color w:val="000000" w:themeColor="text1"/>
          <w:sz w:val="28"/>
          <w:szCs w:val="28"/>
        </w:rPr>
        <w:t xml:space="preserve">67 </w:t>
      </w:r>
      <w:r w:rsidR="00A676DA" w:rsidRPr="00EA53EA">
        <w:rPr>
          <w:rFonts w:ascii="Times New Roman" w:hAnsi="Times New Roman"/>
          <w:color w:val="000000" w:themeColor="text1"/>
          <w:sz w:val="28"/>
          <w:szCs w:val="28"/>
        </w:rPr>
        <w:t>Постановление Правительства Республики Казахстан</w:t>
      </w:r>
      <w:r w:rsidR="00A676DA">
        <w:rPr>
          <w:rFonts w:ascii="Times New Roman" w:hAnsi="Times New Roman"/>
          <w:color w:val="000000" w:themeColor="text1"/>
          <w:sz w:val="28"/>
          <w:szCs w:val="28"/>
        </w:rPr>
        <w:t>.</w:t>
      </w:r>
      <w:r w:rsidR="00A676DA" w:rsidRPr="00EA53EA">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Об утверждении Национального проекта по развитию нефтегазохимической отрасли Республики Казахстан на 2021</w:t>
      </w:r>
      <w:r w:rsidR="00A676DA">
        <w:rPr>
          <w:rFonts w:ascii="Times New Roman" w:hAnsi="Times New Roman"/>
          <w:color w:val="000000" w:themeColor="text1"/>
          <w:sz w:val="28"/>
          <w:szCs w:val="28"/>
        </w:rPr>
        <w:t>-</w:t>
      </w:r>
      <w:r w:rsidRPr="00EA53EA">
        <w:rPr>
          <w:rFonts w:ascii="Times New Roman" w:hAnsi="Times New Roman"/>
          <w:color w:val="000000" w:themeColor="text1"/>
          <w:sz w:val="28"/>
          <w:szCs w:val="28"/>
        </w:rPr>
        <w:t>2025 годы</w:t>
      </w:r>
      <w:r w:rsidR="00A676DA">
        <w:rPr>
          <w:rFonts w:ascii="Times New Roman" w:hAnsi="Times New Roman"/>
          <w:color w:val="000000" w:themeColor="text1"/>
          <w:sz w:val="28"/>
          <w:szCs w:val="28"/>
        </w:rPr>
        <w:t>: утв. 12 октября 2021 года, №732 //</w:t>
      </w:r>
      <w:r w:rsidRPr="00EA53EA">
        <w:rPr>
          <w:rFonts w:ascii="Times New Roman" w:hAnsi="Times New Roman"/>
          <w:color w:val="000000" w:themeColor="text1"/>
          <w:sz w:val="28"/>
          <w:szCs w:val="28"/>
        </w:rPr>
        <w:t xml:space="preserve"> </w:t>
      </w:r>
      <w:r w:rsidR="00A676DA" w:rsidRPr="003346B8">
        <w:rPr>
          <w:rFonts w:ascii="Times New Roman" w:hAnsi="Times New Roman"/>
          <w:color w:val="000000" w:themeColor="text1"/>
          <w:sz w:val="28"/>
          <w:szCs w:val="28"/>
        </w:rPr>
        <w:t>https://adilet.zan.kz/rus/docs/P2100000732</w:t>
      </w:r>
      <w:r w:rsidR="00A676DA" w:rsidRPr="003346B8">
        <w:rPr>
          <w:rStyle w:val="a5"/>
          <w:rFonts w:ascii="Times New Roman" w:hAnsi="Times New Roman"/>
          <w:color w:val="000000" w:themeColor="text1"/>
          <w:sz w:val="28"/>
          <w:szCs w:val="28"/>
          <w:u w:val="none"/>
        </w:rPr>
        <w:t xml:space="preserve">. </w:t>
      </w:r>
      <w:r w:rsidR="002A6ED6" w:rsidRPr="003346B8">
        <w:rPr>
          <w:rStyle w:val="a5"/>
          <w:rFonts w:ascii="Times New Roman" w:hAnsi="Times New Roman"/>
          <w:color w:val="auto"/>
          <w:sz w:val="28"/>
          <w:szCs w:val="28"/>
          <w:u w:val="none"/>
        </w:rPr>
        <w:t>15.03.2022</w:t>
      </w:r>
      <w:r w:rsidR="00C30BF6" w:rsidRPr="003346B8">
        <w:rPr>
          <w:rStyle w:val="a5"/>
          <w:rFonts w:ascii="Times New Roman" w:hAnsi="Times New Roman"/>
          <w:color w:val="auto"/>
          <w:sz w:val="28"/>
          <w:szCs w:val="28"/>
          <w:u w:val="none"/>
        </w:rPr>
        <w:t>.</w:t>
      </w:r>
    </w:p>
    <w:p w14:paraId="4D9FF3C6" w14:textId="6CF2F16C" w:rsidR="00237D09" w:rsidRPr="00A676DA" w:rsidRDefault="00237D09" w:rsidP="00EA53EA">
      <w:pPr>
        <w:spacing w:after="0" w:line="240" w:lineRule="auto"/>
        <w:ind w:firstLine="708"/>
        <w:jc w:val="both"/>
        <w:rPr>
          <w:rFonts w:ascii="Times New Roman" w:hAnsi="Times New Roman"/>
          <w:sz w:val="28"/>
          <w:szCs w:val="28"/>
        </w:rPr>
      </w:pPr>
      <w:r w:rsidRPr="00EA53EA">
        <w:rPr>
          <w:rFonts w:ascii="Times New Roman" w:hAnsi="Times New Roman"/>
          <w:color w:val="000000" w:themeColor="text1"/>
          <w:sz w:val="28"/>
          <w:szCs w:val="28"/>
        </w:rPr>
        <w:t>68 Постановление Правительства Республики Казахстан</w:t>
      </w:r>
      <w:r w:rsidR="00A676DA">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Об утверждении перечня стратегических проектов</w:t>
      </w:r>
      <w:r w:rsidR="00A676DA">
        <w:rPr>
          <w:rFonts w:ascii="Times New Roman" w:hAnsi="Times New Roman"/>
          <w:color w:val="000000" w:themeColor="text1"/>
          <w:sz w:val="28"/>
          <w:szCs w:val="28"/>
        </w:rPr>
        <w:t>:</w:t>
      </w:r>
      <w:r w:rsidR="00A676DA" w:rsidRPr="00A676DA">
        <w:rPr>
          <w:rFonts w:ascii="Times New Roman" w:hAnsi="Times New Roman"/>
          <w:color w:val="000000" w:themeColor="text1"/>
          <w:sz w:val="28"/>
          <w:szCs w:val="28"/>
        </w:rPr>
        <w:t xml:space="preserve"> </w:t>
      </w:r>
      <w:r w:rsidR="00A676DA">
        <w:rPr>
          <w:rFonts w:ascii="Times New Roman" w:hAnsi="Times New Roman"/>
          <w:color w:val="000000" w:themeColor="text1"/>
          <w:sz w:val="28"/>
          <w:szCs w:val="28"/>
        </w:rPr>
        <w:t xml:space="preserve">утв. 1 сентября 2009 года, </w:t>
      </w:r>
      <w:r w:rsidR="00A676DA" w:rsidRPr="00EA53EA">
        <w:rPr>
          <w:rFonts w:ascii="Times New Roman" w:hAnsi="Times New Roman"/>
          <w:color w:val="000000" w:themeColor="text1"/>
          <w:sz w:val="28"/>
          <w:szCs w:val="28"/>
        </w:rPr>
        <w:t xml:space="preserve">№1293 </w:t>
      </w:r>
      <w:r w:rsidR="00A676DA">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w:t>
      </w:r>
      <w:hyperlink r:id="rId83" w:history="1">
        <w:r w:rsidR="00A676DA" w:rsidRPr="00A676DA">
          <w:rPr>
            <w:rStyle w:val="a5"/>
            <w:rFonts w:ascii="Times New Roman" w:hAnsi="Times New Roman"/>
            <w:color w:val="auto"/>
            <w:sz w:val="28"/>
            <w:szCs w:val="28"/>
            <w:u w:val="none"/>
          </w:rPr>
          <w:t>https://online.zakon.kz/document/?doc_id=30465729</w:t>
        </w:r>
      </w:hyperlink>
      <w:r w:rsidR="00A676DA" w:rsidRPr="00A676DA">
        <w:rPr>
          <w:rFonts w:ascii="Times New Roman" w:hAnsi="Times New Roman"/>
          <w:sz w:val="28"/>
          <w:szCs w:val="28"/>
        </w:rPr>
        <w:t xml:space="preserve">. </w:t>
      </w:r>
      <w:r w:rsidRPr="00A676DA">
        <w:rPr>
          <w:rFonts w:ascii="Times New Roman" w:hAnsi="Times New Roman"/>
          <w:sz w:val="28"/>
          <w:szCs w:val="28"/>
        </w:rPr>
        <w:t>29.07.2021</w:t>
      </w:r>
      <w:r w:rsidR="00A676DA" w:rsidRPr="00A676DA">
        <w:rPr>
          <w:rFonts w:ascii="Times New Roman" w:hAnsi="Times New Roman"/>
          <w:sz w:val="28"/>
          <w:szCs w:val="28"/>
        </w:rPr>
        <w:t>.</w:t>
      </w:r>
      <w:r w:rsidRPr="00A676DA">
        <w:rPr>
          <w:rFonts w:ascii="Times New Roman" w:hAnsi="Times New Roman"/>
          <w:sz w:val="28"/>
          <w:szCs w:val="28"/>
        </w:rPr>
        <w:t xml:space="preserve"> </w:t>
      </w:r>
    </w:p>
    <w:p w14:paraId="0C57E2CD" w14:textId="666DEBCD" w:rsidR="00237D09" w:rsidRPr="00EA53EA" w:rsidRDefault="00237D09" w:rsidP="00EA53EA">
      <w:pPr>
        <w:spacing w:after="0" w:line="240" w:lineRule="auto"/>
        <w:ind w:firstLine="708"/>
        <w:jc w:val="both"/>
        <w:rPr>
          <w:rFonts w:ascii="Times New Roman" w:hAnsi="Times New Roman"/>
          <w:color w:val="000000" w:themeColor="text1"/>
          <w:sz w:val="28"/>
          <w:szCs w:val="28"/>
        </w:rPr>
      </w:pPr>
      <w:r w:rsidRPr="00EA53EA">
        <w:rPr>
          <w:rFonts w:ascii="Times New Roman" w:hAnsi="Times New Roman"/>
          <w:color w:val="000000" w:themeColor="text1"/>
          <w:sz w:val="28"/>
          <w:szCs w:val="28"/>
        </w:rPr>
        <w:t>69 Яковлева Е.В. Экономическая эффективность инвестиционно</w:t>
      </w:r>
      <w:r w:rsidR="00AD01DE" w:rsidRPr="00EA53EA">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инновационных проектов нефтепереработки: методические аспекты // Омский научный вестник. </w:t>
      </w:r>
      <w:r w:rsidR="00903088">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2019. – Т. 4</w:t>
      </w:r>
      <w:r w:rsidR="00903088">
        <w:rPr>
          <w:rFonts w:ascii="Times New Roman" w:hAnsi="Times New Roman"/>
          <w:color w:val="000000" w:themeColor="text1"/>
          <w:sz w:val="28"/>
          <w:szCs w:val="28"/>
        </w:rPr>
        <w:t>, №</w:t>
      </w:r>
      <w:r w:rsidRPr="00EA53EA">
        <w:rPr>
          <w:rFonts w:ascii="Times New Roman" w:hAnsi="Times New Roman"/>
          <w:color w:val="000000" w:themeColor="text1"/>
          <w:sz w:val="28"/>
          <w:szCs w:val="28"/>
        </w:rPr>
        <w:t xml:space="preserve">1. </w:t>
      </w:r>
      <w:r w:rsidR="00903088">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С.</w:t>
      </w:r>
      <w:r w:rsidR="00903088">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 xml:space="preserve">79-84. </w:t>
      </w:r>
    </w:p>
    <w:p w14:paraId="22A48D38" w14:textId="32666E96" w:rsidR="00237D09" w:rsidRPr="00EA53EA" w:rsidRDefault="00237D09" w:rsidP="00EA53EA">
      <w:pPr>
        <w:spacing w:after="0" w:line="240" w:lineRule="auto"/>
        <w:ind w:firstLine="708"/>
        <w:jc w:val="both"/>
        <w:rPr>
          <w:rFonts w:ascii="Times New Roman" w:hAnsi="Times New Roman"/>
          <w:color w:val="000000" w:themeColor="text1"/>
          <w:sz w:val="28"/>
          <w:szCs w:val="28"/>
        </w:rPr>
      </w:pPr>
      <w:r w:rsidRPr="00EA53EA">
        <w:rPr>
          <w:rFonts w:ascii="Times New Roman" w:hAnsi="Times New Roman"/>
          <w:color w:val="000000" w:themeColor="text1"/>
          <w:sz w:val="28"/>
          <w:szCs w:val="28"/>
        </w:rPr>
        <w:t>70 Богатырев М.И. Оценка экономической эффективности инвестиционных проектов в газовой промышленности с использование инвестиционных цен и тарифов //</w:t>
      </w:r>
      <w:r w:rsidR="00903088">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Газовая промышленность</w:t>
      </w:r>
      <w:r w:rsidR="00903088">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w:t>
      </w:r>
      <w:r w:rsidR="00903088">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2021.</w:t>
      </w:r>
      <w:r w:rsidR="00903088">
        <w:rPr>
          <w:rFonts w:ascii="Times New Roman" w:hAnsi="Times New Roman"/>
          <w:color w:val="000000" w:themeColor="text1"/>
          <w:sz w:val="28"/>
          <w:szCs w:val="28"/>
        </w:rPr>
        <w:t xml:space="preserve"> – №</w:t>
      </w:r>
      <w:r w:rsidRPr="00EA53EA">
        <w:rPr>
          <w:rFonts w:ascii="Times New Roman" w:hAnsi="Times New Roman"/>
          <w:color w:val="000000" w:themeColor="text1"/>
          <w:sz w:val="28"/>
          <w:szCs w:val="28"/>
        </w:rPr>
        <w:t>6(817). – С.</w:t>
      </w:r>
      <w:r w:rsidR="00903088">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 xml:space="preserve">106-115. </w:t>
      </w:r>
    </w:p>
    <w:p w14:paraId="1DCA6068" w14:textId="61AF13C1" w:rsidR="00237D09" w:rsidRPr="00903088" w:rsidRDefault="00903088" w:rsidP="00EA53EA">
      <w:pPr>
        <w:spacing w:after="0" w:line="24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71 Шалболова У.Ж., Елпанова М.</w:t>
      </w:r>
      <w:r w:rsidR="00237D09" w:rsidRPr="00EA53EA">
        <w:rPr>
          <w:rFonts w:ascii="Times New Roman" w:hAnsi="Times New Roman"/>
          <w:color w:val="000000" w:themeColor="text1"/>
          <w:sz w:val="28"/>
          <w:szCs w:val="28"/>
        </w:rPr>
        <w:t>А. Оценка эффективности инвестиционного проекта // Вестник Национальной инженерной академии РК</w:t>
      </w:r>
      <w:r>
        <w:rPr>
          <w:rFonts w:ascii="Times New Roman" w:hAnsi="Times New Roman"/>
          <w:color w:val="000000" w:themeColor="text1"/>
          <w:sz w:val="28"/>
          <w:szCs w:val="28"/>
        </w:rPr>
        <w:t>.</w:t>
      </w:r>
      <w:r w:rsidR="00237D09" w:rsidRPr="00EA53EA">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 </w:t>
      </w:r>
      <w:r w:rsidR="00237D09" w:rsidRPr="00EA53EA">
        <w:rPr>
          <w:rFonts w:ascii="Times New Roman" w:hAnsi="Times New Roman"/>
          <w:color w:val="000000" w:themeColor="text1"/>
          <w:sz w:val="28"/>
          <w:szCs w:val="28"/>
        </w:rPr>
        <w:t>2014</w:t>
      </w:r>
      <w:r>
        <w:rPr>
          <w:rFonts w:ascii="Times New Roman" w:hAnsi="Times New Roman"/>
          <w:color w:val="000000" w:themeColor="text1"/>
          <w:sz w:val="28"/>
          <w:szCs w:val="28"/>
        </w:rPr>
        <w:t xml:space="preserve">. </w:t>
      </w:r>
      <w:r w:rsidR="00237D09" w:rsidRPr="00EA53EA">
        <w:rPr>
          <w:rFonts w:ascii="Times New Roman" w:hAnsi="Times New Roman"/>
          <w:color w:val="000000" w:themeColor="text1"/>
          <w:sz w:val="28"/>
          <w:szCs w:val="28"/>
        </w:rPr>
        <w:t>–</w:t>
      </w:r>
      <w:r>
        <w:rPr>
          <w:rFonts w:ascii="Times New Roman" w:hAnsi="Times New Roman"/>
          <w:color w:val="000000" w:themeColor="text1"/>
          <w:sz w:val="28"/>
          <w:szCs w:val="28"/>
        </w:rPr>
        <w:t xml:space="preserve"> </w:t>
      </w:r>
      <w:r w:rsidR="00237D09" w:rsidRPr="00EA53EA">
        <w:rPr>
          <w:rFonts w:ascii="Times New Roman" w:hAnsi="Times New Roman"/>
          <w:color w:val="000000" w:themeColor="text1"/>
          <w:sz w:val="28"/>
          <w:szCs w:val="28"/>
        </w:rPr>
        <w:t>№4.</w:t>
      </w:r>
      <w:r>
        <w:rPr>
          <w:rFonts w:ascii="Times New Roman" w:hAnsi="Times New Roman"/>
          <w:color w:val="000000" w:themeColor="text1"/>
          <w:sz w:val="28"/>
          <w:szCs w:val="28"/>
        </w:rPr>
        <w:t xml:space="preserve"> –</w:t>
      </w:r>
      <w:r w:rsidR="00237D09" w:rsidRPr="00EA53EA">
        <w:rPr>
          <w:rFonts w:ascii="Times New Roman" w:hAnsi="Times New Roman"/>
          <w:color w:val="000000" w:themeColor="text1"/>
          <w:sz w:val="28"/>
          <w:szCs w:val="28"/>
        </w:rPr>
        <w:t xml:space="preserve"> С</w:t>
      </w:r>
      <w:r w:rsidR="00237D09" w:rsidRPr="00903088">
        <w:rPr>
          <w:rFonts w:ascii="Times New Roman" w:hAnsi="Times New Roman"/>
          <w:color w:val="000000" w:themeColor="text1"/>
          <w:sz w:val="28"/>
          <w:szCs w:val="28"/>
        </w:rPr>
        <w:t>.</w:t>
      </w:r>
      <w:r>
        <w:rPr>
          <w:rFonts w:ascii="Times New Roman" w:hAnsi="Times New Roman"/>
          <w:color w:val="000000" w:themeColor="text1"/>
          <w:sz w:val="28"/>
          <w:szCs w:val="28"/>
        </w:rPr>
        <w:t xml:space="preserve"> </w:t>
      </w:r>
      <w:r w:rsidR="00237D09" w:rsidRPr="00903088">
        <w:rPr>
          <w:rFonts w:ascii="Times New Roman" w:hAnsi="Times New Roman"/>
          <w:color w:val="000000" w:themeColor="text1"/>
          <w:sz w:val="28"/>
          <w:szCs w:val="28"/>
        </w:rPr>
        <w:t xml:space="preserve">71-81. </w:t>
      </w:r>
    </w:p>
    <w:p w14:paraId="77E13F0F" w14:textId="5EE7AA3D" w:rsidR="00237D09" w:rsidRPr="00601634" w:rsidRDefault="00237D09" w:rsidP="00EA53EA">
      <w:pPr>
        <w:spacing w:after="0" w:line="240" w:lineRule="auto"/>
        <w:ind w:firstLine="708"/>
        <w:jc w:val="both"/>
        <w:rPr>
          <w:rFonts w:ascii="Times New Roman" w:hAnsi="Times New Roman"/>
          <w:color w:val="000000" w:themeColor="text1"/>
          <w:sz w:val="28"/>
          <w:szCs w:val="28"/>
          <w:lang w:val="en-US"/>
        </w:rPr>
      </w:pPr>
      <w:r w:rsidRPr="00A568A3">
        <w:rPr>
          <w:rFonts w:ascii="Times New Roman" w:hAnsi="Times New Roman"/>
          <w:color w:val="000000" w:themeColor="text1"/>
          <w:sz w:val="28"/>
          <w:szCs w:val="28"/>
          <w:lang w:val="en-US"/>
        </w:rPr>
        <w:t xml:space="preserve">72 </w:t>
      </w:r>
      <w:r w:rsidRPr="00EA53EA">
        <w:rPr>
          <w:rFonts w:ascii="Times New Roman" w:hAnsi="Times New Roman"/>
          <w:color w:val="000000" w:themeColor="text1"/>
          <w:sz w:val="28"/>
          <w:szCs w:val="28"/>
          <w:lang w:val="en-US"/>
        </w:rPr>
        <w:t>Razakova</w:t>
      </w:r>
      <w:r w:rsidR="00316CEF" w:rsidRPr="00316CEF">
        <w:rPr>
          <w:rFonts w:ascii="Times New Roman" w:hAnsi="Times New Roman"/>
          <w:color w:val="000000" w:themeColor="text1"/>
          <w:sz w:val="28"/>
          <w:szCs w:val="28"/>
          <w:lang w:val="en-US"/>
        </w:rPr>
        <w:t xml:space="preserve"> </w:t>
      </w:r>
      <w:r w:rsidR="00316CEF" w:rsidRPr="00EA53EA">
        <w:rPr>
          <w:rFonts w:ascii="Times New Roman" w:hAnsi="Times New Roman"/>
          <w:color w:val="000000" w:themeColor="text1"/>
          <w:sz w:val="28"/>
          <w:szCs w:val="28"/>
          <w:lang w:val="en-US"/>
        </w:rPr>
        <w:t>A</w:t>
      </w:r>
      <w:r w:rsidR="00316CEF" w:rsidRPr="00A568A3">
        <w:rPr>
          <w:rFonts w:ascii="Times New Roman" w:hAnsi="Times New Roman"/>
          <w:color w:val="000000" w:themeColor="text1"/>
          <w:sz w:val="28"/>
          <w:szCs w:val="28"/>
          <w:lang w:val="en-US"/>
        </w:rPr>
        <w:t>.</w:t>
      </w:r>
      <w:r w:rsidRPr="00A568A3">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Shalbolova</w:t>
      </w:r>
      <w:r w:rsidR="00316CEF" w:rsidRPr="00316CEF">
        <w:rPr>
          <w:rFonts w:ascii="Times New Roman" w:hAnsi="Times New Roman"/>
          <w:color w:val="000000" w:themeColor="text1"/>
          <w:sz w:val="28"/>
          <w:szCs w:val="28"/>
          <w:lang w:val="en-US"/>
        </w:rPr>
        <w:t xml:space="preserve"> </w:t>
      </w:r>
      <w:r w:rsidR="00316CEF" w:rsidRPr="00EA53EA">
        <w:rPr>
          <w:rFonts w:ascii="Times New Roman" w:hAnsi="Times New Roman"/>
          <w:color w:val="000000" w:themeColor="text1"/>
          <w:sz w:val="28"/>
          <w:szCs w:val="28"/>
          <w:lang w:val="en-US"/>
        </w:rPr>
        <w:t>U</w:t>
      </w:r>
      <w:r w:rsidR="00316CEF" w:rsidRPr="00A568A3">
        <w:rPr>
          <w:rFonts w:ascii="Times New Roman" w:hAnsi="Times New Roman"/>
          <w:color w:val="000000" w:themeColor="text1"/>
          <w:sz w:val="28"/>
          <w:szCs w:val="28"/>
          <w:lang w:val="en-US"/>
        </w:rPr>
        <w:t>.</w:t>
      </w:r>
      <w:r w:rsidRPr="00A568A3">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Yelpanova</w:t>
      </w:r>
      <w:r w:rsidR="00316CEF" w:rsidRPr="00316CEF">
        <w:rPr>
          <w:rFonts w:ascii="Times New Roman" w:hAnsi="Times New Roman"/>
          <w:color w:val="000000" w:themeColor="text1"/>
          <w:sz w:val="28"/>
          <w:szCs w:val="28"/>
          <w:lang w:val="en-US"/>
        </w:rPr>
        <w:t xml:space="preserve"> </w:t>
      </w:r>
      <w:r w:rsidR="00316CEF" w:rsidRPr="00EA53EA">
        <w:rPr>
          <w:rFonts w:ascii="Times New Roman" w:hAnsi="Times New Roman"/>
          <w:color w:val="000000" w:themeColor="text1"/>
          <w:sz w:val="28"/>
          <w:szCs w:val="28"/>
          <w:lang w:val="en-US"/>
        </w:rPr>
        <w:t>A</w:t>
      </w:r>
      <w:r w:rsidR="00316CEF" w:rsidRPr="00A568A3">
        <w:rPr>
          <w:rFonts w:ascii="Times New Roman" w:hAnsi="Times New Roman"/>
          <w:color w:val="000000" w:themeColor="text1"/>
          <w:sz w:val="28"/>
          <w:szCs w:val="28"/>
          <w:lang w:val="en-US"/>
        </w:rPr>
        <w:t>.</w:t>
      </w:r>
      <w:r w:rsidRPr="00A568A3">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rPr>
        <w:t>Е</w:t>
      </w:r>
      <w:r w:rsidRPr="00EA53EA">
        <w:rPr>
          <w:rFonts w:ascii="Times New Roman" w:hAnsi="Times New Roman"/>
          <w:color w:val="000000" w:themeColor="text1"/>
          <w:sz w:val="28"/>
          <w:szCs w:val="28"/>
          <w:lang w:val="en-US"/>
        </w:rPr>
        <w:t>fficiency</w:t>
      </w:r>
      <w:r w:rsidRPr="00A568A3">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of</w:t>
      </w:r>
      <w:r w:rsidRPr="00A568A3">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the</w:t>
      </w:r>
      <w:r w:rsidRPr="00A568A3">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investment</w:t>
      </w:r>
      <w:r w:rsidRPr="00A568A3">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project</w:t>
      </w:r>
      <w:r w:rsidRPr="00A568A3">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solution</w:t>
      </w:r>
      <w:r w:rsidRPr="00A568A3">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for</w:t>
      </w:r>
      <w:r w:rsidRPr="00A568A3">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diversification</w:t>
      </w:r>
      <w:r w:rsidRPr="00A568A3">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in</w:t>
      </w:r>
      <w:r w:rsidRPr="00A568A3">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the</w:t>
      </w:r>
      <w:r w:rsidRPr="00A568A3">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oil</w:t>
      </w:r>
      <w:r w:rsidRPr="00A568A3">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and</w:t>
      </w:r>
      <w:r w:rsidRPr="00A568A3">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 xml:space="preserve">gas industry // </w:t>
      </w:r>
      <w:hyperlink r:id="rId84" w:history="1">
        <w:r w:rsidR="00A676DA" w:rsidRPr="003346B8">
          <w:rPr>
            <w:rStyle w:val="a5"/>
            <w:rFonts w:ascii="Times New Roman" w:hAnsi="Times New Roman"/>
            <w:color w:val="auto"/>
            <w:sz w:val="28"/>
            <w:szCs w:val="28"/>
            <w:u w:val="none"/>
            <w:lang w:val="en-US"/>
          </w:rPr>
          <w:t>https://www.abacademies.org/articles/efficiency-of-the-investment</w:t>
        </w:r>
      </w:hyperlink>
      <w:r w:rsidR="00A676DA" w:rsidRPr="003346B8">
        <w:rPr>
          <w:rFonts w:ascii="Times New Roman" w:hAnsi="Times New Roman"/>
          <w:sz w:val="28"/>
          <w:szCs w:val="28"/>
          <w:lang w:val="en-US"/>
        </w:rPr>
        <w:t>.</w:t>
      </w:r>
      <w:r w:rsidR="00A676DA" w:rsidRPr="003346B8">
        <w:rPr>
          <w:rFonts w:ascii="Times New Roman" w:hAnsi="Times New Roman"/>
          <w:color w:val="000000" w:themeColor="text1"/>
          <w:sz w:val="28"/>
          <w:szCs w:val="28"/>
          <w:lang w:val="en-US"/>
        </w:rPr>
        <w:t xml:space="preserve"> </w:t>
      </w:r>
      <w:r w:rsidR="002A6ED6" w:rsidRPr="003346B8">
        <w:rPr>
          <w:rStyle w:val="a5"/>
          <w:rFonts w:ascii="Times New Roman" w:hAnsi="Times New Roman"/>
          <w:color w:val="auto"/>
          <w:sz w:val="28"/>
          <w:szCs w:val="28"/>
          <w:u w:val="none"/>
          <w:lang w:val="en-US"/>
        </w:rPr>
        <w:t>20.08.2022</w:t>
      </w:r>
      <w:r w:rsidR="00C30BF6" w:rsidRPr="003346B8">
        <w:rPr>
          <w:rStyle w:val="a5"/>
          <w:rFonts w:ascii="Times New Roman" w:hAnsi="Times New Roman"/>
          <w:color w:val="auto"/>
          <w:sz w:val="28"/>
          <w:szCs w:val="28"/>
          <w:u w:val="none"/>
          <w:lang w:val="en-US"/>
        </w:rPr>
        <w:t>.</w:t>
      </w:r>
    </w:p>
    <w:p w14:paraId="173D1504" w14:textId="51E092E3" w:rsidR="00237D09" w:rsidRPr="00EA53EA" w:rsidRDefault="00237D09" w:rsidP="00EA53EA">
      <w:pPr>
        <w:spacing w:after="0" w:line="240" w:lineRule="auto"/>
        <w:ind w:firstLine="708"/>
        <w:jc w:val="both"/>
        <w:rPr>
          <w:rFonts w:ascii="Times New Roman" w:hAnsi="Times New Roman"/>
          <w:color w:val="000000" w:themeColor="text1"/>
          <w:sz w:val="28"/>
          <w:szCs w:val="28"/>
          <w:lang w:val="en-US"/>
        </w:rPr>
      </w:pPr>
      <w:r w:rsidRPr="00EA53EA">
        <w:rPr>
          <w:rFonts w:ascii="Times New Roman" w:hAnsi="Times New Roman"/>
          <w:color w:val="000000" w:themeColor="text1"/>
          <w:sz w:val="28"/>
          <w:szCs w:val="28"/>
          <w:lang w:val="en-US"/>
        </w:rPr>
        <w:t>73 Kirichenko1</w:t>
      </w:r>
      <w:r w:rsidR="00BA32A0" w:rsidRPr="00BA32A0">
        <w:rPr>
          <w:rFonts w:ascii="Times New Roman" w:hAnsi="Times New Roman"/>
          <w:color w:val="000000" w:themeColor="text1"/>
          <w:sz w:val="28"/>
          <w:szCs w:val="28"/>
          <w:lang w:val="en-US"/>
        </w:rPr>
        <w:t xml:space="preserve"> </w:t>
      </w:r>
      <w:r w:rsidR="00BA32A0" w:rsidRPr="00EA53EA">
        <w:rPr>
          <w:rFonts w:ascii="Times New Roman" w:hAnsi="Times New Roman"/>
          <w:color w:val="000000" w:themeColor="text1"/>
          <w:sz w:val="28"/>
          <w:szCs w:val="28"/>
          <w:lang w:val="en-US"/>
        </w:rPr>
        <w:t>O</w:t>
      </w:r>
      <w:r w:rsidR="00BA32A0">
        <w:rPr>
          <w:rFonts w:ascii="Times New Roman" w:hAnsi="Times New Roman"/>
          <w:color w:val="000000" w:themeColor="text1"/>
          <w:sz w:val="28"/>
          <w:szCs w:val="28"/>
          <w:lang w:val="en-US"/>
        </w:rPr>
        <w:t>.</w:t>
      </w:r>
      <w:r w:rsidR="00BA32A0" w:rsidRPr="00EA53EA">
        <w:rPr>
          <w:rFonts w:ascii="Times New Roman" w:hAnsi="Times New Roman"/>
          <w:color w:val="000000" w:themeColor="text1"/>
          <w:sz w:val="28"/>
          <w:szCs w:val="28"/>
          <w:lang w:val="en-US"/>
        </w:rPr>
        <w:t>S.</w:t>
      </w:r>
      <w:r w:rsidRPr="00EA53EA">
        <w:rPr>
          <w:rFonts w:ascii="Times New Roman" w:hAnsi="Times New Roman"/>
          <w:color w:val="000000" w:themeColor="text1"/>
          <w:sz w:val="28"/>
          <w:szCs w:val="28"/>
          <w:lang w:val="en-US"/>
        </w:rPr>
        <w:t>, Komzolov</w:t>
      </w:r>
      <w:r w:rsidR="00BA32A0" w:rsidRPr="00BA32A0">
        <w:rPr>
          <w:rFonts w:ascii="Times New Roman" w:hAnsi="Times New Roman"/>
          <w:color w:val="000000" w:themeColor="text1"/>
          <w:sz w:val="28"/>
          <w:szCs w:val="28"/>
          <w:lang w:val="en-US"/>
        </w:rPr>
        <w:t xml:space="preserve"> </w:t>
      </w:r>
      <w:r w:rsidR="00BA32A0" w:rsidRPr="00EA53EA">
        <w:rPr>
          <w:rFonts w:ascii="Times New Roman" w:hAnsi="Times New Roman"/>
          <w:color w:val="000000" w:themeColor="text1"/>
          <w:sz w:val="28"/>
          <w:szCs w:val="28"/>
          <w:lang w:val="en-US"/>
        </w:rPr>
        <w:t>A</w:t>
      </w:r>
      <w:r w:rsidR="00BA32A0">
        <w:rPr>
          <w:rFonts w:ascii="Times New Roman" w:hAnsi="Times New Roman"/>
          <w:color w:val="000000" w:themeColor="text1"/>
          <w:sz w:val="28"/>
          <w:szCs w:val="28"/>
          <w:lang w:val="en-US"/>
        </w:rPr>
        <w:t>.</w:t>
      </w:r>
      <w:r w:rsidR="00BA32A0" w:rsidRPr="00EA53EA">
        <w:rPr>
          <w:rFonts w:ascii="Times New Roman" w:hAnsi="Times New Roman"/>
          <w:color w:val="000000" w:themeColor="text1"/>
          <w:sz w:val="28"/>
          <w:szCs w:val="28"/>
          <w:lang w:val="en-US"/>
        </w:rPr>
        <w:t>A.</w:t>
      </w:r>
      <w:r w:rsidRPr="00EA53EA">
        <w:rPr>
          <w:rFonts w:ascii="Times New Roman" w:hAnsi="Times New Roman"/>
          <w:color w:val="000000" w:themeColor="text1"/>
          <w:sz w:val="28"/>
          <w:szCs w:val="28"/>
          <w:lang w:val="en-US"/>
        </w:rPr>
        <w:t>, Nazarova</w:t>
      </w:r>
      <w:r w:rsidR="00BA32A0" w:rsidRPr="00BA32A0">
        <w:rPr>
          <w:rFonts w:ascii="Times New Roman" w:hAnsi="Times New Roman"/>
          <w:color w:val="000000" w:themeColor="text1"/>
          <w:sz w:val="28"/>
          <w:szCs w:val="28"/>
          <w:lang w:val="en-US"/>
        </w:rPr>
        <w:t xml:space="preserve"> </w:t>
      </w:r>
      <w:r w:rsidR="00BA32A0" w:rsidRPr="00EA53EA">
        <w:rPr>
          <w:rFonts w:ascii="Times New Roman" w:hAnsi="Times New Roman"/>
          <w:color w:val="000000" w:themeColor="text1"/>
          <w:sz w:val="28"/>
          <w:szCs w:val="28"/>
          <w:lang w:val="en-US"/>
        </w:rPr>
        <w:t>Y</w:t>
      </w:r>
      <w:r w:rsidR="00BA32A0">
        <w:rPr>
          <w:rFonts w:ascii="Times New Roman" w:hAnsi="Times New Roman"/>
          <w:color w:val="000000" w:themeColor="text1"/>
          <w:sz w:val="28"/>
          <w:szCs w:val="28"/>
          <w:lang w:val="en-US"/>
        </w:rPr>
        <w:t>.</w:t>
      </w:r>
      <w:r w:rsidR="00BA32A0" w:rsidRPr="00EA53EA">
        <w:rPr>
          <w:rFonts w:ascii="Times New Roman" w:hAnsi="Times New Roman"/>
          <w:color w:val="000000" w:themeColor="text1"/>
          <w:sz w:val="28"/>
          <w:szCs w:val="28"/>
          <w:lang w:val="en-US"/>
        </w:rPr>
        <w:t>A.</w:t>
      </w:r>
      <w:r w:rsidR="00BA32A0">
        <w:rPr>
          <w:rFonts w:ascii="Times New Roman" w:hAnsi="Times New Roman"/>
          <w:color w:val="000000" w:themeColor="text1"/>
          <w:sz w:val="28"/>
          <w:szCs w:val="28"/>
          <w:lang w:val="en-US"/>
        </w:rPr>
        <w:t xml:space="preserve"> et al.</w:t>
      </w:r>
      <w:r w:rsidRPr="00EA53EA">
        <w:rPr>
          <w:rFonts w:ascii="Times New Roman" w:hAnsi="Times New Roman"/>
          <w:color w:val="000000" w:themeColor="text1"/>
          <w:sz w:val="28"/>
          <w:szCs w:val="28"/>
          <w:lang w:val="en-US"/>
        </w:rPr>
        <w:t xml:space="preserve"> Diversification of Russian Oil and Gas Upstream Companies // International Journal of Energy Economics and Policy</w:t>
      </w:r>
      <w:r w:rsidR="00BA32A0">
        <w:rPr>
          <w:rFonts w:ascii="Times New Roman" w:hAnsi="Times New Roman"/>
          <w:color w:val="000000" w:themeColor="text1"/>
          <w:sz w:val="28"/>
          <w:szCs w:val="28"/>
          <w:lang w:val="en-US"/>
        </w:rPr>
        <w:t xml:space="preserve">. – 2020. – Vol. </w:t>
      </w:r>
      <w:r w:rsidRPr="00EA53EA">
        <w:rPr>
          <w:rFonts w:ascii="Times New Roman" w:hAnsi="Times New Roman"/>
          <w:color w:val="000000" w:themeColor="text1"/>
          <w:sz w:val="28"/>
          <w:szCs w:val="28"/>
          <w:lang w:val="en-US"/>
        </w:rPr>
        <w:t>10</w:t>
      </w:r>
      <w:r w:rsidR="00BA32A0">
        <w:rPr>
          <w:rFonts w:ascii="Times New Roman" w:hAnsi="Times New Roman"/>
          <w:color w:val="000000" w:themeColor="text1"/>
          <w:sz w:val="28"/>
          <w:szCs w:val="28"/>
          <w:lang w:val="en-US"/>
        </w:rPr>
        <w:t xml:space="preserve">, </w:t>
      </w:r>
      <w:r w:rsidR="00BA32A0" w:rsidRPr="00BA32A0">
        <w:rPr>
          <w:rFonts w:ascii="Times New Roman" w:hAnsi="Times New Roman"/>
          <w:color w:val="000000" w:themeColor="text1"/>
          <w:sz w:val="28"/>
          <w:szCs w:val="28"/>
          <w:lang w:val="en-US"/>
        </w:rPr>
        <w:t>№</w:t>
      </w:r>
      <w:r w:rsidRPr="00EA53EA">
        <w:rPr>
          <w:rFonts w:ascii="Times New Roman" w:hAnsi="Times New Roman"/>
          <w:color w:val="000000" w:themeColor="text1"/>
          <w:sz w:val="28"/>
          <w:szCs w:val="28"/>
          <w:lang w:val="en-US"/>
        </w:rPr>
        <w:t xml:space="preserve">3. </w:t>
      </w:r>
      <w:r w:rsidR="00BA32A0">
        <w:rPr>
          <w:rFonts w:ascii="Times New Roman" w:hAnsi="Times New Roman"/>
          <w:color w:val="000000" w:themeColor="text1"/>
          <w:sz w:val="28"/>
          <w:szCs w:val="28"/>
          <w:lang w:val="en-US"/>
        </w:rPr>
        <w:t>–</w:t>
      </w:r>
      <w:r w:rsidRPr="00EA53EA">
        <w:rPr>
          <w:rFonts w:ascii="Times New Roman" w:hAnsi="Times New Roman"/>
          <w:color w:val="000000" w:themeColor="text1"/>
          <w:sz w:val="28"/>
          <w:szCs w:val="28"/>
          <w:lang w:val="en-US"/>
        </w:rPr>
        <w:t xml:space="preserve"> </w:t>
      </w:r>
      <w:r w:rsidR="00BA32A0">
        <w:rPr>
          <w:rFonts w:ascii="Times New Roman" w:hAnsi="Times New Roman"/>
          <w:color w:val="000000" w:themeColor="text1"/>
          <w:sz w:val="28"/>
          <w:szCs w:val="28"/>
        </w:rPr>
        <w:t>Р</w:t>
      </w:r>
      <w:r w:rsidR="00BA32A0" w:rsidRPr="00BA32A0">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112</w:t>
      </w:r>
      <w:r w:rsidR="00BA32A0" w:rsidRPr="00BA32A0">
        <w:rPr>
          <w:rFonts w:ascii="Times New Roman" w:hAnsi="Times New Roman"/>
          <w:color w:val="000000" w:themeColor="text1"/>
          <w:sz w:val="28"/>
          <w:szCs w:val="28"/>
          <w:lang w:val="en-US"/>
        </w:rPr>
        <w:t>-</w:t>
      </w:r>
      <w:r w:rsidRPr="00EA53EA">
        <w:rPr>
          <w:rFonts w:ascii="Times New Roman" w:hAnsi="Times New Roman"/>
          <w:color w:val="000000" w:themeColor="text1"/>
          <w:sz w:val="28"/>
          <w:szCs w:val="28"/>
          <w:lang w:val="en-US"/>
        </w:rPr>
        <w:t xml:space="preserve">118. </w:t>
      </w:r>
    </w:p>
    <w:p w14:paraId="1D5C09F4" w14:textId="5B50E030" w:rsidR="00237D09" w:rsidRPr="00EA53EA" w:rsidRDefault="00903088" w:rsidP="00EA53EA">
      <w:pPr>
        <w:spacing w:after="0" w:line="24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74 Кузьмин Т.</w:t>
      </w:r>
      <w:r w:rsidR="00237D09" w:rsidRPr="00EA53EA">
        <w:rPr>
          <w:rFonts w:ascii="Times New Roman" w:hAnsi="Times New Roman"/>
          <w:color w:val="000000" w:themeColor="text1"/>
          <w:sz w:val="28"/>
          <w:szCs w:val="28"/>
        </w:rPr>
        <w:t>Г., Молодых П.В. Экономика инвестиционного проекта в нефтегазовой отрасли.</w:t>
      </w:r>
      <w:r>
        <w:rPr>
          <w:rFonts w:ascii="Times New Roman" w:hAnsi="Times New Roman"/>
          <w:color w:val="000000" w:themeColor="text1"/>
          <w:sz w:val="28"/>
          <w:szCs w:val="28"/>
        </w:rPr>
        <w:t xml:space="preserve"> – </w:t>
      </w:r>
      <w:r w:rsidR="00237D09" w:rsidRPr="00EA53EA">
        <w:rPr>
          <w:rFonts w:ascii="Times New Roman" w:hAnsi="Times New Roman"/>
          <w:color w:val="000000" w:themeColor="text1"/>
          <w:sz w:val="28"/>
          <w:szCs w:val="28"/>
        </w:rPr>
        <w:t xml:space="preserve">Томск, 2012. – 261 с. </w:t>
      </w:r>
    </w:p>
    <w:p w14:paraId="6EF6A4C3" w14:textId="2AA0882E" w:rsidR="00237D09" w:rsidRPr="00EA53EA" w:rsidRDefault="00903088" w:rsidP="00EA53EA">
      <w:pPr>
        <w:spacing w:after="0" w:line="24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75 Дунаев В.Ф., Епифанова Н.</w:t>
      </w:r>
      <w:r w:rsidR="00237D09" w:rsidRPr="00EA53EA">
        <w:rPr>
          <w:rFonts w:ascii="Times New Roman" w:hAnsi="Times New Roman"/>
          <w:color w:val="000000" w:themeColor="text1"/>
          <w:sz w:val="28"/>
          <w:szCs w:val="28"/>
        </w:rPr>
        <w:t>П., Лындин В.Н.</w:t>
      </w:r>
      <w:r>
        <w:rPr>
          <w:rFonts w:ascii="Times New Roman" w:hAnsi="Times New Roman"/>
          <w:color w:val="000000" w:themeColor="text1"/>
          <w:sz w:val="28"/>
          <w:szCs w:val="28"/>
        </w:rPr>
        <w:t xml:space="preserve"> и др. </w:t>
      </w:r>
      <w:r w:rsidR="00237D09" w:rsidRPr="00EA53EA">
        <w:rPr>
          <w:rFonts w:ascii="Times New Roman" w:hAnsi="Times New Roman"/>
          <w:color w:val="000000" w:themeColor="text1"/>
          <w:sz w:val="28"/>
          <w:szCs w:val="28"/>
        </w:rPr>
        <w:t>Экономика предприятий нефтяной и газовой промышленности.</w:t>
      </w:r>
      <w:r>
        <w:rPr>
          <w:rFonts w:ascii="Times New Roman" w:hAnsi="Times New Roman"/>
          <w:color w:val="000000" w:themeColor="text1"/>
          <w:sz w:val="28"/>
          <w:szCs w:val="28"/>
        </w:rPr>
        <w:t xml:space="preserve"> – </w:t>
      </w:r>
      <w:r w:rsidR="00237D09" w:rsidRPr="00EA53EA">
        <w:rPr>
          <w:rFonts w:ascii="Times New Roman" w:hAnsi="Times New Roman"/>
          <w:color w:val="000000" w:themeColor="text1"/>
          <w:sz w:val="28"/>
          <w:szCs w:val="28"/>
        </w:rPr>
        <w:t>М.: РГУ нефти и газа имени И.М.</w:t>
      </w:r>
      <w:r>
        <w:rPr>
          <w:rFonts w:ascii="Times New Roman" w:hAnsi="Times New Roman"/>
          <w:color w:val="000000" w:themeColor="text1"/>
          <w:sz w:val="28"/>
          <w:szCs w:val="28"/>
        </w:rPr>
        <w:t xml:space="preserve"> </w:t>
      </w:r>
      <w:r w:rsidR="00237D09" w:rsidRPr="00EA53EA">
        <w:rPr>
          <w:rFonts w:ascii="Times New Roman" w:hAnsi="Times New Roman"/>
          <w:color w:val="000000" w:themeColor="text1"/>
          <w:sz w:val="28"/>
          <w:szCs w:val="28"/>
        </w:rPr>
        <w:t xml:space="preserve">Губкина. </w:t>
      </w:r>
      <w:r>
        <w:rPr>
          <w:rFonts w:ascii="Times New Roman" w:hAnsi="Times New Roman"/>
          <w:color w:val="000000" w:themeColor="text1"/>
          <w:sz w:val="28"/>
          <w:szCs w:val="28"/>
        </w:rPr>
        <w:t>–</w:t>
      </w:r>
      <w:r w:rsidR="00237D09" w:rsidRPr="00EA53EA">
        <w:rPr>
          <w:rFonts w:ascii="Times New Roman" w:hAnsi="Times New Roman"/>
          <w:color w:val="000000" w:themeColor="text1"/>
          <w:sz w:val="28"/>
          <w:szCs w:val="28"/>
        </w:rPr>
        <w:t xml:space="preserve"> М</w:t>
      </w:r>
      <w:r>
        <w:rPr>
          <w:rFonts w:ascii="Times New Roman" w:hAnsi="Times New Roman"/>
          <w:color w:val="000000" w:themeColor="text1"/>
          <w:sz w:val="28"/>
          <w:szCs w:val="28"/>
        </w:rPr>
        <w:t>.</w:t>
      </w:r>
      <w:r w:rsidR="00237D09" w:rsidRPr="00EA53EA">
        <w:rPr>
          <w:rFonts w:ascii="Times New Roman" w:hAnsi="Times New Roman"/>
          <w:color w:val="000000" w:themeColor="text1"/>
          <w:sz w:val="28"/>
          <w:szCs w:val="28"/>
        </w:rPr>
        <w:t xml:space="preserve">, 2006. </w:t>
      </w:r>
      <w:r>
        <w:rPr>
          <w:rFonts w:ascii="Times New Roman" w:hAnsi="Times New Roman"/>
          <w:color w:val="000000" w:themeColor="text1"/>
          <w:sz w:val="28"/>
          <w:szCs w:val="28"/>
        </w:rPr>
        <w:t>–</w:t>
      </w:r>
      <w:r w:rsidR="00237D09" w:rsidRPr="00EA53EA">
        <w:rPr>
          <w:rFonts w:ascii="Times New Roman" w:hAnsi="Times New Roman"/>
          <w:color w:val="000000" w:themeColor="text1"/>
          <w:sz w:val="28"/>
          <w:szCs w:val="28"/>
        </w:rPr>
        <w:t xml:space="preserve"> 352 с. </w:t>
      </w:r>
    </w:p>
    <w:p w14:paraId="071BC5DA" w14:textId="77777777" w:rsidR="00237D09" w:rsidRPr="00EA53EA" w:rsidRDefault="00237D09" w:rsidP="00EA53EA">
      <w:pPr>
        <w:spacing w:after="0" w:line="240" w:lineRule="auto"/>
        <w:ind w:firstLine="708"/>
        <w:jc w:val="both"/>
        <w:rPr>
          <w:rFonts w:ascii="Times New Roman" w:hAnsi="Times New Roman"/>
          <w:color w:val="000000" w:themeColor="text1"/>
          <w:sz w:val="28"/>
          <w:szCs w:val="28"/>
        </w:rPr>
      </w:pPr>
      <w:r w:rsidRPr="00EA53EA">
        <w:rPr>
          <w:rFonts w:ascii="Times New Roman" w:hAnsi="Times New Roman"/>
          <w:color w:val="000000" w:themeColor="text1"/>
          <w:sz w:val="28"/>
          <w:szCs w:val="28"/>
        </w:rPr>
        <w:t xml:space="preserve">76 Булатов Ю.Р. Особенности оценки эффективности инвестиционных проектов разработки нефтяных и газовых месторождений // Научный альманах, 2019. - № 6–1(56). - С.21-25. </w:t>
      </w:r>
    </w:p>
    <w:p w14:paraId="4F81FD28" w14:textId="60DDA25D" w:rsidR="00237D09" w:rsidRPr="00EA53EA" w:rsidRDefault="00237D09" w:rsidP="00EA53EA">
      <w:pPr>
        <w:spacing w:after="0" w:line="240" w:lineRule="auto"/>
        <w:ind w:firstLine="708"/>
        <w:jc w:val="both"/>
        <w:rPr>
          <w:rFonts w:ascii="Times New Roman" w:hAnsi="Times New Roman"/>
          <w:color w:val="000000" w:themeColor="text1"/>
          <w:sz w:val="28"/>
          <w:szCs w:val="28"/>
        </w:rPr>
      </w:pPr>
      <w:r w:rsidRPr="00EA53EA">
        <w:rPr>
          <w:rFonts w:ascii="Times New Roman" w:hAnsi="Times New Roman"/>
          <w:color w:val="000000" w:themeColor="text1"/>
          <w:sz w:val="28"/>
          <w:szCs w:val="28"/>
        </w:rPr>
        <w:t xml:space="preserve">77 Экономика предприятий нефтяной и газовой промышленности </w:t>
      </w:r>
      <w:r w:rsidR="00903088">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под ред. В.Ф. Дунаева. – М.: ООО «ЦентрЛитНефтеГаз», 2013. – 372</w:t>
      </w:r>
      <w:r w:rsidR="00903088">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 xml:space="preserve">с. </w:t>
      </w:r>
    </w:p>
    <w:p w14:paraId="48D9D3E1" w14:textId="54D11DE0" w:rsidR="00237D09" w:rsidRPr="00EA53EA" w:rsidRDefault="00903088" w:rsidP="00EA53EA">
      <w:pPr>
        <w:spacing w:after="0" w:line="24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78 Гаврилюк Е.</w:t>
      </w:r>
      <w:r w:rsidR="00237D09" w:rsidRPr="00EA53EA">
        <w:rPr>
          <w:rFonts w:ascii="Times New Roman" w:hAnsi="Times New Roman"/>
          <w:color w:val="000000" w:themeColor="text1"/>
          <w:sz w:val="28"/>
          <w:szCs w:val="28"/>
        </w:rPr>
        <w:t>А. Оценка эффективности проектов обустройства нефтяных месторождений // Международный научно-исследовательский журнал</w:t>
      </w:r>
      <w:r>
        <w:rPr>
          <w:rFonts w:ascii="Times New Roman" w:hAnsi="Times New Roman"/>
          <w:color w:val="000000" w:themeColor="text1"/>
          <w:sz w:val="28"/>
          <w:szCs w:val="28"/>
        </w:rPr>
        <w:t>.</w:t>
      </w:r>
      <w:r w:rsidR="00237D09" w:rsidRPr="00EA53EA">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 </w:t>
      </w:r>
      <w:r w:rsidR="00237D09" w:rsidRPr="00EA53EA">
        <w:rPr>
          <w:rFonts w:ascii="Times New Roman" w:hAnsi="Times New Roman"/>
          <w:color w:val="000000" w:themeColor="text1"/>
          <w:sz w:val="28"/>
          <w:szCs w:val="28"/>
        </w:rPr>
        <w:t>2015.</w:t>
      </w:r>
      <w:r>
        <w:rPr>
          <w:rFonts w:ascii="Times New Roman" w:hAnsi="Times New Roman"/>
          <w:color w:val="000000" w:themeColor="text1"/>
          <w:sz w:val="28"/>
          <w:szCs w:val="28"/>
        </w:rPr>
        <w:t xml:space="preserve"> </w:t>
      </w:r>
      <w:r w:rsidR="00237D09" w:rsidRPr="00EA53EA">
        <w:rPr>
          <w:rFonts w:ascii="Times New Roman" w:hAnsi="Times New Roman"/>
          <w:color w:val="000000" w:themeColor="text1"/>
          <w:sz w:val="28"/>
          <w:szCs w:val="28"/>
        </w:rPr>
        <w:t xml:space="preserve">– </w:t>
      </w:r>
      <w:r>
        <w:rPr>
          <w:rFonts w:ascii="Times New Roman" w:hAnsi="Times New Roman"/>
          <w:color w:val="000000" w:themeColor="text1"/>
          <w:sz w:val="28"/>
          <w:szCs w:val="28"/>
        </w:rPr>
        <w:t>№</w:t>
      </w:r>
      <w:r w:rsidR="00237D09" w:rsidRPr="00EA53EA">
        <w:rPr>
          <w:rFonts w:ascii="Times New Roman" w:hAnsi="Times New Roman"/>
          <w:color w:val="000000" w:themeColor="text1"/>
          <w:sz w:val="28"/>
          <w:szCs w:val="28"/>
        </w:rPr>
        <w:t>8(39).</w:t>
      </w:r>
      <w:r>
        <w:rPr>
          <w:rFonts w:ascii="Times New Roman" w:hAnsi="Times New Roman"/>
          <w:color w:val="000000" w:themeColor="text1"/>
          <w:sz w:val="28"/>
          <w:szCs w:val="28"/>
        </w:rPr>
        <w:t xml:space="preserve"> – </w:t>
      </w:r>
      <w:r w:rsidR="00237D09" w:rsidRPr="00EA53EA">
        <w:rPr>
          <w:rFonts w:ascii="Times New Roman" w:hAnsi="Times New Roman"/>
          <w:color w:val="000000" w:themeColor="text1"/>
          <w:sz w:val="28"/>
          <w:szCs w:val="28"/>
        </w:rPr>
        <w:t>С</w:t>
      </w:r>
      <w:r>
        <w:rPr>
          <w:rFonts w:ascii="Times New Roman" w:hAnsi="Times New Roman"/>
          <w:color w:val="000000" w:themeColor="text1"/>
          <w:sz w:val="28"/>
          <w:szCs w:val="28"/>
        </w:rPr>
        <w:t>.</w:t>
      </w:r>
      <w:r w:rsidR="00237D09" w:rsidRPr="00EA53EA">
        <w:rPr>
          <w:rFonts w:ascii="Times New Roman" w:hAnsi="Times New Roman"/>
          <w:color w:val="000000" w:themeColor="text1"/>
          <w:sz w:val="28"/>
          <w:szCs w:val="28"/>
        </w:rPr>
        <w:t xml:space="preserve"> 16</w:t>
      </w:r>
      <w:r>
        <w:rPr>
          <w:rFonts w:ascii="Times New Roman" w:hAnsi="Times New Roman"/>
          <w:color w:val="000000" w:themeColor="text1"/>
          <w:sz w:val="28"/>
          <w:szCs w:val="28"/>
        </w:rPr>
        <w:t>-</w:t>
      </w:r>
      <w:r w:rsidR="00237D09" w:rsidRPr="00EA53EA">
        <w:rPr>
          <w:rFonts w:ascii="Times New Roman" w:hAnsi="Times New Roman"/>
          <w:color w:val="000000" w:themeColor="text1"/>
          <w:sz w:val="28"/>
          <w:szCs w:val="28"/>
        </w:rPr>
        <w:t xml:space="preserve">20. </w:t>
      </w:r>
    </w:p>
    <w:p w14:paraId="67A22B3D" w14:textId="1C34C50B" w:rsidR="00237D09" w:rsidRPr="00EA53EA" w:rsidRDefault="00903088" w:rsidP="00EA53EA">
      <w:pPr>
        <w:spacing w:after="0" w:line="24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79 Кондрашкина В.</w:t>
      </w:r>
      <w:r w:rsidR="00237D09" w:rsidRPr="00EA53EA">
        <w:rPr>
          <w:rFonts w:ascii="Times New Roman" w:hAnsi="Times New Roman"/>
          <w:color w:val="000000" w:themeColor="text1"/>
          <w:sz w:val="28"/>
          <w:szCs w:val="28"/>
        </w:rPr>
        <w:t>В. Оценка эффективности инвестиций в нефтегазовых компаниях // Молодой ученый</w:t>
      </w:r>
      <w:r>
        <w:rPr>
          <w:rFonts w:ascii="Times New Roman" w:hAnsi="Times New Roman"/>
          <w:color w:val="000000" w:themeColor="text1"/>
          <w:sz w:val="28"/>
          <w:szCs w:val="28"/>
        </w:rPr>
        <w:t>.</w:t>
      </w:r>
      <w:r w:rsidR="00237D09" w:rsidRPr="00EA53EA">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 </w:t>
      </w:r>
      <w:r w:rsidR="00237D09" w:rsidRPr="00EA53EA">
        <w:rPr>
          <w:rFonts w:ascii="Times New Roman" w:hAnsi="Times New Roman"/>
          <w:color w:val="000000" w:themeColor="text1"/>
          <w:sz w:val="28"/>
          <w:szCs w:val="28"/>
        </w:rPr>
        <w:t xml:space="preserve">2021. </w:t>
      </w:r>
      <w:r>
        <w:rPr>
          <w:rFonts w:ascii="Times New Roman" w:hAnsi="Times New Roman"/>
          <w:color w:val="000000" w:themeColor="text1"/>
          <w:sz w:val="28"/>
          <w:szCs w:val="28"/>
        </w:rPr>
        <w:t>–</w:t>
      </w:r>
      <w:r w:rsidR="00237D09" w:rsidRPr="00EA53EA">
        <w:rPr>
          <w:rFonts w:ascii="Times New Roman" w:hAnsi="Times New Roman"/>
          <w:color w:val="000000" w:themeColor="text1"/>
          <w:sz w:val="28"/>
          <w:szCs w:val="28"/>
        </w:rPr>
        <w:t xml:space="preserve"> №9(351). </w:t>
      </w:r>
      <w:r>
        <w:rPr>
          <w:rFonts w:ascii="Times New Roman" w:hAnsi="Times New Roman"/>
          <w:color w:val="000000" w:themeColor="text1"/>
          <w:sz w:val="28"/>
          <w:szCs w:val="28"/>
        </w:rPr>
        <w:t xml:space="preserve">– </w:t>
      </w:r>
      <w:r w:rsidR="00237D09" w:rsidRPr="00EA53EA">
        <w:rPr>
          <w:rFonts w:ascii="Times New Roman" w:hAnsi="Times New Roman"/>
          <w:color w:val="000000" w:themeColor="text1"/>
          <w:sz w:val="28"/>
          <w:szCs w:val="28"/>
        </w:rPr>
        <w:t>С. 47</w:t>
      </w:r>
      <w:r>
        <w:rPr>
          <w:rFonts w:ascii="Times New Roman" w:hAnsi="Times New Roman"/>
          <w:color w:val="000000" w:themeColor="text1"/>
          <w:sz w:val="28"/>
          <w:szCs w:val="28"/>
        </w:rPr>
        <w:t>-</w:t>
      </w:r>
      <w:r w:rsidR="00237D09" w:rsidRPr="00EA53EA">
        <w:rPr>
          <w:rFonts w:ascii="Times New Roman" w:hAnsi="Times New Roman"/>
          <w:color w:val="000000" w:themeColor="text1"/>
          <w:sz w:val="28"/>
          <w:szCs w:val="28"/>
        </w:rPr>
        <w:t xml:space="preserve">50. </w:t>
      </w:r>
    </w:p>
    <w:p w14:paraId="5361AE75" w14:textId="119A0111" w:rsidR="00237D09" w:rsidRPr="00EA53EA" w:rsidRDefault="00903088" w:rsidP="00EA53EA">
      <w:pPr>
        <w:spacing w:after="0" w:line="24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80 Шафиков М.Р., Руднева Ю.</w:t>
      </w:r>
      <w:r w:rsidR="00237D09" w:rsidRPr="00EA53EA">
        <w:rPr>
          <w:rFonts w:ascii="Times New Roman" w:hAnsi="Times New Roman"/>
          <w:color w:val="000000" w:themeColor="text1"/>
          <w:sz w:val="28"/>
          <w:szCs w:val="28"/>
        </w:rPr>
        <w:t>Р. Разработка методики оценки инвестиционных проектов в нефтегазовой отрасли с применением нечетких множеств и метода сценариев //</w:t>
      </w:r>
      <w:r>
        <w:rPr>
          <w:rFonts w:ascii="Times New Roman" w:hAnsi="Times New Roman"/>
          <w:color w:val="000000" w:themeColor="text1"/>
          <w:sz w:val="28"/>
          <w:szCs w:val="28"/>
        </w:rPr>
        <w:t xml:space="preserve"> </w:t>
      </w:r>
      <w:r w:rsidR="00237D09" w:rsidRPr="00EA53EA">
        <w:rPr>
          <w:rFonts w:ascii="Times New Roman" w:hAnsi="Times New Roman"/>
          <w:color w:val="000000" w:themeColor="text1"/>
          <w:sz w:val="28"/>
          <w:szCs w:val="28"/>
        </w:rPr>
        <w:t>Вестник Северо-Кавказского федерального университета</w:t>
      </w:r>
      <w:r>
        <w:rPr>
          <w:rFonts w:ascii="Times New Roman" w:hAnsi="Times New Roman"/>
          <w:color w:val="000000" w:themeColor="text1"/>
          <w:sz w:val="28"/>
          <w:szCs w:val="28"/>
        </w:rPr>
        <w:t>.</w:t>
      </w:r>
      <w:r w:rsidR="00237D09" w:rsidRPr="00EA53EA">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 </w:t>
      </w:r>
      <w:r w:rsidR="00237D09" w:rsidRPr="00EA53EA">
        <w:rPr>
          <w:rFonts w:ascii="Times New Roman" w:hAnsi="Times New Roman"/>
          <w:color w:val="000000" w:themeColor="text1"/>
          <w:sz w:val="28"/>
          <w:szCs w:val="28"/>
        </w:rPr>
        <w:t xml:space="preserve">2019. </w:t>
      </w:r>
      <w:r>
        <w:rPr>
          <w:rFonts w:ascii="Times New Roman" w:hAnsi="Times New Roman"/>
          <w:color w:val="000000" w:themeColor="text1"/>
          <w:sz w:val="28"/>
          <w:szCs w:val="28"/>
        </w:rPr>
        <w:t>–</w:t>
      </w:r>
      <w:r w:rsidR="00237D09" w:rsidRPr="00EA53EA">
        <w:rPr>
          <w:rFonts w:ascii="Times New Roman" w:hAnsi="Times New Roman"/>
          <w:color w:val="000000" w:themeColor="text1"/>
          <w:sz w:val="28"/>
          <w:szCs w:val="28"/>
        </w:rPr>
        <w:t xml:space="preserve"> №4(73). </w:t>
      </w:r>
      <w:r>
        <w:rPr>
          <w:rFonts w:ascii="Times New Roman" w:hAnsi="Times New Roman"/>
          <w:color w:val="000000" w:themeColor="text1"/>
          <w:sz w:val="28"/>
          <w:szCs w:val="28"/>
        </w:rPr>
        <w:t>–</w:t>
      </w:r>
      <w:r w:rsidR="00237D09" w:rsidRPr="00EA53EA">
        <w:rPr>
          <w:rFonts w:ascii="Times New Roman" w:hAnsi="Times New Roman"/>
          <w:color w:val="000000" w:themeColor="text1"/>
          <w:sz w:val="28"/>
          <w:szCs w:val="28"/>
        </w:rPr>
        <w:t xml:space="preserve"> С.</w:t>
      </w:r>
      <w:r>
        <w:rPr>
          <w:rFonts w:ascii="Times New Roman" w:hAnsi="Times New Roman"/>
          <w:color w:val="000000" w:themeColor="text1"/>
          <w:sz w:val="28"/>
          <w:szCs w:val="28"/>
        </w:rPr>
        <w:t xml:space="preserve"> </w:t>
      </w:r>
      <w:r w:rsidR="00237D09" w:rsidRPr="00EA53EA">
        <w:rPr>
          <w:rFonts w:ascii="Times New Roman" w:hAnsi="Times New Roman"/>
          <w:color w:val="000000" w:themeColor="text1"/>
          <w:sz w:val="28"/>
          <w:szCs w:val="28"/>
        </w:rPr>
        <w:t xml:space="preserve">91-100. </w:t>
      </w:r>
    </w:p>
    <w:p w14:paraId="656E9C89" w14:textId="3C395171" w:rsidR="00237D09" w:rsidRPr="00EA53EA" w:rsidRDefault="00237D09" w:rsidP="00EA53EA">
      <w:pPr>
        <w:spacing w:after="0" w:line="240" w:lineRule="auto"/>
        <w:ind w:firstLine="708"/>
        <w:jc w:val="both"/>
        <w:rPr>
          <w:rFonts w:ascii="Times New Roman" w:hAnsi="Times New Roman"/>
          <w:color w:val="000000" w:themeColor="text1"/>
          <w:sz w:val="28"/>
          <w:szCs w:val="28"/>
        </w:rPr>
      </w:pPr>
      <w:r w:rsidRPr="00EA53EA">
        <w:rPr>
          <w:rFonts w:ascii="Times New Roman" w:hAnsi="Times New Roman"/>
          <w:color w:val="000000" w:themeColor="text1"/>
          <w:sz w:val="28"/>
          <w:szCs w:val="28"/>
        </w:rPr>
        <w:t>81 Гилемханов Р.А., Брайла Н.В. Методы оценки финансово-экономической эффективности инвестиционно-строительных проектов //</w:t>
      </w:r>
      <w:r w:rsidR="00BF2ABB">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Строительство уникальных зданий и сооружений</w:t>
      </w:r>
      <w:r w:rsidR="00BF2ABB">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w:t>
      </w:r>
      <w:r w:rsidR="00BF2ABB">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2016.</w:t>
      </w:r>
      <w:r w:rsidR="00BF2ABB">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 xml:space="preserve"> </w:t>
      </w:r>
      <w:r w:rsidR="00BF2ABB">
        <w:rPr>
          <w:rFonts w:ascii="Times New Roman" w:hAnsi="Times New Roman"/>
          <w:color w:val="000000" w:themeColor="text1"/>
          <w:sz w:val="28"/>
          <w:szCs w:val="28"/>
        </w:rPr>
        <w:t>№</w:t>
      </w:r>
      <w:r w:rsidRPr="00EA53EA">
        <w:rPr>
          <w:rFonts w:ascii="Times New Roman" w:hAnsi="Times New Roman"/>
          <w:color w:val="000000" w:themeColor="text1"/>
          <w:sz w:val="28"/>
          <w:szCs w:val="28"/>
        </w:rPr>
        <w:t>10(49).</w:t>
      </w:r>
      <w:r w:rsidR="00BF2ABB">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 xml:space="preserve"> С.</w:t>
      </w:r>
      <w:r w:rsidR="00BF2ABB">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 xml:space="preserve">7-19. </w:t>
      </w:r>
    </w:p>
    <w:p w14:paraId="5F783266" w14:textId="4400E7E4" w:rsidR="00237D09" w:rsidRPr="00EA53EA" w:rsidRDefault="00237D09" w:rsidP="00EA53EA">
      <w:pPr>
        <w:spacing w:after="0" w:line="240" w:lineRule="auto"/>
        <w:ind w:firstLine="708"/>
        <w:jc w:val="both"/>
        <w:rPr>
          <w:rFonts w:ascii="Times New Roman" w:hAnsi="Times New Roman"/>
          <w:color w:val="000000" w:themeColor="text1"/>
          <w:sz w:val="28"/>
          <w:szCs w:val="28"/>
        </w:rPr>
      </w:pPr>
      <w:r w:rsidRPr="00EA53EA">
        <w:rPr>
          <w:rFonts w:ascii="Times New Roman" w:hAnsi="Times New Roman"/>
          <w:color w:val="000000" w:themeColor="text1"/>
          <w:sz w:val="28"/>
          <w:szCs w:val="28"/>
        </w:rPr>
        <w:t xml:space="preserve">82 Шошанов С.Б., Маханов С.С. Оценка инвестиционных проектов в нефтегазовой сфере </w:t>
      </w:r>
      <w:r w:rsidR="00BF2ABB">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w:t>
      </w:r>
      <w:r w:rsidR="00BF2ABB" w:rsidRPr="00EA53EA">
        <w:rPr>
          <w:rFonts w:ascii="Times New Roman" w:hAnsi="Times New Roman"/>
          <w:color w:val="000000" w:themeColor="text1"/>
          <w:sz w:val="28"/>
          <w:szCs w:val="28"/>
        </w:rPr>
        <w:t xml:space="preserve">В </w:t>
      </w:r>
      <w:r w:rsidR="00BF2ABB">
        <w:rPr>
          <w:rFonts w:ascii="Times New Roman" w:hAnsi="Times New Roman"/>
          <w:color w:val="000000" w:themeColor="text1"/>
          <w:sz w:val="28"/>
          <w:szCs w:val="28"/>
        </w:rPr>
        <w:t xml:space="preserve">кн.: </w:t>
      </w:r>
      <w:r w:rsidRPr="00EA53EA">
        <w:rPr>
          <w:rFonts w:ascii="Times New Roman" w:hAnsi="Times New Roman"/>
          <w:color w:val="000000" w:themeColor="text1"/>
          <w:sz w:val="28"/>
          <w:szCs w:val="28"/>
        </w:rPr>
        <w:t>Развитие человеческого капитала в современных условиях интеграционных процессов</w:t>
      </w:r>
      <w:r w:rsidR="00BF2ABB">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w:t>
      </w:r>
      <w:r w:rsidR="00BF2ABB">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Астана, 2019.</w:t>
      </w:r>
      <w:r w:rsidR="00BF2ABB">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 xml:space="preserve"> С.</w:t>
      </w:r>
      <w:r w:rsidR="00BF2ABB">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 xml:space="preserve">178-188. </w:t>
      </w:r>
    </w:p>
    <w:p w14:paraId="21324BD9" w14:textId="1DAD5CFF" w:rsidR="00237D09" w:rsidRPr="003346B8" w:rsidRDefault="00237D09" w:rsidP="00EA53EA">
      <w:pPr>
        <w:spacing w:after="0" w:line="240" w:lineRule="auto"/>
        <w:ind w:firstLine="708"/>
        <w:jc w:val="both"/>
        <w:rPr>
          <w:rFonts w:ascii="Times New Roman" w:hAnsi="Times New Roman"/>
          <w:sz w:val="28"/>
          <w:szCs w:val="28"/>
        </w:rPr>
      </w:pPr>
      <w:r w:rsidRPr="00EA53EA">
        <w:rPr>
          <w:rFonts w:ascii="Times New Roman" w:hAnsi="Times New Roman"/>
          <w:color w:val="000000" w:themeColor="text1"/>
          <w:sz w:val="28"/>
          <w:szCs w:val="28"/>
        </w:rPr>
        <w:t xml:space="preserve">83 </w:t>
      </w:r>
      <w:r w:rsidR="00BF2ABB">
        <w:rPr>
          <w:rFonts w:ascii="Times New Roman" w:hAnsi="Times New Roman"/>
          <w:color w:val="000000" w:themeColor="text1"/>
          <w:sz w:val="28"/>
          <w:szCs w:val="28"/>
        </w:rPr>
        <w:t xml:space="preserve">А.С. </w:t>
      </w:r>
      <w:r w:rsidR="00BF2ABB" w:rsidRPr="00EA53EA">
        <w:rPr>
          <w:rFonts w:ascii="Times New Roman" w:hAnsi="Times New Roman"/>
          <w:color w:val="000000" w:themeColor="text1"/>
          <w:sz w:val="28"/>
          <w:szCs w:val="28"/>
        </w:rPr>
        <w:t>29198</w:t>
      </w:r>
      <w:r w:rsidR="00BF2ABB">
        <w:rPr>
          <w:rFonts w:ascii="Times New Roman" w:hAnsi="Times New Roman"/>
          <w:color w:val="000000" w:themeColor="text1"/>
          <w:sz w:val="28"/>
          <w:szCs w:val="28"/>
        </w:rPr>
        <w:t xml:space="preserve"> РК. </w:t>
      </w:r>
      <w:r w:rsidR="00BF2ABB" w:rsidRPr="00EA53EA">
        <w:rPr>
          <w:rFonts w:ascii="Times New Roman" w:hAnsi="Times New Roman"/>
          <w:color w:val="000000" w:themeColor="text1"/>
          <w:sz w:val="28"/>
          <w:szCs w:val="28"/>
        </w:rPr>
        <w:t xml:space="preserve">Экономическая эффективность инвестиций для строительства объекта по выпуску нефтехимической продукции </w:t>
      </w:r>
      <w:r w:rsidR="00BF2ABB">
        <w:rPr>
          <w:rFonts w:ascii="Times New Roman" w:hAnsi="Times New Roman"/>
          <w:color w:val="000000" w:themeColor="text1"/>
          <w:sz w:val="28"/>
          <w:szCs w:val="28"/>
        </w:rPr>
        <w:t xml:space="preserve">/ </w:t>
      </w:r>
      <w:r w:rsidR="00BF2ABB" w:rsidRPr="003346B8">
        <w:rPr>
          <w:rFonts w:ascii="Times New Roman" w:hAnsi="Times New Roman"/>
          <w:sz w:val="28"/>
          <w:szCs w:val="28"/>
        </w:rPr>
        <w:t>У.Ж. </w:t>
      </w:r>
      <w:r w:rsidRPr="003346B8">
        <w:rPr>
          <w:rFonts w:ascii="Times New Roman" w:hAnsi="Times New Roman"/>
          <w:sz w:val="28"/>
          <w:szCs w:val="28"/>
        </w:rPr>
        <w:t xml:space="preserve">Шалболова, </w:t>
      </w:r>
      <w:r w:rsidR="00BF2ABB" w:rsidRPr="003346B8">
        <w:rPr>
          <w:rFonts w:ascii="Times New Roman" w:hAnsi="Times New Roman"/>
          <w:sz w:val="28"/>
          <w:szCs w:val="28"/>
        </w:rPr>
        <w:t xml:space="preserve">С.С. </w:t>
      </w:r>
      <w:r w:rsidRPr="003346B8">
        <w:rPr>
          <w:rFonts w:ascii="Times New Roman" w:hAnsi="Times New Roman"/>
          <w:sz w:val="28"/>
          <w:szCs w:val="28"/>
        </w:rPr>
        <w:t>Маханов</w:t>
      </w:r>
      <w:r w:rsidR="00BF2ABB" w:rsidRPr="003346B8">
        <w:rPr>
          <w:rFonts w:ascii="Times New Roman" w:hAnsi="Times New Roman"/>
          <w:sz w:val="28"/>
          <w:szCs w:val="28"/>
        </w:rPr>
        <w:t xml:space="preserve">; опубл. </w:t>
      </w:r>
      <w:bookmarkStart w:id="48" w:name="_Hlk144656495"/>
      <w:r w:rsidR="00BF2ABB" w:rsidRPr="003346B8">
        <w:rPr>
          <w:rFonts w:ascii="Times New Roman" w:hAnsi="Times New Roman"/>
          <w:sz w:val="28"/>
          <w:szCs w:val="28"/>
        </w:rPr>
        <w:t>4.10.</w:t>
      </w:r>
      <w:r w:rsidRPr="003346B8">
        <w:rPr>
          <w:rFonts w:ascii="Times New Roman" w:hAnsi="Times New Roman"/>
          <w:sz w:val="28"/>
          <w:szCs w:val="28"/>
        </w:rPr>
        <w:t xml:space="preserve">22. </w:t>
      </w:r>
    </w:p>
    <w:p w14:paraId="219480AD" w14:textId="7587D3EA" w:rsidR="00237D09" w:rsidRPr="003346B8" w:rsidRDefault="00237D09" w:rsidP="00EA53EA">
      <w:pPr>
        <w:spacing w:after="0" w:line="240" w:lineRule="auto"/>
        <w:ind w:firstLine="708"/>
        <w:jc w:val="both"/>
        <w:rPr>
          <w:rFonts w:ascii="Times New Roman" w:hAnsi="Times New Roman"/>
          <w:sz w:val="28"/>
          <w:szCs w:val="28"/>
        </w:rPr>
      </w:pPr>
      <w:r w:rsidRPr="00800F9B">
        <w:rPr>
          <w:rFonts w:ascii="Times New Roman" w:hAnsi="Times New Roman"/>
          <w:sz w:val="28"/>
          <w:szCs w:val="28"/>
        </w:rPr>
        <w:t xml:space="preserve">84 </w:t>
      </w:r>
      <w:bookmarkStart w:id="49" w:name="_Hlk146481803"/>
      <w:r w:rsidRPr="003346B8">
        <w:rPr>
          <w:rFonts w:ascii="Times New Roman" w:hAnsi="Times New Roman"/>
          <w:sz w:val="28"/>
          <w:szCs w:val="28"/>
          <w:lang w:val="en-US"/>
        </w:rPr>
        <w:t>CO</w:t>
      </w:r>
      <w:r w:rsidRPr="00800F9B">
        <w:rPr>
          <w:rFonts w:ascii="Times New Roman" w:hAnsi="Times New Roman"/>
          <w:sz w:val="28"/>
          <w:szCs w:val="28"/>
        </w:rPr>
        <w:t xml:space="preserve">2 </w:t>
      </w:r>
      <w:bookmarkEnd w:id="49"/>
      <w:r w:rsidR="00580FDA" w:rsidRPr="003346B8">
        <w:rPr>
          <w:rFonts w:ascii="Times New Roman" w:hAnsi="Times New Roman"/>
          <w:sz w:val="28"/>
          <w:szCs w:val="28"/>
          <w:lang w:val="en-US"/>
        </w:rPr>
        <w:t>Emissions</w:t>
      </w:r>
      <w:r w:rsidR="00580FDA" w:rsidRPr="00800F9B">
        <w:rPr>
          <w:rFonts w:ascii="Times New Roman" w:hAnsi="Times New Roman"/>
          <w:sz w:val="28"/>
          <w:szCs w:val="28"/>
        </w:rPr>
        <w:t xml:space="preserve"> </w:t>
      </w:r>
      <w:r w:rsidR="00580FDA" w:rsidRPr="003346B8">
        <w:rPr>
          <w:rFonts w:ascii="Times New Roman" w:hAnsi="Times New Roman"/>
          <w:sz w:val="28"/>
          <w:szCs w:val="28"/>
          <w:lang w:val="en-US"/>
        </w:rPr>
        <w:t>in</w:t>
      </w:r>
      <w:r w:rsidR="00580FDA" w:rsidRPr="00800F9B">
        <w:rPr>
          <w:rFonts w:ascii="Times New Roman" w:hAnsi="Times New Roman"/>
          <w:sz w:val="28"/>
          <w:szCs w:val="28"/>
        </w:rPr>
        <w:t xml:space="preserve"> 2022</w:t>
      </w:r>
      <w:r w:rsidR="00316CEF" w:rsidRPr="00800F9B">
        <w:rPr>
          <w:rFonts w:ascii="Times New Roman" w:hAnsi="Times New Roman"/>
          <w:sz w:val="28"/>
          <w:szCs w:val="28"/>
        </w:rPr>
        <w:t>//</w:t>
      </w:r>
      <w:r w:rsidR="002A6ED6" w:rsidRPr="00800F9B">
        <w:rPr>
          <w:rFonts w:ascii="Times New Roman" w:hAnsi="Times New Roman"/>
          <w:sz w:val="28"/>
          <w:szCs w:val="28"/>
        </w:rPr>
        <w:t xml:space="preserve"> </w:t>
      </w:r>
      <w:hyperlink r:id="rId85" w:tgtFrame="_blank" w:history="1">
        <w:r w:rsidR="002A6ED6" w:rsidRPr="003346B8">
          <w:rPr>
            <w:rStyle w:val="a5"/>
            <w:rFonts w:ascii="Times New Roman" w:hAnsi="Times New Roman"/>
            <w:color w:val="auto"/>
            <w:sz w:val="28"/>
            <w:szCs w:val="28"/>
            <w:u w:val="none"/>
            <w:shd w:val="clear" w:color="auto" w:fill="FFFFFF"/>
            <w:lang w:val="en-US"/>
          </w:rPr>
          <w:t>iea</w:t>
        </w:r>
        <w:r w:rsidR="002A6ED6" w:rsidRPr="00800F9B">
          <w:rPr>
            <w:rStyle w:val="a5"/>
            <w:rFonts w:ascii="Times New Roman" w:hAnsi="Times New Roman"/>
            <w:color w:val="auto"/>
            <w:sz w:val="28"/>
            <w:szCs w:val="28"/>
            <w:u w:val="none"/>
            <w:shd w:val="clear" w:color="auto" w:fill="FFFFFF"/>
          </w:rPr>
          <w:t>.</w:t>
        </w:r>
        <w:r w:rsidR="002A6ED6" w:rsidRPr="003346B8">
          <w:rPr>
            <w:rStyle w:val="a5"/>
            <w:rFonts w:ascii="Times New Roman" w:hAnsi="Times New Roman"/>
            <w:color w:val="auto"/>
            <w:sz w:val="28"/>
            <w:szCs w:val="28"/>
            <w:u w:val="none"/>
            <w:shd w:val="clear" w:color="auto" w:fill="FFFFFF"/>
            <w:lang w:val="en-US"/>
          </w:rPr>
          <w:t>org</w:t>
        </w:r>
        <w:r w:rsidR="002A6ED6" w:rsidRPr="00800F9B">
          <w:rPr>
            <w:rStyle w:val="path-separator"/>
            <w:rFonts w:ascii="Times New Roman" w:hAnsi="Times New Roman"/>
            <w:sz w:val="28"/>
            <w:szCs w:val="28"/>
            <w:shd w:val="clear" w:color="auto" w:fill="FFFFFF"/>
          </w:rPr>
          <w:t>›</w:t>
        </w:r>
        <w:r w:rsidR="002A6ED6" w:rsidRPr="003346B8">
          <w:rPr>
            <w:rStyle w:val="a5"/>
            <w:rFonts w:ascii="Times New Roman" w:hAnsi="Times New Roman"/>
            <w:color w:val="auto"/>
            <w:sz w:val="28"/>
            <w:szCs w:val="28"/>
            <w:u w:val="none"/>
            <w:shd w:val="clear" w:color="auto" w:fill="FFFFFF"/>
            <w:lang w:val="en-US"/>
          </w:rPr>
          <w:t>reports</w:t>
        </w:r>
        <w:r w:rsidR="002A6ED6" w:rsidRPr="00800F9B">
          <w:rPr>
            <w:rStyle w:val="a5"/>
            <w:rFonts w:ascii="Times New Roman" w:hAnsi="Times New Roman"/>
            <w:color w:val="auto"/>
            <w:sz w:val="28"/>
            <w:szCs w:val="28"/>
            <w:u w:val="none"/>
            <w:shd w:val="clear" w:color="auto" w:fill="FFFFFF"/>
          </w:rPr>
          <w:t>/</w:t>
        </w:r>
        <w:r w:rsidR="002A6ED6" w:rsidRPr="003346B8">
          <w:rPr>
            <w:rStyle w:val="a5"/>
            <w:rFonts w:ascii="Times New Roman" w:hAnsi="Times New Roman"/>
            <w:color w:val="auto"/>
            <w:sz w:val="28"/>
            <w:szCs w:val="28"/>
            <w:u w:val="none"/>
            <w:shd w:val="clear" w:color="auto" w:fill="FFFFFF"/>
            <w:lang w:val="en-US"/>
          </w:rPr>
          <w:t>co</w:t>
        </w:r>
        <w:r w:rsidR="002A6ED6" w:rsidRPr="00800F9B">
          <w:rPr>
            <w:rStyle w:val="a5"/>
            <w:rFonts w:ascii="Times New Roman" w:hAnsi="Times New Roman"/>
            <w:color w:val="auto"/>
            <w:sz w:val="28"/>
            <w:szCs w:val="28"/>
            <w:u w:val="none"/>
            <w:shd w:val="clear" w:color="auto" w:fill="FFFFFF"/>
          </w:rPr>
          <w:t>2-</w:t>
        </w:r>
        <w:r w:rsidR="002A6ED6" w:rsidRPr="003346B8">
          <w:rPr>
            <w:rStyle w:val="a5"/>
            <w:rFonts w:ascii="Times New Roman" w:hAnsi="Times New Roman"/>
            <w:color w:val="auto"/>
            <w:sz w:val="28"/>
            <w:szCs w:val="28"/>
            <w:u w:val="none"/>
            <w:shd w:val="clear" w:color="auto" w:fill="FFFFFF"/>
            <w:lang w:val="en-US"/>
          </w:rPr>
          <w:t>emissions</w:t>
        </w:r>
        <w:r w:rsidR="002A6ED6" w:rsidRPr="00800F9B">
          <w:rPr>
            <w:rStyle w:val="a5"/>
            <w:rFonts w:ascii="Times New Roman" w:hAnsi="Times New Roman"/>
            <w:color w:val="auto"/>
            <w:sz w:val="28"/>
            <w:szCs w:val="28"/>
            <w:u w:val="none"/>
            <w:shd w:val="clear" w:color="auto" w:fill="FFFFFF"/>
          </w:rPr>
          <w:t>-</w:t>
        </w:r>
        <w:r w:rsidR="002A6ED6" w:rsidRPr="003346B8">
          <w:rPr>
            <w:rStyle w:val="a5"/>
            <w:rFonts w:ascii="Times New Roman" w:hAnsi="Times New Roman"/>
            <w:color w:val="auto"/>
            <w:sz w:val="28"/>
            <w:szCs w:val="28"/>
            <w:u w:val="none"/>
            <w:shd w:val="clear" w:color="auto" w:fill="FFFFFF"/>
            <w:lang w:val="en-US"/>
          </w:rPr>
          <w:t>in</w:t>
        </w:r>
      </w:hyperlink>
      <w:r w:rsidR="00580FDA" w:rsidRPr="00800F9B">
        <w:rPr>
          <w:rFonts w:ascii="Times New Roman" w:hAnsi="Times New Roman"/>
          <w:sz w:val="28"/>
          <w:szCs w:val="28"/>
        </w:rPr>
        <w:t xml:space="preserve">. </w:t>
      </w:r>
      <w:r w:rsidR="00580FDA" w:rsidRPr="003346B8">
        <w:rPr>
          <w:rFonts w:ascii="Times New Roman" w:hAnsi="Times New Roman"/>
          <w:sz w:val="28"/>
          <w:szCs w:val="28"/>
        </w:rPr>
        <w:t>20.06.2023</w:t>
      </w:r>
      <w:r w:rsidR="00C30BF6" w:rsidRPr="003346B8">
        <w:rPr>
          <w:rFonts w:ascii="Times New Roman" w:hAnsi="Times New Roman"/>
          <w:sz w:val="28"/>
          <w:szCs w:val="28"/>
        </w:rPr>
        <w:t>.</w:t>
      </w:r>
    </w:p>
    <w:p w14:paraId="59193334" w14:textId="151496AA" w:rsidR="00237D09" w:rsidRPr="003346B8" w:rsidRDefault="00237D09" w:rsidP="00EA53EA">
      <w:pPr>
        <w:spacing w:after="0" w:line="240" w:lineRule="auto"/>
        <w:ind w:firstLine="708"/>
        <w:jc w:val="both"/>
        <w:rPr>
          <w:rFonts w:ascii="Times New Roman" w:hAnsi="Times New Roman"/>
          <w:sz w:val="28"/>
          <w:szCs w:val="28"/>
          <w:lang w:val="en-US"/>
        </w:rPr>
      </w:pPr>
      <w:r w:rsidRPr="003346B8">
        <w:rPr>
          <w:rFonts w:ascii="Times New Roman" w:hAnsi="Times New Roman"/>
          <w:sz w:val="28"/>
          <w:szCs w:val="28"/>
        </w:rPr>
        <w:t>85 Производство нефтепродуктов</w:t>
      </w:r>
      <w:r w:rsidR="00BF2ABB" w:rsidRPr="003346B8">
        <w:rPr>
          <w:rFonts w:ascii="Times New Roman" w:hAnsi="Times New Roman"/>
          <w:sz w:val="28"/>
          <w:szCs w:val="28"/>
        </w:rPr>
        <w:t>:</w:t>
      </w:r>
      <w:r w:rsidRPr="003346B8">
        <w:rPr>
          <w:rFonts w:ascii="Times New Roman" w:hAnsi="Times New Roman"/>
          <w:sz w:val="28"/>
          <w:szCs w:val="28"/>
        </w:rPr>
        <w:t xml:space="preserve"> </w:t>
      </w:r>
      <w:r w:rsidR="00BF2ABB" w:rsidRPr="003346B8">
        <w:rPr>
          <w:rFonts w:ascii="Times New Roman" w:hAnsi="Times New Roman"/>
          <w:sz w:val="28"/>
          <w:szCs w:val="28"/>
        </w:rPr>
        <w:t xml:space="preserve">данные </w:t>
      </w:r>
      <w:r w:rsidRPr="003346B8">
        <w:rPr>
          <w:rFonts w:ascii="Times New Roman" w:hAnsi="Times New Roman"/>
          <w:sz w:val="28"/>
          <w:szCs w:val="28"/>
        </w:rPr>
        <w:t xml:space="preserve">о мировой энергетике и климате </w:t>
      </w:r>
      <w:r w:rsidR="00BF2ABB" w:rsidRPr="003346B8">
        <w:rPr>
          <w:rFonts w:ascii="Times New Roman" w:hAnsi="Times New Roman"/>
          <w:sz w:val="28"/>
          <w:szCs w:val="28"/>
        </w:rPr>
        <w:t xml:space="preserve">// </w:t>
      </w:r>
      <w:hyperlink r:id="rId86" w:tgtFrame="_blank" w:history="1">
        <w:r w:rsidR="00110773" w:rsidRPr="003346B8">
          <w:rPr>
            <w:rStyle w:val="a5"/>
            <w:rFonts w:ascii="Times New Roman" w:hAnsi="Times New Roman"/>
            <w:color w:val="auto"/>
            <w:sz w:val="28"/>
            <w:szCs w:val="28"/>
            <w:u w:val="none"/>
            <w:shd w:val="clear" w:color="auto" w:fill="FFFFFF"/>
          </w:rPr>
          <w:t>energystats.enerdata.net</w:t>
        </w:r>
        <w:r w:rsidR="00110773" w:rsidRPr="003346B8">
          <w:rPr>
            <w:rStyle w:val="path-separator"/>
            <w:rFonts w:ascii="Times New Roman" w:hAnsi="Times New Roman"/>
            <w:sz w:val="28"/>
            <w:szCs w:val="28"/>
            <w:shd w:val="clear" w:color="auto" w:fill="FFFFFF"/>
          </w:rPr>
          <w:t>›</w:t>
        </w:r>
        <w:r w:rsidR="00110773" w:rsidRPr="003346B8">
          <w:rPr>
            <w:rStyle w:val="a5"/>
            <w:rFonts w:ascii="Times New Roman" w:hAnsi="Times New Roman"/>
            <w:color w:val="auto"/>
            <w:sz w:val="28"/>
            <w:szCs w:val="28"/>
            <w:u w:val="none"/>
            <w:shd w:val="clear" w:color="auto" w:fill="FFFFFF"/>
          </w:rPr>
          <w:t>oil-products/world-…</w:t>
        </w:r>
      </w:hyperlink>
      <w:r w:rsidR="00110773" w:rsidRPr="003346B8">
        <w:rPr>
          <w:rFonts w:ascii="Times New Roman" w:hAnsi="Times New Roman"/>
          <w:sz w:val="28"/>
          <w:szCs w:val="28"/>
          <w:lang w:val="en-US"/>
        </w:rPr>
        <w:t>20.06.2023</w:t>
      </w:r>
      <w:r w:rsidR="00C30BF6" w:rsidRPr="003346B8">
        <w:rPr>
          <w:rFonts w:ascii="Times New Roman" w:hAnsi="Times New Roman"/>
          <w:sz w:val="28"/>
          <w:szCs w:val="28"/>
          <w:lang w:val="en-US"/>
        </w:rPr>
        <w:t>.</w:t>
      </w:r>
    </w:p>
    <w:bookmarkEnd w:id="48"/>
    <w:p w14:paraId="36CE413C" w14:textId="4C61B047" w:rsidR="00237D09" w:rsidRPr="003346B8" w:rsidRDefault="00237D09" w:rsidP="00EA53EA">
      <w:pPr>
        <w:spacing w:after="0" w:line="240" w:lineRule="auto"/>
        <w:ind w:firstLine="708"/>
        <w:jc w:val="both"/>
        <w:rPr>
          <w:rFonts w:ascii="Times New Roman" w:hAnsi="Times New Roman"/>
          <w:sz w:val="28"/>
          <w:szCs w:val="28"/>
        </w:rPr>
      </w:pPr>
      <w:r w:rsidRPr="003346B8">
        <w:rPr>
          <w:rFonts w:ascii="Times New Roman" w:hAnsi="Times New Roman"/>
          <w:sz w:val="28"/>
          <w:szCs w:val="28"/>
          <w:lang w:val="en-US"/>
        </w:rPr>
        <w:t xml:space="preserve">86 </w:t>
      </w:r>
      <w:r w:rsidRPr="003346B8">
        <w:rPr>
          <w:rFonts w:ascii="Times New Roman" w:hAnsi="Times New Roman"/>
          <w:sz w:val="28"/>
          <w:szCs w:val="28"/>
        </w:rPr>
        <w:t>Внутреннее</w:t>
      </w:r>
      <w:r w:rsidRPr="003346B8">
        <w:rPr>
          <w:rFonts w:ascii="Times New Roman" w:hAnsi="Times New Roman"/>
          <w:sz w:val="28"/>
          <w:szCs w:val="28"/>
          <w:lang w:val="en-US"/>
        </w:rPr>
        <w:t xml:space="preserve"> </w:t>
      </w:r>
      <w:r w:rsidRPr="003346B8">
        <w:rPr>
          <w:rFonts w:ascii="Times New Roman" w:hAnsi="Times New Roman"/>
          <w:sz w:val="28"/>
          <w:szCs w:val="28"/>
        </w:rPr>
        <w:t>потребление</w:t>
      </w:r>
      <w:r w:rsidRPr="003346B8">
        <w:rPr>
          <w:rFonts w:ascii="Times New Roman" w:hAnsi="Times New Roman"/>
          <w:sz w:val="28"/>
          <w:szCs w:val="28"/>
          <w:lang w:val="en-US"/>
        </w:rPr>
        <w:t xml:space="preserve"> </w:t>
      </w:r>
      <w:r w:rsidRPr="003346B8">
        <w:rPr>
          <w:rFonts w:ascii="Times New Roman" w:hAnsi="Times New Roman"/>
          <w:sz w:val="28"/>
          <w:szCs w:val="28"/>
        </w:rPr>
        <w:t>нефтепродуктов</w:t>
      </w:r>
      <w:r w:rsidR="00316CEF" w:rsidRPr="003346B8">
        <w:rPr>
          <w:rFonts w:ascii="Times New Roman" w:hAnsi="Times New Roman"/>
          <w:sz w:val="28"/>
          <w:szCs w:val="28"/>
          <w:lang w:val="en-US"/>
        </w:rPr>
        <w:t xml:space="preserve"> //</w:t>
      </w:r>
      <w:r w:rsidRPr="003346B8">
        <w:rPr>
          <w:rFonts w:ascii="Times New Roman" w:hAnsi="Times New Roman"/>
          <w:sz w:val="28"/>
          <w:szCs w:val="28"/>
          <w:lang w:val="en-US"/>
        </w:rPr>
        <w:t xml:space="preserve"> </w:t>
      </w:r>
      <w:hyperlink r:id="rId87" w:history="1">
        <w:r w:rsidR="00316CEF" w:rsidRPr="003346B8">
          <w:rPr>
            <w:rStyle w:val="a5"/>
            <w:rFonts w:ascii="Times New Roman" w:hAnsi="Times New Roman"/>
            <w:color w:val="auto"/>
            <w:sz w:val="28"/>
            <w:szCs w:val="28"/>
            <w:u w:val="none"/>
            <w:lang w:val="en-US"/>
          </w:rPr>
          <w:t>https://energystats</w:t>
        </w:r>
      </w:hyperlink>
      <w:r w:rsidRPr="003346B8">
        <w:rPr>
          <w:rFonts w:ascii="Times New Roman" w:hAnsi="Times New Roman"/>
          <w:sz w:val="28"/>
          <w:szCs w:val="28"/>
          <w:lang w:val="en-US"/>
        </w:rPr>
        <w:t>.</w:t>
      </w:r>
      <w:r w:rsidR="00316CEF" w:rsidRPr="003346B8">
        <w:rPr>
          <w:rFonts w:ascii="Times New Roman" w:hAnsi="Times New Roman"/>
          <w:sz w:val="28"/>
          <w:szCs w:val="28"/>
          <w:lang w:val="en-US"/>
        </w:rPr>
        <w:t xml:space="preserve"> </w:t>
      </w:r>
      <w:r w:rsidRPr="003346B8">
        <w:rPr>
          <w:rFonts w:ascii="Times New Roman" w:hAnsi="Times New Roman"/>
          <w:sz w:val="28"/>
          <w:szCs w:val="28"/>
          <w:lang w:val="en-US"/>
        </w:rPr>
        <w:t>enerdata.net/oil-products/world-oil-domesticconsumption.</w:t>
      </w:r>
      <w:r w:rsidR="009E24F5" w:rsidRPr="003346B8">
        <w:rPr>
          <w:rFonts w:ascii="Times New Roman" w:hAnsi="Times New Roman"/>
          <w:sz w:val="28"/>
          <w:szCs w:val="28"/>
          <w:lang w:val="en-US"/>
        </w:rPr>
        <w:t xml:space="preserve"> </w:t>
      </w:r>
      <w:r w:rsidR="009E24F5" w:rsidRPr="003346B8">
        <w:rPr>
          <w:rFonts w:ascii="Times New Roman" w:hAnsi="Times New Roman"/>
          <w:sz w:val="28"/>
          <w:szCs w:val="28"/>
        </w:rPr>
        <w:t>25.06.2023</w:t>
      </w:r>
      <w:r w:rsidR="00C30BF6" w:rsidRPr="003346B8">
        <w:rPr>
          <w:rFonts w:ascii="Times New Roman" w:hAnsi="Times New Roman"/>
          <w:sz w:val="28"/>
          <w:szCs w:val="28"/>
        </w:rPr>
        <w:t>.</w:t>
      </w:r>
    </w:p>
    <w:p w14:paraId="21A9717E" w14:textId="59B310EF" w:rsidR="00237D09" w:rsidRPr="003346B8" w:rsidRDefault="00237D09" w:rsidP="00EA53EA">
      <w:pPr>
        <w:spacing w:after="0" w:line="240" w:lineRule="auto"/>
        <w:ind w:firstLine="708"/>
        <w:jc w:val="both"/>
        <w:rPr>
          <w:rFonts w:ascii="Times New Roman" w:hAnsi="Times New Roman"/>
          <w:sz w:val="28"/>
          <w:szCs w:val="28"/>
        </w:rPr>
      </w:pPr>
      <w:r w:rsidRPr="003346B8">
        <w:rPr>
          <w:rFonts w:ascii="Times New Roman" w:hAnsi="Times New Roman"/>
          <w:sz w:val="28"/>
          <w:szCs w:val="28"/>
        </w:rPr>
        <w:t>87 FT пришла к выводу, что борьба с пластиком подорвет спрос на нефть больше, чем ожидалось</w:t>
      </w:r>
      <w:r w:rsidR="00316CEF" w:rsidRPr="003346B8">
        <w:rPr>
          <w:rFonts w:ascii="Times New Roman" w:hAnsi="Times New Roman"/>
          <w:sz w:val="28"/>
          <w:szCs w:val="28"/>
        </w:rPr>
        <w:t xml:space="preserve"> //</w:t>
      </w:r>
      <w:r w:rsidRPr="003346B8">
        <w:rPr>
          <w:rFonts w:ascii="Times New Roman" w:hAnsi="Times New Roman"/>
          <w:sz w:val="28"/>
          <w:szCs w:val="28"/>
        </w:rPr>
        <w:t xml:space="preserve"> </w:t>
      </w:r>
      <w:hyperlink r:id="rId88" w:history="1">
        <w:r w:rsidRPr="003346B8">
          <w:rPr>
            <w:rStyle w:val="a5"/>
            <w:rFonts w:ascii="Times New Roman" w:hAnsi="Times New Roman"/>
            <w:color w:val="auto"/>
            <w:sz w:val="28"/>
            <w:szCs w:val="28"/>
            <w:u w:val="none"/>
            <w:lang w:val="en-US"/>
          </w:rPr>
          <w:t>https</w:t>
        </w:r>
        <w:r w:rsidRPr="003346B8">
          <w:rPr>
            <w:rStyle w:val="a5"/>
            <w:rFonts w:ascii="Times New Roman" w:hAnsi="Times New Roman"/>
            <w:color w:val="auto"/>
            <w:sz w:val="28"/>
            <w:szCs w:val="28"/>
            <w:u w:val="none"/>
          </w:rPr>
          <w:t>://</w:t>
        </w:r>
        <w:r w:rsidRPr="003346B8">
          <w:rPr>
            <w:rStyle w:val="a5"/>
            <w:rFonts w:ascii="Times New Roman" w:hAnsi="Times New Roman"/>
            <w:color w:val="auto"/>
            <w:sz w:val="28"/>
            <w:szCs w:val="28"/>
            <w:u w:val="none"/>
            <w:lang w:val="en-US"/>
          </w:rPr>
          <w:t>www</w:t>
        </w:r>
        <w:r w:rsidRPr="003346B8">
          <w:rPr>
            <w:rStyle w:val="a5"/>
            <w:rFonts w:ascii="Times New Roman" w:hAnsi="Times New Roman"/>
            <w:color w:val="auto"/>
            <w:sz w:val="28"/>
            <w:szCs w:val="28"/>
            <w:u w:val="none"/>
          </w:rPr>
          <w:t>.</w:t>
        </w:r>
        <w:r w:rsidRPr="003346B8">
          <w:rPr>
            <w:rStyle w:val="a5"/>
            <w:rFonts w:ascii="Times New Roman" w:hAnsi="Times New Roman"/>
            <w:color w:val="auto"/>
            <w:sz w:val="28"/>
            <w:szCs w:val="28"/>
            <w:u w:val="none"/>
            <w:lang w:val="en-US"/>
          </w:rPr>
          <w:t>interfax</w:t>
        </w:r>
        <w:r w:rsidRPr="003346B8">
          <w:rPr>
            <w:rStyle w:val="a5"/>
            <w:rFonts w:ascii="Times New Roman" w:hAnsi="Times New Roman"/>
            <w:color w:val="auto"/>
            <w:sz w:val="28"/>
            <w:szCs w:val="28"/>
            <w:u w:val="none"/>
          </w:rPr>
          <w:t>.</w:t>
        </w:r>
        <w:r w:rsidRPr="003346B8">
          <w:rPr>
            <w:rStyle w:val="a5"/>
            <w:rFonts w:ascii="Times New Roman" w:hAnsi="Times New Roman"/>
            <w:color w:val="auto"/>
            <w:sz w:val="28"/>
            <w:szCs w:val="28"/>
            <w:u w:val="none"/>
            <w:lang w:val="en-US"/>
          </w:rPr>
          <w:t>ru</w:t>
        </w:r>
        <w:r w:rsidRPr="003346B8">
          <w:rPr>
            <w:rStyle w:val="a5"/>
            <w:rFonts w:ascii="Times New Roman" w:hAnsi="Times New Roman"/>
            <w:color w:val="auto"/>
            <w:sz w:val="28"/>
            <w:szCs w:val="28"/>
            <w:u w:val="none"/>
          </w:rPr>
          <w:t>/</w:t>
        </w:r>
        <w:r w:rsidRPr="003346B8">
          <w:rPr>
            <w:rStyle w:val="a5"/>
            <w:rFonts w:ascii="Times New Roman" w:hAnsi="Times New Roman"/>
            <w:color w:val="auto"/>
            <w:sz w:val="28"/>
            <w:szCs w:val="28"/>
            <w:u w:val="none"/>
            <w:lang w:val="en-US"/>
          </w:rPr>
          <w:t>world</w:t>
        </w:r>
        <w:r w:rsidRPr="003346B8">
          <w:rPr>
            <w:rStyle w:val="a5"/>
            <w:rFonts w:ascii="Times New Roman" w:hAnsi="Times New Roman"/>
            <w:color w:val="auto"/>
            <w:sz w:val="28"/>
            <w:szCs w:val="28"/>
            <w:u w:val="none"/>
          </w:rPr>
          <w:t>/651017</w:t>
        </w:r>
      </w:hyperlink>
      <w:r w:rsidRPr="003346B8">
        <w:rPr>
          <w:rFonts w:ascii="Times New Roman" w:hAnsi="Times New Roman"/>
          <w:sz w:val="28"/>
          <w:szCs w:val="28"/>
        </w:rPr>
        <w:t xml:space="preserve"> </w:t>
      </w:r>
      <w:r w:rsidR="00C25768" w:rsidRPr="003346B8">
        <w:rPr>
          <w:rFonts w:ascii="Times New Roman" w:hAnsi="Times New Roman"/>
          <w:sz w:val="28"/>
          <w:szCs w:val="28"/>
        </w:rPr>
        <w:t>15.06.2022</w:t>
      </w:r>
      <w:r w:rsidR="00C30BF6" w:rsidRPr="003346B8">
        <w:rPr>
          <w:rFonts w:ascii="Times New Roman" w:hAnsi="Times New Roman"/>
          <w:sz w:val="28"/>
          <w:szCs w:val="28"/>
        </w:rPr>
        <w:t>.</w:t>
      </w:r>
    </w:p>
    <w:p w14:paraId="7C73A851" w14:textId="44FEE2DD" w:rsidR="00237D09" w:rsidRPr="003346B8" w:rsidRDefault="00237D09" w:rsidP="00EA53EA">
      <w:pPr>
        <w:spacing w:after="0" w:line="240" w:lineRule="auto"/>
        <w:ind w:firstLine="708"/>
        <w:jc w:val="both"/>
        <w:rPr>
          <w:rFonts w:ascii="Times New Roman" w:hAnsi="Times New Roman"/>
          <w:sz w:val="28"/>
          <w:szCs w:val="28"/>
          <w:lang w:val="en-US"/>
        </w:rPr>
      </w:pPr>
      <w:r w:rsidRPr="003346B8">
        <w:rPr>
          <w:rFonts w:ascii="Times New Roman" w:hAnsi="Times New Roman"/>
          <w:sz w:val="28"/>
          <w:szCs w:val="28"/>
          <w:lang w:val="en-US"/>
        </w:rPr>
        <w:t>88 The Future of Petrochemicals</w:t>
      </w:r>
      <w:r w:rsidR="00316CEF" w:rsidRPr="003346B8">
        <w:rPr>
          <w:rFonts w:ascii="Times New Roman" w:hAnsi="Times New Roman"/>
          <w:sz w:val="28"/>
          <w:szCs w:val="28"/>
          <w:lang w:val="en-US"/>
        </w:rPr>
        <w:t xml:space="preserve"> //</w:t>
      </w:r>
      <w:r w:rsidRPr="003346B8">
        <w:rPr>
          <w:rFonts w:ascii="Times New Roman" w:hAnsi="Times New Roman"/>
          <w:sz w:val="28"/>
          <w:szCs w:val="28"/>
          <w:lang w:val="en-US"/>
        </w:rPr>
        <w:t xml:space="preserve"> </w:t>
      </w:r>
      <w:hyperlink r:id="rId89" w:tgtFrame="_blank" w:history="1">
        <w:r w:rsidR="00C25768" w:rsidRPr="003346B8">
          <w:rPr>
            <w:rStyle w:val="a5"/>
            <w:rFonts w:ascii="Times New Roman" w:hAnsi="Times New Roman"/>
            <w:color w:val="auto"/>
            <w:sz w:val="28"/>
            <w:szCs w:val="28"/>
            <w:u w:val="none"/>
            <w:shd w:val="clear" w:color="auto" w:fill="FFFFFF"/>
            <w:lang w:val="en-US"/>
          </w:rPr>
          <w:t>iea.org</w:t>
        </w:r>
        <w:r w:rsidR="00C25768" w:rsidRPr="003346B8">
          <w:rPr>
            <w:rStyle w:val="path-separator"/>
            <w:rFonts w:ascii="Times New Roman" w:hAnsi="Times New Roman"/>
            <w:sz w:val="28"/>
            <w:szCs w:val="28"/>
            <w:shd w:val="clear" w:color="auto" w:fill="FFFFFF"/>
            <w:lang w:val="en-US"/>
          </w:rPr>
          <w:t>›</w:t>
        </w:r>
        <w:r w:rsidR="00C25768" w:rsidRPr="003346B8">
          <w:rPr>
            <w:rStyle w:val="a5"/>
            <w:rFonts w:ascii="Times New Roman" w:hAnsi="Times New Roman"/>
            <w:color w:val="auto"/>
            <w:sz w:val="28"/>
            <w:szCs w:val="28"/>
            <w:u w:val="none"/>
            <w:shd w:val="clear" w:color="auto" w:fill="FFFFFF"/>
            <w:lang w:val="en-US"/>
          </w:rPr>
          <w:t>reports/the-future-of-petrochemicals</w:t>
        </w:r>
      </w:hyperlink>
      <w:r w:rsidR="00C25768" w:rsidRPr="003346B8">
        <w:rPr>
          <w:rFonts w:ascii="Times New Roman" w:hAnsi="Times New Roman"/>
          <w:sz w:val="28"/>
          <w:szCs w:val="28"/>
          <w:lang w:val="en-US"/>
        </w:rPr>
        <w:t xml:space="preserve"> </w:t>
      </w:r>
      <w:r w:rsidR="00116DAA" w:rsidRPr="003346B8">
        <w:rPr>
          <w:rFonts w:ascii="Times New Roman" w:hAnsi="Times New Roman"/>
          <w:sz w:val="28"/>
          <w:szCs w:val="28"/>
          <w:lang w:val="en-US"/>
        </w:rPr>
        <w:t>6</w:t>
      </w:r>
      <w:r w:rsidR="00C25768" w:rsidRPr="003346B8">
        <w:rPr>
          <w:rFonts w:ascii="Times New Roman" w:hAnsi="Times New Roman"/>
          <w:sz w:val="28"/>
          <w:szCs w:val="28"/>
          <w:lang w:val="en-US"/>
        </w:rPr>
        <w:t>.06.2023</w:t>
      </w:r>
      <w:r w:rsidR="00C30BF6" w:rsidRPr="003346B8">
        <w:rPr>
          <w:rFonts w:ascii="Times New Roman" w:hAnsi="Times New Roman"/>
          <w:sz w:val="28"/>
          <w:szCs w:val="28"/>
          <w:lang w:val="en-US"/>
        </w:rPr>
        <w:t>.</w:t>
      </w:r>
    </w:p>
    <w:p w14:paraId="7C0D1871" w14:textId="41AE4868" w:rsidR="00237D09" w:rsidRPr="003346B8" w:rsidRDefault="00237D09" w:rsidP="00EA53EA">
      <w:pPr>
        <w:spacing w:after="0" w:line="240" w:lineRule="auto"/>
        <w:ind w:firstLine="708"/>
        <w:jc w:val="both"/>
        <w:rPr>
          <w:rFonts w:ascii="Times New Roman" w:hAnsi="Times New Roman"/>
          <w:sz w:val="28"/>
          <w:szCs w:val="28"/>
        </w:rPr>
      </w:pPr>
      <w:r w:rsidRPr="003346B8">
        <w:rPr>
          <w:rFonts w:ascii="Times New Roman" w:hAnsi="Times New Roman"/>
          <w:sz w:val="28"/>
          <w:szCs w:val="28"/>
          <w:lang w:val="en-US"/>
        </w:rPr>
        <w:t>89 Antoine Halff and Robin Mills. Having It Both Ways: GCC Oil Faces Peak Demand, 2021</w:t>
      </w:r>
      <w:r w:rsidR="00316CEF" w:rsidRPr="003346B8">
        <w:rPr>
          <w:rFonts w:ascii="Times New Roman" w:hAnsi="Times New Roman"/>
          <w:sz w:val="28"/>
          <w:szCs w:val="28"/>
          <w:lang w:val="en-US"/>
        </w:rPr>
        <w:t xml:space="preserve"> //</w:t>
      </w:r>
      <w:r w:rsidRPr="003346B8">
        <w:rPr>
          <w:rFonts w:ascii="Times New Roman" w:hAnsi="Times New Roman"/>
          <w:sz w:val="28"/>
          <w:szCs w:val="28"/>
          <w:lang w:val="en-US"/>
        </w:rPr>
        <w:t xml:space="preserve"> </w:t>
      </w:r>
      <w:hyperlink r:id="rId90" w:tgtFrame="_blank" w:history="1">
        <w:r w:rsidR="00116DAA" w:rsidRPr="003346B8">
          <w:rPr>
            <w:rStyle w:val="a5"/>
            <w:rFonts w:ascii="Times New Roman" w:hAnsi="Times New Roman"/>
            <w:color w:val="auto"/>
            <w:sz w:val="28"/>
            <w:szCs w:val="28"/>
            <w:u w:val="none"/>
            <w:shd w:val="clear" w:color="auto" w:fill="FFFFFF"/>
            <w:lang w:val="en-US"/>
          </w:rPr>
          <w:t>ourenergypolicy.org</w:t>
        </w:r>
        <w:r w:rsidR="00116DAA" w:rsidRPr="003346B8">
          <w:rPr>
            <w:rStyle w:val="path-separator"/>
            <w:rFonts w:ascii="Times New Roman" w:hAnsi="Times New Roman"/>
            <w:sz w:val="28"/>
            <w:szCs w:val="28"/>
            <w:shd w:val="clear" w:color="auto" w:fill="FFFFFF"/>
            <w:lang w:val="en-US"/>
          </w:rPr>
          <w:t>›</w:t>
        </w:r>
        <w:r w:rsidR="00116DAA" w:rsidRPr="003346B8">
          <w:rPr>
            <w:rStyle w:val="a5"/>
            <w:rFonts w:ascii="Times New Roman" w:hAnsi="Times New Roman"/>
            <w:color w:val="auto"/>
            <w:sz w:val="28"/>
            <w:szCs w:val="28"/>
            <w:u w:val="none"/>
            <w:shd w:val="clear" w:color="auto" w:fill="FFFFFF"/>
            <w:lang w:val="en-US"/>
          </w:rPr>
          <w:t>resources/having-it-both-ways…</w:t>
        </w:r>
      </w:hyperlink>
      <w:r w:rsidRPr="003346B8">
        <w:rPr>
          <w:rFonts w:ascii="Times New Roman" w:hAnsi="Times New Roman"/>
          <w:sz w:val="28"/>
          <w:szCs w:val="28"/>
          <w:lang w:val="en-US"/>
        </w:rPr>
        <w:t xml:space="preserve"> </w:t>
      </w:r>
      <w:r w:rsidR="00116DAA" w:rsidRPr="003346B8">
        <w:rPr>
          <w:rFonts w:ascii="Times New Roman" w:hAnsi="Times New Roman"/>
          <w:sz w:val="28"/>
          <w:szCs w:val="28"/>
        </w:rPr>
        <w:t>8.06.2023</w:t>
      </w:r>
      <w:r w:rsidR="00C30BF6" w:rsidRPr="003346B8">
        <w:rPr>
          <w:rFonts w:ascii="Times New Roman" w:hAnsi="Times New Roman"/>
          <w:sz w:val="28"/>
          <w:szCs w:val="28"/>
        </w:rPr>
        <w:t>.</w:t>
      </w:r>
    </w:p>
    <w:p w14:paraId="1D6FB258" w14:textId="212748FF" w:rsidR="00237D09" w:rsidRPr="003346B8" w:rsidRDefault="00237D09" w:rsidP="00EA53EA">
      <w:pPr>
        <w:spacing w:after="0" w:line="240" w:lineRule="auto"/>
        <w:ind w:firstLine="708"/>
        <w:jc w:val="both"/>
        <w:rPr>
          <w:rFonts w:ascii="Times New Roman" w:hAnsi="Times New Roman"/>
          <w:sz w:val="28"/>
          <w:szCs w:val="28"/>
        </w:rPr>
      </w:pPr>
      <w:r w:rsidRPr="003346B8">
        <w:rPr>
          <w:rFonts w:ascii="Times New Roman" w:hAnsi="Times New Roman"/>
          <w:sz w:val="28"/>
          <w:szCs w:val="28"/>
        </w:rPr>
        <w:t xml:space="preserve">90 Нефтеперерабатывающая промышленность США, </w:t>
      </w:r>
      <w:r w:rsidR="00AD01DE" w:rsidRPr="003346B8">
        <w:rPr>
          <w:rFonts w:ascii="Times New Roman" w:hAnsi="Times New Roman"/>
          <w:sz w:val="28"/>
          <w:szCs w:val="28"/>
        </w:rPr>
        <w:t>2021</w:t>
      </w:r>
      <w:r w:rsidR="00316CEF" w:rsidRPr="003346B8">
        <w:rPr>
          <w:rFonts w:ascii="Times New Roman" w:hAnsi="Times New Roman"/>
          <w:sz w:val="28"/>
          <w:szCs w:val="28"/>
        </w:rPr>
        <w:t xml:space="preserve"> //</w:t>
      </w:r>
      <w:r w:rsidRPr="003346B8">
        <w:rPr>
          <w:rFonts w:ascii="Times New Roman" w:hAnsi="Times New Roman"/>
          <w:sz w:val="28"/>
          <w:szCs w:val="28"/>
        </w:rPr>
        <w:t xml:space="preserve"> </w:t>
      </w:r>
      <w:hyperlink r:id="rId91" w:history="1">
        <w:r w:rsidRPr="003346B8">
          <w:rPr>
            <w:rStyle w:val="a5"/>
            <w:rFonts w:ascii="Times New Roman" w:hAnsi="Times New Roman"/>
            <w:color w:val="auto"/>
            <w:sz w:val="28"/>
            <w:szCs w:val="28"/>
            <w:u w:val="none"/>
          </w:rPr>
          <w:t>https://www.cdu.ru/tek_russia/articles/1/958</w:t>
        </w:r>
      </w:hyperlink>
      <w:r w:rsidR="00316CEF" w:rsidRPr="003346B8">
        <w:rPr>
          <w:rStyle w:val="a5"/>
          <w:rFonts w:ascii="Times New Roman" w:hAnsi="Times New Roman"/>
          <w:color w:val="auto"/>
          <w:sz w:val="28"/>
          <w:szCs w:val="28"/>
          <w:u w:val="none"/>
        </w:rPr>
        <w:t>.</w:t>
      </w:r>
      <w:r w:rsidRPr="003346B8">
        <w:rPr>
          <w:rFonts w:ascii="Times New Roman" w:hAnsi="Times New Roman"/>
          <w:sz w:val="28"/>
          <w:szCs w:val="28"/>
        </w:rPr>
        <w:t xml:space="preserve"> </w:t>
      </w:r>
      <w:r w:rsidR="00130636" w:rsidRPr="003346B8">
        <w:rPr>
          <w:rFonts w:ascii="Times New Roman" w:hAnsi="Times New Roman"/>
          <w:sz w:val="28"/>
          <w:szCs w:val="28"/>
        </w:rPr>
        <w:t>10.06.2022</w:t>
      </w:r>
      <w:r w:rsidR="00234C4F" w:rsidRPr="003346B8">
        <w:rPr>
          <w:rFonts w:ascii="Times New Roman" w:hAnsi="Times New Roman"/>
          <w:sz w:val="28"/>
          <w:szCs w:val="28"/>
        </w:rPr>
        <w:t>.</w:t>
      </w:r>
    </w:p>
    <w:p w14:paraId="6119A738" w14:textId="7B281ABA" w:rsidR="00237D09" w:rsidRPr="003346B8" w:rsidRDefault="00237D09" w:rsidP="00EA53EA">
      <w:pPr>
        <w:spacing w:after="0" w:line="240" w:lineRule="auto"/>
        <w:ind w:firstLine="708"/>
        <w:jc w:val="both"/>
        <w:rPr>
          <w:rFonts w:ascii="Times New Roman" w:hAnsi="Times New Roman"/>
          <w:sz w:val="28"/>
          <w:szCs w:val="28"/>
        </w:rPr>
      </w:pPr>
      <w:r w:rsidRPr="003346B8">
        <w:rPr>
          <w:rFonts w:ascii="Times New Roman" w:hAnsi="Times New Roman"/>
          <w:sz w:val="28"/>
          <w:szCs w:val="28"/>
        </w:rPr>
        <w:t>91 Насиров И. Развитие нефтехимии. Мировые масштабы</w:t>
      </w:r>
      <w:r w:rsidR="00316CEF" w:rsidRPr="003346B8">
        <w:rPr>
          <w:rFonts w:ascii="Times New Roman" w:hAnsi="Times New Roman"/>
          <w:sz w:val="28"/>
          <w:szCs w:val="28"/>
        </w:rPr>
        <w:t xml:space="preserve"> //</w:t>
      </w:r>
      <w:r w:rsidRPr="003346B8">
        <w:rPr>
          <w:rFonts w:ascii="Times New Roman" w:hAnsi="Times New Roman"/>
          <w:sz w:val="28"/>
          <w:szCs w:val="28"/>
        </w:rPr>
        <w:t xml:space="preserve"> </w:t>
      </w:r>
      <w:hyperlink r:id="rId92" w:history="1">
        <w:r w:rsidRPr="003346B8">
          <w:rPr>
            <w:rStyle w:val="a5"/>
            <w:rFonts w:ascii="Times New Roman" w:hAnsi="Times New Roman"/>
            <w:color w:val="auto"/>
            <w:sz w:val="28"/>
            <w:szCs w:val="28"/>
            <w:u w:val="none"/>
            <w:lang w:val="en-US"/>
          </w:rPr>
          <w:t>https</w:t>
        </w:r>
        <w:r w:rsidRPr="003346B8">
          <w:rPr>
            <w:rStyle w:val="a5"/>
            <w:rFonts w:ascii="Times New Roman" w:hAnsi="Times New Roman"/>
            <w:color w:val="auto"/>
            <w:sz w:val="28"/>
            <w:szCs w:val="28"/>
            <w:u w:val="none"/>
          </w:rPr>
          <w:t>://</w:t>
        </w:r>
        <w:r w:rsidRPr="003346B8">
          <w:rPr>
            <w:rStyle w:val="a5"/>
            <w:rFonts w:ascii="Times New Roman" w:hAnsi="Times New Roman"/>
            <w:color w:val="auto"/>
            <w:sz w:val="28"/>
            <w:szCs w:val="28"/>
            <w:u w:val="none"/>
            <w:lang w:val="en-US"/>
          </w:rPr>
          <w:t>dprom</w:t>
        </w:r>
        <w:r w:rsidRPr="003346B8">
          <w:rPr>
            <w:rStyle w:val="a5"/>
            <w:rFonts w:ascii="Times New Roman" w:hAnsi="Times New Roman"/>
            <w:color w:val="auto"/>
            <w:sz w:val="28"/>
            <w:szCs w:val="28"/>
            <w:u w:val="none"/>
          </w:rPr>
          <w:t>.</w:t>
        </w:r>
        <w:r w:rsidRPr="003346B8">
          <w:rPr>
            <w:rStyle w:val="a5"/>
            <w:rFonts w:ascii="Times New Roman" w:hAnsi="Times New Roman"/>
            <w:color w:val="auto"/>
            <w:sz w:val="28"/>
            <w:szCs w:val="28"/>
            <w:u w:val="none"/>
            <w:lang w:val="en-US"/>
          </w:rPr>
          <w:t>online</w:t>
        </w:r>
        <w:r w:rsidRPr="003346B8">
          <w:rPr>
            <w:rStyle w:val="a5"/>
            <w:rFonts w:ascii="Times New Roman" w:hAnsi="Times New Roman"/>
            <w:color w:val="auto"/>
            <w:sz w:val="28"/>
            <w:szCs w:val="28"/>
            <w:u w:val="none"/>
          </w:rPr>
          <w:t>/</w:t>
        </w:r>
        <w:r w:rsidRPr="003346B8">
          <w:rPr>
            <w:rStyle w:val="a5"/>
            <w:rFonts w:ascii="Times New Roman" w:hAnsi="Times New Roman"/>
            <w:color w:val="auto"/>
            <w:sz w:val="28"/>
            <w:szCs w:val="28"/>
            <w:u w:val="none"/>
            <w:lang w:val="en-US"/>
          </w:rPr>
          <w:t>oilngas</w:t>
        </w:r>
        <w:r w:rsidRPr="003346B8">
          <w:rPr>
            <w:rStyle w:val="a5"/>
            <w:rFonts w:ascii="Times New Roman" w:hAnsi="Times New Roman"/>
            <w:color w:val="auto"/>
            <w:sz w:val="28"/>
            <w:szCs w:val="28"/>
            <w:u w:val="none"/>
          </w:rPr>
          <w:t>/</w:t>
        </w:r>
        <w:r w:rsidRPr="003346B8">
          <w:rPr>
            <w:rStyle w:val="a5"/>
            <w:rFonts w:ascii="Times New Roman" w:hAnsi="Times New Roman"/>
            <w:color w:val="auto"/>
            <w:sz w:val="28"/>
            <w:szCs w:val="28"/>
            <w:u w:val="none"/>
            <w:lang w:val="en-US"/>
          </w:rPr>
          <w:t>oil</w:t>
        </w:r>
        <w:r w:rsidRPr="003346B8">
          <w:rPr>
            <w:rStyle w:val="a5"/>
            <w:rFonts w:ascii="Times New Roman" w:hAnsi="Times New Roman"/>
            <w:color w:val="auto"/>
            <w:sz w:val="28"/>
            <w:szCs w:val="28"/>
            <w:u w:val="none"/>
          </w:rPr>
          <w:t>-</w:t>
        </w:r>
        <w:r w:rsidRPr="003346B8">
          <w:rPr>
            <w:rStyle w:val="a5"/>
            <w:rFonts w:ascii="Times New Roman" w:hAnsi="Times New Roman"/>
            <w:color w:val="auto"/>
            <w:sz w:val="28"/>
            <w:szCs w:val="28"/>
            <w:u w:val="none"/>
            <w:lang w:val="en-US"/>
          </w:rPr>
          <w:t>chemistry</w:t>
        </w:r>
        <w:r w:rsidRPr="003346B8">
          <w:rPr>
            <w:rStyle w:val="a5"/>
            <w:rFonts w:ascii="Times New Roman" w:hAnsi="Times New Roman"/>
            <w:color w:val="auto"/>
            <w:sz w:val="28"/>
            <w:szCs w:val="28"/>
            <w:u w:val="none"/>
          </w:rPr>
          <w:t>-</w:t>
        </w:r>
        <w:r w:rsidRPr="003346B8">
          <w:rPr>
            <w:rStyle w:val="a5"/>
            <w:rFonts w:ascii="Times New Roman" w:hAnsi="Times New Roman"/>
            <w:color w:val="auto"/>
            <w:sz w:val="28"/>
            <w:szCs w:val="28"/>
            <w:u w:val="none"/>
            <w:lang w:val="en-US"/>
          </w:rPr>
          <w:t>now</w:t>
        </w:r>
        <w:r w:rsidRPr="003346B8">
          <w:rPr>
            <w:rStyle w:val="a5"/>
            <w:rFonts w:ascii="Times New Roman" w:hAnsi="Times New Roman"/>
            <w:color w:val="auto"/>
            <w:sz w:val="28"/>
            <w:szCs w:val="28"/>
            <w:u w:val="none"/>
          </w:rPr>
          <w:t>/</w:t>
        </w:r>
      </w:hyperlink>
      <w:r w:rsidR="00EA5494" w:rsidRPr="003346B8">
        <w:rPr>
          <w:rStyle w:val="a5"/>
          <w:rFonts w:ascii="Times New Roman" w:hAnsi="Times New Roman"/>
          <w:color w:val="auto"/>
          <w:sz w:val="28"/>
          <w:szCs w:val="28"/>
          <w:u w:val="none"/>
        </w:rPr>
        <w:t xml:space="preserve"> </w:t>
      </w:r>
      <w:r w:rsidR="00234C4F" w:rsidRPr="003346B8">
        <w:rPr>
          <w:rFonts w:ascii="Times New Roman" w:hAnsi="Times New Roman"/>
          <w:sz w:val="28"/>
          <w:szCs w:val="28"/>
        </w:rPr>
        <w:t>10.06.2022.</w:t>
      </w:r>
      <w:r w:rsidR="00D20E3B" w:rsidRPr="003346B8">
        <w:rPr>
          <w:rFonts w:ascii="Times New Roman" w:hAnsi="Times New Roman"/>
          <w:sz w:val="28"/>
          <w:szCs w:val="28"/>
        </w:rPr>
        <w:t xml:space="preserve"> </w:t>
      </w:r>
    </w:p>
    <w:p w14:paraId="3030F399" w14:textId="3BEEC025" w:rsidR="00237D09" w:rsidRPr="003346B8" w:rsidRDefault="00237D09" w:rsidP="00EA53EA">
      <w:pPr>
        <w:spacing w:after="0" w:line="240" w:lineRule="auto"/>
        <w:ind w:firstLine="708"/>
        <w:jc w:val="both"/>
        <w:rPr>
          <w:rFonts w:ascii="Times New Roman" w:hAnsi="Times New Roman"/>
          <w:sz w:val="28"/>
          <w:szCs w:val="28"/>
          <w:lang w:val="en-US"/>
        </w:rPr>
      </w:pPr>
      <w:r w:rsidRPr="003346B8">
        <w:rPr>
          <w:rFonts w:ascii="Times New Roman" w:hAnsi="Times New Roman"/>
          <w:sz w:val="28"/>
          <w:szCs w:val="28"/>
          <w:lang w:val="en-US"/>
        </w:rPr>
        <w:t xml:space="preserve">92 Germany's chemical industry in 2019-2022 in </w:t>
      </w:r>
      <w:r w:rsidR="00AD01DE" w:rsidRPr="003346B8">
        <w:rPr>
          <w:rFonts w:ascii="Times New Roman" w:hAnsi="Times New Roman"/>
          <w:sz w:val="28"/>
          <w:szCs w:val="28"/>
          <w:lang w:val="en-US"/>
        </w:rPr>
        <w:t>brief</w:t>
      </w:r>
      <w:r w:rsidR="00316CEF" w:rsidRPr="003346B8">
        <w:rPr>
          <w:rFonts w:ascii="Times New Roman" w:hAnsi="Times New Roman"/>
          <w:sz w:val="28"/>
          <w:szCs w:val="28"/>
          <w:lang w:val="en-US"/>
        </w:rPr>
        <w:t xml:space="preserve"> // </w:t>
      </w:r>
      <w:r w:rsidRPr="003346B8">
        <w:rPr>
          <w:rFonts w:ascii="Times New Roman" w:hAnsi="Times New Roman"/>
          <w:sz w:val="28"/>
          <w:szCs w:val="28"/>
          <w:lang w:val="en-US"/>
        </w:rPr>
        <w:t>https://historyoftravel.ru/ekonomika/proizvodstvo-i-eksporthimicheskoj</w:t>
      </w:r>
      <w:r w:rsidR="00316CEF" w:rsidRPr="003346B8">
        <w:rPr>
          <w:rFonts w:ascii="Times New Roman" w:hAnsi="Times New Roman"/>
          <w:sz w:val="28"/>
          <w:szCs w:val="28"/>
          <w:lang w:val="en-US"/>
        </w:rPr>
        <w:t>.</w:t>
      </w:r>
      <w:r w:rsidRPr="003346B8">
        <w:rPr>
          <w:rFonts w:ascii="Times New Roman" w:hAnsi="Times New Roman"/>
          <w:sz w:val="28"/>
          <w:szCs w:val="28"/>
          <w:lang w:val="en-US"/>
        </w:rPr>
        <w:t xml:space="preserve"> </w:t>
      </w:r>
      <w:r w:rsidR="00234C4F" w:rsidRPr="003346B8">
        <w:rPr>
          <w:rFonts w:ascii="Times New Roman" w:hAnsi="Times New Roman"/>
          <w:sz w:val="28"/>
          <w:szCs w:val="28"/>
          <w:lang w:val="en-US"/>
        </w:rPr>
        <w:t>11.06.2022</w:t>
      </w:r>
      <w:r w:rsidR="00C30BF6" w:rsidRPr="003346B8">
        <w:rPr>
          <w:rFonts w:ascii="Times New Roman" w:hAnsi="Times New Roman"/>
          <w:sz w:val="28"/>
          <w:szCs w:val="28"/>
          <w:lang w:val="en-US"/>
        </w:rPr>
        <w:t>.</w:t>
      </w:r>
    </w:p>
    <w:p w14:paraId="60FE0FC5" w14:textId="543BEC6E" w:rsidR="00237D09" w:rsidRPr="003346B8" w:rsidRDefault="00237D09" w:rsidP="00EA53EA">
      <w:pPr>
        <w:spacing w:after="0" w:line="240" w:lineRule="auto"/>
        <w:ind w:firstLine="708"/>
        <w:jc w:val="both"/>
        <w:rPr>
          <w:rFonts w:ascii="Times New Roman" w:hAnsi="Times New Roman"/>
          <w:sz w:val="28"/>
          <w:szCs w:val="28"/>
          <w:lang w:val="en-US"/>
        </w:rPr>
      </w:pPr>
      <w:r w:rsidRPr="003346B8">
        <w:rPr>
          <w:rFonts w:ascii="Times New Roman" w:hAnsi="Times New Roman"/>
          <w:sz w:val="28"/>
          <w:szCs w:val="28"/>
          <w:lang w:val="en-US"/>
        </w:rPr>
        <w:t>93 German chemical industry in 2019-2020</w:t>
      </w:r>
      <w:r w:rsidR="00316CEF" w:rsidRPr="003346B8">
        <w:rPr>
          <w:rFonts w:ascii="Times New Roman" w:hAnsi="Times New Roman"/>
          <w:sz w:val="28"/>
          <w:szCs w:val="28"/>
          <w:lang w:val="en-US"/>
        </w:rPr>
        <w:t xml:space="preserve"> //</w:t>
      </w:r>
      <w:r w:rsidRPr="003346B8">
        <w:rPr>
          <w:rFonts w:ascii="Times New Roman" w:hAnsi="Times New Roman"/>
          <w:sz w:val="28"/>
          <w:szCs w:val="28"/>
          <w:lang w:val="en-US"/>
        </w:rPr>
        <w:t xml:space="preserve"> </w:t>
      </w:r>
      <w:hyperlink r:id="rId93" w:history="1">
        <w:r w:rsidR="00D20E3B" w:rsidRPr="003346B8">
          <w:rPr>
            <w:rStyle w:val="a5"/>
            <w:rFonts w:ascii="Times New Roman" w:hAnsi="Times New Roman"/>
            <w:color w:val="auto"/>
            <w:sz w:val="28"/>
            <w:szCs w:val="28"/>
            <w:u w:val="none"/>
            <w:lang w:val="en-US"/>
          </w:rPr>
          <w:t>https://daimnevizu.ru/ekonomika/himicheskaya. 11.06.2022</w:t>
        </w:r>
      </w:hyperlink>
      <w:r w:rsidR="00C30BF6" w:rsidRPr="003346B8">
        <w:rPr>
          <w:rFonts w:ascii="Times New Roman" w:hAnsi="Times New Roman"/>
          <w:sz w:val="28"/>
          <w:szCs w:val="28"/>
          <w:lang w:val="en-US"/>
        </w:rPr>
        <w:t>.</w:t>
      </w:r>
    </w:p>
    <w:p w14:paraId="0DAFD495" w14:textId="460F9C3F" w:rsidR="00237D09" w:rsidRPr="003346B8" w:rsidRDefault="00237D09" w:rsidP="00EA53EA">
      <w:pPr>
        <w:spacing w:after="0" w:line="240" w:lineRule="auto"/>
        <w:ind w:firstLine="708"/>
        <w:jc w:val="both"/>
        <w:rPr>
          <w:rFonts w:ascii="Times New Roman" w:hAnsi="Times New Roman"/>
          <w:sz w:val="28"/>
          <w:szCs w:val="28"/>
          <w:lang w:val="en-US"/>
        </w:rPr>
      </w:pPr>
      <w:r w:rsidRPr="003346B8">
        <w:rPr>
          <w:rFonts w:ascii="Times New Roman" w:hAnsi="Times New Roman"/>
          <w:sz w:val="28"/>
          <w:szCs w:val="28"/>
          <w:lang w:val="en-US"/>
        </w:rPr>
        <w:t xml:space="preserve">94 Transport technologies // </w:t>
      </w:r>
      <w:hyperlink r:id="rId94" w:history="1">
        <w:r w:rsidR="00234C4F" w:rsidRPr="003346B8">
          <w:rPr>
            <w:rStyle w:val="a5"/>
            <w:rFonts w:ascii="Times New Roman" w:hAnsi="Times New Roman"/>
            <w:color w:val="auto"/>
            <w:sz w:val="28"/>
            <w:szCs w:val="28"/>
            <w:u w:val="none"/>
            <w:lang w:val="en-US"/>
          </w:rPr>
          <w:t>https://www.saudiaramco.com/en/creating-value/technologydevelopment/transport-technologies. 12.06.2022</w:t>
        </w:r>
      </w:hyperlink>
      <w:r w:rsidR="00C30BF6" w:rsidRPr="003346B8">
        <w:rPr>
          <w:rFonts w:ascii="Times New Roman" w:hAnsi="Times New Roman"/>
          <w:sz w:val="28"/>
          <w:szCs w:val="28"/>
          <w:lang w:val="en-US"/>
        </w:rPr>
        <w:t>.</w:t>
      </w:r>
    </w:p>
    <w:p w14:paraId="2D7B0DB4" w14:textId="30654ED0" w:rsidR="00237D09" w:rsidRPr="003346B8" w:rsidRDefault="00237D09" w:rsidP="00EA53EA">
      <w:pPr>
        <w:spacing w:after="0" w:line="240" w:lineRule="auto"/>
        <w:ind w:firstLine="708"/>
        <w:jc w:val="both"/>
        <w:rPr>
          <w:rFonts w:ascii="Times New Roman" w:hAnsi="Times New Roman"/>
          <w:sz w:val="28"/>
          <w:szCs w:val="28"/>
          <w:lang w:val="en-US"/>
        </w:rPr>
      </w:pPr>
      <w:r w:rsidRPr="003346B8">
        <w:rPr>
          <w:rFonts w:ascii="Times New Roman" w:hAnsi="Times New Roman"/>
          <w:sz w:val="28"/>
          <w:szCs w:val="28"/>
          <w:lang w:val="en-US"/>
        </w:rPr>
        <w:t>95 Dong</w:t>
      </w:r>
      <w:r w:rsidR="00316CEF" w:rsidRPr="003346B8">
        <w:rPr>
          <w:rFonts w:ascii="Times New Roman" w:hAnsi="Times New Roman"/>
          <w:sz w:val="28"/>
          <w:szCs w:val="28"/>
          <w:lang w:val="en-US"/>
        </w:rPr>
        <w:t xml:space="preserve"> J.</w:t>
      </w:r>
      <w:r w:rsidRPr="003346B8">
        <w:rPr>
          <w:rFonts w:ascii="Times New Roman" w:hAnsi="Times New Roman"/>
          <w:sz w:val="28"/>
          <w:szCs w:val="28"/>
          <w:lang w:val="en-US"/>
        </w:rPr>
        <w:t>, Davidson</w:t>
      </w:r>
      <w:r w:rsidR="00316CEF" w:rsidRPr="003346B8">
        <w:rPr>
          <w:rFonts w:ascii="Times New Roman" w:hAnsi="Times New Roman"/>
          <w:sz w:val="28"/>
          <w:szCs w:val="28"/>
          <w:lang w:val="en-US"/>
        </w:rPr>
        <w:t xml:space="preserve"> D.</w:t>
      </w:r>
      <w:r w:rsidRPr="003346B8">
        <w:rPr>
          <w:rFonts w:ascii="Times New Roman" w:hAnsi="Times New Roman"/>
          <w:sz w:val="28"/>
          <w:szCs w:val="28"/>
          <w:lang w:val="en-US"/>
        </w:rPr>
        <w:t xml:space="preserve">, Southworth </w:t>
      </w:r>
      <w:r w:rsidR="00316CEF" w:rsidRPr="003346B8">
        <w:rPr>
          <w:rFonts w:ascii="Times New Roman" w:hAnsi="Times New Roman"/>
          <w:sz w:val="28"/>
          <w:szCs w:val="28"/>
          <w:lang w:val="en-US"/>
        </w:rPr>
        <w:t>F. et al.</w:t>
      </w:r>
      <w:r w:rsidRPr="003346B8">
        <w:rPr>
          <w:rFonts w:ascii="Times New Roman" w:hAnsi="Times New Roman"/>
          <w:sz w:val="28"/>
          <w:szCs w:val="28"/>
          <w:lang w:val="en-US"/>
        </w:rPr>
        <w:t xml:space="preserve"> Analysis of Automobile Travel Demand Elasticities with As Travel Cost, UT-Battelle and US Department of Energy, August 30, 2012</w:t>
      </w:r>
      <w:r w:rsidR="00316CEF" w:rsidRPr="003346B8">
        <w:rPr>
          <w:rFonts w:ascii="Times New Roman" w:hAnsi="Times New Roman"/>
          <w:sz w:val="28"/>
          <w:szCs w:val="28"/>
          <w:lang w:val="en-US"/>
        </w:rPr>
        <w:t xml:space="preserve"> //</w:t>
      </w:r>
      <w:r w:rsidRPr="003346B8">
        <w:rPr>
          <w:rFonts w:ascii="Times New Roman" w:hAnsi="Times New Roman"/>
          <w:sz w:val="28"/>
          <w:szCs w:val="28"/>
          <w:lang w:val="en-US"/>
        </w:rPr>
        <w:t xml:space="preserve"> https://www.fhwa.dot.gov/policyinformation</w:t>
      </w:r>
      <w:r w:rsidR="00316CEF" w:rsidRPr="003346B8">
        <w:rPr>
          <w:rFonts w:ascii="Times New Roman" w:hAnsi="Times New Roman"/>
          <w:sz w:val="28"/>
          <w:szCs w:val="28"/>
          <w:lang w:val="en-US"/>
        </w:rPr>
        <w:t>.</w:t>
      </w:r>
      <w:r w:rsidR="00234C4F" w:rsidRPr="003346B8">
        <w:rPr>
          <w:rFonts w:ascii="Times New Roman" w:hAnsi="Times New Roman"/>
          <w:sz w:val="28"/>
          <w:szCs w:val="28"/>
          <w:lang w:val="en-US"/>
        </w:rPr>
        <w:t xml:space="preserve"> 12.06.2022</w:t>
      </w:r>
      <w:r w:rsidR="00C30BF6" w:rsidRPr="003346B8">
        <w:rPr>
          <w:rFonts w:ascii="Times New Roman" w:hAnsi="Times New Roman"/>
          <w:sz w:val="28"/>
          <w:szCs w:val="28"/>
          <w:lang w:val="en-US"/>
        </w:rPr>
        <w:t>.</w:t>
      </w:r>
      <w:r w:rsidR="00EA5494" w:rsidRPr="003346B8">
        <w:rPr>
          <w:rStyle w:val="a5"/>
          <w:rFonts w:ascii="Times New Roman" w:hAnsi="Times New Roman"/>
          <w:color w:val="auto"/>
          <w:sz w:val="28"/>
          <w:szCs w:val="28"/>
          <w:u w:val="none"/>
          <w:lang w:val="en-US"/>
        </w:rPr>
        <w:t xml:space="preserve"> </w:t>
      </w:r>
    </w:p>
    <w:p w14:paraId="64C9875B" w14:textId="43F9DB3E" w:rsidR="00237D09" w:rsidRPr="00EA53EA" w:rsidRDefault="00237D09" w:rsidP="00EA53EA">
      <w:pPr>
        <w:spacing w:after="0" w:line="240" w:lineRule="auto"/>
        <w:ind w:firstLine="708"/>
        <w:jc w:val="both"/>
        <w:rPr>
          <w:rFonts w:ascii="Times New Roman" w:hAnsi="Times New Roman"/>
          <w:color w:val="000000" w:themeColor="text1"/>
          <w:sz w:val="28"/>
          <w:szCs w:val="28"/>
          <w:lang w:val="en-US"/>
        </w:rPr>
      </w:pPr>
      <w:r w:rsidRPr="00EA53EA">
        <w:rPr>
          <w:rFonts w:ascii="Times New Roman" w:hAnsi="Times New Roman"/>
          <w:color w:val="000000" w:themeColor="text1"/>
          <w:sz w:val="28"/>
          <w:szCs w:val="28"/>
          <w:lang w:val="en-US"/>
        </w:rPr>
        <w:t>96 Bushuev A.S. et al. What should we do with CO2 and how can we do it? Perspektiva</w:t>
      </w:r>
      <w:r w:rsidR="00316CEF">
        <w:rPr>
          <w:rFonts w:ascii="Times New Roman" w:hAnsi="Times New Roman"/>
          <w:color w:val="000000" w:themeColor="text1"/>
          <w:sz w:val="28"/>
          <w:szCs w:val="28"/>
          <w:lang w:val="en-US"/>
        </w:rPr>
        <w:t xml:space="preserve">. – 2018. – Vol. </w:t>
      </w:r>
      <w:r w:rsidRPr="00EA53EA">
        <w:rPr>
          <w:rFonts w:ascii="Times New Roman" w:hAnsi="Times New Roman"/>
          <w:color w:val="000000" w:themeColor="text1"/>
          <w:sz w:val="28"/>
          <w:szCs w:val="28"/>
          <w:lang w:val="en-US"/>
        </w:rPr>
        <w:t>2</w:t>
      </w:r>
      <w:r w:rsidR="00316CEF">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Vyp.</w:t>
      </w:r>
      <w:r w:rsidR="00316CEF">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5.</w:t>
      </w:r>
      <w:r w:rsidR="00316CEF">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rPr>
        <w:t>Р</w:t>
      </w:r>
      <w:r w:rsidRPr="00EA53EA">
        <w:rPr>
          <w:rFonts w:ascii="Times New Roman" w:hAnsi="Times New Roman"/>
          <w:color w:val="000000" w:themeColor="text1"/>
          <w:sz w:val="28"/>
          <w:szCs w:val="28"/>
          <w:lang w:val="en-US"/>
        </w:rPr>
        <w:t>. 825</w:t>
      </w:r>
      <w:r w:rsidR="00316CEF">
        <w:rPr>
          <w:rFonts w:ascii="Times New Roman" w:hAnsi="Times New Roman"/>
          <w:color w:val="000000" w:themeColor="text1"/>
          <w:sz w:val="28"/>
          <w:szCs w:val="28"/>
          <w:lang w:val="en-US"/>
        </w:rPr>
        <w:t>-</w:t>
      </w:r>
      <w:r w:rsidRPr="00EA53EA">
        <w:rPr>
          <w:rFonts w:ascii="Times New Roman" w:hAnsi="Times New Roman"/>
          <w:color w:val="000000" w:themeColor="text1"/>
          <w:sz w:val="28"/>
          <w:szCs w:val="28"/>
          <w:lang w:val="en-US"/>
        </w:rPr>
        <w:t xml:space="preserve">832. </w:t>
      </w:r>
    </w:p>
    <w:p w14:paraId="225AAD84" w14:textId="6FEC27D4" w:rsidR="00237D09" w:rsidRPr="001000F1" w:rsidRDefault="00237D09" w:rsidP="00EA53EA">
      <w:pPr>
        <w:spacing w:after="0" w:line="240" w:lineRule="auto"/>
        <w:ind w:firstLine="708"/>
        <w:jc w:val="both"/>
        <w:rPr>
          <w:rFonts w:ascii="Times New Roman" w:hAnsi="Times New Roman"/>
          <w:sz w:val="28"/>
          <w:szCs w:val="28"/>
          <w:lang w:val="en-US"/>
        </w:rPr>
      </w:pPr>
      <w:r w:rsidRPr="003346B8">
        <w:rPr>
          <w:rFonts w:ascii="Times New Roman" w:hAnsi="Times New Roman"/>
          <w:sz w:val="28"/>
          <w:szCs w:val="28"/>
          <w:lang w:val="en-US"/>
        </w:rPr>
        <w:t>97 Fickling</w:t>
      </w:r>
      <w:r w:rsidR="00EA5494" w:rsidRPr="003346B8">
        <w:rPr>
          <w:rFonts w:ascii="Times New Roman" w:hAnsi="Times New Roman"/>
          <w:sz w:val="28"/>
          <w:szCs w:val="28"/>
          <w:lang w:val="en-US"/>
        </w:rPr>
        <w:t xml:space="preserve"> D</w:t>
      </w:r>
      <w:r w:rsidRPr="003346B8">
        <w:rPr>
          <w:rFonts w:ascii="Times New Roman" w:hAnsi="Times New Roman"/>
          <w:sz w:val="28"/>
          <w:szCs w:val="28"/>
          <w:lang w:val="en-US"/>
        </w:rPr>
        <w:t xml:space="preserve">. Sorry, Aramco, Reliance Just is Tat into Yu, Bloomberg, 2021 </w:t>
      </w:r>
      <w:r w:rsidR="00EA5494" w:rsidRPr="003346B8">
        <w:rPr>
          <w:rFonts w:ascii="Times New Roman" w:hAnsi="Times New Roman"/>
          <w:sz w:val="28"/>
          <w:szCs w:val="28"/>
          <w:lang w:val="en-US"/>
        </w:rPr>
        <w:t>//</w:t>
      </w:r>
      <w:r w:rsidRPr="003346B8">
        <w:rPr>
          <w:rFonts w:ascii="Times New Roman" w:hAnsi="Times New Roman"/>
          <w:sz w:val="28"/>
          <w:szCs w:val="28"/>
          <w:lang w:val="en-US"/>
        </w:rPr>
        <w:t xml:space="preserve"> </w:t>
      </w:r>
      <w:hyperlink r:id="rId95" w:history="1">
        <w:r w:rsidR="003346B8" w:rsidRPr="001000F1">
          <w:rPr>
            <w:rStyle w:val="a5"/>
            <w:rFonts w:ascii="Times New Roman" w:hAnsi="Times New Roman"/>
            <w:color w:val="auto"/>
            <w:sz w:val="28"/>
            <w:szCs w:val="28"/>
            <w:u w:val="none"/>
            <w:lang w:val="en-US"/>
          </w:rPr>
          <w:t>https://www.bloombergquint.com/opinion/mukesh-ambani-doesn-t. 15.06.2022</w:t>
        </w:r>
      </w:hyperlink>
      <w:r w:rsidR="00C30BF6" w:rsidRPr="001000F1">
        <w:rPr>
          <w:rFonts w:ascii="Times New Roman" w:hAnsi="Times New Roman"/>
          <w:sz w:val="28"/>
          <w:szCs w:val="28"/>
          <w:lang w:val="en-US"/>
        </w:rPr>
        <w:t>.</w:t>
      </w:r>
    </w:p>
    <w:p w14:paraId="0BBF534F" w14:textId="0804A44D" w:rsidR="00237D09" w:rsidRPr="003346B8" w:rsidRDefault="00237D09" w:rsidP="00EA53EA">
      <w:pPr>
        <w:spacing w:after="0" w:line="240" w:lineRule="auto"/>
        <w:ind w:firstLine="708"/>
        <w:jc w:val="both"/>
        <w:rPr>
          <w:rFonts w:ascii="Times New Roman" w:hAnsi="Times New Roman"/>
          <w:sz w:val="28"/>
          <w:szCs w:val="28"/>
          <w:lang w:val="en-US"/>
        </w:rPr>
      </w:pPr>
      <w:r w:rsidRPr="003346B8">
        <w:rPr>
          <w:rFonts w:ascii="Times New Roman" w:hAnsi="Times New Roman"/>
          <w:sz w:val="28"/>
          <w:szCs w:val="28"/>
          <w:lang w:val="en-US"/>
        </w:rPr>
        <w:t>98 Saudi Aramco and Shell finalize agreement to separate Motiva assets // https://www.aramco.com/en/news-media/news/2017/motiva-shell</w:t>
      </w:r>
      <w:r w:rsidR="00EA5494" w:rsidRPr="003346B8">
        <w:rPr>
          <w:rFonts w:ascii="Times New Roman" w:hAnsi="Times New Roman"/>
          <w:sz w:val="28"/>
          <w:szCs w:val="28"/>
          <w:lang w:val="en-US"/>
        </w:rPr>
        <w:t>.</w:t>
      </w:r>
      <w:r w:rsidR="00234C4F" w:rsidRPr="003346B8">
        <w:rPr>
          <w:rFonts w:ascii="Times New Roman" w:hAnsi="Times New Roman"/>
          <w:sz w:val="28"/>
          <w:szCs w:val="28"/>
          <w:lang w:val="en-US"/>
        </w:rPr>
        <w:t xml:space="preserve"> 15.06.2022</w:t>
      </w:r>
      <w:r w:rsidR="00C30BF6" w:rsidRPr="003346B8">
        <w:rPr>
          <w:rFonts w:ascii="Times New Roman" w:hAnsi="Times New Roman"/>
          <w:sz w:val="28"/>
          <w:szCs w:val="28"/>
          <w:lang w:val="en-US"/>
        </w:rPr>
        <w:t>.</w:t>
      </w:r>
    </w:p>
    <w:p w14:paraId="45EBB393" w14:textId="1CCC8933" w:rsidR="00237D09" w:rsidRPr="003346B8" w:rsidRDefault="00237D09" w:rsidP="00EA53EA">
      <w:pPr>
        <w:spacing w:after="0" w:line="240" w:lineRule="auto"/>
        <w:ind w:firstLine="708"/>
        <w:jc w:val="both"/>
        <w:rPr>
          <w:rFonts w:ascii="Times New Roman" w:hAnsi="Times New Roman"/>
          <w:sz w:val="28"/>
          <w:szCs w:val="28"/>
          <w:lang w:val="en-US"/>
        </w:rPr>
      </w:pPr>
      <w:r w:rsidRPr="003346B8">
        <w:rPr>
          <w:rFonts w:ascii="Times New Roman" w:hAnsi="Times New Roman"/>
          <w:sz w:val="28"/>
          <w:szCs w:val="28"/>
          <w:lang w:val="en-US"/>
        </w:rPr>
        <w:t>99</w:t>
      </w:r>
      <w:r w:rsidR="00571950" w:rsidRPr="003346B8">
        <w:rPr>
          <w:rFonts w:ascii="Times New Roman" w:hAnsi="Times New Roman"/>
          <w:sz w:val="28"/>
          <w:szCs w:val="28"/>
          <w:lang w:val="en-US"/>
        </w:rPr>
        <w:t xml:space="preserve"> </w:t>
      </w:r>
      <w:r w:rsidR="00316CEF" w:rsidRPr="003346B8">
        <w:rPr>
          <w:rFonts w:ascii="Times New Roman" w:hAnsi="Times New Roman"/>
          <w:sz w:val="28"/>
          <w:szCs w:val="28"/>
          <w:lang w:val="en-US"/>
        </w:rPr>
        <w:t>Naimi S.M.A</w:t>
      </w:r>
      <w:r w:rsidRPr="003346B8">
        <w:rPr>
          <w:rFonts w:ascii="Times New Roman" w:hAnsi="Times New Roman"/>
          <w:sz w:val="28"/>
          <w:szCs w:val="28"/>
          <w:lang w:val="en-US"/>
        </w:rPr>
        <w:t xml:space="preserve">. Economic Diversification Trends in the Gulf: </w:t>
      </w:r>
      <w:r w:rsidR="00AD01DE" w:rsidRPr="003346B8">
        <w:rPr>
          <w:rFonts w:ascii="Times New Roman" w:hAnsi="Times New Roman"/>
          <w:sz w:val="28"/>
          <w:szCs w:val="28"/>
          <w:lang w:val="en-US"/>
        </w:rPr>
        <w:t>The</w:t>
      </w:r>
      <w:r w:rsidRPr="003346B8">
        <w:rPr>
          <w:rFonts w:ascii="Times New Roman" w:hAnsi="Times New Roman"/>
          <w:sz w:val="28"/>
          <w:szCs w:val="28"/>
          <w:lang w:val="en-US"/>
        </w:rPr>
        <w:t xml:space="preserve"> Case of Saudi Arabia //</w:t>
      </w:r>
      <w:r w:rsidR="00A568A3" w:rsidRPr="003346B8">
        <w:rPr>
          <w:rFonts w:ascii="Times New Roman" w:hAnsi="Times New Roman"/>
          <w:sz w:val="28"/>
          <w:szCs w:val="28"/>
          <w:lang w:val="en-US"/>
        </w:rPr>
        <w:t xml:space="preserve"> </w:t>
      </w:r>
      <w:r w:rsidRPr="003346B8">
        <w:rPr>
          <w:rFonts w:ascii="Times New Roman" w:hAnsi="Times New Roman"/>
          <w:sz w:val="28"/>
          <w:szCs w:val="28"/>
          <w:lang w:val="en-US"/>
        </w:rPr>
        <w:t>Circular Economy and Sustainability</w:t>
      </w:r>
      <w:r w:rsidR="00571950" w:rsidRPr="003346B8">
        <w:rPr>
          <w:rFonts w:ascii="Times New Roman" w:hAnsi="Times New Roman"/>
          <w:sz w:val="28"/>
          <w:szCs w:val="28"/>
          <w:lang w:val="en-US"/>
        </w:rPr>
        <w:t>.</w:t>
      </w:r>
      <w:r w:rsidRPr="003346B8">
        <w:rPr>
          <w:rFonts w:ascii="Times New Roman" w:hAnsi="Times New Roman"/>
          <w:sz w:val="28"/>
          <w:szCs w:val="28"/>
          <w:lang w:val="en-US"/>
        </w:rPr>
        <w:t xml:space="preserve"> </w:t>
      </w:r>
      <w:r w:rsidR="00571950" w:rsidRPr="003346B8">
        <w:rPr>
          <w:rFonts w:ascii="Times New Roman" w:hAnsi="Times New Roman"/>
          <w:sz w:val="28"/>
          <w:szCs w:val="28"/>
          <w:lang w:val="en-US"/>
        </w:rPr>
        <w:t xml:space="preserve">– </w:t>
      </w:r>
      <w:r w:rsidRPr="003346B8">
        <w:rPr>
          <w:rFonts w:ascii="Times New Roman" w:hAnsi="Times New Roman"/>
          <w:sz w:val="28"/>
          <w:szCs w:val="28"/>
          <w:lang w:val="en-US"/>
        </w:rPr>
        <w:t xml:space="preserve">2022. </w:t>
      </w:r>
      <w:r w:rsidR="00571950" w:rsidRPr="003346B8">
        <w:rPr>
          <w:rFonts w:ascii="Times New Roman" w:hAnsi="Times New Roman"/>
          <w:sz w:val="28"/>
          <w:szCs w:val="28"/>
          <w:lang w:val="en-US"/>
        </w:rPr>
        <w:t>–</w:t>
      </w:r>
      <w:r w:rsidRPr="003346B8">
        <w:rPr>
          <w:rFonts w:ascii="Times New Roman" w:hAnsi="Times New Roman"/>
          <w:sz w:val="28"/>
          <w:szCs w:val="28"/>
          <w:lang w:val="en-US"/>
        </w:rPr>
        <w:t xml:space="preserve"> </w:t>
      </w:r>
      <w:r w:rsidR="00571950" w:rsidRPr="003346B8">
        <w:rPr>
          <w:rFonts w:ascii="Times New Roman" w:hAnsi="Times New Roman"/>
          <w:sz w:val="28"/>
          <w:szCs w:val="28"/>
          <w:lang w:val="en-US"/>
        </w:rPr>
        <w:t xml:space="preserve">Vol. </w:t>
      </w:r>
      <w:r w:rsidRPr="003346B8">
        <w:rPr>
          <w:rFonts w:ascii="Times New Roman" w:hAnsi="Times New Roman"/>
          <w:sz w:val="28"/>
          <w:szCs w:val="28"/>
          <w:lang w:val="en-US"/>
        </w:rPr>
        <w:t xml:space="preserve">2. </w:t>
      </w:r>
      <w:r w:rsidR="00571950" w:rsidRPr="003346B8">
        <w:rPr>
          <w:rFonts w:ascii="Times New Roman" w:hAnsi="Times New Roman"/>
          <w:sz w:val="28"/>
          <w:szCs w:val="28"/>
          <w:lang w:val="en-US"/>
        </w:rPr>
        <w:t xml:space="preserve">– </w:t>
      </w:r>
      <w:r w:rsidRPr="003346B8">
        <w:rPr>
          <w:rFonts w:ascii="Times New Roman" w:hAnsi="Times New Roman"/>
          <w:sz w:val="28"/>
          <w:szCs w:val="28"/>
          <w:lang w:val="en-US"/>
        </w:rPr>
        <w:t>P. 221</w:t>
      </w:r>
      <w:r w:rsidR="00571950" w:rsidRPr="003346B8">
        <w:rPr>
          <w:rFonts w:ascii="Times New Roman" w:hAnsi="Times New Roman"/>
          <w:sz w:val="28"/>
          <w:szCs w:val="28"/>
          <w:lang w:val="en-US"/>
        </w:rPr>
        <w:t>-</w:t>
      </w:r>
      <w:r w:rsidRPr="003346B8">
        <w:rPr>
          <w:rFonts w:ascii="Times New Roman" w:hAnsi="Times New Roman"/>
          <w:sz w:val="28"/>
          <w:szCs w:val="28"/>
          <w:lang w:val="en-US"/>
        </w:rPr>
        <w:t xml:space="preserve">230.  </w:t>
      </w:r>
    </w:p>
    <w:p w14:paraId="7E54D8E1" w14:textId="3FA41625" w:rsidR="00237D09" w:rsidRPr="003346B8" w:rsidRDefault="00237D09" w:rsidP="00EA53EA">
      <w:pPr>
        <w:spacing w:after="0" w:line="240" w:lineRule="auto"/>
        <w:ind w:firstLine="708"/>
        <w:jc w:val="both"/>
        <w:rPr>
          <w:rFonts w:ascii="Times New Roman" w:hAnsi="Times New Roman"/>
          <w:sz w:val="28"/>
          <w:szCs w:val="28"/>
          <w:lang w:val="en-US"/>
        </w:rPr>
      </w:pPr>
      <w:r w:rsidRPr="003346B8">
        <w:rPr>
          <w:rFonts w:ascii="Times New Roman" w:hAnsi="Times New Roman"/>
          <w:sz w:val="28"/>
          <w:szCs w:val="28"/>
          <w:lang w:val="en-US"/>
        </w:rPr>
        <w:t>100 Al-Fares H.K.</w:t>
      </w:r>
      <w:r w:rsidR="00316CEF" w:rsidRPr="003346B8">
        <w:rPr>
          <w:rFonts w:ascii="Times New Roman" w:hAnsi="Times New Roman"/>
          <w:sz w:val="28"/>
          <w:szCs w:val="28"/>
          <w:lang w:val="en-US"/>
        </w:rPr>
        <w:t xml:space="preserve">, Al-Amir A.M. </w:t>
      </w:r>
      <w:r w:rsidRPr="003346B8">
        <w:rPr>
          <w:rFonts w:ascii="Times New Roman" w:hAnsi="Times New Roman"/>
          <w:sz w:val="28"/>
          <w:szCs w:val="28"/>
          <w:lang w:val="en-US"/>
        </w:rPr>
        <w:t>An optimization model for guiding the petrochemical industry development in Saudi Arabia // Engineering Optimization</w:t>
      </w:r>
      <w:r w:rsidR="00316CEF" w:rsidRPr="003346B8">
        <w:rPr>
          <w:rFonts w:ascii="Times New Roman" w:hAnsi="Times New Roman"/>
          <w:sz w:val="28"/>
          <w:szCs w:val="28"/>
          <w:lang w:val="en-US"/>
        </w:rPr>
        <w:t>.</w:t>
      </w:r>
      <w:r w:rsidRPr="003346B8">
        <w:rPr>
          <w:rFonts w:ascii="Times New Roman" w:hAnsi="Times New Roman"/>
          <w:sz w:val="28"/>
          <w:szCs w:val="28"/>
          <w:lang w:val="en-US"/>
        </w:rPr>
        <w:t xml:space="preserve"> </w:t>
      </w:r>
      <w:r w:rsidR="00316CEF" w:rsidRPr="003346B8">
        <w:rPr>
          <w:rFonts w:ascii="Times New Roman" w:hAnsi="Times New Roman"/>
          <w:sz w:val="28"/>
          <w:szCs w:val="28"/>
          <w:lang w:val="en-US"/>
        </w:rPr>
        <w:t xml:space="preserve">– </w:t>
      </w:r>
      <w:r w:rsidRPr="003346B8">
        <w:rPr>
          <w:rFonts w:ascii="Times New Roman" w:hAnsi="Times New Roman"/>
          <w:sz w:val="28"/>
          <w:szCs w:val="28"/>
          <w:lang w:val="en-US"/>
        </w:rPr>
        <w:t>2022</w:t>
      </w:r>
      <w:r w:rsidR="00316CEF" w:rsidRPr="003346B8">
        <w:rPr>
          <w:rFonts w:ascii="Times New Roman" w:hAnsi="Times New Roman"/>
          <w:sz w:val="28"/>
          <w:szCs w:val="28"/>
          <w:lang w:val="en-US"/>
        </w:rPr>
        <w:t xml:space="preserve">. – </w:t>
      </w:r>
      <w:r w:rsidRPr="003346B8">
        <w:rPr>
          <w:rFonts w:ascii="Times New Roman" w:hAnsi="Times New Roman"/>
          <w:sz w:val="28"/>
          <w:szCs w:val="28"/>
          <w:lang w:val="en-US"/>
        </w:rPr>
        <w:t>V</w:t>
      </w:r>
      <w:r w:rsidR="00316CEF" w:rsidRPr="003346B8">
        <w:rPr>
          <w:rFonts w:ascii="Times New Roman" w:hAnsi="Times New Roman"/>
          <w:sz w:val="28"/>
          <w:szCs w:val="28"/>
          <w:lang w:val="en-US"/>
        </w:rPr>
        <w:t>ol</w:t>
      </w:r>
      <w:r w:rsidRPr="003346B8">
        <w:rPr>
          <w:rFonts w:ascii="Times New Roman" w:hAnsi="Times New Roman"/>
          <w:sz w:val="28"/>
          <w:szCs w:val="28"/>
          <w:lang w:val="en-US"/>
        </w:rPr>
        <w:t>. 34. – P. 671</w:t>
      </w:r>
      <w:r w:rsidR="00316CEF" w:rsidRPr="003346B8">
        <w:rPr>
          <w:rFonts w:ascii="Times New Roman" w:hAnsi="Times New Roman"/>
          <w:sz w:val="28"/>
          <w:szCs w:val="28"/>
          <w:lang w:val="en-US"/>
        </w:rPr>
        <w:t>-</w:t>
      </w:r>
      <w:r w:rsidRPr="003346B8">
        <w:rPr>
          <w:rFonts w:ascii="Times New Roman" w:hAnsi="Times New Roman"/>
          <w:sz w:val="28"/>
          <w:szCs w:val="28"/>
          <w:lang w:val="en-US"/>
        </w:rPr>
        <w:t xml:space="preserve">687. </w:t>
      </w:r>
    </w:p>
    <w:p w14:paraId="18111EB6" w14:textId="22FD6012" w:rsidR="00237D09" w:rsidRPr="003346B8" w:rsidRDefault="00237D09" w:rsidP="00EA53EA">
      <w:pPr>
        <w:spacing w:after="0" w:line="240" w:lineRule="auto"/>
        <w:ind w:firstLine="708"/>
        <w:jc w:val="both"/>
        <w:rPr>
          <w:rFonts w:ascii="Times New Roman" w:hAnsi="Times New Roman"/>
          <w:sz w:val="28"/>
          <w:szCs w:val="28"/>
        </w:rPr>
      </w:pPr>
      <w:r w:rsidRPr="003346B8">
        <w:rPr>
          <w:rFonts w:ascii="Times New Roman" w:hAnsi="Times New Roman"/>
          <w:sz w:val="28"/>
          <w:szCs w:val="28"/>
          <w:lang w:val="en-US"/>
        </w:rPr>
        <w:t xml:space="preserve">101 Industry Overview, Malaysian Rubber Council, 2020 </w:t>
      </w:r>
      <w:r w:rsidR="00EA5494" w:rsidRPr="003346B8">
        <w:rPr>
          <w:rFonts w:ascii="Times New Roman" w:hAnsi="Times New Roman"/>
          <w:sz w:val="28"/>
          <w:szCs w:val="28"/>
          <w:lang w:val="en-US"/>
        </w:rPr>
        <w:t xml:space="preserve">// </w:t>
      </w:r>
      <w:hyperlink r:id="rId96" w:history="1">
        <w:r w:rsidR="00EA5494" w:rsidRPr="003346B8">
          <w:rPr>
            <w:rStyle w:val="a5"/>
            <w:rFonts w:ascii="Times New Roman" w:hAnsi="Times New Roman"/>
            <w:color w:val="auto"/>
            <w:sz w:val="28"/>
            <w:szCs w:val="28"/>
            <w:u w:val="none"/>
            <w:lang w:val="en-US"/>
          </w:rPr>
          <w:t>http://www.mrepc</w:t>
        </w:r>
      </w:hyperlink>
      <w:r w:rsidRPr="003346B8">
        <w:rPr>
          <w:rFonts w:ascii="Times New Roman" w:hAnsi="Times New Roman"/>
          <w:sz w:val="28"/>
          <w:szCs w:val="28"/>
          <w:lang w:val="en-US"/>
        </w:rPr>
        <w:t>.</w:t>
      </w:r>
      <w:r w:rsidR="00EA5494" w:rsidRPr="003346B8">
        <w:rPr>
          <w:rFonts w:ascii="Times New Roman" w:hAnsi="Times New Roman"/>
          <w:sz w:val="28"/>
          <w:szCs w:val="28"/>
          <w:lang w:val="en-US"/>
        </w:rPr>
        <w:t xml:space="preserve"> </w:t>
      </w:r>
      <w:r w:rsidRPr="003346B8">
        <w:rPr>
          <w:rFonts w:ascii="Times New Roman" w:hAnsi="Times New Roman"/>
          <w:sz w:val="28"/>
          <w:szCs w:val="28"/>
          <w:lang w:val="en-US"/>
        </w:rPr>
        <w:t xml:space="preserve">com/industry/world_production.phpe. </w:t>
      </w:r>
      <w:r w:rsidR="00234C4F" w:rsidRPr="003346B8">
        <w:rPr>
          <w:rFonts w:ascii="Times New Roman" w:hAnsi="Times New Roman"/>
          <w:sz w:val="28"/>
          <w:szCs w:val="28"/>
          <w:lang w:val="en-US"/>
        </w:rPr>
        <w:t xml:space="preserve">15.06. </w:t>
      </w:r>
      <w:r w:rsidR="00234C4F" w:rsidRPr="003346B8">
        <w:rPr>
          <w:rFonts w:ascii="Times New Roman" w:hAnsi="Times New Roman"/>
          <w:sz w:val="28"/>
          <w:szCs w:val="28"/>
        </w:rPr>
        <w:t>2022</w:t>
      </w:r>
      <w:r w:rsidR="00C30BF6" w:rsidRPr="003346B8">
        <w:rPr>
          <w:rFonts w:ascii="Times New Roman" w:hAnsi="Times New Roman"/>
          <w:sz w:val="28"/>
          <w:szCs w:val="28"/>
        </w:rPr>
        <w:t>.</w:t>
      </w:r>
    </w:p>
    <w:p w14:paraId="63D3E00A" w14:textId="449F31DC" w:rsidR="00237D09" w:rsidRPr="003346B8" w:rsidRDefault="00237D09" w:rsidP="00EA53EA">
      <w:pPr>
        <w:spacing w:after="0" w:line="240" w:lineRule="auto"/>
        <w:ind w:firstLine="708"/>
        <w:jc w:val="both"/>
        <w:rPr>
          <w:rFonts w:ascii="Times New Roman" w:hAnsi="Times New Roman"/>
          <w:sz w:val="28"/>
          <w:szCs w:val="28"/>
        </w:rPr>
      </w:pPr>
      <w:r w:rsidRPr="003346B8">
        <w:rPr>
          <w:rFonts w:ascii="Times New Roman" w:hAnsi="Times New Roman"/>
          <w:sz w:val="28"/>
          <w:szCs w:val="28"/>
        </w:rPr>
        <w:t>102 Нефтяная и нефтеперерабатывающая промышленность Китая, 2020</w:t>
      </w:r>
      <w:r w:rsidR="00EA5494" w:rsidRPr="003346B8">
        <w:rPr>
          <w:rFonts w:ascii="Times New Roman" w:hAnsi="Times New Roman"/>
          <w:sz w:val="28"/>
          <w:szCs w:val="28"/>
        </w:rPr>
        <w:t xml:space="preserve"> //</w:t>
      </w:r>
      <w:r w:rsidRPr="003346B8">
        <w:rPr>
          <w:rFonts w:ascii="Times New Roman" w:hAnsi="Times New Roman"/>
          <w:sz w:val="28"/>
          <w:szCs w:val="28"/>
        </w:rPr>
        <w:t xml:space="preserve"> </w:t>
      </w:r>
      <w:hyperlink r:id="rId97" w:history="1">
        <w:r w:rsidRPr="003346B8">
          <w:rPr>
            <w:rStyle w:val="a5"/>
            <w:rFonts w:ascii="Times New Roman" w:hAnsi="Times New Roman"/>
            <w:color w:val="auto"/>
            <w:sz w:val="28"/>
            <w:szCs w:val="28"/>
            <w:u w:val="none"/>
          </w:rPr>
          <w:t>https://www.cdu.ru/tek_russia/articles/1/725/</w:t>
        </w:r>
      </w:hyperlink>
      <w:r w:rsidR="00EA5494" w:rsidRPr="003346B8">
        <w:rPr>
          <w:rStyle w:val="a5"/>
          <w:rFonts w:ascii="Times New Roman" w:hAnsi="Times New Roman"/>
          <w:color w:val="auto"/>
          <w:sz w:val="28"/>
          <w:szCs w:val="28"/>
          <w:u w:val="none"/>
        </w:rPr>
        <w:t>.</w:t>
      </w:r>
      <w:r w:rsidRPr="003346B8">
        <w:rPr>
          <w:rFonts w:ascii="Times New Roman" w:hAnsi="Times New Roman"/>
          <w:sz w:val="28"/>
          <w:szCs w:val="28"/>
        </w:rPr>
        <w:t xml:space="preserve"> </w:t>
      </w:r>
      <w:r w:rsidR="00234C4F" w:rsidRPr="003346B8">
        <w:rPr>
          <w:rFonts w:ascii="Times New Roman" w:hAnsi="Times New Roman"/>
          <w:sz w:val="28"/>
          <w:szCs w:val="28"/>
        </w:rPr>
        <w:t>15.06. 2022.</w:t>
      </w:r>
    </w:p>
    <w:p w14:paraId="5246DB1D" w14:textId="7F4DDCBA" w:rsidR="00237D09" w:rsidRPr="00EA53EA" w:rsidRDefault="00237D09" w:rsidP="00EA53EA">
      <w:pPr>
        <w:spacing w:after="0" w:line="240" w:lineRule="auto"/>
        <w:ind w:firstLine="708"/>
        <w:jc w:val="both"/>
        <w:rPr>
          <w:rFonts w:ascii="Times New Roman" w:hAnsi="Times New Roman"/>
          <w:color w:val="000000" w:themeColor="text1"/>
          <w:sz w:val="28"/>
          <w:szCs w:val="28"/>
        </w:rPr>
      </w:pPr>
      <w:r w:rsidRPr="00EA53EA">
        <w:rPr>
          <w:rFonts w:ascii="Times New Roman" w:hAnsi="Times New Roman"/>
          <w:color w:val="000000" w:themeColor="text1"/>
          <w:sz w:val="28"/>
          <w:szCs w:val="28"/>
        </w:rPr>
        <w:t xml:space="preserve">103 Полтора века лидерства: Китай обойдет США в переработке нефти </w:t>
      </w:r>
      <w:r w:rsidR="00EA5494">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https://www.gazeta.ru/business/2020/11/23/13371973.shtml</w:t>
      </w:r>
      <w:r w:rsidR="00EA5494">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20.04.2023</w:t>
      </w:r>
      <w:r w:rsidR="00EA5494">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w:t>
      </w:r>
    </w:p>
    <w:p w14:paraId="1ADCEDCE" w14:textId="3F640BFC" w:rsidR="00541992" w:rsidRPr="003346B8" w:rsidRDefault="00237D09" w:rsidP="00EA53EA">
      <w:pPr>
        <w:spacing w:after="0" w:line="240" w:lineRule="auto"/>
        <w:ind w:firstLine="708"/>
        <w:jc w:val="both"/>
        <w:rPr>
          <w:rFonts w:ascii="Times New Roman" w:hAnsi="Times New Roman"/>
          <w:color w:val="000000" w:themeColor="text1"/>
          <w:sz w:val="28"/>
          <w:szCs w:val="28"/>
        </w:rPr>
      </w:pPr>
      <w:r w:rsidRPr="003346B8">
        <w:rPr>
          <w:rFonts w:ascii="Times New Roman" w:hAnsi="Times New Roman"/>
          <w:color w:val="000000" w:themeColor="text1"/>
          <w:sz w:val="28"/>
          <w:szCs w:val="28"/>
        </w:rPr>
        <w:t xml:space="preserve">104 Китай запустил крупный нефтеперерабатывающий проект, </w:t>
      </w:r>
      <w:r w:rsidR="00AD01DE" w:rsidRPr="003346B8">
        <w:rPr>
          <w:rFonts w:ascii="Times New Roman" w:hAnsi="Times New Roman"/>
          <w:color w:val="000000" w:themeColor="text1"/>
          <w:sz w:val="28"/>
          <w:szCs w:val="28"/>
        </w:rPr>
        <w:t>2021</w:t>
      </w:r>
      <w:r w:rsidR="00571950" w:rsidRPr="003346B8">
        <w:rPr>
          <w:rFonts w:ascii="Times New Roman" w:hAnsi="Times New Roman"/>
          <w:color w:val="000000" w:themeColor="text1"/>
          <w:sz w:val="28"/>
          <w:szCs w:val="28"/>
        </w:rPr>
        <w:t xml:space="preserve"> //</w:t>
      </w:r>
      <w:r w:rsidRPr="003346B8">
        <w:rPr>
          <w:rFonts w:ascii="Times New Roman" w:hAnsi="Times New Roman"/>
          <w:color w:val="000000" w:themeColor="text1"/>
          <w:sz w:val="28"/>
          <w:szCs w:val="28"/>
        </w:rPr>
        <w:t xml:space="preserve"> </w:t>
      </w:r>
      <w:hyperlink r:id="rId98" w:history="1">
        <w:r w:rsidR="00571950" w:rsidRPr="003346B8">
          <w:rPr>
            <w:rStyle w:val="a5"/>
            <w:rFonts w:ascii="Times New Roman" w:hAnsi="Times New Roman"/>
            <w:color w:val="auto"/>
            <w:sz w:val="28"/>
            <w:szCs w:val="28"/>
            <w:u w:val="none"/>
          </w:rPr>
          <w:t>https://globuc.com/ru/news/kitay-zapustil-krupnyy-neftepererab/</w:t>
        </w:r>
      </w:hyperlink>
      <w:r w:rsidR="00571950" w:rsidRPr="003346B8">
        <w:rPr>
          <w:rFonts w:ascii="Times New Roman" w:hAnsi="Times New Roman"/>
          <w:sz w:val="28"/>
          <w:szCs w:val="28"/>
        </w:rPr>
        <w:t>.</w:t>
      </w:r>
      <w:r w:rsidR="00571950" w:rsidRPr="003346B8">
        <w:rPr>
          <w:rFonts w:ascii="Times New Roman" w:hAnsi="Times New Roman"/>
          <w:color w:val="000000" w:themeColor="text1"/>
          <w:sz w:val="28"/>
          <w:szCs w:val="28"/>
        </w:rPr>
        <w:t xml:space="preserve"> </w:t>
      </w:r>
      <w:r w:rsidR="00D20E3B" w:rsidRPr="003346B8">
        <w:rPr>
          <w:rFonts w:ascii="Times New Roman" w:hAnsi="Times New Roman"/>
          <w:sz w:val="28"/>
          <w:szCs w:val="28"/>
        </w:rPr>
        <w:t>15.06. 2022</w:t>
      </w:r>
      <w:r w:rsidR="00C30BF6" w:rsidRPr="003346B8">
        <w:rPr>
          <w:rFonts w:ascii="Times New Roman" w:hAnsi="Times New Roman"/>
          <w:sz w:val="28"/>
          <w:szCs w:val="28"/>
        </w:rPr>
        <w:t>.</w:t>
      </w:r>
    </w:p>
    <w:p w14:paraId="4E113AC9" w14:textId="70DE8D93" w:rsidR="00237D09" w:rsidRPr="003346B8" w:rsidRDefault="00237D09" w:rsidP="00EA53EA">
      <w:pPr>
        <w:spacing w:after="0" w:line="240" w:lineRule="auto"/>
        <w:ind w:firstLine="708"/>
        <w:jc w:val="both"/>
        <w:rPr>
          <w:rFonts w:ascii="Times New Roman" w:hAnsi="Times New Roman"/>
          <w:color w:val="000000" w:themeColor="text1"/>
          <w:sz w:val="28"/>
          <w:szCs w:val="28"/>
        </w:rPr>
      </w:pPr>
      <w:r w:rsidRPr="003346B8">
        <w:rPr>
          <w:rFonts w:ascii="Times New Roman" w:hAnsi="Times New Roman"/>
          <w:sz w:val="28"/>
          <w:szCs w:val="28"/>
        </w:rPr>
        <w:t>105 Нефтеперерабатывающие заводы России, 2022</w:t>
      </w:r>
      <w:r w:rsidR="0047379E" w:rsidRPr="003346B8">
        <w:rPr>
          <w:rFonts w:ascii="Times New Roman" w:hAnsi="Times New Roman"/>
          <w:sz w:val="28"/>
          <w:szCs w:val="28"/>
        </w:rPr>
        <w:t xml:space="preserve"> //</w:t>
      </w:r>
      <w:r w:rsidRPr="003346B8">
        <w:rPr>
          <w:rFonts w:ascii="Times New Roman" w:hAnsi="Times New Roman"/>
          <w:sz w:val="28"/>
          <w:szCs w:val="28"/>
        </w:rPr>
        <w:t xml:space="preserve"> </w:t>
      </w:r>
      <w:hyperlink r:id="rId99" w:history="1">
        <w:r w:rsidR="0047379E" w:rsidRPr="003346B8">
          <w:rPr>
            <w:rStyle w:val="a5"/>
            <w:rFonts w:ascii="Times New Roman" w:hAnsi="Times New Roman"/>
            <w:color w:val="auto"/>
            <w:sz w:val="28"/>
            <w:szCs w:val="28"/>
            <w:u w:val="none"/>
          </w:rPr>
          <w:t>https://pronpz.ru/</w:t>
        </w:r>
      </w:hyperlink>
      <w:r w:rsidR="0047379E" w:rsidRPr="003346B8">
        <w:rPr>
          <w:rFonts w:ascii="Times New Roman" w:hAnsi="Times New Roman"/>
          <w:sz w:val="28"/>
          <w:szCs w:val="28"/>
        </w:rPr>
        <w:t xml:space="preserve"> </w:t>
      </w:r>
      <w:r w:rsidRPr="003346B8">
        <w:rPr>
          <w:rFonts w:ascii="Times New Roman" w:hAnsi="Times New Roman"/>
          <w:color w:val="000000" w:themeColor="text1"/>
          <w:sz w:val="28"/>
          <w:szCs w:val="28"/>
        </w:rPr>
        <w:t>neftepererabatyvayushchie-zavody/rossiya.htmlhttps</w:t>
      </w:r>
      <w:r w:rsidR="0047379E" w:rsidRPr="003346B8">
        <w:rPr>
          <w:rFonts w:ascii="Times New Roman" w:hAnsi="Times New Roman"/>
          <w:color w:val="000000" w:themeColor="text1"/>
          <w:sz w:val="28"/>
          <w:szCs w:val="28"/>
        </w:rPr>
        <w:t>.</w:t>
      </w:r>
      <w:r w:rsidRPr="003346B8">
        <w:rPr>
          <w:rFonts w:ascii="Times New Roman" w:hAnsi="Times New Roman"/>
          <w:color w:val="000000" w:themeColor="text1"/>
          <w:sz w:val="28"/>
          <w:szCs w:val="28"/>
        </w:rPr>
        <w:t xml:space="preserve"> 20.04.2023</w:t>
      </w:r>
      <w:r w:rsidR="0047379E" w:rsidRPr="003346B8">
        <w:rPr>
          <w:rFonts w:ascii="Times New Roman" w:hAnsi="Times New Roman"/>
          <w:color w:val="000000" w:themeColor="text1"/>
          <w:sz w:val="28"/>
          <w:szCs w:val="28"/>
        </w:rPr>
        <w:t>.</w:t>
      </w:r>
      <w:r w:rsidRPr="003346B8">
        <w:rPr>
          <w:rFonts w:ascii="Times New Roman" w:hAnsi="Times New Roman"/>
          <w:color w:val="000000" w:themeColor="text1"/>
          <w:sz w:val="28"/>
          <w:szCs w:val="28"/>
        </w:rPr>
        <w:t xml:space="preserve"> </w:t>
      </w:r>
    </w:p>
    <w:p w14:paraId="06090E03" w14:textId="7C2CA526" w:rsidR="00237D09" w:rsidRPr="003346B8" w:rsidRDefault="00237D09" w:rsidP="00EA53EA">
      <w:pPr>
        <w:spacing w:after="0" w:line="240" w:lineRule="auto"/>
        <w:ind w:firstLine="708"/>
        <w:jc w:val="both"/>
        <w:rPr>
          <w:rFonts w:ascii="Times New Roman" w:hAnsi="Times New Roman"/>
          <w:color w:val="000000" w:themeColor="text1"/>
          <w:sz w:val="28"/>
          <w:szCs w:val="28"/>
        </w:rPr>
      </w:pPr>
      <w:r w:rsidRPr="003346B8">
        <w:rPr>
          <w:rFonts w:ascii="Times New Roman" w:hAnsi="Times New Roman"/>
          <w:color w:val="000000" w:themeColor="text1"/>
          <w:sz w:val="28"/>
          <w:szCs w:val="28"/>
        </w:rPr>
        <w:t>106 Музлова Г. Нефтепереработка под санкциями, 2022</w:t>
      </w:r>
      <w:r w:rsidR="0047379E" w:rsidRPr="003346B8">
        <w:rPr>
          <w:rFonts w:ascii="Times New Roman" w:hAnsi="Times New Roman"/>
          <w:color w:val="000000" w:themeColor="text1"/>
          <w:sz w:val="28"/>
          <w:szCs w:val="28"/>
        </w:rPr>
        <w:t xml:space="preserve"> //</w:t>
      </w:r>
      <w:r w:rsidRPr="003346B8">
        <w:rPr>
          <w:rFonts w:ascii="Times New Roman" w:hAnsi="Times New Roman"/>
          <w:color w:val="000000" w:themeColor="text1"/>
          <w:sz w:val="28"/>
          <w:szCs w:val="28"/>
        </w:rPr>
        <w:t xml:space="preserve"> http://www.morvesti.ru/themes/1694/98758/</w:t>
      </w:r>
      <w:r w:rsidR="0047379E" w:rsidRPr="003346B8">
        <w:rPr>
          <w:rFonts w:ascii="Times New Roman" w:hAnsi="Times New Roman"/>
          <w:color w:val="000000" w:themeColor="text1"/>
          <w:sz w:val="28"/>
          <w:szCs w:val="28"/>
        </w:rPr>
        <w:t>.</w:t>
      </w:r>
      <w:r w:rsidRPr="003346B8">
        <w:rPr>
          <w:rFonts w:ascii="Times New Roman" w:hAnsi="Times New Roman"/>
          <w:color w:val="000000" w:themeColor="text1"/>
          <w:sz w:val="28"/>
          <w:szCs w:val="28"/>
        </w:rPr>
        <w:t xml:space="preserve"> </w:t>
      </w:r>
      <w:r w:rsidR="00234C4F" w:rsidRPr="003346B8">
        <w:rPr>
          <w:rFonts w:ascii="Times New Roman" w:hAnsi="Times New Roman"/>
          <w:sz w:val="28"/>
          <w:szCs w:val="28"/>
        </w:rPr>
        <w:t>10.10.2022.</w:t>
      </w:r>
      <w:r w:rsidR="00D20E3B" w:rsidRPr="003346B8">
        <w:rPr>
          <w:rFonts w:ascii="Times New Roman" w:hAnsi="Times New Roman"/>
          <w:sz w:val="28"/>
          <w:szCs w:val="28"/>
        </w:rPr>
        <w:t xml:space="preserve"> </w:t>
      </w:r>
    </w:p>
    <w:p w14:paraId="246B3D2B" w14:textId="51C0E820" w:rsidR="00237D09" w:rsidRPr="003346B8" w:rsidRDefault="00237D09" w:rsidP="00EA53EA">
      <w:pPr>
        <w:spacing w:after="0" w:line="240" w:lineRule="auto"/>
        <w:ind w:firstLine="708"/>
        <w:jc w:val="both"/>
        <w:rPr>
          <w:rFonts w:ascii="Times New Roman" w:hAnsi="Times New Roman"/>
          <w:color w:val="000000" w:themeColor="text1"/>
          <w:sz w:val="28"/>
          <w:szCs w:val="28"/>
        </w:rPr>
      </w:pPr>
      <w:r w:rsidRPr="003346B8">
        <w:rPr>
          <w:rFonts w:ascii="Times New Roman" w:hAnsi="Times New Roman"/>
          <w:color w:val="000000" w:themeColor="text1"/>
          <w:sz w:val="28"/>
          <w:szCs w:val="28"/>
        </w:rPr>
        <w:t>107 Постановление Правительства Республики Казахстан</w:t>
      </w:r>
      <w:r w:rsidR="0047379E" w:rsidRPr="003346B8">
        <w:rPr>
          <w:rFonts w:ascii="Times New Roman" w:hAnsi="Times New Roman"/>
          <w:color w:val="000000" w:themeColor="text1"/>
          <w:sz w:val="28"/>
          <w:szCs w:val="28"/>
        </w:rPr>
        <w:t>.</w:t>
      </w:r>
      <w:r w:rsidRPr="003346B8">
        <w:rPr>
          <w:rFonts w:ascii="Times New Roman" w:hAnsi="Times New Roman"/>
          <w:color w:val="000000" w:themeColor="text1"/>
          <w:sz w:val="28"/>
          <w:szCs w:val="28"/>
        </w:rPr>
        <w:t xml:space="preserve"> Об</w:t>
      </w:r>
      <w:r w:rsidR="0047379E" w:rsidRPr="003346B8">
        <w:rPr>
          <w:rFonts w:ascii="Times New Roman" w:hAnsi="Times New Roman"/>
          <w:color w:val="000000" w:themeColor="text1"/>
          <w:sz w:val="28"/>
          <w:szCs w:val="28"/>
        </w:rPr>
        <w:t> у</w:t>
      </w:r>
      <w:r w:rsidRPr="003346B8">
        <w:rPr>
          <w:rFonts w:ascii="Times New Roman" w:hAnsi="Times New Roman"/>
          <w:color w:val="000000" w:themeColor="text1"/>
          <w:sz w:val="28"/>
          <w:szCs w:val="28"/>
        </w:rPr>
        <w:t xml:space="preserve">тверждении </w:t>
      </w:r>
      <w:bookmarkStart w:id="50" w:name="_Hlk145877900"/>
      <w:r w:rsidRPr="003346B8">
        <w:rPr>
          <w:rFonts w:ascii="Times New Roman" w:hAnsi="Times New Roman"/>
          <w:color w:val="000000" w:themeColor="text1"/>
          <w:sz w:val="28"/>
          <w:szCs w:val="28"/>
        </w:rPr>
        <w:t xml:space="preserve">Комплексного плана по развитию нефтегазового сектора </w:t>
      </w:r>
      <w:bookmarkEnd w:id="50"/>
      <w:r w:rsidRPr="003346B8">
        <w:rPr>
          <w:rFonts w:ascii="Times New Roman" w:hAnsi="Times New Roman"/>
          <w:color w:val="000000" w:themeColor="text1"/>
          <w:sz w:val="28"/>
          <w:szCs w:val="28"/>
        </w:rPr>
        <w:t xml:space="preserve">на </w:t>
      </w:r>
      <w:r w:rsidRPr="003346B8">
        <w:rPr>
          <w:rFonts w:ascii="Times New Roman" w:hAnsi="Times New Roman"/>
          <w:sz w:val="28"/>
          <w:szCs w:val="28"/>
        </w:rPr>
        <w:t>2014-2018 годы</w:t>
      </w:r>
      <w:r w:rsidR="0047379E" w:rsidRPr="003346B8">
        <w:rPr>
          <w:rFonts w:ascii="Times New Roman" w:hAnsi="Times New Roman"/>
          <w:sz w:val="28"/>
          <w:szCs w:val="28"/>
        </w:rPr>
        <w:t xml:space="preserve">: утв. 28 мая 2014 года, №567 </w:t>
      </w:r>
      <w:r w:rsidR="00EA5494" w:rsidRPr="003346B8">
        <w:rPr>
          <w:rFonts w:ascii="Times New Roman" w:hAnsi="Times New Roman"/>
          <w:sz w:val="28"/>
          <w:szCs w:val="28"/>
        </w:rPr>
        <w:t>//</w:t>
      </w:r>
      <w:r w:rsidRPr="003346B8">
        <w:rPr>
          <w:rFonts w:ascii="Times New Roman" w:hAnsi="Times New Roman"/>
          <w:sz w:val="28"/>
          <w:szCs w:val="28"/>
        </w:rPr>
        <w:t xml:space="preserve"> </w:t>
      </w:r>
      <w:hyperlink r:id="rId100" w:history="1">
        <w:r w:rsidR="00EA5494" w:rsidRPr="003346B8">
          <w:rPr>
            <w:rStyle w:val="a5"/>
            <w:rFonts w:ascii="Times New Roman" w:hAnsi="Times New Roman"/>
            <w:color w:val="auto"/>
            <w:sz w:val="28"/>
            <w:szCs w:val="28"/>
            <w:u w:val="none"/>
          </w:rPr>
          <w:t>http://adilet.zan.kz/rus/</w:t>
        </w:r>
      </w:hyperlink>
      <w:r w:rsidR="00EA5494" w:rsidRPr="003346B8">
        <w:rPr>
          <w:rFonts w:ascii="Times New Roman" w:hAnsi="Times New Roman"/>
          <w:sz w:val="28"/>
          <w:szCs w:val="28"/>
        </w:rPr>
        <w:t xml:space="preserve"> </w:t>
      </w:r>
      <w:r w:rsidRPr="003346B8">
        <w:rPr>
          <w:rFonts w:ascii="Times New Roman" w:hAnsi="Times New Roman"/>
          <w:color w:val="000000" w:themeColor="text1"/>
          <w:sz w:val="28"/>
          <w:szCs w:val="28"/>
        </w:rPr>
        <w:t>docs/P1400000567/history</w:t>
      </w:r>
      <w:r w:rsidR="00EA5494" w:rsidRPr="003346B8">
        <w:rPr>
          <w:rFonts w:ascii="Times New Roman" w:hAnsi="Times New Roman"/>
          <w:color w:val="000000" w:themeColor="text1"/>
          <w:sz w:val="28"/>
          <w:szCs w:val="28"/>
        </w:rPr>
        <w:t>.</w:t>
      </w:r>
      <w:r w:rsidRPr="003346B8">
        <w:rPr>
          <w:rFonts w:ascii="Times New Roman" w:hAnsi="Times New Roman"/>
          <w:color w:val="000000" w:themeColor="text1"/>
          <w:sz w:val="28"/>
          <w:szCs w:val="28"/>
        </w:rPr>
        <w:t xml:space="preserve"> 29.07.2021</w:t>
      </w:r>
      <w:r w:rsidR="00EA5494" w:rsidRPr="003346B8">
        <w:rPr>
          <w:rFonts w:ascii="Times New Roman" w:hAnsi="Times New Roman"/>
          <w:color w:val="000000" w:themeColor="text1"/>
          <w:sz w:val="28"/>
          <w:szCs w:val="28"/>
        </w:rPr>
        <w:t>.</w:t>
      </w:r>
      <w:r w:rsidRPr="003346B8">
        <w:rPr>
          <w:rFonts w:ascii="Times New Roman" w:hAnsi="Times New Roman"/>
          <w:color w:val="000000" w:themeColor="text1"/>
          <w:sz w:val="28"/>
          <w:szCs w:val="28"/>
        </w:rPr>
        <w:t xml:space="preserve"> </w:t>
      </w:r>
    </w:p>
    <w:p w14:paraId="320F7AF2" w14:textId="475BD2E3" w:rsidR="0047379E" w:rsidRPr="00C30BF6" w:rsidRDefault="00237D09" w:rsidP="0047379E">
      <w:pPr>
        <w:spacing w:after="0" w:line="240" w:lineRule="auto"/>
        <w:ind w:firstLine="708"/>
        <w:jc w:val="both"/>
        <w:rPr>
          <w:rFonts w:ascii="Times New Roman" w:hAnsi="Times New Roman"/>
          <w:color w:val="000000" w:themeColor="text1"/>
          <w:sz w:val="28"/>
          <w:szCs w:val="28"/>
        </w:rPr>
      </w:pPr>
      <w:r w:rsidRPr="003346B8">
        <w:rPr>
          <w:rFonts w:ascii="Times New Roman" w:hAnsi="Times New Roman"/>
          <w:color w:val="000000" w:themeColor="text1"/>
          <w:sz w:val="28"/>
          <w:szCs w:val="28"/>
        </w:rPr>
        <w:t xml:space="preserve">108 </w:t>
      </w:r>
      <w:r w:rsidR="00571950" w:rsidRPr="003346B8">
        <w:rPr>
          <w:rFonts w:ascii="Times New Roman" w:hAnsi="Times New Roman"/>
          <w:color w:val="000000" w:themeColor="text1"/>
          <w:sz w:val="28"/>
          <w:szCs w:val="28"/>
        </w:rPr>
        <w:t xml:space="preserve">Постановление Правительства Республики Казахстан. </w:t>
      </w:r>
      <w:r w:rsidRPr="003346B8">
        <w:rPr>
          <w:rFonts w:ascii="Times New Roman" w:hAnsi="Times New Roman"/>
          <w:color w:val="000000" w:themeColor="text1"/>
          <w:sz w:val="28"/>
          <w:szCs w:val="28"/>
        </w:rPr>
        <w:t>Об</w:t>
      </w:r>
      <w:r w:rsidR="00571950" w:rsidRPr="003346B8">
        <w:rPr>
          <w:rFonts w:ascii="Times New Roman" w:hAnsi="Times New Roman"/>
          <w:color w:val="000000" w:themeColor="text1"/>
          <w:sz w:val="28"/>
          <w:szCs w:val="28"/>
        </w:rPr>
        <w:t> </w:t>
      </w:r>
      <w:r w:rsidRPr="003346B8">
        <w:rPr>
          <w:rFonts w:ascii="Times New Roman" w:hAnsi="Times New Roman"/>
          <w:color w:val="000000" w:themeColor="text1"/>
          <w:sz w:val="28"/>
          <w:szCs w:val="28"/>
        </w:rPr>
        <w:t>утверждении Концепции развития топливно-энергетического комплекса Республики Казахстан до 2030 года</w:t>
      </w:r>
      <w:r w:rsidR="00571950" w:rsidRPr="003346B8">
        <w:rPr>
          <w:rFonts w:ascii="Times New Roman" w:hAnsi="Times New Roman"/>
          <w:color w:val="000000" w:themeColor="text1"/>
          <w:sz w:val="28"/>
          <w:szCs w:val="28"/>
        </w:rPr>
        <w:t>:</w:t>
      </w:r>
      <w:r w:rsidRPr="003346B8">
        <w:rPr>
          <w:rFonts w:ascii="Times New Roman" w:hAnsi="Times New Roman"/>
          <w:color w:val="000000" w:themeColor="text1"/>
          <w:sz w:val="28"/>
          <w:szCs w:val="28"/>
        </w:rPr>
        <w:t xml:space="preserve"> </w:t>
      </w:r>
      <w:r w:rsidR="00571950" w:rsidRPr="003346B8">
        <w:rPr>
          <w:rFonts w:ascii="Times New Roman" w:hAnsi="Times New Roman"/>
          <w:color w:val="000000" w:themeColor="text1"/>
          <w:sz w:val="28"/>
          <w:szCs w:val="28"/>
        </w:rPr>
        <w:t xml:space="preserve">утв. </w:t>
      </w:r>
      <w:r w:rsidRPr="003346B8">
        <w:rPr>
          <w:rFonts w:ascii="Times New Roman" w:hAnsi="Times New Roman"/>
          <w:color w:val="000000" w:themeColor="text1"/>
          <w:sz w:val="28"/>
          <w:szCs w:val="28"/>
        </w:rPr>
        <w:t>28 июня 2014 года</w:t>
      </w:r>
      <w:r w:rsidR="00571950" w:rsidRPr="003346B8">
        <w:rPr>
          <w:rFonts w:ascii="Times New Roman" w:hAnsi="Times New Roman"/>
          <w:color w:val="000000" w:themeColor="text1"/>
          <w:sz w:val="28"/>
          <w:szCs w:val="28"/>
        </w:rPr>
        <w:t>,</w:t>
      </w:r>
      <w:r w:rsidRPr="003346B8">
        <w:rPr>
          <w:rFonts w:ascii="Times New Roman" w:hAnsi="Times New Roman"/>
          <w:color w:val="000000" w:themeColor="text1"/>
          <w:sz w:val="28"/>
          <w:szCs w:val="28"/>
        </w:rPr>
        <w:t xml:space="preserve"> №724</w:t>
      </w:r>
      <w:r w:rsidR="00571950" w:rsidRPr="003346B8">
        <w:rPr>
          <w:rFonts w:ascii="Times New Roman" w:hAnsi="Times New Roman"/>
          <w:color w:val="000000" w:themeColor="text1"/>
          <w:sz w:val="28"/>
          <w:szCs w:val="28"/>
        </w:rPr>
        <w:t xml:space="preserve"> // </w:t>
      </w:r>
      <w:hyperlink r:id="rId101" w:history="1">
        <w:r w:rsidRPr="003346B8">
          <w:rPr>
            <w:rStyle w:val="a5"/>
            <w:rFonts w:ascii="Times New Roman" w:hAnsi="Times New Roman"/>
            <w:color w:val="000000" w:themeColor="text1"/>
            <w:sz w:val="28"/>
            <w:szCs w:val="28"/>
            <w:u w:val="none"/>
          </w:rPr>
          <w:t>https://adilet.zan.kz/rus/docs/P1400000724</w:t>
        </w:r>
      </w:hyperlink>
      <w:r w:rsidR="0047379E" w:rsidRPr="003346B8">
        <w:rPr>
          <w:rStyle w:val="a5"/>
          <w:rFonts w:ascii="Times New Roman" w:hAnsi="Times New Roman"/>
          <w:color w:val="000000" w:themeColor="text1"/>
          <w:sz w:val="28"/>
          <w:szCs w:val="28"/>
          <w:u w:val="none"/>
        </w:rPr>
        <w:t>.</w:t>
      </w:r>
      <w:r w:rsidR="00D20E3B" w:rsidRPr="003346B8">
        <w:rPr>
          <w:rStyle w:val="a5"/>
          <w:rFonts w:ascii="Times New Roman" w:hAnsi="Times New Roman"/>
          <w:color w:val="000000" w:themeColor="text1"/>
          <w:sz w:val="28"/>
          <w:szCs w:val="28"/>
          <w:u w:val="none"/>
        </w:rPr>
        <w:t xml:space="preserve"> </w:t>
      </w:r>
      <w:r w:rsidR="00D20E3B" w:rsidRPr="003346B8">
        <w:rPr>
          <w:rFonts w:ascii="Times New Roman" w:hAnsi="Times New Roman"/>
          <w:sz w:val="28"/>
          <w:szCs w:val="28"/>
        </w:rPr>
        <w:t>15.06.2023</w:t>
      </w:r>
      <w:r w:rsidR="00C30BF6" w:rsidRPr="003346B8">
        <w:rPr>
          <w:rFonts w:ascii="Times New Roman" w:hAnsi="Times New Roman"/>
          <w:sz w:val="28"/>
          <w:szCs w:val="28"/>
        </w:rPr>
        <w:t>.</w:t>
      </w:r>
    </w:p>
    <w:p w14:paraId="112076DA" w14:textId="6341E9D7" w:rsidR="00237D09" w:rsidRPr="00EA53EA" w:rsidRDefault="00237D09" w:rsidP="00EA53EA">
      <w:pPr>
        <w:spacing w:after="0" w:line="240" w:lineRule="auto"/>
        <w:ind w:firstLine="708"/>
        <w:jc w:val="both"/>
        <w:rPr>
          <w:rFonts w:ascii="Times New Roman" w:hAnsi="Times New Roman"/>
          <w:color w:val="000000" w:themeColor="text1"/>
          <w:sz w:val="28"/>
          <w:szCs w:val="28"/>
        </w:rPr>
      </w:pPr>
      <w:r w:rsidRPr="00EA53EA">
        <w:rPr>
          <w:rFonts w:ascii="Times New Roman" w:hAnsi="Times New Roman"/>
          <w:color w:val="000000" w:themeColor="text1"/>
          <w:sz w:val="28"/>
          <w:szCs w:val="28"/>
        </w:rPr>
        <w:t xml:space="preserve">109 Статистика промышленного производства // </w:t>
      </w:r>
      <w:hyperlink r:id="rId102" w:history="1">
        <w:r w:rsidRPr="00EA53EA">
          <w:rPr>
            <w:rStyle w:val="a5"/>
            <w:rFonts w:ascii="Times New Roman" w:hAnsi="Times New Roman"/>
            <w:color w:val="000000" w:themeColor="text1"/>
            <w:sz w:val="28"/>
            <w:szCs w:val="28"/>
            <w:u w:val="none"/>
          </w:rPr>
          <w:t>https://stat.gov.kz/official/industry/151/statistic/6</w:t>
        </w:r>
      </w:hyperlink>
      <w:r w:rsidRPr="00EA53EA">
        <w:rPr>
          <w:rFonts w:ascii="Times New Roman" w:hAnsi="Times New Roman"/>
          <w:color w:val="000000" w:themeColor="text1"/>
          <w:sz w:val="28"/>
          <w:szCs w:val="28"/>
        </w:rPr>
        <w:t>. 10.08.2023</w:t>
      </w:r>
      <w:r w:rsidR="0047379E">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w:t>
      </w:r>
    </w:p>
    <w:p w14:paraId="257C340E" w14:textId="72B4DA4F" w:rsidR="00237D09" w:rsidRPr="003346B8" w:rsidRDefault="00237D09" w:rsidP="00EA53EA">
      <w:pPr>
        <w:spacing w:after="0" w:line="240" w:lineRule="auto"/>
        <w:ind w:firstLine="708"/>
        <w:jc w:val="both"/>
        <w:rPr>
          <w:rFonts w:ascii="Times New Roman" w:hAnsi="Times New Roman"/>
          <w:color w:val="000000" w:themeColor="text1"/>
          <w:sz w:val="28"/>
          <w:szCs w:val="28"/>
        </w:rPr>
      </w:pPr>
      <w:r w:rsidRPr="00EA53EA">
        <w:rPr>
          <w:rFonts w:ascii="Times New Roman" w:hAnsi="Times New Roman"/>
          <w:color w:val="000000" w:themeColor="text1"/>
          <w:sz w:val="28"/>
          <w:szCs w:val="28"/>
        </w:rPr>
        <w:t>110 Как казахстанские НПЗ справляются с летним топливным спросом</w:t>
      </w:r>
      <w:r w:rsidR="00A568A3">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 xml:space="preserve"> </w:t>
      </w:r>
      <w:hyperlink r:id="rId103" w:tgtFrame="_blank" w:history="1">
        <w:r w:rsidRPr="003346B8">
          <w:rPr>
            <w:rStyle w:val="a5"/>
            <w:rFonts w:ascii="Times New Roman" w:hAnsi="Times New Roman"/>
            <w:color w:val="000000" w:themeColor="text1"/>
            <w:sz w:val="28"/>
            <w:szCs w:val="28"/>
            <w:u w:val="none"/>
            <w:shd w:val="clear" w:color="auto" w:fill="FFFFFF"/>
          </w:rPr>
          <w:t>petrocouncil.kz</w:t>
        </w:r>
        <w:r w:rsidRPr="003346B8">
          <w:rPr>
            <w:rStyle w:val="path-separator"/>
            <w:rFonts w:ascii="Times New Roman" w:hAnsi="Times New Roman"/>
            <w:color w:val="000000" w:themeColor="text1"/>
            <w:sz w:val="28"/>
            <w:szCs w:val="28"/>
            <w:shd w:val="clear" w:color="auto" w:fill="FFFFFF"/>
          </w:rPr>
          <w:t>›</w:t>
        </w:r>
        <w:r w:rsidRPr="003346B8">
          <w:rPr>
            <w:rStyle w:val="a5"/>
            <w:rFonts w:ascii="Times New Roman" w:hAnsi="Times New Roman"/>
            <w:color w:val="000000" w:themeColor="text1"/>
            <w:sz w:val="28"/>
            <w:szCs w:val="28"/>
            <w:u w:val="none"/>
            <w:shd w:val="clear" w:color="auto" w:fill="FFFFFF"/>
          </w:rPr>
          <w:t>kak-kazahstanskie-npz-</w:t>
        </w:r>
      </w:hyperlink>
      <w:r w:rsidR="00A568A3" w:rsidRPr="003346B8">
        <w:rPr>
          <w:rStyle w:val="a5"/>
          <w:rFonts w:ascii="Times New Roman" w:hAnsi="Times New Roman"/>
          <w:color w:val="000000" w:themeColor="text1"/>
          <w:sz w:val="28"/>
          <w:szCs w:val="28"/>
          <w:u w:val="none"/>
          <w:shd w:val="clear" w:color="auto" w:fill="FFFFFF"/>
        </w:rPr>
        <w:t xml:space="preserve">. </w:t>
      </w:r>
      <w:r w:rsidRPr="003346B8">
        <w:rPr>
          <w:rFonts w:ascii="Times New Roman" w:hAnsi="Times New Roman"/>
          <w:color w:val="000000" w:themeColor="text1"/>
          <w:sz w:val="28"/>
          <w:szCs w:val="28"/>
        </w:rPr>
        <w:t>10.07.2023</w:t>
      </w:r>
      <w:r w:rsidR="00A568A3" w:rsidRPr="003346B8">
        <w:rPr>
          <w:rFonts w:ascii="Times New Roman" w:hAnsi="Times New Roman"/>
          <w:color w:val="000000" w:themeColor="text1"/>
          <w:sz w:val="28"/>
          <w:szCs w:val="28"/>
        </w:rPr>
        <w:t>.</w:t>
      </w:r>
      <w:r w:rsidRPr="003346B8">
        <w:rPr>
          <w:rFonts w:ascii="Times New Roman" w:hAnsi="Times New Roman"/>
          <w:color w:val="000000" w:themeColor="text1"/>
          <w:sz w:val="28"/>
          <w:szCs w:val="28"/>
        </w:rPr>
        <w:t xml:space="preserve"> </w:t>
      </w:r>
    </w:p>
    <w:p w14:paraId="28E5D308" w14:textId="2845AF31" w:rsidR="00237D09" w:rsidRPr="003346B8" w:rsidRDefault="00237D09" w:rsidP="00EA53EA">
      <w:pPr>
        <w:spacing w:after="0" w:line="240" w:lineRule="auto"/>
        <w:ind w:firstLine="708"/>
        <w:jc w:val="both"/>
        <w:rPr>
          <w:rFonts w:ascii="Times New Roman" w:hAnsi="Times New Roman"/>
          <w:color w:val="000000" w:themeColor="text1"/>
          <w:sz w:val="28"/>
          <w:szCs w:val="28"/>
        </w:rPr>
      </w:pPr>
      <w:r w:rsidRPr="003346B8">
        <w:rPr>
          <w:rFonts w:ascii="Times New Roman" w:hAnsi="Times New Roman"/>
          <w:color w:val="000000" w:themeColor="text1"/>
          <w:sz w:val="28"/>
          <w:szCs w:val="28"/>
        </w:rPr>
        <w:t>11</w:t>
      </w:r>
      <w:r w:rsidR="00B57B1B" w:rsidRPr="003346B8">
        <w:rPr>
          <w:rFonts w:ascii="Times New Roman" w:hAnsi="Times New Roman"/>
          <w:color w:val="000000" w:themeColor="text1"/>
          <w:sz w:val="28"/>
          <w:szCs w:val="28"/>
        </w:rPr>
        <w:t>1</w:t>
      </w:r>
      <w:r w:rsidRPr="003346B8">
        <w:rPr>
          <w:rFonts w:ascii="Times New Roman" w:hAnsi="Times New Roman"/>
          <w:color w:val="000000" w:themeColor="text1"/>
          <w:sz w:val="28"/>
          <w:szCs w:val="28"/>
        </w:rPr>
        <w:t xml:space="preserve"> АО «НК «КазМунайГаз» </w:t>
      </w:r>
      <w:r w:rsidR="00A568A3" w:rsidRPr="003346B8">
        <w:rPr>
          <w:rFonts w:ascii="Times New Roman" w:hAnsi="Times New Roman"/>
          <w:color w:val="000000" w:themeColor="text1"/>
          <w:sz w:val="28"/>
          <w:szCs w:val="28"/>
        </w:rPr>
        <w:t>//</w:t>
      </w:r>
      <w:r w:rsidRPr="003346B8">
        <w:rPr>
          <w:rFonts w:ascii="Times New Roman" w:hAnsi="Times New Roman"/>
          <w:color w:val="000000" w:themeColor="text1"/>
          <w:sz w:val="28"/>
          <w:szCs w:val="28"/>
        </w:rPr>
        <w:t xml:space="preserve"> </w:t>
      </w:r>
      <w:hyperlink r:id="rId104" w:history="1">
        <w:r w:rsidRPr="003346B8">
          <w:rPr>
            <w:rStyle w:val="a5"/>
            <w:rFonts w:ascii="Times New Roman" w:hAnsi="Times New Roman"/>
            <w:color w:val="000000" w:themeColor="text1"/>
            <w:sz w:val="28"/>
            <w:szCs w:val="28"/>
            <w:u w:val="none"/>
          </w:rPr>
          <w:t>https://www.kmg.kz/rus/</w:t>
        </w:r>
      </w:hyperlink>
      <w:r w:rsidR="00A568A3" w:rsidRPr="003346B8">
        <w:rPr>
          <w:rStyle w:val="a5"/>
          <w:rFonts w:ascii="Times New Roman" w:hAnsi="Times New Roman"/>
          <w:color w:val="000000" w:themeColor="text1"/>
          <w:sz w:val="28"/>
          <w:szCs w:val="28"/>
          <w:u w:val="none"/>
        </w:rPr>
        <w:t>.</w:t>
      </w:r>
      <w:r w:rsidR="00D20E3B" w:rsidRPr="003346B8">
        <w:rPr>
          <w:rFonts w:ascii="Times New Roman" w:hAnsi="Times New Roman"/>
          <w:sz w:val="28"/>
          <w:szCs w:val="28"/>
        </w:rPr>
        <w:t>15.06.2023</w:t>
      </w:r>
      <w:r w:rsidR="00C30BF6" w:rsidRPr="003346B8">
        <w:rPr>
          <w:rFonts w:ascii="Times New Roman" w:hAnsi="Times New Roman"/>
          <w:sz w:val="28"/>
          <w:szCs w:val="28"/>
        </w:rPr>
        <w:t>.</w:t>
      </w:r>
    </w:p>
    <w:p w14:paraId="02777019" w14:textId="12AD7920" w:rsidR="0047379E" w:rsidRPr="003346B8" w:rsidRDefault="00237D09" w:rsidP="0047379E">
      <w:pPr>
        <w:spacing w:after="0" w:line="240" w:lineRule="auto"/>
        <w:ind w:firstLine="708"/>
        <w:jc w:val="both"/>
        <w:rPr>
          <w:rFonts w:ascii="Times New Roman" w:hAnsi="Times New Roman"/>
          <w:color w:val="000000" w:themeColor="text1"/>
          <w:sz w:val="28"/>
          <w:szCs w:val="28"/>
          <w:lang w:val="en-US"/>
        </w:rPr>
      </w:pPr>
      <w:r w:rsidRPr="003346B8">
        <w:rPr>
          <w:rFonts w:ascii="Times New Roman" w:hAnsi="Times New Roman"/>
          <w:color w:val="000000" w:themeColor="text1"/>
          <w:sz w:val="28"/>
          <w:szCs w:val="28"/>
        </w:rPr>
        <w:t>11</w:t>
      </w:r>
      <w:r w:rsidR="00B57B1B" w:rsidRPr="003346B8">
        <w:rPr>
          <w:rFonts w:ascii="Times New Roman" w:hAnsi="Times New Roman"/>
          <w:color w:val="000000" w:themeColor="text1"/>
          <w:sz w:val="28"/>
          <w:szCs w:val="28"/>
        </w:rPr>
        <w:t>2</w:t>
      </w:r>
      <w:r w:rsidRPr="003346B8">
        <w:rPr>
          <w:rFonts w:ascii="Times New Roman" w:hAnsi="Times New Roman"/>
          <w:color w:val="000000" w:themeColor="text1"/>
          <w:sz w:val="28"/>
          <w:szCs w:val="28"/>
        </w:rPr>
        <w:t xml:space="preserve"> </w:t>
      </w:r>
      <w:r w:rsidR="0047379E" w:rsidRPr="003346B8">
        <w:rPr>
          <w:rFonts w:ascii="Times New Roman" w:hAnsi="Times New Roman"/>
          <w:color w:val="000000" w:themeColor="text1"/>
          <w:sz w:val="28"/>
          <w:szCs w:val="28"/>
        </w:rPr>
        <w:t xml:space="preserve">Указ Президента Республики Казахстан. </w:t>
      </w:r>
      <w:r w:rsidRPr="003346B8">
        <w:rPr>
          <w:rFonts w:ascii="Times New Roman" w:hAnsi="Times New Roman"/>
          <w:color w:val="000000" w:themeColor="text1"/>
          <w:sz w:val="28"/>
          <w:szCs w:val="28"/>
        </w:rPr>
        <w:t>О Государственной программе по форсированному индустриально-инновационному развитию Республики Казахстан на 2010</w:t>
      </w:r>
      <w:r w:rsidR="00316CEF" w:rsidRPr="003346B8">
        <w:rPr>
          <w:rFonts w:ascii="Times New Roman" w:hAnsi="Times New Roman"/>
          <w:color w:val="000000" w:themeColor="text1"/>
          <w:sz w:val="28"/>
          <w:szCs w:val="28"/>
        </w:rPr>
        <w:t>-</w:t>
      </w:r>
      <w:r w:rsidRPr="003346B8">
        <w:rPr>
          <w:rFonts w:ascii="Times New Roman" w:hAnsi="Times New Roman"/>
          <w:color w:val="000000" w:themeColor="text1"/>
          <w:sz w:val="28"/>
          <w:szCs w:val="28"/>
        </w:rPr>
        <w:t>2014 годы и признании утратившими силу некоторых указов Президента Республики Казахстан</w:t>
      </w:r>
      <w:r w:rsidR="0047379E" w:rsidRPr="003346B8">
        <w:rPr>
          <w:rFonts w:ascii="Times New Roman" w:hAnsi="Times New Roman"/>
          <w:color w:val="000000" w:themeColor="text1"/>
          <w:sz w:val="28"/>
          <w:szCs w:val="28"/>
        </w:rPr>
        <w:t>: утв.</w:t>
      </w:r>
      <w:r w:rsidRPr="003346B8">
        <w:rPr>
          <w:rFonts w:ascii="Times New Roman" w:hAnsi="Times New Roman"/>
          <w:color w:val="000000" w:themeColor="text1"/>
          <w:sz w:val="28"/>
          <w:szCs w:val="28"/>
        </w:rPr>
        <w:t xml:space="preserve"> 19 марта 2010 года</w:t>
      </w:r>
      <w:r w:rsidR="0047379E" w:rsidRPr="003346B8">
        <w:rPr>
          <w:rFonts w:ascii="Times New Roman" w:hAnsi="Times New Roman"/>
          <w:color w:val="000000" w:themeColor="text1"/>
          <w:sz w:val="28"/>
          <w:szCs w:val="28"/>
        </w:rPr>
        <w:t>,</w:t>
      </w:r>
      <w:r w:rsidRPr="003346B8">
        <w:rPr>
          <w:rFonts w:ascii="Times New Roman" w:hAnsi="Times New Roman"/>
          <w:color w:val="000000" w:themeColor="text1"/>
          <w:sz w:val="28"/>
          <w:szCs w:val="28"/>
        </w:rPr>
        <w:t xml:space="preserve"> №958</w:t>
      </w:r>
      <w:r w:rsidR="0047379E" w:rsidRPr="003346B8">
        <w:rPr>
          <w:rFonts w:ascii="Times New Roman" w:hAnsi="Times New Roman"/>
          <w:color w:val="000000" w:themeColor="text1"/>
          <w:sz w:val="28"/>
          <w:szCs w:val="28"/>
        </w:rPr>
        <w:t xml:space="preserve"> // </w:t>
      </w:r>
      <w:hyperlink r:id="rId105" w:history="1">
        <w:r w:rsidRPr="003346B8">
          <w:rPr>
            <w:rStyle w:val="a5"/>
            <w:rFonts w:ascii="Times New Roman" w:hAnsi="Times New Roman"/>
            <w:color w:val="000000" w:themeColor="text1"/>
            <w:sz w:val="28"/>
            <w:szCs w:val="28"/>
            <w:u w:val="none"/>
          </w:rPr>
          <w:t>https://adilet.zan.kz/rus/docs/U100000958_</w:t>
        </w:r>
      </w:hyperlink>
      <w:r w:rsidR="0047379E" w:rsidRPr="003346B8">
        <w:rPr>
          <w:rStyle w:val="a5"/>
          <w:rFonts w:ascii="Times New Roman" w:hAnsi="Times New Roman"/>
          <w:color w:val="000000" w:themeColor="text1"/>
          <w:sz w:val="28"/>
          <w:szCs w:val="28"/>
          <w:u w:val="none"/>
        </w:rPr>
        <w:t>.</w:t>
      </w:r>
      <w:r w:rsidR="00D20E3B" w:rsidRPr="003346B8">
        <w:rPr>
          <w:rStyle w:val="a5"/>
          <w:rFonts w:ascii="Times New Roman" w:hAnsi="Times New Roman"/>
          <w:color w:val="000000" w:themeColor="text1"/>
          <w:sz w:val="28"/>
          <w:szCs w:val="28"/>
          <w:u w:val="none"/>
        </w:rPr>
        <w:t xml:space="preserve"> </w:t>
      </w:r>
      <w:r w:rsidR="00D20E3B" w:rsidRPr="003346B8">
        <w:rPr>
          <w:rFonts w:ascii="Times New Roman" w:hAnsi="Times New Roman"/>
          <w:sz w:val="28"/>
          <w:szCs w:val="28"/>
          <w:lang w:val="en-US"/>
        </w:rPr>
        <w:t>15.06.2023</w:t>
      </w:r>
      <w:r w:rsidR="00C30BF6" w:rsidRPr="003346B8">
        <w:rPr>
          <w:rFonts w:ascii="Times New Roman" w:hAnsi="Times New Roman"/>
          <w:sz w:val="28"/>
          <w:szCs w:val="28"/>
          <w:lang w:val="en-US"/>
        </w:rPr>
        <w:t>.</w:t>
      </w:r>
    </w:p>
    <w:p w14:paraId="0BA93687" w14:textId="3F036100" w:rsidR="0047379E" w:rsidRPr="003346B8" w:rsidRDefault="00237D09" w:rsidP="0047379E">
      <w:pPr>
        <w:spacing w:after="0" w:line="240" w:lineRule="auto"/>
        <w:ind w:firstLine="708"/>
        <w:jc w:val="both"/>
        <w:rPr>
          <w:rFonts w:ascii="Times New Roman" w:hAnsi="Times New Roman"/>
          <w:color w:val="000000" w:themeColor="text1"/>
          <w:sz w:val="28"/>
          <w:szCs w:val="28"/>
        </w:rPr>
      </w:pPr>
      <w:r w:rsidRPr="003346B8">
        <w:rPr>
          <w:rFonts w:ascii="Times New Roman" w:hAnsi="Times New Roman"/>
          <w:color w:val="000000" w:themeColor="text1"/>
          <w:sz w:val="28"/>
          <w:szCs w:val="28"/>
          <w:lang w:val="en-US"/>
        </w:rPr>
        <w:t>11</w:t>
      </w:r>
      <w:r w:rsidR="00B57B1B" w:rsidRPr="003346B8">
        <w:rPr>
          <w:rFonts w:ascii="Times New Roman" w:hAnsi="Times New Roman"/>
          <w:color w:val="000000" w:themeColor="text1"/>
          <w:sz w:val="28"/>
          <w:szCs w:val="28"/>
          <w:lang w:val="en-US"/>
        </w:rPr>
        <w:t>3</w:t>
      </w:r>
      <w:r w:rsidRPr="003346B8">
        <w:rPr>
          <w:rFonts w:ascii="Times New Roman" w:hAnsi="Times New Roman"/>
          <w:color w:val="000000" w:themeColor="text1"/>
          <w:sz w:val="28"/>
          <w:szCs w:val="28"/>
          <w:lang w:val="en-US"/>
        </w:rPr>
        <w:t xml:space="preserve"> Plastics Resin Production and Consumption in 63 Countries Worldwide </w:t>
      </w:r>
      <w:r w:rsidR="0047379E" w:rsidRPr="003346B8">
        <w:rPr>
          <w:rFonts w:ascii="Times New Roman" w:hAnsi="Times New Roman"/>
          <w:color w:val="000000" w:themeColor="text1"/>
          <w:sz w:val="28"/>
          <w:szCs w:val="28"/>
          <w:lang w:val="en-US"/>
        </w:rPr>
        <w:t xml:space="preserve">// </w:t>
      </w:r>
      <w:hyperlink r:id="rId106" w:history="1">
        <w:r w:rsidRPr="003346B8">
          <w:rPr>
            <w:rStyle w:val="a5"/>
            <w:rFonts w:ascii="Times New Roman" w:hAnsi="Times New Roman"/>
            <w:color w:val="000000" w:themeColor="text1"/>
            <w:sz w:val="28"/>
            <w:szCs w:val="28"/>
            <w:u w:val="none"/>
            <w:lang w:val="en-US"/>
          </w:rPr>
          <w:t>https://www.pagder.org/images/files/euromappreview.pdf</w:t>
        </w:r>
      </w:hyperlink>
      <w:r w:rsidR="0047379E" w:rsidRPr="003346B8">
        <w:rPr>
          <w:rStyle w:val="a5"/>
          <w:rFonts w:ascii="Times New Roman" w:hAnsi="Times New Roman"/>
          <w:color w:val="000000" w:themeColor="text1"/>
          <w:sz w:val="28"/>
          <w:szCs w:val="28"/>
          <w:u w:val="none"/>
          <w:lang w:val="en-US"/>
        </w:rPr>
        <w:t>.</w:t>
      </w:r>
      <w:r w:rsidR="00D20E3B" w:rsidRPr="003346B8">
        <w:rPr>
          <w:rStyle w:val="a5"/>
          <w:rFonts w:ascii="Times New Roman" w:hAnsi="Times New Roman"/>
          <w:color w:val="000000" w:themeColor="text1"/>
          <w:sz w:val="28"/>
          <w:szCs w:val="28"/>
          <w:u w:val="none"/>
          <w:lang w:val="en-US"/>
        </w:rPr>
        <w:t xml:space="preserve"> </w:t>
      </w:r>
      <w:r w:rsidR="00D20E3B" w:rsidRPr="003346B8">
        <w:rPr>
          <w:rFonts w:ascii="Times New Roman" w:hAnsi="Times New Roman"/>
          <w:sz w:val="28"/>
          <w:szCs w:val="28"/>
        </w:rPr>
        <w:t>15.06.2023</w:t>
      </w:r>
      <w:r w:rsidR="00C30BF6" w:rsidRPr="003346B8">
        <w:rPr>
          <w:rFonts w:ascii="Times New Roman" w:hAnsi="Times New Roman"/>
          <w:sz w:val="28"/>
          <w:szCs w:val="28"/>
        </w:rPr>
        <w:t>.</w:t>
      </w:r>
    </w:p>
    <w:p w14:paraId="33C3FCAC" w14:textId="2CCB195E" w:rsidR="0047379E" w:rsidRPr="00C30BF6" w:rsidRDefault="00237D09" w:rsidP="0047379E">
      <w:pPr>
        <w:spacing w:after="0" w:line="240" w:lineRule="auto"/>
        <w:ind w:firstLine="708"/>
        <w:jc w:val="both"/>
        <w:rPr>
          <w:rFonts w:ascii="Times New Roman" w:hAnsi="Times New Roman"/>
          <w:color w:val="000000" w:themeColor="text1"/>
          <w:sz w:val="28"/>
          <w:szCs w:val="28"/>
        </w:rPr>
      </w:pPr>
      <w:r w:rsidRPr="003346B8">
        <w:rPr>
          <w:rFonts w:ascii="Times New Roman" w:hAnsi="Times New Roman"/>
          <w:color w:val="000000" w:themeColor="text1"/>
          <w:sz w:val="28"/>
          <w:szCs w:val="28"/>
        </w:rPr>
        <w:t>11</w:t>
      </w:r>
      <w:r w:rsidR="00B57B1B" w:rsidRPr="003346B8">
        <w:rPr>
          <w:rFonts w:ascii="Times New Roman" w:hAnsi="Times New Roman"/>
          <w:color w:val="000000" w:themeColor="text1"/>
          <w:sz w:val="28"/>
          <w:szCs w:val="28"/>
        </w:rPr>
        <w:t>4</w:t>
      </w:r>
      <w:r w:rsidRPr="003346B8">
        <w:rPr>
          <w:rFonts w:ascii="Times New Roman" w:hAnsi="Times New Roman"/>
          <w:color w:val="000000" w:themeColor="text1"/>
          <w:sz w:val="28"/>
          <w:szCs w:val="28"/>
        </w:rPr>
        <w:t xml:space="preserve"> </w:t>
      </w:r>
      <w:r w:rsidR="0047379E" w:rsidRPr="003346B8">
        <w:rPr>
          <w:rFonts w:ascii="Times New Roman" w:hAnsi="Times New Roman"/>
          <w:color w:val="000000" w:themeColor="text1"/>
          <w:sz w:val="28"/>
          <w:szCs w:val="28"/>
        </w:rPr>
        <w:t xml:space="preserve">Закон Республики Казахстан. </w:t>
      </w:r>
      <w:r w:rsidRPr="003346B8">
        <w:rPr>
          <w:rFonts w:ascii="Times New Roman" w:hAnsi="Times New Roman"/>
          <w:color w:val="000000" w:themeColor="text1"/>
          <w:sz w:val="28"/>
          <w:szCs w:val="28"/>
        </w:rPr>
        <w:t>О государственном регулировании производства и оборота отдельных видов нефтепродуктов</w:t>
      </w:r>
      <w:r w:rsidR="0047379E" w:rsidRPr="003346B8">
        <w:rPr>
          <w:rFonts w:ascii="Times New Roman" w:hAnsi="Times New Roman"/>
          <w:color w:val="000000" w:themeColor="text1"/>
          <w:sz w:val="28"/>
          <w:szCs w:val="28"/>
        </w:rPr>
        <w:t>: принят</w:t>
      </w:r>
      <w:r w:rsidRPr="003346B8">
        <w:rPr>
          <w:rFonts w:ascii="Times New Roman" w:hAnsi="Times New Roman"/>
          <w:color w:val="000000" w:themeColor="text1"/>
          <w:sz w:val="28"/>
          <w:szCs w:val="28"/>
        </w:rPr>
        <w:t xml:space="preserve"> 20 июля 2011 года</w:t>
      </w:r>
      <w:r w:rsidR="0047379E" w:rsidRPr="003346B8">
        <w:rPr>
          <w:rFonts w:ascii="Times New Roman" w:hAnsi="Times New Roman"/>
          <w:color w:val="000000" w:themeColor="text1"/>
          <w:sz w:val="28"/>
          <w:szCs w:val="28"/>
        </w:rPr>
        <w:t>,</w:t>
      </w:r>
      <w:r w:rsidRPr="003346B8">
        <w:rPr>
          <w:rFonts w:ascii="Times New Roman" w:hAnsi="Times New Roman"/>
          <w:color w:val="000000" w:themeColor="text1"/>
          <w:sz w:val="28"/>
          <w:szCs w:val="28"/>
        </w:rPr>
        <w:t xml:space="preserve"> №463-IV</w:t>
      </w:r>
      <w:r w:rsidR="0047379E" w:rsidRPr="003346B8">
        <w:rPr>
          <w:rFonts w:ascii="Times New Roman" w:hAnsi="Times New Roman"/>
          <w:color w:val="000000" w:themeColor="text1"/>
          <w:sz w:val="28"/>
          <w:szCs w:val="28"/>
        </w:rPr>
        <w:t xml:space="preserve"> //</w:t>
      </w:r>
      <w:r w:rsidRPr="003346B8">
        <w:rPr>
          <w:rFonts w:ascii="Times New Roman" w:hAnsi="Times New Roman"/>
          <w:color w:val="000000" w:themeColor="text1"/>
          <w:sz w:val="28"/>
          <w:szCs w:val="28"/>
        </w:rPr>
        <w:t xml:space="preserve"> </w:t>
      </w:r>
      <w:hyperlink r:id="rId107" w:history="1">
        <w:r w:rsidRPr="003346B8">
          <w:rPr>
            <w:rStyle w:val="a5"/>
            <w:rFonts w:ascii="Times New Roman" w:hAnsi="Times New Roman"/>
            <w:color w:val="000000" w:themeColor="text1"/>
            <w:sz w:val="28"/>
            <w:szCs w:val="28"/>
            <w:u w:val="none"/>
          </w:rPr>
          <w:t>https://adilet.zan.kz/rus/docs/Z1100000463</w:t>
        </w:r>
      </w:hyperlink>
      <w:r w:rsidR="0047379E" w:rsidRPr="003346B8">
        <w:rPr>
          <w:rStyle w:val="a5"/>
          <w:rFonts w:ascii="Times New Roman" w:hAnsi="Times New Roman"/>
          <w:color w:val="000000" w:themeColor="text1"/>
          <w:sz w:val="28"/>
          <w:szCs w:val="28"/>
          <w:u w:val="none"/>
        </w:rPr>
        <w:t>.</w:t>
      </w:r>
      <w:r w:rsidRPr="003346B8">
        <w:rPr>
          <w:rFonts w:ascii="Times New Roman" w:hAnsi="Times New Roman"/>
          <w:color w:val="000000" w:themeColor="text1"/>
          <w:sz w:val="28"/>
          <w:szCs w:val="28"/>
        </w:rPr>
        <w:t xml:space="preserve"> </w:t>
      </w:r>
      <w:r w:rsidR="00D20E3B" w:rsidRPr="003346B8">
        <w:rPr>
          <w:rFonts w:ascii="Times New Roman" w:hAnsi="Times New Roman"/>
          <w:sz w:val="28"/>
          <w:szCs w:val="28"/>
        </w:rPr>
        <w:t>25.06.2023</w:t>
      </w:r>
      <w:r w:rsidR="00C30BF6" w:rsidRPr="003346B8">
        <w:rPr>
          <w:rFonts w:ascii="Times New Roman" w:hAnsi="Times New Roman"/>
          <w:sz w:val="28"/>
          <w:szCs w:val="28"/>
        </w:rPr>
        <w:t>.</w:t>
      </w:r>
    </w:p>
    <w:p w14:paraId="30E66200" w14:textId="4A46938F" w:rsidR="00237D09" w:rsidRPr="0047379E" w:rsidRDefault="00237D09" w:rsidP="00EA53EA">
      <w:pPr>
        <w:spacing w:after="0" w:line="240" w:lineRule="auto"/>
        <w:ind w:firstLine="708"/>
        <w:jc w:val="both"/>
        <w:rPr>
          <w:rFonts w:ascii="Times New Roman" w:hAnsi="Times New Roman"/>
          <w:sz w:val="28"/>
          <w:szCs w:val="28"/>
        </w:rPr>
      </w:pPr>
      <w:r w:rsidRPr="00EA53EA">
        <w:rPr>
          <w:rFonts w:ascii="Times New Roman" w:hAnsi="Times New Roman"/>
          <w:color w:val="000000" w:themeColor="text1"/>
          <w:sz w:val="28"/>
          <w:szCs w:val="28"/>
        </w:rPr>
        <w:t>11</w:t>
      </w:r>
      <w:r w:rsidR="00B57B1B">
        <w:rPr>
          <w:rFonts w:ascii="Times New Roman" w:hAnsi="Times New Roman"/>
          <w:color w:val="000000" w:themeColor="text1"/>
          <w:sz w:val="28"/>
          <w:szCs w:val="28"/>
        </w:rPr>
        <w:t>5</w:t>
      </w:r>
      <w:r w:rsidRPr="00EA53EA">
        <w:rPr>
          <w:rFonts w:ascii="Times New Roman" w:hAnsi="Times New Roman"/>
          <w:color w:val="000000" w:themeColor="text1"/>
          <w:sz w:val="28"/>
          <w:szCs w:val="28"/>
        </w:rPr>
        <w:t xml:space="preserve"> Объем промышленного производства по видам экономической </w:t>
      </w:r>
      <w:r w:rsidRPr="0047379E">
        <w:rPr>
          <w:rFonts w:ascii="Times New Roman" w:hAnsi="Times New Roman"/>
          <w:sz w:val="28"/>
          <w:szCs w:val="28"/>
        </w:rPr>
        <w:t>деятельности в разрезе регионов РК (1990</w:t>
      </w:r>
      <w:r w:rsidR="0047379E" w:rsidRPr="0047379E">
        <w:rPr>
          <w:rFonts w:ascii="Times New Roman" w:hAnsi="Times New Roman"/>
          <w:sz w:val="28"/>
          <w:szCs w:val="28"/>
        </w:rPr>
        <w:t>-</w:t>
      </w:r>
      <w:r w:rsidRPr="0047379E">
        <w:rPr>
          <w:rFonts w:ascii="Times New Roman" w:hAnsi="Times New Roman"/>
          <w:sz w:val="28"/>
          <w:szCs w:val="28"/>
        </w:rPr>
        <w:t xml:space="preserve">2022) // </w:t>
      </w:r>
      <w:hyperlink r:id="rId108" w:history="1">
        <w:r w:rsidR="0047379E" w:rsidRPr="0047379E">
          <w:rPr>
            <w:rStyle w:val="a5"/>
            <w:rFonts w:ascii="Times New Roman" w:hAnsi="Times New Roman"/>
            <w:color w:val="auto"/>
            <w:sz w:val="28"/>
            <w:szCs w:val="28"/>
            <w:u w:val="none"/>
          </w:rPr>
          <w:t>https://view.officeapps.live</w:t>
        </w:r>
      </w:hyperlink>
      <w:r w:rsidRPr="0047379E">
        <w:rPr>
          <w:rFonts w:ascii="Times New Roman" w:hAnsi="Times New Roman"/>
          <w:sz w:val="28"/>
          <w:szCs w:val="28"/>
        </w:rPr>
        <w:t>.</w:t>
      </w:r>
      <w:r w:rsidR="0047379E" w:rsidRPr="0047379E">
        <w:rPr>
          <w:rFonts w:ascii="Times New Roman" w:hAnsi="Times New Roman"/>
          <w:sz w:val="28"/>
          <w:szCs w:val="28"/>
        </w:rPr>
        <w:t xml:space="preserve"> </w:t>
      </w:r>
      <w:r w:rsidRPr="0047379E">
        <w:rPr>
          <w:rFonts w:ascii="Times New Roman" w:hAnsi="Times New Roman"/>
          <w:sz w:val="28"/>
          <w:szCs w:val="28"/>
        </w:rPr>
        <w:t>com/op/view.aspx?src=</w:t>
      </w:r>
      <w:r w:rsidR="0047379E">
        <w:rPr>
          <w:rFonts w:ascii="Times New Roman" w:hAnsi="Times New Roman"/>
          <w:sz w:val="28"/>
          <w:szCs w:val="28"/>
        </w:rPr>
        <w:t>.</w:t>
      </w:r>
      <w:r w:rsidRPr="0047379E">
        <w:rPr>
          <w:rFonts w:ascii="Times New Roman" w:hAnsi="Times New Roman"/>
          <w:sz w:val="28"/>
          <w:szCs w:val="28"/>
        </w:rPr>
        <w:t xml:space="preserve"> 12.08.2023</w:t>
      </w:r>
      <w:r w:rsidR="0047379E">
        <w:rPr>
          <w:rFonts w:ascii="Times New Roman" w:hAnsi="Times New Roman"/>
          <w:sz w:val="28"/>
          <w:szCs w:val="28"/>
        </w:rPr>
        <w:t>.</w:t>
      </w:r>
    </w:p>
    <w:p w14:paraId="114A6348" w14:textId="27DF789F" w:rsidR="00237D09" w:rsidRPr="003346B8" w:rsidRDefault="00237D09" w:rsidP="00EA53EA">
      <w:pPr>
        <w:spacing w:after="0" w:line="240" w:lineRule="auto"/>
        <w:ind w:firstLine="708"/>
        <w:jc w:val="both"/>
        <w:rPr>
          <w:rFonts w:ascii="Times New Roman" w:hAnsi="Times New Roman"/>
          <w:sz w:val="28"/>
          <w:szCs w:val="28"/>
        </w:rPr>
      </w:pPr>
      <w:r w:rsidRPr="003346B8">
        <w:rPr>
          <w:rFonts w:ascii="Times New Roman" w:hAnsi="Times New Roman"/>
          <w:sz w:val="28"/>
          <w:szCs w:val="28"/>
        </w:rPr>
        <w:t>11</w:t>
      </w:r>
      <w:r w:rsidR="00B57B1B" w:rsidRPr="003346B8">
        <w:rPr>
          <w:rFonts w:ascii="Times New Roman" w:hAnsi="Times New Roman"/>
          <w:sz w:val="28"/>
          <w:szCs w:val="28"/>
        </w:rPr>
        <w:t>6</w:t>
      </w:r>
      <w:r w:rsidRPr="003346B8">
        <w:rPr>
          <w:rFonts w:ascii="Times New Roman" w:hAnsi="Times New Roman"/>
          <w:sz w:val="28"/>
          <w:szCs w:val="28"/>
        </w:rPr>
        <w:t xml:space="preserve"> Расширяя границы</w:t>
      </w:r>
      <w:r w:rsidR="0047379E" w:rsidRPr="003346B8">
        <w:rPr>
          <w:rFonts w:ascii="Times New Roman" w:hAnsi="Times New Roman"/>
          <w:sz w:val="28"/>
          <w:szCs w:val="28"/>
        </w:rPr>
        <w:t>:</w:t>
      </w:r>
      <w:r w:rsidRPr="003346B8">
        <w:rPr>
          <w:rFonts w:ascii="Times New Roman" w:hAnsi="Times New Roman"/>
          <w:sz w:val="28"/>
          <w:szCs w:val="28"/>
        </w:rPr>
        <w:t xml:space="preserve"> </w:t>
      </w:r>
      <w:r w:rsidR="0047379E" w:rsidRPr="003346B8">
        <w:rPr>
          <w:rFonts w:ascii="Times New Roman" w:hAnsi="Times New Roman"/>
          <w:sz w:val="28"/>
          <w:szCs w:val="28"/>
        </w:rPr>
        <w:t xml:space="preserve">годовой </w:t>
      </w:r>
      <w:r w:rsidRPr="003346B8">
        <w:rPr>
          <w:rFonts w:ascii="Times New Roman" w:hAnsi="Times New Roman"/>
          <w:sz w:val="28"/>
          <w:szCs w:val="28"/>
        </w:rPr>
        <w:t xml:space="preserve">отчет 2022 </w:t>
      </w:r>
      <w:r w:rsidR="0047379E" w:rsidRPr="003346B8">
        <w:rPr>
          <w:rFonts w:ascii="Times New Roman" w:hAnsi="Times New Roman"/>
          <w:sz w:val="28"/>
          <w:szCs w:val="28"/>
        </w:rPr>
        <w:t xml:space="preserve">/ </w:t>
      </w:r>
      <w:r w:rsidRPr="003346B8">
        <w:rPr>
          <w:rFonts w:ascii="Times New Roman" w:hAnsi="Times New Roman"/>
          <w:sz w:val="28"/>
          <w:szCs w:val="28"/>
        </w:rPr>
        <w:t xml:space="preserve">НК «АО «КазМунайГаз» </w:t>
      </w:r>
      <w:r w:rsidR="0047379E" w:rsidRPr="003346B8">
        <w:rPr>
          <w:rFonts w:ascii="Times New Roman" w:hAnsi="Times New Roman"/>
          <w:sz w:val="28"/>
          <w:szCs w:val="28"/>
        </w:rPr>
        <w:t>//</w:t>
      </w:r>
      <w:r w:rsidRPr="003346B8">
        <w:rPr>
          <w:rFonts w:ascii="Times New Roman" w:hAnsi="Times New Roman"/>
          <w:sz w:val="28"/>
          <w:szCs w:val="28"/>
        </w:rPr>
        <w:t xml:space="preserve"> </w:t>
      </w:r>
      <w:hyperlink r:id="rId109" w:history="1">
        <w:r w:rsidRPr="003346B8">
          <w:rPr>
            <w:rStyle w:val="a5"/>
            <w:rFonts w:ascii="Times New Roman" w:hAnsi="Times New Roman"/>
            <w:color w:val="auto"/>
            <w:sz w:val="28"/>
            <w:szCs w:val="28"/>
            <w:u w:val="none"/>
          </w:rPr>
          <w:t>https://www.kmg.kz/rus/</w:t>
        </w:r>
      </w:hyperlink>
      <w:r w:rsidR="0047379E" w:rsidRPr="003346B8">
        <w:rPr>
          <w:rStyle w:val="a5"/>
          <w:rFonts w:ascii="Times New Roman" w:hAnsi="Times New Roman"/>
          <w:color w:val="auto"/>
          <w:sz w:val="28"/>
          <w:szCs w:val="28"/>
          <w:u w:val="none"/>
        </w:rPr>
        <w:t>.</w:t>
      </w:r>
      <w:r w:rsidRPr="003346B8">
        <w:rPr>
          <w:rFonts w:ascii="Times New Roman" w:hAnsi="Times New Roman"/>
          <w:sz w:val="28"/>
          <w:szCs w:val="28"/>
        </w:rPr>
        <w:t xml:space="preserve"> 12. 08.2023</w:t>
      </w:r>
      <w:r w:rsidR="0047379E" w:rsidRPr="003346B8">
        <w:rPr>
          <w:rFonts w:ascii="Times New Roman" w:hAnsi="Times New Roman"/>
          <w:sz w:val="28"/>
          <w:szCs w:val="28"/>
        </w:rPr>
        <w:t>.</w:t>
      </w:r>
    </w:p>
    <w:p w14:paraId="3C00DC7E" w14:textId="5A5D83FC" w:rsidR="0047379E" w:rsidRPr="003346B8" w:rsidRDefault="00237D09" w:rsidP="0047379E">
      <w:pPr>
        <w:spacing w:after="0" w:line="240" w:lineRule="auto"/>
        <w:ind w:firstLine="708"/>
        <w:jc w:val="both"/>
        <w:rPr>
          <w:rFonts w:ascii="Times New Roman" w:hAnsi="Times New Roman"/>
          <w:sz w:val="28"/>
          <w:szCs w:val="28"/>
        </w:rPr>
      </w:pPr>
      <w:r w:rsidRPr="003346B8">
        <w:rPr>
          <w:rFonts w:ascii="Times New Roman" w:hAnsi="Times New Roman"/>
          <w:sz w:val="28"/>
          <w:szCs w:val="28"/>
        </w:rPr>
        <w:t>11</w:t>
      </w:r>
      <w:r w:rsidR="004F613A" w:rsidRPr="003346B8">
        <w:rPr>
          <w:rFonts w:ascii="Times New Roman" w:hAnsi="Times New Roman"/>
          <w:sz w:val="28"/>
          <w:szCs w:val="28"/>
        </w:rPr>
        <w:t>7</w:t>
      </w:r>
      <w:r w:rsidRPr="003346B8">
        <w:rPr>
          <w:rFonts w:ascii="Times New Roman" w:hAnsi="Times New Roman"/>
          <w:sz w:val="28"/>
          <w:szCs w:val="28"/>
        </w:rPr>
        <w:t xml:space="preserve"> Этилен. Затраты производства //</w:t>
      </w:r>
      <w:r w:rsidR="0047379E" w:rsidRPr="003346B8">
        <w:rPr>
          <w:rFonts w:ascii="Times New Roman" w:hAnsi="Times New Roman"/>
          <w:sz w:val="28"/>
          <w:szCs w:val="28"/>
        </w:rPr>
        <w:t xml:space="preserve"> </w:t>
      </w:r>
      <w:hyperlink r:id="rId110" w:history="1">
        <w:r w:rsidR="003346B8" w:rsidRPr="003346B8">
          <w:rPr>
            <w:rStyle w:val="a5"/>
            <w:rFonts w:ascii="Times New Roman" w:hAnsi="Times New Roman"/>
            <w:color w:val="auto"/>
            <w:sz w:val="28"/>
            <w:szCs w:val="28"/>
            <w:u w:val="none"/>
          </w:rPr>
          <w:t>https://chem21.info/info</w:t>
        </w:r>
      </w:hyperlink>
      <w:r w:rsidR="0047379E" w:rsidRPr="003346B8">
        <w:rPr>
          <w:rFonts w:ascii="Times New Roman" w:hAnsi="Times New Roman"/>
          <w:sz w:val="28"/>
          <w:szCs w:val="28"/>
        </w:rPr>
        <w:t xml:space="preserve">. </w:t>
      </w:r>
      <w:r w:rsidR="00D20E3B" w:rsidRPr="003346B8">
        <w:rPr>
          <w:rFonts w:ascii="Times New Roman" w:hAnsi="Times New Roman"/>
          <w:sz w:val="28"/>
          <w:szCs w:val="28"/>
        </w:rPr>
        <w:t>25.06.2022</w:t>
      </w:r>
      <w:r w:rsidR="00C30BF6" w:rsidRPr="003346B8">
        <w:rPr>
          <w:rFonts w:ascii="Times New Roman" w:hAnsi="Times New Roman"/>
          <w:sz w:val="28"/>
          <w:szCs w:val="28"/>
        </w:rPr>
        <w:t>.</w:t>
      </w:r>
    </w:p>
    <w:p w14:paraId="4E6ED1D8" w14:textId="45745D9B" w:rsidR="00237D09" w:rsidRPr="003346B8" w:rsidRDefault="00237D09" w:rsidP="00EA53EA">
      <w:pPr>
        <w:spacing w:after="0" w:line="240" w:lineRule="auto"/>
        <w:ind w:firstLine="708"/>
        <w:jc w:val="both"/>
        <w:rPr>
          <w:rFonts w:ascii="Times New Roman" w:hAnsi="Times New Roman"/>
          <w:sz w:val="28"/>
          <w:szCs w:val="28"/>
        </w:rPr>
      </w:pPr>
      <w:r w:rsidRPr="003346B8">
        <w:rPr>
          <w:rFonts w:ascii="Times New Roman" w:hAnsi="Times New Roman"/>
          <w:sz w:val="28"/>
          <w:szCs w:val="28"/>
        </w:rPr>
        <w:t>11</w:t>
      </w:r>
      <w:r w:rsidR="004F613A" w:rsidRPr="003346B8">
        <w:rPr>
          <w:rFonts w:ascii="Times New Roman" w:hAnsi="Times New Roman"/>
          <w:sz w:val="28"/>
          <w:szCs w:val="28"/>
        </w:rPr>
        <w:t>8</w:t>
      </w:r>
      <w:r w:rsidRPr="003346B8">
        <w:rPr>
          <w:rFonts w:ascii="Times New Roman" w:hAnsi="Times New Roman"/>
          <w:sz w:val="28"/>
          <w:szCs w:val="28"/>
        </w:rPr>
        <w:t xml:space="preserve"> Тенденции развития мирового рынка полиэтиленовой продукции, 2017</w:t>
      </w:r>
      <w:r w:rsidR="0047379E" w:rsidRPr="003346B8">
        <w:rPr>
          <w:rFonts w:ascii="Times New Roman" w:hAnsi="Times New Roman"/>
          <w:sz w:val="28"/>
          <w:szCs w:val="28"/>
        </w:rPr>
        <w:t xml:space="preserve"> //</w:t>
      </w:r>
      <w:r w:rsidRPr="003346B8">
        <w:rPr>
          <w:rFonts w:ascii="Times New Roman" w:hAnsi="Times New Roman"/>
          <w:sz w:val="28"/>
          <w:szCs w:val="28"/>
        </w:rPr>
        <w:t xml:space="preserve"> </w:t>
      </w:r>
      <w:hyperlink r:id="rId111" w:history="1">
        <w:r w:rsidRPr="003346B8">
          <w:rPr>
            <w:rStyle w:val="a5"/>
            <w:rFonts w:ascii="Times New Roman" w:hAnsi="Times New Roman"/>
            <w:color w:val="auto"/>
            <w:sz w:val="28"/>
            <w:szCs w:val="28"/>
            <w:u w:val="none"/>
          </w:rPr>
          <w:t>https://www.psp-k.ru/articles/148485</w:t>
        </w:r>
      </w:hyperlink>
      <w:r w:rsidRPr="003346B8">
        <w:rPr>
          <w:rFonts w:ascii="Times New Roman" w:hAnsi="Times New Roman"/>
          <w:sz w:val="28"/>
          <w:szCs w:val="28"/>
        </w:rPr>
        <w:t xml:space="preserve"> </w:t>
      </w:r>
      <w:r w:rsidR="00D20E3B" w:rsidRPr="003346B8">
        <w:rPr>
          <w:rFonts w:ascii="Times New Roman" w:hAnsi="Times New Roman"/>
          <w:sz w:val="28"/>
          <w:szCs w:val="28"/>
        </w:rPr>
        <w:t>25.06.2022</w:t>
      </w:r>
      <w:r w:rsidR="00C30BF6" w:rsidRPr="003346B8">
        <w:rPr>
          <w:rFonts w:ascii="Times New Roman" w:hAnsi="Times New Roman"/>
          <w:sz w:val="28"/>
          <w:szCs w:val="28"/>
        </w:rPr>
        <w:t>.</w:t>
      </w:r>
    </w:p>
    <w:p w14:paraId="0C7539FE" w14:textId="4DC50CCF" w:rsidR="00237D09" w:rsidRPr="003346B8" w:rsidRDefault="00237D09" w:rsidP="00EA53EA">
      <w:pPr>
        <w:spacing w:after="0" w:line="240" w:lineRule="auto"/>
        <w:ind w:firstLine="708"/>
        <w:jc w:val="both"/>
        <w:rPr>
          <w:rFonts w:ascii="Times New Roman" w:hAnsi="Times New Roman"/>
          <w:sz w:val="28"/>
          <w:szCs w:val="28"/>
        </w:rPr>
      </w:pPr>
      <w:r w:rsidRPr="003346B8">
        <w:rPr>
          <w:rFonts w:ascii="Times New Roman" w:hAnsi="Times New Roman"/>
          <w:sz w:val="28"/>
          <w:szCs w:val="28"/>
        </w:rPr>
        <w:t>1</w:t>
      </w:r>
      <w:r w:rsidR="004F613A" w:rsidRPr="003346B8">
        <w:rPr>
          <w:rFonts w:ascii="Times New Roman" w:hAnsi="Times New Roman"/>
          <w:sz w:val="28"/>
          <w:szCs w:val="28"/>
        </w:rPr>
        <w:t>19</w:t>
      </w:r>
      <w:r w:rsidRPr="003346B8">
        <w:rPr>
          <w:rFonts w:ascii="Times New Roman" w:hAnsi="Times New Roman"/>
          <w:sz w:val="28"/>
          <w:szCs w:val="28"/>
        </w:rPr>
        <w:t xml:space="preserve"> Казахстан занимает 71 место в мире в рейтинге индекса эффективности логистики // </w:t>
      </w:r>
      <w:hyperlink r:id="rId112" w:history="1">
        <w:r w:rsidRPr="003346B8">
          <w:rPr>
            <w:rStyle w:val="a5"/>
            <w:rFonts w:ascii="Times New Roman" w:hAnsi="Times New Roman"/>
            <w:color w:val="auto"/>
            <w:sz w:val="28"/>
            <w:szCs w:val="28"/>
            <w:u w:val="none"/>
          </w:rPr>
          <w:t>https://strategy2050.kz/ru/news/53450/</w:t>
        </w:r>
      </w:hyperlink>
      <w:r w:rsidR="00A568A3" w:rsidRPr="003346B8">
        <w:rPr>
          <w:rStyle w:val="a5"/>
          <w:rFonts w:ascii="Times New Roman" w:hAnsi="Times New Roman"/>
          <w:color w:val="auto"/>
          <w:sz w:val="28"/>
          <w:szCs w:val="28"/>
          <w:u w:val="none"/>
        </w:rPr>
        <w:t>.</w:t>
      </w:r>
      <w:r w:rsidR="00D20E3B" w:rsidRPr="003346B8">
        <w:rPr>
          <w:rFonts w:ascii="Times New Roman" w:hAnsi="Times New Roman"/>
          <w:sz w:val="28"/>
          <w:szCs w:val="28"/>
        </w:rPr>
        <w:t>15.06.2023</w:t>
      </w:r>
      <w:r w:rsidR="00C30BF6" w:rsidRPr="003346B8">
        <w:rPr>
          <w:rFonts w:ascii="Times New Roman" w:hAnsi="Times New Roman"/>
          <w:sz w:val="28"/>
          <w:szCs w:val="28"/>
        </w:rPr>
        <w:t>.</w:t>
      </w:r>
    </w:p>
    <w:p w14:paraId="083E75AE" w14:textId="509D4E29" w:rsidR="00237D09" w:rsidRPr="003346B8" w:rsidRDefault="00237D09" w:rsidP="00EA53EA">
      <w:pPr>
        <w:spacing w:after="0" w:line="240" w:lineRule="auto"/>
        <w:ind w:firstLine="708"/>
        <w:jc w:val="both"/>
        <w:rPr>
          <w:rFonts w:ascii="Times New Roman" w:hAnsi="Times New Roman"/>
          <w:sz w:val="28"/>
          <w:szCs w:val="28"/>
        </w:rPr>
      </w:pPr>
      <w:r w:rsidRPr="003346B8">
        <w:rPr>
          <w:rFonts w:ascii="Times New Roman" w:hAnsi="Times New Roman"/>
          <w:sz w:val="28"/>
          <w:szCs w:val="28"/>
          <w:lang w:val="en-US"/>
        </w:rPr>
        <w:t>12</w:t>
      </w:r>
      <w:r w:rsidR="004F613A" w:rsidRPr="003346B8">
        <w:rPr>
          <w:rFonts w:ascii="Times New Roman" w:hAnsi="Times New Roman"/>
          <w:sz w:val="28"/>
          <w:szCs w:val="28"/>
          <w:lang w:val="en-US"/>
        </w:rPr>
        <w:t>0</w:t>
      </w:r>
      <w:r w:rsidRPr="003346B8">
        <w:rPr>
          <w:rFonts w:ascii="Times New Roman" w:hAnsi="Times New Roman"/>
          <w:sz w:val="28"/>
          <w:szCs w:val="28"/>
          <w:lang w:val="en-US"/>
        </w:rPr>
        <w:t xml:space="preserve"> Plastics Resin Production and Consumption in 63 Countries Worldwide</w:t>
      </w:r>
      <w:r w:rsidR="0047379E" w:rsidRPr="003346B8">
        <w:rPr>
          <w:rFonts w:ascii="Times New Roman" w:hAnsi="Times New Roman"/>
          <w:sz w:val="28"/>
          <w:szCs w:val="28"/>
          <w:lang w:val="en-US"/>
        </w:rPr>
        <w:t xml:space="preserve"> //</w:t>
      </w:r>
      <w:r w:rsidRPr="003346B8">
        <w:rPr>
          <w:rFonts w:ascii="Times New Roman" w:hAnsi="Times New Roman"/>
          <w:sz w:val="28"/>
          <w:szCs w:val="28"/>
          <w:lang w:val="en-US"/>
        </w:rPr>
        <w:t xml:space="preserve"> </w:t>
      </w:r>
      <w:hyperlink r:id="rId113" w:history="1">
        <w:r w:rsidRPr="003346B8">
          <w:rPr>
            <w:rStyle w:val="a5"/>
            <w:rFonts w:ascii="Times New Roman" w:hAnsi="Times New Roman"/>
            <w:color w:val="auto"/>
            <w:sz w:val="28"/>
            <w:szCs w:val="28"/>
            <w:u w:val="none"/>
            <w:lang w:val="en-US"/>
          </w:rPr>
          <w:t>https://www.pagder.org/images/files/euromappreview.pdf</w:t>
        </w:r>
      </w:hyperlink>
      <w:r w:rsidR="003346B8" w:rsidRPr="003346B8">
        <w:rPr>
          <w:rStyle w:val="a5"/>
          <w:rFonts w:ascii="Times New Roman" w:hAnsi="Times New Roman"/>
          <w:color w:val="auto"/>
          <w:sz w:val="28"/>
          <w:szCs w:val="28"/>
          <w:u w:val="none"/>
          <w:lang w:val="en-US"/>
        </w:rPr>
        <w:t>.</w:t>
      </w:r>
      <w:r w:rsidRPr="003346B8">
        <w:rPr>
          <w:rFonts w:ascii="Times New Roman" w:hAnsi="Times New Roman"/>
          <w:sz w:val="28"/>
          <w:szCs w:val="28"/>
          <w:lang w:val="en-US"/>
        </w:rPr>
        <w:t xml:space="preserve"> </w:t>
      </w:r>
      <w:r w:rsidR="00D20E3B" w:rsidRPr="003346B8">
        <w:rPr>
          <w:rFonts w:ascii="Times New Roman" w:hAnsi="Times New Roman"/>
          <w:sz w:val="28"/>
          <w:szCs w:val="28"/>
        </w:rPr>
        <w:t>15.06.2023</w:t>
      </w:r>
      <w:r w:rsidR="00C30BF6" w:rsidRPr="003346B8">
        <w:rPr>
          <w:rFonts w:ascii="Times New Roman" w:hAnsi="Times New Roman"/>
          <w:sz w:val="28"/>
          <w:szCs w:val="28"/>
        </w:rPr>
        <w:t>.</w:t>
      </w:r>
    </w:p>
    <w:p w14:paraId="5F3554B9" w14:textId="4ED93F4E" w:rsidR="00237D09" w:rsidRPr="003346B8" w:rsidRDefault="00237D09" w:rsidP="00EA53EA">
      <w:pPr>
        <w:spacing w:after="0" w:line="240" w:lineRule="auto"/>
        <w:ind w:firstLine="708"/>
        <w:jc w:val="both"/>
        <w:rPr>
          <w:rFonts w:ascii="Times New Roman" w:hAnsi="Times New Roman"/>
          <w:sz w:val="28"/>
          <w:szCs w:val="28"/>
        </w:rPr>
      </w:pPr>
      <w:r w:rsidRPr="003346B8">
        <w:rPr>
          <w:rFonts w:ascii="Times New Roman" w:hAnsi="Times New Roman"/>
          <w:sz w:val="28"/>
          <w:szCs w:val="28"/>
        </w:rPr>
        <w:t>12</w:t>
      </w:r>
      <w:r w:rsidR="004F613A" w:rsidRPr="003346B8">
        <w:rPr>
          <w:rFonts w:ascii="Times New Roman" w:hAnsi="Times New Roman"/>
          <w:sz w:val="28"/>
          <w:szCs w:val="28"/>
        </w:rPr>
        <w:t>1</w:t>
      </w:r>
      <w:r w:rsidRPr="003346B8">
        <w:rPr>
          <w:rFonts w:ascii="Times New Roman" w:hAnsi="Times New Roman"/>
          <w:sz w:val="28"/>
          <w:szCs w:val="28"/>
        </w:rPr>
        <w:t xml:space="preserve"> Всемирный экономический форум: рейтинг глобальной конкурентоспособности, 2011</w:t>
      </w:r>
      <w:r w:rsidR="00571950" w:rsidRPr="003346B8">
        <w:rPr>
          <w:rFonts w:ascii="Times New Roman" w:hAnsi="Times New Roman"/>
          <w:sz w:val="28"/>
          <w:szCs w:val="28"/>
        </w:rPr>
        <w:t xml:space="preserve"> // </w:t>
      </w:r>
      <w:hyperlink r:id="rId114" w:history="1">
        <w:r w:rsidR="003346B8" w:rsidRPr="003346B8">
          <w:rPr>
            <w:rStyle w:val="a5"/>
            <w:rFonts w:ascii="Times New Roman" w:hAnsi="Times New Roman"/>
            <w:color w:val="auto"/>
            <w:sz w:val="28"/>
            <w:szCs w:val="28"/>
            <w:u w:val="none"/>
          </w:rPr>
          <w:t>https://gtmarket.ru/news/state/2010.</w:t>
        </w:r>
      </w:hyperlink>
      <w:r w:rsidR="00D20E3B" w:rsidRPr="003346B8">
        <w:rPr>
          <w:rFonts w:ascii="Times New Roman" w:hAnsi="Times New Roman"/>
          <w:sz w:val="28"/>
          <w:szCs w:val="28"/>
        </w:rPr>
        <w:t xml:space="preserve"> 15.06.2023</w:t>
      </w:r>
      <w:r w:rsidR="00C30BF6" w:rsidRPr="003346B8">
        <w:rPr>
          <w:rFonts w:ascii="Times New Roman" w:hAnsi="Times New Roman"/>
          <w:sz w:val="28"/>
          <w:szCs w:val="28"/>
        </w:rPr>
        <w:t>.</w:t>
      </w:r>
    </w:p>
    <w:p w14:paraId="1C00261C" w14:textId="42BBAFE5" w:rsidR="00237D09" w:rsidRPr="003346B8" w:rsidRDefault="00237D09" w:rsidP="00EA53EA">
      <w:pPr>
        <w:spacing w:after="0" w:line="240" w:lineRule="auto"/>
        <w:ind w:firstLine="708"/>
        <w:jc w:val="both"/>
        <w:rPr>
          <w:rFonts w:ascii="Times New Roman" w:hAnsi="Times New Roman"/>
          <w:sz w:val="28"/>
          <w:szCs w:val="28"/>
        </w:rPr>
      </w:pPr>
      <w:r w:rsidRPr="003346B8">
        <w:rPr>
          <w:rFonts w:ascii="Times New Roman" w:hAnsi="Times New Roman"/>
          <w:sz w:val="28"/>
          <w:szCs w:val="28"/>
        </w:rPr>
        <w:t>12</w:t>
      </w:r>
      <w:r w:rsidR="004F613A" w:rsidRPr="003346B8">
        <w:rPr>
          <w:rFonts w:ascii="Times New Roman" w:hAnsi="Times New Roman"/>
          <w:sz w:val="28"/>
          <w:szCs w:val="28"/>
        </w:rPr>
        <w:t>2</w:t>
      </w:r>
      <w:r w:rsidRPr="003346B8">
        <w:rPr>
          <w:rFonts w:ascii="Times New Roman" w:hAnsi="Times New Roman"/>
          <w:sz w:val="28"/>
          <w:szCs w:val="28"/>
        </w:rPr>
        <w:t xml:space="preserve"> </w:t>
      </w:r>
      <w:r w:rsidR="0047379E" w:rsidRPr="003346B8">
        <w:rPr>
          <w:rFonts w:ascii="Times New Roman" w:hAnsi="Times New Roman"/>
          <w:sz w:val="28"/>
          <w:szCs w:val="28"/>
        </w:rPr>
        <w:t xml:space="preserve">Постановление Правительства Республики Казахстан. </w:t>
      </w:r>
      <w:r w:rsidRPr="003346B8">
        <w:rPr>
          <w:rFonts w:ascii="Times New Roman" w:hAnsi="Times New Roman"/>
          <w:sz w:val="28"/>
          <w:szCs w:val="28"/>
        </w:rPr>
        <w:t>Об</w:t>
      </w:r>
      <w:r w:rsidR="0047379E" w:rsidRPr="003346B8">
        <w:rPr>
          <w:rFonts w:ascii="Times New Roman" w:hAnsi="Times New Roman"/>
          <w:sz w:val="28"/>
          <w:szCs w:val="28"/>
        </w:rPr>
        <w:t> </w:t>
      </w:r>
      <w:r w:rsidRPr="003346B8">
        <w:rPr>
          <w:rFonts w:ascii="Times New Roman" w:hAnsi="Times New Roman"/>
          <w:sz w:val="28"/>
          <w:szCs w:val="28"/>
        </w:rPr>
        <w:t>утверждении национального проекта «Технологический рывок за счет цифровизации, науки и инноваций»</w:t>
      </w:r>
      <w:r w:rsidR="0047379E" w:rsidRPr="003346B8">
        <w:rPr>
          <w:rFonts w:ascii="Times New Roman" w:hAnsi="Times New Roman"/>
          <w:sz w:val="28"/>
          <w:szCs w:val="28"/>
        </w:rPr>
        <w:t>: утв.</w:t>
      </w:r>
      <w:r w:rsidRPr="003346B8">
        <w:rPr>
          <w:rFonts w:ascii="Times New Roman" w:hAnsi="Times New Roman"/>
          <w:sz w:val="28"/>
          <w:szCs w:val="28"/>
        </w:rPr>
        <w:t xml:space="preserve"> 12 октября 2021 года</w:t>
      </w:r>
      <w:r w:rsidR="0047379E" w:rsidRPr="003346B8">
        <w:rPr>
          <w:rFonts w:ascii="Times New Roman" w:hAnsi="Times New Roman"/>
          <w:sz w:val="28"/>
          <w:szCs w:val="28"/>
        </w:rPr>
        <w:t>,</w:t>
      </w:r>
      <w:r w:rsidRPr="003346B8">
        <w:rPr>
          <w:rFonts w:ascii="Times New Roman" w:hAnsi="Times New Roman"/>
          <w:sz w:val="28"/>
          <w:szCs w:val="28"/>
        </w:rPr>
        <w:t xml:space="preserve"> №727</w:t>
      </w:r>
      <w:r w:rsidR="0047379E" w:rsidRPr="003346B8">
        <w:rPr>
          <w:rFonts w:ascii="Times New Roman" w:hAnsi="Times New Roman"/>
          <w:sz w:val="28"/>
          <w:szCs w:val="28"/>
        </w:rPr>
        <w:t xml:space="preserve"> //</w:t>
      </w:r>
      <w:r w:rsidRPr="003346B8">
        <w:rPr>
          <w:rFonts w:ascii="Times New Roman" w:hAnsi="Times New Roman"/>
          <w:sz w:val="28"/>
          <w:szCs w:val="28"/>
        </w:rPr>
        <w:t xml:space="preserve"> </w:t>
      </w:r>
      <w:hyperlink r:id="rId115" w:history="1">
        <w:r w:rsidRPr="003346B8">
          <w:rPr>
            <w:rStyle w:val="a5"/>
            <w:rFonts w:ascii="Times New Roman" w:hAnsi="Times New Roman"/>
            <w:color w:val="auto"/>
            <w:sz w:val="28"/>
            <w:szCs w:val="28"/>
            <w:u w:val="none"/>
          </w:rPr>
          <w:t>https://adilet.zan.kz/rus/docs/P2100000727</w:t>
        </w:r>
      </w:hyperlink>
      <w:r w:rsidR="0047379E" w:rsidRPr="003346B8">
        <w:rPr>
          <w:rStyle w:val="a5"/>
          <w:rFonts w:ascii="Times New Roman" w:hAnsi="Times New Roman"/>
          <w:color w:val="auto"/>
          <w:sz w:val="28"/>
          <w:szCs w:val="28"/>
          <w:u w:val="none"/>
        </w:rPr>
        <w:t>.</w:t>
      </w:r>
      <w:r w:rsidR="00D20E3B" w:rsidRPr="003346B8">
        <w:rPr>
          <w:rFonts w:ascii="Times New Roman" w:hAnsi="Times New Roman"/>
          <w:sz w:val="28"/>
          <w:szCs w:val="28"/>
        </w:rPr>
        <w:t xml:space="preserve"> 15.06.2023</w:t>
      </w:r>
      <w:r w:rsidR="00C30BF6" w:rsidRPr="003346B8">
        <w:rPr>
          <w:rFonts w:ascii="Times New Roman" w:hAnsi="Times New Roman"/>
          <w:sz w:val="28"/>
          <w:szCs w:val="28"/>
        </w:rPr>
        <w:t>.</w:t>
      </w:r>
    </w:p>
    <w:p w14:paraId="4CC2BF09" w14:textId="4A02326D" w:rsidR="00237D09" w:rsidRPr="003346B8" w:rsidRDefault="00237D09" w:rsidP="00EA53EA">
      <w:pPr>
        <w:spacing w:after="0" w:line="240" w:lineRule="auto"/>
        <w:ind w:firstLine="708"/>
        <w:jc w:val="both"/>
        <w:rPr>
          <w:rFonts w:ascii="Times New Roman" w:hAnsi="Times New Roman"/>
          <w:sz w:val="28"/>
          <w:szCs w:val="28"/>
        </w:rPr>
      </w:pPr>
      <w:r w:rsidRPr="003346B8">
        <w:rPr>
          <w:rFonts w:ascii="Times New Roman" w:hAnsi="Times New Roman"/>
          <w:sz w:val="28"/>
          <w:szCs w:val="28"/>
        </w:rPr>
        <w:t>12</w:t>
      </w:r>
      <w:r w:rsidR="004F613A" w:rsidRPr="003346B8">
        <w:rPr>
          <w:rFonts w:ascii="Times New Roman" w:hAnsi="Times New Roman"/>
          <w:sz w:val="28"/>
          <w:szCs w:val="28"/>
        </w:rPr>
        <w:t>3</w:t>
      </w:r>
      <w:r w:rsidRPr="003346B8">
        <w:rPr>
          <w:rFonts w:ascii="Times New Roman" w:hAnsi="Times New Roman"/>
          <w:sz w:val="28"/>
          <w:szCs w:val="28"/>
        </w:rPr>
        <w:t xml:space="preserve"> </w:t>
      </w:r>
      <w:r w:rsidR="0047379E" w:rsidRPr="003346B8">
        <w:rPr>
          <w:rFonts w:ascii="Times New Roman" w:hAnsi="Times New Roman"/>
          <w:sz w:val="28"/>
          <w:szCs w:val="28"/>
        </w:rPr>
        <w:t xml:space="preserve">Указ Президента Республики Казахстан. </w:t>
      </w:r>
      <w:r w:rsidRPr="003346B8">
        <w:rPr>
          <w:rFonts w:ascii="Times New Roman" w:hAnsi="Times New Roman"/>
          <w:sz w:val="28"/>
          <w:szCs w:val="28"/>
        </w:rPr>
        <w:t>Об утверждении Государственной программы индустриально-инновационного развития Республики Казахстан на 2015</w:t>
      </w:r>
      <w:r w:rsidR="0047379E" w:rsidRPr="003346B8">
        <w:rPr>
          <w:rFonts w:ascii="Times New Roman" w:hAnsi="Times New Roman"/>
          <w:sz w:val="28"/>
          <w:szCs w:val="28"/>
        </w:rPr>
        <w:t>-</w:t>
      </w:r>
      <w:r w:rsidRPr="003346B8">
        <w:rPr>
          <w:rFonts w:ascii="Times New Roman" w:hAnsi="Times New Roman"/>
          <w:sz w:val="28"/>
          <w:szCs w:val="28"/>
        </w:rPr>
        <w:t>2019 годы</w:t>
      </w:r>
      <w:r w:rsidR="0047379E" w:rsidRPr="003346B8">
        <w:rPr>
          <w:rFonts w:ascii="Times New Roman" w:hAnsi="Times New Roman"/>
          <w:sz w:val="28"/>
          <w:szCs w:val="28"/>
        </w:rPr>
        <w:t>:</w:t>
      </w:r>
      <w:r w:rsidRPr="003346B8">
        <w:rPr>
          <w:rFonts w:ascii="Times New Roman" w:hAnsi="Times New Roman"/>
          <w:sz w:val="28"/>
          <w:szCs w:val="28"/>
        </w:rPr>
        <w:t xml:space="preserve"> </w:t>
      </w:r>
      <w:r w:rsidR="0047379E" w:rsidRPr="003346B8">
        <w:rPr>
          <w:rFonts w:ascii="Times New Roman" w:hAnsi="Times New Roman"/>
          <w:sz w:val="28"/>
          <w:szCs w:val="28"/>
        </w:rPr>
        <w:t>утв.</w:t>
      </w:r>
      <w:r w:rsidRPr="003346B8">
        <w:rPr>
          <w:rFonts w:ascii="Times New Roman" w:hAnsi="Times New Roman"/>
          <w:sz w:val="28"/>
          <w:szCs w:val="28"/>
        </w:rPr>
        <w:t xml:space="preserve"> 1 августа 2014</w:t>
      </w:r>
      <w:r w:rsidR="0047379E" w:rsidRPr="003346B8">
        <w:rPr>
          <w:rFonts w:ascii="Times New Roman" w:hAnsi="Times New Roman"/>
          <w:sz w:val="28"/>
          <w:szCs w:val="28"/>
        </w:rPr>
        <w:t xml:space="preserve"> года, №</w:t>
      </w:r>
      <w:r w:rsidRPr="003346B8">
        <w:rPr>
          <w:rFonts w:ascii="Times New Roman" w:hAnsi="Times New Roman"/>
          <w:sz w:val="28"/>
          <w:szCs w:val="28"/>
        </w:rPr>
        <w:t>875</w:t>
      </w:r>
      <w:r w:rsidR="0047379E" w:rsidRPr="003346B8">
        <w:rPr>
          <w:rFonts w:ascii="Times New Roman" w:hAnsi="Times New Roman"/>
          <w:sz w:val="28"/>
          <w:szCs w:val="28"/>
        </w:rPr>
        <w:t xml:space="preserve"> //</w:t>
      </w:r>
      <w:hyperlink r:id="rId116" w:history="1">
        <w:r w:rsidR="0047379E" w:rsidRPr="003346B8">
          <w:rPr>
            <w:rStyle w:val="a5"/>
            <w:rFonts w:ascii="Times New Roman" w:hAnsi="Times New Roman"/>
            <w:color w:val="auto"/>
            <w:sz w:val="28"/>
            <w:szCs w:val="28"/>
            <w:u w:val="none"/>
          </w:rPr>
          <w:t xml:space="preserve"> http://adilet.zan.kz/rus/docs/U1400000874</w:t>
        </w:r>
      </w:hyperlink>
      <w:r w:rsidR="0047379E" w:rsidRPr="003346B8">
        <w:rPr>
          <w:rFonts w:ascii="Times New Roman" w:hAnsi="Times New Roman"/>
          <w:sz w:val="28"/>
          <w:szCs w:val="28"/>
        </w:rPr>
        <w:t>.</w:t>
      </w:r>
      <w:r w:rsidRPr="003346B8">
        <w:rPr>
          <w:rFonts w:ascii="Times New Roman" w:hAnsi="Times New Roman"/>
          <w:sz w:val="28"/>
          <w:szCs w:val="28"/>
        </w:rPr>
        <w:t xml:space="preserve"> </w:t>
      </w:r>
      <w:r w:rsidR="00D20E3B" w:rsidRPr="003346B8">
        <w:rPr>
          <w:rFonts w:ascii="Times New Roman" w:hAnsi="Times New Roman"/>
          <w:sz w:val="28"/>
          <w:szCs w:val="28"/>
        </w:rPr>
        <w:t>15.06.2023</w:t>
      </w:r>
      <w:r w:rsidR="00C30BF6" w:rsidRPr="003346B8">
        <w:rPr>
          <w:rFonts w:ascii="Times New Roman" w:hAnsi="Times New Roman"/>
          <w:sz w:val="28"/>
          <w:szCs w:val="28"/>
        </w:rPr>
        <w:t>.</w:t>
      </w:r>
    </w:p>
    <w:p w14:paraId="6627A551" w14:textId="6B90B267" w:rsidR="00237D09" w:rsidRPr="003346B8" w:rsidRDefault="00237D09" w:rsidP="00EA53EA">
      <w:pPr>
        <w:spacing w:after="0" w:line="240" w:lineRule="auto"/>
        <w:ind w:firstLine="708"/>
        <w:jc w:val="both"/>
        <w:rPr>
          <w:rFonts w:ascii="Times New Roman" w:hAnsi="Times New Roman"/>
          <w:sz w:val="28"/>
          <w:szCs w:val="28"/>
        </w:rPr>
      </w:pPr>
      <w:r w:rsidRPr="003346B8">
        <w:rPr>
          <w:rFonts w:ascii="Times New Roman" w:hAnsi="Times New Roman"/>
          <w:sz w:val="28"/>
          <w:szCs w:val="28"/>
        </w:rPr>
        <w:t>12</w:t>
      </w:r>
      <w:r w:rsidR="004F613A" w:rsidRPr="003346B8">
        <w:rPr>
          <w:rFonts w:ascii="Times New Roman" w:hAnsi="Times New Roman"/>
          <w:sz w:val="28"/>
          <w:szCs w:val="28"/>
        </w:rPr>
        <w:t>4</w:t>
      </w:r>
      <w:r w:rsidRPr="003346B8">
        <w:rPr>
          <w:rFonts w:ascii="Times New Roman" w:hAnsi="Times New Roman"/>
          <w:sz w:val="28"/>
          <w:szCs w:val="28"/>
        </w:rPr>
        <w:t xml:space="preserve"> </w:t>
      </w:r>
      <w:r w:rsidR="0047379E" w:rsidRPr="003346B8">
        <w:rPr>
          <w:rFonts w:ascii="Times New Roman" w:hAnsi="Times New Roman"/>
          <w:sz w:val="28"/>
          <w:szCs w:val="28"/>
        </w:rPr>
        <w:t xml:space="preserve">Постановление Правительства Республики Казахстан. </w:t>
      </w:r>
      <w:r w:rsidRPr="003346B8">
        <w:rPr>
          <w:rFonts w:ascii="Times New Roman" w:hAnsi="Times New Roman"/>
          <w:sz w:val="28"/>
          <w:szCs w:val="28"/>
        </w:rPr>
        <w:t xml:space="preserve">О проекте </w:t>
      </w:r>
      <w:bookmarkStart w:id="51" w:name="_Hlk145885065"/>
      <w:r w:rsidRPr="00EA53EA">
        <w:rPr>
          <w:rFonts w:ascii="Times New Roman" w:hAnsi="Times New Roman"/>
          <w:color w:val="000000" w:themeColor="text1"/>
          <w:sz w:val="28"/>
          <w:szCs w:val="28"/>
        </w:rPr>
        <w:t xml:space="preserve">Указа Президента Республики Казахстан «О создании специальной </w:t>
      </w:r>
      <w:r w:rsidRPr="003346B8">
        <w:rPr>
          <w:rFonts w:ascii="Times New Roman" w:hAnsi="Times New Roman"/>
          <w:sz w:val="28"/>
          <w:szCs w:val="28"/>
        </w:rPr>
        <w:t>экономической зоны «Национальный индустриальный нефтехимический технопарк»</w:t>
      </w:r>
      <w:bookmarkEnd w:id="51"/>
      <w:r w:rsidR="0047379E" w:rsidRPr="003346B8">
        <w:rPr>
          <w:rFonts w:ascii="Times New Roman" w:hAnsi="Times New Roman"/>
          <w:sz w:val="28"/>
          <w:szCs w:val="28"/>
        </w:rPr>
        <w:t>: утв.</w:t>
      </w:r>
      <w:r w:rsidRPr="003346B8">
        <w:rPr>
          <w:rFonts w:ascii="Times New Roman" w:hAnsi="Times New Roman"/>
          <w:sz w:val="28"/>
          <w:szCs w:val="28"/>
        </w:rPr>
        <w:t xml:space="preserve"> 5 декабря 2007 года</w:t>
      </w:r>
      <w:r w:rsidR="0047379E" w:rsidRPr="003346B8">
        <w:rPr>
          <w:rFonts w:ascii="Times New Roman" w:hAnsi="Times New Roman"/>
          <w:sz w:val="28"/>
          <w:szCs w:val="28"/>
        </w:rPr>
        <w:t>,</w:t>
      </w:r>
      <w:r w:rsidRPr="003346B8">
        <w:rPr>
          <w:rFonts w:ascii="Times New Roman" w:hAnsi="Times New Roman"/>
          <w:sz w:val="28"/>
          <w:szCs w:val="28"/>
        </w:rPr>
        <w:t xml:space="preserve"> </w:t>
      </w:r>
      <w:r w:rsidR="0047379E" w:rsidRPr="003346B8">
        <w:rPr>
          <w:rFonts w:ascii="Times New Roman" w:hAnsi="Times New Roman"/>
          <w:sz w:val="28"/>
          <w:szCs w:val="28"/>
        </w:rPr>
        <w:t>№</w:t>
      </w:r>
      <w:r w:rsidR="00AD01DE" w:rsidRPr="003346B8">
        <w:rPr>
          <w:rFonts w:ascii="Times New Roman" w:hAnsi="Times New Roman"/>
          <w:sz w:val="28"/>
          <w:szCs w:val="28"/>
        </w:rPr>
        <w:t>1178</w:t>
      </w:r>
      <w:r w:rsidR="0047379E" w:rsidRPr="003346B8">
        <w:rPr>
          <w:rFonts w:ascii="Times New Roman" w:hAnsi="Times New Roman"/>
          <w:sz w:val="28"/>
          <w:szCs w:val="28"/>
        </w:rPr>
        <w:t xml:space="preserve"> //</w:t>
      </w:r>
      <w:r w:rsidRPr="003346B8">
        <w:rPr>
          <w:rFonts w:ascii="Times New Roman" w:hAnsi="Times New Roman"/>
          <w:sz w:val="28"/>
          <w:szCs w:val="28"/>
        </w:rPr>
        <w:t xml:space="preserve"> https://adilet.zan.kz</w:t>
      </w:r>
      <w:r w:rsidR="0047379E" w:rsidRPr="003346B8">
        <w:rPr>
          <w:rFonts w:ascii="Times New Roman" w:hAnsi="Times New Roman"/>
          <w:sz w:val="28"/>
          <w:szCs w:val="28"/>
        </w:rPr>
        <w:t>.</w:t>
      </w:r>
      <w:r w:rsidRPr="003346B8">
        <w:rPr>
          <w:rFonts w:ascii="Times New Roman" w:hAnsi="Times New Roman"/>
          <w:sz w:val="28"/>
          <w:szCs w:val="28"/>
        </w:rPr>
        <w:t xml:space="preserve"> </w:t>
      </w:r>
      <w:r w:rsidR="00D20E3B" w:rsidRPr="003346B8">
        <w:rPr>
          <w:rFonts w:ascii="Times New Roman" w:hAnsi="Times New Roman"/>
          <w:sz w:val="28"/>
          <w:szCs w:val="28"/>
        </w:rPr>
        <w:t>25.06.2023</w:t>
      </w:r>
      <w:r w:rsidR="00C30BF6" w:rsidRPr="003346B8">
        <w:rPr>
          <w:rFonts w:ascii="Times New Roman" w:hAnsi="Times New Roman"/>
          <w:sz w:val="28"/>
          <w:szCs w:val="28"/>
        </w:rPr>
        <w:t>.</w:t>
      </w:r>
    </w:p>
    <w:p w14:paraId="19FE0798" w14:textId="0C721009" w:rsidR="00237D09" w:rsidRPr="003346B8" w:rsidRDefault="00237D09" w:rsidP="00EA53EA">
      <w:pPr>
        <w:spacing w:after="0" w:line="240" w:lineRule="auto"/>
        <w:ind w:firstLine="708"/>
        <w:jc w:val="both"/>
        <w:rPr>
          <w:rFonts w:ascii="Times New Roman" w:hAnsi="Times New Roman"/>
          <w:sz w:val="28"/>
          <w:szCs w:val="28"/>
        </w:rPr>
      </w:pPr>
      <w:r w:rsidRPr="003346B8">
        <w:rPr>
          <w:rFonts w:ascii="Times New Roman" w:hAnsi="Times New Roman"/>
          <w:sz w:val="28"/>
          <w:szCs w:val="28"/>
        </w:rPr>
        <w:t>12</w:t>
      </w:r>
      <w:r w:rsidR="004F613A" w:rsidRPr="003346B8">
        <w:rPr>
          <w:rFonts w:ascii="Times New Roman" w:hAnsi="Times New Roman"/>
          <w:sz w:val="28"/>
          <w:szCs w:val="28"/>
        </w:rPr>
        <w:t>5</w:t>
      </w:r>
      <w:r w:rsidRPr="003346B8">
        <w:rPr>
          <w:rFonts w:ascii="Times New Roman" w:hAnsi="Times New Roman"/>
          <w:sz w:val="28"/>
          <w:szCs w:val="28"/>
        </w:rPr>
        <w:t xml:space="preserve"> </w:t>
      </w:r>
      <w:r w:rsidR="0047379E" w:rsidRPr="003346B8">
        <w:rPr>
          <w:rFonts w:ascii="Times New Roman" w:hAnsi="Times New Roman"/>
          <w:sz w:val="28"/>
          <w:szCs w:val="28"/>
        </w:rPr>
        <w:t xml:space="preserve">Постановление Правительства Республики Казахстан. </w:t>
      </w:r>
      <w:r w:rsidRPr="003346B8">
        <w:rPr>
          <w:rFonts w:ascii="Times New Roman" w:hAnsi="Times New Roman"/>
          <w:sz w:val="28"/>
          <w:szCs w:val="28"/>
        </w:rPr>
        <w:t>Об</w:t>
      </w:r>
      <w:r w:rsidR="0047379E" w:rsidRPr="003346B8">
        <w:rPr>
          <w:rFonts w:ascii="Times New Roman" w:hAnsi="Times New Roman"/>
          <w:sz w:val="28"/>
          <w:szCs w:val="28"/>
        </w:rPr>
        <w:t> </w:t>
      </w:r>
      <w:r w:rsidRPr="003346B8">
        <w:rPr>
          <w:rFonts w:ascii="Times New Roman" w:hAnsi="Times New Roman"/>
          <w:sz w:val="28"/>
          <w:szCs w:val="28"/>
        </w:rPr>
        <w:t>утверждении Программы развития нефтехимической промышленности Республики Казахстан на 2008</w:t>
      </w:r>
      <w:r w:rsidR="0047379E" w:rsidRPr="003346B8">
        <w:rPr>
          <w:rFonts w:ascii="Times New Roman" w:hAnsi="Times New Roman"/>
          <w:sz w:val="28"/>
          <w:szCs w:val="28"/>
        </w:rPr>
        <w:t>-</w:t>
      </w:r>
      <w:r w:rsidRPr="003346B8">
        <w:rPr>
          <w:rFonts w:ascii="Times New Roman" w:hAnsi="Times New Roman"/>
          <w:sz w:val="28"/>
          <w:szCs w:val="28"/>
        </w:rPr>
        <w:t>2013 годы</w:t>
      </w:r>
      <w:r w:rsidR="0047379E" w:rsidRPr="003346B8">
        <w:rPr>
          <w:rFonts w:ascii="Times New Roman" w:hAnsi="Times New Roman"/>
          <w:sz w:val="28"/>
          <w:szCs w:val="28"/>
        </w:rPr>
        <w:t>: утв.</w:t>
      </w:r>
      <w:r w:rsidRPr="003346B8">
        <w:rPr>
          <w:rFonts w:ascii="Times New Roman" w:hAnsi="Times New Roman"/>
          <w:sz w:val="28"/>
          <w:szCs w:val="28"/>
        </w:rPr>
        <w:t xml:space="preserve"> 29 января 2004 года</w:t>
      </w:r>
      <w:r w:rsidR="0047379E" w:rsidRPr="003346B8">
        <w:rPr>
          <w:rFonts w:ascii="Times New Roman" w:hAnsi="Times New Roman"/>
          <w:sz w:val="28"/>
          <w:szCs w:val="28"/>
        </w:rPr>
        <w:t>,</w:t>
      </w:r>
      <w:r w:rsidRPr="003346B8">
        <w:rPr>
          <w:rFonts w:ascii="Times New Roman" w:hAnsi="Times New Roman"/>
          <w:sz w:val="28"/>
          <w:szCs w:val="28"/>
        </w:rPr>
        <w:t xml:space="preserve"> </w:t>
      </w:r>
      <w:r w:rsidR="0047379E" w:rsidRPr="003346B8">
        <w:rPr>
          <w:rFonts w:ascii="Times New Roman" w:hAnsi="Times New Roman"/>
          <w:sz w:val="28"/>
          <w:szCs w:val="28"/>
        </w:rPr>
        <w:t>№</w:t>
      </w:r>
      <w:r w:rsidRPr="003346B8">
        <w:rPr>
          <w:rFonts w:ascii="Times New Roman" w:hAnsi="Times New Roman"/>
          <w:sz w:val="28"/>
          <w:szCs w:val="28"/>
        </w:rPr>
        <w:t>101</w:t>
      </w:r>
      <w:r w:rsidR="0047379E" w:rsidRPr="003346B8">
        <w:rPr>
          <w:rFonts w:ascii="Times New Roman" w:hAnsi="Times New Roman"/>
          <w:sz w:val="28"/>
          <w:szCs w:val="28"/>
        </w:rPr>
        <w:t xml:space="preserve"> //</w:t>
      </w:r>
      <w:r w:rsidRPr="003346B8">
        <w:rPr>
          <w:rFonts w:ascii="Times New Roman" w:hAnsi="Times New Roman"/>
          <w:sz w:val="28"/>
          <w:szCs w:val="28"/>
        </w:rPr>
        <w:t xml:space="preserve"> </w:t>
      </w:r>
      <w:hyperlink r:id="rId117" w:history="1">
        <w:r w:rsidRPr="003346B8">
          <w:rPr>
            <w:rStyle w:val="a5"/>
            <w:rFonts w:ascii="Times New Roman" w:hAnsi="Times New Roman"/>
            <w:color w:val="auto"/>
            <w:sz w:val="28"/>
            <w:szCs w:val="28"/>
            <w:u w:val="none"/>
          </w:rPr>
          <w:t>https://adilet.zan.kz/rus/docs/P040000101_ 166</w:t>
        </w:r>
      </w:hyperlink>
      <w:r w:rsidR="0047379E" w:rsidRPr="003346B8">
        <w:rPr>
          <w:rStyle w:val="a5"/>
          <w:rFonts w:ascii="Times New Roman" w:hAnsi="Times New Roman"/>
          <w:color w:val="auto"/>
          <w:sz w:val="28"/>
          <w:szCs w:val="28"/>
          <w:u w:val="none"/>
        </w:rPr>
        <w:t>.</w:t>
      </w:r>
      <w:r w:rsidRPr="003346B8">
        <w:rPr>
          <w:rFonts w:ascii="Times New Roman" w:hAnsi="Times New Roman"/>
          <w:sz w:val="28"/>
          <w:szCs w:val="28"/>
        </w:rPr>
        <w:t xml:space="preserve"> </w:t>
      </w:r>
      <w:r w:rsidR="00D20E3B" w:rsidRPr="003346B8">
        <w:rPr>
          <w:rFonts w:ascii="Times New Roman" w:hAnsi="Times New Roman"/>
          <w:sz w:val="28"/>
          <w:szCs w:val="28"/>
        </w:rPr>
        <w:t>25.06.2023</w:t>
      </w:r>
      <w:r w:rsidR="00C30BF6" w:rsidRPr="003346B8">
        <w:rPr>
          <w:rFonts w:ascii="Times New Roman" w:hAnsi="Times New Roman"/>
          <w:sz w:val="28"/>
          <w:szCs w:val="28"/>
        </w:rPr>
        <w:t>.</w:t>
      </w:r>
    </w:p>
    <w:p w14:paraId="41760CAA" w14:textId="29190F6F" w:rsidR="00237D09" w:rsidRPr="003346B8" w:rsidRDefault="00237D09" w:rsidP="00EA53EA">
      <w:pPr>
        <w:spacing w:after="0" w:line="240" w:lineRule="auto"/>
        <w:ind w:firstLine="708"/>
        <w:jc w:val="both"/>
        <w:rPr>
          <w:rFonts w:ascii="Times New Roman" w:hAnsi="Times New Roman"/>
          <w:sz w:val="28"/>
          <w:szCs w:val="28"/>
        </w:rPr>
      </w:pPr>
      <w:r w:rsidRPr="003346B8">
        <w:rPr>
          <w:rFonts w:ascii="Times New Roman" w:hAnsi="Times New Roman"/>
          <w:sz w:val="28"/>
          <w:szCs w:val="28"/>
        </w:rPr>
        <w:t>12</w:t>
      </w:r>
      <w:r w:rsidR="004F613A" w:rsidRPr="003346B8">
        <w:rPr>
          <w:rFonts w:ascii="Times New Roman" w:hAnsi="Times New Roman"/>
          <w:sz w:val="28"/>
          <w:szCs w:val="28"/>
        </w:rPr>
        <w:t>6</w:t>
      </w:r>
      <w:r w:rsidRPr="003346B8">
        <w:rPr>
          <w:rFonts w:ascii="Times New Roman" w:hAnsi="Times New Roman"/>
          <w:sz w:val="28"/>
          <w:szCs w:val="28"/>
        </w:rPr>
        <w:t xml:space="preserve"> </w:t>
      </w:r>
      <w:r w:rsidR="0047379E" w:rsidRPr="003346B8">
        <w:rPr>
          <w:rFonts w:ascii="Times New Roman" w:hAnsi="Times New Roman"/>
          <w:sz w:val="28"/>
          <w:szCs w:val="28"/>
        </w:rPr>
        <w:t xml:space="preserve">Постановление Правительства Республики Казахстан. </w:t>
      </w:r>
      <w:r w:rsidRPr="003346B8">
        <w:rPr>
          <w:rFonts w:ascii="Times New Roman" w:hAnsi="Times New Roman"/>
          <w:sz w:val="28"/>
          <w:szCs w:val="28"/>
        </w:rPr>
        <w:t>Об</w:t>
      </w:r>
      <w:r w:rsidR="0047379E" w:rsidRPr="003346B8">
        <w:rPr>
          <w:rFonts w:ascii="Times New Roman" w:hAnsi="Times New Roman"/>
          <w:sz w:val="28"/>
          <w:szCs w:val="28"/>
        </w:rPr>
        <w:t> </w:t>
      </w:r>
      <w:r w:rsidRPr="003346B8">
        <w:rPr>
          <w:rFonts w:ascii="Times New Roman" w:hAnsi="Times New Roman"/>
          <w:sz w:val="28"/>
          <w:szCs w:val="28"/>
        </w:rPr>
        <w:t xml:space="preserve">утверждении </w:t>
      </w:r>
      <w:bookmarkStart w:id="52" w:name="_Hlk145884955"/>
      <w:r w:rsidRPr="003346B8">
        <w:rPr>
          <w:rFonts w:ascii="Times New Roman" w:hAnsi="Times New Roman"/>
          <w:sz w:val="28"/>
          <w:szCs w:val="28"/>
        </w:rPr>
        <w:t>Комплексного плана развития нефтеперерабатывающих заводов Республики Казахстан на 2009</w:t>
      </w:r>
      <w:r w:rsidR="0047379E" w:rsidRPr="003346B8">
        <w:rPr>
          <w:rFonts w:ascii="Times New Roman" w:hAnsi="Times New Roman"/>
          <w:sz w:val="28"/>
          <w:szCs w:val="28"/>
        </w:rPr>
        <w:t>-</w:t>
      </w:r>
      <w:r w:rsidRPr="003346B8">
        <w:rPr>
          <w:rFonts w:ascii="Times New Roman" w:hAnsi="Times New Roman"/>
          <w:sz w:val="28"/>
          <w:szCs w:val="28"/>
        </w:rPr>
        <w:t>2015 годы</w:t>
      </w:r>
      <w:bookmarkEnd w:id="52"/>
      <w:r w:rsidR="0047379E" w:rsidRPr="003346B8">
        <w:rPr>
          <w:rFonts w:ascii="Times New Roman" w:hAnsi="Times New Roman"/>
          <w:sz w:val="28"/>
          <w:szCs w:val="28"/>
        </w:rPr>
        <w:t>: утв. 14 мая 2009 года, №712 //</w:t>
      </w:r>
      <w:r w:rsidRPr="003346B8">
        <w:rPr>
          <w:rFonts w:ascii="Times New Roman" w:hAnsi="Times New Roman"/>
          <w:sz w:val="28"/>
          <w:szCs w:val="28"/>
        </w:rPr>
        <w:t xml:space="preserve"> </w:t>
      </w:r>
      <w:hyperlink r:id="rId118" w:history="1">
        <w:r w:rsidRPr="003346B8">
          <w:rPr>
            <w:rStyle w:val="a5"/>
            <w:rFonts w:ascii="Times New Roman" w:hAnsi="Times New Roman"/>
            <w:color w:val="auto"/>
            <w:sz w:val="28"/>
            <w:szCs w:val="28"/>
            <w:u w:val="none"/>
          </w:rPr>
          <w:t>https://adilet.zan.kz/rus/docs/P090000712_/info</w:t>
        </w:r>
      </w:hyperlink>
      <w:r w:rsidR="003346B8" w:rsidRPr="003346B8">
        <w:rPr>
          <w:rStyle w:val="a5"/>
          <w:rFonts w:ascii="Times New Roman" w:hAnsi="Times New Roman"/>
          <w:color w:val="auto"/>
          <w:sz w:val="28"/>
          <w:szCs w:val="28"/>
          <w:u w:val="none"/>
        </w:rPr>
        <w:t>.</w:t>
      </w:r>
      <w:r w:rsidR="00A568A3" w:rsidRPr="003346B8">
        <w:rPr>
          <w:rStyle w:val="a5"/>
          <w:rFonts w:ascii="Times New Roman" w:hAnsi="Times New Roman"/>
          <w:color w:val="auto"/>
          <w:sz w:val="28"/>
          <w:szCs w:val="28"/>
          <w:u w:val="none"/>
        </w:rPr>
        <w:t xml:space="preserve"> </w:t>
      </w:r>
      <w:r w:rsidR="00D20E3B" w:rsidRPr="003346B8">
        <w:rPr>
          <w:rFonts w:ascii="Times New Roman" w:hAnsi="Times New Roman"/>
          <w:sz w:val="28"/>
          <w:szCs w:val="28"/>
        </w:rPr>
        <w:t>25.06.2023</w:t>
      </w:r>
      <w:r w:rsidR="00C30BF6" w:rsidRPr="003346B8">
        <w:rPr>
          <w:rFonts w:ascii="Times New Roman" w:hAnsi="Times New Roman"/>
          <w:sz w:val="28"/>
          <w:szCs w:val="28"/>
        </w:rPr>
        <w:t>.</w:t>
      </w:r>
    </w:p>
    <w:p w14:paraId="68D0A34E" w14:textId="4A7572AB" w:rsidR="00237D09" w:rsidRPr="003346B8" w:rsidRDefault="00237D09" w:rsidP="00EA53EA">
      <w:pPr>
        <w:spacing w:after="0" w:line="240" w:lineRule="auto"/>
        <w:ind w:firstLine="708"/>
        <w:jc w:val="both"/>
        <w:rPr>
          <w:rFonts w:ascii="Times New Roman" w:hAnsi="Times New Roman"/>
          <w:sz w:val="28"/>
          <w:szCs w:val="28"/>
        </w:rPr>
      </w:pPr>
      <w:r w:rsidRPr="003346B8">
        <w:rPr>
          <w:rFonts w:ascii="Times New Roman" w:hAnsi="Times New Roman"/>
          <w:sz w:val="28"/>
          <w:szCs w:val="28"/>
        </w:rPr>
        <w:t>12</w:t>
      </w:r>
      <w:r w:rsidR="004F613A" w:rsidRPr="003346B8">
        <w:rPr>
          <w:rFonts w:ascii="Times New Roman" w:hAnsi="Times New Roman"/>
          <w:sz w:val="28"/>
          <w:szCs w:val="28"/>
        </w:rPr>
        <w:t>7</w:t>
      </w:r>
      <w:r w:rsidRPr="003346B8">
        <w:rPr>
          <w:rFonts w:ascii="Times New Roman" w:hAnsi="Times New Roman"/>
          <w:sz w:val="28"/>
          <w:szCs w:val="28"/>
        </w:rPr>
        <w:t xml:space="preserve"> </w:t>
      </w:r>
      <w:r w:rsidR="00313FD5" w:rsidRPr="003346B8">
        <w:rPr>
          <w:rFonts w:ascii="Times New Roman" w:hAnsi="Times New Roman"/>
          <w:sz w:val="28"/>
          <w:szCs w:val="28"/>
        </w:rPr>
        <w:t xml:space="preserve">Постановление Правительства Республики Казахстан. </w:t>
      </w:r>
      <w:r w:rsidRPr="003346B8">
        <w:rPr>
          <w:rFonts w:ascii="Times New Roman" w:hAnsi="Times New Roman"/>
          <w:sz w:val="28"/>
          <w:szCs w:val="28"/>
        </w:rPr>
        <w:t>Об</w:t>
      </w:r>
      <w:r w:rsidR="00313FD5" w:rsidRPr="003346B8">
        <w:rPr>
          <w:rFonts w:ascii="Times New Roman" w:hAnsi="Times New Roman"/>
          <w:sz w:val="28"/>
          <w:szCs w:val="28"/>
        </w:rPr>
        <w:t> </w:t>
      </w:r>
      <w:r w:rsidRPr="003346B8">
        <w:rPr>
          <w:rFonts w:ascii="Times New Roman" w:hAnsi="Times New Roman"/>
          <w:sz w:val="28"/>
          <w:szCs w:val="28"/>
        </w:rPr>
        <w:t xml:space="preserve">утверждении </w:t>
      </w:r>
      <w:bookmarkStart w:id="53" w:name="_Hlk145885019"/>
      <w:r w:rsidRPr="003346B8">
        <w:rPr>
          <w:rFonts w:ascii="Times New Roman" w:hAnsi="Times New Roman"/>
          <w:sz w:val="28"/>
          <w:szCs w:val="28"/>
        </w:rPr>
        <w:t>Плана мероприятий по формированию в Казахстане нефтехимических комплексов мирового уровня и созданию первого казахстанского нефтехимического комплекса</w:t>
      </w:r>
      <w:bookmarkEnd w:id="53"/>
      <w:r w:rsidR="00313FD5" w:rsidRPr="003346B8">
        <w:rPr>
          <w:rFonts w:ascii="Times New Roman" w:hAnsi="Times New Roman"/>
          <w:sz w:val="28"/>
          <w:szCs w:val="28"/>
        </w:rPr>
        <w:t>:</w:t>
      </w:r>
      <w:r w:rsidRPr="003346B8">
        <w:rPr>
          <w:rFonts w:ascii="Times New Roman" w:hAnsi="Times New Roman"/>
          <w:sz w:val="28"/>
          <w:szCs w:val="28"/>
        </w:rPr>
        <w:t xml:space="preserve"> </w:t>
      </w:r>
      <w:r w:rsidR="00313FD5" w:rsidRPr="003346B8">
        <w:rPr>
          <w:rFonts w:ascii="Times New Roman" w:hAnsi="Times New Roman"/>
          <w:sz w:val="28"/>
          <w:szCs w:val="28"/>
        </w:rPr>
        <w:t>утв.</w:t>
      </w:r>
      <w:r w:rsidRPr="003346B8">
        <w:rPr>
          <w:rFonts w:ascii="Times New Roman" w:hAnsi="Times New Roman"/>
          <w:sz w:val="28"/>
          <w:szCs w:val="28"/>
        </w:rPr>
        <w:t xml:space="preserve"> 13 октября 2006 года</w:t>
      </w:r>
      <w:r w:rsidR="00313FD5" w:rsidRPr="003346B8">
        <w:rPr>
          <w:rFonts w:ascii="Times New Roman" w:hAnsi="Times New Roman"/>
          <w:sz w:val="28"/>
          <w:szCs w:val="28"/>
        </w:rPr>
        <w:t>,</w:t>
      </w:r>
      <w:r w:rsidRPr="003346B8">
        <w:rPr>
          <w:rFonts w:ascii="Times New Roman" w:hAnsi="Times New Roman"/>
          <w:sz w:val="28"/>
          <w:szCs w:val="28"/>
        </w:rPr>
        <w:t xml:space="preserve"> </w:t>
      </w:r>
      <w:r w:rsidR="00313FD5" w:rsidRPr="003346B8">
        <w:rPr>
          <w:rFonts w:ascii="Times New Roman" w:hAnsi="Times New Roman"/>
          <w:sz w:val="28"/>
          <w:szCs w:val="28"/>
        </w:rPr>
        <w:t>№</w:t>
      </w:r>
      <w:r w:rsidRPr="003346B8">
        <w:rPr>
          <w:rFonts w:ascii="Times New Roman" w:hAnsi="Times New Roman"/>
          <w:sz w:val="28"/>
          <w:szCs w:val="28"/>
        </w:rPr>
        <w:t>989</w:t>
      </w:r>
      <w:r w:rsidR="0047379E" w:rsidRPr="003346B8">
        <w:rPr>
          <w:rFonts w:ascii="Times New Roman" w:hAnsi="Times New Roman"/>
          <w:sz w:val="28"/>
          <w:szCs w:val="28"/>
        </w:rPr>
        <w:t xml:space="preserve"> //</w:t>
      </w:r>
      <w:r w:rsidRPr="003346B8">
        <w:rPr>
          <w:rFonts w:ascii="Times New Roman" w:hAnsi="Times New Roman"/>
          <w:sz w:val="28"/>
          <w:szCs w:val="28"/>
        </w:rPr>
        <w:t xml:space="preserve"> </w:t>
      </w:r>
      <w:hyperlink r:id="rId119" w:history="1">
        <w:r w:rsidRPr="003346B8">
          <w:rPr>
            <w:rStyle w:val="a5"/>
            <w:rFonts w:ascii="Times New Roman" w:hAnsi="Times New Roman"/>
            <w:color w:val="auto"/>
            <w:sz w:val="28"/>
            <w:szCs w:val="28"/>
            <w:u w:val="none"/>
          </w:rPr>
          <w:t>https://adilet.zan.kz/rus/docs/P060000989_</w:t>
        </w:r>
      </w:hyperlink>
      <w:r w:rsidRPr="003346B8">
        <w:rPr>
          <w:rFonts w:ascii="Times New Roman" w:hAnsi="Times New Roman"/>
          <w:sz w:val="28"/>
          <w:szCs w:val="28"/>
        </w:rPr>
        <w:t xml:space="preserve"> </w:t>
      </w:r>
      <w:r w:rsidR="00D20E3B" w:rsidRPr="003346B8">
        <w:rPr>
          <w:rFonts w:ascii="Times New Roman" w:hAnsi="Times New Roman"/>
          <w:sz w:val="28"/>
          <w:szCs w:val="28"/>
        </w:rPr>
        <w:t>25.06.2023</w:t>
      </w:r>
      <w:r w:rsidR="00C30BF6" w:rsidRPr="003346B8">
        <w:rPr>
          <w:rFonts w:ascii="Times New Roman" w:hAnsi="Times New Roman"/>
          <w:sz w:val="28"/>
          <w:szCs w:val="28"/>
        </w:rPr>
        <w:t>.</w:t>
      </w:r>
    </w:p>
    <w:p w14:paraId="2715E777" w14:textId="4171CC19" w:rsidR="00237D09" w:rsidRPr="003346B8" w:rsidRDefault="00237D09" w:rsidP="00EA53EA">
      <w:pPr>
        <w:spacing w:after="0" w:line="240" w:lineRule="auto"/>
        <w:ind w:firstLine="708"/>
        <w:jc w:val="both"/>
        <w:rPr>
          <w:rFonts w:ascii="Times New Roman" w:hAnsi="Times New Roman"/>
          <w:sz w:val="28"/>
          <w:szCs w:val="28"/>
        </w:rPr>
      </w:pPr>
      <w:r w:rsidRPr="003346B8">
        <w:rPr>
          <w:rFonts w:ascii="Times New Roman" w:hAnsi="Times New Roman"/>
          <w:sz w:val="28"/>
          <w:szCs w:val="28"/>
        </w:rPr>
        <w:t>12</w:t>
      </w:r>
      <w:r w:rsidR="004F613A" w:rsidRPr="003346B8">
        <w:rPr>
          <w:rFonts w:ascii="Times New Roman" w:hAnsi="Times New Roman"/>
          <w:sz w:val="28"/>
          <w:szCs w:val="28"/>
        </w:rPr>
        <w:t>8</w:t>
      </w:r>
      <w:r w:rsidRPr="003346B8">
        <w:rPr>
          <w:rFonts w:ascii="Times New Roman" w:hAnsi="Times New Roman"/>
          <w:sz w:val="28"/>
          <w:szCs w:val="28"/>
        </w:rPr>
        <w:t xml:space="preserve"> Постановление Правительства Республики Казахстан</w:t>
      </w:r>
      <w:r w:rsidR="00313FD5" w:rsidRPr="003346B8">
        <w:rPr>
          <w:rFonts w:ascii="Times New Roman" w:hAnsi="Times New Roman"/>
          <w:sz w:val="28"/>
          <w:szCs w:val="28"/>
        </w:rPr>
        <w:t>.</w:t>
      </w:r>
      <w:r w:rsidRPr="003346B8">
        <w:rPr>
          <w:rFonts w:ascii="Times New Roman" w:hAnsi="Times New Roman"/>
          <w:sz w:val="28"/>
          <w:szCs w:val="28"/>
        </w:rPr>
        <w:t xml:space="preserve"> </w:t>
      </w:r>
      <w:r w:rsidR="00313FD5" w:rsidRPr="003346B8">
        <w:rPr>
          <w:rFonts w:ascii="Times New Roman" w:hAnsi="Times New Roman"/>
          <w:sz w:val="28"/>
          <w:szCs w:val="28"/>
        </w:rPr>
        <w:t xml:space="preserve">О карте индустриализации: утв. 31 декабря 2014 года, </w:t>
      </w:r>
      <w:r w:rsidRPr="003346B8">
        <w:rPr>
          <w:rFonts w:ascii="Times New Roman" w:hAnsi="Times New Roman"/>
          <w:sz w:val="28"/>
          <w:szCs w:val="28"/>
        </w:rPr>
        <w:t xml:space="preserve">№1418 </w:t>
      </w:r>
      <w:r w:rsidR="00313FD5" w:rsidRPr="003346B8">
        <w:rPr>
          <w:rFonts w:ascii="Times New Roman" w:hAnsi="Times New Roman"/>
          <w:sz w:val="28"/>
          <w:szCs w:val="28"/>
        </w:rPr>
        <w:t>//</w:t>
      </w:r>
      <w:r w:rsidRPr="003346B8">
        <w:rPr>
          <w:rFonts w:ascii="Times New Roman" w:hAnsi="Times New Roman"/>
          <w:sz w:val="28"/>
          <w:szCs w:val="28"/>
        </w:rPr>
        <w:t xml:space="preserve"> </w:t>
      </w:r>
      <w:hyperlink r:id="rId120" w:history="1">
        <w:r w:rsidRPr="003346B8">
          <w:rPr>
            <w:rStyle w:val="a5"/>
            <w:rFonts w:ascii="Times New Roman" w:hAnsi="Times New Roman"/>
            <w:color w:val="auto"/>
            <w:sz w:val="28"/>
            <w:szCs w:val="28"/>
            <w:u w:val="none"/>
          </w:rPr>
          <w:t>https://online.zakon.kz/Document/?doc_id=31657065</w:t>
        </w:r>
      </w:hyperlink>
      <w:r w:rsidR="003346B8" w:rsidRPr="003346B8">
        <w:rPr>
          <w:rStyle w:val="a5"/>
          <w:rFonts w:ascii="Times New Roman" w:hAnsi="Times New Roman"/>
          <w:color w:val="auto"/>
          <w:sz w:val="28"/>
          <w:szCs w:val="28"/>
          <w:u w:val="none"/>
        </w:rPr>
        <w:t>.</w:t>
      </w:r>
      <w:r w:rsidRPr="003346B8">
        <w:rPr>
          <w:rFonts w:ascii="Times New Roman" w:hAnsi="Times New Roman"/>
          <w:sz w:val="28"/>
          <w:szCs w:val="28"/>
        </w:rPr>
        <w:t xml:space="preserve"> </w:t>
      </w:r>
      <w:r w:rsidR="00D20E3B" w:rsidRPr="003346B8">
        <w:rPr>
          <w:rFonts w:ascii="Times New Roman" w:hAnsi="Times New Roman"/>
          <w:sz w:val="28"/>
          <w:szCs w:val="28"/>
        </w:rPr>
        <w:t>25.06.2023</w:t>
      </w:r>
      <w:r w:rsidR="00C30BF6" w:rsidRPr="003346B8">
        <w:rPr>
          <w:rFonts w:ascii="Times New Roman" w:hAnsi="Times New Roman"/>
          <w:sz w:val="28"/>
          <w:szCs w:val="28"/>
        </w:rPr>
        <w:t>.</w:t>
      </w:r>
    </w:p>
    <w:p w14:paraId="0E5D8AF0" w14:textId="185C75E1" w:rsidR="00237D09" w:rsidRPr="003346B8" w:rsidRDefault="00237D09" w:rsidP="00EA53EA">
      <w:pPr>
        <w:spacing w:after="0" w:line="240" w:lineRule="auto"/>
        <w:ind w:firstLine="708"/>
        <w:jc w:val="both"/>
        <w:rPr>
          <w:rFonts w:ascii="Times New Roman" w:hAnsi="Times New Roman"/>
          <w:sz w:val="28"/>
          <w:szCs w:val="28"/>
        </w:rPr>
      </w:pPr>
      <w:r w:rsidRPr="00EA53EA">
        <w:rPr>
          <w:rFonts w:ascii="Times New Roman" w:hAnsi="Times New Roman"/>
          <w:color w:val="000000" w:themeColor="text1"/>
          <w:sz w:val="28"/>
          <w:szCs w:val="28"/>
        </w:rPr>
        <w:t>1</w:t>
      </w:r>
      <w:r w:rsidR="004F613A">
        <w:rPr>
          <w:rFonts w:ascii="Times New Roman" w:hAnsi="Times New Roman"/>
          <w:color w:val="000000" w:themeColor="text1"/>
          <w:sz w:val="28"/>
          <w:szCs w:val="28"/>
        </w:rPr>
        <w:t>29</w:t>
      </w:r>
      <w:r w:rsidRPr="00EA53EA">
        <w:rPr>
          <w:rFonts w:ascii="Times New Roman" w:hAnsi="Times New Roman"/>
          <w:color w:val="000000" w:themeColor="text1"/>
          <w:sz w:val="28"/>
          <w:szCs w:val="28"/>
        </w:rPr>
        <w:t xml:space="preserve"> Постановление Правительства Республики Казахстан</w:t>
      </w:r>
      <w:r w:rsidR="00313FD5">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w:t>
      </w:r>
      <w:r w:rsidR="00313FD5" w:rsidRPr="003346B8">
        <w:rPr>
          <w:rFonts w:ascii="Times New Roman" w:hAnsi="Times New Roman"/>
          <w:sz w:val="28"/>
          <w:szCs w:val="28"/>
        </w:rPr>
        <w:t>Об утверждении перечня инвестиционных стратегических проектов: утв. 1 сентября 2009 года, №</w:t>
      </w:r>
      <w:r w:rsidRPr="003346B8">
        <w:rPr>
          <w:rFonts w:ascii="Times New Roman" w:hAnsi="Times New Roman"/>
          <w:sz w:val="28"/>
          <w:szCs w:val="28"/>
        </w:rPr>
        <w:t xml:space="preserve">1293 </w:t>
      </w:r>
      <w:r w:rsidR="00313FD5" w:rsidRPr="003346B8">
        <w:rPr>
          <w:rFonts w:ascii="Times New Roman" w:hAnsi="Times New Roman"/>
          <w:sz w:val="28"/>
          <w:szCs w:val="28"/>
        </w:rPr>
        <w:t>//</w:t>
      </w:r>
      <w:r w:rsidRPr="003346B8">
        <w:rPr>
          <w:rFonts w:ascii="Times New Roman" w:hAnsi="Times New Roman"/>
          <w:sz w:val="28"/>
          <w:szCs w:val="28"/>
        </w:rPr>
        <w:t xml:space="preserve"> </w:t>
      </w:r>
      <w:hyperlink r:id="rId121" w:history="1">
        <w:r w:rsidR="003346B8" w:rsidRPr="003346B8">
          <w:rPr>
            <w:rStyle w:val="a5"/>
            <w:rFonts w:ascii="Times New Roman" w:hAnsi="Times New Roman"/>
            <w:color w:val="auto"/>
            <w:sz w:val="28"/>
            <w:szCs w:val="28"/>
            <w:u w:val="none"/>
          </w:rPr>
          <w:t>https://adilet.zan.kz/rus</w:t>
        </w:r>
      </w:hyperlink>
      <w:r w:rsidR="003346B8" w:rsidRPr="003346B8">
        <w:rPr>
          <w:rFonts w:ascii="Times New Roman" w:hAnsi="Times New Roman"/>
          <w:sz w:val="28"/>
          <w:szCs w:val="28"/>
        </w:rPr>
        <w:t xml:space="preserve">. </w:t>
      </w:r>
      <w:r w:rsidR="00D20E3B" w:rsidRPr="003346B8">
        <w:rPr>
          <w:rFonts w:ascii="Times New Roman" w:hAnsi="Times New Roman"/>
          <w:sz w:val="28"/>
          <w:szCs w:val="28"/>
        </w:rPr>
        <w:t>25.06.2023</w:t>
      </w:r>
      <w:r w:rsidR="00C30BF6" w:rsidRPr="003346B8">
        <w:rPr>
          <w:rFonts w:ascii="Times New Roman" w:hAnsi="Times New Roman"/>
          <w:sz w:val="28"/>
          <w:szCs w:val="28"/>
        </w:rPr>
        <w:t>.</w:t>
      </w:r>
    </w:p>
    <w:p w14:paraId="35A7D056" w14:textId="58ED7C26" w:rsidR="00237D09" w:rsidRPr="003346B8" w:rsidRDefault="00237D09" w:rsidP="00EA53EA">
      <w:pPr>
        <w:spacing w:after="0" w:line="240" w:lineRule="auto"/>
        <w:ind w:firstLine="708"/>
        <w:jc w:val="both"/>
        <w:rPr>
          <w:rFonts w:ascii="Times New Roman" w:hAnsi="Times New Roman"/>
          <w:sz w:val="28"/>
          <w:szCs w:val="28"/>
        </w:rPr>
      </w:pPr>
      <w:r w:rsidRPr="003346B8">
        <w:rPr>
          <w:rFonts w:ascii="Times New Roman" w:hAnsi="Times New Roman"/>
          <w:sz w:val="28"/>
          <w:szCs w:val="28"/>
        </w:rPr>
        <w:t>13</w:t>
      </w:r>
      <w:r w:rsidR="004F613A" w:rsidRPr="003346B8">
        <w:rPr>
          <w:rFonts w:ascii="Times New Roman" w:hAnsi="Times New Roman"/>
          <w:sz w:val="28"/>
          <w:szCs w:val="28"/>
        </w:rPr>
        <w:t>0</w:t>
      </w:r>
      <w:r w:rsidRPr="003346B8">
        <w:rPr>
          <w:rFonts w:ascii="Times New Roman" w:hAnsi="Times New Roman"/>
          <w:sz w:val="28"/>
          <w:szCs w:val="28"/>
        </w:rPr>
        <w:t xml:space="preserve"> ТОО «Атырауский нефтеперерабатывающий завод» // </w:t>
      </w:r>
      <w:hyperlink r:id="rId122" w:history="1">
        <w:r w:rsidRPr="003346B8">
          <w:rPr>
            <w:rStyle w:val="a5"/>
            <w:rFonts w:ascii="Times New Roman" w:hAnsi="Times New Roman"/>
            <w:color w:val="auto"/>
            <w:sz w:val="28"/>
            <w:szCs w:val="28"/>
            <w:u w:val="none"/>
          </w:rPr>
          <w:t>https://www.anpz.kz/</w:t>
        </w:r>
      </w:hyperlink>
      <w:r w:rsidR="003346B8" w:rsidRPr="003346B8">
        <w:rPr>
          <w:rStyle w:val="a5"/>
          <w:rFonts w:ascii="Times New Roman" w:hAnsi="Times New Roman"/>
          <w:color w:val="auto"/>
          <w:sz w:val="28"/>
          <w:szCs w:val="28"/>
          <w:u w:val="none"/>
        </w:rPr>
        <w:t>.</w:t>
      </w:r>
      <w:r w:rsidRPr="003346B8">
        <w:rPr>
          <w:rFonts w:ascii="Times New Roman" w:hAnsi="Times New Roman"/>
          <w:sz w:val="28"/>
          <w:szCs w:val="28"/>
        </w:rPr>
        <w:t xml:space="preserve"> </w:t>
      </w:r>
      <w:r w:rsidR="00D20E3B" w:rsidRPr="003346B8">
        <w:rPr>
          <w:rFonts w:ascii="Times New Roman" w:hAnsi="Times New Roman"/>
          <w:sz w:val="28"/>
          <w:szCs w:val="28"/>
        </w:rPr>
        <w:t>25.07.2023</w:t>
      </w:r>
      <w:r w:rsidR="00C30BF6" w:rsidRPr="003346B8">
        <w:rPr>
          <w:rFonts w:ascii="Times New Roman" w:hAnsi="Times New Roman"/>
          <w:sz w:val="28"/>
          <w:szCs w:val="28"/>
        </w:rPr>
        <w:t>.</w:t>
      </w:r>
    </w:p>
    <w:p w14:paraId="01F04119" w14:textId="4DDA3DDC" w:rsidR="00237D09" w:rsidRPr="003346B8" w:rsidRDefault="00237D09" w:rsidP="00EA53EA">
      <w:pPr>
        <w:spacing w:after="0" w:line="240" w:lineRule="auto"/>
        <w:ind w:firstLine="709"/>
        <w:jc w:val="both"/>
        <w:rPr>
          <w:rFonts w:ascii="Times New Roman" w:hAnsi="Times New Roman"/>
          <w:sz w:val="28"/>
          <w:szCs w:val="28"/>
        </w:rPr>
      </w:pPr>
      <w:r w:rsidRPr="003346B8">
        <w:rPr>
          <w:rFonts w:ascii="Times New Roman" w:hAnsi="Times New Roman"/>
          <w:sz w:val="28"/>
          <w:szCs w:val="28"/>
        </w:rPr>
        <w:t>13</w:t>
      </w:r>
      <w:r w:rsidR="004F613A" w:rsidRPr="003346B8">
        <w:rPr>
          <w:rFonts w:ascii="Times New Roman" w:hAnsi="Times New Roman"/>
          <w:sz w:val="28"/>
          <w:szCs w:val="28"/>
        </w:rPr>
        <w:t>1</w:t>
      </w:r>
      <w:r w:rsidRPr="003346B8">
        <w:rPr>
          <w:rFonts w:ascii="Times New Roman" w:hAnsi="Times New Roman"/>
          <w:sz w:val="28"/>
          <w:szCs w:val="28"/>
        </w:rPr>
        <w:t xml:space="preserve"> На АНПЗ переработано 5,2 млн</w:t>
      </w:r>
      <w:r w:rsidR="00313FD5" w:rsidRPr="003346B8">
        <w:rPr>
          <w:rFonts w:ascii="Times New Roman" w:hAnsi="Times New Roman"/>
          <w:sz w:val="28"/>
          <w:szCs w:val="28"/>
        </w:rPr>
        <w:t>.</w:t>
      </w:r>
      <w:r w:rsidRPr="003346B8">
        <w:rPr>
          <w:rFonts w:ascii="Times New Roman" w:hAnsi="Times New Roman"/>
          <w:sz w:val="28"/>
          <w:szCs w:val="28"/>
        </w:rPr>
        <w:t xml:space="preserve"> тонн нефти в 2022 году </w:t>
      </w:r>
      <w:r w:rsidR="00313FD5" w:rsidRPr="003346B8">
        <w:rPr>
          <w:rFonts w:ascii="Times New Roman" w:hAnsi="Times New Roman"/>
          <w:sz w:val="28"/>
          <w:szCs w:val="28"/>
        </w:rPr>
        <w:t xml:space="preserve">// </w:t>
      </w:r>
      <w:r w:rsidRPr="003346B8">
        <w:rPr>
          <w:rFonts w:ascii="Times New Roman" w:hAnsi="Times New Roman"/>
          <w:sz w:val="28"/>
          <w:szCs w:val="28"/>
        </w:rPr>
        <w:t>https://kapital.kz/economic/113464/na-anpz-pererabotano-5-2-mln-tonn</w:t>
      </w:r>
      <w:r w:rsidR="00313FD5" w:rsidRPr="003346B8">
        <w:rPr>
          <w:rFonts w:ascii="Times New Roman" w:hAnsi="Times New Roman"/>
          <w:sz w:val="28"/>
          <w:szCs w:val="28"/>
        </w:rPr>
        <w:t>.</w:t>
      </w:r>
      <w:r w:rsidR="00D20E3B" w:rsidRPr="003346B8">
        <w:rPr>
          <w:rFonts w:ascii="Times New Roman" w:hAnsi="Times New Roman"/>
          <w:sz w:val="28"/>
          <w:szCs w:val="28"/>
        </w:rPr>
        <w:t xml:space="preserve"> 25.07.2023.</w:t>
      </w:r>
      <w:r w:rsidR="00D20E3B" w:rsidRPr="003346B8">
        <w:rPr>
          <w:rStyle w:val="a5"/>
          <w:rFonts w:ascii="Times New Roman" w:hAnsi="Times New Roman"/>
          <w:color w:val="auto"/>
          <w:sz w:val="28"/>
          <w:szCs w:val="28"/>
          <w:u w:val="none"/>
        </w:rPr>
        <w:t xml:space="preserve"> </w:t>
      </w:r>
      <w:r w:rsidR="00D20E3B" w:rsidRPr="003346B8">
        <w:rPr>
          <w:rFonts w:ascii="Times New Roman" w:hAnsi="Times New Roman"/>
          <w:sz w:val="28"/>
          <w:szCs w:val="28"/>
        </w:rPr>
        <w:t xml:space="preserve"> </w:t>
      </w:r>
      <w:r w:rsidR="00A568A3" w:rsidRPr="003346B8">
        <w:rPr>
          <w:rStyle w:val="a5"/>
          <w:rFonts w:ascii="Times New Roman" w:hAnsi="Times New Roman"/>
          <w:color w:val="auto"/>
          <w:sz w:val="28"/>
          <w:szCs w:val="28"/>
          <w:u w:val="none"/>
        </w:rPr>
        <w:t xml:space="preserve"> </w:t>
      </w:r>
    </w:p>
    <w:p w14:paraId="78FE04FD" w14:textId="5EE37916" w:rsidR="00237D09" w:rsidRPr="003346B8" w:rsidRDefault="00237D09" w:rsidP="00EA53EA">
      <w:pPr>
        <w:spacing w:after="0" w:line="240" w:lineRule="auto"/>
        <w:ind w:firstLine="708"/>
        <w:jc w:val="both"/>
        <w:rPr>
          <w:rFonts w:ascii="Times New Roman" w:hAnsi="Times New Roman"/>
          <w:sz w:val="28"/>
          <w:szCs w:val="28"/>
        </w:rPr>
      </w:pPr>
      <w:r w:rsidRPr="003346B8">
        <w:rPr>
          <w:rFonts w:ascii="Times New Roman" w:hAnsi="Times New Roman"/>
          <w:sz w:val="28"/>
          <w:szCs w:val="28"/>
        </w:rPr>
        <w:t>13</w:t>
      </w:r>
      <w:r w:rsidR="004F613A" w:rsidRPr="003346B8">
        <w:rPr>
          <w:rFonts w:ascii="Times New Roman" w:hAnsi="Times New Roman"/>
          <w:sz w:val="28"/>
          <w:szCs w:val="28"/>
        </w:rPr>
        <w:t>2</w:t>
      </w:r>
      <w:r w:rsidRPr="003346B8">
        <w:rPr>
          <w:rFonts w:ascii="Times New Roman" w:hAnsi="Times New Roman"/>
          <w:sz w:val="28"/>
          <w:szCs w:val="28"/>
        </w:rPr>
        <w:t xml:space="preserve"> ТОО «Павлодарский нефтехимический завод» // https://www.pnhz.kz/</w:t>
      </w:r>
      <w:r w:rsidR="00313FD5" w:rsidRPr="003346B8">
        <w:rPr>
          <w:rFonts w:ascii="Times New Roman" w:hAnsi="Times New Roman"/>
          <w:sz w:val="28"/>
          <w:szCs w:val="28"/>
        </w:rPr>
        <w:t>.</w:t>
      </w:r>
      <w:r w:rsidRPr="003346B8">
        <w:rPr>
          <w:rFonts w:ascii="Times New Roman" w:hAnsi="Times New Roman"/>
          <w:sz w:val="28"/>
          <w:szCs w:val="28"/>
        </w:rPr>
        <w:t xml:space="preserve"> </w:t>
      </w:r>
      <w:r w:rsidR="00D20E3B" w:rsidRPr="003346B8">
        <w:rPr>
          <w:rFonts w:ascii="Times New Roman" w:hAnsi="Times New Roman"/>
          <w:sz w:val="28"/>
          <w:szCs w:val="28"/>
        </w:rPr>
        <w:t>25.06.2023</w:t>
      </w:r>
      <w:r w:rsidR="004F613A" w:rsidRPr="003346B8">
        <w:rPr>
          <w:rFonts w:ascii="Times New Roman" w:hAnsi="Times New Roman"/>
          <w:sz w:val="28"/>
          <w:szCs w:val="28"/>
        </w:rPr>
        <w:t>.</w:t>
      </w:r>
    </w:p>
    <w:p w14:paraId="441264DC" w14:textId="4C9B28A9" w:rsidR="00237D09" w:rsidRPr="003346B8" w:rsidRDefault="00237D09" w:rsidP="00EA53EA">
      <w:pPr>
        <w:spacing w:after="0" w:line="240" w:lineRule="auto"/>
        <w:ind w:firstLine="708"/>
        <w:jc w:val="both"/>
        <w:rPr>
          <w:rFonts w:ascii="Times New Roman" w:hAnsi="Times New Roman"/>
          <w:sz w:val="28"/>
          <w:szCs w:val="28"/>
        </w:rPr>
      </w:pPr>
      <w:r w:rsidRPr="003346B8">
        <w:rPr>
          <w:rFonts w:ascii="Times New Roman" w:hAnsi="Times New Roman"/>
          <w:sz w:val="28"/>
          <w:szCs w:val="28"/>
        </w:rPr>
        <w:t>13</w:t>
      </w:r>
      <w:r w:rsidR="004F613A" w:rsidRPr="003346B8">
        <w:rPr>
          <w:rFonts w:ascii="Times New Roman" w:hAnsi="Times New Roman"/>
          <w:sz w:val="28"/>
          <w:szCs w:val="28"/>
        </w:rPr>
        <w:t>3</w:t>
      </w:r>
      <w:r w:rsidRPr="003346B8">
        <w:rPr>
          <w:rFonts w:ascii="Times New Roman" w:hAnsi="Times New Roman"/>
          <w:sz w:val="28"/>
          <w:szCs w:val="28"/>
        </w:rPr>
        <w:t xml:space="preserve"> ТОО «ПетроКазахстан Ойл Продактс» </w:t>
      </w:r>
      <w:r w:rsidR="00313FD5" w:rsidRPr="003346B8">
        <w:rPr>
          <w:rFonts w:ascii="Times New Roman" w:hAnsi="Times New Roman"/>
          <w:sz w:val="28"/>
          <w:szCs w:val="28"/>
        </w:rPr>
        <w:t>//</w:t>
      </w:r>
      <w:r w:rsidRPr="003346B8">
        <w:rPr>
          <w:rFonts w:ascii="Times New Roman" w:hAnsi="Times New Roman"/>
          <w:sz w:val="28"/>
          <w:szCs w:val="28"/>
        </w:rPr>
        <w:t xml:space="preserve"> </w:t>
      </w:r>
      <w:hyperlink w:history="1">
        <w:r w:rsidR="003346B8" w:rsidRPr="003346B8">
          <w:rPr>
            <w:rStyle w:val="a5"/>
            <w:rFonts w:ascii="Times New Roman" w:hAnsi="Times New Roman"/>
            <w:color w:val="auto"/>
            <w:sz w:val="28"/>
            <w:szCs w:val="28"/>
            <w:u w:val="none"/>
          </w:rPr>
          <w:t>https://www.petrokazakhstan. kz/rus/pages/processing_subdivision.htm</w:t>
        </w:r>
      </w:hyperlink>
      <w:r w:rsidRPr="003346B8">
        <w:rPr>
          <w:rFonts w:ascii="Times New Roman" w:hAnsi="Times New Roman"/>
          <w:sz w:val="28"/>
          <w:szCs w:val="28"/>
        </w:rPr>
        <w:t xml:space="preserve"> </w:t>
      </w:r>
      <w:r w:rsidR="00D20E3B" w:rsidRPr="003346B8">
        <w:rPr>
          <w:rFonts w:ascii="Times New Roman" w:hAnsi="Times New Roman"/>
          <w:sz w:val="28"/>
          <w:szCs w:val="28"/>
        </w:rPr>
        <w:t>25.06.2023.</w:t>
      </w:r>
      <w:r w:rsidR="00D20E3B" w:rsidRPr="003346B8">
        <w:rPr>
          <w:rStyle w:val="a5"/>
          <w:rFonts w:ascii="Times New Roman" w:hAnsi="Times New Roman"/>
          <w:color w:val="auto"/>
          <w:sz w:val="28"/>
          <w:szCs w:val="28"/>
          <w:u w:val="none"/>
        </w:rPr>
        <w:t xml:space="preserve"> </w:t>
      </w:r>
      <w:r w:rsidR="00D20E3B" w:rsidRPr="003346B8">
        <w:rPr>
          <w:rFonts w:ascii="Times New Roman" w:hAnsi="Times New Roman"/>
          <w:sz w:val="28"/>
          <w:szCs w:val="28"/>
        </w:rPr>
        <w:t xml:space="preserve"> </w:t>
      </w:r>
    </w:p>
    <w:p w14:paraId="10B41B93" w14:textId="2D87F9D4" w:rsidR="00237D09" w:rsidRPr="003346B8" w:rsidRDefault="00237D09" w:rsidP="00EA53EA">
      <w:pPr>
        <w:spacing w:after="0" w:line="240" w:lineRule="auto"/>
        <w:ind w:firstLine="708"/>
        <w:jc w:val="both"/>
        <w:rPr>
          <w:rFonts w:ascii="Times New Roman" w:hAnsi="Times New Roman"/>
          <w:sz w:val="28"/>
          <w:szCs w:val="28"/>
          <w:lang w:val="en-US"/>
        </w:rPr>
      </w:pPr>
      <w:r w:rsidRPr="003346B8">
        <w:rPr>
          <w:rFonts w:ascii="Times New Roman" w:hAnsi="Times New Roman"/>
          <w:sz w:val="28"/>
          <w:szCs w:val="28"/>
          <w:lang w:val="en-US"/>
        </w:rPr>
        <w:t>13</w:t>
      </w:r>
      <w:r w:rsidR="004F613A" w:rsidRPr="003346B8">
        <w:rPr>
          <w:rFonts w:ascii="Times New Roman" w:hAnsi="Times New Roman"/>
          <w:sz w:val="28"/>
          <w:szCs w:val="28"/>
          <w:lang w:val="en-US"/>
        </w:rPr>
        <w:t>4</w:t>
      </w:r>
      <w:r w:rsidRPr="003346B8">
        <w:rPr>
          <w:rFonts w:ascii="Times New Roman" w:hAnsi="Times New Roman"/>
          <w:sz w:val="28"/>
          <w:szCs w:val="28"/>
          <w:lang w:val="en-US"/>
        </w:rPr>
        <w:t xml:space="preserve"> </w:t>
      </w:r>
      <w:r w:rsidRPr="003346B8">
        <w:rPr>
          <w:rFonts w:ascii="Times New Roman" w:hAnsi="Times New Roman"/>
          <w:sz w:val="28"/>
          <w:szCs w:val="28"/>
        </w:rPr>
        <w:t>НПЗ</w:t>
      </w:r>
      <w:r w:rsidRPr="003346B8">
        <w:rPr>
          <w:rFonts w:ascii="Times New Roman" w:hAnsi="Times New Roman"/>
          <w:sz w:val="28"/>
          <w:szCs w:val="28"/>
          <w:lang w:val="en-US"/>
        </w:rPr>
        <w:t xml:space="preserve"> Petromidia </w:t>
      </w:r>
      <w:r w:rsidR="00313FD5" w:rsidRPr="003346B8">
        <w:rPr>
          <w:rFonts w:ascii="Times New Roman" w:hAnsi="Times New Roman"/>
          <w:sz w:val="28"/>
          <w:szCs w:val="28"/>
          <w:lang w:val="en-US"/>
        </w:rPr>
        <w:t>//</w:t>
      </w:r>
      <w:r w:rsidRPr="003346B8">
        <w:rPr>
          <w:rFonts w:ascii="Times New Roman" w:hAnsi="Times New Roman"/>
          <w:sz w:val="28"/>
          <w:szCs w:val="28"/>
          <w:lang w:val="en-US"/>
        </w:rPr>
        <w:t xml:space="preserve"> </w:t>
      </w:r>
      <w:hyperlink r:id="rId123" w:history="1">
        <w:r w:rsidRPr="003346B8">
          <w:rPr>
            <w:rStyle w:val="a5"/>
            <w:rFonts w:ascii="Times New Roman" w:hAnsi="Times New Roman"/>
            <w:color w:val="auto"/>
            <w:sz w:val="28"/>
            <w:szCs w:val="28"/>
            <w:u w:val="none"/>
            <w:lang w:val="en-US"/>
          </w:rPr>
          <w:t>https://inbusiness.kz/ru/specprojects/npz-petromidia-kazakhstanskaya-dekada</w:t>
        </w:r>
      </w:hyperlink>
      <w:r w:rsidR="00D20E3B" w:rsidRPr="003346B8">
        <w:rPr>
          <w:rStyle w:val="a5"/>
          <w:rFonts w:ascii="Times New Roman" w:hAnsi="Times New Roman"/>
          <w:color w:val="auto"/>
          <w:sz w:val="28"/>
          <w:szCs w:val="28"/>
          <w:u w:val="none"/>
          <w:lang w:val="en-US"/>
        </w:rPr>
        <w:t xml:space="preserve"> </w:t>
      </w:r>
      <w:r w:rsidR="00D20E3B" w:rsidRPr="003346B8">
        <w:rPr>
          <w:rFonts w:ascii="Times New Roman" w:hAnsi="Times New Roman"/>
          <w:sz w:val="28"/>
          <w:szCs w:val="28"/>
          <w:lang w:val="en-US"/>
        </w:rPr>
        <w:t>25.06.2023</w:t>
      </w:r>
      <w:r w:rsidR="00C30BF6" w:rsidRPr="003346B8">
        <w:rPr>
          <w:rFonts w:ascii="Times New Roman" w:hAnsi="Times New Roman"/>
          <w:sz w:val="28"/>
          <w:szCs w:val="28"/>
          <w:lang w:val="en-US"/>
        </w:rPr>
        <w:t>.</w:t>
      </w:r>
    </w:p>
    <w:p w14:paraId="1A5EA63A" w14:textId="295B9408" w:rsidR="00AE22D9" w:rsidRPr="003346B8" w:rsidRDefault="00AE22D9" w:rsidP="00AE22D9">
      <w:pPr>
        <w:spacing w:after="0" w:line="240" w:lineRule="auto"/>
        <w:ind w:firstLine="708"/>
        <w:jc w:val="both"/>
        <w:rPr>
          <w:rFonts w:ascii="Times New Roman" w:hAnsi="Times New Roman"/>
          <w:sz w:val="28"/>
          <w:szCs w:val="28"/>
          <w:lang w:val="en-US"/>
        </w:rPr>
      </w:pPr>
      <w:r w:rsidRPr="003346B8">
        <w:rPr>
          <w:rFonts w:ascii="Times New Roman" w:hAnsi="Times New Roman"/>
          <w:sz w:val="28"/>
          <w:szCs w:val="28"/>
          <w:lang w:val="en-US"/>
        </w:rPr>
        <w:t xml:space="preserve">135 </w:t>
      </w:r>
      <w:r w:rsidRPr="003346B8">
        <w:rPr>
          <w:rFonts w:ascii="Times New Roman" w:hAnsi="Times New Roman"/>
          <w:sz w:val="28"/>
          <w:szCs w:val="28"/>
        </w:rPr>
        <w:t>Физико</w:t>
      </w:r>
      <w:r w:rsidRPr="003346B8">
        <w:rPr>
          <w:rFonts w:ascii="Times New Roman" w:hAnsi="Times New Roman"/>
          <w:sz w:val="28"/>
          <w:szCs w:val="28"/>
          <w:lang w:val="en-US"/>
        </w:rPr>
        <w:t>-</w:t>
      </w:r>
      <w:r w:rsidRPr="003346B8">
        <w:rPr>
          <w:rFonts w:ascii="Times New Roman" w:hAnsi="Times New Roman"/>
          <w:sz w:val="28"/>
          <w:szCs w:val="28"/>
        </w:rPr>
        <w:t>химические</w:t>
      </w:r>
      <w:r w:rsidRPr="003346B8">
        <w:rPr>
          <w:rFonts w:ascii="Times New Roman" w:hAnsi="Times New Roman"/>
          <w:sz w:val="28"/>
          <w:szCs w:val="28"/>
          <w:lang w:val="en-US"/>
        </w:rPr>
        <w:t xml:space="preserve"> </w:t>
      </w:r>
      <w:r w:rsidRPr="003346B8">
        <w:rPr>
          <w:rFonts w:ascii="Times New Roman" w:hAnsi="Times New Roman"/>
          <w:sz w:val="28"/>
          <w:szCs w:val="28"/>
        </w:rPr>
        <w:t>свойства</w:t>
      </w:r>
      <w:r w:rsidRPr="003346B8">
        <w:rPr>
          <w:rFonts w:ascii="Times New Roman" w:hAnsi="Times New Roman"/>
          <w:sz w:val="28"/>
          <w:szCs w:val="28"/>
          <w:lang w:val="en-US"/>
        </w:rPr>
        <w:t xml:space="preserve"> </w:t>
      </w:r>
      <w:r w:rsidRPr="003346B8">
        <w:rPr>
          <w:rFonts w:ascii="Times New Roman" w:hAnsi="Times New Roman"/>
          <w:sz w:val="28"/>
          <w:szCs w:val="28"/>
        </w:rPr>
        <w:t>полипропилена</w:t>
      </w:r>
      <w:r w:rsidRPr="003346B8">
        <w:rPr>
          <w:rFonts w:ascii="Times New Roman" w:hAnsi="Times New Roman"/>
          <w:sz w:val="28"/>
          <w:szCs w:val="28"/>
          <w:lang w:val="en-US"/>
        </w:rPr>
        <w:t xml:space="preserve"> // </w:t>
      </w:r>
      <w:hyperlink w:history="1">
        <w:r w:rsidR="003346B8" w:rsidRPr="003346B8">
          <w:rPr>
            <w:rStyle w:val="a5"/>
            <w:rFonts w:ascii="Times New Roman" w:hAnsi="Times New Roman"/>
            <w:color w:val="auto"/>
            <w:sz w:val="28"/>
            <w:szCs w:val="28"/>
            <w:u w:val="none"/>
            <w:lang w:val="en-US"/>
          </w:rPr>
          <w:t>https://polimerinfo. com/polipropilen/svojstva-polipropilena.html</w:t>
        </w:r>
      </w:hyperlink>
      <w:r w:rsidRPr="003346B8">
        <w:rPr>
          <w:rStyle w:val="a5"/>
          <w:rFonts w:ascii="Times New Roman" w:hAnsi="Times New Roman"/>
          <w:color w:val="auto"/>
          <w:sz w:val="28"/>
          <w:szCs w:val="28"/>
          <w:u w:val="none"/>
          <w:lang w:val="en-US"/>
        </w:rPr>
        <w:t xml:space="preserve"> </w:t>
      </w:r>
      <w:r w:rsidRPr="003346B8">
        <w:rPr>
          <w:rFonts w:ascii="Times New Roman" w:hAnsi="Times New Roman"/>
          <w:sz w:val="28"/>
          <w:szCs w:val="28"/>
          <w:lang w:val="en-US"/>
        </w:rPr>
        <w:t>25.06.2022.</w:t>
      </w:r>
    </w:p>
    <w:p w14:paraId="68928D19" w14:textId="1240A11F" w:rsidR="00237D09" w:rsidRPr="003346B8" w:rsidRDefault="00237D09" w:rsidP="00EA53EA">
      <w:pPr>
        <w:spacing w:after="0" w:line="240" w:lineRule="auto"/>
        <w:ind w:firstLine="708"/>
        <w:jc w:val="both"/>
        <w:rPr>
          <w:rFonts w:ascii="Times New Roman" w:hAnsi="Times New Roman"/>
          <w:sz w:val="28"/>
          <w:szCs w:val="28"/>
        </w:rPr>
      </w:pPr>
      <w:r w:rsidRPr="003346B8">
        <w:rPr>
          <w:rFonts w:ascii="Times New Roman" w:hAnsi="Times New Roman"/>
          <w:sz w:val="28"/>
          <w:szCs w:val="28"/>
        </w:rPr>
        <w:t>13</w:t>
      </w:r>
      <w:r w:rsidR="00AE22D9" w:rsidRPr="003346B8">
        <w:rPr>
          <w:rFonts w:ascii="Times New Roman" w:hAnsi="Times New Roman"/>
          <w:sz w:val="28"/>
          <w:szCs w:val="28"/>
        </w:rPr>
        <w:t>6</w:t>
      </w:r>
      <w:r w:rsidRPr="003346B8">
        <w:rPr>
          <w:rFonts w:ascii="Times New Roman" w:hAnsi="Times New Roman"/>
          <w:sz w:val="28"/>
          <w:szCs w:val="28"/>
        </w:rPr>
        <w:t xml:space="preserve"> </w:t>
      </w:r>
      <w:r w:rsidR="00313FD5" w:rsidRPr="003346B8">
        <w:rPr>
          <w:rFonts w:ascii="Times New Roman" w:hAnsi="Times New Roman"/>
          <w:sz w:val="28"/>
          <w:szCs w:val="28"/>
        </w:rPr>
        <w:t xml:space="preserve">Постановление Правительства Республики Казахстан. </w:t>
      </w:r>
      <w:r w:rsidRPr="00EA53EA">
        <w:rPr>
          <w:rFonts w:ascii="Times New Roman" w:hAnsi="Times New Roman"/>
          <w:color w:val="000000" w:themeColor="text1"/>
          <w:sz w:val="28"/>
          <w:szCs w:val="28"/>
        </w:rPr>
        <w:t>Об</w:t>
      </w:r>
      <w:r w:rsidR="00313FD5">
        <w:rPr>
          <w:rFonts w:ascii="Times New Roman" w:hAnsi="Times New Roman"/>
          <w:color w:val="000000" w:themeColor="text1"/>
          <w:sz w:val="28"/>
          <w:szCs w:val="28"/>
        </w:rPr>
        <w:t> </w:t>
      </w:r>
      <w:r w:rsidRPr="00EA53EA">
        <w:rPr>
          <w:rFonts w:ascii="Times New Roman" w:hAnsi="Times New Roman"/>
          <w:color w:val="000000" w:themeColor="text1"/>
          <w:sz w:val="28"/>
          <w:szCs w:val="28"/>
        </w:rPr>
        <w:t xml:space="preserve">утверждении национального проекта «Устойчивый экономический рост, </w:t>
      </w:r>
      <w:r w:rsidRPr="003346B8">
        <w:rPr>
          <w:rFonts w:ascii="Times New Roman" w:hAnsi="Times New Roman"/>
          <w:sz w:val="28"/>
          <w:szCs w:val="28"/>
        </w:rPr>
        <w:t>направленный на повышение благосостояния казахстанцев»</w:t>
      </w:r>
      <w:r w:rsidR="00313FD5" w:rsidRPr="003346B8">
        <w:rPr>
          <w:rFonts w:ascii="Times New Roman" w:hAnsi="Times New Roman"/>
          <w:sz w:val="28"/>
          <w:szCs w:val="28"/>
        </w:rPr>
        <w:t>:</w:t>
      </w:r>
      <w:r w:rsidRPr="003346B8">
        <w:rPr>
          <w:rFonts w:ascii="Times New Roman" w:hAnsi="Times New Roman"/>
          <w:sz w:val="28"/>
          <w:szCs w:val="28"/>
        </w:rPr>
        <w:t xml:space="preserve"> </w:t>
      </w:r>
      <w:r w:rsidR="00313FD5" w:rsidRPr="003346B8">
        <w:rPr>
          <w:rFonts w:ascii="Times New Roman" w:hAnsi="Times New Roman"/>
          <w:sz w:val="28"/>
          <w:szCs w:val="28"/>
        </w:rPr>
        <w:t xml:space="preserve">утв. </w:t>
      </w:r>
      <w:r w:rsidRPr="003346B8">
        <w:rPr>
          <w:rFonts w:ascii="Times New Roman" w:hAnsi="Times New Roman"/>
          <w:sz w:val="28"/>
          <w:szCs w:val="28"/>
        </w:rPr>
        <w:t>12 октября 2021 года</w:t>
      </w:r>
      <w:r w:rsidR="00313FD5" w:rsidRPr="003346B8">
        <w:rPr>
          <w:rFonts w:ascii="Times New Roman" w:hAnsi="Times New Roman"/>
          <w:sz w:val="28"/>
          <w:szCs w:val="28"/>
        </w:rPr>
        <w:t>,</w:t>
      </w:r>
      <w:r w:rsidRPr="003346B8">
        <w:rPr>
          <w:rFonts w:ascii="Times New Roman" w:hAnsi="Times New Roman"/>
          <w:sz w:val="28"/>
          <w:szCs w:val="28"/>
        </w:rPr>
        <w:t xml:space="preserve"> №730 </w:t>
      </w:r>
      <w:r w:rsidR="00313FD5" w:rsidRPr="003346B8">
        <w:rPr>
          <w:rFonts w:ascii="Times New Roman" w:hAnsi="Times New Roman"/>
          <w:sz w:val="28"/>
          <w:szCs w:val="28"/>
        </w:rPr>
        <w:t>//</w:t>
      </w:r>
      <w:r w:rsidRPr="003346B8">
        <w:rPr>
          <w:rFonts w:ascii="Times New Roman" w:hAnsi="Times New Roman"/>
          <w:sz w:val="28"/>
          <w:szCs w:val="28"/>
        </w:rPr>
        <w:t xml:space="preserve"> </w:t>
      </w:r>
      <w:hyperlink r:id="rId124" w:tgtFrame="_blank" w:history="1">
        <w:r w:rsidRPr="003346B8">
          <w:rPr>
            <w:rStyle w:val="a5"/>
            <w:rFonts w:ascii="Times New Roman" w:hAnsi="Times New Roman"/>
            <w:color w:val="auto"/>
            <w:sz w:val="28"/>
            <w:szCs w:val="28"/>
            <w:u w:val="none"/>
            <w:shd w:val="clear" w:color="auto" w:fill="FFFFFF"/>
          </w:rPr>
          <w:t>adilet.zan.kz</w:t>
        </w:r>
        <w:r w:rsidRPr="003346B8">
          <w:rPr>
            <w:rStyle w:val="path-separator"/>
            <w:rFonts w:ascii="Times New Roman" w:hAnsi="Times New Roman"/>
            <w:sz w:val="28"/>
            <w:szCs w:val="28"/>
            <w:shd w:val="clear" w:color="auto" w:fill="FFFFFF"/>
          </w:rPr>
          <w:t>›</w:t>
        </w:r>
        <w:r w:rsidRPr="003346B8">
          <w:rPr>
            <w:rStyle w:val="a5"/>
            <w:rFonts w:ascii="Times New Roman" w:hAnsi="Times New Roman"/>
            <w:color w:val="auto"/>
            <w:sz w:val="28"/>
            <w:szCs w:val="28"/>
            <w:u w:val="none"/>
            <w:shd w:val="clear" w:color="auto" w:fill="FFFFFF"/>
          </w:rPr>
          <w:t>rus/docs/P2100000730</w:t>
        </w:r>
      </w:hyperlink>
      <w:r w:rsidR="00D20E3B" w:rsidRPr="003346B8">
        <w:rPr>
          <w:rStyle w:val="a5"/>
          <w:rFonts w:ascii="Times New Roman" w:hAnsi="Times New Roman"/>
          <w:color w:val="auto"/>
          <w:sz w:val="28"/>
          <w:szCs w:val="28"/>
          <w:u w:val="none"/>
          <w:shd w:val="clear" w:color="auto" w:fill="FFFFFF"/>
        </w:rPr>
        <w:t xml:space="preserve">. </w:t>
      </w:r>
      <w:r w:rsidR="00D20E3B" w:rsidRPr="003346B8">
        <w:rPr>
          <w:rFonts w:ascii="Times New Roman" w:hAnsi="Times New Roman"/>
          <w:sz w:val="28"/>
          <w:szCs w:val="28"/>
        </w:rPr>
        <w:t>27.06.2023</w:t>
      </w:r>
      <w:r w:rsidR="00C30BF6" w:rsidRPr="003346B8">
        <w:rPr>
          <w:rFonts w:ascii="Times New Roman" w:hAnsi="Times New Roman"/>
          <w:sz w:val="28"/>
          <w:szCs w:val="28"/>
        </w:rPr>
        <w:t>.</w:t>
      </w:r>
    </w:p>
    <w:p w14:paraId="6A60B4D5" w14:textId="3986B7A4" w:rsidR="00237D09" w:rsidRPr="003346B8" w:rsidRDefault="00237D09" w:rsidP="00EA53EA">
      <w:pPr>
        <w:spacing w:after="0" w:line="240" w:lineRule="auto"/>
        <w:ind w:firstLine="708"/>
        <w:jc w:val="both"/>
        <w:rPr>
          <w:rFonts w:ascii="Times New Roman" w:hAnsi="Times New Roman"/>
          <w:sz w:val="28"/>
          <w:szCs w:val="28"/>
        </w:rPr>
      </w:pPr>
      <w:r w:rsidRPr="003346B8">
        <w:rPr>
          <w:rFonts w:ascii="Times New Roman" w:hAnsi="Times New Roman"/>
          <w:sz w:val="28"/>
          <w:szCs w:val="28"/>
        </w:rPr>
        <w:t>13</w:t>
      </w:r>
      <w:r w:rsidR="00AE22D9" w:rsidRPr="003346B8">
        <w:rPr>
          <w:rFonts w:ascii="Times New Roman" w:hAnsi="Times New Roman"/>
          <w:sz w:val="28"/>
          <w:szCs w:val="28"/>
        </w:rPr>
        <w:t>7</w:t>
      </w:r>
      <w:r w:rsidRPr="003346B8">
        <w:rPr>
          <w:rFonts w:ascii="Times New Roman" w:hAnsi="Times New Roman"/>
          <w:sz w:val="28"/>
          <w:szCs w:val="28"/>
        </w:rPr>
        <w:t xml:space="preserve"> Проект / ТОО «KLPE» </w:t>
      </w:r>
      <w:r w:rsidR="00313FD5" w:rsidRPr="003346B8">
        <w:rPr>
          <w:rFonts w:ascii="Times New Roman" w:hAnsi="Times New Roman"/>
          <w:sz w:val="28"/>
          <w:szCs w:val="28"/>
        </w:rPr>
        <w:t>//</w:t>
      </w:r>
      <w:r w:rsidRPr="003346B8">
        <w:rPr>
          <w:rFonts w:ascii="Times New Roman" w:hAnsi="Times New Roman"/>
          <w:sz w:val="28"/>
          <w:szCs w:val="28"/>
        </w:rPr>
        <w:t xml:space="preserve"> </w:t>
      </w:r>
      <w:hyperlink r:id="rId125" w:history="1">
        <w:r w:rsidRPr="003346B8">
          <w:rPr>
            <w:rStyle w:val="a5"/>
            <w:rFonts w:ascii="Times New Roman" w:hAnsi="Times New Roman"/>
            <w:color w:val="auto"/>
            <w:sz w:val="28"/>
            <w:szCs w:val="28"/>
            <w:u w:val="none"/>
          </w:rPr>
          <w:t>https://www.klpe.kz/ru/project.html</w:t>
        </w:r>
      </w:hyperlink>
      <w:r w:rsidR="00D20E3B" w:rsidRPr="003346B8">
        <w:rPr>
          <w:rStyle w:val="a5"/>
          <w:rFonts w:ascii="Times New Roman" w:hAnsi="Times New Roman"/>
          <w:color w:val="auto"/>
          <w:sz w:val="28"/>
          <w:szCs w:val="28"/>
          <w:u w:val="none"/>
        </w:rPr>
        <w:t xml:space="preserve"> </w:t>
      </w:r>
      <w:r w:rsidR="00D20E3B" w:rsidRPr="003346B8">
        <w:rPr>
          <w:rFonts w:ascii="Times New Roman" w:hAnsi="Times New Roman"/>
          <w:sz w:val="28"/>
          <w:szCs w:val="28"/>
        </w:rPr>
        <w:t>25.06.2022.</w:t>
      </w:r>
      <w:r w:rsidR="00D20E3B" w:rsidRPr="003346B8">
        <w:rPr>
          <w:rStyle w:val="a5"/>
          <w:rFonts w:ascii="Times New Roman" w:hAnsi="Times New Roman"/>
          <w:color w:val="auto"/>
          <w:sz w:val="28"/>
          <w:szCs w:val="28"/>
          <w:u w:val="none"/>
        </w:rPr>
        <w:t xml:space="preserve"> </w:t>
      </w:r>
      <w:r w:rsidR="00D20E3B" w:rsidRPr="003346B8">
        <w:rPr>
          <w:rFonts w:ascii="Times New Roman" w:hAnsi="Times New Roman"/>
          <w:sz w:val="28"/>
          <w:szCs w:val="28"/>
        </w:rPr>
        <w:t xml:space="preserve"> </w:t>
      </w:r>
      <w:r w:rsidR="00A568A3" w:rsidRPr="003346B8">
        <w:rPr>
          <w:rStyle w:val="a5"/>
          <w:rFonts w:ascii="Times New Roman" w:hAnsi="Times New Roman"/>
          <w:color w:val="auto"/>
          <w:sz w:val="28"/>
          <w:szCs w:val="28"/>
          <w:u w:val="none"/>
        </w:rPr>
        <w:t xml:space="preserve"> </w:t>
      </w:r>
    </w:p>
    <w:p w14:paraId="1B062DB7" w14:textId="302E5240" w:rsidR="00237D09" w:rsidRPr="003346B8" w:rsidRDefault="00237D09" w:rsidP="00EA53EA">
      <w:pPr>
        <w:spacing w:after="0" w:line="240" w:lineRule="auto"/>
        <w:ind w:firstLine="708"/>
        <w:jc w:val="both"/>
        <w:rPr>
          <w:rFonts w:ascii="Times New Roman" w:hAnsi="Times New Roman"/>
          <w:sz w:val="28"/>
          <w:szCs w:val="28"/>
        </w:rPr>
      </w:pPr>
      <w:r w:rsidRPr="003346B8">
        <w:rPr>
          <w:rFonts w:ascii="Times New Roman" w:hAnsi="Times New Roman"/>
          <w:sz w:val="28"/>
          <w:szCs w:val="28"/>
        </w:rPr>
        <w:t>13</w:t>
      </w:r>
      <w:r w:rsidR="00AE22D9" w:rsidRPr="003346B8">
        <w:rPr>
          <w:rFonts w:ascii="Times New Roman" w:hAnsi="Times New Roman"/>
          <w:sz w:val="28"/>
          <w:szCs w:val="28"/>
        </w:rPr>
        <w:t>8</w:t>
      </w:r>
      <w:r w:rsidRPr="003346B8">
        <w:rPr>
          <w:rFonts w:ascii="Times New Roman" w:hAnsi="Times New Roman"/>
          <w:sz w:val="28"/>
          <w:szCs w:val="28"/>
        </w:rPr>
        <w:t xml:space="preserve"> Свойства и применение полиэтилена </w:t>
      </w:r>
      <w:r w:rsidR="00313FD5" w:rsidRPr="003346B8">
        <w:rPr>
          <w:rFonts w:ascii="Times New Roman" w:hAnsi="Times New Roman"/>
          <w:sz w:val="28"/>
          <w:szCs w:val="28"/>
        </w:rPr>
        <w:t>//</w:t>
      </w:r>
      <w:r w:rsidRPr="003346B8">
        <w:rPr>
          <w:rFonts w:ascii="Times New Roman" w:hAnsi="Times New Roman"/>
          <w:sz w:val="28"/>
          <w:szCs w:val="28"/>
        </w:rPr>
        <w:t xml:space="preserve"> </w:t>
      </w:r>
      <w:hyperlink w:history="1">
        <w:r w:rsidR="00313FD5" w:rsidRPr="003346B8">
          <w:rPr>
            <w:rStyle w:val="a5"/>
            <w:rFonts w:ascii="Times New Roman" w:hAnsi="Times New Roman"/>
            <w:color w:val="auto"/>
            <w:sz w:val="28"/>
            <w:szCs w:val="28"/>
            <w:u w:val="none"/>
          </w:rPr>
          <w:t>https://polimerinfo.com /polietilen/polietilen-svojstva-i-primenenie.html</w:t>
        </w:r>
      </w:hyperlink>
      <w:r w:rsidRPr="003346B8">
        <w:rPr>
          <w:rFonts w:ascii="Times New Roman" w:hAnsi="Times New Roman"/>
          <w:sz w:val="28"/>
          <w:szCs w:val="28"/>
        </w:rPr>
        <w:t xml:space="preserve"> </w:t>
      </w:r>
      <w:r w:rsidR="00D20E3B" w:rsidRPr="003346B8">
        <w:rPr>
          <w:rFonts w:ascii="Times New Roman" w:hAnsi="Times New Roman"/>
          <w:sz w:val="28"/>
          <w:szCs w:val="28"/>
        </w:rPr>
        <w:t>25.06.2022</w:t>
      </w:r>
      <w:r w:rsidR="00C30BF6" w:rsidRPr="003346B8">
        <w:rPr>
          <w:rFonts w:ascii="Times New Roman" w:hAnsi="Times New Roman"/>
          <w:sz w:val="28"/>
          <w:szCs w:val="28"/>
        </w:rPr>
        <w:t>.</w:t>
      </w:r>
    </w:p>
    <w:p w14:paraId="57149341" w14:textId="1B3602B8" w:rsidR="00237D09" w:rsidRPr="003346B8" w:rsidRDefault="00237D09" w:rsidP="00EA53EA">
      <w:pPr>
        <w:spacing w:after="0" w:line="240" w:lineRule="auto"/>
        <w:ind w:firstLine="708"/>
        <w:jc w:val="both"/>
        <w:rPr>
          <w:rFonts w:ascii="Times New Roman" w:hAnsi="Times New Roman"/>
          <w:sz w:val="28"/>
          <w:szCs w:val="28"/>
        </w:rPr>
      </w:pPr>
      <w:r w:rsidRPr="003346B8">
        <w:rPr>
          <w:rFonts w:ascii="Times New Roman" w:hAnsi="Times New Roman"/>
          <w:sz w:val="28"/>
          <w:szCs w:val="28"/>
        </w:rPr>
        <w:t>1</w:t>
      </w:r>
      <w:r w:rsidR="00AE22D9" w:rsidRPr="003346B8">
        <w:rPr>
          <w:rFonts w:ascii="Times New Roman" w:hAnsi="Times New Roman"/>
          <w:sz w:val="28"/>
          <w:szCs w:val="28"/>
        </w:rPr>
        <w:t>39</w:t>
      </w:r>
      <w:r w:rsidRPr="003346B8">
        <w:rPr>
          <w:rFonts w:ascii="Times New Roman" w:hAnsi="Times New Roman"/>
          <w:sz w:val="28"/>
          <w:szCs w:val="28"/>
        </w:rPr>
        <w:t xml:space="preserve"> Анализ мирового рынка полиэтилена в 2017–2021 </w:t>
      </w:r>
      <w:r w:rsidR="00AD01DE" w:rsidRPr="003346B8">
        <w:rPr>
          <w:rFonts w:ascii="Times New Roman" w:hAnsi="Times New Roman"/>
          <w:sz w:val="28"/>
          <w:szCs w:val="28"/>
        </w:rPr>
        <w:t>гг.,</w:t>
      </w:r>
      <w:r w:rsidRPr="003346B8">
        <w:rPr>
          <w:rFonts w:ascii="Times New Roman" w:hAnsi="Times New Roman"/>
          <w:sz w:val="28"/>
          <w:szCs w:val="28"/>
        </w:rPr>
        <w:t xml:space="preserve"> прогноз на 2022-2026гг. </w:t>
      </w:r>
      <w:r w:rsidR="00112E96" w:rsidRPr="003346B8">
        <w:rPr>
          <w:rFonts w:ascii="Times New Roman" w:hAnsi="Times New Roman"/>
          <w:sz w:val="28"/>
          <w:szCs w:val="28"/>
        </w:rPr>
        <w:t>//</w:t>
      </w:r>
      <w:r w:rsidRPr="003346B8">
        <w:rPr>
          <w:rFonts w:ascii="Times New Roman" w:hAnsi="Times New Roman"/>
          <w:sz w:val="28"/>
          <w:szCs w:val="28"/>
        </w:rPr>
        <w:t xml:space="preserve"> https://businesstat.ru/catalog/id9287/ </w:t>
      </w:r>
      <w:r w:rsidR="00D20E3B" w:rsidRPr="003346B8">
        <w:rPr>
          <w:rFonts w:ascii="Times New Roman" w:hAnsi="Times New Roman"/>
          <w:sz w:val="28"/>
          <w:szCs w:val="28"/>
        </w:rPr>
        <w:t>25.06.2023</w:t>
      </w:r>
      <w:r w:rsidR="00C30BF6" w:rsidRPr="003346B8">
        <w:rPr>
          <w:rFonts w:ascii="Times New Roman" w:hAnsi="Times New Roman"/>
          <w:sz w:val="28"/>
          <w:szCs w:val="28"/>
        </w:rPr>
        <w:t>.</w:t>
      </w:r>
    </w:p>
    <w:p w14:paraId="4B621348" w14:textId="2FF444F6" w:rsidR="00237D09" w:rsidRPr="003346B8" w:rsidRDefault="00237D09" w:rsidP="00EA53EA">
      <w:pPr>
        <w:spacing w:after="0" w:line="240" w:lineRule="auto"/>
        <w:ind w:firstLine="708"/>
        <w:jc w:val="both"/>
        <w:rPr>
          <w:rFonts w:ascii="Times New Roman" w:hAnsi="Times New Roman"/>
          <w:sz w:val="28"/>
          <w:szCs w:val="28"/>
        </w:rPr>
      </w:pPr>
      <w:r w:rsidRPr="003346B8">
        <w:rPr>
          <w:rFonts w:ascii="Times New Roman" w:hAnsi="Times New Roman"/>
          <w:sz w:val="28"/>
          <w:szCs w:val="28"/>
        </w:rPr>
        <w:t>14</w:t>
      </w:r>
      <w:r w:rsidR="00AE22D9" w:rsidRPr="003346B8">
        <w:rPr>
          <w:rFonts w:ascii="Times New Roman" w:hAnsi="Times New Roman"/>
          <w:sz w:val="28"/>
          <w:szCs w:val="28"/>
        </w:rPr>
        <w:t>0</w:t>
      </w:r>
      <w:r w:rsidRPr="003346B8">
        <w:rPr>
          <w:rFonts w:ascii="Times New Roman" w:hAnsi="Times New Roman"/>
          <w:sz w:val="28"/>
          <w:szCs w:val="28"/>
        </w:rPr>
        <w:t xml:space="preserve"> Каучук синтетический бутадиен-стирольный СКС-30 АРКМ-15</w:t>
      </w:r>
      <w:r w:rsidR="00BA32A0" w:rsidRPr="003346B8">
        <w:rPr>
          <w:rFonts w:ascii="Times New Roman" w:hAnsi="Times New Roman"/>
          <w:sz w:val="28"/>
          <w:szCs w:val="28"/>
        </w:rPr>
        <w:t xml:space="preserve"> // </w:t>
      </w:r>
      <w:r w:rsidRPr="003346B8">
        <w:rPr>
          <w:rFonts w:ascii="Times New Roman" w:hAnsi="Times New Roman"/>
          <w:sz w:val="28"/>
          <w:szCs w:val="28"/>
        </w:rPr>
        <w:t>https://snhz.ru/kp/?event=pages&amp;page=kauchuk-sinteticheskiy-butadien</w:t>
      </w:r>
      <w:r w:rsidR="00BA32A0" w:rsidRPr="003346B8">
        <w:rPr>
          <w:rFonts w:ascii="Times New Roman" w:hAnsi="Times New Roman"/>
          <w:sz w:val="28"/>
          <w:szCs w:val="28"/>
        </w:rPr>
        <w:t>.</w:t>
      </w:r>
      <w:r w:rsidR="00D20E3B" w:rsidRPr="003346B8">
        <w:rPr>
          <w:rFonts w:ascii="Times New Roman" w:hAnsi="Times New Roman"/>
          <w:sz w:val="28"/>
          <w:szCs w:val="28"/>
        </w:rPr>
        <w:t xml:space="preserve"> 25.06.2022.</w:t>
      </w:r>
      <w:r w:rsidR="00D20E3B" w:rsidRPr="003346B8">
        <w:rPr>
          <w:rStyle w:val="a5"/>
          <w:rFonts w:ascii="Times New Roman" w:hAnsi="Times New Roman"/>
          <w:color w:val="auto"/>
          <w:sz w:val="28"/>
          <w:szCs w:val="28"/>
          <w:u w:val="none"/>
        </w:rPr>
        <w:t xml:space="preserve"> </w:t>
      </w:r>
      <w:r w:rsidR="00D20E3B" w:rsidRPr="003346B8">
        <w:rPr>
          <w:rFonts w:ascii="Times New Roman" w:hAnsi="Times New Roman"/>
          <w:sz w:val="28"/>
          <w:szCs w:val="28"/>
        </w:rPr>
        <w:t xml:space="preserve"> </w:t>
      </w:r>
      <w:r w:rsidR="00D20E3B" w:rsidRPr="003346B8">
        <w:rPr>
          <w:rStyle w:val="a5"/>
          <w:rFonts w:ascii="Times New Roman" w:hAnsi="Times New Roman"/>
          <w:color w:val="auto"/>
          <w:sz w:val="28"/>
          <w:szCs w:val="28"/>
          <w:u w:val="none"/>
        </w:rPr>
        <w:t xml:space="preserve"> </w:t>
      </w:r>
      <w:r w:rsidRPr="003346B8">
        <w:rPr>
          <w:rFonts w:ascii="Times New Roman" w:hAnsi="Times New Roman"/>
          <w:sz w:val="28"/>
          <w:szCs w:val="28"/>
        </w:rPr>
        <w:t xml:space="preserve"> </w:t>
      </w:r>
    </w:p>
    <w:p w14:paraId="0C8A95DD" w14:textId="1240E77D" w:rsidR="00237D09" w:rsidRPr="003346B8" w:rsidRDefault="00237D09" w:rsidP="00EA53EA">
      <w:pPr>
        <w:spacing w:after="0" w:line="240" w:lineRule="auto"/>
        <w:ind w:firstLine="708"/>
        <w:jc w:val="both"/>
        <w:rPr>
          <w:rFonts w:ascii="Times New Roman" w:hAnsi="Times New Roman"/>
          <w:sz w:val="28"/>
          <w:szCs w:val="28"/>
        </w:rPr>
      </w:pPr>
      <w:r w:rsidRPr="003346B8">
        <w:rPr>
          <w:rFonts w:ascii="Times New Roman" w:hAnsi="Times New Roman"/>
          <w:sz w:val="28"/>
          <w:szCs w:val="28"/>
        </w:rPr>
        <w:t>14</w:t>
      </w:r>
      <w:r w:rsidR="00AE22D9" w:rsidRPr="003346B8">
        <w:rPr>
          <w:rFonts w:ascii="Times New Roman" w:hAnsi="Times New Roman"/>
          <w:sz w:val="28"/>
          <w:szCs w:val="28"/>
        </w:rPr>
        <w:t>1</w:t>
      </w:r>
      <w:r w:rsidRPr="003346B8">
        <w:rPr>
          <w:rFonts w:ascii="Times New Roman" w:hAnsi="Times New Roman"/>
          <w:sz w:val="28"/>
          <w:szCs w:val="28"/>
        </w:rPr>
        <w:t xml:space="preserve"> Началась практическая реализация проекта по производству бутадиена, 2022</w:t>
      </w:r>
      <w:r w:rsidR="00BA32A0" w:rsidRPr="003346B8">
        <w:rPr>
          <w:rFonts w:ascii="Times New Roman" w:hAnsi="Times New Roman"/>
          <w:sz w:val="28"/>
          <w:szCs w:val="28"/>
        </w:rPr>
        <w:t xml:space="preserve"> // </w:t>
      </w:r>
      <w:r w:rsidRPr="003346B8">
        <w:rPr>
          <w:rFonts w:ascii="Times New Roman" w:hAnsi="Times New Roman"/>
          <w:sz w:val="28"/>
          <w:szCs w:val="28"/>
        </w:rPr>
        <w:t>https://tengrinews.kz/kazakhstan_news/nachalas</w:t>
      </w:r>
      <w:r w:rsidR="00BA32A0" w:rsidRPr="003346B8">
        <w:rPr>
          <w:rFonts w:ascii="Times New Roman" w:hAnsi="Times New Roman"/>
          <w:sz w:val="28"/>
          <w:szCs w:val="28"/>
        </w:rPr>
        <w:t>.</w:t>
      </w:r>
      <w:r w:rsidR="00D20E3B" w:rsidRPr="003346B8">
        <w:rPr>
          <w:rFonts w:ascii="Times New Roman" w:hAnsi="Times New Roman"/>
          <w:sz w:val="28"/>
          <w:szCs w:val="28"/>
        </w:rPr>
        <w:t xml:space="preserve"> 10.03.2023.</w:t>
      </w:r>
      <w:r w:rsidR="00D20E3B" w:rsidRPr="003346B8">
        <w:rPr>
          <w:rStyle w:val="a5"/>
          <w:rFonts w:ascii="Times New Roman" w:hAnsi="Times New Roman"/>
          <w:color w:val="auto"/>
          <w:sz w:val="28"/>
          <w:szCs w:val="28"/>
          <w:u w:val="none"/>
        </w:rPr>
        <w:t xml:space="preserve"> </w:t>
      </w:r>
      <w:r w:rsidR="00D20E3B" w:rsidRPr="003346B8">
        <w:rPr>
          <w:rFonts w:ascii="Times New Roman" w:hAnsi="Times New Roman"/>
          <w:sz w:val="28"/>
          <w:szCs w:val="28"/>
        </w:rPr>
        <w:t xml:space="preserve"> </w:t>
      </w:r>
      <w:r w:rsidR="00D20E3B" w:rsidRPr="003346B8">
        <w:rPr>
          <w:rStyle w:val="a5"/>
          <w:rFonts w:ascii="Times New Roman" w:hAnsi="Times New Roman"/>
          <w:color w:val="auto"/>
          <w:sz w:val="28"/>
          <w:szCs w:val="28"/>
          <w:u w:val="none"/>
        </w:rPr>
        <w:t xml:space="preserve"> </w:t>
      </w:r>
      <w:r w:rsidRPr="003346B8">
        <w:rPr>
          <w:rFonts w:ascii="Times New Roman" w:hAnsi="Times New Roman"/>
          <w:sz w:val="28"/>
          <w:szCs w:val="28"/>
        </w:rPr>
        <w:t xml:space="preserve"> </w:t>
      </w:r>
    </w:p>
    <w:p w14:paraId="1C5CEC3D" w14:textId="3ADDEF13" w:rsidR="00237D09" w:rsidRPr="00EA53EA" w:rsidRDefault="00A568A3" w:rsidP="00EA53EA">
      <w:pPr>
        <w:spacing w:after="0" w:line="240" w:lineRule="auto"/>
        <w:ind w:firstLine="708"/>
        <w:jc w:val="both"/>
        <w:rPr>
          <w:rFonts w:ascii="Times New Roman" w:hAnsi="Times New Roman"/>
          <w:color w:val="000000" w:themeColor="text1"/>
          <w:sz w:val="28"/>
          <w:szCs w:val="28"/>
        </w:rPr>
      </w:pPr>
      <w:r w:rsidRPr="003346B8">
        <w:rPr>
          <w:rFonts w:ascii="Times New Roman" w:hAnsi="Times New Roman"/>
          <w:sz w:val="28"/>
          <w:szCs w:val="28"/>
        </w:rPr>
        <w:t>14</w:t>
      </w:r>
      <w:r w:rsidR="00AE22D9" w:rsidRPr="003346B8">
        <w:rPr>
          <w:rFonts w:ascii="Times New Roman" w:hAnsi="Times New Roman"/>
          <w:sz w:val="28"/>
          <w:szCs w:val="28"/>
        </w:rPr>
        <w:t>2</w:t>
      </w:r>
      <w:r w:rsidRPr="003346B8">
        <w:rPr>
          <w:rFonts w:ascii="Times New Roman" w:hAnsi="Times New Roman"/>
          <w:sz w:val="28"/>
          <w:szCs w:val="28"/>
        </w:rPr>
        <w:t xml:space="preserve"> Шалболова У.Ж., Елпанова М.</w:t>
      </w:r>
      <w:r w:rsidR="00237D09" w:rsidRPr="003346B8">
        <w:rPr>
          <w:rFonts w:ascii="Times New Roman" w:hAnsi="Times New Roman"/>
          <w:sz w:val="28"/>
          <w:szCs w:val="28"/>
        </w:rPr>
        <w:t xml:space="preserve">А. Алгоритм достижения безубыточности инвестиционного проекта на основе маржинального анализа // </w:t>
      </w:r>
      <w:r w:rsidR="00237D09" w:rsidRPr="00EA53EA">
        <w:rPr>
          <w:rFonts w:ascii="Times New Roman" w:hAnsi="Times New Roman"/>
          <w:color w:val="000000" w:themeColor="text1"/>
          <w:sz w:val="28"/>
          <w:szCs w:val="28"/>
        </w:rPr>
        <w:t>Новый университет. Серия: Экономика и право</w:t>
      </w:r>
      <w:r>
        <w:rPr>
          <w:rFonts w:ascii="Times New Roman" w:hAnsi="Times New Roman"/>
          <w:color w:val="000000" w:themeColor="text1"/>
          <w:sz w:val="28"/>
          <w:szCs w:val="28"/>
        </w:rPr>
        <w:t>.</w:t>
      </w:r>
      <w:r w:rsidR="00237D09" w:rsidRPr="00EA53EA">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 </w:t>
      </w:r>
      <w:r w:rsidR="00237D09" w:rsidRPr="00EA53EA">
        <w:rPr>
          <w:rFonts w:ascii="Times New Roman" w:hAnsi="Times New Roman"/>
          <w:color w:val="000000" w:themeColor="text1"/>
          <w:sz w:val="28"/>
          <w:szCs w:val="28"/>
        </w:rPr>
        <w:t xml:space="preserve">2014. </w:t>
      </w:r>
      <w:r>
        <w:rPr>
          <w:rFonts w:ascii="Times New Roman" w:hAnsi="Times New Roman"/>
          <w:color w:val="000000" w:themeColor="text1"/>
          <w:sz w:val="28"/>
          <w:szCs w:val="28"/>
        </w:rPr>
        <w:t>–</w:t>
      </w:r>
      <w:r w:rsidR="00237D09" w:rsidRPr="00EA53EA">
        <w:rPr>
          <w:rFonts w:ascii="Times New Roman" w:hAnsi="Times New Roman"/>
          <w:color w:val="000000" w:themeColor="text1"/>
          <w:sz w:val="28"/>
          <w:szCs w:val="28"/>
        </w:rPr>
        <w:t xml:space="preserve"> №10. </w:t>
      </w:r>
      <w:r>
        <w:rPr>
          <w:rFonts w:ascii="Times New Roman" w:hAnsi="Times New Roman"/>
          <w:color w:val="000000" w:themeColor="text1"/>
          <w:sz w:val="28"/>
          <w:szCs w:val="28"/>
        </w:rPr>
        <w:t xml:space="preserve">– </w:t>
      </w:r>
      <w:r w:rsidR="00237D09" w:rsidRPr="00EA53EA">
        <w:rPr>
          <w:rFonts w:ascii="Times New Roman" w:hAnsi="Times New Roman"/>
          <w:color w:val="000000" w:themeColor="text1"/>
          <w:sz w:val="28"/>
          <w:szCs w:val="28"/>
        </w:rPr>
        <w:t>С.</w:t>
      </w:r>
      <w:r>
        <w:rPr>
          <w:rFonts w:ascii="Times New Roman" w:hAnsi="Times New Roman"/>
          <w:color w:val="000000" w:themeColor="text1"/>
          <w:sz w:val="28"/>
          <w:szCs w:val="28"/>
        </w:rPr>
        <w:t xml:space="preserve"> </w:t>
      </w:r>
      <w:r w:rsidR="00237D09" w:rsidRPr="00EA53EA">
        <w:rPr>
          <w:rFonts w:ascii="Times New Roman" w:hAnsi="Times New Roman"/>
          <w:color w:val="000000" w:themeColor="text1"/>
          <w:sz w:val="28"/>
          <w:szCs w:val="28"/>
        </w:rPr>
        <w:t xml:space="preserve">7-12. </w:t>
      </w:r>
    </w:p>
    <w:p w14:paraId="0D1DE6D0" w14:textId="25225109" w:rsidR="00670D1A" w:rsidRDefault="00A568A3" w:rsidP="00670D1A">
      <w:pPr>
        <w:spacing w:after="0" w:line="24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14</w:t>
      </w:r>
      <w:r w:rsidR="00AE22D9">
        <w:rPr>
          <w:rFonts w:ascii="Times New Roman" w:hAnsi="Times New Roman"/>
          <w:color w:val="000000" w:themeColor="text1"/>
          <w:sz w:val="28"/>
          <w:szCs w:val="28"/>
        </w:rPr>
        <w:t>3</w:t>
      </w:r>
      <w:r>
        <w:rPr>
          <w:rFonts w:ascii="Times New Roman" w:hAnsi="Times New Roman"/>
          <w:color w:val="000000" w:themeColor="text1"/>
          <w:sz w:val="28"/>
          <w:szCs w:val="28"/>
        </w:rPr>
        <w:t xml:space="preserve"> Шалболова У.Ж., Разакова А.</w:t>
      </w:r>
      <w:r w:rsidR="00237D09" w:rsidRPr="00EA53EA">
        <w:rPr>
          <w:rFonts w:ascii="Times New Roman" w:hAnsi="Times New Roman"/>
          <w:color w:val="000000" w:themeColor="text1"/>
          <w:sz w:val="28"/>
          <w:szCs w:val="28"/>
        </w:rPr>
        <w:t>А., Маханов С.С.</w:t>
      </w:r>
      <w:r>
        <w:rPr>
          <w:rFonts w:ascii="Times New Roman" w:hAnsi="Times New Roman"/>
          <w:color w:val="000000" w:themeColor="text1"/>
          <w:sz w:val="28"/>
          <w:szCs w:val="28"/>
        </w:rPr>
        <w:t xml:space="preserve"> и др.</w:t>
      </w:r>
      <w:r w:rsidR="00237D09" w:rsidRPr="00EA53EA">
        <w:rPr>
          <w:rFonts w:ascii="Times New Roman" w:hAnsi="Times New Roman"/>
          <w:color w:val="000000" w:themeColor="text1"/>
          <w:sz w:val="28"/>
          <w:szCs w:val="28"/>
        </w:rPr>
        <w:t xml:space="preserve"> </w:t>
      </w:r>
      <w:bookmarkStart w:id="54" w:name="_Hlk145889223"/>
      <w:r w:rsidR="00237D09" w:rsidRPr="00EA53EA">
        <w:rPr>
          <w:rFonts w:ascii="Times New Roman" w:hAnsi="Times New Roman"/>
          <w:color w:val="000000" w:themeColor="text1"/>
          <w:sz w:val="28"/>
          <w:szCs w:val="28"/>
        </w:rPr>
        <w:t xml:space="preserve">Анализ рисков в деятельности нефтегазовых компаний </w:t>
      </w:r>
      <w:bookmarkEnd w:id="54"/>
      <w:r w:rsidR="00237D09" w:rsidRPr="00EA53EA">
        <w:rPr>
          <w:rFonts w:ascii="Times New Roman" w:hAnsi="Times New Roman"/>
          <w:color w:val="000000" w:themeColor="text1"/>
          <w:sz w:val="28"/>
          <w:szCs w:val="28"/>
        </w:rPr>
        <w:t>региона //</w:t>
      </w:r>
      <w:r>
        <w:rPr>
          <w:rFonts w:ascii="Times New Roman" w:hAnsi="Times New Roman"/>
          <w:color w:val="000000" w:themeColor="text1"/>
          <w:sz w:val="28"/>
          <w:szCs w:val="28"/>
        </w:rPr>
        <w:t xml:space="preserve"> </w:t>
      </w:r>
      <w:r w:rsidR="00237D09" w:rsidRPr="00EA53EA">
        <w:rPr>
          <w:rFonts w:ascii="Times New Roman" w:hAnsi="Times New Roman"/>
          <w:color w:val="000000" w:themeColor="text1"/>
          <w:sz w:val="28"/>
          <w:szCs w:val="28"/>
        </w:rPr>
        <w:t>Вестник Казахского университета экономики, финансов и международной торговли</w:t>
      </w:r>
      <w:r>
        <w:rPr>
          <w:rFonts w:ascii="Times New Roman" w:hAnsi="Times New Roman"/>
          <w:color w:val="000000" w:themeColor="text1"/>
          <w:sz w:val="28"/>
          <w:szCs w:val="28"/>
        </w:rPr>
        <w:t>.</w:t>
      </w:r>
      <w:r w:rsidR="00237D09" w:rsidRPr="00EA53EA">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 </w:t>
      </w:r>
      <w:r w:rsidR="00237D09" w:rsidRPr="00EA53EA">
        <w:rPr>
          <w:rFonts w:ascii="Times New Roman" w:hAnsi="Times New Roman"/>
          <w:color w:val="000000" w:themeColor="text1"/>
          <w:sz w:val="28"/>
          <w:szCs w:val="28"/>
        </w:rPr>
        <w:t>2020.</w:t>
      </w:r>
      <w:r>
        <w:rPr>
          <w:rFonts w:ascii="Times New Roman" w:hAnsi="Times New Roman"/>
          <w:color w:val="000000" w:themeColor="text1"/>
          <w:sz w:val="28"/>
          <w:szCs w:val="28"/>
        </w:rPr>
        <w:t xml:space="preserve"> – </w:t>
      </w:r>
      <w:r w:rsidR="00237D09" w:rsidRPr="00EA53EA">
        <w:rPr>
          <w:rFonts w:ascii="Times New Roman" w:hAnsi="Times New Roman"/>
          <w:color w:val="000000" w:themeColor="text1"/>
          <w:sz w:val="28"/>
          <w:szCs w:val="28"/>
        </w:rPr>
        <w:t xml:space="preserve">№2(39). </w:t>
      </w:r>
      <w:r>
        <w:rPr>
          <w:rFonts w:ascii="Times New Roman" w:hAnsi="Times New Roman"/>
          <w:color w:val="000000" w:themeColor="text1"/>
          <w:sz w:val="28"/>
          <w:szCs w:val="28"/>
        </w:rPr>
        <w:t>–</w:t>
      </w:r>
      <w:r w:rsidR="00237D09" w:rsidRPr="00EA53EA">
        <w:rPr>
          <w:rFonts w:ascii="Times New Roman" w:hAnsi="Times New Roman"/>
          <w:color w:val="000000" w:themeColor="text1"/>
          <w:sz w:val="28"/>
          <w:szCs w:val="28"/>
        </w:rPr>
        <w:t xml:space="preserve"> С.</w:t>
      </w:r>
      <w:r>
        <w:rPr>
          <w:rFonts w:ascii="Times New Roman" w:hAnsi="Times New Roman"/>
          <w:color w:val="000000" w:themeColor="text1"/>
          <w:sz w:val="28"/>
          <w:szCs w:val="28"/>
        </w:rPr>
        <w:t xml:space="preserve"> </w:t>
      </w:r>
      <w:r w:rsidR="00670D1A" w:rsidRPr="00EA53EA">
        <w:rPr>
          <w:rFonts w:ascii="Times New Roman" w:hAnsi="Times New Roman"/>
          <w:color w:val="000000" w:themeColor="text1"/>
          <w:sz w:val="28"/>
          <w:szCs w:val="28"/>
        </w:rPr>
        <w:t>133–143</w:t>
      </w:r>
      <w:r w:rsidR="00237D09" w:rsidRPr="00EA53EA">
        <w:rPr>
          <w:rFonts w:ascii="Times New Roman" w:hAnsi="Times New Roman"/>
          <w:color w:val="000000" w:themeColor="text1"/>
          <w:sz w:val="28"/>
          <w:szCs w:val="28"/>
        </w:rPr>
        <w:t xml:space="preserve">. </w:t>
      </w:r>
    </w:p>
    <w:p w14:paraId="23D65E63" w14:textId="5BCAE681" w:rsidR="00237D09" w:rsidRPr="003346B8" w:rsidRDefault="00BA32A0" w:rsidP="00670D1A">
      <w:pPr>
        <w:spacing w:after="0" w:line="240" w:lineRule="auto"/>
        <w:ind w:firstLine="708"/>
        <w:jc w:val="both"/>
        <w:rPr>
          <w:rFonts w:ascii="Times New Roman" w:hAnsi="Times New Roman"/>
          <w:sz w:val="28"/>
          <w:szCs w:val="28"/>
        </w:rPr>
      </w:pPr>
      <w:r w:rsidRPr="003346B8">
        <w:rPr>
          <w:rFonts w:ascii="Times New Roman" w:hAnsi="Times New Roman"/>
          <w:sz w:val="28"/>
          <w:szCs w:val="28"/>
        </w:rPr>
        <w:t>14</w:t>
      </w:r>
      <w:r w:rsidR="00AE22D9" w:rsidRPr="003346B8">
        <w:rPr>
          <w:rFonts w:ascii="Times New Roman" w:hAnsi="Times New Roman"/>
          <w:sz w:val="28"/>
          <w:szCs w:val="28"/>
        </w:rPr>
        <w:t>4</w:t>
      </w:r>
      <w:r w:rsidRPr="003346B8">
        <w:rPr>
          <w:rFonts w:ascii="Times New Roman" w:hAnsi="Times New Roman"/>
          <w:sz w:val="28"/>
          <w:szCs w:val="28"/>
        </w:rPr>
        <w:t xml:space="preserve"> </w:t>
      </w:r>
      <w:r w:rsidR="006E53BF" w:rsidRPr="003346B8">
        <w:rPr>
          <w:rFonts w:ascii="Times New Roman" w:hAnsi="Times New Roman"/>
          <w:sz w:val="28"/>
          <w:szCs w:val="28"/>
        </w:rPr>
        <w:t>Шалболова</w:t>
      </w:r>
      <w:r w:rsidR="003346B8" w:rsidRPr="003346B8">
        <w:rPr>
          <w:rFonts w:ascii="Times New Roman" w:hAnsi="Times New Roman"/>
          <w:sz w:val="28"/>
          <w:szCs w:val="28"/>
        </w:rPr>
        <w:t xml:space="preserve"> </w:t>
      </w:r>
      <w:r w:rsidR="00800F9B" w:rsidRPr="003346B8">
        <w:rPr>
          <w:rFonts w:ascii="Times New Roman" w:hAnsi="Times New Roman"/>
          <w:sz w:val="28"/>
          <w:szCs w:val="28"/>
        </w:rPr>
        <w:t>У. Ж.</w:t>
      </w:r>
      <w:r w:rsidR="006E53BF" w:rsidRPr="003346B8">
        <w:rPr>
          <w:rFonts w:ascii="Times New Roman" w:hAnsi="Times New Roman"/>
          <w:sz w:val="28"/>
          <w:szCs w:val="28"/>
        </w:rPr>
        <w:t>, Маханов</w:t>
      </w:r>
      <w:r w:rsidR="003346B8" w:rsidRPr="003346B8">
        <w:rPr>
          <w:rFonts w:ascii="Times New Roman" w:hAnsi="Times New Roman"/>
          <w:sz w:val="28"/>
          <w:szCs w:val="28"/>
        </w:rPr>
        <w:t xml:space="preserve"> С.С.</w:t>
      </w:r>
      <w:r w:rsidR="006E53BF" w:rsidRPr="003346B8">
        <w:rPr>
          <w:rFonts w:ascii="Times New Roman" w:hAnsi="Times New Roman"/>
          <w:sz w:val="28"/>
          <w:szCs w:val="28"/>
        </w:rPr>
        <w:t>, Салыкова</w:t>
      </w:r>
      <w:r w:rsidR="003346B8" w:rsidRPr="003346B8">
        <w:rPr>
          <w:rFonts w:ascii="Times New Roman" w:hAnsi="Times New Roman"/>
          <w:sz w:val="28"/>
          <w:szCs w:val="28"/>
        </w:rPr>
        <w:t xml:space="preserve"> </w:t>
      </w:r>
      <w:r w:rsidR="00800F9B" w:rsidRPr="003346B8">
        <w:rPr>
          <w:rFonts w:ascii="Times New Roman" w:hAnsi="Times New Roman"/>
          <w:sz w:val="28"/>
          <w:szCs w:val="28"/>
        </w:rPr>
        <w:t>Л. Н.</w:t>
      </w:r>
      <w:r w:rsidR="003346B8" w:rsidRPr="003346B8">
        <w:rPr>
          <w:rFonts w:ascii="Times New Roman" w:hAnsi="Times New Roman"/>
          <w:sz w:val="28"/>
          <w:szCs w:val="28"/>
        </w:rPr>
        <w:t xml:space="preserve"> и др.</w:t>
      </w:r>
      <w:r w:rsidR="006E53BF" w:rsidRPr="003346B8">
        <w:rPr>
          <w:rFonts w:ascii="Times New Roman" w:hAnsi="Times New Roman"/>
          <w:sz w:val="28"/>
          <w:szCs w:val="28"/>
        </w:rPr>
        <w:t xml:space="preserve"> Оценка эффективности инвестиционного проекта производства продукции нефтехимии //</w:t>
      </w:r>
      <w:r w:rsidR="003346B8" w:rsidRPr="003346B8">
        <w:rPr>
          <w:rFonts w:ascii="Times New Roman" w:hAnsi="Times New Roman"/>
          <w:sz w:val="28"/>
          <w:szCs w:val="28"/>
        </w:rPr>
        <w:t xml:space="preserve"> </w:t>
      </w:r>
      <w:r w:rsidR="006E53BF" w:rsidRPr="003346B8">
        <w:rPr>
          <w:rFonts w:ascii="Times New Roman" w:hAnsi="Times New Roman"/>
          <w:sz w:val="28"/>
          <w:szCs w:val="28"/>
        </w:rPr>
        <w:t>Вестник КазУЭФиМТ</w:t>
      </w:r>
      <w:r w:rsidR="003346B8" w:rsidRPr="003346B8">
        <w:rPr>
          <w:rFonts w:ascii="Times New Roman" w:hAnsi="Times New Roman"/>
          <w:sz w:val="28"/>
          <w:szCs w:val="28"/>
        </w:rPr>
        <w:t>.</w:t>
      </w:r>
      <w:r w:rsidR="006E53BF" w:rsidRPr="003346B8">
        <w:rPr>
          <w:rFonts w:ascii="Times New Roman" w:hAnsi="Times New Roman"/>
          <w:sz w:val="28"/>
          <w:szCs w:val="28"/>
        </w:rPr>
        <w:t xml:space="preserve"> </w:t>
      </w:r>
      <w:r w:rsidR="003346B8" w:rsidRPr="003346B8">
        <w:rPr>
          <w:rFonts w:ascii="Times New Roman" w:hAnsi="Times New Roman"/>
          <w:sz w:val="28"/>
          <w:szCs w:val="28"/>
        </w:rPr>
        <w:t xml:space="preserve">– </w:t>
      </w:r>
      <w:r w:rsidR="006E53BF" w:rsidRPr="003346B8">
        <w:rPr>
          <w:rFonts w:ascii="Times New Roman" w:hAnsi="Times New Roman"/>
          <w:sz w:val="28"/>
          <w:szCs w:val="28"/>
        </w:rPr>
        <w:t xml:space="preserve">2023. </w:t>
      </w:r>
      <w:r w:rsidR="003346B8" w:rsidRPr="003346B8">
        <w:rPr>
          <w:rFonts w:ascii="Times New Roman" w:hAnsi="Times New Roman"/>
          <w:sz w:val="28"/>
          <w:szCs w:val="28"/>
        </w:rPr>
        <w:t xml:space="preserve">– </w:t>
      </w:r>
      <w:r w:rsidR="006E53BF" w:rsidRPr="003346B8">
        <w:rPr>
          <w:rFonts w:ascii="Times New Roman" w:hAnsi="Times New Roman"/>
          <w:sz w:val="28"/>
          <w:szCs w:val="28"/>
        </w:rPr>
        <w:t>№3(52).</w:t>
      </w:r>
      <w:r w:rsidR="00670D1A" w:rsidRPr="003346B8">
        <w:rPr>
          <w:rFonts w:ascii="Times New Roman" w:hAnsi="Times New Roman"/>
          <w:sz w:val="28"/>
          <w:szCs w:val="28"/>
        </w:rPr>
        <w:t xml:space="preserve"> – С. 26</w:t>
      </w:r>
      <w:r w:rsidR="003346B8" w:rsidRPr="003346B8">
        <w:rPr>
          <w:rFonts w:ascii="Times New Roman" w:hAnsi="Times New Roman"/>
          <w:sz w:val="28"/>
          <w:szCs w:val="28"/>
        </w:rPr>
        <w:t>-</w:t>
      </w:r>
      <w:r w:rsidR="00670D1A" w:rsidRPr="003346B8">
        <w:rPr>
          <w:rFonts w:ascii="Times New Roman" w:hAnsi="Times New Roman"/>
          <w:sz w:val="28"/>
          <w:szCs w:val="28"/>
        </w:rPr>
        <w:t>33.</w:t>
      </w:r>
    </w:p>
    <w:p w14:paraId="71EFCC83" w14:textId="4A234220" w:rsidR="00237D09" w:rsidRPr="003346B8" w:rsidRDefault="00A568A3" w:rsidP="00EA53EA">
      <w:pPr>
        <w:spacing w:after="0" w:line="240" w:lineRule="auto"/>
        <w:ind w:firstLine="708"/>
        <w:jc w:val="both"/>
        <w:rPr>
          <w:rFonts w:ascii="Times New Roman" w:hAnsi="Times New Roman"/>
          <w:sz w:val="28"/>
          <w:szCs w:val="28"/>
        </w:rPr>
      </w:pPr>
      <w:r w:rsidRPr="003346B8">
        <w:rPr>
          <w:rFonts w:ascii="Times New Roman" w:hAnsi="Times New Roman"/>
          <w:sz w:val="28"/>
          <w:szCs w:val="28"/>
        </w:rPr>
        <w:t>14</w:t>
      </w:r>
      <w:r w:rsidR="00AE22D9" w:rsidRPr="003346B8">
        <w:rPr>
          <w:rFonts w:ascii="Times New Roman" w:hAnsi="Times New Roman"/>
          <w:sz w:val="28"/>
          <w:szCs w:val="28"/>
        </w:rPr>
        <w:t>5</w:t>
      </w:r>
      <w:r w:rsidRPr="003346B8">
        <w:rPr>
          <w:rFonts w:ascii="Times New Roman" w:hAnsi="Times New Roman"/>
          <w:sz w:val="28"/>
          <w:szCs w:val="28"/>
        </w:rPr>
        <w:t xml:space="preserve"> Смагулова С.</w:t>
      </w:r>
      <w:r w:rsidR="00237D09" w:rsidRPr="003346B8">
        <w:rPr>
          <w:rFonts w:ascii="Times New Roman" w:hAnsi="Times New Roman"/>
          <w:sz w:val="28"/>
          <w:szCs w:val="28"/>
        </w:rPr>
        <w:t>М. Организационно-экономические аспекты модернизации нефтегазовой отрасли Республики Казахстан и пути их решения в современных условиях //</w:t>
      </w:r>
      <w:r w:rsidRPr="003346B8">
        <w:rPr>
          <w:rFonts w:ascii="Times New Roman" w:hAnsi="Times New Roman"/>
          <w:sz w:val="28"/>
          <w:szCs w:val="28"/>
        </w:rPr>
        <w:t xml:space="preserve"> </w:t>
      </w:r>
      <w:r w:rsidR="00237D09" w:rsidRPr="003346B8">
        <w:rPr>
          <w:rFonts w:ascii="Times New Roman" w:hAnsi="Times New Roman"/>
          <w:sz w:val="28"/>
          <w:szCs w:val="28"/>
        </w:rPr>
        <w:t>Вестник Евразийской науки</w:t>
      </w:r>
      <w:r w:rsidRPr="003346B8">
        <w:rPr>
          <w:rFonts w:ascii="Times New Roman" w:hAnsi="Times New Roman"/>
          <w:sz w:val="28"/>
          <w:szCs w:val="28"/>
        </w:rPr>
        <w:t>.</w:t>
      </w:r>
      <w:r w:rsidR="00237D09" w:rsidRPr="003346B8">
        <w:rPr>
          <w:rFonts w:ascii="Times New Roman" w:hAnsi="Times New Roman"/>
          <w:sz w:val="28"/>
          <w:szCs w:val="28"/>
        </w:rPr>
        <w:t xml:space="preserve"> </w:t>
      </w:r>
      <w:r w:rsidRPr="003346B8">
        <w:rPr>
          <w:rFonts w:ascii="Times New Roman" w:hAnsi="Times New Roman"/>
          <w:sz w:val="28"/>
          <w:szCs w:val="28"/>
        </w:rPr>
        <w:t xml:space="preserve">– </w:t>
      </w:r>
      <w:r w:rsidR="00237D09" w:rsidRPr="003346B8">
        <w:rPr>
          <w:rFonts w:ascii="Times New Roman" w:hAnsi="Times New Roman"/>
          <w:sz w:val="28"/>
          <w:szCs w:val="28"/>
        </w:rPr>
        <w:t>2018.</w:t>
      </w:r>
      <w:r w:rsidRPr="003346B8">
        <w:rPr>
          <w:rFonts w:ascii="Times New Roman" w:hAnsi="Times New Roman"/>
          <w:sz w:val="28"/>
          <w:szCs w:val="28"/>
        </w:rPr>
        <w:t xml:space="preserve"> –</w:t>
      </w:r>
      <w:r w:rsidR="00237D09" w:rsidRPr="003346B8">
        <w:rPr>
          <w:rFonts w:ascii="Times New Roman" w:hAnsi="Times New Roman"/>
          <w:sz w:val="28"/>
          <w:szCs w:val="28"/>
        </w:rPr>
        <w:t xml:space="preserve"> Т.</w:t>
      </w:r>
      <w:r w:rsidRPr="003346B8">
        <w:rPr>
          <w:rFonts w:ascii="Times New Roman" w:hAnsi="Times New Roman"/>
          <w:sz w:val="28"/>
          <w:szCs w:val="28"/>
        </w:rPr>
        <w:t xml:space="preserve"> </w:t>
      </w:r>
      <w:r w:rsidR="00237D09" w:rsidRPr="003346B8">
        <w:rPr>
          <w:rFonts w:ascii="Times New Roman" w:hAnsi="Times New Roman"/>
          <w:sz w:val="28"/>
          <w:szCs w:val="28"/>
        </w:rPr>
        <w:t>10</w:t>
      </w:r>
      <w:r w:rsidR="003346B8" w:rsidRPr="003346B8">
        <w:rPr>
          <w:rFonts w:ascii="Times New Roman" w:hAnsi="Times New Roman"/>
          <w:sz w:val="28"/>
          <w:szCs w:val="28"/>
        </w:rPr>
        <w:t>,</w:t>
      </w:r>
      <w:r w:rsidR="00776502" w:rsidRPr="003346B8">
        <w:rPr>
          <w:rFonts w:ascii="Times New Roman" w:hAnsi="Times New Roman"/>
          <w:sz w:val="28"/>
          <w:szCs w:val="28"/>
        </w:rPr>
        <w:t xml:space="preserve"> №</w:t>
      </w:r>
      <w:r w:rsidR="00237D09" w:rsidRPr="003346B8">
        <w:rPr>
          <w:rFonts w:ascii="Times New Roman" w:hAnsi="Times New Roman"/>
          <w:sz w:val="28"/>
          <w:szCs w:val="28"/>
        </w:rPr>
        <w:t xml:space="preserve">6. </w:t>
      </w:r>
      <w:r w:rsidRPr="003346B8">
        <w:rPr>
          <w:rFonts w:ascii="Times New Roman" w:hAnsi="Times New Roman"/>
          <w:sz w:val="28"/>
          <w:szCs w:val="28"/>
        </w:rPr>
        <w:t>–</w:t>
      </w:r>
      <w:r w:rsidR="00237D09" w:rsidRPr="003346B8">
        <w:rPr>
          <w:rFonts w:ascii="Times New Roman" w:hAnsi="Times New Roman"/>
          <w:sz w:val="28"/>
          <w:szCs w:val="28"/>
        </w:rPr>
        <w:t xml:space="preserve"> </w:t>
      </w:r>
      <w:r w:rsidR="00320C9E" w:rsidRPr="003346B8">
        <w:rPr>
          <w:rFonts w:ascii="Times New Roman" w:hAnsi="Times New Roman"/>
          <w:sz w:val="28"/>
          <w:szCs w:val="28"/>
        </w:rPr>
        <w:t>С.</w:t>
      </w:r>
      <w:r w:rsidR="003346B8" w:rsidRPr="003346B8">
        <w:rPr>
          <w:rFonts w:ascii="Times New Roman" w:hAnsi="Times New Roman"/>
          <w:sz w:val="28"/>
          <w:szCs w:val="28"/>
        </w:rPr>
        <w:t> </w:t>
      </w:r>
      <w:r w:rsidR="00320C9E" w:rsidRPr="003346B8">
        <w:rPr>
          <w:rFonts w:ascii="Times New Roman" w:hAnsi="Times New Roman"/>
          <w:sz w:val="28"/>
          <w:szCs w:val="28"/>
        </w:rPr>
        <w:t>1-12.</w:t>
      </w:r>
    </w:p>
    <w:p w14:paraId="1785A18C" w14:textId="08BF3D4E" w:rsidR="00237D09" w:rsidRPr="00EA53EA" w:rsidRDefault="00313FD5" w:rsidP="00EA53EA">
      <w:pPr>
        <w:spacing w:after="0" w:line="240" w:lineRule="auto"/>
        <w:ind w:firstLine="708"/>
        <w:jc w:val="both"/>
        <w:rPr>
          <w:rFonts w:ascii="Times New Roman" w:hAnsi="Times New Roman"/>
          <w:color w:val="000000" w:themeColor="text1"/>
          <w:sz w:val="28"/>
          <w:szCs w:val="28"/>
        </w:rPr>
      </w:pPr>
      <w:r w:rsidRPr="003346B8">
        <w:rPr>
          <w:rFonts w:ascii="Times New Roman" w:hAnsi="Times New Roman"/>
          <w:sz w:val="28"/>
          <w:szCs w:val="28"/>
        </w:rPr>
        <w:t>14</w:t>
      </w:r>
      <w:r w:rsidR="00AE22D9" w:rsidRPr="003346B8">
        <w:rPr>
          <w:rFonts w:ascii="Times New Roman" w:hAnsi="Times New Roman"/>
          <w:sz w:val="28"/>
          <w:szCs w:val="28"/>
        </w:rPr>
        <w:t>6</w:t>
      </w:r>
      <w:r w:rsidRPr="003346B8">
        <w:rPr>
          <w:rFonts w:ascii="Times New Roman" w:hAnsi="Times New Roman"/>
          <w:sz w:val="28"/>
          <w:szCs w:val="28"/>
        </w:rPr>
        <w:t xml:space="preserve"> Шалболова У.</w:t>
      </w:r>
      <w:r w:rsidR="00237D09" w:rsidRPr="003346B8">
        <w:rPr>
          <w:rFonts w:ascii="Times New Roman" w:hAnsi="Times New Roman"/>
          <w:sz w:val="28"/>
          <w:szCs w:val="28"/>
        </w:rPr>
        <w:t xml:space="preserve">Ж., </w:t>
      </w:r>
      <w:r w:rsidR="00237D09" w:rsidRPr="003346B8">
        <w:rPr>
          <w:rFonts w:ascii="Times New Roman" w:hAnsi="Times New Roman"/>
          <w:sz w:val="28"/>
          <w:szCs w:val="28"/>
          <w:lang w:val="kk-KZ"/>
        </w:rPr>
        <w:t>Маханов С</w:t>
      </w:r>
      <w:r w:rsidR="00237D09" w:rsidRPr="003346B8">
        <w:rPr>
          <w:rFonts w:ascii="Times New Roman" w:hAnsi="Times New Roman"/>
          <w:sz w:val="28"/>
          <w:szCs w:val="28"/>
        </w:rPr>
        <w:t xml:space="preserve">.С., </w:t>
      </w:r>
      <w:r w:rsidRPr="003346B8">
        <w:rPr>
          <w:rFonts w:ascii="Times New Roman" w:hAnsi="Times New Roman"/>
          <w:sz w:val="28"/>
          <w:szCs w:val="28"/>
        </w:rPr>
        <w:t>Салыкова Л.</w:t>
      </w:r>
      <w:r w:rsidR="00237D09" w:rsidRPr="003346B8">
        <w:rPr>
          <w:rFonts w:ascii="Times New Roman" w:hAnsi="Times New Roman"/>
          <w:sz w:val="28"/>
          <w:szCs w:val="28"/>
        </w:rPr>
        <w:t xml:space="preserve">Н. Приоритеты развития </w:t>
      </w:r>
      <w:r w:rsidR="00237D09" w:rsidRPr="00EA53EA">
        <w:rPr>
          <w:rFonts w:ascii="Times New Roman" w:hAnsi="Times New Roman"/>
          <w:color w:val="000000" w:themeColor="text1"/>
          <w:sz w:val="28"/>
          <w:szCs w:val="28"/>
        </w:rPr>
        <w:t xml:space="preserve">нефтехимии в Казахстане // </w:t>
      </w:r>
      <w:r>
        <w:rPr>
          <w:rFonts w:ascii="Times New Roman" w:hAnsi="Times New Roman"/>
          <w:color w:val="000000" w:themeColor="text1"/>
          <w:sz w:val="28"/>
          <w:szCs w:val="28"/>
        </w:rPr>
        <w:t>Матер. 9-й</w:t>
      </w:r>
      <w:r w:rsidR="00237D09" w:rsidRPr="00EA53EA">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междунар</w:t>
      </w:r>
      <w:r>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w:t>
      </w:r>
      <w:r w:rsidR="00237D09" w:rsidRPr="00EA53EA">
        <w:rPr>
          <w:rFonts w:ascii="Times New Roman" w:hAnsi="Times New Roman"/>
          <w:color w:val="000000" w:themeColor="text1"/>
          <w:sz w:val="28"/>
          <w:szCs w:val="28"/>
        </w:rPr>
        <w:t>науч</w:t>
      </w:r>
      <w:r>
        <w:rPr>
          <w:rFonts w:ascii="Times New Roman" w:hAnsi="Times New Roman"/>
          <w:color w:val="000000" w:themeColor="text1"/>
          <w:sz w:val="28"/>
          <w:szCs w:val="28"/>
        </w:rPr>
        <w:t>.-</w:t>
      </w:r>
      <w:r w:rsidR="00237D09" w:rsidRPr="00EA53EA">
        <w:rPr>
          <w:rFonts w:ascii="Times New Roman" w:hAnsi="Times New Roman"/>
          <w:color w:val="000000" w:themeColor="text1"/>
          <w:sz w:val="28"/>
          <w:szCs w:val="28"/>
        </w:rPr>
        <w:t>практ</w:t>
      </w:r>
      <w:r>
        <w:rPr>
          <w:rFonts w:ascii="Times New Roman" w:hAnsi="Times New Roman"/>
          <w:color w:val="000000" w:themeColor="text1"/>
          <w:sz w:val="28"/>
          <w:szCs w:val="28"/>
        </w:rPr>
        <w:t>.</w:t>
      </w:r>
      <w:r w:rsidR="00237D09" w:rsidRPr="00EA53EA">
        <w:rPr>
          <w:rFonts w:ascii="Times New Roman" w:hAnsi="Times New Roman"/>
          <w:color w:val="000000" w:themeColor="text1"/>
          <w:sz w:val="28"/>
          <w:szCs w:val="28"/>
        </w:rPr>
        <w:t xml:space="preserve"> конф</w:t>
      </w:r>
      <w:r>
        <w:rPr>
          <w:rFonts w:ascii="Times New Roman" w:hAnsi="Times New Roman"/>
          <w:color w:val="000000" w:themeColor="text1"/>
          <w:sz w:val="28"/>
          <w:szCs w:val="28"/>
        </w:rPr>
        <w:t>.</w:t>
      </w:r>
      <w:r w:rsidR="00237D09" w:rsidRPr="00EA53EA">
        <w:rPr>
          <w:rFonts w:ascii="Times New Roman" w:hAnsi="Times New Roman"/>
          <w:color w:val="000000" w:themeColor="text1"/>
          <w:sz w:val="28"/>
          <w:szCs w:val="28"/>
        </w:rPr>
        <w:t xml:space="preserve"> «Национальные экономические системы в контексте формирования глобального экономического пространства</w:t>
      </w:r>
      <w:r w:rsidR="00237D09" w:rsidRPr="00EA53EA">
        <w:rPr>
          <w:rFonts w:ascii="Times New Roman" w:hAnsi="Times New Roman"/>
          <w:color w:val="000000" w:themeColor="text1"/>
          <w:sz w:val="28"/>
          <w:szCs w:val="28"/>
          <w:lang w:val="kk-KZ"/>
        </w:rPr>
        <w:t xml:space="preserve">». – </w:t>
      </w:r>
      <w:r w:rsidR="00237D09" w:rsidRPr="00EA53EA">
        <w:rPr>
          <w:rFonts w:ascii="Times New Roman" w:hAnsi="Times New Roman"/>
          <w:color w:val="000000" w:themeColor="text1"/>
          <w:sz w:val="28"/>
          <w:szCs w:val="28"/>
        </w:rPr>
        <w:t xml:space="preserve">Симферополь: ИТ «АРИАЛ», </w:t>
      </w:r>
      <w:r w:rsidR="00237D09" w:rsidRPr="00EA53EA">
        <w:rPr>
          <w:rFonts w:ascii="Times New Roman" w:hAnsi="Times New Roman"/>
          <w:color w:val="000000" w:themeColor="text1"/>
          <w:sz w:val="28"/>
          <w:szCs w:val="28"/>
          <w:lang w:val="kk-KZ"/>
        </w:rPr>
        <w:t>20</w:t>
      </w:r>
      <w:r w:rsidR="00237D09" w:rsidRPr="00EA53EA">
        <w:rPr>
          <w:rFonts w:ascii="Times New Roman" w:hAnsi="Times New Roman"/>
          <w:color w:val="000000" w:themeColor="text1"/>
          <w:sz w:val="28"/>
          <w:szCs w:val="28"/>
        </w:rPr>
        <w:t>23</w:t>
      </w:r>
      <w:r w:rsidR="00237D09" w:rsidRPr="00EA53EA">
        <w:rPr>
          <w:rFonts w:ascii="Times New Roman" w:hAnsi="Times New Roman"/>
          <w:color w:val="000000" w:themeColor="text1"/>
          <w:sz w:val="28"/>
          <w:szCs w:val="28"/>
          <w:lang w:val="kk-KZ"/>
        </w:rPr>
        <w:t>.</w:t>
      </w:r>
      <w:r w:rsidR="00237D09" w:rsidRPr="00EA53EA">
        <w:rPr>
          <w:rFonts w:ascii="Times New Roman" w:hAnsi="Times New Roman"/>
          <w:color w:val="000000" w:themeColor="text1"/>
          <w:sz w:val="28"/>
          <w:szCs w:val="28"/>
        </w:rPr>
        <w:t xml:space="preserve"> </w:t>
      </w:r>
      <w:r>
        <w:rPr>
          <w:rFonts w:ascii="Times New Roman" w:hAnsi="Times New Roman"/>
          <w:color w:val="000000" w:themeColor="text1"/>
          <w:sz w:val="28"/>
          <w:szCs w:val="28"/>
          <w:lang w:val="kk-KZ"/>
        </w:rPr>
        <w:t>–</w:t>
      </w:r>
      <w:r w:rsidR="00237D09" w:rsidRPr="00EA53EA">
        <w:rPr>
          <w:rFonts w:ascii="Times New Roman" w:hAnsi="Times New Roman"/>
          <w:color w:val="000000" w:themeColor="text1"/>
          <w:sz w:val="28"/>
          <w:szCs w:val="28"/>
        </w:rPr>
        <w:t xml:space="preserve"> </w:t>
      </w:r>
      <w:r w:rsidR="00237D09" w:rsidRPr="00EA53EA">
        <w:rPr>
          <w:rFonts w:ascii="Times New Roman" w:hAnsi="Times New Roman"/>
          <w:color w:val="000000" w:themeColor="text1"/>
          <w:sz w:val="28"/>
          <w:szCs w:val="28"/>
          <w:lang w:val="kk-KZ"/>
        </w:rPr>
        <w:t xml:space="preserve">С. </w:t>
      </w:r>
      <w:r w:rsidR="00237D09" w:rsidRPr="00EA53EA">
        <w:rPr>
          <w:rFonts w:ascii="Times New Roman" w:hAnsi="Times New Roman"/>
          <w:color w:val="000000" w:themeColor="text1"/>
          <w:sz w:val="28"/>
          <w:szCs w:val="28"/>
        </w:rPr>
        <w:t>614</w:t>
      </w:r>
      <w:r w:rsidR="003346B8">
        <w:rPr>
          <w:rFonts w:ascii="Times New Roman" w:hAnsi="Times New Roman"/>
          <w:color w:val="000000" w:themeColor="text1"/>
          <w:sz w:val="28"/>
          <w:szCs w:val="28"/>
        </w:rPr>
        <w:t>-</w:t>
      </w:r>
      <w:r w:rsidR="00237D09" w:rsidRPr="00EA53EA">
        <w:rPr>
          <w:rFonts w:ascii="Times New Roman" w:hAnsi="Times New Roman"/>
          <w:color w:val="000000" w:themeColor="text1"/>
          <w:sz w:val="28"/>
          <w:szCs w:val="28"/>
        </w:rPr>
        <w:t>617.</w:t>
      </w:r>
    </w:p>
    <w:p w14:paraId="7C933752" w14:textId="254D6D0E" w:rsidR="00237D09" w:rsidRPr="00EA53EA" w:rsidRDefault="00313FD5" w:rsidP="00EA53EA">
      <w:pPr>
        <w:spacing w:after="0" w:line="24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14</w:t>
      </w:r>
      <w:r w:rsidR="00AE22D9">
        <w:rPr>
          <w:rFonts w:ascii="Times New Roman" w:hAnsi="Times New Roman"/>
          <w:color w:val="000000" w:themeColor="text1"/>
          <w:sz w:val="28"/>
          <w:szCs w:val="28"/>
        </w:rPr>
        <w:t>7</w:t>
      </w:r>
      <w:r>
        <w:rPr>
          <w:rFonts w:ascii="Times New Roman" w:hAnsi="Times New Roman"/>
          <w:color w:val="000000" w:themeColor="text1"/>
          <w:sz w:val="28"/>
          <w:szCs w:val="28"/>
        </w:rPr>
        <w:t xml:space="preserve"> Маханов С.С., Шалболова </w:t>
      </w:r>
      <w:r w:rsidR="00800F9B">
        <w:rPr>
          <w:rFonts w:ascii="Times New Roman" w:hAnsi="Times New Roman"/>
          <w:color w:val="000000" w:themeColor="text1"/>
          <w:sz w:val="28"/>
          <w:szCs w:val="28"/>
        </w:rPr>
        <w:t>У. Ж.</w:t>
      </w:r>
      <w:r>
        <w:rPr>
          <w:rFonts w:ascii="Times New Roman" w:hAnsi="Times New Roman"/>
          <w:color w:val="000000" w:themeColor="text1"/>
          <w:sz w:val="28"/>
          <w:szCs w:val="28"/>
        </w:rPr>
        <w:t xml:space="preserve">, Силка </w:t>
      </w:r>
      <w:r w:rsidR="00800F9B">
        <w:rPr>
          <w:rFonts w:ascii="Times New Roman" w:hAnsi="Times New Roman"/>
          <w:color w:val="000000" w:themeColor="text1"/>
          <w:sz w:val="28"/>
          <w:szCs w:val="28"/>
        </w:rPr>
        <w:t>Д.</w:t>
      </w:r>
      <w:r w:rsidR="00800F9B" w:rsidRPr="00EA53EA">
        <w:rPr>
          <w:rFonts w:ascii="Times New Roman" w:hAnsi="Times New Roman"/>
          <w:color w:val="000000" w:themeColor="text1"/>
          <w:sz w:val="28"/>
          <w:szCs w:val="28"/>
        </w:rPr>
        <w:t xml:space="preserve"> Н.</w:t>
      </w:r>
      <w:r>
        <w:rPr>
          <w:rFonts w:ascii="Times New Roman" w:hAnsi="Times New Roman"/>
          <w:color w:val="000000" w:themeColor="text1"/>
          <w:sz w:val="28"/>
          <w:szCs w:val="28"/>
        </w:rPr>
        <w:t xml:space="preserve"> и др.</w:t>
      </w:r>
      <w:r w:rsidR="00237D09" w:rsidRPr="00EA53EA">
        <w:rPr>
          <w:rFonts w:ascii="Times New Roman" w:hAnsi="Times New Roman"/>
          <w:color w:val="000000" w:themeColor="text1"/>
          <w:sz w:val="28"/>
          <w:szCs w:val="28"/>
        </w:rPr>
        <w:t xml:space="preserve"> Перспективы развития нефтехимической промышленности в Казахстане //</w:t>
      </w:r>
      <w:r w:rsidR="003346B8">
        <w:rPr>
          <w:rFonts w:ascii="Times New Roman" w:hAnsi="Times New Roman"/>
          <w:color w:val="000000" w:themeColor="text1"/>
          <w:sz w:val="28"/>
          <w:szCs w:val="28"/>
        </w:rPr>
        <w:t xml:space="preserve"> </w:t>
      </w:r>
      <w:r w:rsidR="00237D09" w:rsidRPr="00EA53EA">
        <w:rPr>
          <w:rFonts w:ascii="Times New Roman" w:hAnsi="Times New Roman"/>
          <w:color w:val="000000" w:themeColor="text1"/>
          <w:sz w:val="28"/>
          <w:szCs w:val="28"/>
        </w:rPr>
        <w:t>Фундаментальные и прикладные научные исследования: актуальные вопросы, достижения и инновации: с</w:t>
      </w:r>
      <w:r w:rsidR="003346B8">
        <w:rPr>
          <w:rFonts w:ascii="Times New Roman" w:hAnsi="Times New Roman"/>
          <w:color w:val="000000" w:themeColor="text1"/>
          <w:sz w:val="28"/>
          <w:szCs w:val="28"/>
        </w:rPr>
        <w:t>б</w:t>
      </w:r>
      <w:r>
        <w:rPr>
          <w:rFonts w:ascii="Times New Roman" w:hAnsi="Times New Roman"/>
          <w:color w:val="000000" w:themeColor="text1"/>
          <w:sz w:val="28"/>
          <w:szCs w:val="28"/>
        </w:rPr>
        <w:t>.</w:t>
      </w:r>
      <w:r w:rsidR="00237D09" w:rsidRPr="00EA53EA">
        <w:rPr>
          <w:rFonts w:ascii="Times New Roman" w:hAnsi="Times New Roman"/>
          <w:color w:val="000000" w:themeColor="text1"/>
          <w:sz w:val="28"/>
          <w:szCs w:val="28"/>
        </w:rPr>
        <w:t xml:space="preserve"> ст</w:t>
      </w:r>
      <w:r>
        <w:rPr>
          <w:rFonts w:ascii="Times New Roman" w:hAnsi="Times New Roman"/>
          <w:color w:val="000000" w:themeColor="text1"/>
          <w:sz w:val="28"/>
          <w:szCs w:val="28"/>
        </w:rPr>
        <w:t>.</w:t>
      </w:r>
      <w:r w:rsidR="00237D09" w:rsidRPr="00EA53EA">
        <w:rPr>
          <w:rFonts w:ascii="Times New Roman" w:hAnsi="Times New Roman"/>
          <w:color w:val="000000" w:themeColor="text1"/>
          <w:sz w:val="28"/>
          <w:szCs w:val="28"/>
        </w:rPr>
        <w:t xml:space="preserve"> </w:t>
      </w:r>
      <w:r>
        <w:rPr>
          <w:rFonts w:ascii="Times New Roman" w:hAnsi="Times New Roman"/>
          <w:color w:val="000000" w:themeColor="text1"/>
          <w:sz w:val="28"/>
          <w:szCs w:val="28"/>
        </w:rPr>
        <w:t>60-й</w:t>
      </w:r>
      <w:r w:rsidR="00237D09" w:rsidRPr="00EA53EA">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междунар</w:t>
      </w:r>
      <w:r>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w:t>
      </w:r>
      <w:r w:rsidR="00237D09" w:rsidRPr="00EA53EA">
        <w:rPr>
          <w:rFonts w:ascii="Times New Roman" w:hAnsi="Times New Roman"/>
          <w:color w:val="000000" w:themeColor="text1"/>
          <w:sz w:val="28"/>
          <w:szCs w:val="28"/>
        </w:rPr>
        <w:t>науч</w:t>
      </w:r>
      <w:r>
        <w:rPr>
          <w:rFonts w:ascii="Times New Roman" w:hAnsi="Times New Roman"/>
          <w:color w:val="000000" w:themeColor="text1"/>
          <w:sz w:val="28"/>
          <w:szCs w:val="28"/>
        </w:rPr>
        <w:t>.</w:t>
      </w:r>
      <w:r w:rsidR="00237D09" w:rsidRPr="00EA53EA">
        <w:rPr>
          <w:rFonts w:ascii="Times New Roman" w:hAnsi="Times New Roman"/>
          <w:color w:val="000000" w:themeColor="text1"/>
          <w:sz w:val="28"/>
          <w:szCs w:val="28"/>
        </w:rPr>
        <w:t>-практ</w:t>
      </w:r>
      <w:r>
        <w:rPr>
          <w:rFonts w:ascii="Times New Roman" w:hAnsi="Times New Roman"/>
          <w:color w:val="000000" w:themeColor="text1"/>
          <w:sz w:val="28"/>
          <w:szCs w:val="28"/>
        </w:rPr>
        <w:t>.</w:t>
      </w:r>
      <w:r w:rsidR="00237D09" w:rsidRPr="00EA53EA">
        <w:rPr>
          <w:rFonts w:ascii="Times New Roman" w:hAnsi="Times New Roman"/>
          <w:color w:val="000000" w:themeColor="text1"/>
          <w:sz w:val="28"/>
          <w:szCs w:val="28"/>
        </w:rPr>
        <w:t xml:space="preserve"> конф. – Пенза</w:t>
      </w:r>
      <w:r>
        <w:rPr>
          <w:rFonts w:ascii="Times New Roman" w:hAnsi="Times New Roman"/>
          <w:color w:val="000000" w:themeColor="text1"/>
          <w:sz w:val="28"/>
          <w:szCs w:val="28"/>
        </w:rPr>
        <w:t>,</w:t>
      </w:r>
      <w:r w:rsidR="00237D09" w:rsidRPr="00EA53EA">
        <w:rPr>
          <w:rFonts w:ascii="Times New Roman" w:hAnsi="Times New Roman"/>
          <w:color w:val="000000" w:themeColor="text1"/>
          <w:sz w:val="28"/>
          <w:szCs w:val="28"/>
        </w:rPr>
        <w:t xml:space="preserve"> 2022. – C.</w:t>
      </w:r>
      <w:r>
        <w:rPr>
          <w:rFonts w:ascii="Times New Roman" w:hAnsi="Times New Roman"/>
          <w:color w:val="000000" w:themeColor="text1"/>
          <w:sz w:val="28"/>
          <w:szCs w:val="28"/>
        </w:rPr>
        <w:t xml:space="preserve"> </w:t>
      </w:r>
      <w:r w:rsidR="00237D09" w:rsidRPr="00EA53EA">
        <w:rPr>
          <w:rFonts w:ascii="Times New Roman" w:hAnsi="Times New Roman"/>
          <w:color w:val="000000" w:themeColor="text1"/>
          <w:sz w:val="28"/>
          <w:szCs w:val="28"/>
        </w:rPr>
        <w:t>81-83</w:t>
      </w:r>
      <w:r>
        <w:rPr>
          <w:rFonts w:ascii="Times New Roman" w:hAnsi="Times New Roman"/>
          <w:color w:val="000000" w:themeColor="text1"/>
          <w:sz w:val="28"/>
          <w:szCs w:val="28"/>
        </w:rPr>
        <w:t>.</w:t>
      </w:r>
      <w:r w:rsidR="00237D09" w:rsidRPr="00EA53EA">
        <w:rPr>
          <w:rFonts w:ascii="Times New Roman" w:hAnsi="Times New Roman"/>
          <w:color w:val="000000" w:themeColor="text1"/>
          <w:sz w:val="28"/>
          <w:szCs w:val="28"/>
        </w:rPr>
        <w:t xml:space="preserve"> </w:t>
      </w:r>
    </w:p>
    <w:p w14:paraId="36BE3F39" w14:textId="034A4519" w:rsidR="00237D09" w:rsidRPr="00EA53EA" w:rsidRDefault="00237D09" w:rsidP="00EA53EA">
      <w:pPr>
        <w:spacing w:after="0" w:line="240" w:lineRule="auto"/>
        <w:ind w:firstLine="708"/>
        <w:jc w:val="both"/>
        <w:rPr>
          <w:rFonts w:ascii="Times New Roman" w:hAnsi="Times New Roman"/>
          <w:color w:val="000000" w:themeColor="text1"/>
          <w:sz w:val="28"/>
          <w:szCs w:val="28"/>
        </w:rPr>
      </w:pPr>
      <w:r w:rsidRPr="00EA53EA">
        <w:rPr>
          <w:rFonts w:ascii="Times New Roman" w:hAnsi="Times New Roman"/>
          <w:color w:val="000000" w:themeColor="text1"/>
          <w:sz w:val="28"/>
          <w:szCs w:val="28"/>
        </w:rPr>
        <w:t>14</w:t>
      </w:r>
      <w:r w:rsidR="00AE22D9">
        <w:rPr>
          <w:rFonts w:ascii="Times New Roman" w:hAnsi="Times New Roman"/>
          <w:color w:val="000000" w:themeColor="text1"/>
          <w:sz w:val="28"/>
          <w:szCs w:val="28"/>
        </w:rPr>
        <w:t>8</w:t>
      </w:r>
      <w:r w:rsidRPr="00EA53EA">
        <w:rPr>
          <w:rFonts w:ascii="Times New Roman" w:hAnsi="Times New Roman"/>
          <w:color w:val="000000" w:themeColor="text1"/>
          <w:sz w:val="28"/>
          <w:szCs w:val="28"/>
        </w:rPr>
        <w:t xml:space="preserve"> Барсуков Д.С., Кудряшев В.С. Формирование промышленного кластера: теория и методические аспекты. </w:t>
      </w:r>
      <w:r w:rsidR="00313FD5">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СПб</w:t>
      </w:r>
      <w:r w:rsidR="00313FD5">
        <w:rPr>
          <w:rFonts w:ascii="Times New Roman" w:hAnsi="Times New Roman"/>
          <w:color w:val="000000" w:themeColor="text1"/>
          <w:sz w:val="28"/>
          <w:szCs w:val="28"/>
        </w:rPr>
        <w:t>.</w:t>
      </w:r>
      <w:r w:rsidRPr="00EA53EA">
        <w:rPr>
          <w:rFonts w:ascii="Times New Roman" w:hAnsi="Times New Roman"/>
          <w:color w:val="000000" w:themeColor="text1"/>
          <w:sz w:val="28"/>
          <w:szCs w:val="28"/>
        </w:rPr>
        <w:t xml:space="preserve">, 2014. </w:t>
      </w:r>
      <w:r w:rsidR="00313FD5">
        <w:rPr>
          <w:rFonts w:ascii="Times New Roman" w:hAnsi="Times New Roman"/>
          <w:color w:val="000000" w:themeColor="text1"/>
          <w:sz w:val="28"/>
          <w:szCs w:val="28"/>
        </w:rPr>
        <w:t xml:space="preserve">– </w:t>
      </w:r>
      <w:r w:rsidRPr="00EA53EA">
        <w:rPr>
          <w:rFonts w:ascii="Times New Roman" w:hAnsi="Times New Roman"/>
          <w:color w:val="000000" w:themeColor="text1"/>
          <w:sz w:val="28"/>
          <w:szCs w:val="28"/>
        </w:rPr>
        <w:t xml:space="preserve">170 с. </w:t>
      </w:r>
    </w:p>
    <w:p w14:paraId="3B8C400E" w14:textId="00CB6B3F" w:rsidR="00237D09" w:rsidRPr="009079C5" w:rsidRDefault="00237D09" w:rsidP="00EA53EA">
      <w:pPr>
        <w:spacing w:after="0" w:line="240" w:lineRule="auto"/>
        <w:ind w:firstLine="708"/>
        <w:jc w:val="both"/>
        <w:rPr>
          <w:rFonts w:ascii="Times New Roman" w:hAnsi="Times New Roman"/>
          <w:sz w:val="28"/>
          <w:szCs w:val="28"/>
          <w:lang w:val="en-US"/>
        </w:rPr>
      </w:pPr>
      <w:r w:rsidRPr="00EA53EA">
        <w:rPr>
          <w:rFonts w:ascii="Times New Roman" w:hAnsi="Times New Roman"/>
          <w:color w:val="000000" w:themeColor="text1"/>
          <w:sz w:val="28"/>
          <w:szCs w:val="28"/>
        </w:rPr>
        <w:t>1</w:t>
      </w:r>
      <w:r w:rsidR="00AE22D9">
        <w:rPr>
          <w:rFonts w:ascii="Times New Roman" w:hAnsi="Times New Roman"/>
          <w:color w:val="000000" w:themeColor="text1"/>
          <w:sz w:val="28"/>
          <w:szCs w:val="28"/>
        </w:rPr>
        <w:t>49</w:t>
      </w:r>
      <w:r w:rsidR="00313FD5">
        <w:rPr>
          <w:rFonts w:ascii="Times New Roman" w:hAnsi="Times New Roman"/>
          <w:color w:val="000000" w:themeColor="text1"/>
          <w:sz w:val="28"/>
          <w:szCs w:val="28"/>
        </w:rPr>
        <w:t xml:space="preserve"> Брагинский О.</w:t>
      </w:r>
      <w:r w:rsidRPr="00EA53EA">
        <w:rPr>
          <w:rFonts w:ascii="Times New Roman" w:hAnsi="Times New Roman"/>
          <w:color w:val="000000" w:themeColor="text1"/>
          <w:sz w:val="28"/>
          <w:szCs w:val="28"/>
        </w:rPr>
        <w:t xml:space="preserve">Б. Проблемы создания кластеров в </w:t>
      </w:r>
      <w:r w:rsidRPr="009079C5">
        <w:rPr>
          <w:rFonts w:ascii="Times New Roman" w:hAnsi="Times New Roman"/>
          <w:sz w:val="28"/>
          <w:szCs w:val="28"/>
        </w:rPr>
        <w:t>газонефтехимической промышленности</w:t>
      </w:r>
      <w:r w:rsidR="00313FD5" w:rsidRPr="009079C5">
        <w:rPr>
          <w:rFonts w:ascii="Times New Roman" w:hAnsi="Times New Roman"/>
          <w:sz w:val="28"/>
          <w:szCs w:val="28"/>
        </w:rPr>
        <w:t xml:space="preserve"> //</w:t>
      </w:r>
      <w:r w:rsidRPr="009079C5">
        <w:rPr>
          <w:rFonts w:ascii="Times New Roman" w:hAnsi="Times New Roman"/>
          <w:sz w:val="28"/>
          <w:szCs w:val="28"/>
        </w:rPr>
        <w:t xml:space="preserve"> </w:t>
      </w:r>
      <w:hyperlink r:id="rId126" w:history="1">
        <w:r w:rsidR="009079C5" w:rsidRPr="009079C5">
          <w:rPr>
            <w:rStyle w:val="a5"/>
            <w:rFonts w:ascii="Times New Roman" w:hAnsi="Times New Roman"/>
            <w:color w:val="auto"/>
            <w:sz w:val="28"/>
            <w:szCs w:val="28"/>
            <w:u w:val="none"/>
          </w:rPr>
          <w:t>https://magazine.neftegaz.</w:t>
        </w:r>
      </w:hyperlink>
      <w:r w:rsidR="00313FD5" w:rsidRPr="009079C5">
        <w:rPr>
          <w:rFonts w:ascii="Times New Roman" w:hAnsi="Times New Roman"/>
          <w:sz w:val="28"/>
          <w:szCs w:val="28"/>
        </w:rPr>
        <w:t xml:space="preserve"> </w:t>
      </w:r>
      <w:r w:rsidR="00D20E3B" w:rsidRPr="009079C5">
        <w:rPr>
          <w:rFonts w:ascii="Times New Roman" w:hAnsi="Times New Roman"/>
          <w:sz w:val="28"/>
          <w:szCs w:val="28"/>
          <w:lang w:val="en-US"/>
        </w:rPr>
        <w:t>17.03.2023</w:t>
      </w:r>
      <w:r w:rsidR="00C30BF6" w:rsidRPr="009079C5">
        <w:rPr>
          <w:rFonts w:ascii="Times New Roman" w:hAnsi="Times New Roman"/>
          <w:sz w:val="28"/>
          <w:szCs w:val="28"/>
          <w:lang w:val="en-US"/>
        </w:rPr>
        <w:t>.</w:t>
      </w:r>
    </w:p>
    <w:p w14:paraId="0E822478" w14:textId="518D73F9" w:rsidR="00237D09" w:rsidRPr="00EA53EA" w:rsidRDefault="00237D09" w:rsidP="00EA53EA">
      <w:pPr>
        <w:spacing w:after="0" w:line="240" w:lineRule="auto"/>
        <w:ind w:firstLine="708"/>
        <w:jc w:val="both"/>
        <w:rPr>
          <w:rFonts w:ascii="Times New Roman" w:hAnsi="Times New Roman"/>
          <w:color w:val="000000" w:themeColor="text1"/>
          <w:sz w:val="28"/>
          <w:szCs w:val="28"/>
          <w:lang w:val="en-US"/>
        </w:rPr>
      </w:pPr>
      <w:r w:rsidRPr="00EA53EA">
        <w:rPr>
          <w:rFonts w:ascii="Times New Roman" w:hAnsi="Times New Roman"/>
          <w:color w:val="000000" w:themeColor="text1"/>
          <w:sz w:val="28"/>
          <w:szCs w:val="28"/>
          <w:lang w:val="en-US"/>
        </w:rPr>
        <w:t>15</w:t>
      </w:r>
      <w:r w:rsidR="00AE22D9" w:rsidRPr="00AE22D9">
        <w:rPr>
          <w:rFonts w:ascii="Times New Roman" w:hAnsi="Times New Roman"/>
          <w:color w:val="000000" w:themeColor="text1"/>
          <w:sz w:val="28"/>
          <w:szCs w:val="28"/>
          <w:lang w:val="en-US"/>
        </w:rPr>
        <w:t>0</w:t>
      </w:r>
      <w:r w:rsidRPr="00EA53EA">
        <w:rPr>
          <w:rFonts w:ascii="Times New Roman" w:hAnsi="Times New Roman"/>
          <w:color w:val="000000" w:themeColor="text1"/>
          <w:sz w:val="28"/>
          <w:szCs w:val="28"/>
          <w:lang w:val="en-US"/>
        </w:rPr>
        <w:t xml:space="preserve"> Makhanov S., Shalbolova U., Kim Y. Investing in diversification: oil industry of Kazakhstan // Business: Theory and Practice. </w:t>
      </w:r>
      <w:r w:rsidR="00BA32A0" w:rsidRPr="00BA32A0">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lang w:val="en-US"/>
        </w:rPr>
        <w:t xml:space="preserve">2023. </w:t>
      </w:r>
      <w:r w:rsidR="00BA32A0">
        <w:rPr>
          <w:rFonts w:ascii="Times New Roman" w:hAnsi="Times New Roman"/>
          <w:color w:val="000000" w:themeColor="text1"/>
          <w:sz w:val="28"/>
          <w:szCs w:val="28"/>
          <w:lang w:val="en-US"/>
        </w:rPr>
        <w:t>–</w:t>
      </w:r>
      <w:r w:rsidRPr="00EA53EA">
        <w:rPr>
          <w:rFonts w:ascii="Times New Roman" w:hAnsi="Times New Roman"/>
          <w:color w:val="000000" w:themeColor="text1"/>
          <w:sz w:val="28"/>
          <w:szCs w:val="28"/>
          <w:lang w:val="en-US"/>
        </w:rPr>
        <w:t xml:space="preserve"> Vol</w:t>
      </w:r>
      <w:r w:rsidR="00BA32A0" w:rsidRPr="00BA32A0">
        <w:rPr>
          <w:rFonts w:ascii="Times New Roman" w:hAnsi="Times New Roman"/>
          <w:color w:val="000000" w:themeColor="text1"/>
          <w:sz w:val="28"/>
          <w:szCs w:val="28"/>
          <w:lang w:val="en-US"/>
        </w:rPr>
        <w:t>.</w:t>
      </w:r>
      <w:r w:rsidRPr="00EA53EA">
        <w:rPr>
          <w:rFonts w:ascii="Times New Roman" w:hAnsi="Times New Roman"/>
          <w:color w:val="000000" w:themeColor="text1"/>
          <w:sz w:val="28"/>
          <w:szCs w:val="28"/>
          <w:lang w:val="en-US"/>
        </w:rPr>
        <w:t xml:space="preserve"> 24, </w:t>
      </w:r>
      <w:r w:rsidR="00BA32A0" w:rsidRPr="00BA32A0">
        <w:rPr>
          <w:rFonts w:ascii="Times New Roman" w:hAnsi="Times New Roman"/>
          <w:color w:val="000000" w:themeColor="text1"/>
          <w:sz w:val="28"/>
          <w:szCs w:val="28"/>
          <w:lang w:val="en-US"/>
        </w:rPr>
        <w:t>№</w:t>
      </w:r>
      <w:r w:rsidRPr="00EA53EA">
        <w:rPr>
          <w:rFonts w:ascii="Times New Roman" w:hAnsi="Times New Roman"/>
          <w:color w:val="000000" w:themeColor="text1"/>
          <w:sz w:val="28"/>
          <w:szCs w:val="28"/>
          <w:lang w:val="en-US"/>
        </w:rPr>
        <w:t>2</w:t>
      </w:r>
      <w:r w:rsidR="00BA32A0" w:rsidRPr="00BA32A0">
        <w:rPr>
          <w:rFonts w:ascii="Times New Roman" w:hAnsi="Times New Roman"/>
          <w:color w:val="000000" w:themeColor="text1"/>
          <w:sz w:val="28"/>
          <w:szCs w:val="28"/>
          <w:lang w:val="en-US"/>
        </w:rPr>
        <w:t>.</w:t>
      </w:r>
      <w:r w:rsidRPr="00EA53EA">
        <w:rPr>
          <w:rFonts w:ascii="Times New Roman" w:hAnsi="Times New Roman"/>
          <w:color w:val="000000" w:themeColor="text1"/>
          <w:sz w:val="28"/>
          <w:szCs w:val="28"/>
          <w:lang w:val="en-US"/>
        </w:rPr>
        <w:t xml:space="preserve"> </w:t>
      </w:r>
      <w:r w:rsidR="00BA32A0">
        <w:rPr>
          <w:rFonts w:ascii="Times New Roman" w:hAnsi="Times New Roman"/>
          <w:color w:val="000000" w:themeColor="text1"/>
          <w:sz w:val="28"/>
          <w:szCs w:val="28"/>
          <w:lang w:val="en-US"/>
        </w:rPr>
        <w:t>–</w:t>
      </w:r>
      <w:r w:rsidRPr="00EA53EA">
        <w:rPr>
          <w:rFonts w:ascii="Times New Roman" w:hAnsi="Times New Roman"/>
          <w:color w:val="000000" w:themeColor="text1"/>
          <w:sz w:val="28"/>
          <w:szCs w:val="28"/>
          <w:lang w:val="en-US"/>
        </w:rPr>
        <w:t xml:space="preserve"> </w:t>
      </w:r>
      <w:r w:rsidRPr="00EA53EA">
        <w:rPr>
          <w:rFonts w:ascii="Times New Roman" w:hAnsi="Times New Roman"/>
          <w:color w:val="000000" w:themeColor="text1"/>
          <w:sz w:val="28"/>
          <w:szCs w:val="28"/>
        </w:rPr>
        <w:t>Р</w:t>
      </w:r>
      <w:r w:rsidRPr="00EA53EA">
        <w:rPr>
          <w:rFonts w:ascii="Times New Roman" w:hAnsi="Times New Roman"/>
          <w:color w:val="000000" w:themeColor="text1"/>
          <w:sz w:val="28"/>
          <w:szCs w:val="28"/>
          <w:lang w:val="en-US"/>
        </w:rPr>
        <w:t>.</w:t>
      </w:r>
      <w:r w:rsidR="00BA32A0" w:rsidRPr="00BA32A0">
        <w:rPr>
          <w:rFonts w:ascii="Times New Roman" w:hAnsi="Times New Roman"/>
          <w:color w:val="000000" w:themeColor="text1"/>
          <w:sz w:val="28"/>
          <w:szCs w:val="28"/>
          <w:lang w:val="en-US"/>
        </w:rPr>
        <w:t> </w:t>
      </w:r>
      <w:r w:rsidRPr="00EA53EA">
        <w:rPr>
          <w:rFonts w:ascii="Times New Roman" w:hAnsi="Times New Roman"/>
          <w:color w:val="000000" w:themeColor="text1"/>
          <w:sz w:val="28"/>
          <w:szCs w:val="28"/>
          <w:lang w:val="en-US"/>
        </w:rPr>
        <w:t>325</w:t>
      </w:r>
      <w:r w:rsidR="00BA32A0" w:rsidRPr="00BA32A0">
        <w:rPr>
          <w:rFonts w:ascii="Times New Roman" w:hAnsi="Times New Roman"/>
          <w:color w:val="000000" w:themeColor="text1"/>
          <w:sz w:val="28"/>
          <w:szCs w:val="28"/>
          <w:lang w:val="en-US"/>
        </w:rPr>
        <w:t>-</w:t>
      </w:r>
      <w:r w:rsidRPr="00EA53EA">
        <w:rPr>
          <w:rFonts w:ascii="Times New Roman" w:hAnsi="Times New Roman"/>
          <w:color w:val="000000" w:themeColor="text1"/>
          <w:sz w:val="28"/>
          <w:szCs w:val="28"/>
          <w:lang w:val="en-US"/>
        </w:rPr>
        <w:t>333</w:t>
      </w:r>
      <w:r w:rsidR="00BA32A0" w:rsidRPr="00BA32A0">
        <w:rPr>
          <w:rFonts w:ascii="Times New Roman" w:hAnsi="Times New Roman"/>
          <w:color w:val="000000" w:themeColor="text1"/>
          <w:sz w:val="28"/>
          <w:szCs w:val="28"/>
          <w:lang w:val="en-US"/>
        </w:rPr>
        <w:t>.</w:t>
      </w:r>
      <w:r w:rsidRPr="00EA53EA">
        <w:rPr>
          <w:rFonts w:ascii="Times New Roman" w:hAnsi="Times New Roman"/>
          <w:color w:val="000000" w:themeColor="text1"/>
          <w:sz w:val="28"/>
          <w:szCs w:val="28"/>
          <w:lang w:val="en-US"/>
        </w:rPr>
        <w:t xml:space="preserve"> </w:t>
      </w:r>
    </w:p>
    <w:p w14:paraId="6623385F" w14:textId="131B4C44" w:rsidR="00206C7B" w:rsidRPr="00800F9B" w:rsidRDefault="00237D09" w:rsidP="00206C7B">
      <w:pPr>
        <w:pStyle w:val="nova-legacy-e-listitem"/>
        <w:shd w:val="clear" w:color="auto" w:fill="FFFFFF"/>
        <w:spacing w:before="0" w:beforeAutospacing="0" w:after="0" w:afterAutospacing="0"/>
        <w:ind w:firstLine="709"/>
        <w:jc w:val="both"/>
        <w:rPr>
          <w:sz w:val="28"/>
          <w:szCs w:val="28"/>
          <w:lang w:val="en-US"/>
        </w:rPr>
      </w:pPr>
      <w:r w:rsidRPr="00206C7B">
        <w:rPr>
          <w:sz w:val="28"/>
          <w:szCs w:val="28"/>
          <w:lang w:val="en-US"/>
        </w:rPr>
        <w:t>15</w:t>
      </w:r>
      <w:r w:rsidR="00AE22D9" w:rsidRPr="00AE22D9">
        <w:rPr>
          <w:sz w:val="28"/>
          <w:szCs w:val="28"/>
          <w:lang w:val="en-US"/>
        </w:rPr>
        <w:t>1</w:t>
      </w:r>
      <w:r w:rsidRPr="00206C7B">
        <w:rPr>
          <w:sz w:val="28"/>
          <w:szCs w:val="28"/>
          <w:lang w:val="en-US"/>
        </w:rPr>
        <w:t xml:space="preserve"> Shalbolova</w:t>
      </w:r>
      <w:r w:rsidR="00BA32A0" w:rsidRPr="00206C7B">
        <w:rPr>
          <w:sz w:val="28"/>
          <w:szCs w:val="28"/>
          <w:lang w:val="en-US"/>
        </w:rPr>
        <w:t xml:space="preserve"> U.</w:t>
      </w:r>
      <w:r w:rsidRPr="00206C7B">
        <w:rPr>
          <w:sz w:val="28"/>
          <w:szCs w:val="28"/>
          <w:lang w:val="en-US"/>
        </w:rPr>
        <w:t>, Salykova</w:t>
      </w:r>
      <w:r w:rsidR="00BA32A0" w:rsidRPr="00206C7B">
        <w:rPr>
          <w:sz w:val="28"/>
          <w:szCs w:val="28"/>
          <w:lang w:val="en-US"/>
        </w:rPr>
        <w:t xml:space="preserve"> L.</w:t>
      </w:r>
      <w:r w:rsidRPr="00206C7B">
        <w:rPr>
          <w:sz w:val="28"/>
          <w:szCs w:val="28"/>
          <w:lang w:val="en-US"/>
        </w:rPr>
        <w:t xml:space="preserve">, Makhanov </w:t>
      </w:r>
      <w:r w:rsidR="00BA32A0" w:rsidRPr="00206C7B">
        <w:rPr>
          <w:sz w:val="28"/>
          <w:szCs w:val="28"/>
          <w:lang w:val="en-US"/>
        </w:rPr>
        <w:t xml:space="preserve">S. et al. </w:t>
      </w:r>
      <w:r w:rsidRPr="00206C7B">
        <w:rPr>
          <w:sz w:val="28"/>
          <w:szCs w:val="28"/>
          <w:lang w:val="en-US"/>
        </w:rPr>
        <w:t xml:space="preserve">Priorities for the development of the petrochemical industry as part of the fuel and energy complex of </w:t>
      </w:r>
      <w:r w:rsidRPr="009079C5">
        <w:rPr>
          <w:sz w:val="28"/>
          <w:szCs w:val="28"/>
          <w:lang w:val="en-US"/>
        </w:rPr>
        <w:t xml:space="preserve">Kazakhstan // </w:t>
      </w:r>
      <w:hyperlink r:id="rId127" w:history="1">
        <w:r w:rsidR="00206C7B" w:rsidRPr="009079C5">
          <w:rPr>
            <w:rStyle w:val="a5"/>
            <w:color w:val="auto"/>
            <w:sz w:val="28"/>
            <w:szCs w:val="28"/>
            <w:u w:val="none"/>
            <w:bdr w:val="none" w:sz="0" w:space="0" w:color="auto" w:frame="1"/>
            <w:lang w:val="en-US"/>
          </w:rPr>
          <w:t>Web of Conferences</w:t>
        </w:r>
      </w:hyperlink>
      <w:r w:rsidR="009079C5" w:rsidRPr="009079C5">
        <w:rPr>
          <w:rStyle w:val="a5"/>
          <w:color w:val="auto"/>
          <w:sz w:val="28"/>
          <w:szCs w:val="28"/>
          <w:u w:val="none"/>
          <w:bdr w:val="none" w:sz="0" w:space="0" w:color="auto" w:frame="1"/>
          <w:lang w:val="en-US"/>
        </w:rPr>
        <w:t xml:space="preserve">. – 2023. – Vol. </w:t>
      </w:r>
      <w:r w:rsidR="00206C7B" w:rsidRPr="009079C5">
        <w:rPr>
          <w:sz w:val="28"/>
          <w:szCs w:val="28"/>
          <w:lang w:val="en-US"/>
        </w:rPr>
        <w:t>411</w:t>
      </w:r>
      <w:r w:rsidR="00BA32A0" w:rsidRPr="009079C5">
        <w:rPr>
          <w:sz w:val="28"/>
          <w:szCs w:val="28"/>
          <w:lang w:val="en-US"/>
        </w:rPr>
        <w:t>.</w:t>
      </w:r>
      <w:r w:rsidR="009079C5" w:rsidRPr="009079C5">
        <w:rPr>
          <w:sz w:val="28"/>
          <w:szCs w:val="28"/>
          <w:lang w:val="en-US"/>
        </w:rPr>
        <w:t xml:space="preserve"> – P. 01043-1-01043-8.</w:t>
      </w:r>
      <w:r w:rsidR="00BA32A0" w:rsidRPr="009079C5">
        <w:rPr>
          <w:sz w:val="28"/>
          <w:szCs w:val="28"/>
          <w:lang w:val="en-US"/>
        </w:rPr>
        <w:t xml:space="preserve"> </w:t>
      </w:r>
      <w:bookmarkStart w:id="55" w:name="_Hlk148394920"/>
    </w:p>
    <w:bookmarkEnd w:id="55"/>
    <w:p w14:paraId="6990F378" w14:textId="24D24ED8" w:rsidR="00237D09" w:rsidRPr="009079C5" w:rsidRDefault="00237D09" w:rsidP="00206C7B">
      <w:pPr>
        <w:pStyle w:val="nova-legacy-e-listitem"/>
        <w:shd w:val="clear" w:color="auto" w:fill="FFFFFF"/>
        <w:spacing w:before="0" w:beforeAutospacing="0" w:after="0" w:afterAutospacing="0"/>
        <w:ind w:firstLine="709"/>
        <w:jc w:val="both"/>
        <w:rPr>
          <w:rFonts w:ascii="Roboto" w:hAnsi="Roboto"/>
          <w:sz w:val="21"/>
          <w:szCs w:val="21"/>
        </w:rPr>
      </w:pPr>
      <w:r w:rsidRPr="00EA53EA">
        <w:rPr>
          <w:color w:val="000000" w:themeColor="text1"/>
          <w:sz w:val="28"/>
          <w:szCs w:val="28"/>
        </w:rPr>
        <w:t>15</w:t>
      </w:r>
      <w:r w:rsidR="00AE22D9">
        <w:rPr>
          <w:color w:val="000000" w:themeColor="text1"/>
          <w:sz w:val="28"/>
          <w:szCs w:val="28"/>
        </w:rPr>
        <w:t>2</w:t>
      </w:r>
      <w:r w:rsidRPr="00EA53EA">
        <w:rPr>
          <w:color w:val="000000" w:themeColor="text1"/>
          <w:sz w:val="28"/>
          <w:szCs w:val="28"/>
        </w:rPr>
        <w:t xml:space="preserve"> </w:t>
      </w:r>
      <w:r w:rsidR="00023099" w:rsidRPr="00EA53EA">
        <w:rPr>
          <w:color w:val="000000" w:themeColor="text1"/>
          <w:sz w:val="28"/>
          <w:szCs w:val="28"/>
        </w:rPr>
        <w:t>Указ Президента Республики Казахстан</w:t>
      </w:r>
      <w:r w:rsidR="00023099">
        <w:rPr>
          <w:color w:val="000000" w:themeColor="text1"/>
          <w:sz w:val="28"/>
          <w:szCs w:val="28"/>
        </w:rPr>
        <w:t>.</w:t>
      </w:r>
      <w:r w:rsidR="00023099" w:rsidRPr="00EA53EA">
        <w:rPr>
          <w:color w:val="000000" w:themeColor="text1"/>
          <w:sz w:val="28"/>
          <w:szCs w:val="28"/>
        </w:rPr>
        <w:t xml:space="preserve"> </w:t>
      </w:r>
      <w:r w:rsidRPr="00EA53EA">
        <w:rPr>
          <w:color w:val="000000" w:themeColor="text1"/>
          <w:sz w:val="28"/>
          <w:szCs w:val="28"/>
        </w:rPr>
        <w:t xml:space="preserve">О некоторых вопросах казахстанского содержания при закупке товаров, работ и услуг, приобретаемых </w:t>
      </w:r>
      <w:r w:rsidRPr="009079C5">
        <w:rPr>
          <w:sz w:val="28"/>
          <w:szCs w:val="28"/>
        </w:rPr>
        <w:t>организациями и государственными органами</w:t>
      </w:r>
      <w:r w:rsidR="00023099" w:rsidRPr="009079C5">
        <w:rPr>
          <w:sz w:val="28"/>
          <w:szCs w:val="28"/>
        </w:rPr>
        <w:t xml:space="preserve">: утв. 27 января 2009 года, №733 </w:t>
      </w:r>
      <w:r w:rsidRPr="009079C5">
        <w:rPr>
          <w:sz w:val="28"/>
          <w:szCs w:val="28"/>
        </w:rPr>
        <w:t xml:space="preserve">// </w:t>
      </w:r>
      <w:hyperlink r:id="rId128" w:history="1">
        <w:r w:rsidRPr="009079C5">
          <w:rPr>
            <w:rStyle w:val="a5"/>
            <w:color w:val="auto"/>
            <w:sz w:val="28"/>
            <w:szCs w:val="28"/>
            <w:u w:val="none"/>
          </w:rPr>
          <w:t>https://adilet.zan.kz/rus/docs/U090000733</w:t>
        </w:r>
      </w:hyperlink>
      <w:r w:rsidR="00023099" w:rsidRPr="009079C5">
        <w:rPr>
          <w:rStyle w:val="a5"/>
          <w:color w:val="auto"/>
          <w:sz w:val="28"/>
          <w:szCs w:val="28"/>
          <w:u w:val="none"/>
        </w:rPr>
        <w:t>.</w:t>
      </w:r>
      <w:r w:rsidRPr="009079C5">
        <w:rPr>
          <w:sz w:val="28"/>
          <w:szCs w:val="28"/>
        </w:rPr>
        <w:t xml:space="preserve"> </w:t>
      </w:r>
      <w:r w:rsidR="00D20E3B" w:rsidRPr="009079C5">
        <w:rPr>
          <w:sz w:val="28"/>
          <w:szCs w:val="28"/>
        </w:rPr>
        <w:t>27.03.2023</w:t>
      </w:r>
      <w:r w:rsidR="00C30BF6" w:rsidRPr="009079C5">
        <w:rPr>
          <w:sz w:val="28"/>
          <w:szCs w:val="28"/>
        </w:rPr>
        <w:t>.</w:t>
      </w:r>
    </w:p>
    <w:p w14:paraId="78D924E6" w14:textId="0A60F9DD" w:rsidR="00237D09" w:rsidRPr="009079C5" w:rsidRDefault="00237D09" w:rsidP="00206C7B">
      <w:pPr>
        <w:spacing w:after="0" w:line="240" w:lineRule="auto"/>
        <w:ind w:firstLine="709"/>
        <w:jc w:val="both"/>
        <w:rPr>
          <w:rFonts w:ascii="Times New Roman" w:hAnsi="Times New Roman"/>
          <w:sz w:val="28"/>
          <w:szCs w:val="28"/>
        </w:rPr>
      </w:pPr>
      <w:r w:rsidRPr="009079C5">
        <w:rPr>
          <w:rFonts w:ascii="Times New Roman" w:hAnsi="Times New Roman"/>
          <w:sz w:val="28"/>
          <w:szCs w:val="28"/>
        </w:rPr>
        <w:t>15</w:t>
      </w:r>
      <w:r w:rsidR="00AE22D9" w:rsidRPr="009079C5">
        <w:rPr>
          <w:rFonts w:ascii="Times New Roman" w:hAnsi="Times New Roman"/>
          <w:sz w:val="28"/>
          <w:szCs w:val="28"/>
        </w:rPr>
        <w:t>3</w:t>
      </w:r>
      <w:r w:rsidRPr="009079C5">
        <w:rPr>
          <w:rFonts w:ascii="Times New Roman" w:hAnsi="Times New Roman"/>
          <w:sz w:val="28"/>
          <w:szCs w:val="28"/>
        </w:rPr>
        <w:t xml:space="preserve"> Министерств</w:t>
      </w:r>
      <w:r w:rsidR="00F408EE" w:rsidRPr="009079C5">
        <w:rPr>
          <w:rFonts w:ascii="Times New Roman" w:hAnsi="Times New Roman"/>
          <w:sz w:val="28"/>
          <w:szCs w:val="28"/>
        </w:rPr>
        <w:t>о</w:t>
      </w:r>
      <w:r w:rsidRPr="009079C5">
        <w:rPr>
          <w:rFonts w:ascii="Times New Roman" w:hAnsi="Times New Roman"/>
          <w:sz w:val="28"/>
          <w:szCs w:val="28"/>
        </w:rPr>
        <w:t xml:space="preserve"> индустрии и инфраструктурного развития Республики Казахстан</w:t>
      </w:r>
      <w:r w:rsidR="00F408EE" w:rsidRPr="009079C5">
        <w:rPr>
          <w:rFonts w:ascii="Times New Roman" w:hAnsi="Times New Roman"/>
          <w:sz w:val="28"/>
          <w:szCs w:val="28"/>
        </w:rPr>
        <w:t xml:space="preserve"> //</w:t>
      </w:r>
      <w:r w:rsidRPr="009079C5">
        <w:rPr>
          <w:rFonts w:ascii="Times New Roman" w:hAnsi="Times New Roman"/>
          <w:sz w:val="28"/>
          <w:szCs w:val="28"/>
        </w:rPr>
        <w:t xml:space="preserve"> </w:t>
      </w:r>
      <w:hyperlink r:id="rId129" w:history="1">
        <w:r w:rsidRPr="009079C5">
          <w:rPr>
            <w:rStyle w:val="a5"/>
            <w:rFonts w:ascii="Times New Roman" w:hAnsi="Times New Roman"/>
            <w:color w:val="auto"/>
            <w:sz w:val="28"/>
            <w:szCs w:val="28"/>
            <w:u w:val="none"/>
          </w:rPr>
          <w:t>https://www.gov.kz/memleket/entities/miid?lang=ru</w:t>
        </w:r>
      </w:hyperlink>
      <w:r w:rsidR="00023099" w:rsidRPr="009079C5">
        <w:rPr>
          <w:rStyle w:val="a5"/>
          <w:rFonts w:ascii="Times New Roman" w:hAnsi="Times New Roman"/>
          <w:color w:val="auto"/>
          <w:sz w:val="28"/>
          <w:szCs w:val="28"/>
          <w:u w:val="none"/>
        </w:rPr>
        <w:t>.</w:t>
      </w:r>
      <w:r w:rsidRPr="009079C5">
        <w:rPr>
          <w:rFonts w:ascii="Times New Roman" w:hAnsi="Times New Roman"/>
          <w:sz w:val="28"/>
          <w:szCs w:val="28"/>
        </w:rPr>
        <w:t xml:space="preserve"> </w:t>
      </w:r>
      <w:r w:rsidR="00C30BF6" w:rsidRPr="009079C5">
        <w:rPr>
          <w:rFonts w:ascii="Times New Roman" w:hAnsi="Times New Roman"/>
          <w:sz w:val="28"/>
          <w:szCs w:val="28"/>
        </w:rPr>
        <w:t>27.03.2023</w:t>
      </w:r>
      <w:r w:rsidR="00C30BF6" w:rsidRPr="009079C5">
        <w:rPr>
          <w:sz w:val="28"/>
          <w:szCs w:val="28"/>
        </w:rPr>
        <w:t>.</w:t>
      </w:r>
    </w:p>
    <w:p w14:paraId="3D697162" w14:textId="01D05EF7" w:rsidR="00237D09" w:rsidRPr="009079C5" w:rsidRDefault="00237D09" w:rsidP="00206C7B">
      <w:pPr>
        <w:spacing w:after="0" w:line="240" w:lineRule="auto"/>
        <w:ind w:firstLine="709"/>
        <w:jc w:val="both"/>
        <w:rPr>
          <w:rFonts w:ascii="Times New Roman" w:hAnsi="Times New Roman"/>
          <w:sz w:val="28"/>
          <w:szCs w:val="28"/>
          <w:lang w:val="en-US"/>
        </w:rPr>
      </w:pPr>
      <w:r w:rsidRPr="009079C5">
        <w:rPr>
          <w:rFonts w:ascii="Times New Roman" w:hAnsi="Times New Roman"/>
          <w:sz w:val="28"/>
          <w:szCs w:val="28"/>
        </w:rPr>
        <w:t>15</w:t>
      </w:r>
      <w:r w:rsidR="00AE22D9" w:rsidRPr="009079C5">
        <w:rPr>
          <w:rFonts w:ascii="Times New Roman" w:hAnsi="Times New Roman"/>
          <w:sz w:val="28"/>
          <w:szCs w:val="28"/>
        </w:rPr>
        <w:t>4</w:t>
      </w:r>
      <w:r w:rsidRPr="009079C5">
        <w:rPr>
          <w:rFonts w:ascii="Times New Roman" w:hAnsi="Times New Roman"/>
          <w:sz w:val="28"/>
          <w:szCs w:val="28"/>
        </w:rPr>
        <w:t xml:space="preserve"> </w:t>
      </w:r>
      <w:r w:rsidR="009079C5" w:rsidRPr="009079C5">
        <w:rPr>
          <w:rFonts w:ascii="Times New Roman" w:hAnsi="Times New Roman"/>
          <w:sz w:val="28"/>
          <w:szCs w:val="28"/>
        </w:rPr>
        <w:t xml:space="preserve">Матрица Бостонской консультативной группы </w:t>
      </w:r>
      <w:r w:rsidR="00313FD5" w:rsidRPr="009079C5">
        <w:rPr>
          <w:rFonts w:ascii="Times New Roman" w:hAnsi="Times New Roman"/>
          <w:sz w:val="28"/>
          <w:szCs w:val="28"/>
        </w:rPr>
        <w:t xml:space="preserve">(матрица BCG) </w:t>
      </w:r>
      <w:r w:rsidR="00F408EE" w:rsidRPr="009079C5">
        <w:rPr>
          <w:rFonts w:ascii="Times New Roman" w:hAnsi="Times New Roman"/>
          <w:sz w:val="28"/>
          <w:szCs w:val="28"/>
        </w:rPr>
        <w:t>//</w:t>
      </w:r>
      <w:r w:rsidRPr="009079C5">
        <w:rPr>
          <w:rFonts w:ascii="Times New Roman" w:hAnsi="Times New Roman"/>
          <w:sz w:val="28"/>
          <w:szCs w:val="28"/>
        </w:rPr>
        <w:t xml:space="preserve"> </w:t>
      </w:r>
      <w:hyperlink r:id="rId130" w:history="1">
        <w:r w:rsidRPr="009079C5">
          <w:rPr>
            <w:rStyle w:val="a5"/>
            <w:rFonts w:ascii="Times New Roman" w:hAnsi="Times New Roman"/>
            <w:color w:val="auto"/>
            <w:sz w:val="28"/>
            <w:szCs w:val="28"/>
            <w:u w:val="none"/>
          </w:rPr>
          <w:t>http://www.stplan.ru/articles/theory/bkg.htm</w:t>
        </w:r>
      </w:hyperlink>
      <w:r w:rsidR="00023099" w:rsidRPr="009079C5">
        <w:rPr>
          <w:rStyle w:val="a5"/>
          <w:rFonts w:ascii="Times New Roman" w:hAnsi="Times New Roman"/>
          <w:color w:val="auto"/>
          <w:sz w:val="28"/>
          <w:szCs w:val="28"/>
          <w:u w:val="none"/>
        </w:rPr>
        <w:t>.</w:t>
      </w:r>
      <w:r w:rsidRPr="009079C5">
        <w:rPr>
          <w:rFonts w:ascii="Times New Roman" w:hAnsi="Times New Roman"/>
          <w:sz w:val="28"/>
          <w:szCs w:val="28"/>
        </w:rPr>
        <w:t xml:space="preserve"> </w:t>
      </w:r>
      <w:r w:rsidR="00D20E3B" w:rsidRPr="009079C5">
        <w:rPr>
          <w:rFonts w:ascii="Times New Roman" w:hAnsi="Times New Roman"/>
          <w:sz w:val="28"/>
          <w:szCs w:val="28"/>
          <w:lang w:val="en-US"/>
        </w:rPr>
        <w:t>27.03.2023</w:t>
      </w:r>
      <w:r w:rsidR="00C30BF6" w:rsidRPr="009079C5">
        <w:rPr>
          <w:rFonts w:ascii="Times New Roman" w:hAnsi="Times New Roman"/>
          <w:sz w:val="28"/>
          <w:szCs w:val="28"/>
          <w:lang w:val="en-US"/>
        </w:rPr>
        <w:t>.</w:t>
      </w:r>
    </w:p>
    <w:p w14:paraId="112F90C0" w14:textId="5F08CBF4" w:rsidR="00237D09" w:rsidRPr="009079C5" w:rsidRDefault="00237D09" w:rsidP="00206C7B">
      <w:pPr>
        <w:spacing w:after="0" w:line="240" w:lineRule="auto"/>
        <w:ind w:firstLine="709"/>
        <w:jc w:val="both"/>
        <w:rPr>
          <w:rFonts w:ascii="Times New Roman" w:hAnsi="Times New Roman"/>
          <w:sz w:val="28"/>
          <w:szCs w:val="28"/>
        </w:rPr>
      </w:pPr>
      <w:r w:rsidRPr="009079C5">
        <w:rPr>
          <w:rFonts w:ascii="Times New Roman" w:hAnsi="Times New Roman"/>
          <w:sz w:val="28"/>
          <w:szCs w:val="28"/>
          <w:lang w:val="en-US"/>
        </w:rPr>
        <w:t>15</w:t>
      </w:r>
      <w:r w:rsidR="00AE22D9" w:rsidRPr="009079C5">
        <w:rPr>
          <w:rFonts w:ascii="Times New Roman" w:hAnsi="Times New Roman"/>
          <w:sz w:val="28"/>
          <w:szCs w:val="28"/>
          <w:lang w:val="en-US"/>
        </w:rPr>
        <w:t>5</w:t>
      </w:r>
      <w:r w:rsidRPr="009079C5">
        <w:rPr>
          <w:rFonts w:ascii="Times New Roman" w:hAnsi="Times New Roman"/>
          <w:sz w:val="28"/>
          <w:szCs w:val="28"/>
          <w:lang w:val="en-US"/>
        </w:rPr>
        <w:t xml:space="preserve"> Concepts and Methods of the U.S. Input-Output Accounts </w:t>
      </w:r>
      <w:r w:rsidR="00F408EE" w:rsidRPr="009079C5">
        <w:rPr>
          <w:rFonts w:ascii="Times New Roman" w:hAnsi="Times New Roman"/>
          <w:sz w:val="28"/>
          <w:szCs w:val="28"/>
          <w:lang w:val="en-US"/>
        </w:rPr>
        <w:t>//</w:t>
      </w:r>
      <w:r w:rsidRPr="009079C5">
        <w:rPr>
          <w:rFonts w:ascii="Times New Roman" w:hAnsi="Times New Roman"/>
          <w:sz w:val="28"/>
          <w:szCs w:val="28"/>
          <w:lang w:val="en-US"/>
        </w:rPr>
        <w:t xml:space="preserve"> </w:t>
      </w:r>
      <w:hyperlink r:id="rId131" w:history="1">
        <w:r w:rsidR="009079C5" w:rsidRPr="009079C5">
          <w:rPr>
            <w:rStyle w:val="a5"/>
            <w:rFonts w:ascii="Times New Roman" w:hAnsi="Times New Roman"/>
            <w:color w:val="auto"/>
            <w:sz w:val="28"/>
            <w:szCs w:val="28"/>
            <w:u w:val="none"/>
            <w:lang w:val="en-US"/>
          </w:rPr>
          <w:t>https://www.bea.gov/resources/methodologies/concepts-methods-io</w:t>
        </w:r>
      </w:hyperlink>
      <w:r w:rsidR="00023099" w:rsidRPr="009079C5">
        <w:rPr>
          <w:rStyle w:val="a5"/>
          <w:rFonts w:ascii="Times New Roman" w:hAnsi="Times New Roman"/>
          <w:color w:val="auto"/>
          <w:sz w:val="28"/>
          <w:szCs w:val="28"/>
          <w:u w:val="none"/>
          <w:lang w:val="en-US"/>
        </w:rPr>
        <w:t>.</w:t>
      </w:r>
      <w:r w:rsidR="00D20E3B" w:rsidRPr="009079C5">
        <w:rPr>
          <w:rFonts w:ascii="Times New Roman" w:hAnsi="Times New Roman"/>
          <w:sz w:val="28"/>
          <w:szCs w:val="28"/>
          <w:lang w:val="en-US"/>
        </w:rPr>
        <w:t xml:space="preserve"> </w:t>
      </w:r>
      <w:r w:rsidR="00D20E3B" w:rsidRPr="009079C5">
        <w:rPr>
          <w:rFonts w:ascii="Times New Roman" w:hAnsi="Times New Roman"/>
          <w:sz w:val="28"/>
          <w:szCs w:val="28"/>
        </w:rPr>
        <w:t>17.03.2023</w:t>
      </w:r>
      <w:r w:rsidR="00C30BF6" w:rsidRPr="009079C5">
        <w:rPr>
          <w:rFonts w:ascii="Times New Roman" w:hAnsi="Times New Roman"/>
          <w:sz w:val="28"/>
          <w:szCs w:val="28"/>
        </w:rPr>
        <w:t>.</w:t>
      </w:r>
    </w:p>
    <w:p w14:paraId="2CAAA8E8" w14:textId="44F4FA00" w:rsidR="00237D09" w:rsidRPr="009079C5" w:rsidRDefault="00237D09" w:rsidP="00CF24D8">
      <w:pPr>
        <w:spacing w:after="0" w:line="240" w:lineRule="auto"/>
        <w:ind w:firstLine="708"/>
        <w:jc w:val="both"/>
        <w:rPr>
          <w:rFonts w:ascii="Times New Roman" w:hAnsi="Times New Roman"/>
          <w:sz w:val="28"/>
          <w:szCs w:val="28"/>
        </w:rPr>
      </w:pPr>
      <w:r w:rsidRPr="009079C5">
        <w:rPr>
          <w:rFonts w:ascii="Times New Roman" w:hAnsi="Times New Roman"/>
          <w:sz w:val="28"/>
          <w:szCs w:val="28"/>
        </w:rPr>
        <w:t>15</w:t>
      </w:r>
      <w:r w:rsidR="00AE22D9" w:rsidRPr="009079C5">
        <w:rPr>
          <w:rFonts w:ascii="Times New Roman" w:hAnsi="Times New Roman"/>
          <w:sz w:val="28"/>
          <w:szCs w:val="28"/>
        </w:rPr>
        <w:t>6</w:t>
      </w:r>
      <w:r w:rsidRPr="009079C5">
        <w:rPr>
          <w:rFonts w:ascii="Times New Roman" w:hAnsi="Times New Roman"/>
          <w:sz w:val="28"/>
          <w:szCs w:val="28"/>
        </w:rPr>
        <w:t xml:space="preserve"> Маханов С.С., Шалболова</w:t>
      </w:r>
      <w:r w:rsidR="00F408EE" w:rsidRPr="009079C5">
        <w:rPr>
          <w:rFonts w:ascii="Times New Roman" w:hAnsi="Times New Roman"/>
          <w:sz w:val="28"/>
          <w:szCs w:val="28"/>
        </w:rPr>
        <w:t xml:space="preserve"> У.Ж.</w:t>
      </w:r>
      <w:r w:rsidRPr="009079C5">
        <w:rPr>
          <w:rFonts w:ascii="Times New Roman" w:hAnsi="Times New Roman"/>
          <w:sz w:val="28"/>
          <w:szCs w:val="28"/>
        </w:rPr>
        <w:t>, Егембердиева</w:t>
      </w:r>
      <w:r w:rsidR="00F408EE" w:rsidRPr="009079C5">
        <w:rPr>
          <w:rFonts w:ascii="Times New Roman" w:hAnsi="Times New Roman"/>
          <w:sz w:val="28"/>
          <w:szCs w:val="28"/>
        </w:rPr>
        <w:t xml:space="preserve"> С.М.</w:t>
      </w:r>
      <w:r w:rsidRPr="009079C5">
        <w:rPr>
          <w:rFonts w:ascii="Times New Roman" w:hAnsi="Times New Roman"/>
          <w:sz w:val="28"/>
          <w:szCs w:val="28"/>
        </w:rPr>
        <w:t xml:space="preserve"> Влияние инвестиционной деятельности в секторе нефтепереработки на экономику Казахстана // Вестник ЕНУ имени Л.Н.</w:t>
      </w:r>
      <w:r w:rsidR="00F408EE" w:rsidRPr="009079C5">
        <w:rPr>
          <w:rFonts w:ascii="Times New Roman" w:hAnsi="Times New Roman"/>
          <w:sz w:val="28"/>
          <w:szCs w:val="28"/>
        </w:rPr>
        <w:t xml:space="preserve"> </w:t>
      </w:r>
      <w:r w:rsidRPr="009079C5">
        <w:rPr>
          <w:rFonts w:ascii="Times New Roman" w:hAnsi="Times New Roman"/>
          <w:sz w:val="28"/>
          <w:szCs w:val="28"/>
        </w:rPr>
        <w:t>Гумилева</w:t>
      </w:r>
      <w:r w:rsidR="00F408EE" w:rsidRPr="009079C5">
        <w:rPr>
          <w:rFonts w:ascii="Times New Roman" w:hAnsi="Times New Roman"/>
          <w:sz w:val="28"/>
          <w:szCs w:val="28"/>
        </w:rPr>
        <w:t xml:space="preserve">. – </w:t>
      </w:r>
      <w:r w:rsidRPr="009079C5">
        <w:rPr>
          <w:rFonts w:ascii="Times New Roman" w:hAnsi="Times New Roman"/>
          <w:sz w:val="28"/>
          <w:szCs w:val="28"/>
        </w:rPr>
        <w:t xml:space="preserve">2022. </w:t>
      </w:r>
      <w:r w:rsidR="00F408EE" w:rsidRPr="009079C5">
        <w:rPr>
          <w:rFonts w:ascii="Times New Roman" w:hAnsi="Times New Roman"/>
          <w:sz w:val="28"/>
          <w:szCs w:val="28"/>
        </w:rPr>
        <w:t xml:space="preserve">– </w:t>
      </w:r>
      <w:r w:rsidRPr="009079C5">
        <w:rPr>
          <w:rFonts w:ascii="Times New Roman" w:hAnsi="Times New Roman"/>
          <w:sz w:val="28"/>
          <w:szCs w:val="28"/>
        </w:rPr>
        <w:t xml:space="preserve">№3. </w:t>
      </w:r>
      <w:r w:rsidR="00F408EE" w:rsidRPr="009079C5">
        <w:rPr>
          <w:rFonts w:ascii="Times New Roman" w:hAnsi="Times New Roman"/>
          <w:sz w:val="28"/>
          <w:szCs w:val="28"/>
        </w:rPr>
        <w:t>–</w:t>
      </w:r>
      <w:r w:rsidRPr="009079C5">
        <w:rPr>
          <w:rFonts w:ascii="Times New Roman" w:hAnsi="Times New Roman"/>
          <w:sz w:val="28"/>
          <w:szCs w:val="28"/>
        </w:rPr>
        <w:t xml:space="preserve"> С.</w:t>
      </w:r>
      <w:r w:rsidR="00F408EE" w:rsidRPr="009079C5">
        <w:rPr>
          <w:rFonts w:ascii="Times New Roman" w:hAnsi="Times New Roman"/>
          <w:sz w:val="28"/>
          <w:szCs w:val="28"/>
        </w:rPr>
        <w:t xml:space="preserve"> </w:t>
      </w:r>
      <w:r w:rsidR="006E53BF" w:rsidRPr="009079C5">
        <w:rPr>
          <w:rFonts w:ascii="Times New Roman" w:hAnsi="Times New Roman"/>
          <w:sz w:val="28"/>
          <w:szCs w:val="28"/>
        </w:rPr>
        <w:t>48</w:t>
      </w:r>
      <w:r w:rsidR="009079C5" w:rsidRPr="009079C5">
        <w:rPr>
          <w:rFonts w:ascii="Times New Roman" w:hAnsi="Times New Roman"/>
          <w:sz w:val="28"/>
          <w:szCs w:val="28"/>
        </w:rPr>
        <w:t>-</w:t>
      </w:r>
      <w:r w:rsidR="006E53BF" w:rsidRPr="009079C5">
        <w:rPr>
          <w:rFonts w:ascii="Times New Roman" w:hAnsi="Times New Roman"/>
          <w:sz w:val="28"/>
          <w:szCs w:val="28"/>
        </w:rPr>
        <w:t>59</w:t>
      </w:r>
      <w:r w:rsidRPr="009079C5">
        <w:rPr>
          <w:rFonts w:ascii="Times New Roman" w:hAnsi="Times New Roman"/>
          <w:sz w:val="28"/>
          <w:szCs w:val="28"/>
        </w:rPr>
        <w:t xml:space="preserve">. </w:t>
      </w:r>
    </w:p>
    <w:p w14:paraId="77C45F55" w14:textId="04B8C93C" w:rsidR="00A904F2" w:rsidRPr="009079C5" w:rsidRDefault="00A904F2" w:rsidP="00CF24D8">
      <w:pPr>
        <w:spacing w:after="0" w:line="240" w:lineRule="auto"/>
        <w:ind w:firstLine="708"/>
        <w:jc w:val="both"/>
        <w:rPr>
          <w:rFonts w:ascii="Times New Roman" w:hAnsi="Times New Roman"/>
          <w:sz w:val="28"/>
          <w:szCs w:val="28"/>
        </w:rPr>
      </w:pPr>
      <w:r w:rsidRPr="009079C5">
        <w:rPr>
          <w:rFonts w:ascii="Times New Roman" w:hAnsi="Times New Roman"/>
          <w:sz w:val="28"/>
          <w:szCs w:val="28"/>
        </w:rPr>
        <w:t>157</w:t>
      </w:r>
      <w:r w:rsidRPr="009079C5">
        <w:rPr>
          <w:rFonts w:ascii="Times New Roman" w:hAnsi="Times New Roman"/>
          <w:sz w:val="24"/>
          <w:szCs w:val="24"/>
        </w:rPr>
        <w:t xml:space="preserve"> </w:t>
      </w:r>
      <w:r w:rsidRPr="009079C5">
        <w:rPr>
          <w:rFonts w:ascii="Times New Roman" w:hAnsi="Times New Roman"/>
          <w:sz w:val="28"/>
          <w:szCs w:val="28"/>
        </w:rPr>
        <w:t xml:space="preserve">Доля ВДС нефтехимической отрасли в ВДС обрабатывающей промышленности в 2020 году // </w:t>
      </w:r>
      <w:hyperlink r:id="rId132" w:history="1">
        <w:r w:rsidR="009079C5" w:rsidRPr="009079C5">
          <w:rPr>
            <w:rStyle w:val="a5"/>
            <w:rFonts w:ascii="Times New Roman" w:hAnsi="Times New Roman"/>
            <w:color w:val="auto"/>
            <w:sz w:val="28"/>
            <w:szCs w:val="28"/>
            <w:u w:val="none"/>
          </w:rPr>
          <w:t>https://stat.gov.kz/ru/industries</w:t>
        </w:r>
      </w:hyperlink>
      <w:r w:rsidR="009079C5" w:rsidRPr="009079C5">
        <w:rPr>
          <w:rFonts w:ascii="Times New Roman" w:hAnsi="Times New Roman"/>
          <w:sz w:val="28"/>
          <w:szCs w:val="28"/>
        </w:rPr>
        <w:t>. 17.03.2021.</w:t>
      </w:r>
    </w:p>
    <w:bookmarkEnd w:id="47"/>
    <w:p w14:paraId="56B571FB" w14:textId="77777777" w:rsidR="00AB33E2" w:rsidRDefault="00AB33E2" w:rsidP="00023099">
      <w:pPr>
        <w:spacing w:after="0" w:line="240" w:lineRule="auto"/>
        <w:jc w:val="center"/>
        <w:rPr>
          <w:rFonts w:ascii="Times New Roman" w:hAnsi="Times New Roman"/>
          <w:b/>
          <w:bCs/>
          <w:sz w:val="28"/>
          <w:szCs w:val="28"/>
        </w:rPr>
      </w:pPr>
    </w:p>
    <w:p w14:paraId="536B1AC8" w14:textId="77777777" w:rsidR="00AB33E2" w:rsidRDefault="00AB33E2" w:rsidP="00023099">
      <w:pPr>
        <w:spacing w:after="0" w:line="240" w:lineRule="auto"/>
        <w:jc w:val="center"/>
        <w:rPr>
          <w:rFonts w:ascii="Times New Roman" w:hAnsi="Times New Roman"/>
          <w:b/>
          <w:bCs/>
          <w:sz w:val="28"/>
          <w:szCs w:val="28"/>
        </w:rPr>
      </w:pPr>
    </w:p>
    <w:p w14:paraId="4B09DA7B" w14:textId="77777777" w:rsidR="00AB33E2" w:rsidRDefault="00AB33E2" w:rsidP="00023099">
      <w:pPr>
        <w:spacing w:after="0" w:line="240" w:lineRule="auto"/>
        <w:jc w:val="center"/>
        <w:rPr>
          <w:rFonts w:ascii="Times New Roman" w:hAnsi="Times New Roman"/>
          <w:b/>
          <w:bCs/>
          <w:sz w:val="28"/>
          <w:szCs w:val="28"/>
        </w:rPr>
      </w:pPr>
    </w:p>
    <w:p w14:paraId="44D1B8B7" w14:textId="77777777" w:rsidR="00C30BF6" w:rsidRDefault="00C30BF6" w:rsidP="00023099">
      <w:pPr>
        <w:spacing w:after="0" w:line="240" w:lineRule="auto"/>
        <w:jc w:val="center"/>
        <w:rPr>
          <w:rFonts w:ascii="Times New Roman" w:hAnsi="Times New Roman"/>
          <w:b/>
          <w:bCs/>
          <w:sz w:val="28"/>
          <w:szCs w:val="28"/>
        </w:rPr>
      </w:pPr>
    </w:p>
    <w:p w14:paraId="15F6C01D" w14:textId="77777777" w:rsidR="00C30BF6" w:rsidRDefault="00C30BF6" w:rsidP="00023099">
      <w:pPr>
        <w:spacing w:after="0" w:line="240" w:lineRule="auto"/>
        <w:jc w:val="center"/>
        <w:rPr>
          <w:rFonts w:ascii="Times New Roman" w:hAnsi="Times New Roman"/>
          <w:b/>
          <w:bCs/>
          <w:sz w:val="28"/>
          <w:szCs w:val="28"/>
        </w:rPr>
      </w:pPr>
    </w:p>
    <w:p w14:paraId="2515A326" w14:textId="77777777" w:rsidR="00C30BF6" w:rsidRDefault="00C30BF6" w:rsidP="00023099">
      <w:pPr>
        <w:spacing w:after="0" w:line="240" w:lineRule="auto"/>
        <w:jc w:val="center"/>
        <w:rPr>
          <w:rFonts w:ascii="Times New Roman" w:hAnsi="Times New Roman"/>
          <w:b/>
          <w:bCs/>
          <w:sz w:val="28"/>
          <w:szCs w:val="28"/>
        </w:rPr>
      </w:pPr>
    </w:p>
    <w:p w14:paraId="62544E17" w14:textId="77777777" w:rsidR="00C30BF6" w:rsidRDefault="00C30BF6" w:rsidP="00023099">
      <w:pPr>
        <w:spacing w:after="0" w:line="240" w:lineRule="auto"/>
        <w:jc w:val="center"/>
        <w:rPr>
          <w:rFonts w:ascii="Times New Roman" w:hAnsi="Times New Roman"/>
          <w:b/>
          <w:bCs/>
          <w:sz w:val="28"/>
          <w:szCs w:val="28"/>
        </w:rPr>
      </w:pPr>
    </w:p>
    <w:p w14:paraId="0292E15C" w14:textId="77777777" w:rsidR="00C30BF6" w:rsidRDefault="00C30BF6" w:rsidP="00023099">
      <w:pPr>
        <w:spacing w:after="0" w:line="240" w:lineRule="auto"/>
        <w:jc w:val="center"/>
        <w:rPr>
          <w:rFonts w:ascii="Times New Roman" w:hAnsi="Times New Roman"/>
          <w:b/>
          <w:bCs/>
          <w:sz w:val="28"/>
          <w:szCs w:val="28"/>
        </w:rPr>
      </w:pPr>
    </w:p>
    <w:p w14:paraId="38BF860C" w14:textId="77777777" w:rsidR="00C30BF6" w:rsidRDefault="00C30BF6" w:rsidP="00023099">
      <w:pPr>
        <w:spacing w:after="0" w:line="240" w:lineRule="auto"/>
        <w:jc w:val="center"/>
        <w:rPr>
          <w:rFonts w:ascii="Times New Roman" w:hAnsi="Times New Roman"/>
          <w:b/>
          <w:bCs/>
          <w:sz w:val="28"/>
          <w:szCs w:val="28"/>
        </w:rPr>
      </w:pPr>
    </w:p>
    <w:p w14:paraId="07791B4F" w14:textId="77777777" w:rsidR="00C30BF6" w:rsidRDefault="00C30BF6" w:rsidP="00023099">
      <w:pPr>
        <w:spacing w:after="0" w:line="240" w:lineRule="auto"/>
        <w:jc w:val="center"/>
        <w:rPr>
          <w:rFonts w:ascii="Times New Roman" w:hAnsi="Times New Roman"/>
          <w:b/>
          <w:bCs/>
          <w:sz w:val="28"/>
          <w:szCs w:val="28"/>
        </w:rPr>
      </w:pPr>
    </w:p>
    <w:p w14:paraId="064D84B1" w14:textId="77777777" w:rsidR="00C30BF6" w:rsidRDefault="00C30BF6" w:rsidP="00023099">
      <w:pPr>
        <w:spacing w:after="0" w:line="240" w:lineRule="auto"/>
        <w:jc w:val="center"/>
        <w:rPr>
          <w:rFonts w:ascii="Times New Roman" w:hAnsi="Times New Roman"/>
          <w:b/>
          <w:bCs/>
          <w:sz w:val="28"/>
          <w:szCs w:val="28"/>
        </w:rPr>
      </w:pPr>
    </w:p>
    <w:p w14:paraId="74F4742B" w14:textId="77777777" w:rsidR="00C30BF6" w:rsidRDefault="00C30BF6" w:rsidP="00023099">
      <w:pPr>
        <w:spacing w:after="0" w:line="240" w:lineRule="auto"/>
        <w:jc w:val="center"/>
        <w:rPr>
          <w:rFonts w:ascii="Times New Roman" w:hAnsi="Times New Roman"/>
          <w:b/>
          <w:bCs/>
          <w:sz w:val="28"/>
          <w:szCs w:val="28"/>
        </w:rPr>
      </w:pPr>
    </w:p>
    <w:p w14:paraId="2BC3E65A" w14:textId="77777777" w:rsidR="00C30BF6" w:rsidRDefault="00C30BF6" w:rsidP="00023099">
      <w:pPr>
        <w:spacing w:after="0" w:line="240" w:lineRule="auto"/>
        <w:jc w:val="center"/>
        <w:rPr>
          <w:rFonts w:ascii="Times New Roman" w:hAnsi="Times New Roman"/>
          <w:b/>
          <w:bCs/>
          <w:sz w:val="28"/>
          <w:szCs w:val="28"/>
        </w:rPr>
      </w:pPr>
    </w:p>
    <w:p w14:paraId="719EA9C3" w14:textId="77777777" w:rsidR="00C30BF6" w:rsidRDefault="00C30BF6" w:rsidP="00023099">
      <w:pPr>
        <w:spacing w:after="0" w:line="240" w:lineRule="auto"/>
        <w:jc w:val="center"/>
        <w:rPr>
          <w:rFonts w:ascii="Times New Roman" w:hAnsi="Times New Roman"/>
          <w:b/>
          <w:bCs/>
          <w:sz w:val="28"/>
          <w:szCs w:val="28"/>
        </w:rPr>
      </w:pPr>
    </w:p>
    <w:p w14:paraId="2A671E06" w14:textId="77777777" w:rsidR="00C30BF6" w:rsidRDefault="00C30BF6" w:rsidP="00023099">
      <w:pPr>
        <w:spacing w:after="0" w:line="240" w:lineRule="auto"/>
        <w:jc w:val="center"/>
        <w:rPr>
          <w:rFonts w:ascii="Times New Roman" w:hAnsi="Times New Roman"/>
          <w:b/>
          <w:bCs/>
          <w:sz w:val="28"/>
          <w:szCs w:val="28"/>
        </w:rPr>
      </w:pPr>
    </w:p>
    <w:p w14:paraId="40A910A6" w14:textId="77777777" w:rsidR="009079C5" w:rsidRDefault="009079C5" w:rsidP="00023099">
      <w:pPr>
        <w:spacing w:after="0" w:line="240" w:lineRule="auto"/>
        <w:jc w:val="center"/>
        <w:rPr>
          <w:rFonts w:ascii="Times New Roman" w:hAnsi="Times New Roman"/>
          <w:b/>
          <w:bCs/>
          <w:sz w:val="28"/>
          <w:szCs w:val="28"/>
        </w:rPr>
      </w:pPr>
    </w:p>
    <w:p w14:paraId="30F09948" w14:textId="77777777" w:rsidR="009079C5" w:rsidRDefault="009079C5" w:rsidP="00023099">
      <w:pPr>
        <w:spacing w:after="0" w:line="240" w:lineRule="auto"/>
        <w:jc w:val="center"/>
        <w:rPr>
          <w:rFonts w:ascii="Times New Roman" w:hAnsi="Times New Roman"/>
          <w:b/>
          <w:bCs/>
          <w:sz w:val="28"/>
          <w:szCs w:val="28"/>
        </w:rPr>
      </w:pPr>
    </w:p>
    <w:p w14:paraId="193524FE" w14:textId="77777777" w:rsidR="009079C5" w:rsidRDefault="009079C5" w:rsidP="00023099">
      <w:pPr>
        <w:spacing w:after="0" w:line="240" w:lineRule="auto"/>
        <w:jc w:val="center"/>
        <w:rPr>
          <w:rFonts w:ascii="Times New Roman" w:hAnsi="Times New Roman"/>
          <w:b/>
          <w:bCs/>
          <w:sz w:val="28"/>
          <w:szCs w:val="28"/>
        </w:rPr>
      </w:pPr>
    </w:p>
    <w:p w14:paraId="26D8E2D7" w14:textId="77777777" w:rsidR="009079C5" w:rsidRDefault="009079C5" w:rsidP="00023099">
      <w:pPr>
        <w:spacing w:after="0" w:line="240" w:lineRule="auto"/>
        <w:jc w:val="center"/>
        <w:rPr>
          <w:rFonts w:ascii="Times New Roman" w:hAnsi="Times New Roman"/>
          <w:b/>
          <w:bCs/>
          <w:sz w:val="28"/>
          <w:szCs w:val="28"/>
        </w:rPr>
      </w:pPr>
    </w:p>
    <w:p w14:paraId="69831F48" w14:textId="77777777" w:rsidR="009079C5" w:rsidRDefault="009079C5" w:rsidP="00023099">
      <w:pPr>
        <w:spacing w:after="0" w:line="240" w:lineRule="auto"/>
        <w:jc w:val="center"/>
        <w:rPr>
          <w:rFonts w:ascii="Times New Roman" w:hAnsi="Times New Roman"/>
          <w:b/>
          <w:bCs/>
          <w:sz w:val="28"/>
          <w:szCs w:val="28"/>
        </w:rPr>
      </w:pPr>
    </w:p>
    <w:p w14:paraId="6653EA71" w14:textId="77777777" w:rsidR="009079C5" w:rsidRDefault="009079C5" w:rsidP="00023099">
      <w:pPr>
        <w:spacing w:after="0" w:line="240" w:lineRule="auto"/>
        <w:jc w:val="center"/>
        <w:rPr>
          <w:rFonts w:ascii="Times New Roman" w:hAnsi="Times New Roman"/>
          <w:b/>
          <w:bCs/>
          <w:sz w:val="28"/>
          <w:szCs w:val="28"/>
        </w:rPr>
      </w:pPr>
    </w:p>
    <w:p w14:paraId="3C55D05C" w14:textId="77777777" w:rsidR="009079C5" w:rsidRDefault="009079C5" w:rsidP="00023099">
      <w:pPr>
        <w:spacing w:after="0" w:line="240" w:lineRule="auto"/>
        <w:jc w:val="center"/>
        <w:rPr>
          <w:rFonts w:ascii="Times New Roman" w:hAnsi="Times New Roman"/>
          <w:b/>
          <w:bCs/>
          <w:sz w:val="28"/>
          <w:szCs w:val="28"/>
        </w:rPr>
      </w:pPr>
    </w:p>
    <w:p w14:paraId="4327350F" w14:textId="77777777" w:rsidR="009079C5" w:rsidRDefault="009079C5" w:rsidP="00023099">
      <w:pPr>
        <w:spacing w:after="0" w:line="240" w:lineRule="auto"/>
        <w:jc w:val="center"/>
        <w:rPr>
          <w:rFonts w:ascii="Times New Roman" w:hAnsi="Times New Roman"/>
          <w:b/>
          <w:bCs/>
          <w:sz w:val="28"/>
          <w:szCs w:val="28"/>
        </w:rPr>
      </w:pPr>
    </w:p>
    <w:p w14:paraId="522B5FE8" w14:textId="77777777" w:rsidR="009079C5" w:rsidRDefault="009079C5" w:rsidP="00023099">
      <w:pPr>
        <w:spacing w:after="0" w:line="240" w:lineRule="auto"/>
        <w:jc w:val="center"/>
        <w:rPr>
          <w:rFonts w:ascii="Times New Roman" w:hAnsi="Times New Roman"/>
          <w:b/>
          <w:bCs/>
          <w:sz w:val="28"/>
          <w:szCs w:val="28"/>
        </w:rPr>
      </w:pPr>
    </w:p>
    <w:p w14:paraId="650B30DA" w14:textId="77777777" w:rsidR="009079C5" w:rsidRDefault="009079C5" w:rsidP="00023099">
      <w:pPr>
        <w:spacing w:after="0" w:line="240" w:lineRule="auto"/>
        <w:jc w:val="center"/>
        <w:rPr>
          <w:rFonts w:ascii="Times New Roman" w:hAnsi="Times New Roman"/>
          <w:b/>
          <w:bCs/>
          <w:sz w:val="28"/>
          <w:szCs w:val="28"/>
        </w:rPr>
      </w:pPr>
    </w:p>
    <w:p w14:paraId="795E18C6" w14:textId="77777777" w:rsidR="009079C5" w:rsidRDefault="009079C5" w:rsidP="00023099">
      <w:pPr>
        <w:spacing w:after="0" w:line="240" w:lineRule="auto"/>
        <w:jc w:val="center"/>
        <w:rPr>
          <w:rFonts w:ascii="Times New Roman" w:hAnsi="Times New Roman"/>
          <w:b/>
          <w:bCs/>
          <w:sz w:val="28"/>
          <w:szCs w:val="28"/>
        </w:rPr>
      </w:pPr>
    </w:p>
    <w:p w14:paraId="29E94E41" w14:textId="77777777" w:rsidR="009079C5" w:rsidRDefault="009079C5" w:rsidP="00023099">
      <w:pPr>
        <w:spacing w:after="0" w:line="240" w:lineRule="auto"/>
        <w:jc w:val="center"/>
        <w:rPr>
          <w:rFonts w:ascii="Times New Roman" w:hAnsi="Times New Roman"/>
          <w:b/>
          <w:bCs/>
          <w:sz w:val="28"/>
          <w:szCs w:val="28"/>
        </w:rPr>
      </w:pPr>
    </w:p>
    <w:p w14:paraId="766BE3DC" w14:textId="77777777" w:rsidR="009079C5" w:rsidRDefault="009079C5" w:rsidP="00023099">
      <w:pPr>
        <w:spacing w:after="0" w:line="240" w:lineRule="auto"/>
        <w:jc w:val="center"/>
        <w:rPr>
          <w:rFonts w:ascii="Times New Roman" w:hAnsi="Times New Roman"/>
          <w:b/>
          <w:bCs/>
          <w:sz w:val="28"/>
          <w:szCs w:val="28"/>
        </w:rPr>
      </w:pPr>
    </w:p>
    <w:p w14:paraId="24115D5E" w14:textId="77777777" w:rsidR="009079C5" w:rsidRDefault="009079C5" w:rsidP="00023099">
      <w:pPr>
        <w:spacing w:after="0" w:line="240" w:lineRule="auto"/>
        <w:jc w:val="center"/>
        <w:rPr>
          <w:rFonts w:ascii="Times New Roman" w:hAnsi="Times New Roman"/>
          <w:b/>
          <w:bCs/>
          <w:sz w:val="28"/>
          <w:szCs w:val="28"/>
        </w:rPr>
      </w:pPr>
    </w:p>
    <w:p w14:paraId="4937AEF2" w14:textId="77777777" w:rsidR="009079C5" w:rsidRDefault="009079C5" w:rsidP="00023099">
      <w:pPr>
        <w:spacing w:after="0" w:line="240" w:lineRule="auto"/>
        <w:jc w:val="center"/>
        <w:rPr>
          <w:rFonts w:ascii="Times New Roman" w:hAnsi="Times New Roman"/>
          <w:b/>
          <w:bCs/>
          <w:sz w:val="28"/>
          <w:szCs w:val="28"/>
        </w:rPr>
      </w:pPr>
    </w:p>
    <w:p w14:paraId="2204FA25" w14:textId="4EEF3D27" w:rsidR="00237D09" w:rsidRPr="00EA53EA" w:rsidRDefault="00237D09" w:rsidP="00023099">
      <w:pPr>
        <w:spacing w:after="0" w:line="240" w:lineRule="auto"/>
        <w:jc w:val="center"/>
        <w:rPr>
          <w:rFonts w:ascii="Times New Roman" w:hAnsi="Times New Roman"/>
          <w:b/>
          <w:bCs/>
          <w:sz w:val="28"/>
          <w:szCs w:val="28"/>
        </w:rPr>
      </w:pPr>
      <w:r w:rsidRPr="00EA53EA">
        <w:rPr>
          <w:rFonts w:ascii="Times New Roman" w:hAnsi="Times New Roman"/>
          <w:b/>
          <w:bCs/>
          <w:sz w:val="28"/>
          <w:szCs w:val="28"/>
        </w:rPr>
        <w:t>ПРИЛОЖЕНИЕ А</w:t>
      </w:r>
    </w:p>
    <w:p w14:paraId="33FD2347" w14:textId="77777777" w:rsidR="00237D09" w:rsidRPr="00AE22D9" w:rsidRDefault="00237D09" w:rsidP="00EA53EA">
      <w:pPr>
        <w:spacing w:after="0" w:line="240" w:lineRule="auto"/>
        <w:jc w:val="both"/>
        <w:rPr>
          <w:rFonts w:ascii="Times New Roman" w:hAnsi="Times New Roman"/>
          <w:sz w:val="28"/>
          <w:szCs w:val="28"/>
        </w:rPr>
      </w:pPr>
    </w:p>
    <w:p w14:paraId="501BA849" w14:textId="3197549A" w:rsidR="00BA32A0" w:rsidRPr="00BA32A0" w:rsidRDefault="00BA32A0" w:rsidP="00BA32A0">
      <w:pPr>
        <w:spacing w:after="0" w:line="240" w:lineRule="auto"/>
        <w:jc w:val="center"/>
        <w:rPr>
          <w:rFonts w:ascii="Times New Roman" w:hAnsi="Times New Roman"/>
          <w:sz w:val="28"/>
          <w:szCs w:val="28"/>
        </w:rPr>
      </w:pPr>
      <w:r>
        <w:rPr>
          <w:rFonts w:ascii="Times New Roman" w:hAnsi="Times New Roman"/>
          <w:sz w:val="28"/>
          <w:szCs w:val="28"/>
        </w:rPr>
        <w:t>Акт внедрения</w:t>
      </w:r>
    </w:p>
    <w:p w14:paraId="23DBA0B3" w14:textId="77777777" w:rsidR="00BA32A0" w:rsidRPr="00AE22D9" w:rsidRDefault="00BA32A0" w:rsidP="00EA53EA">
      <w:pPr>
        <w:spacing w:after="0" w:line="240" w:lineRule="auto"/>
        <w:jc w:val="both"/>
        <w:rPr>
          <w:rFonts w:ascii="Times New Roman" w:hAnsi="Times New Roman"/>
          <w:sz w:val="28"/>
          <w:szCs w:val="28"/>
        </w:rPr>
      </w:pPr>
    </w:p>
    <w:p w14:paraId="113F195C" w14:textId="77777777" w:rsidR="00237D09" w:rsidRPr="00EA53EA" w:rsidRDefault="00237D09" w:rsidP="00023099">
      <w:pPr>
        <w:spacing w:after="0" w:line="240" w:lineRule="auto"/>
        <w:jc w:val="center"/>
        <w:rPr>
          <w:rFonts w:ascii="Times New Roman" w:hAnsi="Times New Roman"/>
          <w:sz w:val="28"/>
          <w:szCs w:val="28"/>
        </w:rPr>
      </w:pPr>
      <w:r w:rsidRPr="00EA53EA">
        <w:rPr>
          <w:rFonts w:ascii="Times New Roman" w:hAnsi="Times New Roman"/>
          <w:noProof/>
          <w:sz w:val="28"/>
          <w:szCs w:val="28"/>
          <w:lang w:eastAsia="ru-RU"/>
        </w:rPr>
        <w:drawing>
          <wp:inline distT="0" distB="0" distL="0" distR="0" wp14:anchorId="79A142ED" wp14:editId="480C4933">
            <wp:extent cx="5512280" cy="7468403"/>
            <wp:effectExtent l="0" t="0" r="0" b="0"/>
            <wp:docPr id="4723864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386473" name=""/>
                    <pic:cNvPicPr/>
                  </pic:nvPicPr>
                  <pic:blipFill>
                    <a:blip r:embed="rId133"/>
                    <a:stretch>
                      <a:fillRect/>
                    </a:stretch>
                  </pic:blipFill>
                  <pic:spPr>
                    <a:xfrm>
                      <a:off x="0" y="0"/>
                      <a:ext cx="5531268" cy="7494129"/>
                    </a:xfrm>
                    <a:prstGeom prst="rect">
                      <a:avLst/>
                    </a:prstGeom>
                  </pic:spPr>
                </pic:pic>
              </a:graphicData>
            </a:graphic>
          </wp:inline>
        </w:drawing>
      </w:r>
    </w:p>
    <w:p w14:paraId="3CBCAB99" w14:textId="77777777" w:rsidR="00237D09" w:rsidRPr="00EA53EA" w:rsidRDefault="00237D09" w:rsidP="00EA53EA">
      <w:pPr>
        <w:spacing w:after="0" w:line="240" w:lineRule="auto"/>
        <w:jc w:val="right"/>
        <w:rPr>
          <w:rFonts w:ascii="Times New Roman" w:hAnsi="Times New Roman"/>
          <w:b/>
          <w:bCs/>
          <w:sz w:val="28"/>
          <w:szCs w:val="28"/>
        </w:rPr>
      </w:pPr>
    </w:p>
    <w:p w14:paraId="75B5648B" w14:textId="77777777" w:rsidR="00237D09" w:rsidRPr="00EA53EA" w:rsidRDefault="00237D09" w:rsidP="00EA53EA">
      <w:pPr>
        <w:spacing w:after="0" w:line="240" w:lineRule="auto"/>
        <w:rPr>
          <w:rFonts w:ascii="Times New Roman" w:hAnsi="Times New Roman"/>
          <w:b/>
          <w:bCs/>
          <w:sz w:val="28"/>
          <w:szCs w:val="28"/>
        </w:rPr>
      </w:pPr>
    </w:p>
    <w:p w14:paraId="6AD37342" w14:textId="77777777" w:rsidR="00237D09" w:rsidRDefault="00237D09" w:rsidP="00EA53EA">
      <w:pPr>
        <w:spacing w:after="0" w:line="240" w:lineRule="auto"/>
        <w:jc w:val="right"/>
        <w:rPr>
          <w:rFonts w:ascii="Times New Roman" w:hAnsi="Times New Roman"/>
          <w:b/>
          <w:bCs/>
          <w:sz w:val="28"/>
          <w:szCs w:val="28"/>
        </w:rPr>
      </w:pPr>
    </w:p>
    <w:p w14:paraId="6B8CA7F2" w14:textId="77777777" w:rsidR="00BA32A0" w:rsidRPr="00EA53EA" w:rsidRDefault="00BA32A0" w:rsidP="00EA53EA">
      <w:pPr>
        <w:spacing w:after="0" w:line="240" w:lineRule="auto"/>
        <w:jc w:val="right"/>
        <w:rPr>
          <w:rFonts w:ascii="Times New Roman" w:hAnsi="Times New Roman"/>
          <w:b/>
          <w:bCs/>
          <w:sz w:val="28"/>
          <w:szCs w:val="28"/>
        </w:rPr>
      </w:pPr>
    </w:p>
    <w:p w14:paraId="2D0FE9DF" w14:textId="77777777" w:rsidR="00237D09" w:rsidRDefault="00237D09" w:rsidP="00BA32A0">
      <w:pPr>
        <w:spacing w:after="0" w:line="240" w:lineRule="auto"/>
        <w:jc w:val="center"/>
        <w:rPr>
          <w:rFonts w:ascii="Times New Roman" w:hAnsi="Times New Roman"/>
          <w:b/>
          <w:bCs/>
          <w:sz w:val="28"/>
          <w:szCs w:val="28"/>
        </w:rPr>
      </w:pPr>
      <w:r w:rsidRPr="00EA53EA">
        <w:rPr>
          <w:rFonts w:ascii="Times New Roman" w:hAnsi="Times New Roman"/>
          <w:b/>
          <w:bCs/>
          <w:sz w:val="28"/>
          <w:szCs w:val="28"/>
        </w:rPr>
        <w:t>ПРИЛОЖЕНИЕ Б</w:t>
      </w:r>
    </w:p>
    <w:p w14:paraId="0E13D75E" w14:textId="77777777" w:rsidR="00BA32A0" w:rsidRPr="00EA53EA" w:rsidRDefault="00BA32A0" w:rsidP="00BA32A0">
      <w:pPr>
        <w:spacing w:after="0" w:line="240" w:lineRule="auto"/>
        <w:jc w:val="center"/>
        <w:rPr>
          <w:rFonts w:ascii="Times New Roman" w:hAnsi="Times New Roman"/>
          <w:b/>
          <w:bCs/>
          <w:sz w:val="28"/>
          <w:szCs w:val="28"/>
        </w:rPr>
      </w:pPr>
    </w:p>
    <w:p w14:paraId="4DA9E61B" w14:textId="3F67F0BC" w:rsidR="00AB26C2" w:rsidRPr="00BA32A0" w:rsidRDefault="00BA32A0" w:rsidP="00EA53EA">
      <w:pPr>
        <w:spacing w:after="0" w:line="240" w:lineRule="auto"/>
        <w:jc w:val="center"/>
        <w:rPr>
          <w:rFonts w:ascii="Times New Roman" w:hAnsi="Times New Roman"/>
          <w:bCs/>
          <w:sz w:val="28"/>
          <w:szCs w:val="28"/>
        </w:rPr>
      </w:pPr>
      <w:r w:rsidRPr="00BA32A0">
        <w:rPr>
          <w:rFonts w:ascii="Times New Roman" w:hAnsi="Times New Roman"/>
          <w:bCs/>
          <w:sz w:val="28"/>
          <w:szCs w:val="28"/>
        </w:rPr>
        <w:t>Авторские с</w:t>
      </w:r>
      <w:r w:rsidR="00AB26C2" w:rsidRPr="00BA32A0">
        <w:rPr>
          <w:rFonts w:ascii="Times New Roman" w:hAnsi="Times New Roman"/>
          <w:bCs/>
          <w:sz w:val="28"/>
          <w:szCs w:val="28"/>
        </w:rPr>
        <w:t>видетельств</w:t>
      </w:r>
      <w:r w:rsidRPr="00BA32A0">
        <w:rPr>
          <w:rFonts w:ascii="Times New Roman" w:hAnsi="Times New Roman"/>
          <w:bCs/>
          <w:sz w:val="28"/>
          <w:szCs w:val="28"/>
        </w:rPr>
        <w:t>а</w:t>
      </w:r>
    </w:p>
    <w:p w14:paraId="25935718" w14:textId="24D3CC73" w:rsidR="00AB26C2" w:rsidRPr="00EA53EA" w:rsidRDefault="00AB26C2" w:rsidP="00EA53EA">
      <w:pPr>
        <w:spacing w:after="0" w:line="240" w:lineRule="auto"/>
        <w:jc w:val="right"/>
        <w:rPr>
          <w:rFonts w:ascii="Times New Roman" w:hAnsi="Times New Roman"/>
          <w:b/>
          <w:bCs/>
          <w:sz w:val="28"/>
          <w:szCs w:val="28"/>
        </w:rPr>
      </w:pPr>
    </w:p>
    <w:p w14:paraId="3B8605D8" w14:textId="39244B2F" w:rsidR="00AB26C2" w:rsidRPr="00EA53EA" w:rsidRDefault="00AB26C2" w:rsidP="00EA53EA">
      <w:pPr>
        <w:spacing w:after="0" w:line="240" w:lineRule="auto"/>
        <w:rPr>
          <w:rFonts w:ascii="Times New Roman" w:hAnsi="Times New Roman"/>
          <w:b/>
          <w:bCs/>
          <w:sz w:val="28"/>
          <w:szCs w:val="28"/>
        </w:rPr>
      </w:pPr>
      <w:r w:rsidRPr="00EA53EA">
        <w:rPr>
          <w:rFonts w:ascii="Times New Roman" w:hAnsi="Times New Roman"/>
          <w:b/>
          <w:bCs/>
          <w:noProof/>
          <w:sz w:val="28"/>
          <w:szCs w:val="28"/>
          <w:lang w:eastAsia="ru-RU"/>
        </w:rPr>
        <w:drawing>
          <wp:inline distT="0" distB="0" distL="0" distR="0" wp14:anchorId="406513BB" wp14:editId="095449FB">
            <wp:extent cx="5885586" cy="8328660"/>
            <wp:effectExtent l="0" t="0" r="1270" b="0"/>
            <wp:docPr id="3203842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384279" name=""/>
                    <pic:cNvPicPr/>
                  </pic:nvPicPr>
                  <pic:blipFill>
                    <a:blip r:embed="rId134"/>
                    <a:stretch>
                      <a:fillRect/>
                    </a:stretch>
                  </pic:blipFill>
                  <pic:spPr>
                    <a:xfrm>
                      <a:off x="0" y="0"/>
                      <a:ext cx="5893214" cy="8339454"/>
                    </a:xfrm>
                    <a:prstGeom prst="rect">
                      <a:avLst/>
                    </a:prstGeom>
                  </pic:spPr>
                </pic:pic>
              </a:graphicData>
            </a:graphic>
          </wp:inline>
        </w:drawing>
      </w:r>
    </w:p>
    <w:p w14:paraId="25897299" w14:textId="5BA5F52D" w:rsidR="00AB26C2" w:rsidRPr="00EA53EA" w:rsidRDefault="00AB26C2" w:rsidP="00BA32A0">
      <w:pPr>
        <w:spacing w:after="0" w:line="240" w:lineRule="auto"/>
        <w:jc w:val="center"/>
        <w:rPr>
          <w:rFonts w:ascii="Times New Roman" w:hAnsi="Times New Roman"/>
          <w:sz w:val="28"/>
          <w:szCs w:val="28"/>
        </w:rPr>
      </w:pPr>
      <w:r w:rsidRPr="00EA53EA">
        <w:rPr>
          <w:rFonts w:ascii="Times New Roman" w:hAnsi="Times New Roman"/>
          <w:noProof/>
          <w:sz w:val="28"/>
          <w:szCs w:val="28"/>
          <w:lang w:eastAsia="ru-RU"/>
        </w:rPr>
        <w:drawing>
          <wp:inline distT="0" distB="0" distL="0" distR="0" wp14:anchorId="08BBB07E" wp14:editId="230FDB89">
            <wp:extent cx="5509260" cy="7841777"/>
            <wp:effectExtent l="0" t="0" r="0" b="6985"/>
            <wp:docPr id="6337605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760536" name=""/>
                    <pic:cNvPicPr/>
                  </pic:nvPicPr>
                  <pic:blipFill>
                    <a:blip r:embed="rId135"/>
                    <a:stretch>
                      <a:fillRect/>
                    </a:stretch>
                  </pic:blipFill>
                  <pic:spPr>
                    <a:xfrm>
                      <a:off x="0" y="0"/>
                      <a:ext cx="5513984" cy="7848501"/>
                    </a:xfrm>
                    <a:prstGeom prst="rect">
                      <a:avLst/>
                    </a:prstGeom>
                  </pic:spPr>
                </pic:pic>
              </a:graphicData>
            </a:graphic>
          </wp:inline>
        </w:drawing>
      </w:r>
    </w:p>
    <w:p w14:paraId="09A118CF" w14:textId="77777777" w:rsidR="00AB26C2" w:rsidRPr="00EA53EA" w:rsidRDefault="00AB26C2" w:rsidP="00EA53EA">
      <w:pPr>
        <w:spacing w:after="0" w:line="240" w:lineRule="auto"/>
        <w:rPr>
          <w:rFonts w:ascii="Times New Roman" w:hAnsi="Times New Roman"/>
          <w:sz w:val="28"/>
          <w:szCs w:val="28"/>
        </w:rPr>
      </w:pPr>
    </w:p>
    <w:p w14:paraId="5C41DD64" w14:textId="77777777" w:rsidR="00AB26C2" w:rsidRDefault="00AB26C2" w:rsidP="00EA53EA">
      <w:pPr>
        <w:spacing w:after="0" w:line="240" w:lineRule="auto"/>
        <w:rPr>
          <w:rFonts w:ascii="Times New Roman" w:hAnsi="Times New Roman"/>
          <w:sz w:val="28"/>
          <w:szCs w:val="28"/>
        </w:rPr>
      </w:pPr>
    </w:p>
    <w:p w14:paraId="64825553" w14:textId="77777777" w:rsidR="00BA32A0" w:rsidRDefault="00BA32A0" w:rsidP="00EA53EA">
      <w:pPr>
        <w:spacing w:after="0" w:line="240" w:lineRule="auto"/>
        <w:rPr>
          <w:rFonts w:ascii="Times New Roman" w:hAnsi="Times New Roman"/>
          <w:sz w:val="28"/>
          <w:szCs w:val="28"/>
        </w:rPr>
      </w:pPr>
    </w:p>
    <w:p w14:paraId="771034E1" w14:textId="77777777" w:rsidR="00BA32A0" w:rsidRDefault="00BA32A0" w:rsidP="00EA53EA">
      <w:pPr>
        <w:spacing w:after="0" w:line="240" w:lineRule="auto"/>
        <w:rPr>
          <w:rFonts w:ascii="Times New Roman" w:hAnsi="Times New Roman"/>
          <w:sz w:val="28"/>
          <w:szCs w:val="28"/>
        </w:rPr>
      </w:pPr>
    </w:p>
    <w:p w14:paraId="43C992E0" w14:textId="77777777" w:rsidR="00BA32A0" w:rsidRDefault="00BA32A0" w:rsidP="00EA53EA">
      <w:pPr>
        <w:spacing w:after="0" w:line="240" w:lineRule="auto"/>
        <w:rPr>
          <w:rFonts w:ascii="Times New Roman" w:hAnsi="Times New Roman"/>
          <w:sz w:val="28"/>
          <w:szCs w:val="28"/>
        </w:rPr>
      </w:pPr>
    </w:p>
    <w:p w14:paraId="27146DDF" w14:textId="77777777" w:rsidR="00BA32A0" w:rsidRDefault="00BA32A0" w:rsidP="00EA53EA">
      <w:pPr>
        <w:spacing w:after="0" w:line="240" w:lineRule="auto"/>
        <w:rPr>
          <w:rFonts w:ascii="Times New Roman" w:hAnsi="Times New Roman"/>
          <w:sz w:val="28"/>
          <w:szCs w:val="28"/>
        </w:rPr>
      </w:pPr>
    </w:p>
    <w:p w14:paraId="58F654B6" w14:textId="77777777" w:rsidR="00FB1F89" w:rsidRPr="00925B80" w:rsidRDefault="00FB1F89" w:rsidP="00FB1F89">
      <w:pPr>
        <w:jc w:val="center"/>
        <w:rPr>
          <w:rFonts w:ascii="Times New Roman" w:hAnsi="Times New Roman"/>
          <w:b/>
          <w:bCs/>
          <w:sz w:val="28"/>
          <w:szCs w:val="28"/>
        </w:rPr>
      </w:pPr>
      <w:r w:rsidRPr="00925B80">
        <w:rPr>
          <w:rFonts w:ascii="Times New Roman" w:hAnsi="Times New Roman"/>
          <w:b/>
          <w:bCs/>
          <w:sz w:val="28"/>
          <w:szCs w:val="28"/>
        </w:rPr>
        <w:t>ПРИЛОЖЕНИЕ В</w:t>
      </w:r>
    </w:p>
    <w:p w14:paraId="14FCD486" w14:textId="77777777" w:rsidR="009C2858" w:rsidRDefault="00FB1F89" w:rsidP="009C2858">
      <w:pPr>
        <w:spacing w:after="0" w:line="240" w:lineRule="auto"/>
        <w:jc w:val="center"/>
        <w:rPr>
          <w:rFonts w:ascii="Times New Roman" w:hAnsi="Times New Roman"/>
          <w:sz w:val="28"/>
          <w:szCs w:val="28"/>
        </w:rPr>
      </w:pPr>
      <w:r w:rsidRPr="00925B80">
        <w:rPr>
          <w:rFonts w:ascii="Times New Roman" w:hAnsi="Times New Roman"/>
          <w:sz w:val="28"/>
          <w:szCs w:val="28"/>
        </w:rPr>
        <w:t xml:space="preserve">Теоретические аспекты понятий «инвестиции» и </w:t>
      </w:r>
    </w:p>
    <w:p w14:paraId="7D1CAC45" w14:textId="764D77E0" w:rsidR="00FB1F89" w:rsidRDefault="00FB1F89" w:rsidP="009C2858">
      <w:pPr>
        <w:spacing w:after="0" w:line="240" w:lineRule="auto"/>
        <w:jc w:val="center"/>
        <w:rPr>
          <w:rFonts w:ascii="Times New Roman" w:hAnsi="Times New Roman"/>
          <w:sz w:val="28"/>
          <w:szCs w:val="28"/>
        </w:rPr>
      </w:pPr>
      <w:r w:rsidRPr="00925B80">
        <w:rPr>
          <w:rFonts w:ascii="Times New Roman" w:hAnsi="Times New Roman"/>
          <w:sz w:val="28"/>
          <w:szCs w:val="28"/>
        </w:rPr>
        <w:t>«инвестиционная деятельность»</w:t>
      </w:r>
    </w:p>
    <w:p w14:paraId="699D820B" w14:textId="77777777" w:rsidR="009C2858" w:rsidRPr="00925B80" w:rsidRDefault="009C2858" w:rsidP="009C2858">
      <w:pPr>
        <w:spacing w:after="0" w:line="240" w:lineRule="auto"/>
        <w:jc w:val="center"/>
        <w:rPr>
          <w:rFonts w:ascii="Times New Roman" w:hAnsi="Times New Roman"/>
          <w:sz w:val="28"/>
          <w:szCs w:val="28"/>
        </w:rPr>
      </w:pPr>
    </w:p>
    <w:p w14:paraId="5009D152" w14:textId="77777777" w:rsidR="00FB1F89" w:rsidRPr="008E3E3C" w:rsidRDefault="00FB1F89" w:rsidP="009C2858">
      <w:pPr>
        <w:spacing w:after="0" w:line="240" w:lineRule="auto"/>
        <w:rPr>
          <w:rFonts w:ascii="Times New Roman" w:hAnsi="Times New Roman"/>
          <w:sz w:val="28"/>
          <w:szCs w:val="28"/>
        </w:rPr>
      </w:pPr>
      <w:r w:rsidRPr="00925B80">
        <w:rPr>
          <w:rFonts w:ascii="Times New Roman" w:hAnsi="Times New Roman"/>
          <w:sz w:val="28"/>
          <w:szCs w:val="28"/>
        </w:rPr>
        <w:t xml:space="preserve">Таблица </w:t>
      </w:r>
      <w:r>
        <w:rPr>
          <w:rFonts w:ascii="Times New Roman" w:hAnsi="Times New Roman"/>
          <w:sz w:val="28"/>
          <w:szCs w:val="28"/>
        </w:rPr>
        <w:t>В.</w:t>
      </w:r>
      <w:r w:rsidRPr="00925B80">
        <w:rPr>
          <w:rFonts w:ascii="Times New Roman" w:hAnsi="Times New Roman"/>
          <w:sz w:val="28"/>
          <w:szCs w:val="28"/>
        </w:rPr>
        <w:t>1 – Определение сущности поняти</w:t>
      </w:r>
      <w:r>
        <w:rPr>
          <w:rFonts w:ascii="Times New Roman" w:hAnsi="Times New Roman"/>
          <w:sz w:val="28"/>
          <w:szCs w:val="28"/>
        </w:rPr>
        <w:t>й</w:t>
      </w:r>
      <w:r w:rsidRPr="00925B80">
        <w:rPr>
          <w:rFonts w:ascii="Times New Roman" w:hAnsi="Times New Roman"/>
          <w:sz w:val="28"/>
          <w:szCs w:val="28"/>
        </w:rPr>
        <w:t xml:space="preserve"> «инвестиции» и «инвестиционная деятельность»</w:t>
      </w:r>
      <w:r>
        <w:rPr>
          <w:rFonts w:ascii="Times New Roman" w:hAnsi="Times New Roman"/>
          <w:sz w:val="28"/>
          <w:szCs w:val="28"/>
        </w:rPr>
        <w:t xml:space="preserve"> </w:t>
      </w:r>
      <w:r w:rsidRPr="00925B80">
        <w:rPr>
          <w:rFonts w:ascii="Times New Roman" w:hAnsi="Times New Roman"/>
          <w:sz w:val="28"/>
          <w:szCs w:val="28"/>
        </w:rPr>
        <w:t>различными учёными</w:t>
      </w:r>
    </w:p>
    <w:tbl>
      <w:tblPr>
        <w:tblStyle w:val="af2"/>
        <w:tblW w:w="0" w:type="auto"/>
        <w:tblLook w:val="04A0" w:firstRow="1" w:lastRow="0" w:firstColumn="1" w:lastColumn="0" w:noHBand="0" w:noVBand="1"/>
      </w:tblPr>
      <w:tblGrid>
        <w:gridCol w:w="2405"/>
        <w:gridCol w:w="6940"/>
      </w:tblGrid>
      <w:tr w:rsidR="00FB1F89" w:rsidRPr="00DA3D8E" w14:paraId="7F9478DF" w14:textId="77777777" w:rsidTr="00C37207">
        <w:tc>
          <w:tcPr>
            <w:tcW w:w="2405" w:type="dxa"/>
          </w:tcPr>
          <w:p w14:paraId="23B0132D" w14:textId="77777777" w:rsidR="00FB1F89" w:rsidRPr="00DA3D8E" w:rsidRDefault="00FB1F89" w:rsidP="00131C04">
            <w:pPr>
              <w:jc w:val="center"/>
              <w:rPr>
                <w:rFonts w:ascii="Times New Roman" w:hAnsi="Times New Roman"/>
                <w:i/>
                <w:iCs/>
                <w:sz w:val="24"/>
                <w:szCs w:val="24"/>
              </w:rPr>
            </w:pPr>
          </w:p>
          <w:p w14:paraId="34DC7DC4" w14:textId="77777777" w:rsidR="00FB1F89" w:rsidRPr="00DA3D8E" w:rsidRDefault="00FB1F89" w:rsidP="00131C04">
            <w:pPr>
              <w:jc w:val="center"/>
              <w:rPr>
                <w:rFonts w:ascii="Times New Roman" w:hAnsi="Times New Roman"/>
                <w:i/>
                <w:iCs/>
                <w:sz w:val="24"/>
                <w:szCs w:val="24"/>
              </w:rPr>
            </w:pPr>
            <w:r w:rsidRPr="00DA3D8E">
              <w:rPr>
                <w:rFonts w:ascii="Times New Roman" w:hAnsi="Times New Roman"/>
                <w:i/>
                <w:iCs/>
                <w:sz w:val="24"/>
                <w:szCs w:val="24"/>
              </w:rPr>
              <w:t>Автор</w:t>
            </w:r>
          </w:p>
          <w:p w14:paraId="09D18892" w14:textId="77777777" w:rsidR="00FB1F89" w:rsidRPr="00DA3D8E" w:rsidRDefault="00FB1F89" w:rsidP="00131C04">
            <w:pPr>
              <w:jc w:val="center"/>
              <w:rPr>
                <w:rFonts w:ascii="Times New Roman" w:hAnsi="Times New Roman"/>
                <w:i/>
                <w:iCs/>
                <w:sz w:val="24"/>
                <w:szCs w:val="24"/>
              </w:rPr>
            </w:pPr>
          </w:p>
        </w:tc>
        <w:tc>
          <w:tcPr>
            <w:tcW w:w="6940" w:type="dxa"/>
          </w:tcPr>
          <w:p w14:paraId="4670FDA3" w14:textId="77777777" w:rsidR="00FB1F89" w:rsidRPr="00DA3D8E" w:rsidRDefault="00FB1F89" w:rsidP="00131C04">
            <w:pPr>
              <w:jc w:val="center"/>
              <w:rPr>
                <w:rFonts w:ascii="Times New Roman" w:hAnsi="Times New Roman"/>
                <w:i/>
                <w:iCs/>
                <w:sz w:val="24"/>
                <w:szCs w:val="24"/>
              </w:rPr>
            </w:pPr>
          </w:p>
          <w:p w14:paraId="77BF43AF" w14:textId="77777777" w:rsidR="00FB1F89" w:rsidRPr="00DA3D8E" w:rsidRDefault="00FB1F89" w:rsidP="00131C04">
            <w:pPr>
              <w:jc w:val="center"/>
              <w:rPr>
                <w:rFonts w:ascii="Times New Roman" w:hAnsi="Times New Roman"/>
                <w:i/>
                <w:iCs/>
                <w:sz w:val="24"/>
                <w:szCs w:val="24"/>
              </w:rPr>
            </w:pPr>
            <w:r w:rsidRPr="00DA3D8E">
              <w:rPr>
                <w:rFonts w:ascii="Times New Roman" w:hAnsi="Times New Roman"/>
                <w:i/>
                <w:iCs/>
                <w:sz w:val="24"/>
                <w:szCs w:val="24"/>
              </w:rPr>
              <w:t>Определение понятия «Инвестиции»</w:t>
            </w:r>
          </w:p>
        </w:tc>
      </w:tr>
      <w:tr w:rsidR="00FB1F89" w:rsidRPr="00DA3D8E" w14:paraId="711F76BF" w14:textId="77777777" w:rsidTr="00C37207">
        <w:tc>
          <w:tcPr>
            <w:tcW w:w="2405" w:type="dxa"/>
          </w:tcPr>
          <w:p w14:paraId="7DEDFD37" w14:textId="77777777" w:rsidR="00FB1F89" w:rsidRPr="00DA3D8E" w:rsidRDefault="00FB1F89" w:rsidP="00C37207">
            <w:pPr>
              <w:jc w:val="center"/>
              <w:rPr>
                <w:rFonts w:ascii="Times New Roman" w:hAnsi="Times New Roman"/>
                <w:sz w:val="24"/>
                <w:szCs w:val="24"/>
              </w:rPr>
            </w:pPr>
            <w:r w:rsidRPr="00DA3D8E">
              <w:rPr>
                <w:rFonts w:ascii="Times New Roman" w:hAnsi="Times New Roman"/>
                <w:sz w:val="24"/>
                <w:szCs w:val="24"/>
              </w:rPr>
              <w:t>1</w:t>
            </w:r>
          </w:p>
        </w:tc>
        <w:tc>
          <w:tcPr>
            <w:tcW w:w="6940" w:type="dxa"/>
          </w:tcPr>
          <w:p w14:paraId="2E183113" w14:textId="77777777" w:rsidR="00FB1F89" w:rsidRPr="00DA3D8E" w:rsidRDefault="00FB1F89" w:rsidP="00C37207">
            <w:pPr>
              <w:jc w:val="center"/>
              <w:rPr>
                <w:rFonts w:ascii="Times New Roman" w:hAnsi="Times New Roman"/>
                <w:sz w:val="24"/>
                <w:szCs w:val="24"/>
              </w:rPr>
            </w:pPr>
            <w:r w:rsidRPr="00DA3D8E">
              <w:rPr>
                <w:rFonts w:ascii="Times New Roman" w:hAnsi="Times New Roman"/>
                <w:sz w:val="24"/>
                <w:szCs w:val="24"/>
              </w:rPr>
              <w:t>2</w:t>
            </w:r>
          </w:p>
        </w:tc>
      </w:tr>
      <w:tr w:rsidR="00FB1F89" w:rsidRPr="00DA3D8E" w14:paraId="4D7151B8" w14:textId="77777777" w:rsidTr="00C37207">
        <w:tc>
          <w:tcPr>
            <w:tcW w:w="2405" w:type="dxa"/>
          </w:tcPr>
          <w:p w14:paraId="5F1B7D36" w14:textId="77777777" w:rsidR="00FB1F89" w:rsidRPr="00DA3D8E" w:rsidRDefault="00FB1F89" w:rsidP="00C37207">
            <w:pPr>
              <w:rPr>
                <w:rFonts w:ascii="Times New Roman" w:hAnsi="Times New Roman"/>
                <w:sz w:val="24"/>
                <w:szCs w:val="24"/>
              </w:rPr>
            </w:pPr>
            <w:r w:rsidRPr="00DA3D8E">
              <w:rPr>
                <w:rFonts w:ascii="Times New Roman" w:hAnsi="Times New Roman"/>
                <w:sz w:val="24"/>
                <w:szCs w:val="24"/>
              </w:rPr>
              <w:t>Кейнс Дж. М.</w:t>
            </w:r>
          </w:p>
        </w:tc>
        <w:tc>
          <w:tcPr>
            <w:tcW w:w="6940" w:type="dxa"/>
          </w:tcPr>
          <w:p w14:paraId="3C9F7C53" w14:textId="77777777" w:rsidR="00FB1F89" w:rsidRPr="00DA3D8E" w:rsidRDefault="00FB1F89" w:rsidP="00C37207">
            <w:pPr>
              <w:rPr>
                <w:rFonts w:ascii="Times New Roman" w:hAnsi="Times New Roman"/>
                <w:sz w:val="24"/>
                <w:szCs w:val="24"/>
              </w:rPr>
            </w:pPr>
            <w:r w:rsidRPr="00DA3D8E">
              <w:rPr>
                <w:rFonts w:ascii="Times New Roman" w:hAnsi="Times New Roman"/>
                <w:sz w:val="24"/>
                <w:szCs w:val="24"/>
              </w:rPr>
              <w:t>Инвестиции отражают величину аккумулированного дохода на цели накопления, т. е. определяют потенциальный инвестиционный спрос</w:t>
            </w:r>
          </w:p>
        </w:tc>
      </w:tr>
      <w:tr w:rsidR="00FB1F89" w:rsidRPr="00DA3D8E" w14:paraId="70EE7E00" w14:textId="77777777" w:rsidTr="00C37207">
        <w:tc>
          <w:tcPr>
            <w:tcW w:w="2405" w:type="dxa"/>
          </w:tcPr>
          <w:p w14:paraId="0F58EA52" w14:textId="77777777" w:rsidR="00FB1F89" w:rsidRPr="00DA3D8E" w:rsidRDefault="00FB1F89" w:rsidP="00C37207">
            <w:pPr>
              <w:rPr>
                <w:rFonts w:ascii="Times New Roman" w:hAnsi="Times New Roman"/>
                <w:sz w:val="24"/>
                <w:szCs w:val="24"/>
              </w:rPr>
            </w:pPr>
            <w:r w:rsidRPr="00DA3D8E">
              <w:rPr>
                <w:rFonts w:ascii="Times New Roman" w:hAnsi="Times New Roman"/>
                <w:sz w:val="24"/>
                <w:szCs w:val="24"/>
              </w:rPr>
              <w:t>Кейнс Дж. М.</w:t>
            </w:r>
          </w:p>
        </w:tc>
        <w:tc>
          <w:tcPr>
            <w:tcW w:w="6940" w:type="dxa"/>
          </w:tcPr>
          <w:p w14:paraId="61220389" w14:textId="77777777" w:rsidR="00FB1F89" w:rsidRPr="00DA3D8E" w:rsidRDefault="00FB1F89" w:rsidP="00C37207">
            <w:pPr>
              <w:rPr>
                <w:rFonts w:ascii="Times New Roman" w:hAnsi="Times New Roman"/>
                <w:sz w:val="24"/>
                <w:szCs w:val="24"/>
              </w:rPr>
            </w:pPr>
            <w:r w:rsidRPr="00DA3D8E">
              <w:rPr>
                <w:rFonts w:ascii="Times New Roman" w:hAnsi="Times New Roman"/>
                <w:sz w:val="24"/>
                <w:szCs w:val="24"/>
              </w:rPr>
              <w:t>Инвестиции являются затратами, определяющими прирост стоимости капитального имущества в результате реализации инвестиционного предложения</w:t>
            </w:r>
          </w:p>
        </w:tc>
      </w:tr>
      <w:tr w:rsidR="00FB1F89" w:rsidRPr="00DA3D8E" w14:paraId="7F1FC4FC" w14:textId="77777777" w:rsidTr="00C37207">
        <w:tc>
          <w:tcPr>
            <w:tcW w:w="2405" w:type="dxa"/>
          </w:tcPr>
          <w:p w14:paraId="0864C109" w14:textId="30120376" w:rsidR="00FB1F89" w:rsidRPr="00DA3D8E" w:rsidRDefault="00162546" w:rsidP="00C37207">
            <w:pPr>
              <w:rPr>
                <w:rFonts w:ascii="Times New Roman" w:hAnsi="Times New Roman"/>
                <w:sz w:val="24"/>
                <w:szCs w:val="24"/>
              </w:rPr>
            </w:pPr>
            <w:r w:rsidRPr="00DA3D8E">
              <w:rPr>
                <w:rFonts w:ascii="Times New Roman" w:hAnsi="Times New Roman"/>
                <w:color w:val="202122"/>
                <w:sz w:val="24"/>
                <w:szCs w:val="24"/>
                <w:shd w:val="clear" w:color="auto" w:fill="FFFFFF"/>
              </w:rPr>
              <w:t>Макконнелл</w:t>
            </w:r>
            <w:r w:rsidRPr="00162546">
              <w:rPr>
                <w:rFonts w:ascii="Times New Roman" w:hAnsi="Times New Roman"/>
                <w:color w:val="202122"/>
                <w:sz w:val="24"/>
                <w:szCs w:val="24"/>
                <w:shd w:val="clear" w:color="auto" w:fill="FFFFFF"/>
              </w:rPr>
              <w:t xml:space="preserve"> </w:t>
            </w:r>
            <w:r w:rsidRPr="00DA3D8E">
              <w:rPr>
                <w:rFonts w:ascii="Times New Roman" w:hAnsi="Times New Roman"/>
                <w:color w:val="202122"/>
                <w:sz w:val="24"/>
                <w:szCs w:val="24"/>
                <w:shd w:val="clear" w:color="auto" w:fill="FFFFFF"/>
              </w:rPr>
              <w:t>К. Р.,</w:t>
            </w:r>
            <w:r w:rsidRPr="00DA3D8E">
              <w:rPr>
                <w:rFonts w:ascii="Times New Roman" w:hAnsi="Times New Roman"/>
                <w:sz w:val="24"/>
                <w:szCs w:val="24"/>
              </w:rPr>
              <w:t xml:space="preserve"> </w:t>
            </w:r>
            <w:r w:rsidRPr="00DA3D8E">
              <w:rPr>
                <w:rFonts w:ascii="Times New Roman" w:hAnsi="Times New Roman"/>
                <w:color w:val="202122"/>
                <w:sz w:val="24"/>
                <w:szCs w:val="24"/>
                <w:shd w:val="clear" w:color="auto" w:fill="FFFFFF"/>
              </w:rPr>
              <w:t>Брю</w:t>
            </w:r>
            <w:r w:rsidRPr="00162546">
              <w:rPr>
                <w:rFonts w:ascii="Times New Roman" w:hAnsi="Times New Roman"/>
                <w:color w:val="202122"/>
                <w:sz w:val="24"/>
                <w:szCs w:val="24"/>
                <w:shd w:val="clear" w:color="auto" w:fill="FFFFFF"/>
              </w:rPr>
              <w:t xml:space="preserve"> </w:t>
            </w:r>
            <w:r w:rsidRPr="00DA3D8E">
              <w:rPr>
                <w:rFonts w:ascii="Times New Roman" w:hAnsi="Times New Roman"/>
                <w:color w:val="202122"/>
                <w:sz w:val="24"/>
                <w:szCs w:val="24"/>
                <w:shd w:val="clear" w:color="auto" w:fill="FFFFFF"/>
              </w:rPr>
              <w:t>С. Л. </w:t>
            </w:r>
          </w:p>
        </w:tc>
        <w:tc>
          <w:tcPr>
            <w:tcW w:w="6940" w:type="dxa"/>
          </w:tcPr>
          <w:p w14:paraId="1C4E33A3" w14:textId="77777777" w:rsidR="00FB1F89" w:rsidRPr="00DA3D8E" w:rsidRDefault="00FB1F89" w:rsidP="00C37207">
            <w:pPr>
              <w:rPr>
                <w:rFonts w:ascii="Times New Roman" w:hAnsi="Times New Roman"/>
                <w:sz w:val="24"/>
                <w:szCs w:val="24"/>
              </w:rPr>
            </w:pPr>
            <w:r w:rsidRPr="00DA3D8E">
              <w:rPr>
                <w:rFonts w:ascii="Times New Roman" w:hAnsi="Times New Roman"/>
                <w:color w:val="202122"/>
                <w:sz w:val="24"/>
                <w:szCs w:val="24"/>
                <w:shd w:val="clear" w:color="auto" w:fill="FFFFFF"/>
              </w:rPr>
              <w:t>Затраты на изготовление и накопление средств производства, а также увеличение материальных запасов </w:t>
            </w:r>
          </w:p>
        </w:tc>
      </w:tr>
      <w:tr w:rsidR="00FB1F89" w:rsidRPr="00DA3D8E" w14:paraId="1A33D3DE" w14:textId="77777777" w:rsidTr="00C37207">
        <w:tc>
          <w:tcPr>
            <w:tcW w:w="2405" w:type="dxa"/>
          </w:tcPr>
          <w:p w14:paraId="00D4F069" w14:textId="77777777" w:rsidR="00FB1F89" w:rsidRPr="00DA3D8E" w:rsidRDefault="00FB1F89" w:rsidP="00C37207">
            <w:pPr>
              <w:rPr>
                <w:rFonts w:ascii="Times New Roman" w:hAnsi="Times New Roman"/>
                <w:color w:val="202122"/>
                <w:sz w:val="24"/>
                <w:szCs w:val="24"/>
                <w:shd w:val="clear" w:color="auto" w:fill="FFFFFF"/>
              </w:rPr>
            </w:pPr>
            <w:r w:rsidRPr="00DA3D8E">
              <w:rPr>
                <w:rFonts w:ascii="Times New Roman" w:hAnsi="Times New Roman"/>
                <w:color w:val="202122"/>
                <w:sz w:val="24"/>
                <w:szCs w:val="24"/>
                <w:shd w:val="clear" w:color="auto" w:fill="FFFFFF"/>
              </w:rPr>
              <w:t>Бэйли Дж.</w:t>
            </w:r>
            <w:r w:rsidRPr="00DA3D8E">
              <w:rPr>
                <w:rFonts w:ascii="Times New Roman" w:hAnsi="Times New Roman"/>
                <w:sz w:val="24"/>
                <w:szCs w:val="24"/>
              </w:rPr>
              <w:t>,</w:t>
            </w:r>
          </w:p>
          <w:p w14:paraId="04179F2D" w14:textId="77777777" w:rsidR="00FB1F89" w:rsidRPr="00DA3D8E" w:rsidRDefault="00FB1F89" w:rsidP="00C37207">
            <w:pPr>
              <w:rPr>
                <w:rFonts w:ascii="Times New Roman" w:hAnsi="Times New Roman"/>
                <w:color w:val="202122"/>
                <w:sz w:val="24"/>
                <w:szCs w:val="24"/>
                <w:shd w:val="clear" w:color="auto" w:fill="FFFFFF"/>
              </w:rPr>
            </w:pPr>
            <w:r w:rsidRPr="00DA3D8E">
              <w:rPr>
                <w:rFonts w:ascii="Times New Roman" w:hAnsi="Times New Roman"/>
                <w:color w:val="202122"/>
                <w:sz w:val="24"/>
                <w:szCs w:val="24"/>
                <w:shd w:val="clear" w:color="auto" w:fill="FFFFFF"/>
              </w:rPr>
              <w:t>Шарп У.</w:t>
            </w:r>
          </w:p>
        </w:tc>
        <w:tc>
          <w:tcPr>
            <w:tcW w:w="6940" w:type="dxa"/>
          </w:tcPr>
          <w:p w14:paraId="19422937" w14:textId="77777777" w:rsidR="00FB1F89" w:rsidRPr="00DA3D8E" w:rsidRDefault="00FB1F89" w:rsidP="00C37207">
            <w:pPr>
              <w:rPr>
                <w:rFonts w:ascii="Times New Roman" w:hAnsi="Times New Roman"/>
                <w:color w:val="202122"/>
                <w:sz w:val="24"/>
                <w:szCs w:val="24"/>
                <w:shd w:val="clear" w:color="auto" w:fill="FFFFFF"/>
              </w:rPr>
            </w:pPr>
            <w:r w:rsidRPr="00DA3D8E">
              <w:rPr>
                <w:rFonts w:ascii="Times New Roman" w:hAnsi="Times New Roman"/>
                <w:color w:val="202122"/>
                <w:sz w:val="24"/>
                <w:szCs w:val="24"/>
                <w:shd w:val="clear" w:color="auto" w:fill="FFFFFF"/>
              </w:rPr>
              <w:t>Отказ от определенной ценности в настоящий момент за ценность (возможно, неопределенную) в будущем</w:t>
            </w:r>
          </w:p>
        </w:tc>
      </w:tr>
      <w:tr w:rsidR="00FB1F89" w:rsidRPr="00DA3D8E" w14:paraId="5F0AAACD" w14:textId="77777777" w:rsidTr="00C37207">
        <w:tc>
          <w:tcPr>
            <w:tcW w:w="2405" w:type="dxa"/>
          </w:tcPr>
          <w:p w14:paraId="5153BEA6" w14:textId="77777777" w:rsidR="00FB1F89" w:rsidRPr="00DA3D8E" w:rsidRDefault="00FB1F89" w:rsidP="00C37207">
            <w:pPr>
              <w:rPr>
                <w:rFonts w:ascii="Times New Roman" w:hAnsi="Times New Roman"/>
                <w:sz w:val="24"/>
                <w:szCs w:val="24"/>
              </w:rPr>
            </w:pPr>
            <w:r w:rsidRPr="00DA3D8E">
              <w:rPr>
                <w:rFonts w:ascii="Times New Roman" w:hAnsi="Times New Roman"/>
                <w:color w:val="202122"/>
                <w:sz w:val="24"/>
                <w:szCs w:val="24"/>
                <w:shd w:val="clear" w:color="auto" w:fill="FFFFFF"/>
              </w:rPr>
              <w:t>Шапиро В. Д.</w:t>
            </w:r>
            <w:r w:rsidRPr="00DA3D8E">
              <w:rPr>
                <w:rFonts w:ascii="Times New Roman" w:hAnsi="Times New Roman"/>
                <w:sz w:val="24"/>
                <w:szCs w:val="24"/>
              </w:rPr>
              <w:t>,</w:t>
            </w:r>
          </w:p>
          <w:p w14:paraId="14C5D1E3" w14:textId="77777777" w:rsidR="00FB1F89" w:rsidRPr="00DA3D8E" w:rsidRDefault="00FB1F89" w:rsidP="00C37207">
            <w:pPr>
              <w:rPr>
                <w:rFonts w:ascii="Times New Roman" w:hAnsi="Times New Roman"/>
                <w:sz w:val="24"/>
                <w:szCs w:val="24"/>
              </w:rPr>
            </w:pPr>
            <w:r w:rsidRPr="00DA3D8E">
              <w:rPr>
                <w:rFonts w:ascii="Times New Roman" w:hAnsi="Times New Roman"/>
                <w:sz w:val="24"/>
                <w:szCs w:val="24"/>
              </w:rPr>
              <w:t>Шеремет В.В.,</w:t>
            </w:r>
          </w:p>
          <w:p w14:paraId="0411A685" w14:textId="77777777" w:rsidR="00FB1F89" w:rsidRPr="00DA3D8E" w:rsidRDefault="00FB1F89" w:rsidP="00C37207">
            <w:pPr>
              <w:rPr>
                <w:rFonts w:ascii="Times New Roman" w:hAnsi="Times New Roman"/>
                <w:color w:val="202122"/>
                <w:sz w:val="24"/>
                <w:szCs w:val="24"/>
                <w:shd w:val="clear" w:color="auto" w:fill="FFFFFF"/>
              </w:rPr>
            </w:pPr>
            <w:r w:rsidRPr="00DA3D8E">
              <w:rPr>
                <w:rFonts w:ascii="Times New Roman" w:hAnsi="Times New Roman"/>
                <w:color w:val="202122"/>
                <w:sz w:val="24"/>
                <w:szCs w:val="24"/>
                <w:shd w:val="clear" w:color="auto" w:fill="FFFFFF"/>
              </w:rPr>
              <w:t>Павлюченко В. М.</w:t>
            </w:r>
          </w:p>
        </w:tc>
        <w:tc>
          <w:tcPr>
            <w:tcW w:w="6940" w:type="dxa"/>
          </w:tcPr>
          <w:p w14:paraId="342DE082" w14:textId="77777777" w:rsidR="00FB1F89" w:rsidRPr="00DA3D8E" w:rsidRDefault="00FB1F89" w:rsidP="00C37207">
            <w:pPr>
              <w:rPr>
                <w:rFonts w:ascii="Times New Roman" w:hAnsi="Times New Roman"/>
                <w:color w:val="202122"/>
                <w:sz w:val="24"/>
                <w:szCs w:val="24"/>
                <w:shd w:val="clear" w:color="auto" w:fill="FFFFFF"/>
              </w:rPr>
            </w:pPr>
            <w:r w:rsidRPr="00DA3D8E">
              <w:rPr>
                <w:rFonts w:ascii="Times New Roman" w:hAnsi="Times New Roman"/>
                <w:color w:val="202122"/>
                <w:sz w:val="24"/>
                <w:szCs w:val="24"/>
                <w:shd w:val="clear" w:color="auto" w:fill="FFFFFF"/>
              </w:rPr>
              <w:t>Денежные средства, целевые банковские вклады, акции и другие ценные бумаги, технологии, машины, оборудование, лицензии, в том числе и на товарные знаки, кредиты</w:t>
            </w:r>
          </w:p>
        </w:tc>
      </w:tr>
      <w:tr w:rsidR="00FB1F89" w:rsidRPr="00DA3D8E" w14:paraId="54042127" w14:textId="77777777" w:rsidTr="00C37207">
        <w:tc>
          <w:tcPr>
            <w:tcW w:w="2405" w:type="dxa"/>
          </w:tcPr>
          <w:p w14:paraId="37475091" w14:textId="77777777" w:rsidR="00FB1F89" w:rsidRPr="00DA3D8E" w:rsidRDefault="00FB1F89" w:rsidP="00C37207">
            <w:pPr>
              <w:rPr>
                <w:rFonts w:ascii="Times New Roman" w:hAnsi="Times New Roman"/>
                <w:color w:val="202122"/>
                <w:sz w:val="24"/>
                <w:szCs w:val="24"/>
                <w:shd w:val="clear" w:color="auto" w:fill="FFFFFF"/>
              </w:rPr>
            </w:pPr>
            <w:r w:rsidRPr="00DA3D8E">
              <w:rPr>
                <w:rFonts w:ascii="Times New Roman" w:hAnsi="Times New Roman"/>
                <w:color w:val="202122"/>
                <w:sz w:val="24"/>
                <w:szCs w:val="24"/>
                <w:shd w:val="clear" w:color="auto" w:fill="FFFFFF"/>
              </w:rPr>
              <w:t>Меркулов Я. С.</w:t>
            </w:r>
          </w:p>
        </w:tc>
        <w:tc>
          <w:tcPr>
            <w:tcW w:w="6940" w:type="dxa"/>
          </w:tcPr>
          <w:p w14:paraId="45EA9933" w14:textId="77777777" w:rsidR="00FB1F89" w:rsidRPr="00DA3D8E" w:rsidRDefault="00FB1F89" w:rsidP="00C37207">
            <w:pPr>
              <w:rPr>
                <w:rFonts w:ascii="Times New Roman" w:hAnsi="Times New Roman"/>
                <w:color w:val="202122"/>
                <w:sz w:val="24"/>
                <w:szCs w:val="24"/>
                <w:shd w:val="clear" w:color="auto" w:fill="FFFFFF"/>
              </w:rPr>
            </w:pPr>
            <w:r w:rsidRPr="00DA3D8E">
              <w:rPr>
                <w:rFonts w:ascii="Times New Roman" w:hAnsi="Times New Roman"/>
                <w:color w:val="202122"/>
                <w:sz w:val="24"/>
                <w:szCs w:val="24"/>
                <w:shd w:val="clear" w:color="auto" w:fill="FFFFFF"/>
              </w:rPr>
              <w:t>Долгосрочные вложения капитала в предприятия различных отраслей национального хозяйства</w:t>
            </w:r>
          </w:p>
        </w:tc>
      </w:tr>
      <w:tr w:rsidR="00FB1F89" w:rsidRPr="00DA3D8E" w14:paraId="34BF01D0" w14:textId="77777777" w:rsidTr="00C37207">
        <w:tc>
          <w:tcPr>
            <w:tcW w:w="2405" w:type="dxa"/>
          </w:tcPr>
          <w:p w14:paraId="3D78B706" w14:textId="77777777" w:rsidR="00FB1F89" w:rsidRPr="00DA3D8E" w:rsidRDefault="00FB1F89" w:rsidP="00C37207">
            <w:pPr>
              <w:rPr>
                <w:rFonts w:ascii="Times New Roman" w:hAnsi="Times New Roman"/>
                <w:color w:val="202122"/>
                <w:sz w:val="24"/>
                <w:szCs w:val="24"/>
                <w:shd w:val="clear" w:color="auto" w:fill="FFFFFF"/>
              </w:rPr>
            </w:pPr>
            <w:r w:rsidRPr="00DA3D8E">
              <w:rPr>
                <w:rFonts w:ascii="Times New Roman" w:hAnsi="Times New Roman"/>
                <w:color w:val="202122"/>
                <w:sz w:val="24"/>
                <w:szCs w:val="24"/>
                <w:shd w:val="clear" w:color="auto" w:fill="FFFFFF"/>
              </w:rPr>
              <w:t>Аскинадзе В.М.,</w:t>
            </w:r>
          </w:p>
          <w:p w14:paraId="5B12438F" w14:textId="77777777" w:rsidR="00FB1F89" w:rsidRPr="00DA3D8E" w:rsidRDefault="00FB1F89" w:rsidP="00C37207">
            <w:pPr>
              <w:rPr>
                <w:rFonts w:ascii="Times New Roman" w:hAnsi="Times New Roman"/>
                <w:color w:val="202122"/>
                <w:sz w:val="24"/>
                <w:szCs w:val="24"/>
                <w:shd w:val="clear" w:color="auto" w:fill="FFFFFF"/>
              </w:rPr>
            </w:pPr>
            <w:r w:rsidRPr="00DA3D8E">
              <w:rPr>
                <w:rFonts w:ascii="Times New Roman" w:hAnsi="Times New Roman"/>
                <w:color w:val="202122"/>
                <w:sz w:val="24"/>
                <w:szCs w:val="24"/>
                <w:shd w:val="clear" w:color="auto" w:fill="FFFFFF"/>
              </w:rPr>
              <w:t>Максимова В. Ф.,</w:t>
            </w:r>
          </w:p>
          <w:p w14:paraId="66B6B1BE" w14:textId="77777777" w:rsidR="00FB1F89" w:rsidRPr="00DA3D8E" w:rsidRDefault="00FB1F89" w:rsidP="00C37207">
            <w:pPr>
              <w:rPr>
                <w:rFonts w:ascii="Times New Roman" w:hAnsi="Times New Roman"/>
                <w:color w:val="202122"/>
                <w:sz w:val="24"/>
                <w:szCs w:val="24"/>
                <w:shd w:val="clear" w:color="auto" w:fill="FFFFFF"/>
              </w:rPr>
            </w:pPr>
            <w:r w:rsidRPr="00DA3D8E">
              <w:rPr>
                <w:rFonts w:ascii="Times New Roman" w:hAnsi="Times New Roman"/>
                <w:color w:val="202122"/>
                <w:sz w:val="24"/>
                <w:szCs w:val="24"/>
                <w:shd w:val="clear" w:color="auto" w:fill="FFFFFF"/>
              </w:rPr>
              <w:t>Петров В. С.</w:t>
            </w:r>
          </w:p>
        </w:tc>
        <w:tc>
          <w:tcPr>
            <w:tcW w:w="6940" w:type="dxa"/>
          </w:tcPr>
          <w:p w14:paraId="09CDBC57" w14:textId="77777777" w:rsidR="00FB1F89" w:rsidRPr="00DA3D8E" w:rsidRDefault="00FB1F89" w:rsidP="00C37207">
            <w:pPr>
              <w:rPr>
                <w:rFonts w:ascii="Times New Roman" w:hAnsi="Times New Roman"/>
                <w:color w:val="202122"/>
                <w:sz w:val="24"/>
                <w:szCs w:val="24"/>
                <w:shd w:val="clear" w:color="auto" w:fill="FFFFFF"/>
              </w:rPr>
            </w:pPr>
            <w:r w:rsidRPr="00DA3D8E">
              <w:rPr>
                <w:rFonts w:ascii="Times New Roman" w:hAnsi="Times New Roman"/>
                <w:color w:val="202122"/>
                <w:sz w:val="24"/>
                <w:szCs w:val="24"/>
                <w:shd w:val="clear" w:color="auto" w:fill="FFFFFF"/>
              </w:rPr>
              <w:t>Любой вид имущества и имущественных прав в объекты инвестиционной деятельности ради извлечения прибыли или получения иного положительного эффекта</w:t>
            </w:r>
          </w:p>
        </w:tc>
      </w:tr>
      <w:tr w:rsidR="00FB1F89" w:rsidRPr="00DA3D8E" w14:paraId="0F696F86" w14:textId="77777777" w:rsidTr="00C37207">
        <w:tc>
          <w:tcPr>
            <w:tcW w:w="2405" w:type="dxa"/>
          </w:tcPr>
          <w:p w14:paraId="78227DAD" w14:textId="77777777" w:rsidR="00162546" w:rsidRPr="00DA3D8E" w:rsidRDefault="00162546" w:rsidP="00162546">
            <w:pPr>
              <w:rPr>
                <w:rFonts w:ascii="Times New Roman" w:hAnsi="Times New Roman"/>
                <w:sz w:val="24"/>
                <w:szCs w:val="24"/>
              </w:rPr>
            </w:pPr>
            <w:r w:rsidRPr="00DA3D8E">
              <w:rPr>
                <w:rFonts w:ascii="Times New Roman" w:hAnsi="Times New Roman"/>
                <w:sz w:val="24"/>
                <w:szCs w:val="24"/>
              </w:rPr>
              <w:t>Юзвович</w:t>
            </w:r>
            <w:r w:rsidRPr="00162546">
              <w:rPr>
                <w:rFonts w:ascii="Times New Roman" w:hAnsi="Times New Roman"/>
                <w:sz w:val="24"/>
                <w:szCs w:val="24"/>
              </w:rPr>
              <w:t xml:space="preserve"> </w:t>
            </w:r>
            <w:r w:rsidRPr="00DA3D8E">
              <w:rPr>
                <w:rFonts w:ascii="Times New Roman" w:hAnsi="Times New Roman"/>
                <w:sz w:val="24"/>
                <w:szCs w:val="24"/>
              </w:rPr>
              <w:t xml:space="preserve">Л. И., </w:t>
            </w:r>
          </w:p>
          <w:p w14:paraId="5E3C42B8" w14:textId="77777777" w:rsidR="00162546" w:rsidRPr="00DA3D8E" w:rsidRDefault="00162546" w:rsidP="00162546">
            <w:pPr>
              <w:rPr>
                <w:rFonts w:ascii="Times New Roman" w:hAnsi="Times New Roman"/>
                <w:sz w:val="24"/>
                <w:szCs w:val="24"/>
              </w:rPr>
            </w:pPr>
            <w:r w:rsidRPr="00DA3D8E">
              <w:rPr>
                <w:rFonts w:ascii="Times New Roman" w:hAnsi="Times New Roman"/>
                <w:sz w:val="24"/>
                <w:szCs w:val="24"/>
              </w:rPr>
              <w:t>Дегтярев</w:t>
            </w:r>
            <w:r w:rsidRPr="00162546">
              <w:rPr>
                <w:rFonts w:ascii="Times New Roman" w:hAnsi="Times New Roman"/>
                <w:sz w:val="24"/>
                <w:szCs w:val="24"/>
              </w:rPr>
              <w:t xml:space="preserve"> </w:t>
            </w:r>
            <w:r w:rsidRPr="00DA3D8E">
              <w:rPr>
                <w:rFonts w:ascii="Times New Roman" w:hAnsi="Times New Roman"/>
                <w:sz w:val="24"/>
                <w:szCs w:val="24"/>
              </w:rPr>
              <w:t xml:space="preserve">С. А., </w:t>
            </w:r>
          </w:p>
          <w:p w14:paraId="55656D57" w14:textId="48D87AC3" w:rsidR="00FB1F89" w:rsidRPr="00DA3D8E" w:rsidRDefault="00162546" w:rsidP="00162546">
            <w:pPr>
              <w:rPr>
                <w:rFonts w:ascii="Times New Roman" w:hAnsi="Times New Roman"/>
                <w:sz w:val="24"/>
                <w:szCs w:val="24"/>
              </w:rPr>
            </w:pPr>
            <w:r w:rsidRPr="00DA3D8E">
              <w:rPr>
                <w:rFonts w:ascii="Times New Roman" w:hAnsi="Times New Roman"/>
                <w:sz w:val="24"/>
                <w:szCs w:val="24"/>
              </w:rPr>
              <w:t>Князева</w:t>
            </w:r>
            <w:r>
              <w:rPr>
                <w:rFonts w:ascii="Times New Roman" w:hAnsi="Times New Roman"/>
                <w:sz w:val="24"/>
                <w:szCs w:val="24"/>
                <w:lang w:val="en-US"/>
              </w:rPr>
              <w:t xml:space="preserve"> </w:t>
            </w:r>
            <w:r w:rsidRPr="00DA3D8E">
              <w:rPr>
                <w:rFonts w:ascii="Times New Roman" w:hAnsi="Times New Roman"/>
                <w:sz w:val="24"/>
                <w:szCs w:val="24"/>
              </w:rPr>
              <w:t>Е. Г.</w:t>
            </w:r>
          </w:p>
        </w:tc>
        <w:tc>
          <w:tcPr>
            <w:tcW w:w="6940" w:type="dxa"/>
          </w:tcPr>
          <w:p w14:paraId="2F20910D" w14:textId="77777777" w:rsidR="00FB1F89" w:rsidRPr="00DA3D8E" w:rsidRDefault="00FB1F89" w:rsidP="00C37207">
            <w:pPr>
              <w:rPr>
                <w:rFonts w:ascii="Times New Roman" w:hAnsi="Times New Roman"/>
                <w:sz w:val="24"/>
                <w:szCs w:val="24"/>
              </w:rPr>
            </w:pPr>
            <w:r w:rsidRPr="00DA3D8E">
              <w:rPr>
                <w:rFonts w:ascii="Times New Roman" w:hAnsi="Times New Roman"/>
                <w:sz w:val="24"/>
                <w:szCs w:val="24"/>
              </w:rPr>
              <w:t>Вложения капитала в любые объекты, которые имеют материально-вещественную форму выражения и способны приносить те или иные выгоды своему владельцу в течение определенного периода времени.</w:t>
            </w:r>
          </w:p>
        </w:tc>
      </w:tr>
      <w:tr w:rsidR="00FB1F89" w:rsidRPr="00DA3D8E" w14:paraId="61A039DA" w14:textId="77777777" w:rsidTr="00C37207">
        <w:tc>
          <w:tcPr>
            <w:tcW w:w="2405" w:type="dxa"/>
          </w:tcPr>
          <w:p w14:paraId="5AE82C50" w14:textId="77777777" w:rsidR="00FB1F89" w:rsidRPr="00DA3D8E" w:rsidRDefault="00FB1F89" w:rsidP="00C37207">
            <w:pPr>
              <w:rPr>
                <w:rFonts w:ascii="Times New Roman" w:hAnsi="Times New Roman"/>
                <w:sz w:val="24"/>
                <w:szCs w:val="24"/>
              </w:rPr>
            </w:pPr>
            <w:r w:rsidRPr="00DA3D8E">
              <w:rPr>
                <w:rFonts w:ascii="Times New Roman" w:hAnsi="Times New Roman"/>
                <w:sz w:val="24"/>
                <w:szCs w:val="24"/>
              </w:rPr>
              <w:t xml:space="preserve">Федорова А. В.,  </w:t>
            </w:r>
          </w:p>
          <w:p w14:paraId="17F8E197" w14:textId="77777777" w:rsidR="00FB1F89" w:rsidRPr="00DA3D8E" w:rsidRDefault="00FB1F89" w:rsidP="00C37207">
            <w:pPr>
              <w:rPr>
                <w:rFonts w:ascii="Times New Roman" w:hAnsi="Times New Roman"/>
                <w:sz w:val="24"/>
                <w:szCs w:val="24"/>
              </w:rPr>
            </w:pPr>
            <w:r w:rsidRPr="00DA3D8E">
              <w:rPr>
                <w:rFonts w:ascii="Times New Roman" w:hAnsi="Times New Roman"/>
                <w:sz w:val="24"/>
                <w:szCs w:val="24"/>
              </w:rPr>
              <w:t>Петрова Н. Н.,</w:t>
            </w:r>
          </w:p>
          <w:p w14:paraId="41F3203E" w14:textId="77777777" w:rsidR="00FB1F89" w:rsidRPr="00DA3D8E" w:rsidRDefault="00FB1F89" w:rsidP="00C37207">
            <w:pPr>
              <w:rPr>
                <w:rFonts w:ascii="Times New Roman" w:hAnsi="Times New Roman"/>
                <w:sz w:val="24"/>
                <w:szCs w:val="24"/>
              </w:rPr>
            </w:pPr>
            <w:r w:rsidRPr="00DA3D8E">
              <w:rPr>
                <w:rFonts w:ascii="Times New Roman" w:hAnsi="Times New Roman"/>
                <w:sz w:val="24"/>
                <w:szCs w:val="24"/>
              </w:rPr>
              <w:t>Петрова Н. И.</w:t>
            </w:r>
          </w:p>
        </w:tc>
        <w:tc>
          <w:tcPr>
            <w:tcW w:w="6940" w:type="dxa"/>
          </w:tcPr>
          <w:p w14:paraId="2728C1D1" w14:textId="77777777" w:rsidR="00FB1F89" w:rsidRPr="00DA3D8E" w:rsidRDefault="00FB1F89" w:rsidP="00C37207">
            <w:pPr>
              <w:rPr>
                <w:rFonts w:ascii="Times New Roman" w:hAnsi="Times New Roman"/>
                <w:sz w:val="24"/>
                <w:szCs w:val="24"/>
              </w:rPr>
            </w:pPr>
            <w:r w:rsidRPr="00DA3D8E">
              <w:rPr>
                <w:rFonts w:ascii="Times New Roman" w:hAnsi="Times New Roman"/>
                <w:sz w:val="24"/>
                <w:szCs w:val="24"/>
              </w:rPr>
              <w:t>Долгосрочные вложения капитала в собственной стране или за рубежом в предприятия разных отраслей, предпринимательские проекты, социально-экономические программы, инновационные проекты.</w:t>
            </w:r>
          </w:p>
        </w:tc>
      </w:tr>
      <w:tr w:rsidR="00FB1F89" w:rsidRPr="00DA3D8E" w14:paraId="10616F15" w14:textId="77777777" w:rsidTr="00C37207">
        <w:tc>
          <w:tcPr>
            <w:tcW w:w="2405" w:type="dxa"/>
          </w:tcPr>
          <w:p w14:paraId="5AD8529C" w14:textId="77777777" w:rsidR="00FB1F89" w:rsidRPr="00DA3D8E" w:rsidRDefault="00FB1F89" w:rsidP="00C37207">
            <w:pPr>
              <w:rPr>
                <w:rFonts w:ascii="Times New Roman" w:hAnsi="Times New Roman"/>
                <w:sz w:val="24"/>
                <w:szCs w:val="24"/>
              </w:rPr>
            </w:pPr>
            <w:r w:rsidRPr="00DA3D8E">
              <w:rPr>
                <w:rFonts w:ascii="Times New Roman" w:hAnsi="Times New Roman"/>
                <w:sz w:val="24"/>
                <w:szCs w:val="24"/>
              </w:rPr>
              <w:t>Нурланова Н. К.</w:t>
            </w:r>
          </w:p>
        </w:tc>
        <w:tc>
          <w:tcPr>
            <w:tcW w:w="6940" w:type="dxa"/>
          </w:tcPr>
          <w:p w14:paraId="37E61286" w14:textId="77777777" w:rsidR="00FB1F89" w:rsidRPr="00DA3D8E" w:rsidRDefault="00FB1F89" w:rsidP="00C37207">
            <w:pPr>
              <w:rPr>
                <w:rFonts w:ascii="Times New Roman" w:hAnsi="Times New Roman"/>
                <w:sz w:val="24"/>
                <w:szCs w:val="24"/>
              </w:rPr>
            </w:pPr>
            <w:r w:rsidRPr="00DA3D8E">
              <w:rPr>
                <w:rFonts w:ascii="Times New Roman" w:hAnsi="Times New Roman"/>
                <w:sz w:val="24"/>
                <w:szCs w:val="24"/>
              </w:rPr>
              <w:t>Ресурсы, вкладываемые в материальное богатство и нематериальные общественные ценности как непосредственно, так и опосредственно через финансовые инструменты, инновационную, социальную сферу</w:t>
            </w:r>
          </w:p>
        </w:tc>
      </w:tr>
      <w:tr w:rsidR="00FB1F89" w:rsidRPr="00DA3D8E" w14:paraId="7C2649C5" w14:textId="77777777" w:rsidTr="00C37207">
        <w:tc>
          <w:tcPr>
            <w:tcW w:w="2405" w:type="dxa"/>
          </w:tcPr>
          <w:p w14:paraId="04EF284A" w14:textId="77777777" w:rsidR="00FB1F89" w:rsidRPr="00DA3D8E" w:rsidRDefault="00FB1F89" w:rsidP="00131C04">
            <w:pPr>
              <w:jc w:val="center"/>
              <w:rPr>
                <w:rFonts w:ascii="Times New Roman" w:hAnsi="Times New Roman"/>
                <w:i/>
                <w:iCs/>
                <w:sz w:val="24"/>
                <w:szCs w:val="24"/>
              </w:rPr>
            </w:pPr>
          </w:p>
          <w:p w14:paraId="65E94013" w14:textId="77777777" w:rsidR="00FB1F89" w:rsidRPr="00DA3D8E" w:rsidRDefault="00FB1F89" w:rsidP="00131C04">
            <w:pPr>
              <w:jc w:val="center"/>
              <w:rPr>
                <w:rFonts w:ascii="Times New Roman" w:hAnsi="Times New Roman"/>
                <w:i/>
                <w:iCs/>
                <w:sz w:val="24"/>
                <w:szCs w:val="24"/>
              </w:rPr>
            </w:pPr>
            <w:r w:rsidRPr="00DA3D8E">
              <w:rPr>
                <w:rFonts w:ascii="Times New Roman" w:hAnsi="Times New Roman"/>
                <w:i/>
                <w:iCs/>
                <w:sz w:val="24"/>
                <w:szCs w:val="24"/>
              </w:rPr>
              <w:t>Автор</w:t>
            </w:r>
          </w:p>
        </w:tc>
        <w:tc>
          <w:tcPr>
            <w:tcW w:w="6940" w:type="dxa"/>
          </w:tcPr>
          <w:p w14:paraId="404C04A6" w14:textId="77777777" w:rsidR="00FB1F89" w:rsidRPr="00DA3D8E" w:rsidRDefault="00FB1F89" w:rsidP="00131C04">
            <w:pPr>
              <w:jc w:val="center"/>
              <w:rPr>
                <w:rFonts w:ascii="Times New Roman" w:hAnsi="Times New Roman"/>
                <w:i/>
                <w:iCs/>
                <w:sz w:val="24"/>
                <w:szCs w:val="24"/>
              </w:rPr>
            </w:pPr>
          </w:p>
          <w:p w14:paraId="3F5B35C9" w14:textId="77777777" w:rsidR="00FB1F89" w:rsidRPr="00DA3D8E" w:rsidRDefault="00FB1F89" w:rsidP="00131C04">
            <w:pPr>
              <w:jc w:val="center"/>
              <w:rPr>
                <w:rFonts w:ascii="Times New Roman" w:hAnsi="Times New Roman"/>
                <w:i/>
                <w:iCs/>
                <w:sz w:val="24"/>
                <w:szCs w:val="24"/>
              </w:rPr>
            </w:pPr>
            <w:r w:rsidRPr="00DA3D8E">
              <w:rPr>
                <w:rFonts w:ascii="Times New Roman" w:hAnsi="Times New Roman"/>
                <w:i/>
                <w:iCs/>
                <w:sz w:val="24"/>
                <w:szCs w:val="24"/>
              </w:rPr>
              <w:t>Определение понятия «Инвестиционная деятельность»</w:t>
            </w:r>
          </w:p>
          <w:p w14:paraId="292B45EC" w14:textId="77777777" w:rsidR="00FB1F89" w:rsidRPr="00DA3D8E" w:rsidRDefault="00FB1F89" w:rsidP="00131C04">
            <w:pPr>
              <w:jc w:val="center"/>
              <w:rPr>
                <w:rFonts w:ascii="Times New Roman" w:hAnsi="Times New Roman"/>
                <w:i/>
                <w:iCs/>
                <w:sz w:val="24"/>
                <w:szCs w:val="24"/>
              </w:rPr>
            </w:pPr>
          </w:p>
        </w:tc>
      </w:tr>
      <w:tr w:rsidR="00FB1F89" w:rsidRPr="00DA3D8E" w14:paraId="15934176" w14:textId="77777777" w:rsidTr="00C37207">
        <w:tc>
          <w:tcPr>
            <w:tcW w:w="2405" w:type="dxa"/>
            <w:tcBorders>
              <w:bottom w:val="nil"/>
            </w:tcBorders>
          </w:tcPr>
          <w:p w14:paraId="63E8FF01" w14:textId="23374996" w:rsidR="00FB1F89" w:rsidRPr="00162546" w:rsidRDefault="00FB1F89" w:rsidP="00C37207">
            <w:pPr>
              <w:rPr>
                <w:rFonts w:ascii="Times New Roman" w:hAnsi="Times New Roman"/>
                <w:i/>
                <w:iCs/>
                <w:sz w:val="24"/>
                <w:szCs w:val="24"/>
              </w:rPr>
            </w:pPr>
            <w:r w:rsidRPr="00DA3D8E">
              <w:rPr>
                <w:rFonts w:ascii="Times New Roman" w:hAnsi="Times New Roman"/>
                <w:color w:val="202122"/>
                <w:sz w:val="24"/>
                <w:szCs w:val="24"/>
                <w:shd w:val="clear" w:color="auto" w:fill="FFFFFF"/>
              </w:rPr>
              <w:t>Макконнелл</w:t>
            </w:r>
            <w:r w:rsidR="00162546" w:rsidRPr="00162546">
              <w:rPr>
                <w:rFonts w:ascii="Times New Roman" w:hAnsi="Times New Roman"/>
                <w:color w:val="202122"/>
                <w:sz w:val="24"/>
                <w:szCs w:val="24"/>
                <w:shd w:val="clear" w:color="auto" w:fill="FFFFFF"/>
              </w:rPr>
              <w:t xml:space="preserve"> </w:t>
            </w:r>
            <w:r w:rsidR="00162546" w:rsidRPr="00DA3D8E">
              <w:rPr>
                <w:rFonts w:ascii="Times New Roman" w:hAnsi="Times New Roman"/>
                <w:color w:val="202122"/>
                <w:sz w:val="24"/>
                <w:szCs w:val="24"/>
                <w:shd w:val="clear" w:color="auto" w:fill="FFFFFF"/>
              </w:rPr>
              <w:t>К. Р.,</w:t>
            </w:r>
            <w:r w:rsidRPr="00DA3D8E">
              <w:rPr>
                <w:rFonts w:ascii="Times New Roman" w:hAnsi="Times New Roman"/>
                <w:sz w:val="24"/>
                <w:szCs w:val="24"/>
              </w:rPr>
              <w:t xml:space="preserve"> </w:t>
            </w:r>
            <w:r w:rsidRPr="00DA3D8E">
              <w:rPr>
                <w:rFonts w:ascii="Times New Roman" w:hAnsi="Times New Roman"/>
                <w:color w:val="202122"/>
                <w:sz w:val="24"/>
                <w:szCs w:val="24"/>
                <w:shd w:val="clear" w:color="auto" w:fill="FFFFFF"/>
              </w:rPr>
              <w:t>Брю</w:t>
            </w:r>
            <w:r w:rsidR="00162546" w:rsidRPr="00162546">
              <w:rPr>
                <w:rFonts w:ascii="Times New Roman" w:hAnsi="Times New Roman"/>
                <w:color w:val="202122"/>
                <w:sz w:val="24"/>
                <w:szCs w:val="24"/>
                <w:shd w:val="clear" w:color="auto" w:fill="FFFFFF"/>
              </w:rPr>
              <w:t xml:space="preserve"> </w:t>
            </w:r>
            <w:r w:rsidR="00162546" w:rsidRPr="00DA3D8E">
              <w:rPr>
                <w:rFonts w:ascii="Times New Roman" w:hAnsi="Times New Roman"/>
                <w:color w:val="202122"/>
                <w:sz w:val="24"/>
                <w:szCs w:val="24"/>
                <w:shd w:val="clear" w:color="auto" w:fill="FFFFFF"/>
              </w:rPr>
              <w:t>С. Л. </w:t>
            </w:r>
          </w:p>
        </w:tc>
        <w:tc>
          <w:tcPr>
            <w:tcW w:w="6940" w:type="dxa"/>
            <w:tcBorders>
              <w:bottom w:val="nil"/>
            </w:tcBorders>
          </w:tcPr>
          <w:p w14:paraId="7C8BADB0" w14:textId="77777777" w:rsidR="00FB1F89" w:rsidRPr="00DA3D8E" w:rsidRDefault="00FB1F89" w:rsidP="00C37207">
            <w:pPr>
              <w:rPr>
                <w:rFonts w:ascii="Times New Roman" w:hAnsi="Times New Roman"/>
                <w:i/>
                <w:iCs/>
                <w:sz w:val="24"/>
                <w:szCs w:val="24"/>
              </w:rPr>
            </w:pPr>
            <w:r w:rsidRPr="00DA3D8E">
              <w:rPr>
                <w:rFonts w:ascii="Times New Roman" w:eastAsia="NXQUX+TimesNewRomanPSMT" w:hAnsi="Times New Roman"/>
                <w:color w:val="000000"/>
                <w:sz w:val="24"/>
                <w:szCs w:val="24"/>
              </w:rPr>
              <w:t>Инвестиционную деятельность — это инвестиционный процессом, как процесс вложения инвестиционных ресурсов в какой</w:t>
            </w:r>
            <w:r w:rsidRPr="00DA3D8E">
              <w:rPr>
                <w:rFonts w:ascii="Times New Roman" w:hAnsi="Times New Roman"/>
                <w:color w:val="000000"/>
                <w:sz w:val="24"/>
                <w:szCs w:val="24"/>
              </w:rPr>
              <w:t>-</w:t>
            </w:r>
            <w:r w:rsidRPr="00DA3D8E">
              <w:rPr>
                <w:rFonts w:ascii="Times New Roman" w:eastAsia="NXQUX+TimesNewRomanPSMT" w:hAnsi="Times New Roman"/>
                <w:color w:val="000000"/>
                <w:sz w:val="24"/>
                <w:szCs w:val="24"/>
              </w:rPr>
              <w:t>нибудь проект</w:t>
            </w:r>
          </w:p>
        </w:tc>
      </w:tr>
      <w:tr w:rsidR="00FB1F89" w:rsidRPr="00DA3D8E" w14:paraId="3420B3CB" w14:textId="77777777" w:rsidTr="00C37207">
        <w:tc>
          <w:tcPr>
            <w:tcW w:w="2405" w:type="dxa"/>
            <w:tcBorders>
              <w:top w:val="nil"/>
              <w:left w:val="nil"/>
              <w:bottom w:val="nil"/>
              <w:right w:val="nil"/>
            </w:tcBorders>
          </w:tcPr>
          <w:p w14:paraId="4D42FD8B" w14:textId="77777777" w:rsidR="00FB1F89" w:rsidRDefault="00FB1F89" w:rsidP="00C37207">
            <w:pPr>
              <w:rPr>
                <w:rFonts w:ascii="Times New Roman" w:hAnsi="Times New Roman"/>
                <w:i/>
                <w:iCs/>
                <w:sz w:val="24"/>
                <w:szCs w:val="24"/>
              </w:rPr>
            </w:pPr>
          </w:p>
          <w:p w14:paraId="1E05A7BF" w14:textId="77777777" w:rsidR="00FB1F89" w:rsidRDefault="00FB1F89" w:rsidP="00C37207">
            <w:pPr>
              <w:rPr>
                <w:rFonts w:ascii="Times New Roman" w:hAnsi="Times New Roman"/>
                <w:i/>
                <w:iCs/>
                <w:sz w:val="24"/>
                <w:szCs w:val="24"/>
              </w:rPr>
            </w:pPr>
          </w:p>
          <w:p w14:paraId="5A011397" w14:textId="77777777" w:rsidR="00FB1F89" w:rsidRDefault="00FB1F89" w:rsidP="00C37207">
            <w:pPr>
              <w:rPr>
                <w:rFonts w:ascii="Times New Roman" w:hAnsi="Times New Roman"/>
                <w:i/>
                <w:iCs/>
                <w:sz w:val="24"/>
                <w:szCs w:val="24"/>
              </w:rPr>
            </w:pPr>
          </w:p>
          <w:p w14:paraId="76597373" w14:textId="77777777" w:rsidR="00FB1F89" w:rsidRPr="00DA3D8E" w:rsidRDefault="00FB1F89" w:rsidP="00C37207">
            <w:pPr>
              <w:rPr>
                <w:rFonts w:ascii="Times New Roman" w:hAnsi="Times New Roman"/>
                <w:i/>
                <w:iCs/>
                <w:sz w:val="24"/>
                <w:szCs w:val="24"/>
              </w:rPr>
            </w:pPr>
          </w:p>
        </w:tc>
        <w:tc>
          <w:tcPr>
            <w:tcW w:w="6940" w:type="dxa"/>
            <w:tcBorders>
              <w:top w:val="nil"/>
              <w:left w:val="nil"/>
              <w:bottom w:val="nil"/>
              <w:right w:val="nil"/>
            </w:tcBorders>
          </w:tcPr>
          <w:p w14:paraId="60AEFCAF" w14:textId="77777777" w:rsidR="00FB1F89" w:rsidRPr="00DA3D8E" w:rsidRDefault="00FB1F89" w:rsidP="00C37207">
            <w:pPr>
              <w:rPr>
                <w:rFonts w:ascii="Times New Roman" w:hAnsi="Times New Roman"/>
                <w:i/>
                <w:iCs/>
                <w:sz w:val="24"/>
                <w:szCs w:val="24"/>
              </w:rPr>
            </w:pPr>
          </w:p>
        </w:tc>
      </w:tr>
      <w:tr w:rsidR="00FB1F89" w:rsidRPr="00DA3D8E" w14:paraId="06097B5D" w14:textId="77777777" w:rsidTr="00C37207">
        <w:tc>
          <w:tcPr>
            <w:tcW w:w="9345" w:type="dxa"/>
            <w:gridSpan w:val="2"/>
            <w:tcBorders>
              <w:top w:val="nil"/>
              <w:left w:val="nil"/>
              <w:bottom w:val="nil"/>
              <w:right w:val="nil"/>
            </w:tcBorders>
          </w:tcPr>
          <w:p w14:paraId="659E5400" w14:textId="77777777" w:rsidR="00FB1F89" w:rsidRPr="00DA3D8E" w:rsidRDefault="00FB1F89" w:rsidP="00C37207">
            <w:pPr>
              <w:rPr>
                <w:rFonts w:ascii="Times New Roman" w:hAnsi="Times New Roman"/>
                <w:sz w:val="24"/>
                <w:szCs w:val="24"/>
              </w:rPr>
            </w:pPr>
            <w:r>
              <w:rPr>
                <w:rFonts w:ascii="Times New Roman" w:hAnsi="Times New Roman"/>
                <w:sz w:val="24"/>
                <w:szCs w:val="24"/>
              </w:rPr>
              <w:t>Продолжение таблицы В.1</w:t>
            </w:r>
          </w:p>
        </w:tc>
      </w:tr>
      <w:tr w:rsidR="00FB1F89" w:rsidRPr="00DA3D8E" w14:paraId="6C3EEE9A" w14:textId="77777777" w:rsidTr="00C37207">
        <w:tc>
          <w:tcPr>
            <w:tcW w:w="9345" w:type="dxa"/>
            <w:gridSpan w:val="2"/>
            <w:tcBorders>
              <w:top w:val="nil"/>
              <w:left w:val="nil"/>
              <w:right w:val="nil"/>
            </w:tcBorders>
          </w:tcPr>
          <w:p w14:paraId="34CE5FD3" w14:textId="77777777" w:rsidR="00FB1F89" w:rsidRPr="00DA3D8E" w:rsidRDefault="00FB1F89" w:rsidP="00C37207">
            <w:pPr>
              <w:rPr>
                <w:rFonts w:ascii="Times New Roman" w:hAnsi="Times New Roman"/>
                <w:sz w:val="24"/>
                <w:szCs w:val="24"/>
              </w:rPr>
            </w:pPr>
          </w:p>
        </w:tc>
      </w:tr>
      <w:tr w:rsidR="00FB1F89" w:rsidRPr="00DA3D8E" w14:paraId="217C71EE" w14:textId="77777777" w:rsidTr="00C37207">
        <w:tc>
          <w:tcPr>
            <w:tcW w:w="2405" w:type="dxa"/>
          </w:tcPr>
          <w:p w14:paraId="455478B0" w14:textId="77777777" w:rsidR="00FB1F89" w:rsidRPr="00DA3D8E" w:rsidRDefault="00FB1F89" w:rsidP="00C37207">
            <w:pPr>
              <w:jc w:val="center"/>
              <w:rPr>
                <w:rFonts w:ascii="Times New Roman" w:hAnsi="Times New Roman"/>
                <w:color w:val="202122"/>
                <w:sz w:val="24"/>
                <w:szCs w:val="24"/>
                <w:shd w:val="clear" w:color="auto" w:fill="FFFFFF"/>
              </w:rPr>
            </w:pPr>
            <w:r>
              <w:rPr>
                <w:rFonts w:ascii="Times New Roman" w:hAnsi="Times New Roman"/>
                <w:color w:val="202122"/>
                <w:sz w:val="24"/>
                <w:szCs w:val="24"/>
                <w:shd w:val="clear" w:color="auto" w:fill="FFFFFF"/>
              </w:rPr>
              <w:t>1</w:t>
            </w:r>
          </w:p>
        </w:tc>
        <w:tc>
          <w:tcPr>
            <w:tcW w:w="6940" w:type="dxa"/>
          </w:tcPr>
          <w:p w14:paraId="54A6E3C2" w14:textId="77777777" w:rsidR="00FB1F89" w:rsidRPr="00DA3D8E" w:rsidRDefault="00FB1F89" w:rsidP="00C37207">
            <w:pPr>
              <w:jc w:val="center"/>
              <w:rPr>
                <w:rFonts w:ascii="Times New Roman" w:hAnsi="Times New Roman"/>
                <w:sz w:val="24"/>
                <w:szCs w:val="24"/>
              </w:rPr>
            </w:pPr>
            <w:r>
              <w:rPr>
                <w:rFonts w:ascii="Times New Roman" w:hAnsi="Times New Roman"/>
                <w:sz w:val="24"/>
                <w:szCs w:val="24"/>
              </w:rPr>
              <w:t>2</w:t>
            </w:r>
          </w:p>
        </w:tc>
      </w:tr>
      <w:tr w:rsidR="00FB1F89" w:rsidRPr="00DA3D8E" w14:paraId="39FB07C8" w14:textId="77777777" w:rsidTr="00C37207">
        <w:tc>
          <w:tcPr>
            <w:tcW w:w="2405" w:type="dxa"/>
          </w:tcPr>
          <w:p w14:paraId="3E2B72E1" w14:textId="77777777" w:rsidR="00FB1F89" w:rsidRPr="00DA3D8E" w:rsidRDefault="00FB1F89" w:rsidP="00C37207">
            <w:pPr>
              <w:rPr>
                <w:rFonts w:ascii="Times New Roman" w:hAnsi="Times New Roman"/>
                <w:color w:val="202122"/>
                <w:sz w:val="24"/>
                <w:szCs w:val="24"/>
                <w:shd w:val="clear" w:color="auto" w:fill="FFFFFF"/>
              </w:rPr>
            </w:pPr>
            <w:r w:rsidRPr="00DA3D8E">
              <w:rPr>
                <w:rFonts w:ascii="Times New Roman" w:hAnsi="Times New Roman"/>
                <w:color w:val="202122"/>
                <w:sz w:val="24"/>
                <w:szCs w:val="24"/>
                <w:shd w:val="clear" w:color="auto" w:fill="FFFFFF"/>
              </w:rPr>
              <w:t>Подшиваленко Г.П.,</w:t>
            </w:r>
          </w:p>
          <w:p w14:paraId="23E2FD27" w14:textId="77777777" w:rsidR="00FB1F89" w:rsidRPr="00DA3D8E" w:rsidRDefault="00FB1F89" w:rsidP="00C37207">
            <w:pPr>
              <w:rPr>
                <w:rFonts w:ascii="Times New Roman" w:hAnsi="Times New Roman"/>
                <w:color w:val="202122"/>
                <w:sz w:val="24"/>
                <w:szCs w:val="24"/>
                <w:shd w:val="clear" w:color="auto" w:fill="FFFFFF"/>
              </w:rPr>
            </w:pPr>
            <w:r w:rsidRPr="00DA3D8E">
              <w:rPr>
                <w:rFonts w:ascii="Times New Roman" w:hAnsi="Times New Roman"/>
                <w:color w:val="202122"/>
                <w:sz w:val="24"/>
                <w:szCs w:val="24"/>
                <w:shd w:val="clear" w:color="auto" w:fill="FFFFFF"/>
              </w:rPr>
              <w:t>Киселева Н. В.</w:t>
            </w:r>
          </w:p>
        </w:tc>
        <w:tc>
          <w:tcPr>
            <w:tcW w:w="6940" w:type="dxa"/>
          </w:tcPr>
          <w:p w14:paraId="56168BB8" w14:textId="77777777" w:rsidR="00FB1F89" w:rsidRPr="00DA3D8E" w:rsidRDefault="00FB1F89" w:rsidP="00C37207">
            <w:pPr>
              <w:rPr>
                <w:rFonts w:ascii="Times New Roman" w:hAnsi="Times New Roman"/>
                <w:sz w:val="24"/>
                <w:szCs w:val="24"/>
              </w:rPr>
            </w:pPr>
            <w:r w:rsidRPr="00DA3D8E">
              <w:rPr>
                <w:rFonts w:ascii="Times New Roman" w:hAnsi="Times New Roman"/>
                <w:sz w:val="24"/>
                <w:szCs w:val="24"/>
              </w:rPr>
              <w:t>Динамический процесс смены форм капитала, последовательного преображения первоначальных ресурсов и ценностей в инвестиционные затраты и превращение вложенных средств в прирост капитальной стоимости в форме дохода или социального эффекта</w:t>
            </w:r>
          </w:p>
        </w:tc>
      </w:tr>
      <w:tr w:rsidR="00FB1F89" w:rsidRPr="00DA3D8E" w14:paraId="7D7AABEE" w14:textId="77777777" w:rsidTr="00C37207">
        <w:tc>
          <w:tcPr>
            <w:tcW w:w="2405" w:type="dxa"/>
          </w:tcPr>
          <w:p w14:paraId="6E6659BF" w14:textId="5EB765F8" w:rsidR="00FB1F89" w:rsidRPr="00DA3D8E" w:rsidRDefault="00FB1F89" w:rsidP="00C37207">
            <w:pPr>
              <w:rPr>
                <w:rFonts w:ascii="Times New Roman" w:hAnsi="Times New Roman"/>
                <w:sz w:val="24"/>
                <w:szCs w:val="24"/>
              </w:rPr>
            </w:pPr>
            <w:r w:rsidRPr="00DA3D8E">
              <w:rPr>
                <w:rFonts w:ascii="Times New Roman" w:hAnsi="Times New Roman"/>
                <w:sz w:val="24"/>
                <w:szCs w:val="24"/>
              </w:rPr>
              <w:t>Юзвович</w:t>
            </w:r>
            <w:r w:rsidR="00162546" w:rsidRPr="00162546">
              <w:rPr>
                <w:rFonts w:ascii="Times New Roman" w:hAnsi="Times New Roman"/>
                <w:sz w:val="24"/>
                <w:szCs w:val="24"/>
              </w:rPr>
              <w:t xml:space="preserve"> </w:t>
            </w:r>
            <w:r w:rsidR="00162546" w:rsidRPr="00DA3D8E">
              <w:rPr>
                <w:rFonts w:ascii="Times New Roman" w:hAnsi="Times New Roman"/>
                <w:sz w:val="24"/>
                <w:szCs w:val="24"/>
              </w:rPr>
              <w:t>Л. И.</w:t>
            </w:r>
            <w:r w:rsidRPr="00DA3D8E">
              <w:rPr>
                <w:rFonts w:ascii="Times New Roman" w:hAnsi="Times New Roman"/>
                <w:sz w:val="24"/>
                <w:szCs w:val="24"/>
              </w:rPr>
              <w:t xml:space="preserve">, </w:t>
            </w:r>
          </w:p>
          <w:p w14:paraId="678DE946" w14:textId="14DAC91F" w:rsidR="00FB1F89" w:rsidRPr="00DA3D8E" w:rsidRDefault="00FB1F89" w:rsidP="00C37207">
            <w:pPr>
              <w:rPr>
                <w:rFonts w:ascii="Times New Roman" w:hAnsi="Times New Roman"/>
                <w:sz w:val="24"/>
                <w:szCs w:val="24"/>
              </w:rPr>
            </w:pPr>
            <w:r w:rsidRPr="00DA3D8E">
              <w:rPr>
                <w:rFonts w:ascii="Times New Roman" w:hAnsi="Times New Roman"/>
                <w:sz w:val="24"/>
                <w:szCs w:val="24"/>
              </w:rPr>
              <w:t>Дегтярев</w:t>
            </w:r>
            <w:r w:rsidR="00162546" w:rsidRPr="00162546">
              <w:rPr>
                <w:rFonts w:ascii="Times New Roman" w:hAnsi="Times New Roman"/>
                <w:sz w:val="24"/>
                <w:szCs w:val="24"/>
              </w:rPr>
              <w:t xml:space="preserve"> </w:t>
            </w:r>
            <w:r w:rsidR="00162546" w:rsidRPr="00DA3D8E">
              <w:rPr>
                <w:rFonts w:ascii="Times New Roman" w:hAnsi="Times New Roman"/>
                <w:sz w:val="24"/>
                <w:szCs w:val="24"/>
              </w:rPr>
              <w:t>С. А.</w:t>
            </w:r>
            <w:r w:rsidRPr="00DA3D8E">
              <w:rPr>
                <w:rFonts w:ascii="Times New Roman" w:hAnsi="Times New Roman"/>
                <w:sz w:val="24"/>
                <w:szCs w:val="24"/>
              </w:rPr>
              <w:t xml:space="preserve">, </w:t>
            </w:r>
          </w:p>
          <w:p w14:paraId="4A3B0A0E" w14:textId="53966B96" w:rsidR="00FB1F89" w:rsidRPr="00162546" w:rsidRDefault="00FB1F89" w:rsidP="00C37207">
            <w:pPr>
              <w:rPr>
                <w:rFonts w:ascii="Times New Roman" w:hAnsi="Times New Roman"/>
                <w:sz w:val="24"/>
                <w:szCs w:val="24"/>
                <w:lang w:val="en-US"/>
              </w:rPr>
            </w:pPr>
            <w:r w:rsidRPr="00DA3D8E">
              <w:rPr>
                <w:rFonts w:ascii="Times New Roman" w:hAnsi="Times New Roman"/>
                <w:sz w:val="24"/>
                <w:szCs w:val="24"/>
              </w:rPr>
              <w:t>Князева</w:t>
            </w:r>
            <w:r w:rsidR="00162546">
              <w:rPr>
                <w:rFonts w:ascii="Times New Roman" w:hAnsi="Times New Roman"/>
                <w:sz w:val="24"/>
                <w:szCs w:val="24"/>
                <w:lang w:val="en-US"/>
              </w:rPr>
              <w:t xml:space="preserve"> </w:t>
            </w:r>
            <w:r w:rsidR="00162546" w:rsidRPr="00DA3D8E">
              <w:rPr>
                <w:rFonts w:ascii="Times New Roman" w:hAnsi="Times New Roman"/>
                <w:sz w:val="24"/>
                <w:szCs w:val="24"/>
              </w:rPr>
              <w:t>Е. Г.</w:t>
            </w:r>
          </w:p>
        </w:tc>
        <w:tc>
          <w:tcPr>
            <w:tcW w:w="6940" w:type="dxa"/>
          </w:tcPr>
          <w:p w14:paraId="55FD9CF1" w14:textId="77777777" w:rsidR="00FB1F89" w:rsidRPr="00DA3D8E" w:rsidRDefault="00FB1F89" w:rsidP="00C37207">
            <w:pPr>
              <w:rPr>
                <w:rFonts w:ascii="Times New Roman" w:hAnsi="Times New Roman"/>
                <w:sz w:val="24"/>
                <w:szCs w:val="24"/>
              </w:rPr>
            </w:pPr>
            <w:r w:rsidRPr="00DA3D8E">
              <w:rPr>
                <w:rFonts w:ascii="Times New Roman" w:hAnsi="Times New Roman"/>
                <w:sz w:val="24"/>
                <w:szCs w:val="24"/>
              </w:rPr>
              <w:t xml:space="preserve">Вложение инвестиций и совокупность практических действий по их реализации. </w:t>
            </w:r>
          </w:p>
        </w:tc>
      </w:tr>
      <w:tr w:rsidR="00FB1F89" w:rsidRPr="00DA3D8E" w14:paraId="6CA043AB" w14:textId="77777777" w:rsidTr="00C37207">
        <w:tc>
          <w:tcPr>
            <w:tcW w:w="2405" w:type="dxa"/>
          </w:tcPr>
          <w:p w14:paraId="6622B641" w14:textId="77777777" w:rsidR="00FB1F89" w:rsidRPr="00DA3D8E" w:rsidRDefault="00FB1F89" w:rsidP="00C37207">
            <w:pPr>
              <w:rPr>
                <w:rFonts w:ascii="Times New Roman" w:hAnsi="Times New Roman"/>
                <w:sz w:val="24"/>
                <w:szCs w:val="24"/>
              </w:rPr>
            </w:pPr>
            <w:r w:rsidRPr="00DA3D8E">
              <w:rPr>
                <w:rFonts w:ascii="Times New Roman" w:eastAsia="NXQUX+TimesNewRomanPSMT" w:hAnsi="Times New Roman"/>
                <w:color w:val="000000"/>
                <w:sz w:val="24"/>
                <w:szCs w:val="24"/>
              </w:rPr>
              <w:t>Игонина Л.</w:t>
            </w:r>
          </w:p>
        </w:tc>
        <w:tc>
          <w:tcPr>
            <w:tcW w:w="6940" w:type="dxa"/>
          </w:tcPr>
          <w:p w14:paraId="5CB6D1EC" w14:textId="77777777" w:rsidR="00FB1F89" w:rsidRPr="00DA3D8E" w:rsidRDefault="00FB1F89" w:rsidP="00C37207">
            <w:pPr>
              <w:rPr>
                <w:rFonts w:ascii="Times New Roman" w:hAnsi="Times New Roman"/>
                <w:sz w:val="24"/>
                <w:szCs w:val="24"/>
              </w:rPr>
            </w:pPr>
            <w:r w:rsidRPr="00DA3D8E">
              <w:rPr>
                <w:rFonts w:ascii="Times New Roman" w:eastAsia="NXQUX+TimesNewRomanPSMT" w:hAnsi="Times New Roman"/>
                <w:color w:val="000000"/>
                <w:sz w:val="24"/>
                <w:szCs w:val="24"/>
              </w:rPr>
              <w:t>Процесс преобразования инвестиционных ресурсов во вложения</w:t>
            </w:r>
          </w:p>
        </w:tc>
      </w:tr>
      <w:tr w:rsidR="00FB1F89" w:rsidRPr="00DA3D8E" w14:paraId="73C2AE7D" w14:textId="77777777" w:rsidTr="00C37207">
        <w:tc>
          <w:tcPr>
            <w:tcW w:w="2405" w:type="dxa"/>
          </w:tcPr>
          <w:p w14:paraId="5B50D767" w14:textId="77777777" w:rsidR="00FB1F89" w:rsidRPr="00DA3D8E" w:rsidRDefault="00FB1F89" w:rsidP="00C37207">
            <w:pPr>
              <w:rPr>
                <w:rFonts w:ascii="Times New Roman" w:eastAsia="NXQUX+TimesNewRomanPSMT" w:hAnsi="Times New Roman"/>
                <w:color w:val="000000"/>
                <w:sz w:val="24"/>
                <w:szCs w:val="24"/>
              </w:rPr>
            </w:pPr>
            <w:r w:rsidRPr="00DA3D8E">
              <w:rPr>
                <w:rFonts w:ascii="Times New Roman" w:eastAsia="NXQUX+TimesNewRomanPSMT" w:hAnsi="Times New Roman"/>
                <w:color w:val="000000"/>
                <w:sz w:val="24"/>
                <w:szCs w:val="24"/>
              </w:rPr>
              <w:t>Райзберг Б., Лозовский Л., Стародубцева Е.</w:t>
            </w:r>
          </w:p>
        </w:tc>
        <w:tc>
          <w:tcPr>
            <w:tcW w:w="6940" w:type="dxa"/>
          </w:tcPr>
          <w:p w14:paraId="476473FE" w14:textId="77777777" w:rsidR="00FB1F89" w:rsidRPr="00DA3D8E" w:rsidRDefault="00FB1F89" w:rsidP="00C37207">
            <w:pPr>
              <w:rPr>
                <w:rFonts w:ascii="Times New Roman" w:eastAsia="NXQUX+TimesNewRomanPSMT" w:hAnsi="Times New Roman"/>
                <w:color w:val="000000"/>
                <w:sz w:val="24"/>
                <w:szCs w:val="24"/>
              </w:rPr>
            </w:pPr>
            <w:r w:rsidRPr="00DA3D8E">
              <w:rPr>
                <w:rFonts w:ascii="Times New Roman" w:eastAsia="NXQUX+TimesNewRomanPSMT" w:hAnsi="Times New Roman"/>
                <w:color w:val="000000"/>
                <w:sz w:val="24"/>
                <w:szCs w:val="24"/>
              </w:rPr>
              <w:t xml:space="preserve">Вложение средств, совокупную деятельность по вложению денежных средств и других ценностей в проекты, а также обеспечение отдачи вложений </w:t>
            </w:r>
          </w:p>
        </w:tc>
      </w:tr>
      <w:tr w:rsidR="00FB1F89" w:rsidRPr="00DA3D8E" w14:paraId="16D441F1" w14:textId="77777777" w:rsidTr="00C37207">
        <w:tc>
          <w:tcPr>
            <w:tcW w:w="2405" w:type="dxa"/>
          </w:tcPr>
          <w:p w14:paraId="0EACDBBD" w14:textId="77777777" w:rsidR="00FB1F89" w:rsidRPr="00DA3D8E" w:rsidRDefault="00FB1F89" w:rsidP="00C37207">
            <w:pPr>
              <w:rPr>
                <w:rFonts w:ascii="Times New Roman" w:eastAsia="NXQUX+TimesNewRomanPSMT" w:hAnsi="Times New Roman"/>
                <w:color w:val="000000"/>
                <w:sz w:val="24"/>
                <w:szCs w:val="24"/>
              </w:rPr>
            </w:pPr>
            <w:r w:rsidRPr="00DA3D8E">
              <w:rPr>
                <w:rFonts w:ascii="Times New Roman" w:eastAsia="NXQUX+TimesNewRomanPSMT" w:hAnsi="Times New Roman"/>
                <w:color w:val="000000"/>
                <w:sz w:val="24"/>
                <w:szCs w:val="24"/>
              </w:rPr>
              <w:t>Алпацкая Е.Г.</w:t>
            </w:r>
            <w:r w:rsidRPr="00DA3D8E">
              <w:rPr>
                <w:rFonts w:ascii="Times New Roman" w:hAnsi="Times New Roman"/>
                <w:color w:val="000000"/>
                <w:sz w:val="24"/>
                <w:szCs w:val="24"/>
              </w:rPr>
              <w:t>,</w:t>
            </w:r>
          </w:p>
        </w:tc>
        <w:tc>
          <w:tcPr>
            <w:tcW w:w="6940" w:type="dxa"/>
          </w:tcPr>
          <w:p w14:paraId="18768B8C" w14:textId="77777777" w:rsidR="00FB1F89" w:rsidRPr="00DA3D8E" w:rsidRDefault="00FB1F89" w:rsidP="00C37207">
            <w:pPr>
              <w:widowControl w:val="0"/>
              <w:jc w:val="both"/>
              <w:rPr>
                <w:rFonts w:ascii="Times New Roman" w:eastAsiaTheme="minorHAnsi" w:hAnsi="Times New Roman"/>
                <w:color w:val="000000"/>
                <w:sz w:val="24"/>
                <w:szCs w:val="24"/>
              </w:rPr>
            </w:pPr>
            <w:r w:rsidRPr="00DA3D8E">
              <w:rPr>
                <w:rFonts w:ascii="Times New Roman" w:eastAsia="NXQUX+TimesNewRomanPSMT" w:hAnsi="Times New Roman"/>
                <w:color w:val="000000"/>
                <w:sz w:val="24"/>
                <w:szCs w:val="24"/>
              </w:rPr>
              <w:t>Инвестиционную деятельность можно представить как совокупность трех стадий: 1) привлечение необходимых для инвестирования финансовых средств с использованием возможностей фондового и финансового рынков; 2) непосредственное инвестирование, т. е. вложение полученных средств инвестиционные проекты; 3) реализация инвестиций, а именно получение отдачи от инвестирования в виде прибыли или другого положительного эффекта</w:t>
            </w:r>
          </w:p>
        </w:tc>
      </w:tr>
      <w:tr w:rsidR="00FB1F89" w:rsidRPr="00DA3D8E" w14:paraId="3D62F50B" w14:textId="77777777" w:rsidTr="00C37207">
        <w:tc>
          <w:tcPr>
            <w:tcW w:w="2405" w:type="dxa"/>
          </w:tcPr>
          <w:p w14:paraId="67F28A59" w14:textId="77777777" w:rsidR="00FB1F89" w:rsidRPr="00DA3D8E" w:rsidRDefault="00FB1F89" w:rsidP="00C37207">
            <w:pPr>
              <w:rPr>
                <w:rFonts w:ascii="Times New Roman" w:hAnsi="Times New Roman"/>
                <w:sz w:val="24"/>
                <w:szCs w:val="24"/>
              </w:rPr>
            </w:pPr>
            <w:r w:rsidRPr="00DA3D8E">
              <w:rPr>
                <w:rFonts w:ascii="Times New Roman" w:hAnsi="Times New Roman"/>
                <w:sz w:val="24"/>
                <w:szCs w:val="24"/>
              </w:rPr>
              <w:t xml:space="preserve">Федорова А. В.,  </w:t>
            </w:r>
          </w:p>
          <w:p w14:paraId="5EB26354" w14:textId="77777777" w:rsidR="00FB1F89" w:rsidRPr="00DA3D8E" w:rsidRDefault="00FB1F89" w:rsidP="00C37207">
            <w:pPr>
              <w:rPr>
                <w:rFonts w:ascii="Times New Roman" w:hAnsi="Times New Roman"/>
                <w:sz w:val="24"/>
                <w:szCs w:val="24"/>
              </w:rPr>
            </w:pPr>
            <w:r w:rsidRPr="00DA3D8E">
              <w:rPr>
                <w:rFonts w:ascii="Times New Roman" w:hAnsi="Times New Roman"/>
                <w:sz w:val="24"/>
                <w:szCs w:val="24"/>
              </w:rPr>
              <w:t>Петрова Н. Н.,</w:t>
            </w:r>
          </w:p>
          <w:p w14:paraId="7C99760A" w14:textId="77777777" w:rsidR="00FB1F89" w:rsidRPr="00DA3D8E" w:rsidRDefault="00FB1F89" w:rsidP="00C37207">
            <w:pPr>
              <w:rPr>
                <w:rFonts w:ascii="Times New Roman" w:hAnsi="Times New Roman"/>
                <w:sz w:val="24"/>
                <w:szCs w:val="24"/>
              </w:rPr>
            </w:pPr>
            <w:r w:rsidRPr="00DA3D8E">
              <w:rPr>
                <w:rFonts w:ascii="Times New Roman" w:hAnsi="Times New Roman"/>
                <w:sz w:val="24"/>
                <w:szCs w:val="24"/>
              </w:rPr>
              <w:t>Петрова Н. И.</w:t>
            </w:r>
          </w:p>
        </w:tc>
        <w:tc>
          <w:tcPr>
            <w:tcW w:w="6940" w:type="dxa"/>
          </w:tcPr>
          <w:p w14:paraId="26524662" w14:textId="77777777" w:rsidR="00FB1F89" w:rsidRPr="00DA3D8E" w:rsidRDefault="00FB1F89" w:rsidP="00C37207">
            <w:pPr>
              <w:rPr>
                <w:rFonts w:ascii="Times New Roman" w:hAnsi="Times New Roman"/>
                <w:sz w:val="24"/>
                <w:szCs w:val="24"/>
              </w:rPr>
            </w:pPr>
            <w:r w:rsidRPr="00DA3D8E">
              <w:rPr>
                <w:rFonts w:ascii="Times New Roman" w:hAnsi="Times New Roman"/>
                <w:sz w:val="24"/>
                <w:szCs w:val="24"/>
              </w:rPr>
              <w:t>Один из самых распространённых способов приумножения капитала, поскольку главным свойством актива является его способность реализовать все инвестиционные цели частного лица. Если вкладчик задаётся намерением получить определенное социальное влияние, вложения должны обязательно обеспечить именно такой эффект, если же намерением является лишь получение высокого дохода, актив должен отличаться максимально возможной степенью доходности.</w:t>
            </w:r>
          </w:p>
        </w:tc>
      </w:tr>
      <w:tr w:rsidR="00FB1F89" w:rsidRPr="00DA3D8E" w14:paraId="2F055252" w14:textId="77777777" w:rsidTr="00C37207">
        <w:tc>
          <w:tcPr>
            <w:tcW w:w="2405" w:type="dxa"/>
          </w:tcPr>
          <w:p w14:paraId="185F7FDD" w14:textId="77777777" w:rsidR="00FB1F89" w:rsidRPr="00DA3D8E" w:rsidRDefault="00FB1F89" w:rsidP="00C37207">
            <w:pPr>
              <w:rPr>
                <w:rFonts w:ascii="Times New Roman" w:hAnsi="Times New Roman"/>
                <w:sz w:val="24"/>
                <w:szCs w:val="24"/>
              </w:rPr>
            </w:pPr>
            <w:r w:rsidRPr="00DA3D8E">
              <w:rPr>
                <w:rFonts w:ascii="Times New Roman" w:hAnsi="Times New Roman"/>
                <w:sz w:val="24"/>
                <w:szCs w:val="24"/>
              </w:rPr>
              <w:t>А.Д. Касатов</w:t>
            </w:r>
          </w:p>
        </w:tc>
        <w:tc>
          <w:tcPr>
            <w:tcW w:w="6940" w:type="dxa"/>
          </w:tcPr>
          <w:p w14:paraId="22B90519" w14:textId="77777777" w:rsidR="00FB1F89" w:rsidRPr="00DA3D8E" w:rsidRDefault="00FB1F89" w:rsidP="00C37207">
            <w:pPr>
              <w:rPr>
                <w:rFonts w:ascii="Times New Roman" w:hAnsi="Times New Roman"/>
                <w:sz w:val="24"/>
                <w:szCs w:val="24"/>
              </w:rPr>
            </w:pPr>
            <w:r w:rsidRPr="00DA3D8E">
              <w:rPr>
                <w:rFonts w:ascii="Times New Roman" w:hAnsi="Times New Roman"/>
                <w:sz w:val="24"/>
                <w:szCs w:val="24"/>
              </w:rPr>
              <w:t>Процесс изыскания необходимых инвестиционных ресурсов, выбора эффективных объектов (инструментов) инвестирования, формирования по избранным параметрам инвестиционной программы (инвестиционного портфеля) и обеспечения ее реализации.</w:t>
            </w:r>
          </w:p>
        </w:tc>
      </w:tr>
      <w:tr w:rsidR="00FB1F89" w:rsidRPr="00DA3D8E" w14:paraId="4AA5FD7D" w14:textId="77777777" w:rsidTr="00C37207">
        <w:tc>
          <w:tcPr>
            <w:tcW w:w="2405" w:type="dxa"/>
          </w:tcPr>
          <w:p w14:paraId="7A33DD24" w14:textId="77777777" w:rsidR="00FB1F89" w:rsidRPr="00DA3D8E" w:rsidRDefault="00FB1F89" w:rsidP="00C37207">
            <w:pPr>
              <w:rPr>
                <w:rFonts w:ascii="Times New Roman" w:hAnsi="Times New Roman"/>
                <w:sz w:val="24"/>
                <w:szCs w:val="24"/>
              </w:rPr>
            </w:pPr>
            <w:r w:rsidRPr="00DA3D8E">
              <w:rPr>
                <w:rFonts w:ascii="Times New Roman" w:eastAsia="NXQUX+TimesNewRomanPSMT" w:hAnsi="Times New Roman"/>
                <w:color w:val="000000"/>
                <w:sz w:val="24"/>
                <w:szCs w:val="24"/>
              </w:rPr>
              <w:t>Турекулова А. А.</w:t>
            </w:r>
          </w:p>
        </w:tc>
        <w:tc>
          <w:tcPr>
            <w:tcW w:w="6940" w:type="dxa"/>
          </w:tcPr>
          <w:p w14:paraId="32B7A79D" w14:textId="77777777" w:rsidR="00FB1F89" w:rsidRPr="00DA3D8E" w:rsidRDefault="00FB1F89" w:rsidP="00C37207">
            <w:pPr>
              <w:rPr>
                <w:rFonts w:ascii="Times New Roman" w:hAnsi="Times New Roman"/>
                <w:sz w:val="24"/>
                <w:szCs w:val="24"/>
              </w:rPr>
            </w:pPr>
            <w:r w:rsidRPr="00DA3D8E">
              <w:rPr>
                <w:rFonts w:ascii="Times New Roman" w:eastAsia="NXQUX+TimesNewRomanPSMT" w:hAnsi="Times New Roman"/>
                <w:color w:val="000000"/>
                <w:sz w:val="24"/>
                <w:szCs w:val="24"/>
              </w:rPr>
              <w:t>Деятельность физических и юридических лиц, а также государства, связанную с привлечением и вложением необходимых различного рода ресурсов в проекты социально</w:t>
            </w:r>
            <w:r w:rsidRPr="00DA3D8E">
              <w:rPr>
                <w:rFonts w:ascii="Times New Roman" w:hAnsi="Times New Roman"/>
                <w:color w:val="000000"/>
                <w:sz w:val="24"/>
                <w:szCs w:val="24"/>
              </w:rPr>
              <w:t>-</w:t>
            </w:r>
            <w:r w:rsidRPr="00DA3D8E">
              <w:rPr>
                <w:rFonts w:ascii="Times New Roman" w:eastAsia="NXQUX+TimesNewRomanPSMT" w:hAnsi="Times New Roman"/>
                <w:color w:val="000000"/>
                <w:sz w:val="24"/>
                <w:szCs w:val="24"/>
              </w:rPr>
              <w:t>экономического значения с обязательной организацией системы контроля за их использованием с целью последующего обеспечения отдачи от инвестирования в виде получения прибыли или другого положительного эффекта</w:t>
            </w:r>
          </w:p>
        </w:tc>
      </w:tr>
      <w:tr w:rsidR="00FB1F89" w:rsidRPr="00DA3D8E" w14:paraId="540999BA" w14:textId="77777777" w:rsidTr="00C37207">
        <w:tc>
          <w:tcPr>
            <w:tcW w:w="2405" w:type="dxa"/>
          </w:tcPr>
          <w:p w14:paraId="5CFA7AE0" w14:textId="14A35C82" w:rsidR="00FB1F89" w:rsidRPr="00DA3D8E" w:rsidRDefault="00FB1F89" w:rsidP="00C37207">
            <w:pPr>
              <w:rPr>
                <w:rFonts w:ascii="Times New Roman" w:hAnsi="Times New Roman"/>
                <w:sz w:val="24"/>
                <w:szCs w:val="24"/>
              </w:rPr>
            </w:pPr>
            <w:r w:rsidRPr="00DA3D8E">
              <w:rPr>
                <w:rFonts w:ascii="Times New Roman" w:hAnsi="Times New Roman"/>
                <w:sz w:val="24"/>
                <w:szCs w:val="24"/>
              </w:rPr>
              <w:t>Подкопаева</w:t>
            </w:r>
            <w:r w:rsidR="00162546" w:rsidRPr="00162546">
              <w:rPr>
                <w:rFonts w:ascii="Times New Roman" w:hAnsi="Times New Roman"/>
                <w:sz w:val="24"/>
                <w:szCs w:val="24"/>
              </w:rPr>
              <w:t xml:space="preserve"> </w:t>
            </w:r>
            <w:r w:rsidR="00162546" w:rsidRPr="00DA3D8E">
              <w:rPr>
                <w:rFonts w:ascii="Times New Roman" w:hAnsi="Times New Roman"/>
                <w:sz w:val="24"/>
                <w:szCs w:val="24"/>
              </w:rPr>
              <w:t>М. О.</w:t>
            </w:r>
            <w:r w:rsidRPr="00DA3D8E">
              <w:rPr>
                <w:rFonts w:ascii="Times New Roman" w:hAnsi="Times New Roman"/>
                <w:sz w:val="24"/>
                <w:szCs w:val="24"/>
              </w:rPr>
              <w:t xml:space="preserve">,  </w:t>
            </w:r>
          </w:p>
          <w:p w14:paraId="1048D4BF" w14:textId="32469AAF" w:rsidR="00FB1F89" w:rsidRPr="00DA3D8E" w:rsidRDefault="00FB1F89" w:rsidP="00C37207">
            <w:pPr>
              <w:rPr>
                <w:rFonts w:ascii="Times New Roman" w:hAnsi="Times New Roman"/>
                <w:sz w:val="24"/>
                <w:szCs w:val="24"/>
              </w:rPr>
            </w:pPr>
            <w:r w:rsidRPr="00DA3D8E">
              <w:rPr>
                <w:rFonts w:ascii="Times New Roman" w:hAnsi="Times New Roman"/>
                <w:sz w:val="24"/>
                <w:szCs w:val="24"/>
              </w:rPr>
              <w:t>Федорищева</w:t>
            </w:r>
            <w:r w:rsidR="00162546" w:rsidRPr="00162546">
              <w:rPr>
                <w:rFonts w:ascii="Times New Roman" w:hAnsi="Times New Roman"/>
                <w:sz w:val="24"/>
                <w:szCs w:val="24"/>
              </w:rPr>
              <w:t xml:space="preserve"> </w:t>
            </w:r>
            <w:r w:rsidR="00162546" w:rsidRPr="00DA3D8E">
              <w:rPr>
                <w:rFonts w:ascii="Times New Roman" w:hAnsi="Times New Roman"/>
                <w:sz w:val="24"/>
                <w:szCs w:val="24"/>
              </w:rPr>
              <w:t>О. В.</w:t>
            </w:r>
          </w:p>
        </w:tc>
        <w:tc>
          <w:tcPr>
            <w:tcW w:w="6940" w:type="dxa"/>
          </w:tcPr>
          <w:p w14:paraId="5516500B" w14:textId="77777777" w:rsidR="00FB1F89" w:rsidRPr="00DA3D8E" w:rsidRDefault="00FB1F89" w:rsidP="00C37207">
            <w:pPr>
              <w:rPr>
                <w:rFonts w:ascii="Times New Roman" w:hAnsi="Times New Roman"/>
                <w:sz w:val="24"/>
                <w:szCs w:val="24"/>
              </w:rPr>
            </w:pPr>
            <w:r w:rsidRPr="00DA3D8E">
              <w:rPr>
                <w:rFonts w:ascii="Times New Roman" w:hAnsi="Times New Roman"/>
                <w:sz w:val="24"/>
                <w:szCs w:val="24"/>
              </w:rPr>
              <w:t xml:space="preserve">Вложение инвестиций и осуществление практических действий в целях получения прибыли и (или) достижения иного полезного эффекта </w:t>
            </w:r>
          </w:p>
        </w:tc>
      </w:tr>
    </w:tbl>
    <w:p w14:paraId="0F5B4559" w14:textId="77777777" w:rsidR="00FB1F89" w:rsidRDefault="00FB1F89" w:rsidP="00FB1F89"/>
    <w:p w14:paraId="3B801377" w14:textId="77777777" w:rsidR="00FB1F89" w:rsidRDefault="00FB1F89" w:rsidP="00FB1F89"/>
    <w:p w14:paraId="3B77958C" w14:textId="77777777" w:rsidR="00FB1F89" w:rsidRDefault="00FB1F89" w:rsidP="00FB1F89"/>
    <w:p w14:paraId="75B0E31D" w14:textId="77777777" w:rsidR="00FB1F89" w:rsidRPr="00553D77" w:rsidRDefault="00FB1F89" w:rsidP="00FB1F89">
      <w:pPr>
        <w:spacing w:after="0" w:line="240" w:lineRule="auto"/>
        <w:rPr>
          <w:rFonts w:ascii="Times New Roman" w:hAnsi="Times New Roman"/>
          <w:sz w:val="24"/>
          <w:szCs w:val="24"/>
        </w:rPr>
      </w:pPr>
    </w:p>
    <w:p w14:paraId="1E05C5C6" w14:textId="77777777" w:rsidR="00FB1F89" w:rsidRPr="00553D77" w:rsidRDefault="00FB1F89" w:rsidP="00FB1F89">
      <w:pPr>
        <w:spacing w:after="0" w:line="240" w:lineRule="auto"/>
        <w:rPr>
          <w:rFonts w:ascii="Times New Roman" w:hAnsi="Times New Roman"/>
          <w:sz w:val="28"/>
          <w:szCs w:val="28"/>
        </w:rPr>
      </w:pPr>
      <w:r w:rsidRPr="00553D77">
        <w:rPr>
          <w:rFonts w:ascii="Times New Roman" w:hAnsi="Times New Roman"/>
          <w:sz w:val="28"/>
          <w:szCs w:val="28"/>
        </w:rPr>
        <w:t xml:space="preserve">Таблица </w:t>
      </w:r>
      <w:r>
        <w:rPr>
          <w:rFonts w:ascii="Times New Roman" w:hAnsi="Times New Roman"/>
          <w:sz w:val="28"/>
          <w:szCs w:val="28"/>
        </w:rPr>
        <w:t>В.</w:t>
      </w:r>
      <w:r w:rsidRPr="00553D77">
        <w:rPr>
          <w:rFonts w:ascii="Times New Roman" w:hAnsi="Times New Roman"/>
          <w:sz w:val="28"/>
          <w:szCs w:val="28"/>
        </w:rPr>
        <w:t>2 – Классификация инвестиций по различным критериям</w:t>
      </w:r>
    </w:p>
    <w:p w14:paraId="5E8108AE" w14:textId="77777777" w:rsidR="00FB1F89" w:rsidRPr="00553D77" w:rsidRDefault="00FB1F89" w:rsidP="00FB1F89">
      <w:pPr>
        <w:spacing w:after="0" w:line="240" w:lineRule="auto"/>
        <w:rPr>
          <w:rFonts w:ascii="Times New Roman" w:hAnsi="Times New Roman"/>
          <w:sz w:val="24"/>
          <w:szCs w:val="24"/>
        </w:rPr>
      </w:pPr>
    </w:p>
    <w:tbl>
      <w:tblPr>
        <w:tblStyle w:val="af2"/>
        <w:tblW w:w="0" w:type="auto"/>
        <w:tblInd w:w="108" w:type="dxa"/>
        <w:tblLook w:val="04A0" w:firstRow="1" w:lastRow="0" w:firstColumn="1" w:lastColumn="0" w:noHBand="0" w:noVBand="1"/>
      </w:tblPr>
      <w:tblGrid>
        <w:gridCol w:w="3715"/>
        <w:gridCol w:w="5522"/>
      </w:tblGrid>
      <w:tr w:rsidR="00FB1F89" w:rsidRPr="00CD0DF9" w14:paraId="1CD0AF55" w14:textId="77777777" w:rsidTr="00CD609F">
        <w:tc>
          <w:tcPr>
            <w:tcW w:w="3715" w:type="dxa"/>
          </w:tcPr>
          <w:p w14:paraId="1736ED8E" w14:textId="77777777" w:rsidR="00FB1F89" w:rsidRPr="00CD0DF9" w:rsidRDefault="00FB1F89" w:rsidP="00C37207">
            <w:pPr>
              <w:rPr>
                <w:rFonts w:ascii="Times New Roman" w:hAnsi="Times New Roman"/>
                <w:sz w:val="24"/>
                <w:szCs w:val="24"/>
              </w:rPr>
            </w:pPr>
            <w:r w:rsidRPr="00CD0DF9">
              <w:rPr>
                <w:rFonts w:ascii="Times New Roman" w:hAnsi="Times New Roman"/>
                <w:sz w:val="24"/>
                <w:szCs w:val="24"/>
              </w:rPr>
              <w:t>Критерии инвестиций</w:t>
            </w:r>
          </w:p>
        </w:tc>
        <w:tc>
          <w:tcPr>
            <w:tcW w:w="5522" w:type="dxa"/>
          </w:tcPr>
          <w:p w14:paraId="31441B1B" w14:textId="77777777" w:rsidR="00FB1F89" w:rsidRPr="00CD0DF9" w:rsidRDefault="00FB1F89" w:rsidP="00C37207">
            <w:pPr>
              <w:rPr>
                <w:rFonts w:ascii="Times New Roman" w:hAnsi="Times New Roman"/>
                <w:sz w:val="24"/>
                <w:szCs w:val="24"/>
              </w:rPr>
            </w:pPr>
            <w:r w:rsidRPr="00CD0DF9">
              <w:rPr>
                <w:rFonts w:ascii="Times New Roman" w:hAnsi="Times New Roman"/>
                <w:sz w:val="24"/>
                <w:szCs w:val="24"/>
              </w:rPr>
              <w:t>Виды инвестиций</w:t>
            </w:r>
          </w:p>
        </w:tc>
      </w:tr>
      <w:tr w:rsidR="00FB1F89" w:rsidRPr="00CD0DF9" w14:paraId="360A3472" w14:textId="77777777" w:rsidTr="00CD609F">
        <w:tc>
          <w:tcPr>
            <w:tcW w:w="3715" w:type="dxa"/>
          </w:tcPr>
          <w:p w14:paraId="0CE2FF29" w14:textId="77777777" w:rsidR="00FB1F89" w:rsidRPr="00CD0DF9" w:rsidRDefault="00FB1F89" w:rsidP="00C37207">
            <w:pPr>
              <w:jc w:val="center"/>
              <w:rPr>
                <w:rFonts w:ascii="Times New Roman" w:hAnsi="Times New Roman"/>
                <w:sz w:val="24"/>
                <w:szCs w:val="24"/>
              </w:rPr>
            </w:pPr>
            <w:r w:rsidRPr="00CD0DF9">
              <w:rPr>
                <w:rFonts w:ascii="Times New Roman" w:hAnsi="Times New Roman"/>
                <w:sz w:val="24"/>
                <w:szCs w:val="24"/>
              </w:rPr>
              <w:t>1</w:t>
            </w:r>
          </w:p>
        </w:tc>
        <w:tc>
          <w:tcPr>
            <w:tcW w:w="5522" w:type="dxa"/>
          </w:tcPr>
          <w:p w14:paraId="7B6392F8" w14:textId="77777777" w:rsidR="00FB1F89" w:rsidRPr="00CD0DF9" w:rsidRDefault="00FB1F89" w:rsidP="00C37207">
            <w:pPr>
              <w:jc w:val="center"/>
              <w:rPr>
                <w:rFonts w:ascii="Times New Roman" w:hAnsi="Times New Roman"/>
                <w:sz w:val="24"/>
                <w:szCs w:val="24"/>
              </w:rPr>
            </w:pPr>
            <w:r w:rsidRPr="00CD0DF9">
              <w:rPr>
                <w:rFonts w:ascii="Times New Roman" w:hAnsi="Times New Roman"/>
                <w:sz w:val="24"/>
                <w:szCs w:val="24"/>
              </w:rPr>
              <w:t>2</w:t>
            </w:r>
          </w:p>
        </w:tc>
      </w:tr>
      <w:tr w:rsidR="00FB1F89" w:rsidRPr="00CD0DF9" w14:paraId="39C193B0" w14:textId="77777777" w:rsidTr="00CD609F">
        <w:tc>
          <w:tcPr>
            <w:tcW w:w="3715" w:type="dxa"/>
          </w:tcPr>
          <w:p w14:paraId="408AD919" w14:textId="77777777" w:rsidR="00FB1F89" w:rsidRPr="00CD0DF9" w:rsidRDefault="00FB1F89" w:rsidP="00C37207">
            <w:pPr>
              <w:rPr>
                <w:rFonts w:ascii="Times New Roman" w:hAnsi="Times New Roman"/>
                <w:sz w:val="24"/>
                <w:szCs w:val="24"/>
              </w:rPr>
            </w:pPr>
            <w:r w:rsidRPr="00CD0DF9">
              <w:rPr>
                <w:rFonts w:ascii="Times New Roman" w:hAnsi="Times New Roman"/>
                <w:sz w:val="24"/>
                <w:szCs w:val="24"/>
              </w:rPr>
              <w:t>По объектам вложения средств</w:t>
            </w:r>
          </w:p>
        </w:tc>
        <w:tc>
          <w:tcPr>
            <w:tcW w:w="5522" w:type="dxa"/>
          </w:tcPr>
          <w:p w14:paraId="29B76C33" w14:textId="77777777" w:rsidR="00FB1F89" w:rsidRPr="00CD0DF9" w:rsidRDefault="00FB1F89" w:rsidP="00C37207">
            <w:pPr>
              <w:rPr>
                <w:rFonts w:ascii="Times New Roman" w:hAnsi="Times New Roman"/>
                <w:sz w:val="24"/>
                <w:szCs w:val="24"/>
              </w:rPr>
            </w:pPr>
            <w:r w:rsidRPr="00CD0DF9">
              <w:rPr>
                <w:rFonts w:ascii="Times New Roman" w:hAnsi="Times New Roman"/>
                <w:sz w:val="24"/>
                <w:szCs w:val="24"/>
              </w:rPr>
              <w:t xml:space="preserve">Реальные инвестиции </w:t>
            </w:r>
          </w:p>
          <w:p w14:paraId="7CBEAB61" w14:textId="77777777" w:rsidR="00FB1F89" w:rsidRPr="00CD0DF9" w:rsidRDefault="00FB1F89" w:rsidP="00C37207">
            <w:pPr>
              <w:rPr>
                <w:rFonts w:ascii="Times New Roman" w:hAnsi="Times New Roman"/>
                <w:sz w:val="24"/>
                <w:szCs w:val="24"/>
              </w:rPr>
            </w:pPr>
            <w:r w:rsidRPr="00CD0DF9">
              <w:rPr>
                <w:rFonts w:ascii="Times New Roman" w:hAnsi="Times New Roman"/>
                <w:sz w:val="24"/>
                <w:szCs w:val="24"/>
              </w:rPr>
              <w:t>Финансовые инвестиции</w:t>
            </w:r>
          </w:p>
        </w:tc>
      </w:tr>
      <w:tr w:rsidR="00FB1F89" w:rsidRPr="00CD0DF9" w14:paraId="6B63E125" w14:textId="77777777" w:rsidTr="00CD609F">
        <w:tc>
          <w:tcPr>
            <w:tcW w:w="3715" w:type="dxa"/>
          </w:tcPr>
          <w:p w14:paraId="524B8CB2" w14:textId="77777777" w:rsidR="00FB1F89" w:rsidRPr="00CD0DF9" w:rsidRDefault="00FB1F89" w:rsidP="00C37207">
            <w:pPr>
              <w:rPr>
                <w:rFonts w:ascii="Times New Roman" w:hAnsi="Times New Roman"/>
                <w:sz w:val="24"/>
                <w:szCs w:val="24"/>
              </w:rPr>
            </w:pPr>
            <w:r w:rsidRPr="00CD0DF9">
              <w:rPr>
                <w:rFonts w:ascii="Times New Roman" w:hAnsi="Times New Roman"/>
                <w:sz w:val="24"/>
                <w:szCs w:val="24"/>
              </w:rPr>
              <w:t>По характеру участия в инвестировании</w:t>
            </w:r>
          </w:p>
        </w:tc>
        <w:tc>
          <w:tcPr>
            <w:tcW w:w="5522" w:type="dxa"/>
          </w:tcPr>
          <w:p w14:paraId="376166A0" w14:textId="77777777" w:rsidR="00FB1F89" w:rsidRPr="00CD0DF9" w:rsidRDefault="00FB1F89" w:rsidP="00C37207">
            <w:pPr>
              <w:rPr>
                <w:rFonts w:ascii="Times New Roman" w:hAnsi="Times New Roman"/>
                <w:sz w:val="24"/>
                <w:szCs w:val="24"/>
              </w:rPr>
            </w:pPr>
            <w:r w:rsidRPr="00CD0DF9">
              <w:rPr>
                <w:rFonts w:ascii="Times New Roman" w:hAnsi="Times New Roman"/>
                <w:sz w:val="24"/>
                <w:szCs w:val="24"/>
              </w:rPr>
              <w:t xml:space="preserve">Прямые инвестиции </w:t>
            </w:r>
          </w:p>
          <w:p w14:paraId="2EAAD96C" w14:textId="77777777" w:rsidR="00FB1F89" w:rsidRPr="00CD0DF9" w:rsidRDefault="00FB1F89" w:rsidP="00C37207">
            <w:pPr>
              <w:rPr>
                <w:rFonts w:ascii="Times New Roman" w:hAnsi="Times New Roman"/>
                <w:sz w:val="24"/>
                <w:szCs w:val="24"/>
              </w:rPr>
            </w:pPr>
            <w:r w:rsidRPr="00CD0DF9">
              <w:rPr>
                <w:rFonts w:ascii="Times New Roman" w:hAnsi="Times New Roman"/>
                <w:sz w:val="24"/>
                <w:szCs w:val="24"/>
              </w:rPr>
              <w:t>Непрямые инвестиции</w:t>
            </w:r>
          </w:p>
        </w:tc>
      </w:tr>
      <w:tr w:rsidR="00FB1F89" w:rsidRPr="00CD0DF9" w14:paraId="6DC3F1D9" w14:textId="77777777" w:rsidTr="00CD609F">
        <w:tc>
          <w:tcPr>
            <w:tcW w:w="3715" w:type="dxa"/>
          </w:tcPr>
          <w:p w14:paraId="71C12B45" w14:textId="77777777" w:rsidR="00FB1F89" w:rsidRPr="00CD0DF9" w:rsidRDefault="00FB1F89" w:rsidP="00C37207">
            <w:pPr>
              <w:rPr>
                <w:rFonts w:ascii="Times New Roman" w:hAnsi="Times New Roman"/>
                <w:sz w:val="24"/>
                <w:szCs w:val="24"/>
              </w:rPr>
            </w:pPr>
            <w:r w:rsidRPr="00CD0DF9">
              <w:rPr>
                <w:rFonts w:ascii="Times New Roman" w:hAnsi="Times New Roman"/>
                <w:sz w:val="24"/>
                <w:szCs w:val="24"/>
              </w:rPr>
              <w:t>По периоду инвестирования</w:t>
            </w:r>
          </w:p>
        </w:tc>
        <w:tc>
          <w:tcPr>
            <w:tcW w:w="5522" w:type="dxa"/>
          </w:tcPr>
          <w:p w14:paraId="1AA5E663" w14:textId="77777777" w:rsidR="00FB1F89" w:rsidRPr="00CD0DF9" w:rsidRDefault="00FB1F89" w:rsidP="00C37207">
            <w:pPr>
              <w:rPr>
                <w:rFonts w:ascii="Times New Roman" w:hAnsi="Times New Roman"/>
                <w:sz w:val="24"/>
                <w:szCs w:val="24"/>
              </w:rPr>
            </w:pPr>
            <w:r w:rsidRPr="00CD0DF9">
              <w:rPr>
                <w:rFonts w:ascii="Times New Roman" w:hAnsi="Times New Roman"/>
                <w:sz w:val="24"/>
                <w:szCs w:val="24"/>
              </w:rPr>
              <w:t xml:space="preserve">Краткосрочные инвестиции </w:t>
            </w:r>
          </w:p>
          <w:p w14:paraId="6984223A" w14:textId="77777777" w:rsidR="00FB1F89" w:rsidRPr="00CD0DF9" w:rsidRDefault="00FB1F89" w:rsidP="00C37207">
            <w:pPr>
              <w:rPr>
                <w:rFonts w:ascii="Times New Roman" w:hAnsi="Times New Roman"/>
                <w:sz w:val="24"/>
                <w:szCs w:val="24"/>
              </w:rPr>
            </w:pPr>
            <w:r w:rsidRPr="00CD0DF9">
              <w:rPr>
                <w:rFonts w:ascii="Times New Roman" w:hAnsi="Times New Roman"/>
                <w:sz w:val="24"/>
                <w:szCs w:val="24"/>
              </w:rPr>
              <w:t xml:space="preserve">Среднесрочные инвестиции </w:t>
            </w:r>
          </w:p>
          <w:p w14:paraId="0D22091A" w14:textId="77777777" w:rsidR="00FB1F89" w:rsidRPr="00CD0DF9" w:rsidRDefault="00FB1F89" w:rsidP="00C37207">
            <w:pPr>
              <w:rPr>
                <w:rFonts w:ascii="Times New Roman" w:hAnsi="Times New Roman"/>
                <w:sz w:val="24"/>
                <w:szCs w:val="24"/>
              </w:rPr>
            </w:pPr>
            <w:r w:rsidRPr="00CD0DF9">
              <w:rPr>
                <w:rFonts w:ascii="Times New Roman" w:hAnsi="Times New Roman"/>
                <w:sz w:val="24"/>
                <w:szCs w:val="24"/>
              </w:rPr>
              <w:t>Долгосрочные инвестиции</w:t>
            </w:r>
          </w:p>
        </w:tc>
      </w:tr>
      <w:tr w:rsidR="00FB1F89" w:rsidRPr="00CD0DF9" w14:paraId="476F1D61" w14:textId="77777777" w:rsidTr="00CD609F">
        <w:tc>
          <w:tcPr>
            <w:tcW w:w="3715" w:type="dxa"/>
          </w:tcPr>
          <w:p w14:paraId="11221602" w14:textId="77777777" w:rsidR="00FB1F89" w:rsidRPr="00CD0DF9" w:rsidRDefault="00FB1F89" w:rsidP="00C37207">
            <w:pPr>
              <w:rPr>
                <w:rFonts w:ascii="Times New Roman" w:hAnsi="Times New Roman"/>
                <w:sz w:val="24"/>
                <w:szCs w:val="24"/>
              </w:rPr>
            </w:pPr>
            <w:r w:rsidRPr="00CD0DF9">
              <w:rPr>
                <w:rFonts w:ascii="Times New Roman" w:hAnsi="Times New Roman"/>
                <w:sz w:val="24"/>
                <w:szCs w:val="24"/>
              </w:rPr>
              <w:t>По формам собственности инвестиционных ресурсов</w:t>
            </w:r>
          </w:p>
        </w:tc>
        <w:tc>
          <w:tcPr>
            <w:tcW w:w="5522" w:type="dxa"/>
          </w:tcPr>
          <w:p w14:paraId="63B30E16" w14:textId="77777777" w:rsidR="00FB1F89" w:rsidRPr="00CD0DF9" w:rsidRDefault="00FB1F89" w:rsidP="00C37207">
            <w:pPr>
              <w:rPr>
                <w:rFonts w:ascii="Times New Roman" w:hAnsi="Times New Roman"/>
                <w:sz w:val="24"/>
                <w:szCs w:val="24"/>
              </w:rPr>
            </w:pPr>
            <w:r w:rsidRPr="00CD0DF9">
              <w:rPr>
                <w:rFonts w:ascii="Times New Roman" w:hAnsi="Times New Roman"/>
                <w:sz w:val="24"/>
                <w:szCs w:val="24"/>
              </w:rPr>
              <w:t xml:space="preserve">Государственные инвестиции </w:t>
            </w:r>
          </w:p>
          <w:p w14:paraId="67304725" w14:textId="77777777" w:rsidR="00FB1F89" w:rsidRPr="00CD0DF9" w:rsidRDefault="00FB1F89" w:rsidP="00C37207">
            <w:pPr>
              <w:rPr>
                <w:rFonts w:ascii="Times New Roman" w:hAnsi="Times New Roman"/>
                <w:sz w:val="24"/>
                <w:szCs w:val="24"/>
              </w:rPr>
            </w:pPr>
            <w:r w:rsidRPr="00CD0DF9">
              <w:rPr>
                <w:rFonts w:ascii="Times New Roman" w:hAnsi="Times New Roman"/>
                <w:sz w:val="24"/>
                <w:szCs w:val="24"/>
              </w:rPr>
              <w:t xml:space="preserve">Частные инвестиции </w:t>
            </w:r>
          </w:p>
          <w:p w14:paraId="42263886" w14:textId="77777777" w:rsidR="00FB1F89" w:rsidRPr="00CD0DF9" w:rsidRDefault="00FB1F89" w:rsidP="00C37207">
            <w:pPr>
              <w:rPr>
                <w:rFonts w:ascii="Times New Roman" w:hAnsi="Times New Roman"/>
                <w:sz w:val="24"/>
                <w:szCs w:val="24"/>
              </w:rPr>
            </w:pPr>
            <w:r w:rsidRPr="00CD0DF9">
              <w:rPr>
                <w:rFonts w:ascii="Times New Roman" w:hAnsi="Times New Roman"/>
                <w:sz w:val="24"/>
                <w:szCs w:val="24"/>
              </w:rPr>
              <w:t xml:space="preserve">Совместные инвестиции </w:t>
            </w:r>
          </w:p>
          <w:p w14:paraId="4F533D9A" w14:textId="77777777" w:rsidR="00FB1F89" w:rsidRPr="00CD0DF9" w:rsidRDefault="00FB1F89" w:rsidP="00C37207">
            <w:pPr>
              <w:rPr>
                <w:rFonts w:ascii="Times New Roman" w:hAnsi="Times New Roman"/>
                <w:sz w:val="24"/>
                <w:szCs w:val="24"/>
              </w:rPr>
            </w:pPr>
            <w:r w:rsidRPr="00CD0DF9">
              <w:rPr>
                <w:rFonts w:ascii="Times New Roman" w:hAnsi="Times New Roman"/>
                <w:sz w:val="24"/>
                <w:szCs w:val="24"/>
              </w:rPr>
              <w:t>Иностранные инвестиции</w:t>
            </w:r>
          </w:p>
        </w:tc>
      </w:tr>
      <w:tr w:rsidR="00FB1F89" w:rsidRPr="00CD0DF9" w14:paraId="011AD045" w14:textId="77777777" w:rsidTr="00CD609F">
        <w:tc>
          <w:tcPr>
            <w:tcW w:w="3715" w:type="dxa"/>
          </w:tcPr>
          <w:p w14:paraId="0CC6E350" w14:textId="77777777" w:rsidR="00FB1F89" w:rsidRPr="00CD0DF9" w:rsidRDefault="00FB1F89" w:rsidP="00C37207">
            <w:pPr>
              <w:rPr>
                <w:rFonts w:ascii="Times New Roman" w:hAnsi="Times New Roman"/>
                <w:sz w:val="24"/>
                <w:szCs w:val="24"/>
              </w:rPr>
            </w:pPr>
            <w:r w:rsidRPr="00CD0DF9">
              <w:rPr>
                <w:rFonts w:ascii="Times New Roman" w:hAnsi="Times New Roman"/>
                <w:sz w:val="24"/>
                <w:szCs w:val="24"/>
              </w:rPr>
              <w:t>По хронологическому признаку</w:t>
            </w:r>
          </w:p>
        </w:tc>
        <w:tc>
          <w:tcPr>
            <w:tcW w:w="5522" w:type="dxa"/>
          </w:tcPr>
          <w:p w14:paraId="450B3C12" w14:textId="77777777" w:rsidR="00FB1F89" w:rsidRPr="00CD0DF9" w:rsidRDefault="00FB1F89" w:rsidP="00C37207">
            <w:pPr>
              <w:rPr>
                <w:rFonts w:ascii="Times New Roman" w:hAnsi="Times New Roman"/>
                <w:sz w:val="24"/>
                <w:szCs w:val="24"/>
              </w:rPr>
            </w:pPr>
            <w:r w:rsidRPr="00CD0DF9">
              <w:rPr>
                <w:rFonts w:ascii="Times New Roman" w:hAnsi="Times New Roman"/>
                <w:sz w:val="24"/>
                <w:szCs w:val="24"/>
              </w:rPr>
              <w:t xml:space="preserve">Начальные инвестиции </w:t>
            </w:r>
          </w:p>
          <w:p w14:paraId="5B0C475E" w14:textId="77777777" w:rsidR="00FB1F89" w:rsidRPr="00CD0DF9" w:rsidRDefault="00FB1F89" w:rsidP="00C37207">
            <w:pPr>
              <w:rPr>
                <w:rFonts w:ascii="Times New Roman" w:hAnsi="Times New Roman"/>
                <w:sz w:val="24"/>
                <w:szCs w:val="24"/>
              </w:rPr>
            </w:pPr>
            <w:r w:rsidRPr="00CD0DF9">
              <w:rPr>
                <w:rFonts w:ascii="Times New Roman" w:hAnsi="Times New Roman"/>
                <w:sz w:val="24"/>
                <w:szCs w:val="24"/>
              </w:rPr>
              <w:t>Текущие инвестиции</w:t>
            </w:r>
          </w:p>
        </w:tc>
      </w:tr>
      <w:tr w:rsidR="00FB1F89" w:rsidRPr="00CD0DF9" w14:paraId="4B07963F" w14:textId="77777777" w:rsidTr="00CD609F">
        <w:tc>
          <w:tcPr>
            <w:tcW w:w="3715" w:type="dxa"/>
          </w:tcPr>
          <w:p w14:paraId="7CB4A8DA" w14:textId="77777777" w:rsidR="00FB1F89" w:rsidRPr="00CD0DF9" w:rsidRDefault="00FB1F89" w:rsidP="00C37207">
            <w:pPr>
              <w:rPr>
                <w:rFonts w:ascii="Times New Roman" w:hAnsi="Times New Roman"/>
                <w:sz w:val="24"/>
                <w:szCs w:val="24"/>
              </w:rPr>
            </w:pPr>
            <w:r w:rsidRPr="00CD0DF9">
              <w:rPr>
                <w:rFonts w:ascii="Times New Roman" w:hAnsi="Times New Roman"/>
                <w:sz w:val="24"/>
                <w:szCs w:val="24"/>
              </w:rPr>
              <w:t>По целям инвестирования</w:t>
            </w:r>
          </w:p>
        </w:tc>
        <w:tc>
          <w:tcPr>
            <w:tcW w:w="5522" w:type="dxa"/>
          </w:tcPr>
          <w:p w14:paraId="39BE9F78" w14:textId="77777777" w:rsidR="00FB1F89" w:rsidRPr="00CD0DF9" w:rsidRDefault="00FB1F89" w:rsidP="00C37207">
            <w:pPr>
              <w:rPr>
                <w:rFonts w:ascii="Times New Roman" w:hAnsi="Times New Roman"/>
                <w:sz w:val="24"/>
                <w:szCs w:val="24"/>
              </w:rPr>
            </w:pPr>
            <w:r w:rsidRPr="00CD0DF9">
              <w:rPr>
                <w:rFonts w:ascii="Times New Roman" w:hAnsi="Times New Roman"/>
                <w:sz w:val="24"/>
                <w:szCs w:val="24"/>
              </w:rPr>
              <w:t xml:space="preserve">На возмещение основного капитала </w:t>
            </w:r>
          </w:p>
          <w:p w14:paraId="60F88FBD" w14:textId="77777777" w:rsidR="00FB1F89" w:rsidRPr="00CD0DF9" w:rsidRDefault="00FB1F89" w:rsidP="00C37207">
            <w:pPr>
              <w:rPr>
                <w:rFonts w:ascii="Times New Roman" w:hAnsi="Times New Roman"/>
                <w:sz w:val="24"/>
                <w:szCs w:val="24"/>
              </w:rPr>
            </w:pPr>
            <w:r w:rsidRPr="00CD0DF9">
              <w:rPr>
                <w:rFonts w:ascii="Times New Roman" w:hAnsi="Times New Roman"/>
                <w:sz w:val="24"/>
                <w:szCs w:val="24"/>
              </w:rPr>
              <w:t xml:space="preserve">На расширение производства </w:t>
            </w:r>
          </w:p>
          <w:p w14:paraId="3AAF3B00" w14:textId="77777777" w:rsidR="00FB1F89" w:rsidRPr="00CD0DF9" w:rsidRDefault="00FB1F89" w:rsidP="00C37207">
            <w:pPr>
              <w:rPr>
                <w:rFonts w:ascii="Times New Roman" w:hAnsi="Times New Roman"/>
                <w:sz w:val="24"/>
                <w:szCs w:val="24"/>
              </w:rPr>
            </w:pPr>
            <w:r w:rsidRPr="00CD0DF9">
              <w:rPr>
                <w:rFonts w:ascii="Times New Roman" w:hAnsi="Times New Roman"/>
                <w:sz w:val="24"/>
                <w:szCs w:val="24"/>
              </w:rPr>
              <w:t xml:space="preserve">На приобретение ценных бумаг других предприятий </w:t>
            </w:r>
          </w:p>
          <w:p w14:paraId="6F7733B5" w14:textId="77777777" w:rsidR="00FB1F89" w:rsidRPr="00CD0DF9" w:rsidRDefault="00FB1F89" w:rsidP="00C37207">
            <w:pPr>
              <w:rPr>
                <w:rFonts w:ascii="Times New Roman" w:hAnsi="Times New Roman"/>
                <w:sz w:val="24"/>
                <w:szCs w:val="24"/>
              </w:rPr>
            </w:pPr>
            <w:r w:rsidRPr="00CD0DF9">
              <w:rPr>
                <w:rFonts w:ascii="Times New Roman" w:hAnsi="Times New Roman"/>
                <w:sz w:val="24"/>
                <w:szCs w:val="24"/>
              </w:rPr>
              <w:t>На инновационные технологии</w:t>
            </w:r>
          </w:p>
        </w:tc>
      </w:tr>
      <w:tr w:rsidR="00FB1F89" w:rsidRPr="00CD0DF9" w14:paraId="0007B283" w14:textId="77777777" w:rsidTr="00CD609F">
        <w:tc>
          <w:tcPr>
            <w:tcW w:w="3715" w:type="dxa"/>
          </w:tcPr>
          <w:p w14:paraId="7D1BD383" w14:textId="77777777" w:rsidR="00FB1F89" w:rsidRPr="00CD0DF9" w:rsidRDefault="00FB1F89" w:rsidP="00C37207">
            <w:pPr>
              <w:rPr>
                <w:rFonts w:ascii="Times New Roman" w:hAnsi="Times New Roman"/>
                <w:sz w:val="24"/>
                <w:szCs w:val="24"/>
              </w:rPr>
            </w:pPr>
            <w:r w:rsidRPr="00CD0DF9">
              <w:rPr>
                <w:rFonts w:ascii="Times New Roman" w:hAnsi="Times New Roman"/>
                <w:sz w:val="24"/>
                <w:szCs w:val="24"/>
              </w:rPr>
              <w:t>По уровню инвестиционного риска</w:t>
            </w:r>
          </w:p>
          <w:p w14:paraId="2F8E469F" w14:textId="77777777" w:rsidR="00FB1F89" w:rsidRPr="00CD0DF9" w:rsidRDefault="00FB1F89" w:rsidP="00C37207">
            <w:pPr>
              <w:tabs>
                <w:tab w:val="left" w:pos="1283"/>
              </w:tabs>
              <w:rPr>
                <w:rFonts w:ascii="Times New Roman" w:hAnsi="Times New Roman"/>
                <w:sz w:val="24"/>
                <w:szCs w:val="24"/>
              </w:rPr>
            </w:pPr>
            <w:r w:rsidRPr="00CD0DF9">
              <w:rPr>
                <w:rFonts w:ascii="Times New Roman" w:hAnsi="Times New Roman"/>
                <w:sz w:val="24"/>
                <w:szCs w:val="24"/>
              </w:rPr>
              <w:tab/>
            </w:r>
          </w:p>
        </w:tc>
        <w:tc>
          <w:tcPr>
            <w:tcW w:w="5522" w:type="dxa"/>
          </w:tcPr>
          <w:p w14:paraId="00380953" w14:textId="77777777" w:rsidR="00FB1F89" w:rsidRPr="00CD0DF9" w:rsidRDefault="00FB1F89" w:rsidP="00C37207">
            <w:pPr>
              <w:rPr>
                <w:rFonts w:ascii="Times New Roman" w:hAnsi="Times New Roman"/>
                <w:sz w:val="24"/>
                <w:szCs w:val="24"/>
              </w:rPr>
            </w:pPr>
            <w:r w:rsidRPr="00CD0DF9">
              <w:rPr>
                <w:rFonts w:ascii="Times New Roman" w:hAnsi="Times New Roman"/>
                <w:sz w:val="24"/>
                <w:szCs w:val="24"/>
              </w:rPr>
              <w:t xml:space="preserve">Низкорисковые инвестиции </w:t>
            </w:r>
          </w:p>
          <w:p w14:paraId="00CA542D" w14:textId="77777777" w:rsidR="00FB1F89" w:rsidRPr="00CD0DF9" w:rsidRDefault="00FB1F89" w:rsidP="00C37207">
            <w:pPr>
              <w:rPr>
                <w:rFonts w:ascii="Times New Roman" w:hAnsi="Times New Roman"/>
                <w:sz w:val="24"/>
                <w:szCs w:val="24"/>
              </w:rPr>
            </w:pPr>
            <w:r w:rsidRPr="00CD0DF9">
              <w:rPr>
                <w:rFonts w:ascii="Times New Roman" w:hAnsi="Times New Roman"/>
                <w:sz w:val="24"/>
                <w:szCs w:val="24"/>
              </w:rPr>
              <w:t xml:space="preserve">Среднерисковые инвестиции </w:t>
            </w:r>
          </w:p>
          <w:p w14:paraId="6D0BFD77" w14:textId="77777777" w:rsidR="00FB1F89" w:rsidRPr="00CD0DF9" w:rsidRDefault="00FB1F89" w:rsidP="00C37207">
            <w:pPr>
              <w:rPr>
                <w:rFonts w:ascii="Times New Roman" w:hAnsi="Times New Roman"/>
                <w:sz w:val="24"/>
                <w:szCs w:val="24"/>
              </w:rPr>
            </w:pPr>
            <w:r w:rsidRPr="00CD0DF9">
              <w:rPr>
                <w:rFonts w:ascii="Times New Roman" w:hAnsi="Times New Roman"/>
                <w:sz w:val="24"/>
                <w:szCs w:val="24"/>
              </w:rPr>
              <w:t>Высокорисковые инвестиции</w:t>
            </w:r>
          </w:p>
        </w:tc>
      </w:tr>
      <w:tr w:rsidR="00FB1F89" w:rsidRPr="00CD0DF9" w14:paraId="7A14179D" w14:textId="77777777" w:rsidTr="00CD609F">
        <w:tc>
          <w:tcPr>
            <w:tcW w:w="3715" w:type="dxa"/>
          </w:tcPr>
          <w:p w14:paraId="4257F03B" w14:textId="77777777" w:rsidR="00FB1F89" w:rsidRPr="00CD0DF9" w:rsidRDefault="00FB1F89" w:rsidP="00C37207">
            <w:pPr>
              <w:rPr>
                <w:rFonts w:ascii="Times New Roman" w:hAnsi="Times New Roman"/>
                <w:sz w:val="24"/>
                <w:szCs w:val="24"/>
              </w:rPr>
            </w:pPr>
            <w:r w:rsidRPr="00CD0DF9">
              <w:rPr>
                <w:rFonts w:ascii="Times New Roman" w:hAnsi="Times New Roman"/>
                <w:sz w:val="24"/>
                <w:szCs w:val="24"/>
              </w:rPr>
              <w:t>По характеру использования капитала в инвестиционной деятельности</w:t>
            </w:r>
          </w:p>
        </w:tc>
        <w:tc>
          <w:tcPr>
            <w:tcW w:w="5522" w:type="dxa"/>
          </w:tcPr>
          <w:p w14:paraId="42A7DA75" w14:textId="77777777" w:rsidR="00FB1F89" w:rsidRPr="00CD0DF9" w:rsidRDefault="00FB1F89" w:rsidP="00C37207">
            <w:pPr>
              <w:rPr>
                <w:rFonts w:ascii="Times New Roman" w:hAnsi="Times New Roman"/>
                <w:sz w:val="24"/>
                <w:szCs w:val="24"/>
              </w:rPr>
            </w:pPr>
            <w:r w:rsidRPr="00CD0DF9">
              <w:rPr>
                <w:rFonts w:ascii="Times New Roman" w:hAnsi="Times New Roman"/>
                <w:sz w:val="24"/>
                <w:szCs w:val="24"/>
              </w:rPr>
              <w:t xml:space="preserve">Первичные инвестиции </w:t>
            </w:r>
          </w:p>
          <w:p w14:paraId="3C748582" w14:textId="77777777" w:rsidR="00FB1F89" w:rsidRPr="00CD0DF9" w:rsidRDefault="00FB1F89" w:rsidP="00C37207">
            <w:pPr>
              <w:rPr>
                <w:rFonts w:ascii="Times New Roman" w:hAnsi="Times New Roman"/>
                <w:sz w:val="24"/>
                <w:szCs w:val="24"/>
              </w:rPr>
            </w:pPr>
            <w:r w:rsidRPr="00CD0DF9">
              <w:rPr>
                <w:rFonts w:ascii="Times New Roman" w:hAnsi="Times New Roman"/>
                <w:sz w:val="24"/>
                <w:szCs w:val="24"/>
              </w:rPr>
              <w:t xml:space="preserve">Реинвестиции </w:t>
            </w:r>
          </w:p>
          <w:p w14:paraId="5D329F3F" w14:textId="77777777" w:rsidR="00FB1F89" w:rsidRPr="00CD0DF9" w:rsidRDefault="00FB1F89" w:rsidP="00C37207">
            <w:pPr>
              <w:rPr>
                <w:rFonts w:ascii="Times New Roman" w:hAnsi="Times New Roman"/>
                <w:sz w:val="24"/>
                <w:szCs w:val="24"/>
              </w:rPr>
            </w:pPr>
            <w:r w:rsidRPr="00CD0DF9">
              <w:rPr>
                <w:rFonts w:ascii="Times New Roman" w:hAnsi="Times New Roman"/>
                <w:sz w:val="24"/>
                <w:szCs w:val="24"/>
              </w:rPr>
              <w:t>Дезинвестиции</w:t>
            </w:r>
          </w:p>
        </w:tc>
      </w:tr>
      <w:tr w:rsidR="00FB1F89" w:rsidRPr="00CD0DF9" w14:paraId="7406CC25" w14:textId="77777777" w:rsidTr="00CD609F">
        <w:tc>
          <w:tcPr>
            <w:tcW w:w="3715" w:type="dxa"/>
          </w:tcPr>
          <w:p w14:paraId="6FDAD92B" w14:textId="77777777" w:rsidR="00FB1F89" w:rsidRPr="00CD0DF9" w:rsidRDefault="00FB1F89" w:rsidP="00C37207">
            <w:pPr>
              <w:rPr>
                <w:rFonts w:ascii="Times New Roman" w:hAnsi="Times New Roman"/>
                <w:sz w:val="24"/>
                <w:szCs w:val="24"/>
              </w:rPr>
            </w:pPr>
            <w:r w:rsidRPr="00CD0DF9">
              <w:rPr>
                <w:rFonts w:ascii="Times New Roman" w:hAnsi="Times New Roman"/>
                <w:sz w:val="24"/>
                <w:szCs w:val="24"/>
              </w:rPr>
              <w:t>По уровню инвестиционной привлекательности</w:t>
            </w:r>
          </w:p>
        </w:tc>
        <w:tc>
          <w:tcPr>
            <w:tcW w:w="5522" w:type="dxa"/>
          </w:tcPr>
          <w:p w14:paraId="39CA3FA2" w14:textId="77777777" w:rsidR="00FB1F89" w:rsidRPr="00CD0DF9" w:rsidRDefault="00FB1F89" w:rsidP="00C37207">
            <w:pPr>
              <w:rPr>
                <w:rFonts w:ascii="Times New Roman" w:hAnsi="Times New Roman"/>
                <w:sz w:val="24"/>
                <w:szCs w:val="24"/>
              </w:rPr>
            </w:pPr>
            <w:r w:rsidRPr="00CD0DF9">
              <w:rPr>
                <w:rFonts w:ascii="Times New Roman" w:hAnsi="Times New Roman"/>
                <w:sz w:val="24"/>
                <w:szCs w:val="24"/>
              </w:rPr>
              <w:t xml:space="preserve">Низкопривлекательные </w:t>
            </w:r>
          </w:p>
          <w:p w14:paraId="1EF7EAD1" w14:textId="77777777" w:rsidR="00FB1F89" w:rsidRPr="00CD0DF9" w:rsidRDefault="00FB1F89" w:rsidP="00C37207">
            <w:pPr>
              <w:rPr>
                <w:rFonts w:ascii="Times New Roman" w:hAnsi="Times New Roman"/>
                <w:sz w:val="24"/>
                <w:szCs w:val="24"/>
              </w:rPr>
            </w:pPr>
            <w:r w:rsidRPr="00CD0DF9">
              <w:rPr>
                <w:rFonts w:ascii="Times New Roman" w:hAnsi="Times New Roman"/>
                <w:sz w:val="24"/>
                <w:szCs w:val="24"/>
              </w:rPr>
              <w:t>Среднепривлекательные</w:t>
            </w:r>
          </w:p>
          <w:p w14:paraId="27F819E9" w14:textId="77777777" w:rsidR="00FB1F89" w:rsidRPr="00CD0DF9" w:rsidRDefault="00FB1F89" w:rsidP="00C37207">
            <w:pPr>
              <w:rPr>
                <w:rFonts w:ascii="Times New Roman" w:hAnsi="Times New Roman"/>
                <w:sz w:val="24"/>
                <w:szCs w:val="24"/>
              </w:rPr>
            </w:pPr>
            <w:r w:rsidRPr="00CD0DF9">
              <w:rPr>
                <w:rFonts w:ascii="Times New Roman" w:hAnsi="Times New Roman"/>
                <w:sz w:val="24"/>
                <w:szCs w:val="24"/>
              </w:rPr>
              <w:t>Высокопривлекательные</w:t>
            </w:r>
          </w:p>
        </w:tc>
      </w:tr>
      <w:tr w:rsidR="00FB1F89" w:rsidRPr="00CD0DF9" w14:paraId="4C595108" w14:textId="77777777" w:rsidTr="00CD609F">
        <w:tc>
          <w:tcPr>
            <w:tcW w:w="3715" w:type="dxa"/>
          </w:tcPr>
          <w:p w14:paraId="43D292BD" w14:textId="77777777" w:rsidR="00FB1F89" w:rsidRPr="00CD0DF9" w:rsidRDefault="00FB1F89" w:rsidP="00C37207">
            <w:pPr>
              <w:tabs>
                <w:tab w:val="left" w:pos="1319"/>
              </w:tabs>
              <w:rPr>
                <w:rFonts w:ascii="Times New Roman" w:hAnsi="Times New Roman"/>
                <w:sz w:val="24"/>
                <w:szCs w:val="24"/>
              </w:rPr>
            </w:pPr>
            <w:r w:rsidRPr="00CD0DF9">
              <w:rPr>
                <w:rFonts w:ascii="Times New Roman" w:hAnsi="Times New Roman"/>
                <w:sz w:val="24"/>
                <w:szCs w:val="24"/>
              </w:rPr>
              <w:t>По способу привлечения инвестиций</w:t>
            </w:r>
          </w:p>
        </w:tc>
        <w:tc>
          <w:tcPr>
            <w:tcW w:w="5522" w:type="dxa"/>
          </w:tcPr>
          <w:p w14:paraId="00543AB3" w14:textId="77777777" w:rsidR="00FB1F89" w:rsidRPr="00CD0DF9" w:rsidRDefault="00FB1F89" w:rsidP="00C37207">
            <w:pPr>
              <w:rPr>
                <w:rFonts w:ascii="Times New Roman" w:hAnsi="Times New Roman"/>
                <w:sz w:val="24"/>
                <w:szCs w:val="24"/>
              </w:rPr>
            </w:pPr>
            <w:r w:rsidRPr="00CD0DF9">
              <w:rPr>
                <w:rFonts w:ascii="Times New Roman" w:hAnsi="Times New Roman"/>
                <w:sz w:val="24"/>
                <w:szCs w:val="24"/>
              </w:rPr>
              <w:t xml:space="preserve">Особые экономические зоны </w:t>
            </w:r>
          </w:p>
          <w:p w14:paraId="3A5C96EE" w14:textId="77777777" w:rsidR="00FB1F89" w:rsidRPr="00CD0DF9" w:rsidRDefault="00FB1F89" w:rsidP="00C37207">
            <w:pPr>
              <w:rPr>
                <w:rFonts w:ascii="Times New Roman" w:hAnsi="Times New Roman"/>
                <w:sz w:val="24"/>
                <w:szCs w:val="24"/>
              </w:rPr>
            </w:pPr>
            <w:r w:rsidRPr="00CD0DF9">
              <w:rPr>
                <w:rFonts w:ascii="Times New Roman" w:hAnsi="Times New Roman"/>
                <w:sz w:val="24"/>
                <w:szCs w:val="24"/>
              </w:rPr>
              <w:t xml:space="preserve">Концессии </w:t>
            </w:r>
          </w:p>
          <w:p w14:paraId="0D170142" w14:textId="77777777" w:rsidR="00FB1F89" w:rsidRPr="00CD0DF9" w:rsidRDefault="00FB1F89" w:rsidP="00C37207">
            <w:pPr>
              <w:rPr>
                <w:rFonts w:ascii="Times New Roman" w:hAnsi="Times New Roman"/>
                <w:sz w:val="24"/>
                <w:szCs w:val="24"/>
              </w:rPr>
            </w:pPr>
            <w:r w:rsidRPr="00CD0DF9">
              <w:rPr>
                <w:rFonts w:ascii="Times New Roman" w:hAnsi="Times New Roman"/>
                <w:sz w:val="24"/>
                <w:szCs w:val="24"/>
              </w:rPr>
              <w:t>Международный лизинг</w:t>
            </w:r>
          </w:p>
          <w:p w14:paraId="4697E5D7" w14:textId="77777777" w:rsidR="00FB1F89" w:rsidRPr="00CD0DF9" w:rsidRDefault="00FB1F89" w:rsidP="00C37207">
            <w:pPr>
              <w:rPr>
                <w:rFonts w:ascii="Times New Roman" w:hAnsi="Times New Roman"/>
                <w:sz w:val="24"/>
                <w:szCs w:val="24"/>
              </w:rPr>
            </w:pPr>
            <w:r w:rsidRPr="00CD0DF9">
              <w:rPr>
                <w:rFonts w:ascii="Times New Roman" w:hAnsi="Times New Roman"/>
                <w:sz w:val="24"/>
                <w:szCs w:val="24"/>
              </w:rPr>
              <w:t>Совместные предприятия</w:t>
            </w:r>
          </w:p>
        </w:tc>
      </w:tr>
      <w:tr w:rsidR="00CD0DF9" w:rsidRPr="00CD0DF9" w14:paraId="2830AC81" w14:textId="77777777" w:rsidTr="00CD609F">
        <w:tc>
          <w:tcPr>
            <w:tcW w:w="3715" w:type="dxa"/>
          </w:tcPr>
          <w:p w14:paraId="1F2A018A" w14:textId="10552B8F" w:rsidR="00CD0DF9" w:rsidRPr="00CD0DF9" w:rsidRDefault="00CD0DF9" w:rsidP="00CD0DF9">
            <w:pPr>
              <w:tabs>
                <w:tab w:val="left" w:pos="1319"/>
              </w:tabs>
              <w:rPr>
                <w:rFonts w:ascii="Times New Roman" w:hAnsi="Times New Roman"/>
                <w:sz w:val="24"/>
                <w:szCs w:val="24"/>
              </w:rPr>
            </w:pPr>
            <w:r w:rsidRPr="00CD0DF9">
              <w:rPr>
                <w:rFonts w:ascii="Times New Roman" w:hAnsi="Times New Roman"/>
                <w:sz w:val="24"/>
                <w:szCs w:val="24"/>
              </w:rPr>
              <w:t xml:space="preserve">По роли и месту в процессе инвестиционной деятельности </w:t>
            </w:r>
          </w:p>
        </w:tc>
        <w:tc>
          <w:tcPr>
            <w:tcW w:w="5522" w:type="dxa"/>
          </w:tcPr>
          <w:p w14:paraId="4611596A" w14:textId="77777777" w:rsidR="00CD0DF9" w:rsidRPr="00CD0DF9" w:rsidRDefault="00CD0DF9" w:rsidP="00CD0DF9">
            <w:pPr>
              <w:rPr>
                <w:rFonts w:ascii="Times New Roman" w:hAnsi="Times New Roman"/>
                <w:i/>
                <w:iCs/>
                <w:sz w:val="24"/>
                <w:szCs w:val="24"/>
              </w:rPr>
            </w:pPr>
            <w:r w:rsidRPr="00CD0DF9">
              <w:rPr>
                <w:rFonts w:ascii="Times New Roman" w:hAnsi="Times New Roman"/>
                <w:sz w:val="24"/>
                <w:szCs w:val="24"/>
              </w:rPr>
              <w:t>Материальные (имущественные</w:t>
            </w:r>
            <w:r w:rsidRPr="00CD0DF9">
              <w:rPr>
                <w:rFonts w:ascii="Times New Roman" w:hAnsi="Times New Roman"/>
                <w:i/>
                <w:iCs/>
                <w:sz w:val="24"/>
                <w:szCs w:val="24"/>
              </w:rPr>
              <w:t xml:space="preserve">) </w:t>
            </w:r>
          </w:p>
          <w:p w14:paraId="2989D803" w14:textId="22A0153F" w:rsidR="00CD0DF9" w:rsidRPr="00CD0DF9" w:rsidRDefault="00CD0DF9" w:rsidP="00CD0DF9">
            <w:pPr>
              <w:rPr>
                <w:rFonts w:ascii="Times New Roman" w:hAnsi="Times New Roman"/>
                <w:sz w:val="24"/>
                <w:szCs w:val="24"/>
              </w:rPr>
            </w:pPr>
            <w:r w:rsidRPr="00CD0DF9">
              <w:rPr>
                <w:rFonts w:ascii="Times New Roman" w:hAnsi="Times New Roman"/>
                <w:sz w:val="24"/>
                <w:szCs w:val="24"/>
              </w:rPr>
              <w:t xml:space="preserve">Нематериальные </w:t>
            </w:r>
          </w:p>
        </w:tc>
      </w:tr>
      <w:tr w:rsidR="00CD0DF9" w:rsidRPr="00CD0DF9" w14:paraId="7ED3616C" w14:textId="77777777" w:rsidTr="00CD609F">
        <w:tc>
          <w:tcPr>
            <w:tcW w:w="3715" w:type="dxa"/>
          </w:tcPr>
          <w:p w14:paraId="34B664F5" w14:textId="629AF488" w:rsidR="00CD0DF9" w:rsidRPr="00CD0DF9" w:rsidRDefault="00CD0DF9" w:rsidP="00CD0DF9">
            <w:pPr>
              <w:tabs>
                <w:tab w:val="left" w:pos="1319"/>
              </w:tabs>
              <w:rPr>
                <w:rFonts w:ascii="Times New Roman" w:hAnsi="Times New Roman"/>
                <w:sz w:val="24"/>
                <w:szCs w:val="24"/>
              </w:rPr>
            </w:pPr>
            <w:r w:rsidRPr="00CD0DF9">
              <w:rPr>
                <w:rFonts w:ascii="Times New Roman" w:hAnsi="Times New Roman"/>
                <w:sz w:val="24"/>
                <w:szCs w:val="24"/>
              </w:rPr>
              <w:t>По региональному признаку</w:t>
            </w:r>
          </w:p>
        </w:tc>
        <w:tc>
          <w:tcPr>
            <w:tcW w:w="5522" w:type="dxa"/>
          </w:tcPr>
          <w:p w14:paraId="2155DE10" w14:textId="77777777" w:rsidR="00CD0DF9" w:rsidRPr="00CD0DF9" w:rsidRDefault="00CD0DF9" w:rsidP="00CD0DF9">
            <w:pPr>
              <w:rPr>
                <w:rFonts w:ascii="Times New Roman" w:hAnsi="Times New Roman"/>
                <w:sz w:val="24"/>
                <w:szCs w:val="24"/>
              </w:rPr>
            </w:pPr>
            <w:r w:rsidRPr="00CD0DF9">
              <w:rPr>
                <w:rFonts w:ascii="Times New Roman" w:hAnsi="Times New Roman"/>
                <w:sz w:val="24"/>
                <w:szCs w:val="24"/>
              </w:rPr>
              <w:t xml:space="preserve">Внутренние (национальные) </w:t>
            </w:r>
          </w:p>
          <w:p w14:paraId="544BE66A" w14:textId="7634CC9F" w:rsidR="00CD0DF9" w:rsidRPr="00CD0DF9" w:rsidRDefault="00CD0DF9" w:rsidP="00CD0DF9">
            <w:pPr>
              <w:rPr>
                <w:rFonts w:ascii="Times New Roman" w:hAnsi="Times New Roman"/>
                <w:sz w:val="24"/>
                <w:szCs w:val="24"/>
              </w:rPr>
            </w:pPr>
            <w:r w:rsidRPr="00CD0DF9">
              <w:rPr>
                <w:rFonts w:ascii="Times New Roman" w:hAnsi="Times New Roman"/>
                <w:sz w:val="24"/>
                <w:szCs w:val="24"/>
              </w:rPr>
              <w:t xml:space="preserve">Инвестиции за рубежом </w:t>
            </w:r>
          </w:p>
        </w:tc>
      </w:tr>
      <w:tr w:rsidR="00EC61AA" w:rsidRPr="00CD0DF9" w14:paraId="61D44E30" w14:textId="77777777" w:rsidTr="003A3AC0">
        <w:tc>
          <w:tcPr>
            <w:tcW w:w="9237" w:type="dxa"/>
            <w:gridSpan w:val="2"/>
          </w:tcPr>
          <w:p w14:paraId="22ACFF8B" w14:textId="02E47358" w:rsidR="00EC61AA" w:rsidRPr="00CD0DF9" w:rsidRDefault="00EC61AA" w:rsidP="00803D72">
            <w:pPr>
              <w:jc w:val="both"/>
              <w:rPr>
                <w:rFonts w:ascii="Times New Roman" w:hAnsi="Times New Roman"/>
                <w:sz w:val="24"/>
                <w:szCs w:val="24"/>
              </w:rPr>
            </w:pPr>
            <w:r w:rsidRPr="00CD0DF9">
              <w:rPr>
                <w:rFonts w:ascii="Times New Roman" w:hAnsi="Times New Roman"/>
                <w:sz w:val="24"/>
                <w:szCs w:val="24"/>
              </w:rPr>
              <w:t xml:space="preserve">          Примечание – Источник [</w:t>
            </w:r>
            <w:r w:rsidR="00C0649F" w:rsidRPr="00CD0DF9">
              <w:rPr>
                <w:rFonts w:ascii="Times New Roman" w:hAnsi="Times New Roman"/>
                <w:sz w:val="24"/>
                <w:szCs w:val="24"/>
              </w:rPr>
              <w:t>Инвестиции и инвестиционная деятельность организаций: учебное пособие/ Т. К. Руткаускас [и др.]- Екатеринбург: Изд-во Урал. ун-та, 2019.— С.12-14</w:t>
            </w:r>
            <w:r w:rsidRPr="00CD0DF9">
              <w:rPr>
                <w:rFonts w:ascii="Times New Roman" w:hAnsi="Times New Roman"/>
                <w:sz w:val="24"/>
                <w:szCs w:val="24"/>
              </w:rPr>
              <w:t>]</w:t>
            </w:r>
          </w:p>
        </w:tc>
      </w:tr>
    </w:tbl>
    <w:p w14:paraId="19867746" w14:textId="77777777" w:rsidR="00FB1F89" w:rsidRPr="00C0649F" w:rsidRDefault="00FB1F89" w:rsidP="00FB1F89">
      <w:pPr>
        <w:rPr>
          <w:rFonts w:ascii="Times New Roman" w:hAnsi="Times New Roman"/>
          <w:sz w:val="24"/>
          <w:szCs w:val="24"/>
        </w:rPr>
      </w:pPr>
    </w:p>
    <w:p w14:paraId="091A5326" w14:textId="77777777" w:rsidR="00FB1F89" w:rsidRDefault="00FB1F89" w:rsidP="00EA53EA">
      <w:pPr>
        <w:spacing w:after="0" w:line="240" w:lineRule="auto"/>
        <w:rPr>
          <w:rFonts w:ascii="Times New Roman" w:hAnsi="Times New Roman"/>
          <w:sz w:val="28"/>
          <w:szCs w:val="28"/>
        </w:rPr>
      </w:pPr>
    </w:p>
    <w:p w14:paraId="3AB52276" w14:textId="77777777" w:rsidR="00FB1F89" w:rsidRDefault="00FB1F89" w:rsidP="00EA53EA">
      <w:pPr>
        <w:spacing w:after="0" w:line="240" w:lineRule="auto"/>
        <w:rPr>
          <w:rFonts w:ascii="Times New Roman" w:hAnsi="Times New Roman"/>
          <w:sz w:val="28"/>
          <w:szCs w:val="28"/>
        </w:rPr>
      </w:pPr>
    </w:p>
    <w:p w14:paraId="2B76A5CF" w14:textId="77777777" w:rsidR="00FB1F89" w:rsidRDefault="00FB1F89" w:rsidP="00EA53EA">
      <w:pPr>
        <w:spacing w:after="0" w:line="240" w:lineRule="auto"/>
        <w:rPr>
          <w:rFonts w:ascii="Times New Roman" w:hAnsi="Times New Roman"/>
          <w:sz w:val="28"/>
          <w:szCs w:val="28"/>
        </w:rPr>
      </w:pPr>
    </w:p>
    <w:p w14:paraId="4F8127C5" w14:textId="77777777" w:rsidR="00FB1F89" w:rsidRDefault="00FB1F89" w:rsidP="00EA53EA">
      <w:pPr>
        <w:spacing w:after="0" w:line="240" w:lineRule="auto"/>
        <w:rPr>
          <w:rFonts w:ascii="Times New Roman" w:hAnsi="Times New Roman"/>
          <w:sz w:val="28"/>
          <w:szCs w:val="28"/>
        </w:rPr>
      </w:pPr>
    </w:p>
    <w:p w14:paraId="24DE88A9" w14:textId="77777777" w:rsidR="00FB1F89" w:rsidRDefault="00FB1F89" w:rsidP="00EA53EA">
      <w:pPr>
        <w:spacing w:after="0" w:line="240" w:lineRule="auto"/>
        <w:rPr>
          <w:rFonts w:ascii="Times New Roman" w:hAnsi="Times New Roman"/>
          <w:sz w:val="28"/>
          <w:szCs w:val="28"/>
        </w:rPr>
      </w:pPr>
    </w:p>
    <w:p w14:paraId="4CE97003" w14:textId="626BE8E0" w:rsidR="00C63987" w:rsidRPr="00EA53EA" w:rsidRDefault="00237D09" w:rsidP="00EA53EA">
      <w:pPr>
        <w:spacing w:after="0" w:line="240" w:lineRule="auto"/>
        <w:jc w:val="both"/>
        <w:rPr>
          <w:rFonts w:ascii="Times New Roman" w:hAnsi="Times New Roman"/>
          <w:sz w:val="28"/>
          <w:szCs w:val="28"/>
        </w:rPr>
      </w:pPr>
      <w:r w:rsidRPr="00EA53EA">
        <w:rPr>
          <w:rFonts w:ascii="Times New Roman" w:hAnsi="Times New Roman"/>
          <w:noProof/>
          <w:sz w:val="28"/>
          <w:szCs w:val="28"/>
          <w:lang w:eastAsia="ru-RU"/>
        </w:rPr>
        <mc:AlternateContent>
          <mc:Choice Requires="wpi">
            <w:drawing>
              <wp:anchor distT="0" distB="0" distL="114300" distR="114300" simplePos="0" relativeHeight="252078080" behindDoc="0" locked="0" layoutInCell="1" allowOverlap="1" wp14:anchorId="35989E6C" wp14:editId="3B02664F">
                <wp:simplePos x="0" y="0"/>
                <wp:positionH relativeFrom="column">
                  <wp:posOffset>1476152</wp:posOffset>
                </wp:positionH>
                <wp:positionV relativeFrom="paragraph">
                  <wp:posOffset>7181539</wp:posOffset>
                </wp:positionV>
                <wp:extent cx="159120" cy="57240"/>
                <wp:effectExtent l="57150" t="38100" r="50800" b="57150"/>
                <wp:wrapNone/>
                <wp:docPr id="96" name="Рукописный ввод 96"/>
                <wp:cNvGraphicFramePr/>
                <a:graphic xmlns:a="http://schemas.openxmlformats.org/drawingml/2006/main">
                  <a:graphicData uri="http://schemas.microsoft.com/office/word/2010/wordprocessingInk">
                    <w14:contentPart bwMode="auto" r:id="rId136">
                      <w14:nvContentPartPr>
                        <w14:cNvContentPartPr/>
                      </w14:nvContentPartPr>
                      <w14:xfrm>
                        <a:off x="0" y="0"/>
                        <a:ext cx="159120" cy="57240"/>
                      </w14:xfrm>
                    </w14:contentPart>
                  </a:graphicData>
                </a:graphic>
              </wp:anchor>
            </w:drawing>
          </mc:Choice>
          <mc:Fallback>
            <w:pict>
              <v:shape w14:anchorId="374D21F2" id="Рукописный ввод 96" o:spid="_x0000_s1026" type="#_x0000_t75" style="position:absolute;margin-left:115.3pt;margin-top:564.55pt;width:14.5pt;height:6.45pt;z-index:25207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">
                <v:imagedata r:id="rId137" o:title=""/>
              </v:shape>
            </w:pict>
          </mc:Fallback>
        </mc:AlternateContent>
      </w:r>
      <w:r w:rsidRPr="00EA53EA">
        <w:rPr>
          <w:rFonts w:ascii="Times New Roman" w:hAnsi="Times New Roman"/>
          <w:noProof/>
          <w:sz w:val="28"/>
          <w:szCs w:val="28"/>
          <w:lang w:eastAsia="ru-RU"/>
        </w:rPr>
        <mc:AlternateContent>
          <mc:Choice Requires="wpi">
            <w:drawing>
              <wp:anchor distT="0" distB="0" distL="114300" distR="114300" simplePos="0" relativeHeight="252077056" behindDoc="0" locked="0" layoutInCell="1" allowOverlap="1" wp14:anchorId="661BACB4" wp14:editId="4EBD6495">
                <wp:simplePos x="0" y="0"/>
                <wp:positionH relativeFrom="column">
                  <wp:posOffset>1642112</wp:posOffset>
                </wp:positionH>
                <wp:positionV relativeFrom="paragraph">
                  <wp:posOffset>7177939</wp:posOffset>
                </wp:positionV>
                <wp:extent cx="36000" cy="37440"/>
                <wp:effectExtent l="38100" t="38100" r="40640" b="58420"/>
                <wp:wrapNone/>
                <wp:docPr id="97" name="Рукописный ввод 97"/>
                <wp:cNvGraphicFramePr/>
                <a:graphic xmlns:a="http://schemas.openxmlformats.org/drawingml/2006/main">
                  <a:graphicData uri="http://schemas.microsoft.com/office/word/2010/wordprocessingInk">
                    <w14:contentPart bwMode="auto" r:id="rId138">
                      <w14:nvContentPartPr>
                        <w14:cNvContentPartPr/>
                      </w14:nvContentPartPr>
                      <w14:xfrm>
                        <a:off x="0" y="0"/>
                        <a:ext cx="36000" cy="37440"/>
                      </w14:xfrm>
                    </w14:contentPart>
                  </a:graphicData>
                </a:graphic>
              </wp:anchor>
            </w:drawing>
          </mc:Choice>
          <mc:Fallback>
            <w:pict>
              <v:shape w14:anchorId="706059F4" id="Рукописный ввод 97" o:spid="_x0000_s1026" type="#_x0000_t75" style="position:absolute;margin-left:128.6pt;margin-top:564.2pt;width:4.55pt;height:4.7pt;z-index:25207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">
                <v:imagedata r:id="rId139" o:title=""/>
              </v:shape>
            </w:pict>
          </mc:Fallback>
        </mc:AlternateContent>
      </w:r>
      <w:r w:rsidRPr="00EA53EA">
        <w:rPr>
          <w:rFonts w:ascii="Times New Roman" w:hAnsi="Times New Roman"/>
          <w:noProof/>
          <w:sz w:val="28"/>
          <w:szCs w:val="28"/>
          <w:lang w:eastAsia="ru-RU"/>
        </w:rPr>
        <mc:AlternateContent>
          <mc:Choice Requires="wpi">
            <w:drawing>
              <wp:anchor distT="0" distB="0" distL="114300" distR="114300" simplePos="0" relativeHeight="252076032" behindDoc="0" locked="0" layoutInCell="1" allowOverlap="1" wp14:anchorId="52C8973F" wp14:editId="745F3409">
                <wp:simplePos x="0" y="0"/>
                <wp:positionH relativeFrom="column">
                  <wp:posOffset>615315</wp:posOffset>
                </wp:positionH>
                <wp:positionV relativeFrom="paragraph">
                  <wp:posOffset>7168515</wp:posOffset>
                </wp:positionV>
                <wp:extent cx="81720" cy="39930"/>
                <wp:effectExtent l="57150" t="38100" r="52070" b="55880"/>
                <wp:wrapNone/>
                <wp:docPr id="180" name="Рукописный ввод 180"/>
                <wp:cNvGraphicFramePr/>
                <a:graphic xmlns:a="http://schemas.openxmlformats.org/drawingml/2006/main">
                  <a:graphicData uri="http://schemas.microsoft.com/office/word/2010/wordprocessingInk">
                    <w14:contentPart bwMode="auto" r:id="rId140">
                      <w14:nvContentPartPr>
                        <w14:cNvContentPartPr/>
                      </w14:nvContentPartPr>
                      <w14:xfrm>
                        <a:off x="0" y="0"/>
                        <a:ext cx="81720" cy="39930"/>
                      </w14:xfrm>
                    </w14:contentPart>
                  </a:graphicData>
                </a:graphic>
              </wp:anchor>
            </w:drawing>
          </mc:Choice>
          <mc:Fallback>
            <w:pict>
              <v:shape w14:anchorId="2CEB1A40" id="Рукописный ввод 180" o:spid="_x0000_s1026" type="#_x0000_t75" style="position:absolute;margin-left:47.75pt;margin-top:563.5pt;width:8.15pt;height:4.95pt;z-index:25207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">
                <v:imagedata r:id="rId141" o:title=""/>
              </v:shape>
            </w:pict>
          </mc:Fallback>
        </mc:AlternateContent>
      </w:r>
    </w:p>
    <w:p w14:paraId="1AD00A34" w14:textId="77777777" w:rsidR="00237D09" w:rsidRDefault="00237D09" w:rsidP="00EA53EA">
      <w:pPr>
        <w:spacing w:after="0" w:line="240" w:lineRule="auto"/>
        <w:jc w:val="both"/>
        <w:rPr>
          <w:rFonts w:ascii="Times New Roman" w:hAnsi="Times New Roman"/>
          <w:sz w:val="28"/>
          <w:szCs w:val="28"/>
        </w:rPr>
      </w:pPr>
    </w:p>
    <w:p w14:paraId="3A244049" w14:textId="6B9F2504" w:rsidR="00237D09" w:rsidRPr="00EA53EA" w:rsidRDefault="00237D09" w:rsidP="00A70193">
      <w:pPr>
        <w:spacing w:after="0" w:line="240" w:lineRule="auto"/>
        <w:jc w:val="center"/>
        <w:rPr>
          <w:rFonts w:ascii="Times New Roman" w:hAnsi="Times New Roman"/>
          <w:b/>
          <w:bCs/>
          <w:sz w:val="28"/>
          <w:szCs w:val="28"/>
        </w:rPr>
      </w:pPr>
      <w:r w:rsidRPr="00EA53EA">
        <w:rPr>
          <w:rFonts w:ascii="Times New Roman" w:hAnsi="Times New Roman"/>
          <w:b/>
          <w:bCs/>
          <w:sz w:val="28"/>
          <w:szCs w:val="28"/>
        </w:rPr>
        <w:t xml:space="preserve">ПРИЛОЖЕНИЕ </w:t>
      </w:r>
      <w:r w:rsidR="000B79FB">
        <w:rPr>
          <w:rFonts w:ascii="Times New Roman" w:hAnsi="Times New Roman"/>
          <w:b/>
          <w:bCs/>
          <w:sz w:val="28"/>
          <w:szCs w:val="28"/>
        </w:rPr>
        <w:t>Г</w:t>
      </w:r>
    </w:p>
    <w:p w14:paraId="2565921A" w14:textId="77777777" w:rsidR="00237D09" w:rsidRPr="00EA53EA" w:rsidRDefault="00237D09" w:rsidP="00EA53EA">
      <w:pPr>
        <w:widowControl w:val="0"/>
        <w:autoSpaceDE w:val="0"/>
        <w:autoSpaceDN w:val="0"/>
        <w:adjustRightInd w:val="0"/>
        <w:spacing w:after="0" w:line="240" w:lineRule="auto"/>
        <w:jc w:val="both"/>
        <w:rPr>
          <w:rFonts w:ascii="Times New Roman" w:hAnsi="Times New Roman"/>
          <w:sz w:val="28"/>
          <w:szCs w:val="28"/>
          <w:lang w:val="kk-KZ"/>
        </w:rPr>
      </w:pPr>
    </w:p>
    <w:p w14:paraId="44A2C3D1" w14:textId="19F6E7CF" w:rsidR="00237D09" w:rsidRPr="00EA53EA" w:rsidRDefault="00237D09" w:rsidP="00EA53EA">
      <w:pPr>
        <w:widowControl w:val="0"/>
        <w:autoSpaceDE w:val="0"/>
        <w:autoSpaceDN w:val="0"/>
        <w:adjustRightInd w:val="0"/>
        <w:spacing w:after="0" w:line="240" w:lineRule="auto"/>
        <w:jc w:val="both"/>
        <w:rPr>
          <w:rFonts w:ascii="Times New Roman" w:hAnsi="Times New Roman"/>
          <w:sz w:val="28"/>
          <w:szCs w:val="28"/>
          <w:lang w:val="kk-KZ"/>
        </w:rPr>
      </w:pPr>
      <w:r w:rsidRPr="00EA53EA">
        <w:rPr>
          <w:rFonts w:ascii="Times New Roman" w:hAnsi="Times New Roman"/>
          <w:sz w:val="28"/>
          <w:szCs w:val="28"/>
          <w:lang w:val="kk-KZ"/>
        </w:rPr>
        <w:t xml:space="preserve">Таблица </w:t>
      </w:r>
      <w:r w:rsidR="00A70193">
        <w:rPr>
          <w:rFonts w:ascii="Times New Roman" w:hAnsi="Times New Roman"/>
          <w:sz w:val="28"/>
          <w:szCs w:val="28"/>
          <w:lang w:val="kk-KZ"/>
        </w:rPr>
        <w:t>Г.</w:t>
      </w:r>
      <w:r w:rsidRPr="00EA53EA">
        <w:rPr>
          <w:rFonts w:ascii="Times New Roman" w:hAnsi="Times New Roman"/>
          <w:sz w:val="28"/>
          <w:szCs w:val="28"/>
        </w:rPr>
        <w:t>1</w:t>
      </w:r>
      <w:r w:rsidRPr="00EA53EA">
        <w:rPr>
          <w:rFonts w:ascii="Times New Roman" w:hAnsi="Times New Roman"/>
          <w:sz w:val="28"/>
          <w:szCs w:val="28"/>
          <w:lang w:val="kk-KZ"/>
        </w:rPr>
        <w:t xml:space="preserve"> – Международные агентства по публикации цен на нефть и нефтяную продукцию</w:t>
      </w:r>
    </w:p>
    <w:p w14:paraId="333EF0A2" w14:textId="77777777" w:rsidR="00237D09" w:rsidRPr="00A70193" w:rsidRDefault="00237D09" w:rsidP="00EA53EA">
      <w:pPr>
        <w:widowControl w:val="0"/>
        <w:autoSpaceDE w:val="0"/>
        <w:autoSpaceDN w:val="0"/>
        <w:adjustRightInd w:val="0"/>
        <w:spacing w:after="0" w:line="240" w:lineRule="auto"/>
        <w:jc w:val="both"/>
        <w:rPr>
          <w:rFonts w:ascii="Times New Roman" w:hAnsi="Times New Roman"/>
          <w:sz w:val="16"/>
          <w:szCs w:val="16"/>
          <w:lang w:val="kk-KZ"/>
        </w:rPr>
      </w:pPr>
    </w:p>
    <w:tbl>
      <w:tblPr>
        <w:tblStyle w:val="af2"/>
        <w:tblW w:w="0" w:type="auto"/>
        <w:jc w:val="center"/>
        <w:tblLook w:val="04A0" w:firstRow="1" w:lastRow="0" w:firstColumn="1" w:lastColumn="0" w:noHBand="0" w:noVBand="1"/>
      </w:tblPr>
      <w:tblGrid>
        <w:gridCol w:w="1482"/>
        <w:gridCol w:w="1279"/>
        <w:gridCol w:w="1687"/>
        <w:gridCol w:w="1713"/>
        <w:gridCol w:w="3443"/>
      </w:tblGrid>
      <w:tr w:rsidR="00237D09" w:rsidRPr="00EA53EA" w14:paraId="256FE802" w14:textId="77777777" w:rsidTr="00A70193">
        <w:trPr>
          <w:jc w:val="center"/>
        </w:trPr>
        <w:tc>
          <w:tcPr>
            <w:tcW w:w="1482" w:type="dxa"/>
            <w:vAlign w:val="center"/>
          </w:tcPr>
          <w:p w14:paraId="10A24A2D" w14:textId="77777777" w:rsidR="00237D09" w:rsidRPr="00EA53EA" w:rsidRDefault="00237D09" w:rsidP="00A70193">
            <w:pPr>
              <w:widowControl w:val="0"/>
              <w:autoSpaceDE w:val="0"/>
              <w:autoSpaceDN w:val="0"/>
              <w:adjustRightInd w:val="0"/>
              <w:jc w:val="center"/>
              <w:rPr>
                <w:rFonts w:ascii="Times New Roman" w:hAnsi="Times New Roman"/>
                <w:sz w:val="24"/>
                <w:szCs w:val="24"/>
                <w:lang w:val="en-US"/>
              </w:rPr>
            </w:pPr>
            <w:r w:rsidRPr="00EA53EA">
              <w:rPr>
                <w:rFonts w:ascii="Times New Roman" w:hAnsi="Times New Roman"/>
                <w:sz w:val="24"/>
                <w:szCs w:val="24"/>
                <w:lang w:val="kk-KZ"/>
              </w:rPr>
              <w:t xml:space="preserve">Ценовая котировка </w:t>
            </w:r>
            <w:r w:rsidRPr="00EA53EA">
              <w:rPr>
                <w:rFonts w:ascii="Times New Roman" w:hAnsi="Times New Roman"/>
                <w:sz w:val="24"/>
                <w:szCs w:val="24"/>
                <w:lang w:val="en-US"/>
              </w:rPr>
              <w:t>(PRA)</w:t>
            </w:r>
          </w:p>
        </w:tc>
        <w:tc>
          <w:tcPr>
            <w:tcW w:w="1279" w:type="dxa"/>
            <w:vAlign w:val="center"/>
          </w:tcPr>
          <w:p w14:paraId="3D045339" w14:textId="77777777" w:rsidR="00237D09" w:rsidRPr="00EA53EA" w:rsidRDefault="00237D09" w:rsidP="00A70193">
            <w:pPr>
              <w:widowControl w:val="0"/>
              <w:autoSpaceDE w:val="0"/>
              <w:autoSpaceDN w:val="0"/>
              <w:adjustRightInd w:val="0"/>
              <w:jc w:val="center"/>
              <w:rPr>
                <w:rFonts w:ascii="Times New Roman" w:hAnsi="Times New Roman"/>
                <w:sz w:val="24"/>
                <w:szCs w:val="24"/>
                <w:lang w:val="kk-KZ"/>
              </w:rPr>
            </w:pPr>
            <w:r w:rsidRPr="00EA53EA">
              <w:rPr>
                <w:rFonts w:ascii="Times New Roman" w:hAnsi="Times New Roman"/>
                <w:sz w:val="24"/>
                <w:szCs w:val="24"/>
                <w:lang w:val="kk-KZ"/>
              </w:rPr>
              <w:t>Год основания компании</w:t>
            </w:r>
          </w:p>
        </w:tc>
        <w:tc>
          <w:tcPr>
            <w:tcW w:w="1687" w:type="dxa"/>
            <w:vAlign w:val="center"/>
          </w:tcPr>
          <w:p w14:paraId="69F9985B" w14:textId="77777777" w:rsidR="00237D09" w:rsidRPr="00EA53EA" w:rsidRDefault="00237D09" w:rsidP="00A70193">
            <w:pPr>
              <w:widowControl w:val="0"/>
              <w:autoSpaceDE w:val="0"/>
              <w:autoSpaceDN w:val="0"/>
              <w:adjustRightInd w:val="0"/>
              <w:jc w:val="center"/>
              <w:rPr>
                <w:rFonts w:ascii="Times New Roman" w:hAnsi="Times New Roman"/>
                <w:sz w:val="24"/>
                <w:szCs w:val="24"/>
                <w:lang w:val="kk-KZ"/>
              </w:rPr>
            </w:pPr>
            <w:r w:rsidRPr="00EA53EA">
              <w:rPr>
                <w:rFonts w:ascii="Times New Roman" w:hAnsi="Times New Roman"/>
                <w:sz w:val="24"/>
                <w:szCs w:val="24"/>
                <w:lang w:val="kk-KZ"/>
              </w:rPr>
              <w:t>Расположение головного офиса</w:t>
            </w:r>
          </w:p>
        </w:tc>
        <w:tc>
          <w:tcPr>
            <w:tcW w:w="1713" w:type="dxa"/>
            <w:vAlign w:val="center"/>
          </w:tcPr>
          <w:p w14:paraId="2756D56B" w14:textId="77777777" w:rsidR="00237D09" w:rsidRPr="00EA53EA" w:rsidRDefault="00237D09" w:rsidP="00A70193">
            <w:pPr>
              <w:widowControl w:val="0"/>
              <w:autoSpaceDE w:val="0"/>
              <w:autoSpaceDN w:val="0"/>
              <w:adjustRightInd w:val="0"/>
              <w:jc w:val="center"/>
              <w:rPr>
                <w:rFonts w:ascii="Times New Roman" w:hAnsi="Times New Roman"/>
                <w:sz w:val="24"/>
                <w:szCs w:val="24"/>
                <w:lang w:val="kk-KZ"/>
              </w:rPr>
            </w:pPr>
            <w:r w:rsidRPr="00EA53EA">
              <w:rPr>
                <w:rFonts w:ascii="Times New Roman" w:hAnsi="Times New Roman"/>
                <w:sz w:val="24"/>
                <w:szCs w:val="24"/>
                <w:lang w:val="kk-KZ"/>
              </w:rPr>
              <w:t>Форма собственности</w:t>
            </w:r>
          </w:p>
        </w:tc>
        <w:tc>
          <w:tcPr>
            <w:tcW w:w="3443" w:type="dxa"/>
            <w:vAlign w:val="center"/>
          </w:tcPr>
          <w:p w14:paraId="49463519" w14:textId="77777777" w:rsidR="00237D09" w:rsidRPr="00EA53EA" w:rsidRDefault="00237D09" w:rsidP="00A70193">
            <w:pPr>
              <w:widowControl w:val="0"/>
              <w:autoSpaceDE w:val="0"/>
              <w:autoSpaceDN w:val="0"/>
              <w:adjustRightInd w:val="0"/>
              <w:jc w:val="center"/>
              <w:rPr>
                <w:rFonts w:ascii="Times New Roman" w:hAnsi="Times New Roman"/>
                <w:sz w:val="24"/>
                <w:szCs w:val="24"/>
                <w:lang w:val="kk-KZ"/>
              </w:rPr>
            </w:pPr>
            <w:r w:rsidRPr="00EA53EA">
              <w:rPr>
                <w:rFonts w:ascii="Times New Roman" w:hAnsi="Times New Roman"/>
                <w:sz w:val="24"/>
                <w:szCs w:val="24"/>
                <w:lang w:val="kk-KZ"/>
              </w:rPr>
              <w:t>Мировые отраслевые рынки</w:t>
            </w:r>
          </w:p>
        </w:tc>
      </w:tr>
      <w:tr w:rsidR="00237D09" w:rsidRPr="00EA53EA" w14:paraId="554CC5D6" w14:textId="77777777" w:rsidTr="00A70193">
        <w:trPr>
          <w:jc w:val="center"/>
        </w:trPr>
        <w:tc>
          <w:tcPr>
            <w:tcW w:w="1482" w:type="dxa"/>
          </w:tcPr>
          <w:p w14:paraId="51DFDF4F" w14:textId="77777777" w:rsidR="00237D09" w:rsidRPr="00EA53EA" w:rsidRDefault="00237D09" w:rsidP="00EA53EA">
            <w:pPr>
              <w:widowControl w:val="0"/>
              <w:autoSpaceDE w:val="0"/>
              <w:autoSpaceDN w:val="0"/>
              <w:adjustRightInd w:val="0"/>
              <w:jc w:val="both"/>
              <w:rPr>
                <w:rFonts w:ascii="Times New Roman" w:hAnsi="Times New Roman"/>
                <w:sz w:val="24"/>
                <w:szCs w:val="24"/>
                <w:lang w:val="en-US"/>
              </w:rPr>
            </w:pPr>
            <w:r w:rsidRPr="00EA53EA">
              <w:rPr>
                <w:rFonts w:ascii="Times New Roman" w:hAnsi="Times New Roman"/>
                <w:sz w:val="24"/>
                <w:szCs w:val="24"/>
                <w:lang w:val="en-US"/>
              </w:rPr>
              <w:t>Platts</w:t>
            </w:r>
          </w:p>
        </w:tc>
        <w:tc>
          <w:tcPr>
            <w:tcW w:w="1279" w:type="dxa"/>
          </w:tcPr>
          <w:p w14:paraId="1486B3D7" w14:textId="77777777" w:rsidR="00237D09" w:rsidRPr="00EA53EA" w:rsidRDefault="00237D09" w:rsidP="00EA53EA">
            <w:pPr>
              <w:widowControl w:val="0"/>
              <w:autoSpaceDE w:val="0"/>
              <w:autoSpaceDN w:val="0"/>
              <w:adjustRightInd w:val="0"/>
              <w:jc w:val="both"/>
              <w:rPr>
                <w:rFonts w:ascii="Times New Roman" w:hAnsi="Times New Roman"/>
                <w:sz w:val="24"/>
                <w:szCs w:val="24"/>
                <w:lang w:val="kk-KZ"/>
              </w:rPr>
            </w:pPr>
            <w:r w:rsidRPr="00EA53EA">
              <w:rPr>
                <w:rFonts w:ascii="Times New Roman" w:hAnsi="Times New Roman"/>
                <w:sz w:val="24"/>
                <w:szCs w:val="24"/>
                <w:lang w:val="kk-KZ"/>
              </w:rPr>
              <w:t>1909</w:t>
            </w:r>
          </w:p>
        </w:tc>
        <w:tc>
          <w:tcPr>
            <w:tcW w:w="1687" w:type="dxa"/>
          </w:tcPr>
          <w:p w14:paraId="0EAE064A" w14:textId="77777777" w:rsidR="00237D09" w:rsidRPr="00EA53EA" w:rsidRDefault="00237D09" w:rsidP="00EA53EA">
            <w:pPr>
              <w:widowControl w:val="0"/>
              <w:autoSpaceDE w:val="0"/>
              <w:autoSpaceDN w:val="0"/>
              <w:adjustRightInd w:val="0"/>
              <w:jc w:val="both"/>
              <w:rPr>
                <w:rFonts w:ascii="Times New Roman" w:hAnsi="Times New Roman"/>
                <w:sz w:val="24"/>
                <w:szCs w:val="24"/>
                <w:lang w:val="kk-KZ"/>
              </w:rPr>
            </w:pPr>
            <w:r w:rsidRPr="00EA53EA">
              <w:rPr>
                <w:rFonts w:ascii="Times New Roman" w:hAnsi="Times New Roman"/>
                <w:sz w:val="24"/>
                <w:szCs w:val="24"/>
                <w:lang w:val="kk-KZ"/>
              </w:rPr>
              <w:t>Лондон</w:t>
            </w:r>
          </w:p>
        </w:tc>
        <w:tc>
          <w:tcPr>
            <w:tcW w:w="1713" w:type="dxa"/>
          </w:tcPr>
          <w:p w14:paraId="45340DCA" w14:textId="77777777" w:rsidR="00237D09" w:rsidRPr="00EA53EA" w:rsidRDefault="00237D09" w:rsidP="00EA53EA">
            <w:pPr>
              <w:widowControl w:val="0"/>
              <w:autoSpaceDE w:val="0"/>
              <w:autoSpaceDN w:val="0"/>
              <w:adjustRightInd w:val="0"/>
              <w:jc w:val="both"/>
              <w:rPr>
                <w:rFonts w:ascii="Times New Roman" w:hAnsi="Times New Roman"/>
                <w:sz w:val="24"/>
                <w:szCs w:val="24"/>
                <w:lang w:val="en-US"/>
              </w:rPr>
            </w:pPr>
            <w:r w:rsidRPr="00EA53EA">
              <w:rPr>
                <w:rFonts w:ascii="Times New Roman" w:hAnsi="Times New Roman"/>
                <w:sz w:val="24"/>
                <w:szCs w:val="24"/>
                <w:lang w:val="en-US"/>
              </w:rPr>
              <w:t>Standard and Poors</w:t>
            </w:r>
          </w:p>
        </w:tc>
        <w:tc>
          <w:tcPr>
            <w:tcW w:w="3443" w:type="dxa"/>
          </w:tcPr>
          <w:p w14:paraId="7901CE1A" w14:textId="77777777" w:rsidR="00237D09" w:rsidRPr="00EA53EA" w:rsidRDefault="00237D09" w:rsidP="00EA53EA">
            <w:pPr>
              <w:widowControl w:val="0"/>
              <w:autoSpaceDE w:val="0"/>
              <w:autoSpaceDN w:val="0"/>
              <w:adjustRightInd w:val="0"/>
              <w:rPr>
                <w:rFonts w:ascii="Times New Roman" w:hAnsi="Times New Roman"/>
                <w:sz w:val="24"/>
                <w:szCs w:val="24"/>
              </w:rPr>
            </w:pPr>
            <w:r w:rsidRPr="00EA53EA">
              <w:rPr>
                <w:rFonts w:ascii="Times New Roman" w:hAnsi="Times New Roman"/>
                <w:sz w:val="24"/>
                <w:szCs w:val="24"/>
                <w:lang w:val="kk-KZ"/>
              </w:rPr>
              <w:t>Мировые рынки сырой нефти и рынки продукции</w:t>
            </w:r>
            <w:r w:rsidRPr="00EA53EA">
              <w:rPr>
                <w:rFonts w:ascii="Times New Roman" w:hAnsi="Times New Roman"/>
                <w:sz w:val="24"/>
                <w:szCs w:val="24"/>
              </w:rPr>
              <w:t xml:space="preserve"> нефтепереработки </w:t>
            </w:r>
          </w:p>
        </w:tc>
      </w:tr>
      <w:tr w:rsidR="00237D09" w:rsidRPr="00EA53EA" w14:paraId="500B33C6" w14:textId="77777777" w:rsidTr="00A70193">
        <w:trPr>
          <w:jc w:val="center"/>
        </w:trPr>
        <w:tc>
          <w:tcPr>
            <w:tcW w:w="1482" w:type="dxa"/>
          </w:tcPr>
          <w:p w14:paraId="7D4E8F76" w14:textId="77777777" w:rsidR="00237D09" w:rsidRPr="00EA53EA" w:rsidRDefault="00237D09" w:rsidP="00EA53EA">
            <w:pPr>
              <w:widowControl w:val="0"/>
              <w:autoSpaceDE w:val="0"/>
              <w:autoSpaceDN w:val="0"/>
              <w:adjustRightInd w:val="0"/>
              <w:jc w:val="both"/>
              <w:rPr>
                <w:rFonts w:ascii="Times New Roman" w:hAnsi="Times New Roman"/>
                <w:sz w:val="24"/>
                <w:szCs w:val="24"/>
                <w:lang w:val="en-US"/>
              </w:rPr>
            </w:pPr>
            <w:r w:rsidRPr="00EA53EA">
              <w:rPr>
                <w:rFonts w:ascii="Times New Roman" w:hAnsi="Times New Roman"/>
                <w:sz w:val="24"/>
                <w:szCs w:val="24"/>
                <w:lang w:val="en-US"/>
              </w:rPr>
              <w:t>Argus</w:t>
            </w:r>
          </w:p>
        </w:tc>
        <w:tc>
          <w:tcPr>
            <w:tcW w:w="1279" w:type="dxa"/>
          </w:tcPr>
          <w:p w14:paraId="49E29136" w14:textId="77777777" w:rsidR="00237D09" w:rsidRPr="00EA53EA" w:rsidRDefault="00237D09" w:rsidP="00EA53EA">
            <w:pPr>
              <w:widowControl w:val="0"/>
              <w:autoSpaceDE w:val="0"/>
              <w:autoSpaceDN w:val="0"/>
              <w:adjustRightInd w:val="0"/>
              <w:jc w:val="both"/>
              <w:rPr>
                <w:rFonts w:ascii="Times New Roman" w:hAnsi="Times New Roman"/>
                <w:sz w:val="24"/>
                <w:szCs w:val="24"/>
                <w:lang w:val="kk-KZ"/>
              </w:rPr>
            </w:pPr>
            <w:r w:rsidRPr="00EA53EA">
              <w:rPr>
                <w:rFonts w:ascii="Times New Roman" w:hAnsi="Times New Roman"/>
                <w:sz w:val="24"/>
                <w:szCs w:val="24"/>
                <w:lang w:val="kk-KZ"/>
              </w:rPr>
              <w:t>1970</w:t>
            </w:r>
          </w:p>
        </w:tc>
        <w:tc>
          <w:tcPr>
            <w:tcW w:w="1687" w:type="dxa"/>
          </w:tcPr>
          <w:p w14:paraId="13E99B76" w14:textId="77777777" w:rsidR="00237D09" w:rsidRPr="00EA53EA" w:rsidRDefault="00237D09" w:rsidP="00EA53EA">
            <w:pPr>
              <w:widowControl w:val="0"/>
              <w:autoSpaceDE w:val="0"/>
              <w:autoSpaceDN w:val="0"/>
              <w:adjustRightInd w:val="0"/>
              <w:jc w:val="both"/>
              <w:rPr>
                <w:rFonts w:ascii="Times New Roman" w:hAnsi="Times New Roman"/>
                <w:sz w:val="24"/>
                <w:szCs w:val="24"/>
                <w:lang w:val="kk-KZ"/>
              </w:rPr>
            </w:pPr>
            <w:r w:rsidRPr="00EA53EA">
              <w:rPr>
                <w:rFonts w:ascii="Times New Roman" w:hAnsi="Times New Roman"/>
                <w:sz w:val="24"/>
                <w:szCs w:val="24"/>
                <w:lang w:val="kk-KZ"/>
              </w:rPr>
              <w:t>Лондон</w:t>
            </w:r>
          </w:p>
        </w:tc>
        <w:tc>
          <w:tcPr>
            <w:tcW w:w="1713" w:type="dxa"/>
          </w:tcPr>
          <w:p w14:paraId="03FDC55A" w14:textId="77777777" w:rsidR="00237D09" w:rsidRPr="00EA53EA" w:rsidRDefault="00237D09" w:rsidP="00EA53EA">
            <w:pPr>
              <w:widowControl w:val="0"/>
              <w:autoSpaceDE w:val="0"/>
              <w:autoSpaceDN w:val="0"/>
              <w:adjustRightInd w:val="0"/>
              <w:jc w:val="both"/>
              <w:rPr>
                <w:rFonts w:ascii="Times New Roman" w:hAnsi="Times New Roman"/>
                <w:sz w:val="24"/>
                <w:szCs w:val="24"/>
                <w:lang w:val="kk-KZ"/>
              </w:rPr>
            </w:pPr>
            <w:r w:rsidRPr="00EA53EA">
              <w:rPr>
                <w:rFonts w:ascii="Times New Roman" w:hAnsi="Times New Roman"/>
                <w:sz w:val="24"/>
                <w:szCs w:val="24"/>
                <w:lang w:val="kk-KZ"/>
              </w:rPr>
              <w:t>Частная компания</w:t>
            </w:r>
          </w:p>
        </w:tc>
        <w:tc>
          <w:tcPr>
            <w:tcW w:w="3443" w:type="dxa"/>
          </w:tcPr>
          <w:p w14:paraId="3988CC1C" w14:textId="77777777" w:rsidR="00237D09" w:rsidRPr="00EA53EA" w:rsidRDefault="00237D09" w:rsidP="00EA53EA">
            <w:pPr>
              <w:widowControl w:val="0"/>
              <w:autoSpaceDE w:val="0"/>
              <w:autoSpaceDN w:val="0"/>
              <w:adjustRightInd w:val="0"/>
              <w:rPr>
                <w:rFonts w:ascii="Times New Roman" w:hAnsi="Times New Roman"/>
                <w:sz w:val="24"/>
                <w:szCs w:val="24"/>
                <w:lang w:val="kk-KZ"/>
              </w:rPr>
            </w:pPr>
            <w:r w:rsidRPr="00EA53EA">
              <w:rPr>
                <w:rFonts w:ascii="Times New Roman" w:hAnsi="Times New Roman"/>
                <w:sz w:val="24"/>
                <w:szCs w:val="24"/>
                <w:lang w:val="kk-KZ"/>
              </w:rPr>
              <w:t>Мировые рынки сырой нефти и рынки продукции</w:t>
            </w:r>
            <w:r w:rsidRPr="00EA53EA">
              <w:rPr>
                <w:rFonts w:ascii="Times New Roman" w:hAnsi="Times New Roman"/>
                <w:sz w:val="24"/>
                <w:szCs w:val="24"/>
              </w:rPr>
              <w:t xml:space="preserve"> нефтепереработки</w:t>
            </w:r>
          </w:p>
        </w:tc>
      </w:tr>
      <w:tr w:rsidR="00237D09" w:rsidRPr="00EA53EA" w14:paraId="24FBA2AE" w14:textId="77777777" w:rsidTr="00A70193">
        <w:trPr>
          <w:jc w:val="center"/>
        </w:trPr>
        <w:tc>
          <w:tcPr>
            <w:tcW w:w="1482" w:type="dxa"/>
          </w:tcPr>
          <w:p w14:paraId="58CE1875" w14:textId="77777777" w:rsidR="00237D09" w:rsidRPr="00EA53EA" w:rsidRDefault="00237D09" w:rsidP="00EA53EA">
            <w:pPr>
              <w:widowControl w:val="0"/>
              <w:autoSpaceDE w:val="0"/>
              <w:autoSpaceDN w:val="0"/>
              <w:adjustRightInd w:val="0"/>
              <w:jc w:val="both"/>
              <w:rPr>
                <w:rFonts w:ascii="Times New Roman" w:hAnsi="Times New Roman"/>
                <w:sz w:val="24"/>
                <w:szCs w:val="24"/>
                <w:lang w:val="en-US"/>
              </w:rPr>
            </w:pPr>
            <w:r w:rsidRPr="00EA53EA">
              <w:rPr>
                <w:rFonts w:ascii="Times New Roman" w:hAnsi="Times New Roman"/>
                <w:sz w:val="24"/>
                <w:szCs w:val="24"/>
                <w:lang w:val="en-US"/>
              </w:rPr>
              <w:t>OPIS</w:t>
            </w:r>
          </w:p>
        </w:tc>
        <w:tc>
          <w:tcPr>
            <w:tcW w:w="1279" w:type="dxa"/>
          </w:tcPr>
          <w:p w14:paraId="758D1F0F" w14:textId="77777777" w:rsidR="00237D09" w:rsidRPr="00EA53EA" w:rsidRDefault="00237D09" w:rsidP="00EA53EA">
            <w:pPr>
              <w:widowControl w:val="0"/>
              <w:autoSpaceDE w:val="0"/>
              <w:autoSpaceDN w:val="0"/>
              <w:adjustRightInd w:val="0"/>
              <w:jc w:val="both"/>
              <w:rPr>
                <w:rFonts w:ascii="Times New Roman" w:hAnsi="Times New Roman"/>
                <w:sz w:val="24"/>
                <w:szCs w:val="24"/>
                <w:lang w:val="kk-KZ"/>
              </w:rPr>
            </w:pPr>
            <w:r w:rsidRPr="00EA53EA">
              <w:rPr>
                <w:rFonts w:ascii="Times New Roman" w:hAnsi="Times New Roman"/>
                <w:sz w:val="24"/>
                <w:szCs w:val="24"/>
                <w:lang w:val="kk-KZ"/>
              </w:rPr>
              <w:t>1977</w:t>
            </w:r>
          </w:p>
        </w:tc>
        <w:tc>
          <w:tcPr>
            <w:tcW w:w="1687" w:type="dxa"/>
          </w:tcPr>
          <w:p w14:paraId="41ED8B7E" w14:textId="77777777" w:rsidR="00237D09" w:rsidRPr="00EA53EA" w:rsidRDefault="00237D09" w:rsidP="00EA53EA">
            <w:pPr>
              <w:widowControl w:val="0"/>
              <w:autoSpaceDE w:val="0"/>
              <w:autoSpaceDN w:val="0"/>
              <w:adjustRightInd w:val="0"/>
              <w:jc w:val="both"/>
              <w:rPr>
                <w:rFonts w:ascii="Times New Roman" w:hAnsi="Times New Roman"/>
                <w:sz w:val="24"/>
                <w:szCs w:val="24"/>
                <w:lang w:val="kk-KZ"/>
              </w:rPr>
            </w:pPr>
            <w:r w:rsidRPr="00EA53EA">
              <w:rPr>
                <w:rFonts w:ascii="Times New Roman" w:hAnsi="Times New Roman"/>
                <w:sz w:val="24"/>
                <w:szCs w:val="24"/>
                <w:lang w:val="kk-KZ"/>
              </w:rPr>
              <w:t>Гейтисбург, штат Мэриленд, США</w:t>
            </w:r>
          </w:p>
        </w:tc>
        <w:tc>
          <w:tcPr>
            <w:tcW w:w="1713" w:type="dxa"/>
          </w:tcPr>
          <w:p w14:paraId="510D4327" w14:textId="77777777" w:rsidR="00237D09" w:rsidRPr="00EA53EA" w:rsidRDefault="00237D09" w:rsidP="00EA53EA">
            <w:pPr>
              <w:widowControl w:val="0"/>
              <w:autoSpaceDE w:val="0"/>
              <w:autoSpaceDN w:val="0"/>
              <w:adjustRightInd w:val="0"/>
              <w:jc w:val="both"/>
              <w:rPr>
                <w:rFonts w:ascii="Times New Roman" w:hAnsi="Times New Roman"/>
                <w:sz w:val="24"/>
                <w:szCs w:val="24"/>
                <w:lang w:val="en-US"/>
              </w:rPr>
            </w:pPr>
            <w:r w:rsidRPr="00EA53EA">
              <w:rPr>
                <w:rFonts w:ascii="Times New Roman" w:hAnsi="Times New Roman"/>
                <w:sz w:val="24"/>
                <w:szCs w:val="24"/>
                <w:lang w:val="en-US"/>
              </w:rPr>
              <w:t>IHS</w:t>
            </w:r>
          </w:p>
        </w:tc>
        <w:tc>
          <w:tcPr>
            <w:tcW w:w="3443" w:type="dxa"/>
          </w:tcPr>
          <w:p w14:paraId="04D61BF8" w14:textId="77777777" w:rsidR="00237D09" w:rsidRPr="00EA53EA" w:rsidRDefault="00237D09" w:rsidP="00EA53EA">
            <w:pPr>
              <w:widowControl w:val="0"/>
              <w:autoSpaceDE w:val="0"/>
              <w:autoSpaceDN w:val="0"/>
              <w:adjustRightInd w:val="0"/>
              <w:rPr>
                <w:rFonts w:ascii="Times New Roman" w:hAnsi="Times New Roman"/>
                <w:sz w:val="24"/>
                <w:szCs w:val="24"/>
                <w:lang w:val="kk-KZ"/>
              </w:rPr>
            </w:pPr>
            <w:r w:rsidRPr="00EA53EA">
              <w:rPr>
                <w:rFonts w:ascii="Times New Roman" w:hAnsi="Times New Roman"/>
                <w:sz w:val="24"/>
                <w:szCs w:val="24"/>
                <w:lang w:val="kk-KZ"/>
              </w:rPr>
              <w:t>Североамериканские поставки нефти и продукции</w:t>
            </w:r>
            <w:r w:rsidRPr="00EA53EA">
              <w:rPr>
                <w:rFonts w:ascii="Times New Roman" w:hAnsi="Times New Roman"/>
                <w:sz w:val="24"/>
                <w:szCs w:val="24"/>
              </w:rPr>
              <w:t xml:space="preserve"> нефтепереработки</w:t>
            </w:r>
          </w:p>
        </w:tc>
      </w:tr>
      <w:tr w:rsidR="00237D09" w:rsidRPr="00EA53EA" w14:paraId="4DC46E1D" w14:textId="77777777" w:rsidTr="00A70193">
        <w:trPr>
          <w:jc w:val="center"/>
        </w:trPr>
        <w:tc>
          <w:tcPr>
            <w:tcW w:w="1482" w:type="dxa"/>
          </w:tcPr>
          <w:p w14:paraId="649CBFC8" w14:textId="77777777" w:rsidR="00237D09" w:rsidRPr="00EA53EA" w:rsidRDefault="00237D09" w:rsidP="00EA53EA">
            <w:pPr>
              <w:widowControl w:val="0"/>
              <w:autoSpaceDE w:val="0"/>
              <w:autoSpaceDN w:val="0"/>
              <w:adjustRightInd w:val="0"/>
              <w:jc w:val="both"/>
              <w:rPr>
                <w:rFonts w:ascii="Times New Roman" w:hAnsi="Times New Roman"/>
                <w:sz w:val="24"/>
                <w:szCs w:val="24"/>
                <w:lang w:val="en-US"/>
              </w:rPr>
            </w:pPr>
            <w:r w:rsidRPr="00EA53EA">
              <w:rPr>
                <w:rFonts w:ascii="Times New Roman" w:hAnsi="Times New Roman"/>
                <w:sz w:val="24"/>
                <w:szCs w:val="24"/>
                <w:lang w:val="en-US"/>
              </w:rPr>
              <w:t>ICI</w:t>
            </w:r>
          </w:p>
        </w:tc>
        <w:tc>
          <w:tcPr>
            <w:tcW w:w="1279" w:type="dxa"/>
          </w:tcPr>
          <w:p w14:paraId="6C763BF0" w14:textId="77777777" w:rsidR="00237D09" w:rsidRPr="00EA53EA" w:rsidRDefault="00237D09" w:rsidP="00EA53EA">
            <w:pPr>
              <w:widowControl w:val="0"/>
              <w:autoSpaceDE w:val="0"/>
              <w:autoSpaceDN w:val="0"/>
              <w:adjustRightInd w:val="0"/>
              <w:jc w:val="both"/>
              <w:rPr>
                <w:rFonts w:ascii="Times New Roman" w:hAnsi="Times New Roman"/>
                <w:sz w:val="24"/>
                <w:szCs w:val="24"/>
                <w:lang w:val="kk-KZ"/>
              </w:rPr>
            </w:pPr>
            <w:r w:rsidRPr="00EA53EA">
              <w:rPr>
                <w:rFonts w:ascii="Times New Roman" w:hAnsi="Times New Roman"/>
                <w:sz w:val="24"/>
                <w:szCs w:val="24"/>
                <w:lang w:val="kk-KZ"/>
              </w:rPr>
              <w:t>1980</w:t>
            </w:r>
          </w:p>
        </w:tc>
        <w:tc>
          <w:tcPr>
            <w:tcW w:w="1687" w:type="dxa"/>
          </w:tcPr>
          <w:p w14:paraId="0EE64FB1" w14:textId="77777777" w:rsidR="00237D09" w:rsidRPr="00EA53EA" w:rsidRDefault="00237D09" w:rsidP="00EA53EA">
            <w:pPr>
              <w:widowControl w:val="0"/>
              <w:autoSpaceDE w:val="0"/>
              <w:autoSpaceDN w:val="0"/>
              <w:adjustRightInd w:val="0"/>
              <w:jc w:val="both"/>
              <w:rPr>
                <w:rFonts w:ascii="Times New Roman" w:hAnsi="Times New Roman"/>
                <w:sz w:val="24"/>
                <w:szCs w:val="24"/>
                <w:lang w:val="kk-KZ"/>
              </w:rPr>
            </w:pPr>
            <w:r w:rsidRPr="00EA53EA">
              <w:rPr>
                <w:rFonts w:ascii="Times New Roman" w:hAnsi="Times New Roman"/>
                <w:sz w:val="24"/>
                <w:szCs w:val="24"/>
                <w:lang w:val="kk-KZ"/>
              </w:rPr>
              <w:t>Лондон</w:t>
            </w:r>
          </w:p>
        </w:tc>
        <w:tc>
          <w:tcPr>
            <w:tcW w:w="1713" w:type="dxa"/>
          </w:tcPr>
          <w:p w14:paraId="348BE330" w14:textId="77777777" w:rsidR="00237D09" w:rsidRPr="00EA53EA" w:rsidRDefault="00237D09" w:rsidP="00EA53EA">
            <w:pPr>
              <w:widowControl w:val="0"/>
              <w:autoSpaceDE w:val="0"/>
              <w:autoSpaceDN w:val="0"/>
              <w:adjustRightInd w:val="0"/>
              <w:jc w:val="both"/>
              <w:rPr>
                <w:rFonts w:ascii="Times New Roman" w:hAnsi="Times New Roman"/>
                <w:sz w:val="24"/>
                <w:szCs w:val="24"/>
              </w:rPr>
            </w:pPr>
            <w:r w:rsidRPr="00EA53EA">
              <w:rPr>
                <w:rFonts w:ascii="Times New Roman" w:hAnsi="Times New Roman"/>
                <w:sz w:val="24"/>
                <w:szCs w:val="24"/>
                <w:lang w:val="en-US"/>
              </w:rPr>
              <w:t>Reed Business Information</w:t>
            </w:r>
          </w:p>
        </w:tc>
        <w:tc>
          <w:tcPr>
            <w:tcW w:w="3443" w:type="dxa"/>
          </w:tcPr>
          <w:p w14:paraId="75977084" w14:textId="77777777" w:rsidR="00237D09" w:rsidRPr="00EA53EA" w:rsidRDefault="00237D09" w:rsidP="00EA53EA">
            <w:pPr>
              <w:widowControl w:val="0"/>
              <w:autoSpaceDE w:val="0"/>
              <w:autoSpaceDN w:val="0"/>
              <w:adjustRightInd w:val="0"/>
              <w:rPr>
                <w:rFonts w:ascii="Times New Roman" w:hAnsi="Times New Roman"/>
                <w:sz w:val="24"/>
                <w:szCs w:val="24"/>
                <w:lang w:val="kk-KZ"/>
              </w:rPr>
            </w:pPr>
            <w:r w:rsidRPr="00EA53EA">
              <w:rPr>
                <w:rFonts w:ascii="Times New Roman" w:hAnsi="Times New Roman"/>
                <w:sz w:val="24"/>
                <w:szCs w:val="24"/>
                <w:lang w:val="kk-KZ"/>
              </w:rPr>
              <w:t>Мировые рынки сырой нефти и рынки  продукции</w:t>
            </w:r>
            <w:r w:rsidRPr="00EA53EA">
              <w:rPr>
                <w:rFonts w:ascii="Times New Roman" w:hAnsi="Times New Roman"/>
                <w:sz w:val="24"/>
                <w:szCs w:val="24"/>
              </w:rPr>
              <w:t xml:space="preserve"> нефтепереработки  и нефтехимии</w:t>
            </w:r>
          </w:p>
        </w:tc>
      </w:tr>
      <w:tr w:rsidR="00237D09" w:rsidRPr="00EA53EA" w14:paraId="0DFAB21B" w14:textId="77777777" w:rsidTr="00A70193">
        <w:trPr>
          <w:jc w:val="center"/>
        </w:trPr>
        <w:tc>
          <w:tcPr>
            <w:tcW w:w="1482" w:type="dxa"/>
          </w:tcPr>
          <w:p w14:paraId="03C1399D" w14:textId="77777777" w:rsidR="00237D09" w:rsidRPr="00EA53EA" w:rsidRDefault="00237D09" w:rsidP="00EA53EA">
            <w:pPr>
              <w:widowControl w:val="0"/>
              <w:autoSpaceDE w:val="0"/>
              <w:autoSpaceDN w:val="0"/>
              <w:adjustRightInd w:val="0"/>
              <w:jc w:val="both"/>
              <w:rPr>
                <w:rFonts w:ascii="Times New Roman" w:hAnsi="Times New Roman"/>
                <w:sz w:val="24"/>
                <w:szCs w:val="24"/>
                <w:lang w:val="en-US"/>
              </w:rPr>
            </w:pPr>
            <w:r w:rsidRPr="00EA53EA">
              <w:rPr>
                <w:rFonts w:ascii="Times New Roman" w:hAnsi="Times New Roman"/>
                <w:sz w:val="24"/>
                <w:szCs w:val="24"/>
                <w:lang w:val="en-US"/>
              </w:rPr>
              <w:t>RIM Intelligence</w:t>
            </w:r>
          </w:p>
        </w:tc>
        <w:tc>
          <w:tcPr>
            <w:tcW w:w="1279" w:type="dxa"/>
          </w:tcPr>
          <w:p w14:paraId="26CBDECE" w14:textId="77777777" w:rsidR="00237D09" w:rsidRPr="00EA53EA" w:rsidRDefault="00237D09" w:rsidP="00EA53EA">
            <w:pPr>
              <w:widowControl w:val="0"/>
              <w:autoSpaceDE w:val="0"/>
              <w:autoSpaceDN w:val="0"/>
              <w:adjustRightInd w:val="0"/>
              <w:jc w:val="both"/>
              <w:rPr>
                <w:rFonts w:ascii="Times New Roman" w:hAnsi="Times New Roman"/>
                <w:sz w:val="24"/>
                <w:szCs w:val="24"/>
                <w:lang w:val="kk-KZ"/>
              </w:rPr>
            </w:pPr>
            <w:r w:rsidRPr="00EA53EA">
              <w:rPr>
                <w:rFonts w:ascii="Times New Roman" w:hAnsi="Times New Roman"/>
                <w:sz w:val="24"/>
                <w:szCs w:val="24"/>
                <w:lang w:val="kk-KZ"/>
              </w:rPr>
              <w:t>1984</w:t>
            </w:r>
          </w:p>
        </w:tc>
        <w:tc>
          <w:tcPr>
            <w:tcW w:w="1687" w:type="dxa"/>
          </w:tcPr>
          <w:p w14:paraId="762F4319" w14:textId="77777777" w:rsidR="00237D09" w:rsidRPr="00EA53EA" w:rsidRDefault="00237D09" w:rsidP="00EA53EA">
            <w:pPr>
              <w:widowControl w:val="0"/>
              <w:autoSpaceDE w:val="0"/>
              <w:autoSpaceDN w:val="0"/>
              <w:adjustRightInd w:val="0"/>
              <w:jc w:val="both"/>
              <w:rPr>
                <w:rFonts w:ascii="Times New Roman" w:hAnsi="Times New Roman"/>
                <w:sz w:val="24"/>
                <w:szCs w:val="24"/>
                <w:lang w:val="kk-KZ"/>
              </w:rPr>
            </w:pPr>
            <w:r w:rsidRPr="00EA53EA">
              <w:rPr>
                <w:rFonts w:ascii="Times New Roman" w:hAnsi="Times New Roman"/>
                <w:sz w:val="24"/>
                <w:szCs w:val="24"/>
                <w:lang w:val="kk-KZ"/>
              </w:rPr>
              <w:t>Токио</w:t>
            </w:r>
          </w:p>
        </w:tc>
        <w:tc>
          <w:tcPr>
            <w:tcW w:w="1713" w:type="dxa"/>
          </w:tcPr>
          <w:p w14:paraId="0E2E141D" w14:textId="77777777" w:rsidR="00237D09" w:rsidRPr="00EA53EA" w:rsidRDefault="00237D09" w:rsidP="00EA53EA">
            <w:pPr>
              <w:widowControl w:val="0"/>
              <w:autoSpaceDE w:val="0"/>
              <w:autoSpaceDN w:val="0"/>
              <w:adjustRightInd w:val="0"/>
              <w:jc w:val="both"/>
              <w:rPr>
                <w:rFonts w:ascii="Times New Roman" w:hAnsi="Times New Roman"/>
                <w:sz w:val="24"/>
                <w:szCs w:val="24"/>
                <w:lang w:val="kk-KZ"/>
              </w:rPr>
            </w:pPr>
            <w:r w:rsidRPr="00EA53EA">
              <w:rPr>
                <w:rFonts w:ascii="Times New Roman" w:hAnsi="Times New Roman"/>
                <w:sz w:val="24"/>
                <w:szCs w:val="24"/>
                <w:lang w:val="kk-KZ"/>
              </w:rPr>
              <w:t>Частная компания</w:t>
            </w:r>
          </w:p>
        </w:tc>
        <w:tc>
          <w:tcPr>
            <w:tcW w:w="3443" w:type="dxa"/>
          </w:tcPr>
          <w:p w14:paraId="18C66418" w14:textId="77777777" w:rsidR="00237D09" w:rsidRPr="00EA53EA" w:rsidRDefault="00237D09" w:rsidP="00EA53EA">
            <w:pPr>
              <w:widowControl w:val="0"/>
              <w:autoSpaceDE w:val="0"/>
              <w:autoSpaceDN w:val="0"/>
              <w:adjustRightInd w:val="0"/>
              <w:rPr>
                <w:rFonts w:ascii="Times New Roman" w:hAnsi="Times New Roman"/>
                <w:sz w:val="24"/>
                <w:szCs w:val="24"/>
                <w:lang w:val="kk-KZ"/>
              </w:rPr>
            </w:pPr>
            <w:r w:rsidRPr="00EA53EA">
              <w:rPr>
                <w:rFonts w:ascii="Times New Roman" w:hAnsi="Times New Roman"/>
                <w:sz w:val="24"/>
                <w:szCs w:val="24"/>
                <w:lang w:val="kk-KZ"/>
              </w:rPr>
              <w:t>Мировые и азиатские рынки  сырой нефти и рынки продукции</w:t>
            </w:r>
            <w:r w:rsidRPr="00EA53EA">
              <w:rPr>
                <w:rFonts w:ascii="Times New Roman" w:hAnsi="Times New Roman"/>
                <w:sz w:val="24"/>
                <w:szCs w:val="24"/>
              </w:rPr>
              <w:t xml:space="preserve"> нефтепереработки</w:t>
            </w:r>
          </w:p>
        </w:tc>
      </w:tr>
      <w:tr w:rsidR="00237D09" w:rsidRPr="00EA53EA" w14:paraId="4AEC1A00" w14:textId="77777777" w:rsidTr="00A70193">
        <w:trPr>
          <w:jc w:val="center"/>
        </w:trPr>
        <w:tc>
          <w:tcPr>
            <w:tcW w:w="9604" w:type="dxa"/>
            <w:gridSpan w:val="5"/>
          </w:tcPr>
          <w:p w14:paraId="658F70ED" w14:textId="374A1A39" w:rsidR="00237D09" w:rsidRPr="00EA53EA" w:rsidRDefault="00237D09" w:rsidP="009079C5">
            <w:pPr>
              <w:ind w:firstLine="726"/>
              <w:jc w:val="both"/>
              <w:rPr>
                <w:rFonts w:ascii="Times New Roman" w:hAnsi="Times New Roman"/>
                <w:sz w:val="24"/>
                <w:szCs w:val="24"/>
              </w:rPr>
            </w:pPr>
            <w:r w:rsidRPr="00EA53EA">
              <w:rPr>
                <w:rFonts w:ascii="Times New Roman" w:hAnsi="Times New Roman"/>
                <w:sz w:val="24"/>
                <w:szCs w:val="24"/>
              </w:rPr>
              <w:t xml:space="preserve">Примечание </w:t>
            </w:r>
            <w:r w:rsidR="00A70193">
              <w:rPr>
                <w:rFonts w:ascii="Times New Roman" w:hAnsi="Times New Roman"/>
                <w:sz w:val="24"/>
                <w:szCs w:val="24"/>
              </w:rPr>
              <w:t>–</w:t>
            </w:r>
            <w:r w:rsidRPr="00EA53EA">
              <w:rPr>
                <w:rFonts w:ascii="Times New Roman" w:hAnsi="Times New Roman"/>
                <w:sz w:val="24"/>
                <w:szCs w:val="24"/>
              </w:rPr>
              <w:t xml:space="preserve"> </w:t>
            </w:r>
            <w:r w:rsidR="00A70193" w:rsidRPr="00EA53EA">
              <w:rPr>
                <w:rFonts w:ascii="Times New Roman" w:hAnsi="Times New Roman"/>
                <w:sz w:val="24"/>
                <w:szCs w:val="24"/>
              </w:rPr>
              <w:t>С</w:t>
            </w:r>
            <w:r w:rsidRPr="00EA53EA">
              <w:rPr>
                <w:rFonts w:ascii="Times New Roman" w:hAnsi="Times New Roman"/>
                <w:sz w:val="24"/>
                <w:szCs w:val="24"/>
              </w:rPr>
              <w:t xml:space="preserve">оставлен автором по </w:t>
            </w:r>
            <w:r w:rsidR="009079C5">
              <w:rPr>
                <w:rFonts w:ascii="Times New Roman" w:hAnsi="Times New Roman"/>
                <w:sz w:val="24"/>
                <w:szCs w:val="24"/>
              </w:rPr>
              <w:t>источнику</w:t>
            </w:r>
            <w:r w:rsidRPr="00EA53EA">
              <w:rPr>
                <w:rFonts w:ascii="Times New Roman" w:hAnsi="Times New Roman"/>
                <w:sz w:val="24"/>
                <w:szCs w:val="24"/>
              </w:rPr>
              <w:t xml:space="preserve"> [54</w:t>
            </w:r>
            <w:r w:rsidR="009079C5">
              <w:rPr>
                <w:rFonts w:ascii="Times New Roman" w:hAnsi="Times New Roman"/>
                <w:sz w:val="24"/>
                <w:szCs w:val="24"/>
              </w:rPr>
              <w:t xml:space="preserve">, с. </w:t>
            </w:r>
            <w:r w:rsidR="00800F9B">
              <w:rPr>
                <w:rFonts w:ascii="Times New Roman" w:hAnsi="Times New Roman"/>
                <w:sz w:val="24"/>
                <w:szCs w:val="24"/>
              </w:rPr>
              <w:t>3–38</w:t>
            </w:r>
            <w:r w:rsidRPr="00EA53EA">
              <w:rPr>
                <w:rFonts w:ascii="Times New Roman" w:hAnsi="Times New Roman"/>
                <w:sz w:val="24"/>
                <w:szCs w:val="24"/>
              </w:rPr>
              <w:t>]</w:t>
            </w:r>
          </w:p>
        </w:tc>
      </w:tr>
    </w:tbl>
    <w:p w14:paraId="5EAE4D09" w14:textId="77777777" w:rsidR="00237D09" w:rsidRPr="00EA53EA" w:rsidRDefault="00237D09" w:rsidP="00EA53EA">
      <w:pPr>
        <w:pStyle w:val="31"/>
        <w:spacing w:after="0"/>
        <w:ind w:left="0"/>
        <w:rPr>
          <w:sz w:val="28"/>
          <w:szCs w:val="28"/>
        </w:rPr>
      </w:pPr>
    </w:p>
    <w:p w14:paraId="5FCE46B5" w14:textId="77777777" w:rsidR="00237D09" w:rsidRPr="00EA53EA" w:rsidRDefault="00237D09" w:rsidP="00EA53EA">
      <w:pPr>
        <w:pStyle w:val="31"/>
        <w:spacing w:after="0"/>
        <w:ind w:left="0"/>
        <w:rPr>
          <w:sz w:val="28"/>
          <w:szCs w:val="28"/>
        </w:rPr>
      </w:pPr>
    </w:p>
    <w:p w14:paraId="077B71F0" w14:textId="77777777" w:rsidR="00237D09" w:rsidRPr="00EA53EA" w:rsidRDefault="00237D09" w:rsidP="00EA53EA">
      <w:pPr>
        <w:pStyle w:val="31"/>
        <w:spacing w:after="0"/>
        <w:ind w:left="0"/>
        <w:rPr>
          <w:sz w:val="28"/>
          <w:szCs w:val="28"/>
        </w:rPr>
      </w:pPr>
    </w:p>
    <w:p w14:paraId="25CEB20C" w14:textId="77777777" w:rsidR="00237D09" w:rsidRPr="00EA53EA" w:rsidRDefault="00237D09" w:rsidP="00EA53EA">
      <w:pPr>
        <w:pStyle w:val="31"/>
        <w:spacing w:after="0"/>
        <w:ind w:left="0"/>
        <w:rPr>
          <w:sz w:val="28"/>
          <w:szCs w:val="28"/>
        </w:rPr>
      </w:pPr>
    </w:p>
    <w:p w14:paraId="05913022" w14:textId="77777777" w:rsidR="00237D09" w:rsidRPr="00EA53EA" w:rsidRDefault="00237D09" w:rsidP="00EA53EA">
      <w:pPr>
        <w:pStyle w:val="31"/>
        <w:spacing w:after="0"/>
        <w:ind w:left="0"/>
        <w:rPr>
          <w:sz w:val="28"/>
          <w:szCs w:val="28"/>
        </w:rPr>
      </w:pPr>
    </w:p>
    <w:p w14:paraId="2DF03D8D" w14:textId="77777777" w:rsidR="00237D09" w:rsidRPr="00EA53EA" w:rsidRDefault="00237D09" w:rsidP="00EA53EA">
      <w:pPr>
        <w:pStyle w:val="31"/>
        <w:spacing w:after="0"/>
        <w:ind w:left="0"/>
        <w:rPr>
          <w:sz w:val="28"/>
          <w:szCs w:val="28"/>
        </w:rPr>
      </w:pPr>
    </w:p>
    <w:p w14:paraId="747622B6" w14:textId="77777777" w:rsidR="00237D09" w:rsidRPr="00EA53EA" w:rsidRDefault="00237D09" w:rsidP="00EA53EA">
      <w:pPr>
        <w:pStyle w:val="31"/>
        <w:spacing w:after="0"/>
        <w:ind w:left="0"/>
        <w:rPr>
          <w:sz w:val="28"/>
          <w:szCs w:val="28"/>
        </w:rPr>
      </w:pPr>
    </w:p>
    <w:p w14:paraId="731E8DCF" w14:textId="77777777" w:rsidR="00237D09" w:rsidRPr="00EA53EA" w:rsidRDefault="00237D09" w:rsidP="00EA53EA">
      <w:pPr>
        <w:pStyle w:val="31"/>
        <w:spacing w:after="0"/>
        <w:ind w:left="0"/>
        <w:rPr>
          <w:sz w:val="28"/>
          <w:szCs w:val="28"/>
        </w:rPr>
      </w:pPr>
    </w:p>
    <w:p w14:paraId="76333B67" w14:textId="77777777" w:rsidR="00237D09" w:rsidRPr="00EA53EA" w:rsidRDefault="00237D09" w:rsidP="00EA53EA">
      <w:pPr>
        <w:pStyle w:val="31"/>
        <w:spacing w:after="0"/>
        <w:ind w:left="0"/>
        <w:rPr>
          <w:sz w:val="28"/>
          <w:szCs w:val="28"/>
        </w:rPr>
      </w:pPr>
    </w:p>
    <w:p w14:paraId="267ACC57" w14:textId="77777777" w:rsidR="00237D09" w:rsidRPr="00EA53EA" w:rsidRDefault="00237D09" w:rsidP="00EA53EA">
      <w:pPr>
        <w:pStyle w:val="31"/>
        <w:spacing w:after="0"/>
        <w:ind w:left="0"/>
        <w:rPr>
          <w:sz w:val="28"/>
          <w:szCs w:val="28"/>
        </w:rPr>
      </w:pPr>
    </w:p>
    <w:p w14:paraId="4FFDEB10" w14:textId="77777777" w:rsidR="00237D09" w:rsidRPr="00EA53EA" w:rsidRDefault="00237D09" w:rsidP="00EA53EA">
      <w:pPr>
        <w:pStyle w:val="31"/>
        <w:spacing w:after="0"/>
        <w:ind w:left="0"/>
        <w:rPr>
          <w:sz w:val="28"/>
          <w:szCs w:val="28"/>
        </w:rPr>
      </w:pPr>
    </w:p>
    <w:p w14:paraId="5B2FAD43" w14:textId="77777777" w:rsidR="00237D09" w:rsidRPr="00EA53EA" w:rsidRDefault="00237D09" w:rsidP="00EA53EA">
      <w:pPr>
        <w:pStyle w:val="31"/>
        <w:spacing w:after="0"/>
        <w:ind w:left="0"/>
        <w:rPr>
          <w:sz w:val="28"/>
          <w:szCs w:val="28"/>
        </w:rPr>
      </w:pPr>
    </w:p>
    <w:p w14:paraId="4F16C51F" w14:textId="77777777" w:rsidR="00237D09" w:rsidRPr="00EA53EA" w:rsidRDefault="00237D09" w:rsidP="00EA53EA">
      <w:pPr>
        <w:pStyle w:val="31"/>
        <w:spacing w:after="0"/>
        <w:ind w:left="0"/>
        <w:rPr>
          <w:sz w:val="28"/>
          <w:szCs w:val="28"/>
        </w:rPr>
      </w:pPr>
    </w:p>
    <w:p w14:paraId="379511AD" w14:textId="77777777" w:rsidR="00237D09" w:rsidRPr="00EA53EA" w:rsidRDefault="00237D09" w:rsidP="00EA53EA">
      <w:pPr>
        <w:pStyle w:val="31"/>
        <w:spacing w:after="0"/>
        <w:ind w:left="0"/>
        <w:rPr>
          <w:sz w:val="28"/>
          <w:szCs w:val="28"/>
        </w:rPr>
      </w:pPr>
    </w:p>
    <w:p w14:paraId="6CD3E466" w14:textId="77777777" w:rsidR="00237D09" w:rsidRPr="00EA53EA" w:rsidRDefault="00237D09" w:rsidP="00EA53EA">
      <w:pPr>
        <w:pStyle w:val="31"/>
        <w:spacing w:after="0"/>
        <w:ind w:left="0"/>
        <w:rPr>
          <w:sz w:val="28"/>
          <w:szCs w:val="28"/>
        </w:rPr>
      </w:pPr>
    </w:p>
    <w:p w14:paraId="17EE12FF" w14:textId="77777777" w:rsidR="00237D09" w:rsidRPr="00EA53EA" w:rsidRDefault="00237D09" w:rsidP="00EA53EA">
      <w:pPr>
        <w:pStyle w:val="31"/>
        <w:spacing w:after="0"/>
        <w:ind w:left="0"/>
        <w:rPr>
          <w:sz w:val="28"/>
          <w:szCs w:val="28"/>
        </w:rPr>
      </w:pPr>
    </w:p>
    <w:p w14:paraId="235B7085" w14:textId="77777777" w:rsidR="00237D09" w:rsidRPr="00EA53EA" w:rsidRDefault="00237D09" w:rsidP="00EA53EA">
      <w:pPr>
        <w:pStyle w:val="31"/>
        <w:spacing w:after="0"/>
        <w:ind w:left="0"/>
        <w:rPr>
          <w:sz w:val="28"/>
          <w:szCs w:val="28"/>
        </w:rPr>
      </w:pPr>
    </w:p>
    <w:p w14:paraId="6B451E6E" w14:textId="77777777" w:rsidR="00237D09" w:rsidRDefault="00237D09" w:rsidP="00EA53EA">
      <w:pPr>
        <w:pStyle w:val="31"/>
        <w:spacing w:after="0"/>
        <w:ind w:left="0"/>
        <w:rPr>
          <w:sz w:val="28"/>
          <w:szCs w:val="28"/>
        </w:rPr>
      </w:pPr>
    </w:p>
    <w:p w14:paraId="62770460" w14:textId="77777777" w:rsidR="00A70193" w:rsidRDefault="00A70193" w:rsidP="00EA53EA">
      <w:pPr>
        <w:pStyle w:val="31"/>
        <w:spacing w:after="0"/>
        <w:ind w:left="0"/>
        <w:rPr>
          <w:sz w:val="28"/>
          <w:szCs w:val="28"/>
        </w:rPr>
      </w:pPr>
    </w:p>
    <w:p w14:paraId="55AD63A9" w14:textId="77777777" w:rsidR="00237D09" w:rsidRDefault="00237D09" w:rsidP="00EA53EA">
      <w:pPr>
        <w:pStyle w:val="31"/>
        <w:spacing w:after="0"/>
        <w:ind w:left="0"/>
        <w:rPr>
          <w:sz w:val="28"/>
          <w:szCs w:val="28"/>
        </w:rPr>
      </w:pPr>
    </w:p>
    <w:p w14:paraId="4D84C0D5" w14:textId="77777777" w:rsidR="009079C5" w:rsidRDefault="009079C5" w:rsidP="00EA53EA">
      <w:pPr>
        <w:pStyle w:val="31"/>
        <w:spacing w:after="0"/>
        <w:ind w:left="0"/>
        <w:rPr>
          <w:sz w:val="28"/>
          <w:szCs w:val="28"/>
        </w:rPr>
      </w:pPr>
    </w:p>
    <w:p w14:paraId="59B4221E" w14:textId="77777777" w:rsidR="00C63987" w:rsidRPr="00EA53EA" w:rsidRDefault="00C63987" w:rsidP="00EA53EA">
      <w:pPr>
        <w:pStyle w:val="31"/>
        <w:spacing w:after="0"/>
        <w:ind w:left="0"/>
        <w:rPr>
          <w:sz w:val="28"/>
          <w:szCs w:val="28"/>
        </w:rPr>
      </w:pPr>
    </w:p>
    <w:p w14:paraId="77D5346A" w14:textId="05D9F14A" w:rsidR="00237D09" w:rsidRPr="00EA53EA" w:rsidRDefault="00237D09" w:rsidP="003F4264">
      <w:pPr>
        <w:widowControl w:val="0"/>
        <w:tabs>
          <w:tab w:val="left" w:pos="1979"/>
          <w:tab w:val="left" w:pos="3446"/>
          <w:tab w:val="left" w:pos="4081"/>
          <w:tab w:val="left" w:pos="4745"/>
          <w:tab w:val="left" w:pos="5685"/>
          <w:tab w:val="left" w:pos="6287"/>
          <w:tab w:val="left" w:pos="6751"/>
          <w:tab w:val="left" w:pos="7316"/>
          <w:tab w:val="left" w:pos="7917"/>
          <w:tab w:val="left" w:pos="8399"/>
        </w:tabs>
        <w:spacing w:after="0" w:line="240" w:lineRule="auto"/>
        <w:ind w:right="-1"/>
        <w:jc w:val="center"/>
        <w:rPr>
          <w:rFonts w:ascii="Times New Roman" w:eastAsia="NXQUX+TimesNewRomanPSMT" w:hAnsi="Times New Roman"/>
          <w:b/>
          <w:bCs/>
          <w:color w:val="000000"/>
          <w:sz w:val="28"/>
          <w:szCs w:val="28"/>
        </w:rPr>
      </w:pPr>
      <w:r w:rsidRPr="00EA53EA">
        <w:rPr>
          <w:rFonts w:ascii="Times New Roman" w:eastAsia="NXQUX+TimesNewRomanPSMT" w:hAnsi="Times New Roman"/>
          <w:b/>
          <w:bCs/>
          <w:color w:val="000000"/>
          <w:sz w:val="28"/>
          <w:szCs w:val="28"/>
        </w:rPr>
        <w:t xml:space="preserve">ПРИЛОЖЕНИЕ </w:t>
      </w:r>
      <w:r w:rsidR="000B79FB">
        <w:rPr>
          <w:rFonts w:ascii="Times New Roman" w:eastAsia="NXQUX+TimesNewRomanPSMT" w:hAnsi="Times New Roman"/>
          <w:b/>
          <w:bCs/>
          <w:color w:val="000000"/>
          <w:sz w:val="28"/>
          <w:szCs w:val="28"/>
        </w:rPr>
        <w:t>Д</w:t>
      </w:r>
    </w:p>
    <w:p w14:paraId="4948C789" w14:textId="77777777" w:rsidR="00237D09" w:rsidRPr="00EA53EA" w:rsidRDefault="00237D09" w:rsidP="00EA53EA">
      <w:pPr>
        <w:widowControl w:val="0"/>
        <w:tabs>
          <w:tab w:val="left" w:pos="1979"/>
          <w:tab w:val="left" w:pos="3446"/>
          <w:tab w:val="left" w:pos="4081"/>
          <w:tab w:val="left" w:pos="4745"/>
          <w:tab w:val="left" w:pos="5685"/>
          <w:tab w:val="left" w:pos="6287"/>
          <w:tab w:val="left" w:pos="6751"/>
          <w:tab w:val="left" w:pos="7316"/>
          <w:tab w:val="left" w:pos="7917"/>
          <w:tab w:val="left" w:pos="8399"/>
        </w:tabs>
        <w:spacing w:after="0" w:line="240" w:lineRule="auto"/>
        <w:ind w:right="-19" w:firstLine="709"/>
        <w:jc w:val="right"/>
        <w:rPr>
          <w:rFonts w:ascii="Times New Roman" w:eastAsia="NXQUX+TimesNewRomanPSMT" w:hAnsi="Times New Roman"/>
          <w:b/>
          <w:bCs/>
          <w:color w:val="000000"/>
          <w:sz w:val="28"/>
          <w:szCs w:val="28"/>
        </w:rPr>
      </w:pPr>
    </w:p>
    <w:p w14:paraId="081BA485" w14:textId="3DE47283" w:rsidR="00237D09" w:rsidRDefault="00237D09" w:rsidP="00A70193">
      <w:pPr>
        <w:widowControl w:val="0"/>
        <w:tabs>
          <w:tab w:val="left" w:pos="1325"/>
          <w:tab w:val="left" w:pos="3303"/>
          <w:tab w:val="left" w:pos="4978"/>
          <w:tab w:val="left" w:pos="6452"/>
          <w:tab w:val="left" w:pos="8075"/>
          <w:tab w:val="left" w:pos="8691"/>
        </w:tabs>
        <w:spacing w:after="0" w:line="240" w:lineRule="auto"/>
        <w:ind w:left="1" w:right="-1"/>
        <w:jc w:val="center"/>
        <w:rPr>
          <w:rFonts w:ascii="Times New Roman" w:eastAsia="NXQUX+TimesNewRomanPSMT" w:hAnsi="Times New Roman"/>
          <w:bCs/>
          <w:color w:val="000000"/>
          <w:sz w:val="28"/>
          <w:szCs w:val="28"/>
        </w:rPr>
      </w:pPr>
      <w:r w:rsidRPr="00A70193">
        <w:rPr>
          <w:rFonts w:ascii="Times New Roman" w:eastAsia="NXQUX+TimesNewRomanPSMT" w:hAnsi="Times New Roman"/>
          <w:bCs/>
          <w:color w:val="000000"/>
          <w:sz w:val="28"/>
          <w:szCs w:val="28"/>
        </w:rPr>
        <w:t>Инструменты хеджирования рисков в системе сбыта и экспорта нефтяной продукции</w:t>
      </w:r>
    </w:p>
    <w:p w14:paraId="0009DB9E" w14:textId="77777777" w:rsidR="00A70193" w:rsidRPr="00A70193" w:rsidRDefault="00A70193" w:rsidP="00A70193">
      <w:pPr>
        <w:widowControl w:val="0"/>
        <w:tabs>
          <w:tab w:val="left" w:pos="1325"/>
          <w:tab w:val="left" w:pos="3303"/>
          <w:tab w:val="left" w:pos="4978"/>
          <w:tab w:val="left" w:pos="6452"/>
          <w:tab w:val="left" w:pos="8075"/>
          <w:tab w:val="left" w:pos="8691"/>
        </w:tabs>
        <w:spacing w:after="0" w:line="240" w:lineRule="auto"/>
        <w:ind w:left="1" w:right="-1"/>
        <w:jc w:val="center"/>
        <w:rPr>
          <w:rFonts w:ascii="Times New Roman" w:eastAsia="NXQUX+TimesNewRomanPSMT" w:hAnsi="Times New Roman"/>
          <w:bCs/>
          <w:color w:val="000000"/>
          <w:sz w:val="28"/>
          <w:szCs w:val="28"/>
        </w:rPr>
      </w:pPr>
    </w:p>
    <w:p w14:paraId="27833C50" w14:textId="052D0D8C" w:rsidR="00237D09" w:rsidRPr="00EA53EA" w:rsidRDefault="00237D09" w:rsidP="00A70193">
      <w:pPr>
        <w:widowControl w:val="0"/>
        <w:tabs>
          <w:tab w:val="left" w:pos="1325"/>
          <w:tab w:val="left" w:pos="3303"/>
          <w:tab w:val="left" w:pos="4978"/>
          <w:tab w:val="left" w:pos="6452"/>
          <w:tab w:val="left" w:pos="8075"/>
          <w:tab w:val="left" w:pos="8691"/>
        </w:tabs>
        <w:spacing w:after="0" w:line="240" w:lineRule="auto"/>
        <w:ind w:right="-18" w:firstLine="709"/>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 xml:space="preserve">Самым простым бумажным инструментом является </w:t>
      </w:r>
      <w:r w:rsidRPr="00A70193">
        <w:rPr>
          <w:rFonts w:ascii="Times New Roman" w:eastAsia="NXQUX+TimesNewRomanPSMT" w:hAnsi="Times New Roman"/>
          <w:bCs/>
          <w:i/>
          <w:iCs/>
          <w:color w:val="000000"/>
          <w:sz w:val="28"/>
          <w:szCs w:val="28"/>
        </w:rPr>
        <w:t>фьючерсный контракт.</w:t>
      </w:r>
      <w:r w:rsidRPr="00EA53EA">
        <w:rPr>
          <w:rFonts w:ascii="Times New Roman" w:eastAsia="NXQUX+TimesNewRomanPSMT" w:hAnsi="Times New Roman"/>
          <w:b/>
          <w:bCs/>
          <w:i/>
          <w:iCs/>
          <w:color w:val="000000"/>
          <w:sz w:val="28"/>
          <w:szCs w:val="28"/>
        </w:rPr>
        <w:t xml:space="preserve"> </w:t>
      </w:r>
      <w:r w:rsidRPr="00EA53EA">
        <w:rPr>
          <w:rFonts w:ascii="Times New Roman" w:eastAsia="NXQUX+TimesNewRomanPSMT" w:hAnsi="Times New Roman"/>
          <w:color w:val="000000"/>
          <w:sz w:val="28"/>
          <w:szCs w:val="28"/>
        </w:rPr>
        <w:t>Это стандартизированные контракты для торговли определенным товаром с определенным качеством для доставки в определенное место в определенное время в будущем. Например, производитель (продавец) соглашается поставить через несколько месяцев определенное количество продуктов нефтепереработки одного вида (бензин, газойль, дизельное топливо и др.) по оговоренной цене за единицу (тонна, баррель), по которой подписывается контракт. Это бумажный документ, демонстрирующий, что доставят продукцию до покупателя. У продавца есть соответствующий документ, в котором говорится, что он должен поставить в указанный период времени</w:t>
      </w:r>
      <w:r w:rsidR="002440CF">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определенно количество</w:t>
      </w:r>
      <w:r w:rsidR="00A70193">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нефтяной продукции</w:t>
      </w:r>
      <w:r w:rsidR="00A70193">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 xml:space="preserve">по ранее согласованной цене. Это как вексель, как долговое обязательство, имеет силу бумажных денег. Вексель может быть продан другому контрагенту. Например, тот покупатель товара, кто владеет бумагой в сентябре, может представить ее на биржу для получения определенного количества продукции нефтепереработки в декабре </w:t>
      </w:r>
      <w:r w:rsidRPr="00EA53EA">
        <w:rPr>
          <w:rFonts w:ascii="Times New Roman" w:hAnsi="Times New Roman"/>
          <w:color w:val="000000"/>
          <w:sz w:val="28"/>
          <w:szCs w:val="28"/>
        </w:rPr>
        <w:t xml:space="preserve">2022 </w:t>
      </w:r>
      <w:r w:rsidRPr="00EA53EA">
        <w:rPr>
          <w:rFonts w:ascii="Times New Roman" w:eastAsia="NXQUX+TimesNewRomanPSMT" w:hAnsi="Times New Roman"/>
          <w:color w:val="000000"/>
          <w:sz w:val="28"/>
          <w:szCs w:val="28"/>
        </w:rPr>
        <w:t>года</w:t>
      </w:r>
      <w:r w:rsidRPr="00EA53EA">
        <w:rPr>
          <w:rFonts w:ascii="Times New Roman" w:hAnsi="Times New Roman"/>
          <w:color w:val="000000"/>
          <w:sz w:val="28"/>
          <w:szCs w:val="28"/>
        </w:rPr>
        <w:t>.</w:t>
      </w:r>
    </w:p>
    <w:p w14:paraId="70AD932A" w14:textId="145A5A80" w:rsidR="00237D09" w:rsidRPr="00EA53EA" w:rsidRDefault="00237D09" w:rsidP="00A70193">
      <w:pPr>
        <w:widowControl w:val="0"/>
        <w:spacing w:after="0" w:line="240" w:lineRule="auto"/>
        <w:ind w:right="-18" w:firstLine="709"/>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 xml:space="preserve">Сделки на основе фьючера могут быть проведены не только между производителем нефтепродуктов и покупателем, но и между брокером и расчетной палатой, имеющие полную свободу вариьирования цен, сроков поставки. Поставки нефтяной продукции на фьючерских биржах могут быть разрешены только в определенные ограниченные периоды времени согласно контракту </w:t>
      </w:r>
      <w:r w:rsidRPr="00EA53EA">
        <w:rPr>
          <w:rFonts w:ascii="Times New Roman" w:hAnsi="Times New Roman"/>
          <w:color w:val="000000"/>
          <w:sz w:val="28"/>
          <w:szCs w:val="28"/>
        </w:rPr>
        <w:t>[51</w:t>
      </w:r>
      <w:r w:rsidR="009079C5">
        <w:rPr>
          <w:rFonts w:ascii="Times New Roman" w:hAnsi="Times New Roman"/>
          <w:color w:val="000000"/>
          <w:sz w:val="28"/>
          <w:szCs w:val="28"/>
        </w:rPr>
        <w:t xml:space="preserve">, р. 377-382; 52, 3-50; 53, с. 174-175; </w:t>
      </w:r>
      <w:r w:rsidRPr="00EA53EA">
        <w:rPr>
          <w:rFonts w:ascii="Times New Roman" w:hAnsi="Times New Roman"/>
          <w:color w:val="000000"/>
          <w:sz w:val="28"/>
          <w:szCs w:val="28"/>
        </w:rPr>
        <w:t>54</w:t>
      </w:r>
      <w:r w:rsidR="009079C5">
        <w:rPr>
          <w:rFonts w:ascii="Times New Roman" w:hAnsi="Times New Roman"/>
          <w:color w:val="000000"/>
          <w:sz w:val="28"/>
          <w:szCs w:val="28"/>
        </w:rPr>
        <w:t>, с. 3-220</w:t>
      </w:r>
      <w:r w:rsidRPr="00EA53EA">
        <w:rPr>
          <w:rFonts w:ascii="Times New Roman" w:hAnsi="Times New Roman"/>
          <w:color w:val="000000"/>
          <w:sz w:val="28"/>
          <w:szCs w:val="28"/>
        </w:rPr>
        <w:t>].</w:t>
      </w:r>
    </w:p>
    <w:p w14:paraId="4DF3A4BF" w14:textId="23506856" w:rsidR="00237D09" w:rsidRPr="00EA53EA" w:rsidRDefault="00237D09" w:rsidP="00EA53EA">
      <w:pPr>
        <w:widowControl w:val="0"/>
        <w:spacing w:after="0" w:line="240" w:lineRule="auto"/>
        <w:ind w:right="-19" w:firstLine="777"/>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Цены на фьючерсы легко доступны в цифровом формате в режиме реального времени через собственные площадки, определенные для каждой биржи по продаже нефтяной продукции. Пользователи могут самостоятельно проводить сделки при наличии специальных разрешений, или же брокер может реализовать сделку от имени хозяина фьюческого контракта. Как правило, многие трейдеры сами хотят проводить сделки по фьючерсам одновременно по мере определения цены их физических сделок. Например, «</w:t>
      </w:r>
      <w:r w:rsidRPr="00EA53EA">
        <w:rPr>
          <w:rFonts w:ascii="Times New Roman" w:hAnsi="Times New Roman"/>
          <w:color w:val="000000"/>
          <w:sz w:val="28"/>
          <w:szCs w:val="28"/>
        </w:rPr>
        <w:t>Platts</w:t>
      </w:r>
      <w:r w:rsidRPr="00EA53EA">
        <w:rPr>
          <w:rFonts w:ascii="Times New Roman" w:eastAsia="NXQUX+TimesNewRomanPSMT" w:hAnsi="Times New Roman"/>
          <w:color w:val="000000"/>
          <w:sz w:val="28"/>
          <w:szCs w:val="28"/>
        </w:rPr>
        <w:t>» делает «снимок» по нефтяным продуктам в 16:30 по лондонскому времени, что должно в обязательном порядке совпадать с закрытием или расчетом фьючерса на определенный вид нефтепродукта (бензин, газойль</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дизельное топливо и др.). В случае достижения определенного уровня цены на тот или иной нефтепродукт</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то данная позиция закрывается по достигнутой наилучшей доступной цене. Трейлинг стоп</w:t>
      </w:r>
      <w:r w:rsidRPr="00EA53EA">
        <w:rPr>
          <w:rFonts w:ascii="Times New Roman" w:hAnsi="Times New Roman"/>
          <w:color w:val="000000"/>
          <w:sz w:val="28"/>
          <w:szCs w:val="28"/>
        </w:rPr>
        <w:t>-</w:t>
      </w:r>
      <w:r w:rsidRPr="00EA53EA">
        <w:rPr>
          <w:rFonts w:ascii="Times New Roman" w:eastAsia="NXQUX+TimesNewRomanPSMT" w:hAnsi="Times New Roman"/>
          <w:color w:val="000000"/>
          <w:sz w:val="28"/>
          <w:szCs w:val="28"/>
        </w:rPr>
        <w:t>лоссы делают то же самое, но сбрасывают стоп</w:t>
      </w:r>
      <w:r w:rsidRPr="00EA53EA">
        <w:rPr>
          <w:rFonts w:ascii="Times New Roman" w:hAnsi="Times New Roman"/>
          <w:color w:val="000000"/>
          <w:sz w:val="28"/>
          <w:szCs w:val="28"/>
        </w:rPr>
        <w:t>-</w:t>
      </w:r>
      <w:r w:rsidRPr="00EA53EA">
        <w:rPr>
          <w:rFonts w:ascii="Times New Roman" w:eastAsia="NXQUX+TimesNewRomanPSMT" w:hAnsi="Times New Roman"/>
          <w:color w:val="000000"/>
          <w:sz w:val="28"/>
          <w:szCs w:val="28"/>
        </w:rPr>
        <w:t xml:space="preserve">цену, если рынок движется в пользу трейдера </w:t>
      </w:r>
      <w:r w:rsidRPr="00EA53EA">
        <w:rPr>
          <w:rFonts w:ascii="Times New Roman" w:hAnsi="Times New Roman"/>
          <w:color w:val="000000"/>
          <w:sz w:val="28"/>
          <w:szCs w:val="28"/>
        </w:rPr>
        <w:t>[55</w:t>
      </w:r>
      <w:r w:rsidR="009079C5">
        <w:rPr>
          <w:rFonts w:ascii="Times New Roman" w:hAnsi="Times New Roman"/>
          <w:color w:val="000000"/>
          <w:sz w:val="28"/>
          <w:szCs w:val="28"/>
        </w:rPr>
        <w:t xml:space="preserve">, с. </w:t>
      </w:r>
      <w:r w:rsidR="00800F9B">
        <w:rPr>
          <w:rFonts w:ascii="Times New Roman" w:hAnsi="Times New Roman"/>
          <w:color w:val="000000"/>
          <w:sz w:val="28"/>
          <w:szCs w:val="28"/>
        </w:rPr>
        <w:t>6–100</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«Экран» покажет лучшую заявку на покупку и предложение продажи, а также объем проданного (купленного) нефтяного продукта по каждому наименованию.</w:t>
      </w:r>
    </w:p>
    <w:p w14:paraId="06D488F0" w14:textId="0ED04CB7" w:rsidR="00237D09" w:rsidRPr="00EA53EA" w:rsidRDefault="00237D09" w:rsidP="00EA53EA">
      <w:pPr>
        <w:widowControl w:val="0"/>
        <w:tabs>
          <w:tab w:val="left" w:pos="3419"/>
        </w:tabs>
        <w:spacing w:after="0" w:line="240" w:lineRule="auto"/>
        <w:ind w:right="-19" w:firstLine="707"/>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Сделки с фьючерсами несут симметричный риск для покупателя и продавца. Менее рисковыми выступают опционные сделки, которые по своей природе асимметричны.</w:t>
      </w:r>
      <w:r w:rsidR="00A70193">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Опционы отличаются от фьючерских сделок</w:t>
      </w:r>
      <w:r w:rsidRPr="00EA53EA">
        <w:rPr>
          <w:rFonts w:ascii="Times New Roman" w:hAnsi="Times New Roman"/>
          <w:color w:val="000000"/>
          <w:sz w:val="28"/>
          <w:szCs w:val="28"/>
        </w:rPr>
        <w:t>.</w:t>
      </w:r>
    </w:p>
    <w:p w14:paraId="14A11789" w14:textId="1FDF90A6" w:rsidR="00237D09" w:rsidRPr="00EA53EA" w:rsidRDefault="00237D09" w:rsidP="00A70193">
      <w:pPr>
        <w:widowControl w:val="0"/>
        <w:tabs>
          <w:tab w:val="left" w:pos="3419"/>
        </w:tabs>
        <w:spacing w:after="0" w:line="240" w:lineRule="auto"/>
        <w:ind w:right="-19" w:firstLine="707"/>
        <w:jc w:val="both"/>
        <w:rPr>
          <w:rFonts w:ascii="Times New Roman" w:hAnsi="Times New Roman"/>
          <w:color w:val="000000"/>
          <w:sz w:val="28"/>
          <w:szCs w:val="28"/>
        </w:rPr>
      </w:pPr>
      <w:r w:rsidRPr="00A70193">
        <w:rPr>
          <w:rFonts w:ascii="Times New Roman" w:eastAsia="NXQUX+TimesNewRomanPSMT" w:hAnsi="Times New Roman"/>
          <w:bCs/>
          <w:i/>
          <w:iCs/>
          <w:color w:val="000000"/>
          <w:sz w:val="28"/>
          <w:szCs w:val="28"/>
        </w:rPr>
        <w:t>Опционы</w:t>
      </w:r>
      <w:r w:rsidRPr="00A70193">
        <w:rPr>
          <w:rFonts w:ascii="Times New Roman" w:eastAsia="NXQUX+TimesNewRomanPSMT" w:hAnsi="Times New Roman"/>
          <w:color w:val="000000"/>
          <w:sz w:val="28"/>
          <w:szCs w:val="28"/>
        </w:rPr>
        <w:t xml:space="preserve"> </w:t>
      </w:r>
      <w:r w:rsidR="00A70193">
        <w:rPr>
          <w:rFonts w:ascii="Times New Roman" w:eastAsia="NXQUX+TimesNewRomanPSMT" w:hAnsi="Times New Roman"/>
          <w:color w:val="000000"/>
          <w:sz w:val="28"/>
          <w:szCs w:val="28"/>
        </w:rPr>
        <w:t>–</w:t>
      </w:r>
      <w:r w:rsidRPr="00EA53EA">
        <w:rPr>
          <w:rFonts w:ascii="Times New Roman" w:eastAsia="NXQUX+TimesNewRomanPSMT" w:hAnsi="Times New Roman"/>
          <w:color w:val="000000"/>
          <w:sz w:val="28"/>
          <w:szCs w:val="28"/>
        </w:rPr>
        <w:t xml:space="preserve"> это сделки, которые дают вам право купить или продать сырьевой товар по известной цене в будущем</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Опционы оцениваются с использованием</w:t>
      </w:r>
      <w:r w:rsidR="00A70193">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математических моделей, основанных на волатильности цен не нефтяной продукт</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 xml:space="preserve">Опционы могут дать итоги расчетов по вероятности движения цены </w:t>
      </w:r>
      <w:r w:rsidRPr="00EA53EA">
        <w:rPr>
          <w:rFonts w:ascii="Times New Roman" w:hAnsi="Times New Roman"/>
          <w:color w:val="000000"/>
          <w:sz w:val="28"/>
          <w:szCs w:val="28"/>
        </w:rPr>
        <w:t>(</w:t>
      </w:r>
      <w:r w:rsidRPr="00EA53EA">
        <w:rPr>
          <w:rFonts w:ascii="Times New Roman" w:eastAsia="NXQUX+TimesNewRomanPSMT" w:hAnsi="Times New Roman"/>
          <w:color w:val="000000"/>
          <w:sz w:val="28"/>
          <w:szCs w:val="28"/>
        </w:rPr>
        <w:t xml:space="preserve">по направлению </w:t>
      </w:r>
      <w:r w:rsidRPr="00EA53EA">
        <w:rPr>
          <w:rFonts w:ascii="Times New Roman" w:hAnsi="Times New Roman"/>
          <w:color w:val="000000"/>
          <w:sz w:val="28"/>
          <w:szCs w:val="28"/>
        </w:rPr>
        <w:t>[</w:t>
      </w:r>
      <w:r w:rsidRPr="00EA53EA">
        <w:rPr>
          <w:rFonts w:ascii="Times New Roman" w:eastAsia="NXQUX+TimesNewRomanPSMT" w:hAnsi="Times New Roman"/>
          <w:color w:val="000000"/>
          <w:sz w:val="28"/>
          <w:szCs w:val="28"/>
        </w:rPr>
        <w:t>цена продукта → цена страйка</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или от нее</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 xml:space="preserve">и присвоить ей значение в денежном выражении. Самая распространенная схема </w:t>
      </w:r>
      <w:r w:rsidR="00A70193">
        <w:rPr>
          <w:rFonts w:ascii="Times New Roman" w:eastAsia="NXQUX+TimesNewRomanPSMT" w:hAnsi="Times New Roman"/>
          <w:color w:val="000000"/>
          <w:sz w:val="28"/>
          <w:szCs w:val="28"/>
        </w:rPr>
        <w:t>–</w:t>
      </w:r>
      <w:r w:rsidRPr="00EA53EA">
        <w:rPr>
          <w:rFonts w:ascii="Times New Roman" w:eastAsia="NXQUX+TimesNewRomanPSMT" w:hAnsi="Times New Roman"/>
          <w:color w:val="000000"/>
          <w:sz w:val="28"/>
          <w:szCs w:val="28"/>
        </w:rPr>
        <w:t xml:space="preserve"> это модель Блэка</w:t>
      </w:r>
      <w:r w:rsidRPr="00EA53EA">
        <w:rPr>
          <w:rFonts w:ascii="Times New Roman" w:hAnsi="Times New Roman"/>
          <w:color w:val="000000"/>
          <w:sz w:val="28"/>
          <w:szCs w:val="28"/>
        </w:rPr>
        <w:t>-</w:t>
      </w:r>
      <w:r w:rsidRPr="00EA53EA">
        <w:rPr>
          <w:rFonts w:ascii="Times New Roman" w:eastAsia="NXQUX+TimesNewRomanPSMT" w:hAnsi="Times New Roman"/>
          <w:color w:val="000000"/>
          <w:sz w:val="28"/>
          <w:szCs w:val="28"/>
        </w:rPr>
        <w:t>Шоулза [</w:t>
      </w:r>
      <w:r w:rsidRPr="00EA53EA">
        <w:rPr>
          <w:rFonts w:ascii="Times New Roman" w:hAnsi="Times New Roman"/>
          <w:color w:val="000000"/>
          <w:sz w:val="28"/>
          <w:szCs w:val="28"/>
        </w:rPr>
        <w:t>56].</w:t>
      </w:r>
    </w:p>
    <w:p w14:paraId="031092CD" w14:textId="77777777" w:rsidR="00237D09" w:rsidRPr="00EA53EA" w:rsidRDefault="00237D09" w:rsidP="00EA53EA">
      <w:pPr>
        <w:widowControl w:val="0"/>
        <w:spacing w:after="0" w:line="240" w:lineRule="auto"/>
        <w:ind w:right="-13" w:firstLine="707"/>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Модель опционов Блэка</w:t>
      </w:r>
      <w:r w:rsidRPr="00EA53EA">
        <w:rPr>
          <w:rFonts w:ascii="Times New Roman" w:hAnsi="Times New Roman"/>
          <w:color w:val="000000"/>
          <w:sz w:val="28"/>
          <w:szCs w:val="28"/>
        </w:rPr>
        <w:t>-</w:t>
      </w:r>
      <w:r w:rsidRPr="00EA53EA">
        <w:rPr>
          <w:rFonts w:ascii="Times New Roman" w:eastAsia="NXQUX+TimesNewRomanPSMT" w:hAnsi="Times New Roman"/>
          <w:color w:val="000000"/>
          <w:sz w:val="28"/>
          <w:szCs w:val="28"/>
        </w:rPr>
        <w:t>Шоулза базируется на отсутствие арбитража на бирже, где ни один из участников не сможет получить прибыль за счет разницы цен на продукцию на различных отраслевых рынках, наличием безрисковых ставок, отсутствием ограничений на торговлю, отсутствием различных комиссионных платежей и дивидендов, наличием нейтральных рисков.</w:t>
      </w:r>
    </w:p>
    <w:p w14:paraId="2DDC8682" w14:textId="2A4A8973" w:rsidR="00237D09" w:rsidRPr="00EA53EA" w:rsidRDefault="00237D09" w:rsidP="00EA53EA">
      <w:pPr>
        <w:widowControl w:val="0"/>
        <w:tabs>
          <w:tab w:val="left" w:pos="1919"/>
          <w:tab w:val="left" w:pos="3744"/>
          <w:tab w:val="left" w:pos="4381"/>
          <w:tab w:val="left" w:pos="4899"/>
          <w:tab w:val="left" w:pos="5281"/>
          <w:tab w:val="left" w:pos="6225"/>
          <w:tab w:val="left" w:pos="6763"/>
          <w:tab w:val="left" w:pos="7820"/>
          <w:tab w:val="left" w:pos="8310"/>
          <w:tab w:val="left" w:pos="8760"/>
          <w:tab w:val="left" w:pos="9207"/>
        </w:tabs>
        <w:spacing w:after="0" w:line="240" w:lineRule="auto"/>
        <w:ind w:right="-19" w:firstLine="707"/>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 xml:space="preserve">Большинство сделок по </w:t>
      </w:r>
      <w:r w:rsidRPr="00A70193">
        <w:rPr>
          <w:rFonts w:ascii="Times New Roman" w:eastAsia="NXQUX+TimesNewRomanPSMT" w:hAnsi="Times New Roman"/>
          <w:bCs/>
          <w:i/>
          <w:iCs/>
          <w:color w:val="000000"/>
          <w:sz w:val="28"/>
          <w:szCs w:val="28"/>
        </w:rPr>
        <w:t>свопам</w:t>
      </w:r>
      <w:r w:rsidRPr="00EA53EA">
        <w:rPr>
          <w:rFonts w:ascii="Times New Roman" w:eastAsia="NXQUX+TimesNewRomanPSMT" w:hAnsi="Times New Roman"/>
          <w:color w:val="000000"/>
          <w:sz w:val="28"/>
          <w:szCs w:val="28"/>
        </w:rPr>
        <w:t xml:space="preserve"> совершается на биржах. В результате ужесточения</w:t>
      </w:r>
      <w:r w:rsidR="00A70193">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законодательства</w:t>
      </w:r>
      <w:r w:rsidR="00A70193">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о</w:t>
      </w:r>
      <w:r w:rsidR="00A70193">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деривативах</w:t>
      </w:r>
      <w:r w:rsidR="00A70193">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после</w:t>
      </w:r>
      <w:r w:rsidR="00A70193">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2008</w:t>
      </w:r>
      <w:r w:rsidR="00A70193">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года</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можно заявки на покупку и предложения на продажу размещать по отдельным видам продукции нефтепереработки и нефтехимии, применяя популярные инструменты,</w:t>
      </w:r>
      <w:r w:rsidR="00A70193">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на специальных экранах. Как правило, большинство сделок проводятся через голосовых брокеров. Они совершают сделки от имени продавца и публикуют их на бирже, связываясь с вашим клиринговым брокером. Результаты</w:t>
      </w:r>
      <w:r w:rsidR="00A70193">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отражаются автоматически</w:t>
      </w:r>
      <w:r w:rsidR="00A70193">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и озвучиваются мгновенно</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Голосовые торги популярны тем, что многие трейдеры не тратят все свое время на просмотр экрана, но слушают информацию, передаваемую по их выделенным телефонным линиям.</w:t>
      </w:r>
    </w:p>
    <w:p w14:paraId="00210060" w14:textId="77777777" w:rsidR="00237D09" w:rsidRPr="00EA53EA" w:rsidRDefault="00237D09" w:rsidP="00EA53EA">
      <w:pPr>
        <w:widowControl w:val="0"/>
        <w:tabs>
          <w:tab w:val="left" w:pos="3419"/>
        </w:tabs>
        <w:spacing w:after="0" w:line="240" w:lineRule="auto"/>
        <w:ind w:right="-19" w:firstLine="707"/>
        <w:jc w:val="both"/>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 xml:space="preserve">При экспорте продукции нефтепереработки и нефтехимии продаются права собственности по срочным сделкам, которые называются </w:t>
      </w:r>
      <w:bookmarkStart w:id="56" w:name="_Hlk145717207"/>
      <w:r w:rsidRPr="00EA53EA">
        <w:rPr>
          <w:rFonts w:ascii="Times New Roman" w:eastAsia="NXQUX+TimesNewRomanPSMT" w:hAnsi="Times New Roman"/>
          <w:color w:val="000000"/>
          <w:sz w:val="28"/>
          <w:szCs w:val="28"/>
        </w:rPr>
        <w:t>форварды</w:t>
      </w:r>
      <w:bookmarkEnd w:id="56"/>
      <w:r w:rsidRPr="00EA53EA">
        <w:rPr>
          <w:rFonts w:ascii="Times New Roman" w:eastAsia="NXQUX+TimesNewRomanPSMT" w:hAnsi="Times New Roman"/>
          <w:color w:val="000000"/>
          <w:sz w:val="28"/>
          <w:szCs w:val="28"/>
        </w:rPr>
        <w:t>.</w:t>
      </w:r>
    </w:p>
    <w:p w14:paraId="0D181083" w14:textId="77777777" w:rsidR="00237D09" w:rsidRPr="00EA53EA" w:rsidRDefault="00237D09" w:rsidP="00EA53EA">
      <w:pPr>
        <w:widowControl w:val="0"/>
        <w:tabs>
          <w:tab w:val="left" w:pos="3419"/>
        </w:tabs>
        <w:spacing w:after="0" w:line="240" w:lineRule="auto"/>
        <w:ind w:right="-19" w:firstLine="707"/>
        <w:jc w:val="both"/>
        <w:rPr>
          <w:rFonts w:ascii="Times New Roman" w:hAnsi="Times New Roman"/>
          <w:color w:val="000000"/>
          <w:sz w:val="28"/>
          <w:szCs w:val="28"/>
        </w:rPr>
      </w:pPr>
      <w:r w:rsidRPr="00A70193">
        <w:rPr>
          <w:rFonts w:ascii="Times New Roman" w:eastAsia="NXQUX+TimesNewRomanPSMT" w:hAnsi="Times New Roman"/>
          <w:bCs/>
          <w:i/>
          <w:iCs/>
          <w:color w:val="000000"/>
          <w:sz w:val="28"/>
          <w:szCs w:val="28"/>
        </w:rPr>
        <w:t>Форварды</w:t>
      </w:r>
      <w:r w:rsidRPr="00EA53EA">
        <w:rPr>
          <w:rFonts w:ascii="Times New Roman" w:eastAsia="NXQUX+TimesNewRomanPSMT" w:hAnsi="Times New Roman"/>
          <w:b/>
          <w:bCs/>
          <w:i/>
          <w:iCs/>
          <w:color w:val="000000"/>
          <w:sz w:val="28"/>
          <w:szCs w:val="28"/>
        </w:rPr>
        <w:t xml:space="preserve"> </w:t>
      </w:r>
      <w:r w:rsidRPr="00EA53EA">
        <w:rPr>
          <w:rFonts w:ascii="Times New Roman" w:eastAsia="NXQUX+TimesNewRomanPSMT" w:hAnsi="Times New Roman"/>
          <w:color w:val="000000"/>
          <w:sz w:val="28"/>
          <w:szCs w:val="28"/>
        </w:rPr>
        <w:t>– это бумажный товар с описанием всех сроков физической поставки нефтяной продукции в материально</w:t>
      </w:r>
      <w:r w:rsidRPr="00EA53EA">
        <w:rPr>
          <w:rFonts w:ascii="Times New Roman" w:hAnsi="Times New Roman"/>
          <w:color w:val="000000"/>
          <w:sz w:val="28"/>
          <w:szCs w:val="28"/>
        </w:rPr>
        <w:t>-</w:t>
      </w:r>
      <w:r w:rsidRPr="00EA53EA">
        <w:rPr>
          <w:rFonts w:ascii="Times New Roman" w:eastAsia="NXQUX+TimesNewRomanPSMT" w:hAnsi="Times New Roman"/>
          <w:color w:val="000000"/>
          <w:sz w:val="28"/>
          <w:szCs w:val="28"/>
        </w:rPr>
        <w:t>вещественной форме с указанием цены, имени поставщика и конечного потребителя, а также других обязательных условий контрактов по купле</w:t>
      </w:r>
      <w:r w:rsidRPr="00EA53EA">
        <w:rPr>
          <w:rFonts w:ascii="Times New Roman" w:hAnsi="Times New Roman"/>
          <w:color w:val="000000"/>
          <w:sz w:val="28"/>
          <w:szCs w:val="28"/>
        </w:rPr>
        <w:t>-</w:t>
      </w:r>
      <w:r w:rsidRPr="00EA53EA">
        <w:rPr>
          <w:rFonts w:ascii="Times New Roman" w:eastAsia="NXQUX+TimesNewRomanPSMT" w:hAnsi="Times New Roman"/>
          <w:color w:val="000000"/>
          <w:sz w:val="28"/>
          <w:szCs w:val="28"/>
        </w:rPr>
        <w:t>продаже товара.</w:t>
      </w:r>
    </w:p>
    <w:p w14:paraId="6F3E1674" w14:textId="77777777" w:rsidR="00237D09" w:rsidRPr="00EA53EA" w:rsidRDefault="00237D09" w:rsidP="00EA53EA">
      <w:pPr>
        <w:spacing w:after="0" w:line="240" w:lineRule="auto"/>
        <w:rPr>
          <w:rFonts w:ascii="Times New Roman" w:hAnsi="Times New Roman"/>
          <w:sz w:val="24"/>
          <w:szCs w:val="24"/>
        </w:rPr>
      </w:pPr>
    </w:p>
    <w:p w14:paraId="7372E4BA" w14:textId="77777777" w:rsidR="00237D09" w:rsidRPr="00EA53EA" w:rsidRDefault="00237D09" w:rsidP="00EA53EA">
      <w:pPr>
        <w:pStyle w:val="31"/>
        <w:spacing w:after="0"/>
        <w:ind w:left="0"/>
        <w:rPr>
          <w:sz w:val="28"/>
          <w:szCs w:val="28"/>
        </w:rPr>
      </w:pPr>
    </w:p>
    <w:p w14:paraId="6231EDB7" w14:textId="77777777" w:rsidR="00237D09" w:rsidRPr="00EA53EA" w:rsidRDefault="00237D09" w:rsidP="00EA53EA">
      <w:pPr>
        <w:pStyle w:val="31"/>
        <w:spacing w:after="0"/>
        <w:ind w:left="0"/>
        <w:rPr>
          <w:sz w:val="28"/>
          <w:szCs w:val="28"/>
        </w:rPr>
      </w:pPr>
    </w:p>
    <w:p w14:paraId="491F5D2B" w14:textId="77777777" w:rsidR="00086C91" w:rsidRPr="00EA53EA" w:rsidRDefault="00086C91" w:rsidP="00EA53EA">
      <w:pPr>
        <w:pStyle w:val="31"/>
        <w:spacing w:after="0"/>
        <w:ind w:left="0"/>
        <w:rPr>
          <w:sz w:val="28"/>
          <w:szCs w:val="28"/>
        </w:rPr>
      </w:pPr>
    </w:p>
    <w:p w14:paraId="44D90A07" w14:textId="77777777" w:rsidR="00086C91" w:rsidRPr="00EA53EA" w:rsidRDefault="00086C91" w:rsidP="00EA53EA">
      <w:pPr>
        <w:pStyle w:val="31"/>
        <w:spacing w:after="0"/>
        <w:ind w:left="0"/>
        <w:rPr>
          <w:sz w:val="28"/>
          <w:szCs w:val="28"/>
        </w:rPr>
      </w:pPr>
    </w:p>
    <w:p w14:paraId="3FE60B79" w14:textId="77777777" w:rsidR="00086C91" w:rsidRPr="00EA53EA" w:rsidRDefault="00086C91" w:rsidP="00EA53EA">
      <w:pPr>
        <w:pStyle w:val="31"/>
        <w:spacing w:after="0"/>
        <w:ind w:left="0"/>
        <w:rPr>
          <w:sz w:val="28"/>
          <w:szCs w:val="28"/>
        </w:rPr>
      </w:pPr>
    </w:p>
    <w:p w14:paraId="445B2211" w14:textId="77777777" w:rsidR="00086C91" w:rsidRPr="00EA53EA" w:rsidRDefault="00086C91" w:rsidP="00EA53EA">
      <w:pPr>
        <w:pStyle w:val="31"/>
        <w:spacing w:after="0"/>
        <w:ind w:left="0"/>
        <w:rPr>
          <w:sz w:val="28"/>
          <w:szCs w:val="28"/>
        </w:rPr>
      </w:pPr>
    </w:p>
    <w:p w14:paraId="0B909E32" w14:textId="77777777" w:rsidR="00086C91" w:rsidRDefault="00086C91" w:rsidP="00EA53EA">
      <w:pPr>
        <w:pStyle w:val="31"/>
        <w:spacing w:after="0"/>
        <w:ind w:left="0"/>
        <w:rPr>
          <w:sz w:val="28"/>
          <w:szCs w:val="28"/>
        </w:rPr>
      </w:pPr>
    </w:p>
    <w:p w14:paraId="0887BA8D" w14:textId="77777777" w:rsidR="00A70193" w:rsidRDefault="00A70193" w:rsidP="00EA53EA">
      <w:pPr>
        <w:pStyle w:val="31"/>
        <w:spacing w:after="0"/>
        <w:ind w:left="0"/>
        <w:rPr>
          <w:sz w:val="28"/>
          <w:szCs w:val="28"/>
        </w:rPr>
      </w:pPr>
    </w:p>
    <w:p w14:paraId="5A0C686C" w14:textId="77777777" w:rsidR="00A70193" w:rsidRDefault="00A70193" w:rsidP="00EA53EA">
      <w:pPr>
        <w:pStyle w:val="31"/>
        <w:spacing w:after="0"/>
        <w:ind w:left="0"/>
        <w:rPr>
          <w:sz w:val="28"/>
          <w:szCs w:val="28"/>
        </w:rPr>
      </w:pPr>
    </w:p>
    <w:p w14:paraId="290ECFBA" w14:textId="77777777" w:rsidR="00A70193" w:rsidRDefault="00A70193" w:rsidP="00EA53EA">
      <w:pPr>
        <w:pStyle w:val="31"/>
        <w:spacing w:after="0"/>
        <w:ind w:left="0"/>
        <w:rPr>
          <w:sz w:val="28"/>
          <w:szCs w:val="28"/>
        </w:rPr>
      </w:pPr>
    </w:p>
    <w:p w14:paraId="3843D9E7" w14:textId="77777777" w:rsidR="00A70193" w:rsidRDefault="00A70193" w:rsidP="00EA53EA">
      <w:pPr>
        <w:pStyle w:val="31"/>
        <w:spacing w:after="0"/>
        <w:ind w:left="0"/>
        <w:rPr>
          <w:sz w:val="28"/>
          <w:szCs w:val="28"/>
        </w:rPr>
      </w:pPr>
    </w:p>
    <w:p w14:paraId="1E0B49C3" w14:textId="77777777" w:rsidR="00A70193" w:rsidRPr="00EA53EA" w:rsidRDefault="00A70193" w:rsidP="00EA53EA">
      <w:pPr>
        <w:pStyle w:val="31"/>
        <w:spacing w:after="0"/>
        <w:ind w:left="0"/>
        <w:rPr>
          <w:sz w:val="28"/>
          <w:szCs w:val="28"/>
        </w:rPr>
      </w:pPr>
    </w:p>
    <w:p w14:paraId="2D632FB3" w14:textId="77777777" w:rsidR="00086C91" w:rsidRPr="00EA53EA" w:rsidRDefault="00086C91" w:rsidP="00EA53EA">
      <w:pPr>
        <w:pStyle w:val="31"/>
        <w:spacing w:after="0"/>
        <w:ind w:left="0"/>
        <w:rPr>
          <w:sz w:val="28"/>
          <w:szCs w:val="28"/>
        </w:rPr>
      </w:pPr>
    </w:p>
    <w:p w14:paraId="53C729E3" w14:textId="77777777" w:rsidR="00C63987" w:rsidRPr="00EA53EA" w:rsidRDefault="00C63987" w:rsidP="00EA53EA">
      <w:pPr>
        <w:pStyle w:val="31"/>
        <w:spacing w:after="0"/>
        <w:ind w:left="0"/>
        <w:rPr>
          <w:sz w:val="28"/>
          <w:szCs w:val="28"/>
        </w:rPr>
      </w:pPr>
    </w:p>
    <w:p w14:paraId="3E867937" w14:textId="6C61B395" w:rsidR="00237D09" w:rsidRPr="00EA53EA" w:rsidRDefault="00237D09" w:rsidP="00A70193">
      <w:pPr>
        <w:pStyle w:val="31"/>
        <w:spacing w:after="0"/>
        <w:ind w:left="0"/>
        <w:jc w:val="center"/>
        <w:rPr>
          <w:b/>
          <w:bCs/>
          <w:sz w:val="28"/>
          <w:szCs w:val="28"/>
        </w:rPr>
      </w:pPr>
      <w:r w:rsidRPr="00EA53EA">
        <w:rPr>
          <w:b/>
          <w:bCs/>
          <w:sz w:val="28"/>
          <w:szCs w:val="28"/>
        </w:rPr>
        <w:t xml:space="preserve">ПРИЛОЖЕНИЕ </w:t>
      </w:r>
      <w:r w:rsidR="000B79FB">
        <w:rPr>
          <w:b/>
          <w:bCs/>
          <w:sz w:val="28"/>
          <w:szCs w:val="28"/>
        </w:rPr>
        <w:t>Е</w:t>
      </w:r>
    </w:p>
    <w:p w14:paraId="47E50EC4" w14:textId="77777777" w:rsidR="00237D09" w:rsidRPr="00EA53EA" w:rsidRDefault="00237D09" w:rsidP="00EA53EA">
      <w:pPr>
        <w:pStyle w:val="31"/>
        <w:spacing w:after="0"/>
        <w:ind w:left="0"/>
        <w:rPr>
          <w:sz w:val="28"/>
          <w:szCs w:val="28"/>
        </w:rPr>
      </w:pPr>
    </w:p>
    <w:p w14:paraId="39746299" w14:textId="1812085A" w:rsidR="00237D09" w:rsidRPr="00EA53EA" w:rsidRDefault="00A70193" w:rsidP="00EA53EA">
      <w:pPr>
        <w:pStyle w:val="31"/>
        <w:spacing w:after="0"/>
        <w:ind w:left="0"/>
        <w:rPr>
          <w:sz w:val="28"/>
          <w:szCs w:val="28"/>
        </w:rPr>
      </w:pPr>
      <w:r>
        <w:rPr>
          <w:sz w:val="28"/>
          <w:szCs w:val="28"/>
        </w:rPr>
        <w:t xml:space="preserve">Таблица Е.1 – </w:t>
      </w:r>
      <w:r w:rsidR="00237D09" w:rsidRPr="00EA53EA">
        <w:rPr>
          <w:sz w:val="28"/>
          <w:szCs w:val="28"/>
        </w:rPr>
        <w:t>Крупнейшие нефтедобывающие компании США</w:t>
      </w:r>
    </w:p>
    <w:p w14:paraId="40F768EA" w14:textId="77777777" w:rsidR="00237D09" w:rsidRPr="00A70193" w:rsidRDefault="00237D09" w:rsidP="00A70193">
      <w:pPr>
        <w:pStyle w:val="31"/>
        <w:spacing w:after="0"/>
        <w:ind w:left="0"/>
        <w:jc w:val="right"/>
      </w:pP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25"/>
        <w:gridCol w:w="3136"/>
      </w:tblGrid>
      <w:tr w:rsidR="00A70193" w:rsidRPr="00A70193" w14:paraId="078D0287" w14:textId="77777777" w:rsidTr="00A70193">
        <w:tc>
          <w:tcPr>
            <w:tcW w:w="6425" w:type="dxa"/>
            <w:vAlign w:val="center"/>
          </w:tcPr>
          <w:p w14:paraId="5A1223BC" w14:textId="77777777" w:rsidR="00A70193" w:rsidRPr="00A70193" w:rsidRDefault="00A70193" w:rsidP="00A70193">
            <w:pPr>
              <w:pStyle w:val="31"/>
              <w:spacing w:after="0"/>
              <w:ind w:left="0"/>
              <w:jc w:val="center"/>
              <w:rPr>
                <w:sz w:val="24"/>
                <w:szCs w:val="24"/>
              </w:rPr>
            </w:pPr>
            <w:r w:rsidRPr="00A70193">
              <w:rPr>
                <w:sz w:val="24"/>
                <w:szCs w:val="24"/>
              </w:rPr>
              <w:t>Компания</w:t>
            </w:r>
          </w:p>
        </w:tc>
        <w:tc>
          <w:tcPr>
            <w:tcW w:w="3136" w:type="dxa"/>
            <w:vAlign w:val="center"/>
          </w:tcPr>
          <w:p w14:paraId="04F1D711" w14:textId="77777777" w:rsidR="00A70193" w:rsidRPr="00A70193" w:rsidRDefault="00A70193" w:rsidP="00A70193">
            <w:pPr>
              <w:pStyle w:val="31"/>
              <w:spacing w:after="0"/>
              <w:ind w:left="0"/>
              <w:jc w:val="center"/>
              <w:rPr>
                <w:sz w:val="24"/>
                <w:szCs w:val="24"/>
              </w:rPr>
            </w:pPr>
            <w:r w:rsidRPr="00A70193">
              <w:rPr>
                <w:sz w:val="24"/>
                <w:szCs w:val="24"/>
              </w:rPr>
              <w:t>Добыча нефти,</w:t>
            </w:r>
          </w:p>
          <w:p w14:paraId="4CD44CA4" w14:textId="4A0F9C3B" w:rsidR="00A70193" w:rsidRPr="00A70193" w:rsidRDefault="00A70193" w:rsidP="00A70193">
            <w:pPr>
              <w:pStyle w:val="31"/>
              <w:spacing w:after="0"/>
              <w:ind w:left="0"/>
              <w:jc w:val="center"/>
              <w:rPr>
                <w:sz w:val="24"/>
                <w:szCs w:val="24"/>
                <w:highlight w:val="yellow"/>
              </w:rPr>
            </w:pPr>
            <w:r w:rsidRPr="00A70193">
              <w:rPr>
                <w:sz w:val="24"/>
                <w:szCs w:val="24"/>
              </w:rPr>
              <w:t>млн</w:t>
            </w:r>
            <w:r>
              <w:rPr>
                <w:sz w:val="24"/>
                <w:szCs w:val="24"/>
              </w:rPr>
              <w:t>.</w:t>
            </w:r>
            <w:r w:rsidRPr="00A70193">
              <w:rPr>
                <w:sz w:val="24"/>
                <w:szCs w:val="24"/>
              </w:rPr>
              <w:t xml:space="preserve"> тонн /2021 год</w:t>
            </w:r>
          </w:p>
        </w:tc>
      </w:tr>
      <w:tr w:rsidR="00A70193" w:rsidRPr="00A70193" w14:paraId="27834344" w14:textId="77777777" w:rsidTr="00A70193">
        <w:tc>
          <w:tcPr>
            <w:tcW w:w="6425" w:type="dxa"/>
          </w:tcPr>
          <w:p w14:paraId="6D61D57B" w14:textId="77777777" w:rsidR="00A70193" w:rsidRPr="00A70193" w:rsidRDefault="00A70193" w:rsidP="00EA53EA">
            <w:pPr>
              <w:pStyle w:val="31"/>
              <w:spacing w:after="0"/>
              <w:ind w:left="0"/>
              <w:rPr>
                <w:sz w:val="24"/>
                <w:szCs w:val="24"/>
              </w:rPr>
            </w:pPr>
            <w:r w:rsidRPr="00A70193">
              <w:rPr>
                <w:sz w:val="24"/>
                <w:szCs w:val="24"/>
              </w:rPr>
              <w:t>CHEVRON CORP.</w:t>
            </w:r>
          </w:p>
        </w:tc>
        <w:tc>
          <w:tcPr>
            <w:tcW w:w="3136" w:type="dxa"/>
          </w:tcPr>
          <w:p w14:paraId="5D47D355" w14:textId="77777777" w:rsidR="00A70193" w:rsidRPr="00A70193" w:rsidRDefault="00A70193" w:rsidP="00EA53EA">
            <w:pPr>
              <w:pStyle w:val="31"/>
              <w:spacing w:after="0"/>
              <w:ind w:left="0"/>
              <w:rPr>
                <w:sz w:val="24"/>
                <w:szCs w:val="24"/>
              </w:rPr>
            </w:pPr>
            <w:r w:rsidRPr="00A70193">
              <w:rPr>
                <w:sz w:val="24"/>
                <w:szCs w:val="24"/>
              </w:rPr>
              <w:t>30,8</w:t>
            </w:r>
          </w:p>
        </w:tc>
      </w:tr>
      <w:tr w:rsidR="00A70193" w:rsidRPr="00A70193" w14:paraId="6DCFDB17" w14:textId="77777777" w:rsidTr="00A70193">
        <w:tc>
          <w:tcPr>
            <w:tcW w:w="6425" w:type="dxa"/>
          </w:tcPr>
          <w:p w14:paraId="45137640" w14:textId="77777777" w:rsidR="00A70193" w:rsidRPr="00A70193" w:rsidRDefault="00A70193" w:rsidP="00EA53EA">
            <w:pPr>
              <w:pStyle w:val="31"/>
              <w:spacing w:after="0"/>
              <w:ind w:left="0"/>
              <w:rPr>
                <w:sz w:val="24"/>
                <w:szCs w:val="24"/>
              </w:rPr>
            </w:pPr>
            <w:r w:rsidRPr="00A70193">
              <w:rPr>
                <w:sz w:val="24"/>
                <w:szCs w:val="24"/>
              </w:rPr>
              <w:t>EXXONMOBIL CORP.</w:t>
            </w:r>
          </w:p>
        </w:tc>
        <w:tc>
          <w:tcPr>
            <w:tcW w:w="3136" w:type="dxa"/>
          </w:tcPr>
          <w:p w14:paraId="16AC5F47" w14:textId="77777777" w:rsidR="00A70193" w:rsidRPr="00A70193" w:rsidRDefault="00A70193" w:rsidP="00EA53EA">
            <w:pPr>
              <w:pStyle w:val="31"/>
              <w:spacing w:after="0"/>
              <w:ind w:left="0"/>
              <w:rPr>
                <w:sz w:val="24"/>
                <w:szCs w:val="24"/>
              </w:rPr>
            </w:pPr>
            <w:r w:rsidRPr="00A70193">
              <w:rPr>
                <w:sz w:val="24"/>
                <w:szCs w:val="24"/>
              </w:rPr>
              <w:t>27,6</w:t>
            </w:r>
          </w:p>
        </w:tc>
      </w:tr>
      <w:tr w:rsidR="00A70193" w:rsidRPr="00A70193" w14:paraId="0226EEFC" w14:textId="77777777" w:rsidTr="00A70193">
        <w:tc>
          <w:tcPr>
            <w:tcW w:w="6425" w:type="dxa"/>
          </w:tcPr>
          <w:p w14:paraId="71AD6AEB" w14:textId="77777777" w:rsidR="00A70193" w:rsidRPr="00A70193" w:rsidRDefault="00A70193" w:rsidP="00EA53EA">
            <w:pPr>
              <w:pStyle w:val="31"/>
              <w:spacing w:after="0"/>
              <w:ind w:left="0"/>
              <w:rPr>
                <w:sz w:val="24"/>
                <w:szCs w:val="24"/>
              </w:rPr>
            </w:pPr>
            <w:r w:rsidRPr="00A70193">
              <w:rPr>
                <w:sz w:val="24"/>
                <w:szCs w:val="24"/>
              </w:rPr>
              <w:t>CONOCOPHILLIPS CO</w:t>
            </w:r>
          </w:p>
        </w:tc>
        <w:tc>
          <w:tcPr>
            <w:tcW w:w="3136" w:type="dxa"/>
          </w:tcPr>
          <w:p w14:paraId="24EBB90D" w14:textId="77777777" w:rsidR="00A70193" w:rsidRPr="00A70193" w:rsidRDefault="00A70193" w:rsidP="00EA53EA">
            <w:pPr>
              <w:pStyle w:val="31"/>
              <w:spacing w:after="0"/>
              <w:ind w:left="0"/>
              <w:rPr>
                <w:sz w:val="24"/>
                <w:szCs w:val="24"/>
              </w:rPr>
            </w:pPr>
            <w:r w:rsidRPr="00A70193">
              <w:rPr>
                <w:sz w:val="24"/>
                <w:szCs w:val="24"/>
              </w:rPr>
              <w:t>22,5</w:t>
            </w:r>
          </w:p>
        </w:tc>
      </w:tr>
      <w:tr w:rsidR="00A70193" w:rsidRPr="00A70193" w14:paraId="256F5A20" w14:textId="77777777" w:rsidTr="00A70193">
        <w:tc>
          <w:tcPr>
            <w:tcW w:w="6425" w:type="dxa"/>
          </w:tcPr>
          <w:p w14:paraId="78D5820D" w14:textId="77777777" w:rsidR="00A70193" w:rsidRPr="00A70193" w:rsidRDefault="00A70193" w:rsidP="00EA53EA">
            <w:pPr>
              <w:pStyle w:val="31"/>
              <w:spacing w:after="0"/>
              <w:ind w:left="0"/>
              <w:rPr>
                <w:sz w:val="24"/>
                <w:szCs w:val="24"/>
                <w:lang w:val="en-US"/>
              </w:rPr>
            </w:pPr>
            <w:r w:rsidRPr="00A70193">
              <w:rPr>
                <w:sz w:val="24"/>
                <w:szCs w:val="24"/>
                <w:lang w:val="en-US"/>
              </w:rPr>
              <w:t>E O G RESOURCES INC.</w:t>
            </w:r>
          </w:p>
        </w:tc>
        <w:tc>
          <w:tcPr>
            <w:tcW w:w="3136" w:type="dxa"/>
          </w:tcPr>
          <w:p w14:paraId="31EB2821" w14:textId="77777777" w:rsidR="00A70193" w:rsidRPr="00A70193" w:rsidRDefault="00A70193" w:rsidP="00EA53EA">
            <w:pPr>
              <w:pStyle w:val="31"/>
              <w:spacing w:after="0"/>
              <w:ind w:left="0"/>
              <w:rPr>
                <w:sz w:val="24"/>
                <w:szCs w:val="24"/>
              </w:rPr>
            </w:pPr>
            <w:r w:rsidRPr="00A70193">
              <w:rPr>
                <w:sz w:val="24"/>
                <w:szCs w:val="24"/>
              </w:rPr>
              <w:t>19,7</w:t>
            </w:r>
          </w:p>
        </w:tc>
      </w:tr>
      <w:tr w:rsidR="00A70193" w:rsidRPr="00A70193" w14:paraId="6C38B5C5" w14:textId="77777777" w:rsidTr="00A70193">
        <w:tc>
          <w:tcPr>
            <w:tcW w:w="6425" w:type="dxa"/>
          </w:tcPr>
          <w:p w14:paraId="4967A124" w14:textId="77777777" w:rsidR="00A70193" w:rsidRPr="00A70193" w:rsidRDefault="00A70193" w:rsidP="00EA53EA">
            <w:pPr>
              <w:pStyle w:val="31"/>
              <w:spacing w:after="0"/>
              <w:ind w:left="0"/>
              <w:rPr>
                <w:sz w:val="24"/>
                <w:szCs w:val="24"/>
              </w:rPr>
            </w:pPr>
            <w:r w:rsidRPr="00A70193">
              <w:rPr>
                <w:sz w:val="24"/>
                <w:szCs w:val="24"/>
              </w:rPr>
              <w:t>АNАDАRKO PETROLEUM CORP.</w:t>
            </w:r>
          </w:p>
        </w:tc>
        <w:tc>
          <w:tcPr>
            <w:tcW w:w="3136" w:type="dxa"/>
          </w:tcPr>
          <w:p w14:paraId="279DCFC6" w14:textId="77777777" w:rsidR="00A70193" w:rsidRPr="00A70193" w:rsidRDefault="00A70193" w:rsidP="00EA53EA">
            <w:pPr>
              <w:pStyle w:val="31"/>
              <w:spacing w:after="0"/>
              <w:ind w:left="0"/>
              <w:rPr>
                <w:sz w:val="24"/>
                <w:szCs w:val="24"/>
              </w:rPr>
            </w:pPr>
            <w:r w:rsidRPr="00A70193">
              <w:rPr>
                <w:sz w:val="24"/>
                <w:szCs w:val="24"/>
              </w:rPr>
              <w:t>19,5</w:t>
            </w:r>
          </w:p>
        </w:tc>
      </w:tr>
      <w:tr w:rsidR="00A70193" w:rsidRPr="00A70193" w14:paraId="1385978E" w14:textId="77777777" w:rsidTr="00A70193">
        <w:tc>
          <w:tcPr>
            <w:tcW w:w="6425" w:type="dxa"/>
          </w:tcPr>
          <w:p w14:paraId="27C18513" w14:textId="77777777" w:rsidR="00A70193" w:rsidRPr="00A70193" w:rsidRDefault="00A70193" w:rsidP="00EA53EA">
            <w:pPr>
              <w:pStyle w:val="31"/>
              <w:spacing w:after="0"/>
              <w:ind w:left="0"/>
              <w:rPr>
                <w:sz w:val="24"/>
                <w:szCs w:val="24"/>
              </w:rPr>
            </w:pPr>
            <w:r w:rsidRPr="00A70193">
              <w:rPr>
                <w:sz w:val="24"/>
                <w:szCs w:val="24"/>
              </w:rPr>
              <w:t>BP PLC</w:t>
            </w:r>
          </w:p>
        </w:tc>
        <w:tc>
          <w:tcPr>
            <w:tcW w:w="3136" w:type="dxa"/>
          </w:tcPr>
          <w:p w14:paraId="461AF714" w14:textId="77777777" w:rsidR="00A70193" w:rsidRPr="00A70193" w:rsidRDefault="00A70193" w:rsidP="00EA53EA">
            <w:pPr>
              <w:pStyle w:val="31"/>
              <w:spacing w:after="0"/>
              <w:ind w:left="0"/>
              <w:rPr>
                <w:sz w:val="24"/>
                <w:szCs w:val="24"/>
              </w:rPr>
            </w:pPr>
            <w:r w:rsidRPr="00A70193">
              <w:rPr>
                <w:sz w:val="24"/>
                <w:szCs w:val="24"/>
              </w:rPr>
              <w:t>19,2</w:t>
            </w:r>
          </w:p>
        </w:tc>
      </w:tr>
      <w:tr w:rsidR="00A70193" w:rsidRPr="00A70193" w14:paraId="18BFC8B8" w14:textId="77777777" w:rsidTr="00A70193">
        <w:tc>
          <w:tcPr>
            <w:tcW w:w="6425" w:type="dxa"/>
          </w:tcPr>
          <w:p w14:paraId="1FD9CC0C" w14:textId="77777777" w:rsidR="00A70193" w:rsidRPr="00A70193" w:rsidRDefault="00A70193" w:rsidP="00EA53EA">
            <w:pPr>
              <w:pStyle w:val="31"/>
              <w:spacing w:after="0"/>
              <w:ind w:left="0"/>
              <w:rPr>
                <w:sz w:val="24"/>
                <w:szCs w:val="24"/>
              </w:rPr>
            </w:pPr>
            <w:r w:rsidRPr="00A70193">
              <w:rPr>
                <w:sz w:val="24"/>
                <w:szCs w:val="24"/>
              </w:rPr>
              <w:t>SHELL OIL CO.</w:t>
            </w:r>
          </w:p>
        </w:tc>
        <w:tc>
          <w:tcPr>
            <w:tcW w:w="3136" w:type="dxa"/>
          </w:tcPr>
          <w:p w14:paraId="0175A175" w14:textId="77777777" w:rsidR="00A70193" w:rsidRPr="00A70193" w:rsidRDefault="00A70193" w:rsidP="00EA53EA">
            <w:pPr>
              <w:pStyle w:val="31"/>
              <w:spacing w:after="0"/>
              <w:ind w:left="0"/>
              <w:rPr>
                <w:sz w:val="24"/>
                <w:szCs w:val="24"/>
              </w:rPr>
            </w:pPr>
            <w:r w:rsidRPr="00A70193">
              <w:rPr>
                <w:sz w:val="24"/>
                <w:szCs w:val="24"/>
              </w:rPr>
              <w:t>19,1</w:t>
            </w:r>
          </w:p>
        </w:tc>
      </w:tr>
      <w:tr w:rsidR="00A70193" w:rsidRPr="00A70193" w14:paraId="2C507A53" w14:textId="77777777" w:rsidTr="00A70193">
        <w:tc>
          <w:tcPr>
            <w:tcW w:w="6425" w:type="dxa"/>
          </w:tcPr>
          <w:p w14:paraId="2FF6017D" w14:textId="77777777" w:rsidR="00A70193" w:rsidRPr="00A70193" w:rsidRDefault="00A70193" w:rsidP="00EA53EA">
            <w:pPr>
              <w:pStyle w:val="31"/>
              <w:spacing w:after="0"/>
              <w:ind w:left="0"/>
              <w:rPr>
                <w:sz w:val="24"/>
                <w:szCs w:val="24"/>
              </w:rPr>
            </w:pPr>
            <w:r w:rsidRPr="00A70193">
              <w:rPr>
                <w:sz w:val="24"/>
                <w:szCs w:val="24"/>
              </w:rPr>
              <w:t>OCCIDENTАL PETROLEUM CORP.</w:t>
            </w:r>
          </w:p>
        </w:tc>
        <w:tc>
          <w:tcPr>
            <w:tcW w:w="3136" w:type="dxa"/>
          </w:tcPr>
          <w:p w14:paraId="0BA3F73C" w14:textId="77777777" w:rsidR="00A70193" w:rsidRPr="00A70193" w:rsidRDefault="00A70193" w:rsidP="00EA53EA">
            <w:pPr>
              <w:pStyle w:val="31"/>
              <w:spacing w:after="0"/>
              <w:ind w:left="0"/>
              <w:rPr>
                <w:sz w:val="24"/>
                <w:szCs w:val="24"/>
              </w:rPr>
            </w:pPr>
            <w:r w:rsidRPr="00A70193">
              <w:rPr>
                <w:sz w:val="24"/>
                <w:szCs w:val="24"/>
              </w:rPr>
              <w:t>15,8</w:t>
            </w:r>
          </w:p>
        </w:tc>
      </w:tr>
      <w:tr w:rsidR="00A70193" w:rsidRPr="00A70193" w14:paraId="401A9B92" w14:textId="77777777" w:rsidTr="00A70193">
        <w:tc>
          <w:tcPr>
            <w:tcW w:w="6425" w:type="dxa"/>
          </w:tcPr>
          <w:p w14:paraId="6BB5CC55" w14:textId="77777777" w:rsidR="00A70193" w:rsidRPr="00A70193" w:rsidRDefault="00A70193" w:rsidP="00EA53EA">
            <w:pPr>
              <w:pStyle w:val="31"/>
              <w:spacing w:after="0"/>
              <w:ind w:left="0"/>
              <w:rPr>
                <w:sz w:val="24"/>
                <w:szCs w:val="24"/>
              </w:rPr>
            </w:pPr>
            <w:r w:rsidRPr="00A70193">
              <w:rPr>
                <w:sz w:val="24"/>
                <w:szCs w:val="24"/>
              </w:rPr>
              <w:t>PIONEER NАTURАL RESOURCES</w:t>
            </w:r>
          </w:p>
        </w:tc>
        <w:tc>
          <w:tcPr>
            <w:tcW w:w="3136" w:type="dxa"/>
          </w:tcPr>
          <w:p w14:paraId="386CC6FD" w14:textId="77777777" w:rsidR="00A70193" w:rsidRPr="00A70193" w:rsidRDefault="00A70193" w:rsidP="00EA53EA">
            <w:pPr>
              <w:pStyle w:val="31"/>
              <w:spacing w:after="0"/>
              <w:ind w:left="0"/>
              <w:rPr>
                <w:sz w:val="24"/>
                <w:szCs w:val="24"/>
              </w:rPr>
            </w:pPr>
            <w:r w:rsidRPr="00A70193">
              <w:rPr>
                <w:sz w:val="24"/>
                <w:szCs w:val="24"/>
              </w:rPr>
              <w:t>12,7</w:t>
            </w:r>
          </w:p>
        </w:tc>
      </w:tr>
      <w:tr w:rsidR="00A70193" w:rsidRPr="00A70193" w14:paraId="21AAA73A" w14:textId="77777777" w:rsidTr="00A70193">
        <w:tc>
          <w:tcPr>
            <w:tcW w:w="6425" w:type="dxa"/>
          </w:tcPr>
          <w:p w14:paraId="3CDA6CFD" w14:textId="77777777" w:rsidR="00A70193" w:rsidRPr="00A70193" w:rsidRDefault="00A70193" w:rsidP="00EA53EA">
            <w:pPr>
              <w:pStyle w:val="31"/>
              <w:spacing w:after="0"/>
              <w:ind w:left="0"/>
              <w:rPr>
                <w:sz w:val="24"/>
                <w:szCs w:val="24"/>
              </w:rPr>
            </w:pPr>
            <w:r w:rsidRPr="00A70193">
              <w:rPr>
                <w:sz w:val="24"/>
                <w:szCs w:val="24"/>
              </w:rPr>
              <w:t>DEVON ENERGY CORP.</w:t>
            </w:r>
          </w:p>
        </w:tc>
        <w:tc>
          <w:tcPr>
            <w:tcW w:w="3136" w:type="dxa"/>
          </w:tcPr>
          <w:p w14:paraId="2293F855" w14:textId="77777777" w:rsidR="00A70193" w:rsidRPr="00A70193" w:rsidRDefault="00A70193" w:rsidP="00EA53EA">
            <w:pPr>
              <w:pStyle w:val="31"/>
              <w:spacing w:after="0"/>
              <w:ind w:left="0"/>
              <w:rPr>
                <w:sz w:val="24"/>
                <w:szCs w:val="24"/>
              </w:rPr>
            </w:pPr>
            <w:r w:rsidRPr="00A70193">
              <w:rPr>
                <w:sz w:val="24"/>
                <w:szCs w:val="24"/>
              </w:rPr>
              <w:t>11,7</w:t>
            </w:r>
          </w:p>
        </w:tc>
      </w:tr>
      <w:tr w:rsidR="00A70193" w:rsidRPr="00A70193" w14:paraId="2524DA05" w14:textId="77777777" w:rsidTr="00A70193">
        <w:tc>
          <w:tcPr>
            <w:tcW w:w="6425" w:type="dxa"/>
          </w:tcPr>
          <w:p w14:paraId="279C3647" w14:textId="77777777" w:rsidR="00A70193" w:rsidRPr="00A70193" w:rsidRDefault="00A70193" w:rsidP="00EA53EA">
            <w:pPr>
              <w:pStyle w:val="31"/>
              <w:spacing w:after="0"/>
              <w:ind w:left="0"/>
              <w:rPr>
                <w:sz w:val="24"/>
                <w:szCs w:val="24"/>
              </w:rPr>
            </w:pPr>
            <w:r w:rsidRPr="00A70193">
              <w:rPr>
                <w:sz w:val="24"/>
                <w:szCs w:val="24"/>
              </w:rPr>
              <w:t>MАRАTHON OIL</w:t>
            </w:r>
          </w:p>
        </w:tc>
        <w:tc>
          <w:tcPr>
            <w:tcW w:w="3136" w:type="dxa"/>
          </w:tcPr>
          <w:p w14:paraId="2EDB10EB" w14:textId="77777777" w:rsidR="00A70193" w:rsidRPr="00A70193" w:rsidRDefault="00A70193" w:rsidP="00EA53EA">
            <w:pPr>
              <w:pStyle w:val="31"/>
              <w:spacing w:after="0"/>
              <w:ind w:left="0"/>
              <w:rPr>
                <w:sz w:val="24"/>
                <w:szCs w:val="24"/>
              </w:rPr>
            </w:pPr>
            <w:r w:rsidRPr="00A70193">
              <w:rPr>
                <w:sz w:val="24"/>
                <w:szCs w:val="24"/>
              </w:rPr>
              <w:t>11,3</w:t>
            </w:r>
          </w:p>
        </w:tc>
      </w:tr>
      <w:tr w:rsidR="00A70193" w:rsidRPr="00A70193" w14:paraId="1F7C225D" w14:textId="77777777" w:rsidTr="00A70193">
        <w:tc>
          <w:tcPr>
            <w:tcW w:w="6425" w:type="dxa"/>
          </w:tcPr>
          <w:p w14:paraId="74F088C4" w14:textId="77777777" w:rsidR="00A70193" w:rsidRPr="00A70193" w:rsidRDefault="00A70193" w:rsidP="00EA53EA">
            <w:pPr>
              <w:pStyle w:val="31"/>
              <w:spacing w:after="0"/>
              <w:ind w:left="0"/>
              <w:rPr>
                <w:sz w:val="24"/>
                <w:szCs w:val="24"/>
              </w:rPr>
            </w:pPr>
            <w:r w:rsidRPr="00A70193">
              <w:rPr>
                <w:sz w:val="24"/>
                <w:szCs w:val="24"/>
              </w:rPr>
              <w:t>NOBLE ENERGY</w:t>
            </w:r>
          </w:p>
        </w:tc>
        <w:tc>
          <w:tcPr>
            <w:tcW w:w="3136" w:type="dxa"/>
          </w:tcPr>
          <w:p w14:paraId="4ABBBE30" w14:textId="77777777" w:rsidR="00A70193" w:rsidRPr="00A70193" w:rsidRDefault="00A70193" w:rsidP="00EA53EA">
            <w:pPr>
              <w:pStyle w:val="31"/>
              <w:spacing w:after="0"/>
              <w:ind w:left="0"/>
              <w:rPr>
                <w:sz w:val="24"/>
                <w:szCs w:val="24"/>
              </w:rPr>
            </w:pPr>
            <w:r w:rsidRPr="00A70193">
              <w:rPr>
                <w:sz w:val="24"/>
                <w:szCs w:val="24"/>
              </w:rPr>
              <w:t>8,8</w:t>
            </w:r>
          </w:p>
        </w:tc>
      </w:tr>
      <w:tr w:rsidR="00A70193" w:rsidRPr="00A70193" w14:paraId="1B34AAAB" w14:textId="77777777" w:rsidTr="00A70193">
        <w:tc>
          <w:tcPr>
            <w:tcW w:w="6425" w:type="dxa"/>
          </w:tcPr>
          <w:p w14:paraId="24AED7B1" w14:textId="77777777" w:rsidR="00A70193" w:rsidRPr="00A70193" w:rsidRDefault="00A70193" w:rsidP="00EA53EA">
            <w:pPr>
              <w:pStyle w:val="31"/>
              <w:spacing w:after="0"/>
              <w:ind w:left="0"/>
              <w:rPr>
                <w:sz w:val="24"/>
                <w:szCs w:val="24"/>
              </w:rPr>
            </w:pPr>
            <w:r w:rsidRPr="00A70193">
              <w:rPr>
                <w:sz w:val="24"/>
                <w:szCs w:val="24"/>
              </w:rPr>
              <w:t>CONTINENTАL RESOURCES</w:t>
            </w:r>
          </w:p>
        </w:tc>
        <w:tc>
          <w:tcPr>
            <w:tcW w:w="3136" w:type="dxa"/>
          </w:tcPr>
          <w:p w14:paraId="6295784A" w14:textId="77777777" w:rsidR="00A70193" w:rsidRPr="00A70193" w:rsidRDefault="00A70193" w:rsidP="00EA53EA">
            <w:pPr>
              <w:pStyle w:val="31"/>
              <w:spacing w:after="0"/>
              <w:ind w:left="0"/>
              <w:rPr>
                <w:sz w:val="24"/>
                <w:szCs w:val="24"/>
              </w:rPr>
            </w:pPr>
            <w:r w:rsidRPr="00A70193">
              <w:rPr>
                <w:sz w:val="24"/>
                <w:szCs w:val="24"/>
              </w:rPr>
              <w:t>8,4</w:t>
            </w:r>
          </w:p>
        </w:tc>
      </w:tr>
      <w:tr w:rsidR="00A70193" w:rsidRPr="00A70193" w14:paraId="7F7776E2" w14:textId="77777777" w:rsidTr="00A70193">
        <w:tc>
          <w:tcPr>
            <w:tcW w:w="6425" w:type="dxa"/>
          </w:tcPr>
          <w:p w14:paraId="3CA4DB99" w14:textId="77777777" w:rsidR="00A70193" w:rsidRPr="00A70193" w:rsidRDefault="00A70193" w:rsidP="00EA53EA">
            <w:pPr>
              <w:pStyle w:val="31"/>
              <w:spacing w:after="0"/>
              <w:ind w:left="0"/>
              <w:rPr>
                <w:sz w:val="24"/>
                <w:szCs w:val="24"/>
              </w:rPr>
            </w:pPr>
            <w:r w:rsidRPr="00A70193">
              <w:rPr>
                <w:sz w:val="24"/>
                <w:szCs w:val="24"/>
              </w:rPr>
              <w:t>CONCHO RESOURCES</w:t>
            </w:r>
          </w:p>
        </w:tc>
        <w:tc>
          <w:tcPr>
            <w:tcW w:w="3136" w:type="dxa"/>
          </w:tcPr>
          <w:p w14:paraId="1B895B12" w14:textId="77777777" w:rsidR="00A70193" w:rsidRPr="00A70193" w:rsidRDefault="00A70193" w:rsidP="00EA53EA">
            <w:pPr>
              <w:pStyle w:val="31"/>
              <w:spacing w:after="0"/>
              <w:ind w:left="0"/>
              <w:rPr>
                <w:sz w:val="24"/>
                <w:szCs w:val="24"/>
              </w:rPr>
            </w:pPr>
            <w:r w:rsidRPr="00A70193">
              <w:rPr>
                <w:sz w:val="24"/>
                <w:szCs w:val="24"/>
              </w:rPr>
              <w:t>8,4</w:t>
            </w:r>
          </w:p>
        </w:tc>
      </w:tr>
      <w:tr w:rsidR="00A70193" w:rsidRPr="00A70193" w14:paraId="576AE514" w14:textId="77777777" w:rsidTr="00A70193">
        <w:tc>
          <w:tcPr>
            <w:tcW w:w="6425" w:type="dxa"/>
          </w:tcPr>
          <w:p w14:paraId="42DFB85B" w14:textId="77777777" w:rsidR="00A70193" w:rsidRPr="00A70193" w:rsidRDefault="00A70193" w:rsidP="00EA53EA">
            <w:pPr>
              <w:pStyle w:val="31"/>
              <w:spacing w:after="0"/>
              <w:ind w:left="0"/>
              <w:rPr>
                <w:sz w:val="24"/>
                <w:szCs w:val="24"/>
              </w:rPr>
            </w:pPr>
            <w:r w:rsidRPr="00A70193">
              <w:rPr>
                <w:sz w:val="24"/>
                <w:szCs w:val="24"/>
              </w:rPr>
              <w:t>EQUINOR</w:t>
            </w:r>
          </w:p>
        </w:tc>
        <w:tc>
          <w:tcPr>
            <w:tcW w:w="3136" w:type="dxa"/>
          </w:tcPr>
          <w:p w14:paraId="1BB0599F" w14:textId="77777777" w:rsidR="00A70193" w:rsidRPr="00A70193" w:rsidRDefault="00A70193" w:rsidP="00EA53EA">
            <w:pPr>
              <w:pStyle w:val="31"/>
              <w:spacing w:after="0"/>
              <w:ind w:left="0"/>
              <w:rPr>
                <w:sz w:val="24"/>
                <w:szCs w:val="24"/>
              </w:rPr>
            </w:pPr>
            <w:r w:rsidRPr="00A70193">
              <w:rPr>
                <w:sz w:val="24"/>
                <w:szCs w:val="24"/>
              </w:rPr>
              <w:t>8,2</w:t>
            </w:r>
          </w:p>
        </w:tc>
      </w:tr>
      <w:tr w:rsidR="00A70193" w:rsidRPr="00A70193" w14:paraId="6971ED0A" w14:textId="77777777" w:rsidTr="00A70193">
        <w:tc>
          <w:tcPr>
            <w:tcW w:w="6425" w:type="dxa"/>
          </w:tcPr>
          <w:p w14:paraId="344C50DE" w14:textId="77777777" w:rsidR="00A70193" w:rsidRPr="00A70193" w:rsidRDefault="00A70193" w:rsidP="00EA53EA">
            <w:pPr>
              <w:pStyle w:val="31"/>
              <w:spacing w:after="0"/>
              <w:ind w:left="0"/>
              <w:rPr>
                <w:sz w:val="24"/>
                <w:szCs w:val="24"/>
              </w:rPr>
            </w:pPr>
            <w:r w:rsidRPr="00A70193">
              <w:rPr>
                <w:sz w:val="24"/>
                <w:szCs w:val="24"/>
              </w:rPr>
              <w:t>АPАCHE CORP.</w:t>
            </w:r>
          </w:p>
        </w:tc>
        <w:tc>
          <w:tcPr>
            <w:tcW w:w="3136" w:type="dxa"/>
          </w:tcPr>
          <w:p w14:paraId="6EC728B7" w14:textId="77777777" w:rsidR="00A70193" w:rsidRPr="00A70193" w:rsidRDefault="00A70193" w:rsidP="00EA53EA">
            <w:pPr>
              <w:pStyle w:val="31"/>
              <w:spacing w:after="0"/>
              <w:ind w:left="0"/>
              <w:rPr>
                <w:sz w:val="24"/>
                <w:szCs w:val="24"/>
              </w:rPr>
            </w:pPr>
            <w:r w:rsidRPr="00A70193">
              <w:rPr>
                <w:sz w:val="24"/>
                <w:szCs w:val="24"/>
              </w:rPr>
              <w:t>8,1</w:t>
            </w:r>
          </w:p>
        </w:tc>
      </w:tr>
      <w:tr w:rsidR="00A70193" w:rsidRPr="00A70193" w14:paraId="4465FB22" w14:textId="77777777" w:rsidTr="00A70193">
        <w:tc>
          <w:tcPr>
            <w:tcW w:w="6425" w:type="dxa"/>
          </w:tcPr>
          <w:p w14:paraId="4B788C4D" w14:textId="77777777" w:rsidR="00A70193" w:rsidRPr="00A70193" w:rsidRDefault="00A70193" w:rsidP="00EA53EA">
            <w:pPr>
              <w:pStyle w:val="31"/>
              <w:spacing w:after="0"/>
              <w:ind w:left="0"/>
              <w:rPr>
                <w:sz w:val="24"/>
                <w:szCs w:val="24"/>
              </w:rPr>
            </w:pPr>
            <w:r w:rsidRPr="00A70193">
              <w:rPr>
                <w:sz w:val="24"/>
                <w:szCs w:val="24"/>
              </w:rPr>
              <w:t>BHP BILLITON</w:t>
            </w:r>
          </w:p>
        </w:tc>
        <w:tc>
          <w:tcPr>
            <w:tcW w:w="3136" w:type="dxa"/>
          </w:tcPr>
          <w:p w14:paraId="6AAB3039" w14:textId="77777777" w:rsidR="00A70193" w:rsidRPr="00A70193" w:rsidRDefault="00A70193" w:rsidP="00EA53EA">
            <w:pPr>
              <w:pStyle w:val="31"/>
              <w:spacing w:after="0"/>
              <w:ind w:left="0"/>
              <w:rPr>
                <w:sz w:val="24"/>
                <w:szCs w:val="24"/>
              </w:rPr>
            </w:pPr>
            <w:r w:rsidRPr="00A70193">
              <w:rPr>
                <w:sz w:val="24"/>
                <w:szCs w:val="24"/>
              </w:rPr>
              <w:t>7,9</w:t>
            </w:r>
          </w:p>
        </w:tc>
      </w:tr>
      <w:tr w:rsidR="00A70193" w:rsidRPr="00A70193" w14:paraId="3D0C6C07" w14:textId="77777777" w:rsidTr="00A70193">
        <w:tc>
          <w:tcPr>
            <w:tcW w:w="6425" w:type="dxa"/>
          </w:tcPr>
          <w:p w14:paraId="5FCED07C" w14:textId="77777777" w:rsidR="00A70193" w:rsidRPr="00A70193" w:rsidRDefault="00A70193" w:rsidP="00EA53EA">
            <w:pPr>
              <w:pStyle w:val="31"/>
              <w:spacing w:after="0"/>
              <w:ind w:left="0"/>
              <w:rPr>
                <w:sz w:val="24"/>
                <w:szCs w:val="24"/>
              </w:rPr>
            </w:pPr>
            <w:r w:rsidRPr="00A70193">
              <w:rPr>
                <w:sz w:val="24"/>
                <w:szCs w:val="24"/>
              </w:rPr>
              <w:t>HESS</w:t>
            </w:r>
          </w:p>
        </w:tc>
        <w:tc>
          <w:tcPr>
            <w:tcW w:w="3136" w:type="dxa"/>
          </w:tcPr>
          <w:p w14:paraId="1C211AC3" w14:textId="77777777" w:rsidR="00A70193" w:rsidRPr="00A70193" w:rsidRDefault="00A70193" w:rsidP="00EA53EA">
            <w:pPr>
              <w:pStyle w:val="31"/>
              <w:spacing w:after="0"/>
              <w:ind w:left="0"/>
              <w:rPr>
                <w:sz w:val="24"/>
                <w:szCs w:val="24"/>
              </w:rPr>
            </w:pPr>
            <w:r w:rsidRPr="00A70193">
              <w:rPr>
                <w:sz w:val="24"/>
                <w:szCs w:val="24"/>
              </w:rPr>
              <w:t>7,8</w:t>
            </w:r>
          </w:p>
        </w:tc>
      </w:tr>
      <w:tr w:rsidR="00A70193" w:rsidRPr="00A70193" w14:paraId="38F9DA5B" w14:textId="77777777" w:rsidTr="00A70193">
        <w:tc>
          <w:tcPr>
            <w:tcW w:w="6425" w:type="dxa"/>
          </w:tcPr>
          <w:p w14:paraId="2DF11977" w14:textId="77777777" w:rsidR="00A70193" w:rsidRPr="00A70193" w:rsidRDefault="00A70193" w:rsidP="00EA53EA">
            <w:pPr>
              <w:pStyle w:val="31"/>
              <w:spacing w:after="0"/>
              <w:ind w:left="0"/>
              <w:rPr>
                <w:sz w:val="24"/>
                <w:szCs w:val="24"/>
              </w:rPr>
            </w:pPr>
            <w:r w:rsidRPr="00A70193">
              <w:rPr>
                <w:sz w:val="24"/>
                <w:szCs w:val="24"/>
              </w:rPr>
              <w:t>CHESАPEАKE OPERАTING INC.</w:t>
            </w:r>
          </w:p>
        </w:tc>
        <w:tc>
          <w:tcPr>
            <w:tcW w:w="3136" w:type="dxa"/>
          </w:tcPr>
          <w:p w14:paraId="156AB04B" w14:textId="77777777" w:rsidR="00A70193" w:rsidRPr="00A70193" w:rsidRDefault="00A70193" w:rsidP="00EA53EA">
            <w:pPr>
              <w:pStyle w:val="31"/>
              <w:spacing w:after="0"/>
              <w:ind w:left="0"/>
              <w:rPr>
                <w:sz w:val="24"/>
                <w:szCs w:val="24"/>
              </w:rPr>
            </w:pPr>
            <w:r w:rsidRPr="00A70193">
              <w:rPr>
                <w:sz w:val="24"/>
                <w:szCs w:val="24"/>
              </w:rPr>
              <w:t>7,0</w:t>
            </w:r>
          </w:p>
        </w:tc>
      </w:tr>
      <w:tr w:rsidR="00A70193" w:rsidRPr="00A70193" w14:paraId="45F7B25E" w14:textId="77777777" w:rsidTr="00A70193">
        <w:tc>
          <w:tcPr>
            <w:tcW w:w="6425" w:type="dxa"/>
          </w:tcPr>
          <w:p w14:paraId="36946A6C" w14:textId="77777777" w:rsidR="00A70193" w:rsidRPr="00A70193" w:rsidRDefault="00A70193" w:rsidP="00EA53EA">
            <w:pPr>
              <w:pStyle w:val="31"/>
              <w:spacing w:after="0"/>
              <w:ind w:left="0"/>
              <w:rPr>
                <w:sz w:val="24"/>
                <w:szCs w:val="24"/>
              </w:rPr>
            </w:pPr>
            <w:r w:rsidRPr="00A70193">
              <w:rPr>
                <w:sz w:val="24"/>
                <w:szCs w:val="24"/>
              </w:rPr>
              <w:t>RАNGE RESOURCES</w:t>
            </w:r>
          </w:p>
        </w:tc>
        <w:tc>
          <w:tcPr>
            <w:tcW w:w="3136" w:type="dxa"/>
          </w:tcPr>
          <w:p w14:paraId="76C385FA" w14:textId="77777777" w:rsidR="00A70193" w:rsidRPr="00A70193" w:rsidRDefault="00A70193" w:rsidP="00EA53EA">
            <w:pPr>
              <w:pStyle w:val="31"/>
              <w:spacing w:after="0"/>
              <w:ind w:left="0"/>
              <w:rPr>
                <w:sz w:val="24"/>
                <w:szCs w:val="24"/>
              </w:rPr>
            </w:pPr>
            <w:r w:rsidRPr="00A70193">
              <w:rPr>
                <w:sz w:val="24"/>
                <w:szCs w:val="24"/>
              </w:rPr>
              <w:t>5,8</w:t>
            </w:r>
          </w:p>
        </w:tc>
      </w:tr>
      <w:tr w:rsidR="00A70193" w:rsidRPr="00A70193" w14:paraId="110F3CED" w14:textId="2DD4043E" w:rsidTr="00A70193">
        <w:trPr>
          <w:trHeight w:val="70"/>
        </w:trPr>
        <w:tc>
          <w:tcPr>
            <w:tcW w:w="9561" w:type="dxa"/>
            <w:gridSpan w:val="2"/>
          </w:tcPr>
          <w:p w14:paraId="39B38242" w14:textId="35DE2AAC" w:rsidR="00A70193" w:rsidRPr="00A70193" w:rsidRDefault="00A70193" w:rsidP="00A70193">
            <w:pPr>
              <w:pStyle w:val="31"/>
              <w:spacing w:after="0"/>
              <w:ind w:left="0" w:firstLine="601"/>
              <w:jc w:val="both"/>
              <w:rPr>
                <w:sz w:val="24"/>
                <w:szCs w:val="24"/>
              </w:rPr>
            </w:pPr>
            <w:r w:rsidRPr="00A70193">
              <w:rPr>
                <w:sz w:val="24"/>
                <w:szCs w:val="24"/>
              </w:rPr>
              <w:t>Примечание – Соста</w:t>
            </w:r>
            <w:r>
              <w:rPr>
                <w:sz w:val="24"/>
                <w:szCs w:val="24"/>
              </w:rPr>
              <w:t>влена автором по источнику [70</w:t>
            </w:r>
            <w:r w:rsidR="009079C5">
              <w:rPr>
                <w:sz w:val="24"/>
                <w:szCs w:val="24"/>
              </w:rPr>
              <w:t>, с. 106-114</w:t>
            </w:r>
            <w:r>
              <w:rPr>
                <w:sz w:val="24"/>
                <w:szCs w:val="24"/>
              </w:rPr>
              <w:t>]</w:t>
            </w:r>
          </w:p>
        </w:tc>
      </w:tr>
    </w:tbl>
    <w:p w14:paraId="10A11CE7" w14:textId="77777777" w:rsidR="00237D09" w:rsidRPr="00EA53EA" w:rsidRDefault="00237D09" w:rsidP="00EA53EA">
      <w:pPr>
        <w:spacing w:after="0" w:line="240" w:lineRule="auto"/>
        <w:jc w:val="both"/>
        <w:rPr>
          <w:rFonts w:ascii="Times New Roman" w:hAnsi="Times New Roman"/>
          <w:sz w:val="28"/>
          <w:szCs w:val="28"/>
        </w:rPr>
      </w:pPr>
    </w:p>
    <w:p w14:paraId="0FDE845E" w14:textId="77777777" w:rsidR="00237D09" w:rsidRPr="00EA53EA" w:rsidRDefault="00237D09" w:rsidP="00EA53EA">
      <w:pPr>
        <w:spacing w:after="0" w:line="240" w:lineRule="auto"/>
        <w:jc w:val="both"/>
        <w:rPr>
          <w:rFonts w:ascii="Times New Roman" w:hAnsi="Times New Roman"/>
          <w:sz w:val="28"/>
          <w:szCs w:val="28"/>
        </w:rPr>
      </w:pPr>
    </w:p>
    <w:p w14:paraId="6688B155" w14:textId="77777777" w:rsidR="00237D09" w:rsidRPr="00EA53EA" w:rsidRDefault="00237D09" w:rsidP="00EA53EA">
      <w:pPr>
        <w:spacing w:after="0" w:line="240" w:lineRule="auto"/>
        <w:jc w:val="both"/>
        <w:rPr>
          <w:rFonts w:ascii="Times New Roman" w:hAnsi="Times New Roman"/>
          <w:sz w:val="28"/>
          <w:szCs w:val="28"/>
        </w:rPr>
      </w:pPr>
    </w:p>
    <w:p w14:paraId="25080A02" w14:textId="77777777" w:rsidR="00237D09" w:rsidRPr="00EA53EA" w:rsidRDefault="00237D09" w:rsidP="00EA53EA">
      <w:pPr>
        <w:spacing w:after="0" w:line="240" w:lineRule="auto"/>
        <w:jc w:val="both"/>
        <w:rPr>
          <w:rFonts w:ascii="Times New Roman" w:hAnsi="Times New Roman"/>
          <w:sz w:val="28"/>
          <w:szCs w:val="28"/>
        </w:rPr>
      </w:pPr>
    </w:p>
    <w:p w14:paraId="4074B96E" w14:textId="77777777" w:rsidR="00237D09" w:rsidRPr="00EA53EA" w:rsidRDefault="00237D09" w:rsidP="00EA53EA">
      <w:pPr>
        <w:spacing w:after="0" w:line="240" w:lineRule="auto"/>
        <w:jc w:val="both"/>
        <w:rPr>
          <w:rFonts w:ascii="Times New Roman" w:hAnsi="Times New Roman"/>
          <w:sz w:val="28"/>
          <w:szCs w:val="28"/>
        </w:rPr>
      </w:pPr>
    </w:p>
    <w:p w14:paraId="58FA8E78" w14:textId="77777777" w:rsidR="00237D09" w:rsidRPr="00EA53EA" w:rsidRDefault="00237D09" w:rsidP="00EA53EA">
      <w:pPr>
        <w:spacing w:after="0" w:line="240" w:lineRule="auto"/>
        <w:jc w:val="both"/>
        <w:rPr>
          <w:rFonts w:ascii="Times New Roman" w:hAnsi="Times New Roman"/>
          <w:sz w:val="28"/>
          <w:szCs w:val="28"/>
        </w:rPr>
      </w:pPr>
    </w:p>
    <w:p w14:paraId="1F3885CF" w14:textId="77777777" w:rsidR="00237D09" w:rsidRPr="00EA53EA" w:rsidRDefault="00237D09" w:rsidP="00EA53EA">
      <w:pPr>
        <w:spacing w:after="0" w:line="240" w:lineRule="auto"/>
        <w:jc w:val="both"/>
        <w:rPr>
          <w:rFonts w:ascii="Times New Roman" w:hAnsi="Times New Roman"/>
          <w:sz w:val="28"/>
          <w:szCs w:val="28"/>
        </w:rPr>
      </w:pPr>
    </w:p>
    <w:p w14:paraId="56722579" w14:textId="77777777" w:rsidR="00237D09" w:rsidRPr="00EA53EA" w:rsidRDefault="00237D09" w:rsidP="00EA53EA">
      <w:pPr>
        <w:spacing w:after="0" w:line="240" w:lineRule="auto"/>
        <w:jc w:val="both"/>
        <w:rPr>
          <w:rFonts w:ascii="Times New Roman" w:hAnsi="Times New Roman"/>
          <w:sz w:val="28"/>
          <w:szCs w:val="28"/>
        </w:rPr>
      </w:pPr>
    </w:p>
    <w:p w14:paraId="74147389" w14:textId="77777777" w:rsidR="00237D09" w:rsidRPr="00EA53EA" w:rsidRDefault="00237D09" w:rsidP="00EA53EA">
      <w:pPr>
        <w:spacing w:after="0" w:line="240" w:lineRule="auto"/>
        <w:jc w:val="both"/>
        <w:rPr>
          <w:rFonts w:ascii="Times New Roman" w:hAnsi="Times New Roman"/>
          <w:sz w:val="28"/>
          <w:szCs w:val="28"/>
        </w:rPr>
      </w:pPr>
    </w:p>
    <w:p w14:paraId="4FA15424" w14:textId="77777777" w:rsidR="00237D09" w:rsidRPr="00EA53EA" w:rsidRDefault="00237D09" w:rsidP="00EA53EA">
      <w:pPr>
        <w:spacing w:after="0" w:line="240" w:lineRule="auto"/>
        <w:jc w:val="both"/>
        <w:rPr>
          <w:rFonts w:ascii="Times New Roman" w:hAnsi="Times New Roman"/>
          <w:sz w:val="28"/>
          <w:szCs w:val="28"/>
        </w:rPr>
      </w:pPr>
    </w:p>
    <w:p w14:paraId="7B25CF34" w14:textId="77777777" w:rsidR="00237D09" w:rsidRPr="00EA53EA" w:rsidRDefault="00237D09" w:rsidP="00EA53EA">
      <w:pPr>
        <w:spacing w:after="0" w:line="240" w:lineRule="auto"/>
        <w:jc w:val="both"/>
        <w:rPr>
          <w:rFonts w:ascii="Times New Roman" w:hAnsi="Times New Roman"/>
          <w:sz w:val="28"/>
          <w:szCs w:val="28"/>
        </w:rPr>
      </w:pPr>
    </w:p>
    <w:p w14:paraId="748AEDD5" w14:textId="77777777" w:rsidR="00237D09" w:rsidRPr="00EA53EA" w:rsidRDefault="00237D09" w:rsidP="00EA53EA">
      <w:pPr>
        <w:spacing w:after="0" w:line="240" w:lineRule="auto"/>
        <w:jc w:val="both"/>
        <w:rPr>
          <w:rFonts w:ascii="Times New Roman" w:hAnsi="Times New Roman"/>
          <w:sz w:val="28"/>
          <w:szCs w:val="28"/>
        </w:rPr>
      </w:pPr>
    </w:p>
    <w:p w14:paraId="10D2EC9B" w14:textId="77777777" w:rsidR="00237D09" w:rsidRDefault="00237D09" w:rsidP="00EA53EA">
      <w:pPr>
        <w:spacing w:after="0" w:line="240" w:lineRule="auto"/>
        <w:jc w:val="both"/>
        <w:rPr>
          <w:rFonts w:ascii="Times New Roman" w:hAnsi="Times New Roman"/>
          <w:sz w:val="28"/>
          <w:szCs w:val="28"/>
        </w:rPr>
      </w:pPr>
    </w:p>
    <w:p w14:paraId="1AD6DD45" w14:textId="77777777" w:rsidR="00A70193" w:rsidRDefault="00A70193" w:rsidP="00EA53EA">
      <w:pPr>
        <w:spacing w:after="0" w:line="240" w:lineRule="auto"/>
        <w:jc w:val="both"/>
        <w:rPr>
          <w:rFonts w:ascii="Times New Roman" w:hAnsi="Times New Roman"/>
          <w:sz w:val="28"/>
          <w:szCs w:val="28"/>
        </w:rPr>
      </w:pPr>
    </w:p>
    <w:p w14:paraId="3FF36334" w14:textId="77777777" w:rsidR="00A70193" w:rsidRDefault="00A70193" w:rsidP="00EA53EA">
      <w:pPr>
        <w:spacing w:after="0" w:line="240" w:lineRule="auto"/>
        <w:jc w:val="both"/>
        <w:rPr>
          <w:rFonts w:ascii="Times New Roman" w:hAnsi="Times New Roman"/>
          <w:sz w:val="28"/>
          <w:szCs w:val="28"/>
        </w:rPr>
      </w:pPr>
    </w:p>
    <w:p w14:paraId="77319223" w14:textId="77777777" w:rsidR="00A70193" w:rsidRDefault="00A70193" w:rsidP="00EA53EA">
      <w:pPr>
        <w:spacing w:after="0" w:line="240" w:lineRule="auto"/>
        <w:jc w:val="both"/>
        <w:rPr>
          <w:rFonts w:ascii="Times New Roman" w:hAnsi="Times New Roman"/>
          <w:sz w:val="28"/>
          <w:szCs w:val="28"/>
        </w:rPr>
      </w:pPr>
    </w:p>
    <w:p w14:paraId="43C03729" w14:textId="77777777" w:rsidR="00A70193" w:rsidRDefault="00A70193" w:rsidP="00EA53EA">
      <w:pPr>
        <w:spacing w:after="0" w:line="240" w:lineRule="auto"/>
        <w:jc w:val="both"/>
        <w:rPr>
          <w:rFonts w:ascii="Times New Roman" w:hAnsi="Times New Roman"/>
          <w:sz w:val="28"/>
          <w:szCs w:val="28"/>
        </w:rPr>
      </w:pPr>
    </w:p>
    <w:p w14:paraId="4010EFB2" w14:textId="77777777" w:rsidR="00A70193" w:rsidRDefault="00A70193" w:rsidP="00EA53EA">
      <w:pPr>
        <w:spacing w:after="0" w:line="240" w:lineRule="auto"/>
        <w:jc w:val="both"/>
        <w:rPr>
          <w:rFonts w:ascii="Times New Roman" w:hAnsi="Times New Roman"/>
          <w:sz w:val="28"/>
          <w:szCs w:val="28"/>
        </w:rPr>
      </w:pPr>
    </w:p>
    <w:p w14:paraId="64C8444C" w14:textId="77777777" w:rsidR="00A70193" w:rsidRDefault="00A70193" w:rsidP="00EA53EA">
      <w:pPr>
        <w:spacing w:after="0" w:line="240" w:lineRule="auto"/>
        <w:jc w:val="both"/>
        <w:rPr>
          <w:rFonts w:ascii="Times New Roman" w:hAnsi="Times New Roman"/>
          <w:sz w:val="28"/>
          <w:szCs w:val="28"/>
        </w:rPr>
      </w:pPr>
    </w:p>
    <w:p w14:paraId="306BDE0B" w14:textId="77777777" w:rsidR="00C30BF6" w:rsidRDefault="00C30BF6" w:rsidP="00EA53EA">
      <w:pPr>
        <w:spacing w:after="0" w:line="240" w:lineRule="auto"/>
        <w:jc w:val="both"/>
        <w:rPr>
          <w:rFonts w:ascii="Times New Roman" w:hAnsi="Times New Roman"/>
          <w:sz w:val="28"/>
          <w:szCs w:val="28"/>
        </w:rPr>
      </w:pPr>
    </w:p>
    <w:p w14:paraId="520EA9B8" w14:textId="77777777" w:rsidR="00237D09" w:rsidRPr="00EA53EA" w:rsidRDefault="00237D09" w:rsidP="00EA53EA">
      <w:pPr>
        <w:spacing w:after="0" w:line="240" w:lineRule="auto"/>
        <w:jc w:val="both"/>
        <w:rPr>
          <w:rFonts w:ascii="Times New Roman" w:hAnsi="Times New Roman"/>
          <w:sz w:val="28"/>
          <w:szCs w:val="28"/>
        </w:rPr>
      </w:pPr>
    </w:p>
    <w:p w14:paraId="1791E385" w14:textId="2F2CD375" w:rsidR="00237D09" w:rsidRPr="00EA53EA" w:rsidRDefault="00237D09" w:rsidP="00A70193">
      <w:pPr>
        <w:spacing w:after="0" w:line="240" w:lineRule="auto"/>
        <w:jc w:val="center"/>
        <w:rPr>
          <w:rFonts w:ascii="Times New Roman" w:hAnsi="Times New Roman"/>
          <w:b/>
          <w:bCs/>
          <w:sz w:val="28"/>
          <w:szCs w:val="28"/>
        </w:rPr>
      </w:pPr>
      <w:r w:rsidRPr="00EA53EA">
        <w:rPr>
          <w:rFonts w:ascii="Times New Roman" w:hAnsi="Times New Roman"/>
          <w:b/>
          <w:bCs/>
          <w:sz w:val="28"/>
          <w:szCs w:val="28"/>
        </w:rPr>
        <w:t xml:space="preserve">ПРИЛОЖЕНИЕ </w:t>
      </w:r>
      <w:r w:rsidR="000B79FB">
        <w:rPr>
          <w:rFonts w:ascii="Times New Roman" w:hAnsi="Times New Roman"/>
          <w:b/>
          <w:bCs/>
          <w:sz w:val="28"/>
          <w:szCs w:val="28"/>
        </w:rPr>
        <w:t>Ж</w:t>
      </w:r>
    </w:p>
    <w:p w14:paraId="52D21977" w14:textId="77777777" w:rsidR="00237D09" w:rsidRPr="00EA53EA" w:rsidRDefault="00237D09" w:rsidP="00EA53EA">
      <w:pPr>
        <w:pStyle w:val="31"/>
        <w:spacing w:after="0"/>
        <w:ind w:left="0"/>
        <w:jc w:val="center"/>
        <w:rPr>
          <w:sz w:val="28"/>
          <w:szCs w:val="28"/>
        </w:rPr>
      </w:pPr>
    </w:p>
    <w:p w14:paraId="6127D441" w14:textId="08312A23" w:rsidR="00237D09" w:rsidRPr="00EA53EA" w:rsidRDefault="00237D09" w:rsidP="00A70193">
      <w:pPr>
        <w:pStyle w:val="31"/>
        <w:spacing w:after="0"/>
        <w:ind w:left="0"/>
        <w:jc w:val="both"/>
        <w:rPr>
          <w:sz w:val="28"/>
          <w:szCs w:val="28"/>
        </w:rPr>
      </w:pPr>
      <w:r w:rsidRPr="00EA53EA">
        <w:rPr>
          <w:sz w:val="28"/>
          <w:szCs w:val="28"/>
        </w:rPr>
        <w:t xml:space="preserve">Таблица </w:t>
      </w:r>
      <w:r w:rsidR="00A70193">
        <w:rPr>
          <w:sz w:val="28"/>
          <w:szCs w:val="28"/>
        </w:rPr>
        <w:t>Ж.</w:t>
      </w:r>
      <w:r w:rsidRPr="00EA53EA">
        <w:rPr>
          <w:sz w:val="28"/>
          <w:szCs w:val="28"/>
        </w:rPr>
        <w:t xml:space="preserve">1 </w:t>
      </w:r>
      <w:r w:rsidR="00A70193">
        <w:rPr>
          <w:sz w:val="28"/>
          <w:szCs w:val="28"/>
        </w:rPr>
        <w:t>–</w:t>
      </w:r>
      <w:r w:rsidRPr="00EA53EA">
        <w:rPr>
          <w:sz w:val="28"/>
          <w:szCs w:val="28"/>
        </w:rPr>
        <w:t xml:space="preserve"> Инвестиционная деятельность России в развитие нефтепереработки и нефтехимии</w:t>
      </w:r>
    </w:p>
    <w:p w14:paraId="1A4DB07B" w14:textId="77777777" w:rsidR="00854752" w:rsidRPr="00A70193" w:rsidRDefault="00854752" w:rsidP="00EA53EA">
      <w:pPr>
        <w:pStyle w:val="31"/>
        <w:spacing w:after="0"/>
        <w:ind w:left="0"/>
      </w:pPr>
    </w:p>
    <w:p w14:paraId="50069C47" w14:textId="77777777" w:rsidR="00237D09" w:rsidRPr="00EA53EA" w:rsidRDefault="00237D09" w:rsidP="00EA53EA">
      <w:pPr>
        <w:spacing w:after="0" w:line="240" w:lineRule="auto"/>
        <w:jc w:val="both"/>
        <w:rPr>
          <w:rFonts w:ascii="Times New Roman" w:hAnsi="Times New Roman"/>
          <w:sz w:val="28"/>
          <w:szCs w:val="28"/>
        </w:rPr>
      </w:pPr>
      <w:r w:rsidRPr="00EA53EA">
        <w:rPr>
          <w:rFonts w:ascii="Times New Roman" w:hAnsi="Times New Roman"/>
          <w:noProof/>
          <w:sz w:val="28"/>
          <w:szCs w:val="28"/>
          <w:lang w:eastAsia="ru-RU"/>
        </w:rPr>
        <mc:AlternateContent>
          <mc:Choice Requires="wpi">
            <w:drawing>
              <wp:anchor distT="0" distB="0" distL="114300" distR="114300" simplePos="0" relativeHeight="252082176" behindDoc="0" locked="0" layoutInCell="1" allowOverlap="1" wp14:anchorId="5267B2A7" wp14:editId="6F3D9C1D">
                <wp:simplePos x="0" y="0"/>
                <wp:positionH relativeFrom="column">
                  <wp:posOffset>104140</wp:posOffset>
                </wp:positionH>
                <wp:positionV relativeFrom="paragraph">
                  <wp:posOffset>6430645</wp:posOffset>
                </wp:positionV>
                <wp:extent cx="212090" cy="47055"/>
                <wp:effectExtent l="38100" t="57150" r="16510" b="48260"/>
                <wp:wrapNone/>
                <wp:docPr id="181" name="Рукописный ввод 181"/>
                <wp:cNvGraphicFramePr/>
                <a:graphic xmlns:a="http://schemas.openxmlformats.org/drawingml/2006/main">
                  <a:graphicData uri="http://schemas.microsoft.com/office/word/2010/wordprocessingInk">
                    <w14:contentPart bwMode="auto" r:id="rId142">
                      <w14:nvContentPartPr>
                        <w14:cNvContentPartPr/>
                      </w14:nvContentPartPr>
                      <w14:xfrm>
                        <a:off x="0" y="0"/>
                        <a:ext cx="212090" cy="47055"/>
                      </w14:xfrm>
                    </w14:contentPart>
                  </a:graphicData>
                </a:graphic>
              </wp:anchor>
            </w:drawing>
          </mc:Choice>
          <mc:Fallback>
            <w:pict>
              <v:shape w14:anchorId="140DA625" id="Рукописный ввод 181" o:spid="_x0000_s1026" type="#_x0000_t75" style="position:absolute;margin-left:7.5pt;margin-top:505.4pt;width:18.35pt;height:5.5pt;z-index:25208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">
                <v:imagedata r:id="rId143" o:title=""/>
              </v:shape>
            </w:pict>
          </mc:Fallback>
        </mc:AlternateContent>
      </w:r>
      <w:r w:rsidRPr="00EA53EA">
        <w:rPr>
          <w:rFonts w:ascii="Times New Roman" w:hAnsi="Times New Roman"/>
          <w:noProof/>
          <w:sz w:val="28"/>
          <w:szCs w:val="28"/>
          <w:lang w:eastAsia="ru-RU"/>
        </w:rPr>
        <mc:AlternateContent>
          <mc:Choice Requires="wpi">
            <w:drawing>
              <wp:anchor distT="0" distB="0" distL="114300" distR="114300" simplePos="0" relativeHeight="252081152" behindDoc="0" locked="0" layoutInCell="1" allowOverlap="1" wp14:anchorId="299AF082" wp14:editId="38097B53">
                <wp:simplePos x="0" y="0"/>
                <wp:positionH relativeFrom="column">
                  <wp:posOffset>4534535</wp:posOffset>
                </wp:positionH>
                <wp:positionV relativeFrom="paragraph">
                  <wp:posOffset>-17780</wp:posOffset>
                </wp:positionV>
                <wp:extent cx="199500" cy="43180"/>
                <wp:effectExtent l="57150" t="57150" r="48260" b="52070"/>
                <wp:wrapNone/>
                <wp:docPr id="182" name="Рукописный ввод 182"/>
                <wp:cNvGraphicFramePr/>
                <a:graphic xmlns:a="http://schemas.openxmlformats.org/drawingml/2006/main">
                  <a:graphicData uri="http://schemas.microsoft.com/office/word/2010/wordprocessingInk">
                    <w14:contentPart bwMode="auto" r:id="rId144">
                      <w14:nvContentPartPr>
                        <w14:cNvContentPartPr/>
                      </w14:nvContentPartPr>
                      <w14:xfrm>
                        <a:off x="0" y="0"/>
                        <a:ext cx="199500" cy="43180"/>
                      </w14:xfrm>
                    </w14:contentPart>
                  </a:graphicData>
                </a:graphic>
              </wp:anchor>
            </w:drawing>
          </mc:Choice>
          <mc:Fallback>
            <w:pict>
              <v:shape w14:anchorId="4E083CFB" id="Рукописный ввод 182" o:spid="_x0000_s1026" type="#_x0000_t75" style="position:absolute;margin-left:356.35pt;margin-top:-2.35pt;width:17.4pt;height:5.3pt;z-index:25208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">
                <v:imagedata r:id="rId145" o:title=""/>
              </v:shape>
            </w:pict>
          </mc:Fallback>
        </mc:AlternateContent>
      </w:r>
      <w:r w:rsidRPr="00EA53EA">
        <w:rPr>
          <w:rFonts w:ascii="Times New Roman" w:hAnsi="Times New Roman"/>
          <w:noProof/>
          <w:sz w:val="28"/>
          <w:szCs w:val="28"/>
          <w:lang w:eastAsia="ru-RU"/>
        </w:rPr>
        <mc:AlternateContent>
          <mc:Choice Requires="wpi">
            <w:drawing>
              <wp:anchor distT="0" distB="0" distL="114300" distR="114300" simplePos="0" relativeHeight="252080128" behindDoc="0" locked="0" layoutInCell="1" allowOverlap="1" wp14:anchorId="5ECCFFA9" wp14:editId="7978CE6F">
                <wp:simplePos x="0" y="0"/>
                <wp:positionH relativeFrom="column">
                  <wp:posOffset>2416146</wp:posOffset>
                </wp:positionH>
                <wp:positionV relativeFrom="paragraph">
                  <wp:posOffset>-18204</wp:posOffset>
                </wp:positionV>
                <wp:extent cx="53640" cy="37080"/>
                <wp:effectExtent l="38100" t="38100" r="41910" b="58420"/>
                <wp:wrapNone/>
                <wp:docPr id="183" name="Рукописный ввод 183"/>
                <wp:cNvGraphicFramePr/>
                <a:graphic xmlns:a="http://schemas.openxmlformats.org/drawingml/2006/main">
                  <a:graphicData uri="http://schemas.microsoft.com/office/word/2010/wordprocessingInk">
                    <w14:contentPart bwMode="auto" r:id="rId146">
                      <w14:nvContentPartPr>
                        <w14:cNvContentPartPr/>
                      </w14:nvContentPartPr>
                      <w14:xfrm>
                        <a:off x="0" y="0"/>
                        <a:ext cx="53640" cy="37080"/>
                      </w14:xfrm>
                    </w14:contentPart>
                  </a:graphicData>
                </a:graphic>
              </wp:anchor>
            </w:drawing>
          </mc:Choice>
          <mc:Fallback>
            <w:pict>
              <v:shape w14:anchorId="41372230" id="Рукописный ввод 183" o:spid="_x0000_s1026" type="#_x0000_t75" style="position:absolute;margin-left:189.55pt;margin-top:-2.4pt;width:5.9pt;height:4.85pt;z-index:25208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">
                <v:imagedata r:id="rId147" o:title=""/>
              </v:shape>
            </w:pict>
          </mc:Fallback>
        </mc:AlternateContent>
      </w:r>
      <w:r w:rsidRPr="00EA53EA">
        <w:rPr>
          <w:rFonts w:ascii="Times New Roman" w:hAnsi="Times New Roman"/>
          <w:noProof/>
          <w:sz w:val="28"/>
          <w:szCs w:val="28"/>
          <w:lang w:eastAsia="ru-RU"/>
        </w:rPr>
        <mc:AlternateContent>
          <mc:Choice Requires="wpi">
            <w:drawing>
              <wp:anchor distT="0" distB="0" distL="114300" distR="114300" simplePos="0" relativeHeight="252079104" behindDoc="0" locked="0" layoutInCell="1" allowOverlap="1" wp14:anchorId="2A946293" wp14:editId="19966AC3">
                <wp:simplePos x="0" y="0"/>
                <wp:positionH relativeFrom="column">
                  <wp:posOffset>2647986</wp:posOffset>
                </wp:positionH>
                <wp:positionV relativeFrom="paragraph">
                  <wp:posOffset>2676</wp:posOffset>
                </wp:positionV>
                <wp:extent cx="360" cy="19800"/>
                <wp:effectExtent l="38100" t="38100" r="57150" b="56515"/>
                <wp:wrapNone/>
                <wp:docPr id="184" name="Рукописный ввод 184"/>
                <wp:cNvGraphicFramePr/>
                <a:graphic xmlns:a="http://schemas.openxmlformats.org/drawingml/2006/main">
                  <a:graphicData uri="http://schemas.microsoft.com/office/word/2010/wordprocessingInk">
                    <w14:contentPart bwMode="auto" r:id="rId148">
                      <w14:nvContentPartPr>
                        <w14:cNvContentPartPr/>
                      </w14:nvContentPartPr>
                      <w14:xfrm>
                        <a:off x="0" y="0"/>
                        <a:ext cx="360" cy="19800"/>
                      </w14:xfrm>
                    </w14:contentPart>
                  </a:graphicData>
                </a:graphic>
              </wp:anchor>
            </w:drawing>
          </mc:Choice>
          <mc:Fallback>
            <w:pict>
              <v:shape w14:anchorId="400FD670" id="Рукописный ввод 184" o:spid="_x0000_s1026" type="#_x0000_t75" style="position:absolute;margin-left:207.55pt;margin-top:-.8pt;width:2pt;height:3.25pt;z-index:25207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">
                <v:imagedata r:id="rId149" o:title=""/>
              </v:shape>
            </w:pict>
          </mc:Fallback>
        </mc:AlternateContent>
      </w:r>
      <w:r w:rsidRPr="00EA53EA">
        <w:rPr>
          <w:rFonts w:ascii="Times New Roman" w:hAnsi="Times New Roman"/>
          <w:noProof/>
          <w:sz w:val="28"/>
          <w:szCs w:val="28"/>
          <w:lang w:eastAsia="ru-RU"/>
        </w:rPr>
        <w:drawing>
          <wp:inline distT="0" distB="0" distL="0" distR="0" wp14:anchorId="3A8A67A6" wp14:editId="28C96CB3">
            <wp:extent cx="6168390" cy="6889690"/>
            <wp:effectExtent l="0" t="0" r="3810" b="6985"/>
            <wp:docPr id="191" name="Рисунок 19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стол&#10;&#10;Автоматически созданное описание"/>
                    <pic:cNvPicPr/>
                  </pic:nvPicPr>
                  <pic:blipFill>
                    <a:blip r:embed="rId150"/>
                    <a:stretch>
                      <a:fillRect/>
                    </a:stretch>
                  </pic:blipFill>
                  <pic:spPr>
                    <a:xfrm>
                      <a:off x="0" y="0"/>
                      <a:ext cx="6201364" cy="6926520"/>
                    </a:xfrm>
                    <a:prstGeom prst="rect">
                      <a:avLst/>
                    </a:prstGeom>
                  </pic:spPr>
                </pic:pic>
              </a:graphicData>
            </a:graphic>
          </wp:inline>
        </w:drawing>
      </w:r>
    </w:p>
    <w:p w14:paraId="28A62164" w14:textId="77777777" w:rsidR="00237D09" w:rsidRPr="00EA53EA" w:rsidRDefault="00237D09" w:rsidP="00EA53EA">
      <w:pPr>
        <w:spacing w:after="0" w:line="240" w:lineRule="auto"/>
        <w:jc w:val="both"/>
        <w:rPr>
          <w:rFonts w:ascii="Times New Roman" w:hAnsi="Times New Roman"/>
          <w:sz w:val="28"/>
          <w:szCs w:val="28"/>
        </w:rPr>
      </w:pPr>
    </w:p>
    <w:p w14:paraId="57EEB859" w14:textId="77777777" w:rsidR="00237D09" w:rsidRDefault="00237D09" w:rsidP="00EA53EA">
      <w:pPr>
        <w:spacing w:after="0" w:line="240" w:lineRule="auto"/>
        <w:rPr>
          <w:rFonts w:ascii="Times New Roman" w:hAnsi="Times New Roman"/>
        </w:rPr>
      </w:pPr>
    </w:p>
    <w:p w14:paraId="612A2ABF" w14:textId="77777777" w:rsidR="00A70193" w:rsidRDefault="00A70193" w:rsidP="00EA53EA">
      <w:pPr>
        <w:spacing w:after="0" w:line="240" w:lineRule="auto"/>
        <w:rPr>
          <w:rFonts w:ascii="Times New Roman" w:hAnsi="Times New Roman"/>
        </w:rPr>
      </w:pPr>
    </w:p>
    <w:p w14:paraId="29B6DDC5" w14:textId="77777777" w:rsidR="00A70193" w:rsidRDefault="00A70193" w:rsidP="00EA53EA">
      <w:pPr>
        <w:spacing w:after="0" w:line="240" w:lineRule="auto"/>
        <w:rPr>
          <w:rFonts w:ascii="Times New Roman" w:hAnsi="Times New Roman"/>
        </w:rPr>
      </w:pPr>
    </w:p>
    <w:p w14:paraId="6766961F" w14:textId="77777777" w:rsidR="00A70193" w:rsidRDefault="00A70193" w:rsidP="00EA53EA">
      <w:pPr>
        <w:spacing w:after="0" w:line="240" w:lineRule="auto"/>
        <w:rPr>
          <w:rFonts w:ascii="Times New Roman" w:hAnsi="Times New Roman"/>
        </w:rPr>
      </w:pPr>
    </w:p>
    <w:p w14:paraId="5F9D7C97" w14:textId="77777777" w:rsidR="00C63987" w:rsidRDefault="00C63987" w:rsidP="00EA53EA">
      <w:pPr>
        <w:spacing w:after="0" w:line="240" w:lineRule="auto"/>
        <w:rPr>
          <w:rFonts w:ascii="Times New Roman" w:hAnsi="Times New Roman"/>
        </w:rPr>
      </w:pPr>
    </w:p>
    <w:p w14:paraId="659A0F02" w14:textId="77777777" w:rsidR="00A70193" w:rsidRDefault="00A70193" w:rsidP="00EA53EA">
      <w:pPr>
        <w:spacing w:after="0" w:line="240" w:lineRule="auto"/>
        <w:rPr>
          <w:rFonts w:ascii="Times New Roman" w:hAnsi="Times New Roman"/>
        </w:rPr>
      </w:pPr>
    </w:p>
    <w:p w14:paraId="5F9FC6D1" w14:textId="77777777" w:rsidR="00086C91" w:rsidRPr="00EA53EA" w:rsidRDefault="00086C91" w:rsidP="00EA53EA">
      <w:pPr>
        <w:spacing w:after="0" w:line="240" w:lineRule="auto"/>
        <w:rPr>
          <w:rFonts w:ascii="Times New Roman" w:hAnsi="Times New Roman"/>
        </w:rPr>
      </w:pPr>
    </w:p>
    <w:p w14:paraId="66F4B20B" w14:textId="6E1B504C" w:rsidR="00237D09" w:rsidRPr="00EA53EA" w:rsidRDefault="00237D09" w:rsidP="00A70193">
      <w:pPr>
        <w:spacing w:after="0" w:line="240" w:lineRule="auto"/>
        <w:jc w:val="center"/>
        <w:rPr>
          <w:rFonts w:ascii="Times New Roman" w:hAnsi="Times New Roman"/>
          <w:b/>
          <w:bCs/>
          <w:sz w:val="28"/>
          <w:szCs w:val="28"/>
        </w:rPr>
      </w:pPr>
      <w:r w:rsidRPr="00EA53EA">
        <w:rPr>
          <w:rFonts w:ascii="Times New Roman" w:hAnsi="Times New Roman"/>
          <w:b/>
          <w:bCs/>
          <w:sz w:val="28"/>
          <w:szCs w:val="28"/>
        </w:rPr>
        <w:t xml:space="preserve">ПРИЛОЖЕНИЕ </w:t>
      </w:r>
      <w:r w:rsidR="000B79FB">
        <w:rPr>
          <w:rFonts w:ascii="Times New Roman" w:hAnsi="Times New Roman"/>
          <w:b/>
          <w:bCs/>
          <w:sz w:val="28"/>
          <w:szCs w:val="28"/>
        </w:rPr>
        <w:t>И</w:t>
      </w:r>
    </w:p>
    <w:p w14:paraId="545F35D3" w14:textId="77777777" w:rsidR="00237D09" w:rsidRPr="00EA53EA" w:rsidRDefault="00237D09" w:rsidP="00EA53EA">
      <w:pPr>
        <w:spacing w:after="0" w:line="240" w:lineRule="auto"/>
        <w:ind w:firstLine="708"/>
        <w:jc w:val="both"/>
        <w:rPr>
          <w:rFonts w:ascii="Times New Roman" w:hAnsi="Times New Roman"/>
          <w:sz w:val="28"/>
          <w:szCs w:val="28"/>
          <w:highlight w:val="cyan"/>
        </w:rPr>
      </w:pPr>
    </w:p>
    <w:p w14:paraId="63A0B3B8" w14:textId="7F4F6728" w:rsidR="00237D09" w:rsidRPr="00EA53EA" w:rsidRDefault="00237D09" w:rsidP="00EA53EA">
      <w:pPr>
        <w:spacing w:after="0" w:line="240" w:lineRule="auto"/>
        <w:jc w:val="both"/>
        <w:rPr>
          <w:rFonts w:ascii="Times New Roman" w:hAnsi="Times New Roman"/>
          <w:sz w:val="28"/>
          <w:szCs w:val="28"/>
        </w:rPr>
      </w:pPr>
      <w:r w:rsidRPr="00EA53EA">
        <w:rPr>
          <w:rFonts w:ascii="Times New Roman" w:hAnsi="Times New Roman"/>
          <w:sz w:val="28"/>
          <w:szCs w:val="28"/>
        </w:rPr>
        <w:t xml:space="preserve">Таблица </w:t>
      </w:r>
      <w:r w:rsidR="00A70193">
        <w:rPr>
          <w:rFonts w:ascii="Times New Roman" w:hAnsi="Times New Roman"/>
          <w:sz w:val="28"/>
          <w:szCs w:val="28"/>
        </w:rPr>
        <w:t>И.</w:t>
      </w:r>
      <w:r w:rsidRPr="00EA53EA">
        <w:rPr>
          <w:rFonts w:ascii="Times New Roman" w:hAnsi="Times New Roman"/>
          <w:sz w:val="28"/>
          <w:szCs w:val="28"/>
        </w:rPr>
        <w:t xml:space="preserve">1 </w:t>
      </w:r>
      <w:r w:rsidR="00A70193">
        <w:rPr>
          <w:rFonts w:ascii="Times New Roman" w:hAnsi="Times New Roman"/>
          <w:sz w:val="28"/>
          <w:szCs w:val="28"/>
        </w:rPr>
        <w:t>–</w:t>
      </w:r>
      <w:r w:rsidRPr="00EA53EA">
        <w:rPr>
          <w:rFonts w:ascii="Times New Roman" w:hAnsi="Times New Roman"/>
          <w:sz w:val="28"/>
          <w:szCs w:val="28"/>
        </w:rPr>
        <w:t xml:space="preserve"> Сравнительная характеристика основных производственных показателей нефтеперерабатывающих заводов Казахстана в результате реализации инвестиционных проектов по модернизации </w:t>
      </w:r>
    </w:p>
    <w:p w14:paraId="271B9268" w14:textId="77777777" w:rsidR="00237D09" w:rsidRPr="00A70193" w:rsidRDefault="00237D09" w:rsidP="00A70193">
      <w:pPr>
        <w:spacing w:after="0" w:line="240" w:lineRule="auto"/>
        <w:jc w:val="right"/>
        <w:rPr>
          <w:rFonts w:ascii="Times New Roman" w:hAnsi="Times New Roman"/>
          <w:sz w:val="16"/>
          <w:szCs w:val="16"/>
        </w:rPr>
      </w:pPr>
    </w:p>
    <w:tbl>
      <w:tblPr>
        <w:tblStyle w:val="af2"/>
        <w:tblW w:w="0" w:type="auto"/>
        <w:jc w:val="center"/>
        <w:tblLayout w:type="fixed"/>
        <w:tblLook w:val="04A0" w:firstRow="1" w:lastRow="0" w:firstColumn="1" w:lastColumn="0" w:noHBand="0" w:noVBand="1"/>
      </w:tblPr>
      <w:tblGrid>
        <w:gridCol w:w="2697"/>
        <w:gridCol w:w="850"/>
        <w:gridCol w:w="851"/>
        <w:gridCol w:w="850"/>
        <w:gridCol w:w="851"/>
        <w:gridCol w:w="850"/>
        <w:gridCol w:w="851"/>
        <w:gridCol w:w="850"/>
        <w:gridCol w:w="923"/>
      </w:tblGrid>
      <w:tr w:rsidR="00A70193" w:rsidRPr="00EA53EA" w14:paraId="63663AE9" w14:textId="77777777" w:rsidTr="00A70193">
        <w:trPr>
          <w:jc w:val="center"/>
        </w:trPr>
        <w:tc>
          <w:tcPr>
            <w:tcW w:w="2697" w:type="dxa"/>
            <w:vMerge w:val="restart"/>
            <w:vAlign w:val="center"/>
          </w:tcPr>
          <w:p w14:paraId="26212B73"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Показатель мощности</w:t>
            </w:r>
          </w:p>
        </w:tc>
        <w:tc>
          <w:tcPr>
            <w:tcW w:w="1701" w:type="dxa"/>
            <w:gridSpan w:val="2"/>
            <w:vAlign w:val="center"/>
          </w:tcPr>
          <w:p w14:paraId="618CA927" w14:textId="0A6A5590"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Атырауский НПЗ</w:t>
            </w:r>
          </w:p>
          <w:p w14:paraId="6C4216DB"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(АО «АНПЗ»)</w:t>
            </w:r>
          </w:p>
        </w:tc>
        <w:tc>
          <w:tcPr>
            <w:tcW w:w="1701" w:type="dxa"/>
            <w:gridSpan w:val="2"/>
            <w:vAlign w:val="center"/>
          </w:tcPr>
          <w:p w14:paraId="3E73B9A8"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Павлодарский НПЗ (АО «ПНХЗ»)</w:t>
            </w:r>
          </w:p>
        </w:tc>
        <w:tc>
          <w:tcPr>
            <w:tcW w:w="1701" w:type="dxa"/>
            <w:gridSpan w:val="2"/>
            <w:vAlign w:val="center"/>
          </w:tcPr>
          <w:p w14:paraId="78A643A9" w14:textId="2C612EC9" w:rsidR="00A70193" w:rsidRPr="00EA53EA" w:rsidRDefault="00A70193" w:rsidP="00A70193">
            <w:pPr>
              <w:jc w:val="center"/>
              <w:rPr>
                <w:rFonts w:ascii="Times New Roman" w:hAnsi="Times New Roman"/>
                <w:bCs/>
                <w:iCs/>
                <w:sz w:val="24"/>
                <w:szCs w:val="24"/>
              </w:rPr>
            </w:pPr>
            <w:r w:rsidRPr="00EA53EA">
              <w:rPr>
                <w:rFonts w:ascii="Times New Roman" w:hAnsi="Times New Roman"/>
                <w:sz w:val="24"/>
                <w:szCs w:val="24"/>
              </w:rPr>
              <w:t>Шымкентский НПЗ</w:t>
            </w:r>
          </w:p>
          <w:p w14:paraId="1D7E9E3C" w14:textId="77777777" w:rsidR="00A70193" w:rsidRPr="00EA53EA" w:rsidRDefault="00A70193" w:rsidP="00A70193">
            <w:pPr>
              <w:jc w:val="center"/>
              <w:rPr>
                <w:rFonts w:ascii="Times New Roman" w:hAnsi="Times New Roman"/>
                <w:sz w:val="24"/>
                <w:szCs w:val="24"/>
              </w:rPr>
            </w:pPr>
            <w:r w:rsidRPr="00EA53EA">
              <w:rPr>
                <w:rFonts w:ascii="Times New Roman" w:hAnsi="Times New Roman"/>
                <w:bCs/>
                <w:iCs/>
                <w:sz w:val="24"/>
                <w:szCs w:val="24"/>
              </w:rPr>
              <w:t>(АО «ПКОП»)</w:t>
            </w:r>
          </w:p>
        </w:tc>
        <w:tc>
          <w:tcPr>
            <w:tcW w:w="1773" w:type="dxa"/>
            <w:gridSpan w:val="2"/>
            <w:vAlign w:val="center"/>
          </w:tcPr>
          <w:p w14:paraId="1D8936BF"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По всем трем основным</w:t>
            </w:r>
          </w:p>
          <w:p w14:paraId="3405F3C9"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НПЗ</w:t>
            </w:r>
          </w:p>
        </w:tc>
      </w:tr>
      <w:tr w:rsidR="00A70193" w:rsidRPr="00EA53EA" w14:paraId="150B4391" w14:textId="77777777" w:rsidTr="00A70193">
        <w:trPr>
          <w:jc w:val="center"/>
        </w:trPr>
        <w:tc>
          <w:tcPr>
            <w:tcW w:w="2697" w:type="dxa"/>
            <w:vMerge/>
            <w:vAlign w:val="center"/>
          </w:tcPr>
          <w:p w14:paraId="613ECFD3" w14:textId="77777777" w:rsidR="00A70193" w:rsidRPr="00EA53EA" w:rsidRDefault="00A70193" w:rsidP="00A70193">
            <w:pPr>
              <w:jc w:val="center"/>
              <w:rPr>
                <w:rFonts w:ascii="Times New Roman" w:hAnsi="Times New Roman"/>
                <w:sz w:val="24"/>
                <w:szCs w:val="24"/>
              </w:rPr>
            </w:pPr>
          </w:p>
        </w:tc>
        <w:tc>
          <w:tcPr>
            <w:tcW w:w="850" w:type="dxa"/>
            <w:vAlign w:val="center"/>
          </w:tcPr>
          <w:p w14:paraId="41B7AD84" w14:textId="274C94B6"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до модерниза</w:t>
            </w:r>
            <w:r>
              <w:rPr>
                <w:rFonts w:ascii="Times New Roman" w:hAnsi="Times New Roman"/>
                <w:sz w:val="24"/>
                <w:szCs w:val="24"/>
              </w:rPr>
              <w:t xml:space="preserve"> </w:t>
            </w:r>
            <w:r w:rsidRPr="00EA53EA">
              <w:rPr>
                <w:rFonts w:ascii="Times New Roman" w:hAnsi="Times New Roman"/>
                <w:sz w:val="24"/>
                <w:szCs w:val="24"/>
              </w:rPr>
              <w:t>ции</w:t>
            </w:r>
          </w:p>
        </w:tc>
        <w:tc>
          <w:tcPr>
            <w:tcW w:w="851" w:type="dxa"/>
            <w:vAlign w:val="center"/>
          </w:tcPr>
          <w:p w14:paraId="3E886EF4"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после</w:t>
            </w:r>
          </w:p>
          <w:p w14:paraId="131563DB" w14:textId="3FF1CCBB"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модерниза</w:t>
            </w:r>
            <w:r>
              <w:rPr>
                <w:rFonts w:ascii="Times New Roman" w:hAnsi="Times New Roman"/>
                <w:sz w:val="24"/>
                <w:szCs w:val="24"/>
              </w:rPr>
              <w:t xml:space="preserve"> </w:t>
            </w:r>
            <w:r w:rsidRPr="00EA53EA">
              <w:rPr>
                <w:rFonts w:ascii="Times New Roman" w:hAnsi="Times New Roman"/>
                <w:sz w:val="24"/>
                <w:szCs w:val="24"/>
              </w:rPr>
              <w:t>ции</w:t>
            </w:r>
          </w:p>
        </w:tc>
        <w:tc>
          <w:tcPr>
            <w:tcW w:w="850" w:type="dxa"/>
            <w:vAlign w:val="center"/>
          </w:tcPr>
          <w:p w14:paraId="36A47A89" w14:textId="3A47E7C4"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до модерниза</w:t>
            </w:r>
            <w:r>
              <w:rPr>
                <w:rFonts w:ascii="Times New Roman" w:hAnsi="Times New Roman"/>
                <w:sz w:val="24"/>
                <w:szCs w:val="24"/>
              </w:rPr>
              <w:t xml:space="preserve"> </w:t>
            </w:r>
            <w:r w:rsidRPr="00EA53EA">
              <w:rPr>
                <w:rFonts w:ascii="Times New Roman" w:hAnsi="Times New Roman"/>
                <w:sz w:val="24"/>
                <w:szCs w:val="24"/>
              </w:rPr>
              <w:t>ции</w:t>
            </w:r>
          </w:p>
        </w:tc>
        <w:tc>
          <w:tcPr>
            <w:tcW w:w="851" w:type="dxa"/>
            <w:vAlign w:val="center"/>
          </w:tcPr>
          <w:p w14:paraId="5EFDB987"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после</w:t>
            </w:r>
          </w:p>
          <w:p w14:paraId="46C34F20" w14:textId="73932F21"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модерниза</w:t>
            </w:r>
            <w:r>
              <w:rPr>
                <w:rFonts w:ascii="Times New Roman" w:hAnsi="Times New Roman"/>
                <w:sz w:val="24"/>
                <w:szCs w:val="24"/>
              </w:rPr>
              <w:t xml:space="preserve"> </w:t>
            </w:r>
            <w:r w:rsidRPr="00EA53EA">
              <w:rPr>
                <w:rFonts w:ascii="Times New Roman" w:hAnsi="Times New Roman"/>
                <w:sz w:val="24"/>
                <w:szCs w:val="24"/>
              </w:rPr>
              <w:t>ции</w:t>
            </w:r>
          </w:p>
        </w:tc>
        <w:tc>
          <w:tcPr>
            <w:tcW w:w="850" w:type="dxa"/>
            <w:vAlign w:val="center"/>
          </w:tcPr>
          <w:p w14:paraId="4DBF6BB8" w14:textId="7083F886"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до модерниза</w:t>
            </w:r>
            <w:r>
              <w:rPr>
                <w:rFonts w:ascii="Times New Roman" w:hAnsi="Times New Roman"/>
                <w:sz w:val="24"/>
                <w:szCs w:val="24"/>
              </w:rPr>
              <w:t xml:space="preserve"> </w:t>
            </w:r>
            <w:r w:rsidRPr="00EA53EA">
              <w:rPr>
                <w:rFonts w:ascii="Times New Roman" w:hAnsi="Times New Roman"/>
                <w:sz w:val="24"/>
                <w:szCs w:val="24"/>
              </w:rPr>
              <w:t>ции</w:t>
            </w:r>
          </w:p>
        </w:tc>
        <w:tc>
          <w:tcPr>
            <w:tcW w:w="851" w:type="dxa"/>
            <w:vAlign w:val="center"/>
          </w:tcPr>
          <w:p w14:paraId="43945DAA"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после</w:t>
            </w:r>
          </w:p>
          <w:p w14:paraId="2DDA2B36" w14:textId="11E23055"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модерниза</w:t>
            </w:r>
            <w:r>
              <w:rPr>
                <w:rFonts w:ascii="Times New Roman" w:hAnsi="Times New Roman"/>
                <w:sz w:val="24"/>
                <w:szCs w:val="24"/>
              </w:rPr>
              <w:t xml:space="preserve"> </w:t>
            </w:r>
            <w:r w:rsidRPr="00EA53EA">
              <w:rPr>
                <w:rFonts w:ascii="Times New Roman" w:hAnsi="Times New Roman"/>
                <w:sz w:val="24"/>
                <w:szCs w:val="24"/>
              </w:rPr>
              <w:t>ции</w:t>
            </w:r>
          </w:p>
        </w:tc>
        <w:tc>
          <w:tcPr>
            <w:tcW w:w="850" w:type="dxa"/>
            <w:vAlign w:val="center"/>
          </w:tcPr>
          <w:p w14:paraId="25B8720A" w14:textId="2D64E5E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до модерниза</w:t>
            </w:r>
            <w:r>
              <w:rPr>
                <w:rFonts w:ascii="Times New Roman" w:hAnsi="Times New Roman"/>
                <w:sz w:val="24"/>
                <w:szCs w:val="24"/>
              </w:rPr>
              <w:t xml:space="preserve"> </w:t>
            </w:r>
            <w:r w:rsidRPr="00EA53EA">
              <w:rPr>
                <w:rFonts w:ascii="Times New Roman" w:hAnsi="Times New Roman"/>
                <w:sz w:val="24"/>
                <w:szCs w:val="24"/>
              </w:rPr>
              <w:t>ции</w:t>
            </w:r>
          </w:p>
        </w:tc>
        <w:tc>
          <w:tcPr>
            <w:tcW w:w="923" w:type="dxa"/>
            <w:vAlign w:val="center"/>
          </w:tcPr>
          <w:p w14:paraId="2FFB9EAF"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после</w:t>
            </w:r>
          </w:p>
          <w:p w14:paraId="63036A20" w14:textId="12D48B2A"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модерниза</w:t>
            </w:r>
            <w:r>
              <w:rPr>
                <w:rFonts w:ascii="Times New Roman" w:hAnsi="Times New Roman"/>
                <w:sz w:val="24"/>
                <w:szCs w:val="24"/>
              </w:rPr>
              <w:t xml:space="preserve"> </w:t>
            </w:r>
            <w:r w:rsidRPr="00EA53EA">
              <w:rPr>
                <w:rFonts w:ascii="Times New Roman" w:hAnsi="Times New Roman"/>
                <w:sz w:val="24"/>
                <w:szCs w:val="24"/>
              </w:rPr>
              <w:t>ции</w:t>
            </w:r>
          </w:p>
        </w:tc>
      </w:tr>
      <w:tr w:rsidR="00A70193" w:rsidRPr="00EA53EA" w14:paraId="480F5FA2" w14:textId="77777777" w:rsidTr="00A70193">
        <w:trPr>
          <w:jc w:val="center"/>
        </w:trPr>
        <w:tc>
          <w:tcPr>
            <w:tcW w:w="2697" w:type="dxa"/>
          </w:tcPr>
          <w:p w14:paraId="013557EE" w14:textId="77777777" w:rsidR="00A70193" w:rsidRPr="00EA53EA" w:rsidRDefault="00A70193" w:rsidP="00EA53EA">
            <w:pPr>
              <w:rPr>
                <w:rFonts w:ascii="Times New Roman" w:hAnsi="Times New Roman"/>
                <w:sz w:val="24"/>
                <w:szCs w:val="24"/>
              </w:rPr>
            </w:pPr>
            <w:r w:rsidRPr="00EA53EA">
              <w:rPr>
                <w:rFonts w:ascii="Times New Roman" w:hAnsi="Times New Roman"/>
                <w:sz w:val="24"/>
                <w:szCs w:val="24"/>
              </w:rPr>
              <w:t>Мощность НПЗ по дистилляции нефти, в млн тонн</w:t>
            </w:r>
          </w:p>
        </w:tc>
        <w:tc>
          <w:tcPr>
            <w:tcW w:w="850" w:type="dxa"/>
            <w:vAlign w:val="center"/>
          </w:tcPr>
          <w:p w14:paraId="767AF261"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5,00</w:t>
            </w:r>
          </w:p>
        </w:tc>
        <w:tc>
          <w:tcPr>
            <w:tcW w:w="851" w:type="dxa"/>
            <w:vAlign w:val="center"/>
          </w:tcPr>
          <w:p w14:paraId="65B15C2D"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5,50</w:t>
            </w:r>
          </w:p>
        </w:tc>
        <w:tc>
          <w:tcPr>
            <w:tcW w:w="850" w:type="dxa"/>
            <w:vAlign w:val="center"/>
          </w:tcPr>
          <w:p w14:paraId="602A0B61"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5,10</w:t>
            </w:r>
          </w:p>
        </w:tc>
        <w:tc>
          <w:tcPr>
            <w:tcW w:w="851" w:type="dxa"/>
            <w:vAlign w:val="center"/>
          </w:tcPr>
          <w:p w14:paraId="48036AB2"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6,00</w:t>
            </w:r>
          </w:p>
        </w:tc>
        <w:tc>
          <w:tcPr>
            <w:tcW w:w="850" w:type="dxa"/>
            <w:vAlign w:val="center"/>
          </w:tcPr>
          <w:p w14:paraId="4620FC11"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5,25</w:t>
            </w:r>
          </w:p>
        </w:tc>
        <w:tc>
          <w:tcPr>
            <w:tcW w:w="851" w:type="dxa"/>
            <w:vAlign w:val="center"/>
          </w:tcPr>
          <w:p w14:paraId="7A72E400"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6,00</w:t>
            </w:r>
          </w:p>
        </w:tc>
        <w:tc>
          <w:tcPr>
            <w:tcW w:w="850" w:type="dxa"/>
            <w:vAlign w:val="center"/>
          </w:tcPr>
          <w:p w14:paraId="24A1CD50"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15,35</w:t>
            </w:r>
          </w:p>
        </w:tc>
        <w:tc>
          <w:tcPr>
            <w:tcW w:w="923" w:type="dxa"/>
            <w:vAlign w:val="center"/>
          </w:tcPr>
          <w:p w14:paraId="6E4E2C88"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17,50</w:t>
            </w:r>
          </w:p>
        </w:tc>
      </w:tr>
      <w:tr w:rsidR="00A70193" w:rsidRPr="00EA53EA" w14:paraId="386F7775" w14:textId="77777777" w:rsidTr="00A70193">
        <w:trPr>
          <w:jc w:val="center"/>
        </w:trPr>
        <w:tc>
          <w:tcPr>
            <w:tcW w:w="2697" w:type="dxa"/>
          </w:tcPr>
          <w:p w14:paraId="46D82326" w14:textId="77777777" w:rsidR="00A70193" w:rsidRPr="00EA53EA" w:rsidRDefault="00A70193" w:rsidP="00EA53EA">
            <w:pPr>
              <w:rPr>
                <w:rFonts w:ascii="Times New Roman" w:hAnsi="Times New Roman"/>
                <w:sz w:val="24"/>
                <w:szCs w:val="24"/>
              </w:rPr>
            </w:pPr>
            <w:r w:rsidRPr="00EA53EA">
              <w:rPr>
                <w:rFonts w:ascii="Times New Roman" w:hAnsi="Times New Roman"/>
                <w:sz w:val="24"/>
                <w:szCs w:val="24"/>
              </w:rPr>
              <w:t>Вакуумная дистилляция</w:t>
            </w:r>
          </w:p>
        </w:tc>
        <w:tc>
          <w:tcPr>
            <w:tcW w:w="850" w:type="dxa"/>
            <w:vAlign w:val="center"/>
          </w:tcPr>
          <w:p w14:paraId="6CC938E7"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1800</w:t>
            </w:r>
          </w:p>
        </w:tc>
        <w:tc>
          <w:tcPr>
            <w:tcW w:w="851" w:type="dxa"/>
            <w:vAlign w:val="center"/>
          </w:tcPr>
          <w:p w14:paraId="7E98D66C"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1800</w:t>
            </w:r>
          </w:p>
        </w:tc>
        <w:tc>
          <w:tcPr>
            <w:tcW w:w="850" w:type="dxa"/>
            <w:vAlign w:val="center"/>
          </w:tcPr>
          <w:p w14:paraId="4866EBA3"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2200</w:t>
            </w:r>
          </w:p>
        </w:tc>
        <w:tc>
          <w:tcPr>
            <w:tcW w:w="851" w:type="dxa"/>
            <w:vAlign w:val="center"/>
          </w:tcPr>
          <w:p w14:paraId="2F6AB68A"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2200</w:t>
            </w:r>
          </w:p>
        </w:tc>
        <w:tc>
          <w:tcPr>
            <w:tcW w:w="850" w:type="dxa"/>
            <w:vAlign w:val="center"/>
          </w:tcPr>
          <w:p w14:paraId="2BE99C4F"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1400</w:t>
            </w:r>
          </w:p>
        </w:tc>
        <w:tc>
          <w:tcPr>
            <w:tcW w:w="851" w:type="dxa"/>
            <w:vAlign w:val="center"/>
          </w:tcPr>
          <w:p w14:paraId="3C1E43D0"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1400</w:t>
            </w:r>
          </w:p>
        </w:tc>
        <w:tc>
          <w:tcPr>
            <w:tcW w:w="850" w:type="dxa"/>
            <w:vAlign w:val="center"/>
          </w:tcPr>
          <w:p w14:paraId="701C567B"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5400</w:t>
            </w:r>
          </w:p>
        </w:tc>
        <w:tc>
          <w:tcPr>
            <w:tcW w:w="923" w:type="dxa"/>
            <w:vAlign w:val="center"/>
          </w:tcPr>
          <w:p w14:paraId="0A2E974F"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5400</w:t>
            </w:r>
          </w:p>
        </w:tc>
      </w:tr>
      <w:tr w:rsidR="00A70193" w:rsidRPr="00EA53EA" w14:paraId="403C7B45" w14:textId="77777777" w:rsidTr="00A70193">
        <w:trPr>
          <w:jc w:val="center"/>
        </w:trPr>
        <w:tc>
          <w:tcPr>
            <w:tcW w:w="2697" w:type="dxa"/>
          </w:tcPr>
          <w:p w14:paraId="5BAD2387" w14:textId="77777777" w:rsidR="00A70193" w:rsidRPr="00EA53EA" w:rsidRDefault="00A70193" w:rsidP="00EA53EA">
            <w:pPr>
              <w:rPr>
                <w:rFonts w:ascii="Times New Roman" w:hAnsi="Times New Roman"/>
                <w:sz w:val="24"/>
                <w:szCs w:val="24"/>
              </w:rPr>
            </w:pPr>
            <w:r w:rsidRPr="00EA53EA">
              <w:rPr>
                <w:rFonts w:ascii="Times New Roman" w:hAnsi="Times New Roman"/>
                <w:sz w:val="24"/>
                <w:szCs w:val="24"/>
              </w:rPr>
              <w:t>Каталитический крекинг</w:t>
            </w:r>
          </w:p>
        </w:tc>
        <w:tc>
          <w:tcPr>
            <w:tcW w:w="850" w:type="dxa"/>
            <w:vAlign w:val="center"/>
          </w:tcPr>
          <w:p w14:paraId="1C38CEF5"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w:t>
            </w:r>
          </w:p>
        </w:tc>
        <w:tc>
          <w:tcPr>
            <w:tcW w:w="851" w:type="dxa"/>
            <w:vAlign w:val="center"/>
          </w:tcPr>
          <w:p w14:paraId="4A684979"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2389</w:t>
            </w:r>
          </w:p>
        </w:tc>
        <w:tc>
          <w:tcPr>
            <w:tcW w:w="850" w:type="dxa"/>
            <w:vAlign w:val="center"/>
          </w:tcPr>
          <w:p w14:paraId="1DD770D7"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1250</w:t>
            </w:r>
          </w:p>
        </w:tc>
        <w:tc>
          <w:tcPr>
            <w:tcW w:w="851" w:type="dxa"/>
            <w:vAlign w:val="center"/>
          </w:tcPr>
          <w:p w14:paraId="6D109F53"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1900</w:t>
            </w:r>
          </w:p>
        </w:tc>
        <w:tc>
          <w:tcPr>
            <w:tcW w:w="850" w:type="dxa"/>
            <w:vAlign w:val="center"/>
          </w:tcPr>
          <w:p w14:paraId="31BD2E56"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w:t>
            </w:r>
          </w:p>
        </w:tc>
        <w:tc>
          <w:tcPr>
            <w:tcW w:w="851" w:type="dxa"/>
            <w:vAlign w:val="center"/>
          </w:tcPr>
          <w:p w14:paraId="41A76465"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2000</w:t>
            </w:r>
          </w:p>
        </w:tc>
        <w:tc>
          <w:tcPr>
            <w:tcW w:w="850" w:type="dxa"/>
            <w:vAlign w:val="center"/>
          </w:tcPr>
          <w:p w14:paraId="4DC357A6"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1250</w:t>
            </w:r>
          </w:p>
        </w:tc>
        <w:tc>
          <w:tcPr>
            <w:tcW w:w="923" w:type="dxa"/>
            <w:vAlign w:val="center"/>
          </w:tcPr>
          <w:p w14:paraId="5A0656CA"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6289</w:t>
            </w:r>
          </w:p>
        </w:tc>
      </w:tr>
      <w:tr w:rsidR="00A70193" w:rsidRPr="00EA53EA" w14:paraId="22E1E3B8" w14:textId="77777777" w:rsidTr="00A70193">
        <w:trPr>
          <w:jc w:val="center"/>
        </w:trPr>
        <w:tc>
          <w:tcPr>
            <w:tcW w:w="2697" w:type="dxa"/>
          </w:tcPr>
          <w:p w14:paraId="3CDFB1C9" w14:textId="77777777" w:rsidR="00A70193" w:rsidRPr="00EA53EA" w:rsidRDefault="00A70193" w:rsidP="00EA53EA">
            <w:pPr>
              <w:rPr>
                <w:rFonts w:ascii="Times New Roman" w:hAnsi="Times New Roman"/>
                <w:sz w:val="24"/>
                <w:szCs w:val="24"/>
              </w:rPr>
            </w:pPr>
            <w:r w:rsidRPr="00EA53EA">
              <w:rPr>
                <w:rFonts w:ascii="Times New Roman" w:hAnsi="Times New Roman"/>
                <w:sz w:val="24"/>
                <w:szCs w:val="24"/>
              </w:rPr>
              <w:t>Висбрекинг</w:t>
            </w:r>
          </w:p>
        </w:tc>
        <w:tc>
          <w:tcPr>
            <w:tcW w:w="850" w:type="dxa"/>
            <w:vAlign w:val="center"/>
          </w:tcPr>
          <w:p w14:paraId="6CB4372C"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w:t>
            </w:r>
          </w:p>
        </w:tc>
        <w:tc>
          <w:tcPr>
            <w:tcW w:w="851" w:type="dxa"/>
            <w:vAlign w:val="center"/>
          </w:tcPr>
          <w:p w14:paraId="58B573F1"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w:t>
            </w:r>
          </w:p>
        </w:tc>
        <w:tc>
          <w:tcPr>
            <w:tcW w:w="850" w:type="dxa"/>
            <w:vAlign w:val="center"/>
          </w:tcPr>
          <w:p w14:paraId="442DC030"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w:t>
            </w:r>
          </w:p>
        </w:tc>
        <w:tc>
          <w:tcPr>
            <w:tcW w:w="851" w:type="dxa"/>
            <w:vAlign w:val="center"/>
          </w:tcPr>
          <w:p w14:paraId="2A32D0E6"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w:t>
            </w:r>
          </w:p>
        </w:tc>
        <w:tc>
          <w:tcPr>
            <w:tcW w:w="850" w:type="dxa"/>
            <w:vAlign w:val="center"/>
          </w:tcPr>
          <w:p w14:paraId="7A84CAC3" w14:textId="7152574B"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1 000</w:t>
            </w:r>
          </w:p>
        </w:tc>
        <w:tc>
          <w:tcPr>
            <w:tcW w:w="851" w:type="dxa"/>
            <w:vAlign w:val="center"/>
          </w:tcPr>
          <w:p w14:paraId="5363986B" w14:textId="7EEBD453"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1 000</w:t>
            </w:r>
          </w:p>
        </w:tc>
        <w:tc>
          <w:tcPr>
            <w:tcW w:w="850" w:type="dxa"/>
            <w:vAlign w:val="center"/>
          </w:tcPr>
          <w:p w14:paraId="2EDB2B32" w14:textId="383D6C90"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1 000</w:t>
            </w:r>
          </w:p>
        </w:tc>
        <w:tc>
          <w:tcPr>
            <w:tcW w:w="923" w:type="dxa"/>
            <w:vAlign w:val="center"/>
          </w:tcPr>
          <w:p w14:paraId="2914ED57"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1 000</w:t>
            </w:r>
          </w:p>
        </w:tc>
      </w:tr>
      <w:tr w:rsidR="00A70193" w:rsidRPr="00EA53EA" w14:paraId="14AC32CA" w14:textId="77777777" w:rsidTr="00A70193">
        <w:trPr>
          <w:jc w:val="center"/>
        </w:trPr>
        <w:tc>
          <w:tcPr>
            <w:tcW w:w="2697" w:type="dxa"/>
          </w:tcPr>
          <w:p w14:paraId="7CED6C76" w14:textId="77777777" w:rsidR="00A70193" w:rsidRPr="00EA53EA" w:rsidRDefault="00A70193" w:rsidP="00EA53EA">
            <w:pPr>
              <w:rPr>
                <w:rFonts w:ascii="Times New Roman" w:hAnsi="Times New Roman"/>
                <w:sz w:val="24"/>
                <w:szCs w:val="24"/>
              </w:rPr>
            </w:pPr>
            <w:r w:rsidRPr="00EA53EA">
              <w:rPr>
                <w:rFonts w:ascii="Times New Roman" w:hAnsi="Times New Roman"/>
                <w:sz w:val="24"/>
                <w:szCs w:val="24"/>
              </w:rPr>
              <w:t>Коксование</w:t>
            </w:r>
          </w:p>
        </w:tc>
        <w:tc>
          <w:tcPr>
            <w:tcW w:w="850" w:type="dxa"/>
            <w:vAlign w:val="center"/>
          </w:tcPr>
          <w:p w14:paraId="3B66D6EA"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000</w:t>
            </w:r>
          </w:p>
        </w:tc>
        <w:tc>
          <w:tcPr>
            <w:tcW w:w="851" w:type="dxa"/>
            <w:vAlign w:val="center"/>
          </w:tcPr>
          <w:p w14:paraId="734FA626"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1 000</w:t>
            </w:r>
          </w:p>
        </w:tc>
        <w:tc>
          <w:tcPr>
            <w:tcW w:w="850" w:type="dxa"/>
            <w:vAlign w:val="center"/>
          </w:tcPr>
          <w:p w14:paraId="51A5E329"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925</w:t>
            </w:r>
          </w:p>
        </w:tc>
        <w:tc>
          <w:tcPr>
            <w:tcW w:w="851" w:type="dxa"/>
            <w:vAlign w:val="center"/>
          </w:tcPr>
          <w:p w14:paraId="64087056"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925</w:t>
            </w:r>
          </w:p>
        </w:tc>
        <w:tc>
          <w:tcPr>
            <w:tcW w:w="850" w:type="dxa"/>
            <w:vAlign w:val="center"/>
          </w:tcPr>
          <w:p w14:paraId="32CA8848"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w:t>
            </w:r>
          </w:p>
        </w:tc>
        <w:tc>
          <w:tcPr>
            <w:tcW w:w="851" w:type="dxa"/>
            <w:vAlign w:val="center"/>
          </w:tcPr>
          <w:p w14:paraId="1EDB015C"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w:t>
            </w:r>
          </w:p>
        </w:tc>
        <w:tc>
          <w:tcPr>
            <w:tcW w:w="850" w:type="dxa"/>
            <w:vAlign w:val="center"/>
          </w:tcPr>
          <w:p w14:paraId="52CFD9AC"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1925</w:t>
            </w:r>
          </w:p>
        </w:tc>
        <w:tc>
          <w:tcPr>
            <w:tcW w:w="923" w:type="dxa"/>
            <w:vAlign w:val="center"/>
          </w:tcPr>
          <w:p w14:paraId="0ADE7E9E"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1925</w:t>
            </w:r>
          </w:p>
        </w:tc>
      </w:tr>
      <w:tr w:rsidR="00A70193" w:rsidRPr="00EA53EA" w14:paraId="5882DD6A" w14:textId="77777777" w:rsidTr="00A70193">
        <w:trPr>
          <w:jc w:val="center"/>
        </w:trPr>
        <w:tc>
          <w:tcPr>
            <w:tcW w:w="2697" w:type="dxa"/>
          </w:tcPr>
          <w:p w14:paraId="52EECE37" w14:textId="3F0C020C" w:rsidR="00A70193" w:rsidRPr="00EA53EA" w:rsidRDefault="00A70193" w:rsidP="00A70193">
            <w:pPr>
              <w:rPr>
                <w:rFonts w:ascii="Times New Roman" w:hAnsi="Times New Roman"/>
                <w:sz w:val="24"/>
                <w:szCs w:val="24"/>
              </w:rPr>
            </w:pPr>
            <w:r w:rsidRPr="00EA53EA">
              <w:rPr>
                <w:rFonts w:ascii="Times New Roman" w:hAnsi="Times New Roman"/>
                <w:sz w:val="24"/>
                <w:szCs w:val="24"/>
              </w:rPr>
              <w:t>Каталитический рифор</w:t>
            </w:r>
            <w:r>
              <w:rPr>
                <w:rFonts w:ascii="Times New Roman" w:hAnsi="Times New Roman"/>
                <w:sz w:val="24"/>
                <w:szCs w:val="24"/>
              </w:rPr>
              <w:t xml:space="preserve"> </w:t>
            </w:r>
            <w:r w:rsidRPr="00EA53EA">
              <w:rPr>
                <w:rFonts w:ascii="Times New Roman" w:hAnsi="Times New Roman"/>
                <w:sz w:val="24"/>
                <w:szCs w:val="24"/>
              </w:rPr>
              <w:t>минг (с непрерывной регенерацией катализатора / CCR)</w:t>
            </w:r>
          </w:p>
        </w:tc>
        <w:tc>
          <w:tcPr>
            <w:tcW w:w="850" w:type="dxa"/>
            <w:vAlign w:val="center"/>
          </w:tcPr>
          <w:p w14:paraId="2E69EF3F"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420</w:t>
            </w:r>
          </w:p>
        </w:tc>
        <w:tc>
          <w:tcPr>
            <w:tcW w:w="851" w:type="dxa"/>
            <w:vAlign w:val="center"/>
          </w:tcPr>
          <w:p w14:paraId="310C0081"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1420</w:t>
            </w:r>
          </w:p>
        </w:tc>
        <w:tc>
          <w:tcPr>
            <w:tcW w:w="850" w:type="dxa"/>
            <w:vAlign w:val="center"/>
          </w:tcPr>
          <w:p w14:paraId="347C2CAE"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720</w:t>
            </w:r>
          </w:p>
        </w:tc>
        <w:tc>
          <w:tcPr>
            <w:tcW w:w="851" w:type="dxa"/>
            <w:vAlign w:val="center"/>
          </w:tcPr>
          <w:p w14:paraId="1ACAE48F"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100</w:t>
            </w:r>
          </w:p>
        </w:tc>
        <w:tc>
          <w:tcPr>
            <w:tcW w:w="850" w:type="dxa"/>
            <w:vAlign w:val="center"/>
          </w:tcPr>
          <w:p w14:paraId="74AEF127"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1000</w:t>
            </w:r>
          </w:p>
        </w:tc>
        <w:tc>
          <w:tcPr>
            <w:tcW w:w="851" w:type="dxa"/>
            <w:vAlign w:val="center"/>
          </w:tcPr>
          <w:p w14:paraId="76664FA3"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1000</w:t>
            </w:r>
          </w:p>
        </w:tc>
        <w:tc>
          <w:tcPr>
            <w:tcW w:w="850" w:type="dxa"/>
            <w:vAlign w:val="center"/>
          </w:tcPr>
          <w:p w14:paraId="4E0A24C3"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2140</w:t>
            </w:r>
          </w:p>
        </w:tc>
        <w:tc>
          <w:tcPr>
            <w:tcW w:w="923" w:type="dxa"/>
            <w:vAlign w:val="center"/>
          </w:tcPr>
          <w:p w14:paraId="7631331D"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3420</w:t>
            </w:r>
          </w:p>
        </w:tc>
      </w:tr>
      <w:tr w:rsidR="00A70193" w:rsidRPr="00EA53EA" w14:paraId="7399C7D4" w14:textId="77777777" w:rsidTr="00A70193">
        <w:trPr>
          <w:jc w:val="center"/>
        </w:trPr>
        <w:tc>
          <w:tcPr>
            <w:tcW w:w="2697" w:type="dxa"/>
          </w:tcPr>
          <w:p w14:paraId="3840EEA9" w14:textId="77777777" w:rsidR="00A70193" w:rsidRPr="00EA53EA" w:rsidRDefault="00A70193" w:rsidP="00EA53EA">
            <w:pPr>
              <w:rPr>
                <w:rFonts w:ascii="Times New Roman" w:hAnsi="Times New Roman"/>
                <w:sz w:val="24"/>
                <w:szCs w:val="24"/>
              </w:rPr>
            </w:pPr>
            <w:r w:rsidRPr="00EA53EA">
              <w:rPr>
                <w:rFonts w:ascii="Times New Roman" w:hAnsi="Times New Roman"/>
                <w:sz w:val="24"/>
                <w:szCs w:val="24"/>
              </w:rPr>
              <w:t>Гидроочистка</w:t>
            </w:r>
          </w:p>
        </w:tc>
        <w:tc>
          <w:tcPr>
            <w:tcW w:w="850" w:type="dxa"/>
            <w:vAlign w:val="center"/>
          </w:tcPr>
          <w:p w14:paraId="2E108C02"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2200</w:t>
            </w:r>
          </w:p>
        </w:tc>
        <w:tc>
          <w:tcPr>
            <w:tcW w:w="851" w:type="dxa"/>
            <w:vAlign w:val="center"/>
          </w:tcPr>
          <w:p w14:paraId="4BD7EE8F"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5321</w:t>
            </w:r>
          </w:p>
        </w:tc>
        <w:tc>
          <w:tcPr>
            <w:tcW w:w="850" w:type="dxa"/>
            <w:vAlign w:val="center"/>
          </w:tcPr>
          <w:p w14:paraId="35E7C8E1"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4600</w:t>
            </w:r>
          </w:p>
        </w:tc>
        <w:tc>
          <w:tcPr>
            <w:tcW w:w="851" w:type="dxa"/>
            <w:vAlign w:val="center"/>
          </w:tcPr>
          <w:p w14:paraId="18122CEB"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6265</w:t>
            </w:r>
          </w:p>
        </w:tc>
        <w:tc>
          <w:tcPr>
            <w:tcW w:w="850" w:type="dxa"/>
            <w:vAlign w:val="center"/>
          </w:tcPr>
          <w:p w14:paraId="0C51EA4C"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2835</w:t>
            </w:r>
          </w:p>
        </w:tc>
        <w:tc>
          <w:tcPr>
            <w:tcW w:w="851" w:type="dxa"/>
            <w:vAlign w:val="center"/>
          </w:tcPr>
          <w:p w14:paraId="3D961E8E"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5030</w:t>
            </w:r>
          </w:p>
        </w:tc>
        <w:tc>
          <w:tcPr>
            <w:tcW w:w="850" w:type="dxa"/>
            <w:vAlign w:val="center"/>
          </w:tcPr>
          <w:p w14:paraId="431F0939"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9655</w:t>
            </w:r>
          </w:p>
        </w:tc>
        <w:tc>
          <w:tcPr>
            <w:tcW w:w="923" w:type="dxa"/>
            <w:vAlign w:val="center"/>
          </w:tcPr>
          <w:p w14:paraId="18B1AF2B"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16616</w:t>
            </w:r>
          </w:p>
        </w:tc>
      </w:tr>
      <w:tr w:rsidR="00A70193" w:rsidRPr="00EA53EA" w14:paraId="1BE7A82C" w14:textId="77777777" w:rsidTr="00A70193">
        <w:trPr>
          <w:jc w:val="center"/>
        </w:trPr>
        <w:tc>
          <w:tcPr>
            <w:tcW w:w="2697" w:type="dxa"/>
          </w:tcPr>
          <w:p w14:paraId="63DA6A8A" w14:textId="77777777" w:rsidR="00A70193" w:rsidRPr="00EA53EA" w:rsidRDefault="00A70193" w:rsidP="00EA53EA">
            <w:pPr>
              <w:rPr>
                <w:rFonts w:ascii="Times New Roman" w:hAnsi="Times New Roman"/>
                <w:sz w:val="24"/>
                <w:szCs w:val="24"/>
              </w:rPr>
            </w:pPr>
            <w:r w:rsidRPr="00EA53EA">
              <w:rPr>
                <w:rFonts w:ascii="Times New Roman" w:hAnsi="Times New Roman"/>
                <w:sz w:val="24"/>
                <w:szCs w:val="24"/>
              </w:rPr>
              <w:t>Изомеризация-C5/C6</w:t>
            </w:r>
          </w:p>
        </w:tc>
        <w:tc>
          <w:tcPr>
            <w:tcW w:w="850" w:type="dxa"/>
            <w:vAlign w:val="center"/>
          </w:tcPr>
          <w:p w14:paraId="4D3626BE"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173</w:t>
            </w:r>
          </w:p>
        </w:tc>
        <w:tc>
          <w:tcPr>
            <w:tcW w:w="851" w:type="dxa"/>
            <w:vAlign w:val="center"/>
          </w:tcPr>
          <w:p w14:paraId="31793578" w14:textId="77777777" w:rsidR="00A70193" w:rsidRPr="00EA53EA" w:rsidRDefault="00A70193" w:rsidP="00A70193">
            <w:pPr>
              <w:jc w:val="center"/>
              <w:rPr>
                <w:rFonts w:ascii="Times New Roman" w:hAnsi="Times New Roman"/>
                <w:sz w:val="24"/>
                <w:szCs w:val="24"/>
                <w:lang w:val="en-US"/>
              </w:rPr>
            </w:pPr>
            <w:r w:rsidRPr="00EA53EA">
              <w:rPr>
                <w:rFonts w:ascii="Times New Roman" w:hAnsi="Times New Roman"/>
                <w:sz w:val="24"/>
                <w:szCs w:val="24"/>
                <w:lang w:val="en-US"/>
              </w:rPr>
              <w:t>433</w:t>
            </w:r>
          </w:p>
        </w:tc>
        <w:tc>
          <w:tcPr>
            <w:tcW w:w="850" w:type="dxa"/>
            <w:vAlign w:val="center"/>
          </w:tcPr>
          <w:p w14:paraId="12050C65" w14:textId="77777777" w:rsidR="00A70193" w:rsidRPr="00EA53EA" w:rsidRDefault="00A70193" w:rsidP="00A70193">
            <w:pPr>
              <w:jc w:val="center"/>
              <w:rPr>
                <w:rFonts w:ascii="Times New Roman" w:hAnsi="Times New Roman"/>
                <w:sz w:val="24"/>
                <w:szCs w:val="24"/>
                <w:lang w:val="en-US"/>
              </w:rPr>
            </w:pPr>
            <w:r w:rsidRPr="00EA53EA">
              <w:rPr>
                <w:rFonts w:ascii="Times New Roman" w:hAnsi="Times New Roman"/>
                <w:sz w:val="24"/>
                <w:szCs w:val="24"/>
                <w:lang w:val="en-US"/>
              </w:rPr>
              <w:t>-</w:t>
            </w:r>
          </w:p>
        </w:tc>
        <w:tc>
          <w:tcPr>
            <w:tcW w:w="851" w:type="dxa"/>
            <w:vAlign w:val="center"/>
          </w:tcPr>
          <w:p w14:paraId="66B94353" w14:textId="77777777" w:rsidR="00A70193" w:rsidRPr="00EA53EA" w:rsidRDefault="00A70193" w:rsidP="00A70193">
            <w:pPr>
              <w:jc w:val="center"/>
              <w:rPr>
                <w:rFonts w:ascii="Times New Roman" w:hAnsi="Times New Roman"/>
                <w:sz w:val="24"/>
                <w:szCs w:val="24"/>
                <w:lang w:val="en-US"/>
              </w:rPr>
            </w:pPr>
            <w:r w:rsidRPr="00EA53EA">
              <w:rPr>
                <w:rFonts w:ascii="Times New Roman" w:hAnsi="Times New Roman"/>
                <w:sz w:val="24"/>
                <w:szCs w:val="24"/>
                <w:lang w:val="en-US"/>
              </w:rPr>
              <w:t>570</w:t>
            </w:r>
          </w:p>
        </w:tc>
        <w:tc>
          <w:tcPr>
            <w:tcW w:w="850" w:type="dxa"/>
            <w:vAlign w:val="center"/>
          </w:tcPr>
          <w:p w14:paraId="6C58AFAD" w14:textId="77777777" w:rsidR="00A70193" w:rsidRPr="00EA53EA" w:rsidRDefault="00A70193" w:rsidP="00A70193">
            <w:pPr>
              <w:jc w:val="center"/>
              <w:rPr>
                <w:rFonts w:ascii="Times New Roman" w:hAnsi="Times New Roman"/>
                <w:sz w:val="24"/>
                <w:szCs w:val="24"/>
                <w:lang w:val="en-US"/>
              </w:rPr>
            </w:pPr>
            <w:r w:rsidRPr="00EA53EA">
              <w:rPr>
                <w:rFonts w:ascii="Times New Roman" w:hAnsi="Times New Roman"/>
                <w:sz w:val="24"/>
                <w:szCs w:val="24"/>
                <w:lang w:val="en-US"/>
              </w:rPr>
              <w:t>-</w:t>
            </w:r>
          </w:p>
        </w:tc>
        <w:tc>
          <w:tcPr>
            <w:tcW w:w="851" w:type="dxa"/>
            <w:vAlign w:val="center"/>
          </w:tcPr>
          <w:p w14:paraId="2158689A" w14:textId="77777777" w:rsidR="00A70193" w:rsidRPr="00EA53EA" w:rsidRDefault="00A70193" w:rsidP="00A70193">
            <w:pPr>
              <w:jc w:val="center"/>
              <w:rPr>
                <w:rFonts w:ascii="Times New Roman" w:hAnsi="Times New Roman"/>
                <w:sz w:val="24"/>
                <w:szCs w:val="24"/>
                <w:lang w:val="en-US"/>
              </w:rPr>
            </w:pPr>
            <w:r w:rsidRPr="00EA53EA">
              <w:rPr>
                <w:rFonts w:ascii="Times New Roman" w:hAnsi="Times New Roman"/>
                <w:sz w:val="24"/>
                <w:szCs w:val="24"/>
                <w:lang w:val="en-US"/>
              </w:rPr>
              <w:t>600</w:t>
            </w:r>
          </w:p>
        </w:tc>
        <w:tc>
          <w:tcPr>
            <w:tcW w:w="850" w:type="dxa"/>
            <w:vAlign w:val="center"/>
          </w:tcPr>
          <w:p w14:paraId="57B18D06" w14:textId="77777777" w:rsidR="00A70193" w:rsidRPr="00EA53EA" w:rsidRDefault="00A70193" w:rsidP="00A70193">
            <w:pPr>
              <w:jc w:val="center"/>
              <w:rPr>
                <w:rFonts w:ascii="Times New Roman" w:hAnsi="Times New Roman"/>
                <w:sz w:val="24"/>
                <w:szCs w:val="24"/>
                <w:lang w:val="en-US"/>
              </w:rPr>
            </w:pPr>
            <w:r w:rsidRPr="00EA53EA">
              <w:rPr>
                <w:rFonts w:ascii="Times New Roman" w:hAnsi="Times New Roman"/>
                <w:sz w:val="24"/>
                <w:szCs w:val="24"/>
                <w:lang w:val="en-US"/>
              </w:rPr>
              <w:t>173</w:t>
            </w:r>
          </w:p>
        </w:tc>
        <w:tc>
          <w:tcPr>
            <w:tcW w:w="923" w:type="dxa"/>
            <w:vAlign w:val="center"/>
          </w:tcPr>
          <w:p w14:paraId="517BF80B" w14:textId="77777777" w:rsidR="00A70193" w:rsidRPr="00EA53EA" w:rsidRDefault="00A70193" w:rsidP="00A70193">
            <w:pPr>
              <w:jc w:val="center"/>
              <w:rPr>
                <w:rFonts w:ascii="Times New Roman" w:hAnsi="Times New Roman"/>
                <w:sz w:val="24"/>
                <w:szCs w:val="24"/>
                <w:lang w:val="en-US"/>
              </w:rPr>
            </w:pPr>
            <w:r w:rsidRPr="00EA53EA">
              <w:rPr>
                <w:rFonts w:ascii="Times New Roman" w:hAnsi="Times New Roman"/>
                <w:sz w:val="24"/>
                <w:szCs w:val="24"/>
                <w:lang w:val="en-US"/>
              </w:rPr>
              <w:t>1603</w:t>
            </w:r>
          </w:p>
        </w:tc>
      </w:tr>
      <w:tr w:rsidR="00A70193" w:rsidRPr="00EA53EA" w14:paraId="30D5DDD1" w14:textId="77777777" w:rsidTr="00A70193">
        <w:trPr>
          <w:jc w:val="center"/>
        </w:trPr>
        <w:tc>
          <w:tcPr>
            <w:tcW w:w="2697" w:type="dxa"/>
          </w:tcPr>
          <w:p w14:paraId="1863EE11" w14:textId="77777777" w:rsidR="00A70193" w:rsidRPr="00EA53EA" w:rsidRDefault="00A70193" w:rsidP="00EA53EA">
            <w:pPr>
              <w:rPr>
                <w:rFonts w:ascii="Times New Roman" w:hAnsi="Times New Roman"/>
                <w:sz w:val="24"/>
                <w:szCs w:val="24"/>
              </w:rPr>
            </w:pPr>
            <w:r w:rsidRPr="00EA53EA">
              <w:rPr>
                <w:rFonts w:ascii="Times New Roman" w:hAnsi="Times New Roman"/>
                <w:sz w:val="24"/>
                <w:szCs w:val="24"/>
              </w:rPr>
              <w:t>Производство битума</w:t>
            </w:r>
          </w:p>
        </w:tc>
        <w:tc>
          <w:tcPr>
            <w:tcW w:w="850" w:type="dxa"/>
            <w:vAlign w:val="center"/>
          </w:tcPr>
          <w:p w14:paraId="4CB0AEFC"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rPr>
              <w:t>-</w:t>
            </w:r>
          </w:p>
        </w:tc>
        <w:tc>
          <w:tcPr>
            <w:tcW w:w="851" w:type="dxa"/>
            <w:vAlign w:val="center"/>
          </w:tcPr>
          <w:p w14:paraId="3135C4DA" w14:textId="77777777" w:rsidR="00A70193" w:rsidRPr="00EA53EA" w:rsidRDefault="00A70193" w:rsidP="00A70193">
            <w:pPr>
              <w:jc w:val="center"/>
              <w:rPr>
                <w:rFonts w:ascii="Times New Roman" w:hAnsi="Times New Roman"/>
                <w:sz w:val="24"/>
                <w:szCs w:val="24"/>
                <w:lang w:val="en-US"/>
              </w:rPr>
            </w:pPr>
            <w:r w:rsidRPr="00EA53EA">
              <w:rPr>
                <w:rFonts w:ascii="Times New Roman" w:hAnsi="Times New Roman"/>
                <w:sz w:val="24"/>
                <w:szCs w:val="24"/>
                <w:lang w:val="en-US"/>
              </w:rPr>
              <w:t>-</w:t>
            </w:r>
          </w:p>
        </w:tc>
        <w:tc>
          <w:tcPr>
            <w:tcW w:w="850" w:type="dxa"/>
            <w:vAlign w:val="center"/>
          </w:tcPr>
          <w:p w14:paraId="76CDA7B9" w14:textId="77777777" w:rsidR="00A70193" w:rsidRPr="00EA53EA" w:rsidRDefault="00A70193" w:rsidP="00A70193">
            <w:pPr>
              <w:jc w:val="center"/>
              <w:rPr>
                <w:rFonts w:ascii="Times New Roman" w:hAnsi="Times New Roman"/>
                <w:sz w:val="24"/>
                <w:szCs w:val="24"/>
                <w:lang w:val="en-US"/>
              </w:rPr>
            </w:pPr>
            <w:r w:rsidRPr="00EA53EA">
              <w:rPr>
                <w:rFonts w:ascii="Times New Roman" w:hAnsi="Times New Roman"/>
                <w:sz w:val="24"/>
                <w:szCs w:val="24"/>
                <w:lang w:val="en-US"/>
              </w:rPr>
              <w:t>500</w:t>
            </w:r>
          </w:p>
        </w:tc>
        <w:tc>
          <w:tcPr>
            <w:tcW w:w="851" w:type="dxa"/>
            <w:vAlign w:val="center"/>
          </w:tcPr>
          <w:p w14:paraId="4AA85DD1" w14:textId="77777777" w:rsidR="00A70193" w:rsidRPr="00EA53EA" w:rsidRDefault="00A70193" w:rsidP="00A70193">
            <w:pPr>
              <w:jc w:val="center"/>
              <w:rPr>
                <w:rFonts w:ascii="Times New Roman" w:hAnsi="Times New Roman"/>
                <w:sz w:val="24"/>
                <w:szCs w:val="24"/>
                <w:lang w:val="en-US"/>
              </w:rPr>
            </w:pPr>
            <w:r w:rsidRPr="00EA53EA">
              <w:rPr>
                <w:rFonts w:ascii="Times New Roman" w:hAnsi="Times New Roman"/>
                <w:sz w:val="24"/>
                <w:szCs w:val="24"/>
                <w:lang w:val="en-US"/>
              </w:rPr>
              <w:t>500</w:t>
            </w:r>
          </w:p>
        </w:tc>
        <w:tc>
          <w:tcPr>
            <w:tcW w:w="850" w:type="dxa"/>
            <w:vAlign w:val="center"/>
          </w:tcPr>
          <w:p w14:paraId="3823ED46" w14:textId="77777777" w:rsidR="00A70193" w:rsidRPr="00EA53EA" w:rsidRDefault="00A70193" w:rsidP="00A70193">
            <w:pPr>
              <w:jc w:val="center"/>
              <w:rPr>
                <w:rFonts w:ascii="Times New Roman" w:hAnsi="Times New Roman"/>
                <w:sz w:val="24"/>
                <w:szCs w:val="24"/>
                <w:lang w:val="en-US"/>
              </w:rPr>
            </w:pPr>
            <w:r w:rsidRPr="00EA53EA">
              <w:rPr>
                <w:rFonts w:ascii="Times New Roman" w:hAnsi="Times New Roman"/>
                <w:sz w:val="24"/>
                <w:szCs w:val="24"/>
                <w:lang w:val="en-US"/>
              </w:rPr>
              <w:t>-</w:t>
            </w:r>
          </w:p>
        </w:tc>
        <w:tc>
          <w:tcPr>
            <w:tcW w:w="851" w:type="dxa"/>
            <w:vAlign w:val="center"/>
          </w:tcPr>
          <w:p w14:paraId="555261CE" w14:textId="77777777" w:rsidR="00A70193" w:rsidRPr="00EA53EA" w:rsidRDefault="00A70193" w:rsidP="00A70193">
            <w:pPr>
              <w:jc w:val="center"/>
              <w:rPr>
                <w:rFonts w:ascii="Times New Roman" w:hAnsi="Times New Roman"/>
                <w:sz w:val="24"/>
                <w:szCs w:val="24"/>
                <w:lang w:val="en-US"/>
              </w:rPr>
            </w:pPr>
            <w:r w:rsidRPr="00EA53EA">
              <w:rPr>
                <w:rFonts w:ascii="Times New Roman" w:hAnsi="Times New Roman"/>
                <w:sz w:val="24"/>
                <w:szCs w:val="24"/>
                <w:lang w:val="en-US"/>
              </w:rPr>
              <w:t>-</w:t>
            </w:r>
          </w:p>
        </w:tc>
        <w:tc>
          <w:tcPr>
            <w:tcW w:w="850" w:type="dxa"/>
            <w:vAlign w:val="center"/>
          </w:tcPr>
          <w:p w14:paraId="547F11B2" w14:textId="77777777" w:rsidR="00A70193" w:rsidRPr="00EA53EA" w:rsidRDefault="00A70193" w:rsidP="00A70193">
            <w:pPr>
              <w:jc w:val="center"/>
              <w:rPr>
                <w:rFonts w:ascii="Times New Roman" w:hAnsi="Times New Roman"/>
                <w:sz w:val="24"/>
                <w:szCs w:val="24"/>
                <w:lang w:val="en-US"/>
              </w:rPr>
            </w:pPr>
            <w:r w:rsidRPr="00EA53EA">
              <w:rPr>
                <w:rFonts w:ascii="Times New Roman" w:hAnsi="Times New Roman"/>
                <w:sz w:val="24"/>
                <w:szCs w:val="24"/>
                <w:lang w:val="en-US"/>
              </w:rPr>
              <w:t>500</w:t>
            </w:r>
          </w:p>
        </w:tc>
        <w:tc>
          <w:tcPr>
            <w:tcW w:w="923" w:type="dxa"/>
            <w:vAlign w:val="center"/>
          </w:tcPr>
          <w:p w14:paraId="29D6CF27" w14:textId="77777777" w:rsidR="00A70193" w:rsidRPr="00EA53EA" w:rsidRDefault="00A70193" w:rsidP="00A70193">
            <w:pPr>
              <w:jc w:val="center"/>
              <w:rPr>
                <w:rFonts w:ascii="Times New Roman" w:hAnsi="Times New Roman"/>
                <w:sz w:val="24"/>
                <w:szCs w:val="24"/>
                <w:lang w:val="en-US"/>
              </w:rPr>
            </w:pPr>
            <w:r w:rsidRPr="00EA53EA">
              <w:rPr>
                <w:rFonts w:ascii="Times New Roman" w:hAnsi="Times New Roman"/>
                <w:sz w:val="24"/>
                <w:szCs w:val="24"/>
                <w:lang w:val="en-US"/>
              </w:rPr>
              <w:t>500</w:t>
            </w:r>
          </w:p>
        </w:tc>
      </w:tr>
      <w:tr w:rsidR="00A70193" w:rsidRPr="00EA53EA" w14:paraId="097F70DF" w14:textId="77777777" w:rsidTr="00A70193">
        <w:trPr>
          <w:jc w:val="center"/>
        </w:trPr>
        <w:tc>
          <w:tcPr>
            <w:tcW w:w="2697" w:type="dxa"/>
          </w:tcPr>
          <w:p w14:paraId="23EE1FF1" w14:textId="77777777" w:rsidR="00A70193" w:rsidRPr="00EA53EA" w:rsidRDefault="00A70193" w:rsidP="00EA53EA">
            <w:pPr>
              <w:rPr>
                <w:rFonts w:ascii="Times New Roman" w:hAnsi="Times New Roman"/>
                <w:sz w:val="24"/>
                <w:szCs w:val="24"/>
              </w:rPr>
            </w:pPr>
            <w:r w:rsidRPr="00EA53EA">
              <w:rPr>
                <w:rFonts w:ascii="Times New Roman" w:hAnsi="Times New Roman"/>
                <w:sz w:val="24"/>
                <w:szCs w:val="24"/>
              </w:rPr>
              <w:t>Производство серы</w:t>
            </w:r>
          </w:p>
        </w:tc>
        <w:tc>
          <w:tcPr>
            <w:tcW w:w="850" w:type="dxa"/>
            <w:vAlign w:val="center"/>
          </w:tcPr>
          <w:p w14:paraId="014C312E" w14:textId="77777777" w:rsidR="00A70193" w:rsidRPr="00EA53EA" w:rsidRDefault="00A70193" w:rsidP="00A70193">
            <w:pPr>
              <w:jc w:val="center"/>
              <w:rPr>
                <w:rFonts w:ascii="Times New Roman" w:hAnsi="Times New Roman"/>
                <w:sz w:val="24"/>
                <w:szCs w:val="24"/>
                <w:lang w:val="en-US"/>
              </w:rPr>
            </w:pPr>
            <w:r w:rsidRPr="00EA53EA">
              <w:rPr>
                <w:rFonts w:ascii="Times New Roman" w:hAnsi="Times New Roman"/>
                <w:sz w:val="24"/>
                <w:szCs w:val="24"/>
              </w:rPr>
              <w:t>8</w:t>
            </w:r>
            <w:r w:rsidRPr="00EA53EA">
              <w:rPr>
                <w:rFonts w:ascii="Times New Roman" w:hAnsi="Times New Roman"/>
                <w:sz w:val="24"/>
                <w:szCs w:val="24"/>
                <w:lang w:val="en-US"/>
              </w:rPr>
              <w:t>,7</w:t>
            </w:r>
          </w:p>
        </w:tc>
        <w:tc>
          <w:tcPr>
            <w:tcW w:w="851" w:type="dxa"/>
            <w:vAlign w:val="center"/>
          </w:tcPr>
          <w:p w14:paraId="63074FE8" w14:textId="77777777" w:rsidR="00A70193" w:rsidRPr="00EA53EA" w:rsidRDefault="00A70193" w:rsidP="00A70193">
            <w:pPr>
              <w:jc w:val="center"/>
              <w:rPr>
                <w:rFonts w:ascii="Times New Roman" w:hAnsi="Times New Roman"/>
                <w:sz w:val="24"/>
                <w:szCs w:val="24"/>
                <w:lang w:val="en-US"/>
              </w:rPr>
            </w:pPr>
            <w:r w:rsidRPr="00EA53EA">
              <w:rPr>
                <w:rFonts w:ascii="Times New Roman" w:hAnsi="Times New Roman"/>
                <w:sz w:val="24"/>
                <w:szCs w:val="24"/>
                <w:lang w:val="en-US"/>
              </w:rPr>
              <w:t>27,7</w:t>
            </w:r>
          </w:p>
        </w:tc>
        <w:tc>
          <w:tcPr>
            <w:tcW w:w="850" w:type="dxa"/>
            <w:vAlign w:val="center"/>
          </w:tcPr>
          <w:p w14:paraId="2A9158D7" w14:textId="77777777" w:rsidR="00A70193" w:rsidRPr="00EA53EA" w:rsidRDefault="00A70193" w:rsidP="00A70193">
            <w:pPr>
              <w:jc w:val="center"/>
              <w:rPr>
                <w:rFonts w:ascii="Times New Roman" w:hAnsi="Times New Roman"/>
                <w:sz w:val="24"/>
                <w:szCs w:val="24"/>
                <w:lang w:val="en-US"/>
              </w:rPr>
            </w:pPr>
            <w:r w:rsidRPr="00EA53EA">
              <w:rPr>
                <w:rFonts w:ascii="Times New Roman" w:hAnsi="Times New Roman"/>
                <w:sz w:val="24"/>
                <w:szCs w:val="24"/>
                <w:lang w:val="en-US"/>
              </w:rPr>
              <w:t>21,0</w:t>
            </w:r>
          </w:p>
        </w:tc>
        <w:tc>
          <w:tcPr>
            <w:tcW w:w="851" w:type="dxa"/>
            <w:vAlign w:val="center"/>
          </w:tcPr>
          <w:p w14:paraId="250A0214" w14:textId="77777777" w:rsidR="00A70193" w:rsidRPr="00EA53EA" w:rsidRDefault="00A70193" w:rsidP="00A70193">
            <w:pPr>
              <w:jc w:val="center"/>
              <w:rPr>
                <w:rFonts w:ascii="Times New Roman" w:hAnsi="Times New Roman"/>
                <w:sz w:val="24"/>
                <w:szCs w:val="24"/>
                <w:lang w:val="en-US"/>
              </w:rPr>
            </w:pPr>
            <w:r w:rsidRPr="00EA53EA">
              <w:rPr>
                <w:rFonts w:ascii="Times New Roman" w:hAnsi="Times New Roman"/>
                <w:sz w:val="24"/>
                <w:szCs w:val="24"/>
                <w:lang w:val="en-US"/>
              </w:rPr>
              <w:t>54,0</w:t>
            </w:r>
          </w:p>
        </w:tc>
        <w:tc>
          <w:tcPr>
            <w:tcW w:w="850" w:type="dxa"/>
            <w:vAlign w:val="center"/>
          </w:tcPr>
          <w:p w14:paraId="0BFE882B" w14:textId="77777777" w:rsidR="00A70193" w:rsidRPr="00EA53EA" w:rsidRDefault="00A70193" w:rsidP="00A70193">
            <w:pPr>
              <w:jc w:val="center"/>
              <w:rPr>
                <w:rFonts w:ascii="Times New Roman" w:hAnsi="Times New Roman"/>
                <w:sz w:val="24"/>
                <w:szCs w:val="24"/>
                <w:lang w:val="en-US"/>
              </w:rPr>
            </w:pPr>
            <w:r w:rsidRPr="00EA53EA">
              <w:rPr>
                <w:rFonts w:ascii="Times New Roman" w:hAnsi="Times New Roman"/>
                <w:sz w:val="24"/>
                <w:szCs w:val="24"/>
                <w:lang w:val="en-US"/>
              </w:rPr>
              <w:t>-</w:t>
            </w:r>
          </w:p>
        </w:tc>
        <w:tc>
          <w:tcPr>
            <w:tcW w:w="851" w:type="dxa"/>
            <w:vAlign w:val="center"/>
          </w:tcPr>
          <w:p w14:paraId="3EBA975D" w14:textId="77777777" w:rsidR="00A70193" w:rsidRPr="00EA53EA" w:rsidRDefault="00A70193" w:rsidP="00A70193">
            <w:pPr>
              <w:jc w:val="center"/>
              <w:rPr>
                <w:rFonts w:ascii="Times New Roman" w:hAnsi="Times New Roman"/>
                <w:sz w:val="24"/>
                <w:szCs w:val="24"/>
                <w:lang w:val="en-US"/>
              </w:rPr>
            </w:pPr>
            <w:r w:rsidRPr="00EA53EA">
              <w:rPr>
                <w:rFonts w:ascii="Times New Roman" w:hAnsi="Times New Roman"/>
                <w:sz w:val="24"/>
                <w:szCs w:val="24"/>
                <w:lang w:val="en-US"/>
              </w:rPr>
              <w:t>19,0</w:t>
            </w:r>
          </w:p>
        </w:tc>
        <w:tc>
          <w:tcPr>
            <w:tcW w:w="850" w:type="dxa"/>
            <w:vAlign w:val="center"/>
          </w:tcPr>
          <w:p w14:paraId="174D980A" w14:textId="77777777" w:rsidR="00A70193" w:rsidRPr="00EA53EA" w:rsidRDefault="00A70193" w:rsidP="00A70193">
            <w:pPr>
              <w:jc w:val="center"/>
              <w:rPr>
                <w:rFonts w:ascii="Times New Roman" w:hAnsi="Times New Roman"/>
                <w:sz w:val="24"/>
                <w:szCs w:val="24"/>
                <w:lang w:val="en-US"/>
              </w:rPr>
            </w:pPr>
            <w:r w:rsidRPr="00EA53EA">
              <w:rPr>
                <w:rFonts w:ascii="Times New Roman" w:hAnsi="Times New Roman"/>
                <w:sz w:val="24"/>
                <w:szCs w:val="24"/>
                <w:lang w:val="en-US"/>
              </w:rPr>
              <w:t>29,7</w:t>
            </w:r>
          </w:p>
        </w:tc>
        <w:tc>
          <w:tcPr>
            <w:tcW w:w="923" w:type="dxa"/>
            <w:vAlign w:val="center"/>
          </w:tcPr>
          <w:p w14:paraId="16CE7587" w14:textId="77777777" w:rsidR="00A70193" w:rsidRPr="00EA53EA" w:rsidRDefault="00A70193" w:rsidP="00A70193">
            <w:pPr>
              <w:jc w:val="center"/>
              <w:rPr>
                <w:rFonts w:ascii="Times New Roman" w:hAnsi="Times New Roman"/>
                <w:sz w:val="24"/>
                <w:szCs w:val="24"/>
              </w:rPr>
            </w:pPr>
            <w:r w:rsidRPr="00EA53EA">
              <w:rPr>
                <w:rFonts w:ascii="Times New Roman" w:hAnsi="Times New Roman"/>
                <w:sz w:val="24"/>
                <w:szCs w:val="24"/>
                <w:lang w:val="en-US"/>
              </w:rPr>
              <w:t>100,7</w:t>
            </w:r>
          </w:p>
        </w:tc>
      </w:tr>
      <w:tr w:rsidR="00A70193" w:rsidRPr="00EA53EA" w14:paraId="2FEBD130" w14:textId="77777777" w:rsidTr="00A70193">
        <w:trPr>
          <w:jc w:val="center"/>
        </w:trPr>
        <w:tc>
          <w:tcPr>
            <w:tcW w:w="2697" w:type="dxa"/>
            <w:tcBorders>
              <w:left w:val="single" w:sz="4" w:space="0" w:color="auto"/>
            </w:tcBorders>
          </w:tcPr>
          <w:p w14:paraId="6E66BF54" w14:textId="77777777" w:rsidR="00A70193" w:rsidRPr="00EA53EA" w:rsidRDefault="00A70193" w:rsidP="00EA53EA">
            <w:pPr>
              <w:rPr>
                <w:rFonts w:ascii="Times New Roman" w:hAnsi="Times New Roman"/>
                <w:sz w:val="24"/>
                <w:szCs w:val="24"/>
              </w:rPr>
            </w:pPr>
            <w:r w:rsidRPr="00EA53EA">
              <w:rPr>
                <w:rFonts w:ascii="Times New Roman" w:hAnsi="Times New Roman"/>
                <w:sz w:val="24"/>
                <w:szCs w:val="24"/>
              </w:rPr>
              <w:t xml:space="preserve">Алкилирование </w:t>
            </w:r>
          </w:p>
          <w:p w14:paraId="76C6F4EB" w14:textId="77777777" w:rsidR="00A70193" w:rsidRPr="00EA53EA" w:rsidRDefault="00A70193" w:rsidP="00EA53EA">
            <w:pPr>
              <w:rPr>
                <w:rFonts w:ascii="Times New Roman" w:hAnsi="Times New Roman"/>
                <w:sz w:val="24"/>
                <w:szCs w:val="24"/>
              </w:rPr>
            </w:pPr>
            <w:r w:rsidRPr="00EA53EA">
              <w:rPr>
                <w:rFonts w:ascii="Times New Roman" w:hAnsi="Times New Roman"/>
                <w:sz w:val="24"/>
                <w:szCs w:val="24"/>
              </w:rPr>
              <w:t>(и трансалки</w:t>
            </w:r>
          </w:p>
          <w:p w14:paraId="49AEE1DE" w14:textId="77777777" w:rsidR="00A70193" w:rsidRPr="00EA53EA" w:rsidRDefault="00A70193" w:rsidP="00EA53EA">
            <w:pPr>
              <w:rPr>
                <w:rFonts w:ascii="Times New Roman" w:hAnsi="Times New Roman"/>
                <w:sz w:val="24"/>
                <w:szCs w:val="24"/>
              </w:rPr>
            </w:pPr>
            <w:r w:rsidRPr="00EA53EA">
              <w:rPr>
                <w:rFonts w:ascii="Times New Roman" w:hAnsi="Times New Roman"/>
                <w:sz w:val="24"/>
                <w:szCs w:val="24"/>
              </w:rPr>
              <w:t>лирование)</w:t>
            </w:r>
          </w:p>
        </w:tc>
        <w:tc>
          <w:tcPr>
            <w:tcW w:w="850" w:type="dxa"/>
            <w:vAlign w:val="center"/>
          </w:tcPr>
          <w:p w14:paraId="551BDD49" w14:textId="77777777" w:rsidR="00A70193" w:rsidRPr="00EA53EA" w:rsidRDefault="00A70193" w:rsidP="00A70193">
            <w:pPr>
              <w:jc w:val="center"/>
              <w:rPr>
                <w:rFonts w:ascii="Times New Roman" w:hAnsi="Times New Roman"/>
                <w:sz w:val="24"/>
                <w:szCs w:val="24"/>
                <w:lang w:val="en-US"/>
              </w:rPr>
            </w:pPr>
            <w:r w:rsidRPr="00EA53EA">
              <w:rPr>
                <w:rFonts w:ascii="Times New Roman" w:hAnsi="Times New Roman"/>
                <w:sz w:val="24"/>
                <w:szCs w:val="24"/>
                <w:lang w:val="en-US"/>
              </w:rPr>
              <w:t>-</w:t>
            </w:r>
          </w:p>
        </w:tc>
        <w:tc>
          <w:tcPr>
            <w:tcW w:w="851" w:type="dxa"/>
            <w:vAlign w:val="center"/>
          </w:tcPr>
          <w:p w14:paraId="290518FB" w14:textId="77777777" w:rsidR="00A70193" w:rsidRPr="00EA53EA" w:rsidRDefault="00A70193" w:rsidP="00A70193">
            <w:pPr>
              <w:jc w:val="center"/>
              <w:rPr>
                <w:rFonts w:ascii="Times New Roman" w:hAnsi="Times New Roman"/>
                <w:sz w:val="24"/>
                <w:szCs w:val="24"/>
                <w:lang w:val="en-US"/>
              </w:rPr>
            </w:pPr>
            <w:r w:rsidRPr="00EA53EA">
              <w:rPr>
                <w:rFonts w:ascii="Times New Roman" w:hAnsi="Times New Roman"/>
                <w:sz w:val="24"/>
                <w:szCs w:val="24"/>
                <w:lang w:val="en-US"/>
              </w:rPr>
              <w:t>440</w:t>
            </w:r>
          </w:p>
        </w:tc>
        <w:tc>
          <w:tcPr>
            <w:tcW w:w="850" w:type="dxa"/>
            <w:vAlign w:val="center"/>
          </w:tcPr>
          <w:p w14:paraId="439C1865" w14:textId="77777777" w:rsidR="00A70193" w:rsidRPr="00EA53EA" w:rsidRDefault="00A70193" w:rsidP="00A70193">
            <w:pPr>
              <w:jc w:val="center"/>
              <w:rPr>
                <w:rFonts w:ascii="Times New Roman" w:hAnsi="Times New Roman"/>
                <w:sz w:val="24"/>
                <w:szCs w:val="24"/>
                <w:lang w:val="en-US"/>
              </w:rPr>
            </w:pPr>
            <w:r w:rsidRPr="00EA53EA">
              <w:rPr>
                <w:rFonts w:ascii="Times New Roman" w:hAnsi="Times New Roman"/>
                <w:sz w:val="24"/>
                <w:szCs w:val="24"/>
                <w:lang w:val="en-US"/>
              </w:rPr>
              <w:t>-</w:t>
            </w:r>
          </w:p>
        </w:tc>
        <w:tc>
          <w:tcPr>
            <w:tcW w:w="851" w:type="dxa"/>
            <w:vAlign w:val="center"/>
          </w:tcPr>
          <w:p w14:paraId="5660B1E8" w14:textId="77777777" w:rsidR="00A70193" w:rsidRPr="00EA53EA" w:rsidRDefault="00A70193" w:rsidP="00A70193">
            <w:pPr>
              <w:jc w:val="center"/>
              <w:rPr>
                <w:rFonts w:ascii="Times New Roman" w:hAnsi="Times New Roman"/>
                <w:sz w:val="24"/>
                <w:szCs w:val="24"/>
                <w:lang w:val="en-US"/>
              </w:rPr>
            </w:pPr>
            <w:r w:rsidRPr="00EA53EA">
              <w:rPr>
                <w:rFonts w:ascii="Times New Roman" w:hAnsi="Times New Roman"/>
                <w:sz w:val="24"/>
                <w:szCs w:val="24"/>
                <w:lang w:val="en-US"/>
              </w:rPr>
              <w:t>-</w:t>
            </w:r>
          </w:p>
        </w:tc>
        <w:tc>
          <w:tcPr>
            <w:tcW w:w="850" w:type="dxa"/>
            <w:vAlign w:val="center"/>
          </w:tcPr>
          <w:p w14:paraId="5695FB9A" w14:textId="77777777" w:rsidR="00A70193" w:rsidRPr="00EA53EA" w:rsidRDefault="00A70193" w:rsidP="00A70193">
            <w:pPr>
              <w:jc w:val="center"/>
              <w:rPr>
                <w:rFonts w:ascii="Times New Roman" w:hAnsi="Times New Roman"/>
                <w:sz w:val="24"/>
                <w:szCs w:val="24"/>
                <w:lang w:val="en-US"/>
              </w:rPr>
            </w:pPr>
            <w:r w:rsidRPr="00EA53EA">
              <w:rPr>
                <w:rFonts w:ascii="Times New Roman" w:hAnsi="Times New Roman"/>
                <w:sz w:val="24"/>
                <w:szCs w:val="24"/>
                <w:lang w:val="en-US"/>
              </w:rPr>
              <w:t>-</w:t>
            </w:r>
          </w:p>
        </w:tc>
        <w:tc>
          <w:tcPr>
            <w:tcW w:w="851" w:type="dxa"/>
            <w:vAlign w:val="center"/>
          </w:tcPr>
          <w:p w14:paraId="52E2397B" w14:textId="77777777" w:rsidR="00A70193" w:rsidRPr="00EA53EA" w:rsidRDefault="00A70193" w:rsidP="00A70193">
            <w:pPr>
              <w:jc w:val="center"/>
              <w:rPr>
                <w:rFonts w:ascii="Times New Roman" w:hAnsi="Times New Roman"/>
                <w:sz w:val="24"/>
                <w:szCs w:val="24"/>
                <w:lang w:val="en-US"/>
              </w:rPr>
            </w:pPr>
            <w:r w:rsidRPr="00EA53EA">
              <w:rPr>
                <w:rFonts w:ascii="Times New Roman" w:hAnsi="Times New Roman"/>
                <w:sz w:val="24"/>
                <w:szCs w:val="24"/>
                <w:lang w:val="en-US"/>
              </w:rPr>
              <w:t>-</w:t>
            </w:r>
          </w:p>
        </w:tc>
        <w:tc>
          <w:tcPr>
            <w:tcW w:w="850" w:type="dxa"/>
            <w:vAlign w:val="center"/>
          </w:tcPr>
          <w:p w14:paraId="4BC40B29" w14:textId="77777777" w:rsidR="00A70193" w:rsidRPr="00EA53EA" w:rsidRDefault="00A70193" w:rsidP="00A70193">
            <w:pPr>
              <w:jc w:val="center"/>
              <w:rPr>
                <w:rFonts w:ascii="Times New Roman" w:hAnsi="Times New Roman"/>
                <w:sz w:val="24"/>
                <w:szCs w:val="24"/>
                <w:lang w:val="en-US"/>
              </w:rPr>
            </w:pPr>
            <w:r w:rsidRPr="00EA53EA">
              <w:rPr>
                <w:rFonts w:ascii="Times New Roman" w:hAnsi="Times New Roman"/>
                <w:sz w:val="24"/>
                <w:szCs w:val="24"/>
                <w:lang w:val="en-US"/>
              </w:rPr>
              <w:t>-</w:t>
            </w:r>
          </w:p>
        </w:tc>
        <w:tc>
          <w:tcPr>
            <w:tcW w:w="923" w:type="dxa"/>
            <w:vAlign w:val="center"/>
          </w:tcPr>
          <w:p w14:paraId="3AECF7D1" w14:textId="77777777" w:rsidR="00A70193" w:rsidRPr="00EA53EA" w:rsidRDefault="00A70193" w:rsidP="00A70193">
            <w:pPr>
              <w:jc w:val="center"/>
              <w:rPr>
                <w:rFonts w:ascii="Times New Roman" w:hAnsi="Times New Roman"/>
                <w:sz w:val="24"/>
                <w:szCs w:val="24"/>
                <w:lang w:val="en-US"/>
              </w:rPr>
            </w:pPr>
            <w:r w:rsidRPr="00EA53EA">
              <w:rPr>
                <w:rFonts w:ascii="Times New Roman" w:hAnsi="Times New Roman"/>
                <w:sz w:val="24"/>
                <w:szCs w:val="24"/>
                <w:lang w:val="en-US"/>
              </w:rPr>
              <w:t>440</w:t>
            </w:r>
          </w:p>
        </w:tc>
      </w:tr>
      <w:tr w:rsidR="00A70193" w:rsidRPr="00EA53EA" w14:paraId="434BFE61" w14:textId="77777777" w:rsidTr="00A70193">
        <w:trPr>
          <w:jc w:val="center"/>
        </w:trPr>
        <w:tc>
          <w:tcPr>
            <w:tcW w:w="2697" w:type="dxa"/>
            <w:tcBorders>
              <w:left w:val="single" w:sz="4" w:space="0" w:color="auto"/>
            </w:tcBorders>
          </w:tcPr>
          <w:p w14:paraId="10705042" w14:textId="77777777" w:rsidR="00A70193" w:rsidRPr="00EA53EA" w:rsidRDefault="00A70193" w:rsidP="00EA53EA">
            <w:pPr>
              <w:rPr>
                <w:rFonts w:ascii="Times New Roman" w:hAnsi="Times New Roman"/>
                <w:sz w:val="24"/>
                <w:szCs w:val="24"/>
              </w:rPr>
            </w:pPr>
            <w:r w:rsidRPr="00EA53EA">
              <w:rPr>
                <w:rFonts w:ascii="Times New Roman" w:hAnsi="Times New Roman"/>
                <w:sz w:val="24"/>
                <w:szCs w:val="24"/>
              </w:rPr>
              <w:t>Сплиттер нафты</w:t>
            </w:r>
          </w:p>
        </w:tc>
        <w:tc>
          <w:tcPr>
            <w:tcW w:w="850" w:type="dxa"/>
            <w:vAlign w:val="center"/>
          </w:tcPr>
          <w:p w14:paraId="3FC3A308" w14:textId="77777777" w:rsidR="00A70193" w:rsidRPr="00EA53EA" w:rsidRDefault="00A70193" w:rsidP="00A70193">
            <w:pPr>
              <w:jc w:val="center"/>
              <w:rPr>
                <w:rFonts w:ascii="Times New Roman" w:hAnsi="Times New Roman"/>
                <w:sz w:val="24"/>
                <w:szCs w:val="24"/>
                <w:lang w:val="en-US"/>
              </w:rPr>
            </w:pPr>
            <w:r w:rsidRPr="00EA53EA">
              <w:rPr>
                <w:rFonts w:ascii="Times New Roman" w:hAnsi="Times New Roman"/>
                <w:sz w:val="24"/>
                <w:szCs w:val="24"/>
                <w:lang w:val="en-US"/>
              </w:rPr>
              <w:t>-</w:t>
            </w:r>
          </w:p>
        </w:tc>
        <w:tc>
          <w:tcPr>
            <w:tcW w:w="851" w:type="dxa"/>
            <w:vAlign w:val="center"/>
          </w:tcPr>
          <w:p w14:paraId="4F524671" w14:textId="77777777" w:rsidR="00A70193" w:rsidRPr="00EA53EA" w:rsidRDefault="00A70193" w:rsidP="00A70193">
            <w:pPr>
              <w:jc w:val="center"/>
              <w:rPr>
                <w:rFonts w:ascii="Times New Roman" w:hAnsi="Times New Roman"/>
                <w:sz w:val="24"/>
                <w:szCs w:val="24"/>
                <w:lang w:val="en-US"/>
              </w:rPr>
            </w:pPr>
            <w:r w:rsidRPr="00EA53EA">
              <w:rPr>
                <w:rFonts w:ascii="Times New Roman" w:hAnsi="Times New Roman"/>
                <w:sz w:val="24"/>
                <w:szCs w:val="24"/>
                <w:lang w:val="en-US"/>
              </w:rPr>
              <w:t>-</w:t>
            </w:r>
          </w:p>
        </w:tc>
        <w:tc>
          <w:tcPr>
            <w:tcW w:w="850" w:type="dxa"/>
            <w:vAlign w:val="center"/>
          </w:tcPr>
          <w:p w14:paraId="22654368" w14:textId="77777777" w:rsidR="00A70193" w:rsidRPr="00EA53EA" w:rsidRDefault="00A70193" w:rsidP="00A70193">
            <w:pPr>
              <w:jc w:val="center"/>
              <w:rPr>
                <w:rFonts w:ascii="Times New Roman" w:hAnsi="Times New Roman"/>
                <w:sz w:val="24"/>
                <w:szCs w:val="24"/>
                <w:lang w:val="en-US"/>
              </w:rPr>
            </w:pPr>
            <w:r w:rsidRPr="00EA53EA">
              <w:rPr>
                <w:rFonts w:ascii="Times New Roman" w:hAnsi="Times New Roman"/>
                <w:sz w:val="24"/>
                <w:szCs w:val="24"/>
                <w:lang w:val="en-US"/>
              </w:rPr>
              <w:t>-</w:t>
            </w:r>
          </w:p>
        </w:tc>
        <w:tc>
          <w:tcPr>
            <w:tcW w:w="851" w:type="dxa"/>
            <w:vAlign w:val="center"/>
          </w:tcPr>
          <w:p w14:paraId="21D7A4E8" w14:textId="77777777" w:rsidR="00A70193" w:rsidRPr="00EA53EA" w:rsidRDefault="00A70193" w:rsidP="00A70193">
            <w:pPr>
              <w:jc w:val="center"/>
              <w:rPr>
                <w:rFonts w:ascii="Times New Roman" w:hAnsi="Times New Roman"/>
                <w:sz w:val="24"/>
                <w:szCs w:val="24"/>
                <w:lang w:val="en-US"/>
              </w:rPr>
            </w:pPr>
            <w:r w:rsidRPr="00EA53EA">
              <w:rPr>
                <w:rFonts w:ascii="Times New Roman" w:hAnsi="Times New Roman"/>
                <w:sz w:val="24"/>
                <w:szCs w:val="24"/>
                <w:lang w:val="en-US"/>
              </w:rPr>
              <w:t>1961</w:t>
            </w:r>
          </w:p>
        </w:tc>
        <w:tc>
          <w:tcPr>
            <w:tcW w:w="850" w:type="dxa"/>
            <w:vAlign w:val="center"/>
          </w:tcPr>
          <w:p w14:paraId="68DE0DA1" w14:textId="77777777" w:rsidR="00A70193" w:rsidRPr="00EA53EA" w:rsidRDefault="00A70193" w:rsidP="00A70193">
            <w:pPr>
              <w:jc w:val="center"/>
              <w:rPr>
                <w:rFonts w:ascii="Times New Roman" w:hAnsi="Times New Roman"/>
                <w:sz w:val="24"/>
                <w:szCs w:val="24"/>
                <w:lang w:val="en-US"/>
              </w:rPr>
            </w:pPr>
            <w:r w:rsidRPr="00EA53EA">
              <w:rPr>
                <w:rFonts w:ascii="Times New Roman" w:hAnsi="Times New Roman"/>
                <w:sz w:val="24"/>
                <w:szCs w:val="24"/>
                <w:lang w:val="en-US"/>
              </w:rPr>
              <w:t>-</w:t>
            </w:r>
          </w:p>
        </w:tc>
        <w:tc>
          <w:tcPr>
            <w:tcW w:w="851" w:type="dxa"/>
            <w:vAlign w:val="center"/>
          </w:tcPr>
          <w:p w14:paraId="29BDBFEB" w14:textId="77777777" w:rsidR="00A70193" w:rsidRPr="00EA53EA" w:rsidRDefault="00A70193" w:rsidP="00A70193">
            <w:pPr>
              <w:jc w:val="center"/>
              <w:rPr>
                <w:rFonts w:ascii="Times New Roman" w:hAnsi="Times New Roman"/>
                <w:sz w:val="24"/>
                <w:szCs w:val="24"/>
                <w:lang w:val="en-US"/>
              </w:rPr>
            </w:pPr>
            <w:r w:rsidRPr="00EA53EA">
              <w:rPr>
                <w:rFonts w:ascii="Times New Roman" w:hAnsi="Times New Roman"/>
                <w:sz w:val="24"/>
                <w:szCs w:val="24"/>
                <w:lang w:val="en-US"/>
              </w:rPr>
              <w:t>-</w:t>
            </w:r>
          </w:p>
        </w:tc>
        <w:tc>
          <w:tcPr>
            <w:tcW w:w="850" w:type="dxa"/>
            <w:vAlign w:val="center"/>
          </w:tcPr>
          <w:p w14:paraId="6F785975" w14:textId="77777777" w:rsidR="00A70193" w:rsidRPr="00EA53EA" w:rsidRDefault="00A70193" w:rsidP="00A70193">
            <w:pPr>
              <w:jc w:val="center"/>
              <w:rPr>
                <w:rFonts w:ascii="Times New Roman" w:hAnsi="Times New Roman"/>
                <w:sz w:val="24"/>
                <w:szCs w:val="24"/>
                <w:lang w:val="en-US"/>
              </w:rPr>
            </w:pPr>
            <w:r w:rsidRPr="00EA53EA">
              <w:rPr>
                <w:rFonts w:ascii="Times New Roman" w:hAnsi="Times New Roman"/>
                <w:sz w:val="24"/>
                <w:szCs w:val="24"/>
                <w:lang w:val="en-US"/>
              </w:rPr>
              <w:t>-</w:t>
            </w:r>
          </w:p>
        </w:tc>
        <w:tc>
          <w:tcPr>
            <w:tcW w:w="923" w:type="dxa"/>
            <w:vAlign w:val="center"/>
          </w:tcPr>
          <w:p w14:paraId="770CDB75" w14:textId="77777777" w:rsidR="00A70193" w:rsidRPr="00EA53EA" w:rsidRDefault="00A70193" w:rsidP="00A70193">
            <w:pPr>
              <w:jc w:val="center"/>
              <w:rPr>
                <w:rFonts w:ascii="Times New Roman" w:hAnsi="Times New Roman"/>
                <w:sz w:val="24"/>
                <w:szCs w:val="24"/>
                <w:lang w:val="en-US"/>
              </w:rPr>
            </w:pPr>
            <w:r w:rsidRPr="00EA53EA">
              <w:rPr>
                <w:rFonts w:ascii="Times New Roman" w:hAnsi="Times New Roman"/>
                <w:sz w:val="24"/>
                <w:szCs w:val="24"/>
                <w:lang w:val="en-US"/>
              </w:rPr>
              <w:t>1961</w:t>
            </w:r>
          </w:p>
        </w:tc>
      </w:tr>
      <w:tr w:rsidR="00A70193" w:rsidRPr="00EA53EA" w14:paraId="0D548835" w14:textId="77777777" w:rsidTr="00A70193">
        <w:trPr>
          <w:jc w:val="center"/>
        </w:trPr>
        <w:tc>
          <w:tcPr>
            <w:tcW w:w="2697" w:type="dxa"/>
            <w:tcBorders>
              <w:left w:val="single" w:sz="4" w:space="0" w:color="auto"/>
            </w:tcBorders>
          </w:tcPr>
          <w:p w14:paraId="7A29DBCF" w14:textId="77777777" w:rsidR="00A70193" w:rsidRPr="00EA53EA" w:rsidRDefault="00A70193" w:rsidP="00EA53EA">
            <w:pPr>
              <w:rPr>
                <w:rFonts w:ascii="Times New Roman" w:hAnsi="Times New Roman"/>
                <w:sz w:val="24"/>
                <w:szCs w:val="24"/>
              </w:rPr>
            </w:pPr>
            <w:r w:rsidRPr="00EA53EA">
              <w:rPr>
                <w:rFonts w:ascii="Times New Roman" w:hAnsi="Times New Roman"/>
                <w:sz w:val="24"/>
                <w:szCs w:val="24"/>
              </w:rPr>
              <w:t>Регенерация амина</w:t>
            </w:r>
          </w:p>
        </w:tc>
        <w:tc>
          <w:tcPr>
            <w:tcW w:w="850" w:type="dxa"/>
            <w:vAlign w:val="center"/>
          </w:tcPr>
          <w:p w14:paraId="32E29F7E" w14:textId="77777777" w:rsidR="00A70193" w:rsidRPr="00EA53EA" w:rsidRDefault="00A70193" w:rsidP="00A70193">
            <w:pPr>
              <w:jc w:val="center"/>
              <w:rPr>
                <w:rFonts w:ascii="Times New Roman" w:hAnsi="Times New Roman"/>
                <w:sz w:val="24"/>
                <w:szCs w:val="24"/>
                <w:lang w:val="en-US"/>
              </w:rPr>
            </w:pPr>
            <w:r w:rsidRPr="00EA53EA">
              <w:rPr>
                <w:rFonts w:ascii="Times New Roman" w:hAnsi="Times New Roman"/>
                <w:sz w:val="24"/>
                <w:szCs w:val="24"/>
                <w:lang w:val="en-US"/>
              </w:rPr>
              <w:t>-</w:t>
            </w:r>
          </w:p>
        </w:tc>
        <w:tc>
          <w:tcPr>
            <w:tcW w:w="851" w:type="dxa"/>
            <w:vAlign w:val="center"/>
          </w:tcPr>
          <w:p w14:paraId="3B0D7206" w14:textId="77777777" w:rsidR="00A70193" w:rsidRPr="00EA53EA" w:rsidRDefault="00A70193" w:rsidP="00A70193">
            <w:pPr>
              <w:jc w:val="center"/>
              <w:rPr>
                <w:rFonts w:ascii="Times New Roman" w:hAnsi="Times New Roman"/>
                <w:sz w:val="24"/>
                <w:szCs w:val="24"/>
                <w:lang w:val="en-US"/>
              </w:rPr>
            </w:pPr>
            <w:r w:rsidRPr="00EA53EA">
              <w:rPr>
                <w:rFonts w:ascii="Times New Roman" w:hAnsi="Times New Roman"/>
                <w:sz w:val="24"/>
                <w:szCs w:val="24"/>
                <w:lang w:val="en-US"/>
              </w:rPr>
              <w:t>-</w:t>
            </w:r>
          </w:p>
        </w:tc>
        <w:tc>
          <w:tcPr>
            <w:tcW w:w="850" w:type="dxa"/>
            <w:vAlign w:val="center"/>
          </w:tcPr>
          <w:p w14:paraId="0DDC3470" w14:textId="77777777" w:rsidR="00A70193" w:rsidRPr="00EA53EA" w:rsidRDefault="00A70193" w:rsidP="00A70193">
            <w:pPr>
              <w:jc w:val="center"/>
              <w:rPr>
                <w:rFonts w:ascii="Times New Roman" w:hAnsi="Times New Roman"/>
                <w:sz w:val="24"/>
                <w:szCs w:val="24"/>
                <w:lang w:val="en-US"/>
              </w:rPr>
            </w:pPr>
            <w:r w:rsidRPr="00EA53EA">
              <w:rPr>
                <w:rFonts w:ascii="Times New Roman" w:hAnsi="Times New Roman"/>
                <w:sz w:val="24"/>
                <w:szCs w:val="24"/>
                <w:lang w:val="en-US"/>
              </w:rPr>
              <w:t>-</w:t>
            </w:r>
          </w:p>
        </w:tc>
        <w:tc>
          <w:tcPr>
            <w:tcW w:w="851" w:type="dxa"/>
            <w:vAlign w:val="center"/>
          </w:tcPr>
          <w:p w14:paraId="53D46183" w14:textId="77777777" w:rsidR="00A70193" w:rsidRPr="00EA53EA" w:rsidRDefault="00A70193" w:rsidP="00A70193">
            <w:pPr>
              <w:jc w:val="center"/>
              <w:rPr>
                <w:rFonts w:ascii="Times New Roman" w:hAnsi="Times New Roman"/>
                <w:sz w:val="24"/>
                <w:szCs w:val="24"/>
                <w:lang w:val="en-US"/>
              </w:rPr>
            </w:pPr>
            <w:r w:rsidRPr="00EA53EA">
              <w:rPr>
                <w:rFonts w:ascii="Times New Roman" w:hAnsi="Times New Roman"/>
                <w:sz w:val="24"/>
                <w:szCs w:val="24"/>
                <w:lang w:val="en-US"/>
              </w:rPr>
              <w:t>2890</w:t>
            </w:r>
          </w:p>
        </w:tc>
        <w:tc>
          <w:tcPr>
            <w:tcW w:w="850" w:type="dxa"/>
            <w:vAlign w:val="center"/>
          </w:tcPr>
          <w:p w14:paraId="15ADBA9B" w14:textId="77777777" w:rsidR="00A70193" w:rsidRPr="00EA53EA" w:rsidRDefault="00A70193" w:rsidP="00A70193">
            <w:pPr>
              <w:jc w:val="center"/>
              <w:rPr>
                <w:rFonts w:ascii="Times New Roman" w:hAnsi="Times New Roman"/>
                <w:sz w:val="24"/>
                <w:szCs w:val="24"/>
                <w:lang w:val="en-US"/>
              </w:rPr>
            </w:pPr>
            <w:r w:rsidRPr="00EA53EA">
              <w:rPr>
                <w:rFonts w:ascii="Times New Roman" w:hAnsi="Times New Roman"/>
                <w:sz w:val="24"/>
                <w:szCs w:val="24"/>
                <w:lang w:val="en-US"/>
              </w:rPr>
              <w:t>-</w:t>
            </w:r>
          </w:p>
        </w:tc>
        <w:tc>
          <w:tcPr>
            <w:tcW w:w="851" w:type="dxa"/>
            <w:vAlign w:val="center"/>
          </w:tcPr>
          <w:p w14:paraId="44DC81E2" w14:textId="77777777" w:rsidR="00A70193" w:rsidRPr="00EA53EA" w:rsidRDefault="00A70193" w:rsidP="00A70193">
            <w:pPr>
              <w:jc w:val="center"/>
              <w:rPr>
                <w:rFonts w:ascii="Times New Roman" w:hAnsi="Times New Roman"/>
                <w:sz w:val="24"/>
                <w:szCs w:val="24"/>
                <w:lang w:val="en-US"/>
              </w:rPr>
            </w:pPr>
            <w:r w:rsidRPr="00EA53EA">
              <w:rPr>
                <w:rFonts w:ascii="Times New Roman" w:hAnsi="Times New Roman"/>
                <w:sz w:val="24"/>
                <w:szCs w:val="24"/>
                <w:lang w:val="en-US"/>
              </w:rPr>
              <w:t>1345</w:t>
            </w:r>
          </w:p>
        </w:tc>
        <w:tc>
          <w:tcPr>
            <w:tcW w:w="850" w:type="dxa"/>
            <w:vAlign w:val="center"/>
          </w:tcPr>
          <w:p w14:paraId="5A6F9012" w14:textId="77777777" w:rsidR="00A70193" w:rsidRPr="00EA53EA" w:rsidRDefault="00A70193" w:rsidP="00A70193">
            <w:pPr>
              <w:jc w:val="center"/>
              <w:rPr>
                <w:rFonts w:ascii="Times New Roman" w:hAnsi="Times New Roman"/>
                <w:sz w:val="24"/>
                <w:szCs w:val="24"/>
                <w:lang w:val="en-US"/>
              </w:rPr>
            </w:pPr>
            <w:r w:rsidRPr="00EA53EA">
              <w:rPr>
                <w:rFonts w:ascii="Times New Roman" w:hAnsi="Times New Roman"/>
                <w:sz w:val="24"/>
                <w:szCs w:val="24"/>
                <w:lang w:val="en-US"/>
              </w:rPr>
              <w:t>-</w:t>
            </w:r>
          </w:p>
        </w:tc>
        <w:tc>
          <w:tcPr>
            <w:tcW w:w="923" w:type="dxa"/>
            <w:vAlign w:val="center"/>
          </w:tcPr>
          <w:p w14:paraId="04F6DBA2" w14:textId="77777777" w:rsidR="00A70193" w:rsidRPr="00EA53EA" w:rsidRDefault="00A70193" w:rsidP="00A70193">
            <w:pPr>
              <w:jc w:val="center"/>
              <w:rPr>
                <w:rFonts w:ascii="Times New Roman" w:hAnsi="Times New Roman"/>
                <w:sz w:val="24"/>
                <w:szCs w:val="24"/>
                <w:lang w:val="en-US"/>
              </w:rPr>
            </w:pPr>
            <w:r w:rsidRPr="00EA53EA">
              <w:rPr>
                <w:rFonts w:ascii="Times New Roman" w:hAnsi="Times New Roman"/>
                <w:sz w:val="24"/>
                <w:szCs w:val="24"/>
                <w:lang w:val="en-US"/>
              </w:rPr>
              <w:t>4235</w:t>
            </w:r>
          </w:p>
        </w:tc>
      </w:tr>
      <w:tr w:rsidR="00A70193" w:rsidRPr="00EA53EA" w14:paraId="1E74F055" w14:textId="77777777" w:rsidTr="00A70193">
        <w:trPr>
          <w:jc w:val="center"/>
        </w:trPr>
        <w:tc>
          <w:tcPr>
            <w:tcW w:w="2697" w:type="dxa"/>
            <w:tcBorders>
              <w:left w:val="single" w:sz="4" w:space="0" w:color="auto"/>
            </w:tcBorders>
          </w:tcPr>
          <w:p w14:paraId="5A232F77" w14:textId="77777777" w:rsidR="00A70193" w:rsidRPr="00EA53EA" w:rsidRDefault="00A70193" w:rsidP="00EA53EA">
            <w:pPr>
              <w:rPr>
                <w:rFonts w:ascii="Times New Roman" w:hAnsi="Times New Roman"/>
                <w:sz w:val="24"/>
                <w:szCs w:val="24"/>
              </w:rPr>
            </w:pPr>
            <w:r w:rsidRPr="00EA53EA">
              <w:rPr>
                <w:rFonts w:ascii="Times New Roman" w:hAnsi="Times New Roman"/>
                <w:sz w:val="24"/>
                <w:szCs w:val="24"/>
              </w:rPr>
              <w:t>Производство окисления - МТБЭ</w:t>
            </w:r>
          </w:p>
        </w:tc>
        <w:tc>
          <w:tcPr>
            <w:tcW w:w="850" w:type="dxa"/>
            <w:vAlign w:val="center"/>
          </w:tcPr>
          <w:p w14:paraId="12E0D75A" w14:textId="77777777" w:rsidR="00A70193" w:rsidRPr="00EA53EA" w:rsidRDefault="00A70193" w:rsidP="00A70193">
            <w:pPr>
              <w:jc w:val="center"/>
              <w:rPr>
                <w:rFonts w:ascii="Times New Roman" w:hAnsi="Times New Roman"/>
                <w:sz w:val="24"/>
                <w:szCs w:val="24"/>
                <w:lang w:val="en-US"/>
              </w:rPr>
            </w:pPr>
            <w:r w:rsidRPr="00EA53EA">
              <w:rPr>
                <w:rFonts w:ascii="Times New Roman" w:hAnsi="Times New Roman"/>
                <w:sz w:val="24"/>
                <w:szCs w:val="24"/>
                <w:lang w:val="en-US"/>
              </w:rPr>
              <w:t>-</w:t>
            </w:r>
          </w:p>
        </w:tc>
        <w:tc>
          <w:tcPr>
            <w:tcW w:w="851" w:type="dxa"/>
            <w:vAlign w:val="center"/>
          </w:tcPr>
          <w:p w14:paraId="56B2597B" w14:textId="77777777" w:rsidR="00A70193" w:rsidRPr="00EA53EA" w:rsidRDefault="00A70193" w:rsidP="00A70193">
            <w:pPr>
              <w:jc w:val="center"/>
              <w:rPr>
                <w:rFonts w:ascii="Times New Roman" w:hAnsi="Times New Roman"/>
                <w:sz w:val="24"/>
                <w:szCs w:val="24"/>
                <w:lang w:val="en-US"/>
              </w:rPr>
            </w:pPr>
            <w:r w:rsidRPr="00EA53EA">
              <w:rPr>
                <w:rFonts w:ascii="Times New Roman" w:hAnsi="Times New Roman"/>
                <w:sz w:val="24"/>
                <w:szCs w:val="24"/>
                <w:lang w:val="en-US"/>
              </w:rPr>
              <w:t>390</w:t>
            </w:r>
          </w:p>
        </w:tc>
        <w:tc>
          <w:tcPr>
            <w:tcW w:w="850" w:type="dxa"/>
            <w:vAlign w:val="center"/>
          </w:tcPr>
          <w:p w14:paraId="131FAFF5" w14:textId="77777777" w:rsidR="00A70193" w:rsidRPr="00EA53EA" w:rsidRDefault="00A70193" w:rsidP="00A70193">
            <w:pPr>
              <w:jc w:val="center"/>
              <w:rPr>
                <w:rFonts w:ascii="Times New Roman" w:hAnsi="Times New Roman"/>
                <w:sz w:val="24"/>
                <w:szCs w:val="24"/>
                <w:lang w:val="en-US"/>
              </w:rPr>
            </w:pPr>
            <w:r w:rsidRPr="00EA53EA">
              <w:rPr>
                <w:rFonts w:ascii="Times New Roman" w:hAnsi="Times New Roman"/>
                <w:sz w:val="24"/>
                <w:szCs w:val="24"/>
                <w:lang w:val="en-US"/>
              </w:rPr>
              <w:t>-</w:t>
            </w:r>
          </w:p>
        </w:tc>
        <w:tc>
          <w:tcPr>
            <w:tcW w:w="851" w:type="dxa"/>
            <w:vAlign w:val="center"/>
          </w:tcPr>
          <w:p w14:paraId="41AE0F8A" w14:textId="77777777" w:rsidR="00A70193" w:rsidRPr="00EA53EA" w:rsidRDefault="00A70193" w:rsidP="00A70193">
            <w:pPr>
              <w:jc w:val="center"/>
              <w:rPr>
                <w:rFonts w:ascii="Times New Roman" w:hAnsi="Times New Roman"/>
                <w:sz w:val="24"/>
                <w:szCs w:val="24"/>
                <w:lang w:val="en-US"/>
              </w:rPr>
            </w:pPr>
            <w:r w:rsidRPr="00EA53EA">
              <w:rPr>
                <w:rFonts w:ascii="Times New Roman" w:hAnsi="Times New Roman"/>
                <w:sz w:val="24"/>
                <w:szCs w:val="24"/>
                <w:lang w:val="en-US"/>
              </w:rPr>
              <w:t>-</w:t>
            </w:r>
          </w:p>
        </w:tc>
        <w:tc>
          <w:tcPr>
            <w:tcW w:w="850" w:type="dxa"/>
            <w:vAlign w:val="center"/>
          </w:tcPr>
          <w:p w14:paraId="4D96EA30" w14:textId="77777777" w:rsidR="00A70193" w:rsidRPr="00EA53EA" w:rsidRDefault="00A70193" w:rsidP="00A70193">
            <w:pPr>
              <w:jc w:val="center"/>
              <w:rPr>
                <w:rFonts w:ascii="Times New Roman" w:hAnsi="Times New Roman"/>
                <w:sz w:val="24"/>
                <w:szCs w:val="24"/>
                <w:lang w:val="en-US"/>
              </w:rPr>
            </w:pPr>
            <w:r w:rsidRPr="00EA53EA">
              <w:rPr>
                <w:rFonts w:ascii="Times New Roman" w:hAnsi="Times New Roman"/>
                <w:sz w:val="24"/>
                <w:szCs w:val="24"/>
                <w:lang w:val="en-US"/>
              </w:rPr>
              <w:t>-</w:t>
            </w:r>
          </w:p>
        </w:tc>
        <w:tc>
          <w:tcPr>
            <w:tcW w:w="851" w:type="dxa"/>
            <w:vAlign w:val="center"/>
          </w:tcPr>
          <w:p w14:paraId="31A31119" w14:textId="77777777" w:rsidR="00A70193" w:rsidRPr="00EA53EA" w:rsidRDefault="00A70193" w:rsidP="00A70193">
            <w:pPr>
              <w:jc w:val="center"/>
              <w:rPr>
                <w:rFonts w:ascii="Times New Roman" w:hAnsi="Times New Roman"/>
                <w:sz w:val="24"/>
                <w:szCs w:val="24"/>
                <w:lang w:val="en-US"/>
              </w:rPr>
            </w:pPr>
            <w:r w:rsidRPr="00EA53EA">
              <w:rPr>
                <w:rFonts w:ascii="Times New Roman" w:hAnsi="Times New Roman"/>
                <w:sz w:val="24"/>
                <w:szCs w:val="24"/>
                <w:lang w:val="en-US"/>
              </w:rPr>
              <w:t>-</w:t>
            </w:r>
          </w:p>
        </w:tc>
        <w:tc>
          <w:tcPr>
            <w:tcW w:w="850" w:type="dxa"/>
            <w:vAlign w:val="center"/>
          </w:tcPr>
          <w:p w14:paraId="57D3C7DE" w14:textId="77777777" w:rsidR="00A70193" w:rsidRPr="00EA53EA" w:rsidRDefault="00A70193" w:rsidP="00A70193">
            <w:pPr>
              <w:jc w:val="center"/>
              <w:rPr>
                <w:rFonts w:ascii="Times New Roman" w:hAnsi="Times New Roman"/>
                <w:sz w:val="24"/>
                <w:szCs w:val="24"/>
                <w:lang w:val="en-US"/>
              </w:rPr>
            </w:pPr>
            <w:r w:rsidRPr="00EA53EA">
              <w:rPr>
                <w:rFonts w:ascii="Times New Roman" w:hAnsi="Times New Roman"/>
                <w:sz w:val="24"/>
                <w:szCs w:val="24"/>
                <w:lang w:val="en-US"/>
              </w:rPr>
              <w:t>-1603</w:t>
            </w:r>
          </w:p>
        </w:tc>
        <w:tc>
          <w:tcPr>
            <w:tcW w:w="923" w:type="dxa"/>
            <w:vAlign w:val="center"/>
          </w:tcPr>
          <w:p w14:paraId="72A77D0A" w14:textId="77777777" w:rsidR="00A70193" w:rsidRPr="00EA53EA" w:rsidRDefault="00A70193" w:rsidP="00A70193">
            <w:pPr>
              <w:jc w:val="center"/>
              <w:rPr>
                <w:rFonts w:ascii="Times New Roman" w:hAnsi="Times New Roman"/>
                <w:sz w:val="24"/>
                <w:szCs w:val="24"/>
                <w:lang w:val="en-US"/>
              </w:rPr>
            </w:pPr>
            <w:r w:rsidRPr="00EA53EA">
              <w:rPr>
                <w:rFonts w:ascii="Times New Roman" w:hAnsi="Times New Roman"/>
                <w:sz w:val="24"/>
                <w:szCs w:val="24"/>
                <w:lang w:val="en-US"/>
              </w:rPr>
              <w:t>390</w:t>
            </w:r>
          </w:p>
        </w:tc>
      </w:tr>
      <w:tr w:rsidR="00A70193" w:rsidRPr="00EA53EA" w14:paraId="08B397D7" w14:textId="687C5F3B" w:rsidTr="00A70193">
        <w:trPr>
          <w:jc w:val="center"/>
        </w:trPr>
        <w:tc>
          <w:tcPr>
            <w:tcW w:w="9573" w:type="dxa"/>
            <w:gridSpan w:val="9"/>
            <w:tcBorders>
              <w:left w:val="single" w:sz="4" w:space="0" w:color="auto"/>
            </w:tcBorders>
          </w:tcPr>
          <w:p w14:paraId="065E46EF" w14:textId="4DE07C8F" w:rsidR="00A70193" w:rsidRPr="00EA53EA" w:rsidRDefault="00A70193" w:rsidP="009079C5">
            <w:pPr>
              <w:widowControl w:val="0"/>
              <w:ind w:right="-20" w:firstLine="569"/>
              <w:jc w:val="both"/>
              <w:rPr>
                <w:rFonts w:ascii="Times New Roman" w:hAnsi="Times New Roman"/>
                <w:color w:val="000000"/>
                <w:sz w:val="24"/>
                <w:szCs w:val="24"/>
              </w:rPr>
            </w:pPr>
            <w:r w:rsidRPr="00EA53EA">
              <w:rPr>
                <w:rFonts w:ascii="Times New Roman" w:hAnsi="Times New Roman"/>
                <w:sz w:val="24"/>
                <w:szCs w:val="24"/>
              </w:rPr>
              <w:t xml:space="preserve">Примечание – Систематизировано автором </w:t>
            </w:r>
            <w:r w:rsidRPr="00EA53EA">
              <w:rPr>
                <w:rFonts w:ascii="Times New Roman" w:eastAsia="NXQUX+TimesNewRomanPSMT" w:hAnsi="Times New Roman"/>
                <w:color w:val="000000"/>
                <w:sz w:val="24"/>
                <w:szCs w:val="24"/>
              </w:rPr>
              <w:t xml:space="preserve">по источникам </w:t>
            </w:r>
            <w:r w:rsidRPr="00EA53EA">
              <w:rPr>
                <w:rFonts w:ascii="Times New Roman" w:hAnsi="Times New Roman"/>
                <w:color w:val="000000"/>
                <w:sz w:val="24"/>
                <w:szCs w:val="24"/>
              </w:rPr>
              <w:t>[108</w:t>
            </w:r>
            <w:r w:rsidR="009079C5">
              <w:rPr>
                <w:rFonts w:ascii="Times New Roman" w:hAnsi="Times New Roman"/>
                <w:color w:val="000000"/>
                <w:sz w:val="24"/>
                <w:szCs w:val="24"/>
              </w:rPr>
              <w:t xml:space="preserve">; </w:t>
            </w:r>
            <w:r>
              <w:rPr>
                <w:rFonts w:ascii="Times New Roman" w:hAnsi="Times New Roman"/>
                <w:color w:val="000000"/>
                <w:sz w:val="24"/>
                <w:szCs w:val="24"/>
              </w:rPr>
              <w:t>113</w:t>
            </w:r>
            <w:r w:rsidRPr="00EA53EA">
              <w:rPr>
                <w:rFonts w:ascii="Times New Roman" w:hAnsi="Times New Roman"/>
                <w:color w:val="000000"/>
                <w:sz w:val="24"/>
                <w:szCs w:val="24"/>
              </w:rPr>
              <w:t>]</w:t>
            </w:r>
          </w:p>
        </w:tc>
      </w:tr>
    </w:tbl>
    <w:p w14:paraId="4AB762AC" w14:textId="77777777" w:rsidR="00A70193" w:rsidRDefault="00A70193" w:rsidP="00EA53EA">
      <w:pPr>
        <w:spacing w:after="0" w:line="240" w:lineRule="auto"/>
        <w:jc w:val="right"/>
        <w:rPr>
          <w:rFonts w:ascii="Times New Roman" w:hAnsi="Times New Roman"/>
          <w:b/>
          <w:bCs/>
          <w:sz w:val="28"/>
          <w:szCs w:val="28"/>
        </w:rPr>
      </w:pPr>
    </w:p>
    <w:p w14:paraId="785131EE" w14:textId="77777777" w:rsidR="00A70193" w:rsidRDefault="00A70193" w:rsidP="00EA53EA">
      <w:pPr>
        <w:spacing w:after="0" w:line="240" w:lineRule="auto"/>
        <w:jc w:val="right"/>
        <w:rPr>
          <w:rFonts w:ascii="Times New Roman" w:hAnsi="Times New Roman"/>
          <w:b/>
          <w:bCs/>
          <w:sz w:val="28"/>
          <w:szCs w:val="28"/>
        </w:rPr>
      </w:pPr>
    </w:p>
    <w:p w14:paraId="5DF5624F" w14:textId="77777777" w:rsidR="00A70193" w:rsidRDefault="00A70193" w:rsidP="00EA53EA">
      <w:pPr>
        <w:spacing w:after="0" w:line="240" w:lineRule="auto"/>
        <w:jc w:val="right"/>
        <w:rPr>
          <w:rFonts w:ascii="Times New Roman" w:hAnsi="Times New Roman"/>
          <w:b/>
          <w:bCs/>
          <w:sz w:val="28"/>
          <w:szCs w:val="28"/>
        </w:rPr>
      </w:pPr>
    </w:p>
    <w:p w14:paraId="29C94B4A" w14:textId="77777777" w:rsidR="00A70193" w:rsidRDefault="00A70193" w:rsidP="00EA53EA">
      <w:pPr>
        <w:spacing w:after="0" w:line="240" w:lineRule="auto"/>
        <w:jc w:val="right"/>
        <w:rPr>
          <w:rFonts w:ascii="Times New Roman" w:hAnsi="Times New Roman"/>
          <w:b/>
          <w:bCs/>
          <w:sz w:val="28"/>
          <w:szCs w:val="28"/>
        </w:rPr>
      </w:pPr>
    </w:p>
    <w:p w14:paraId="2A5A2083" w14:textId="77777777" w:rsidR="00A70193" w:rsidRDefault="00A70193" w:rsidP="00EA53EA">
      <w:pPr>
        <w:spacing w:after="0" w:line="240" w:lineRule="auto"/>
        <w:jc w:val="right"/>
        <w:rPr>
          <w:rFonts w:ascii="Times New Roman" w:hAnsi="Times New Roman"/>
          <w:b/>
          <w:bCs/>
          <w:sz w:val="28"/>
          <w:szCs w:val="28"/>
        </w:rPr>
      </w:pPr>
    </w:p>
    <w:p w14:paraId="5E9E1821" w14:textId="77777777" w:rsidR="00A70193" w:rsidRDefault="00A70193" w:rsidP="00EA53EA">
      <w:pPr>
        <w:spacing w:after="0" w:line="240" w:lineRule="auto"/>
        <w:jc w:val="right"/>
        <w:rPr>
          <w:rFonts w:ascii="Times New Roman" w:hAnsi="Times New Roman"/>
          <w:b/>
          <w:bCs/>
          <w:sz w:val="28"/>
          <w:szCs w:val="28"/>
        </w:rPr>
      </w:pPr>
    </w:p>
    <w:p w14:paraId="7210A252" w14:textId="77777777" w:rsidR="00A70193" w:rsidRDefault="00A70193" w:rsidP="00EA53EA">
      <w:pPr>
        <w:spacing w:after="0" w:line="240" w:lineRule="auto"/>
        <w:jc w:val="right"/>
        <w:rPr>
          <w:rFonts w:ascii="Times New Roman" w:hAnsi="Times New Roman"/>
          <w:b/>
          <w:bCs/>
          <w:sz w:val="28"/>
          <w:szCs w:val="28"/>
        </w:rPr>
      </w:pPr>
    </w:p>
    <w:p w14:paraId="0330190E" w14:textId="77777777" w:rsidR="00A70193" w:rsidRDefault="00A70193" w:rsidP="00EA53EA">
      <w:pPr>
        <w:spacing w:after="0" w:line="240" w:lineRule="auto"/>
        <w:jc w:val="right"/>
        <w:rPr>
          <w:rFonts w:ascii="Times New Roman" w:hAnsi="Times New Roman"/>
          <w:b/>
          <w:bCs/>
          <w:sz w:val="28"/>
          <w:szCs w:val="28"/>
        </w:rPr>
      </w:pPr>
    </w:p>
    <w:p w14:paraId="673DEBE6" w14:textId="77777777" w:rsidR="00A70193" w:rsidRDefault="00A70193" w:rsidP="00EA53EA">
      <w:pPr>
        <w:spacing w:after="0" w:line="240" w:lineRule="auto"/>
        <w:jc w:val="right"/>
        <w:rPr>
          <w:rFonts w:ascii="Times New Roman" w:hAnsi="Times New Roman"/>
          <w:b/>
          <w:bCs/>
          <w:sz w:val="28"/>
          <w:szCs w:val="28"/>
        </w:rPr>
      </w:pPr>
    </w:p>
    <w:p w14:paraId="4D8FD124" w14:textId="77777777" w:rsidR="00A70193" w:rsidRDefault="00A70193" w:rsidP="00EA53EA">
      <w:pPr>
        <w:spacing w:after="0" w:line="240" w:lineRule="auto"/>
        <w:jc w:val="right"/>
        <w:rPr>
          <w:rFonts w:ascii="Times New Roman" w:hAnsi="Times New Roman"/>
          <w:b/>
          <w:bCs/>
          <w:sz w:val="28"/>
          <w:szCs w:val="28"/>
        </w:rPr>
      </w:pPr>
    </w:p>
    <w:p w14:paraId="6CD4B5F2" w14:textId="1CC6DD0D" w:rsidR="00237D09" w:rsidRPr="00EA53EA" w:rsidRDefault="00237D09" w:rsidP="00A70193">
      <w:pPr>
        <w:spacing w:after="0" w:line="240" w:lineRule="auto"/>
        <w:jc w:val="center"/>
        <w:rPr>
          <w:rFonts w:ascii="Times New Roman" w:hAnsi="Times New Roman"/>
          <w:b/>
          <w:bCs/>
          <w:sz w:val="28"/>
          <w:szCs w:val="28"/>
        </w:rPr>
      </w:pPr>
      <w:r w:rsidRPr="00EA53EA">
        <w:rPr>
          <w:rFonts w:ascii="Times New Roman" w:hAnsi="Times New Roman"/>
          <w:b/>
          <w:bCs/>
          <w:sz w:val="28"/>
          <w:szCs w:val="28"/>
        </w:rPr>
        <w:t xml:space="preserve">ПРИЛОЖЕНИЕ </w:t>
      </w:r>
      <w:r w:rsidR="000B79FB">
        <w:rPr>
          <w:rFonts w:ascii="Times New Roman" w:hAnsi="Times New Roman"/>
          <w:b/>
          <w:bCs/>
          <w:sz w:val="28"/>
          <w:szCs w:val="28"/>
        </w:rPr>
        <w:t>К</w:t>
      </w:r>
    </w:p>
    <w:p w14:paraId="3369EA69" w14:textId="77777777" w:rsidR="005A27C5" w:rsidRDefault="005A27C5" w:rsidP="00EA53EA">
      <w:pPr>
        <w:shd w:val="clear" w:color="auto" w:fill="FFFFFF"/>
        <w:tabs>
          <w:tab w:val="left" w:pos="709"/>
        </w:tabs>
        <w:spacing w:after="0" w:line="240" w:lineRule="auto"/>
        <w:jc w:val="both"/>
        <w:rPr>
          <w:rFonts w:ascii="Times New Roman" w:hAnsi="Times New Roman"/>
          <w:bCs/>
          <w:i/>
          <w:sz w:val="28"/>
          <w:szCs w:val="28"/>
        </w:rPr>
      </w:pPr>
    </w:p>
    <w:p w14:paraId="7D962F7E" w14:textId="130AA603" w:rsidR="003F4264" w:rsidRPr="005A27C5" w:rsidRDefault="005A27C5" w:rsidP="005A27C5">
      <w:pPr>
        <w:shd w:val="clear" w:color="auto" w:fill="FFFFFF"/>
        <w:tabs>
          <w:tab w:val="left" w:pos="709"/>
        </w:tabs>
        <w:spacing w:after="0" w:line="240" w:lineRule="auto"/>
        <w:jc w:val="center"/>
        <w:rPr>
          <w:rFonts w:ascii="Times New Roman" w:hAnsi="Times New Roman"/>
          <w:bCs/>
          <w:iCs/>
          <w:sz w:val="28"/>
          <w:szCs w:val="28"/>
        </w:rPr>
      </w:pPr>
      <w:r w:rsidRPr="009079C5">
        <w:rPr>
          <w:rFonts w:ascii="Times New Roman" w:hAnsi="Times New Roman"/>
          <w:bCs/>
          <w:iCs/>
          <w:sz w:val="28"/>
          <w:szCs w:val="28"/>
        </w:rPr>
        <w:t>Физико-химические свойства нефтехимических продуктов, планируемых к производству по программе развития нефтехимической промышленности Казахстана</w:t>
      </w:r>
    </w:p>
    <w:p w14:paraId="567C7EB3" w14:textId="77777777" w:rsidR="005A27C5" w:rsidRPr="00EA53EA" w:rsidRDefault="005A27C5" w:rsidP="00EA53EA">
      <w:pPr>
        <w:shd w:val="clear" w:color="auto" w:fill="FFFFFF"/>
        <w:tabs>
          <w:tab w:val="left" w:pos="709"/>
        </w:tabs>
        <w:spacing w:after="0" w:line="240" w:lineRule="auto"/>
        <w:jc w:val="both"/>
        <w:rPr>
          <w:rFonts w:ascii="Times New Roman" w:hAnsi="Times New Roman"/>
          <w:sz w:val="28"/>
          <w:szCs w:val="28"/>
          <w:highlight w:val="cyan"/>
        </w:rPr>
      </w:pPr>
    </w:p>
    <w:p w14:paraId="7E1AF77E" w14:textId="1ABF7A9E" w:rsidR="00237D09" w:rsidRPr="00A70193" w:rsidRDefault="00A70193" w:rsidP="003F4264">
      <w:pPr>
        <w:spacing w:after="0" w:line="240" w:lineRule="auto"/>
        <w:ind w:firstLine="709"/>
        <w:jc w:val="both"/>
        <w:rPr>
          <w:rFonts w:ascii="Times New Roman" w:hAnsi="Times New Roman"/>
          <w:bCs/>
          <w:i/>
          <w:sz w:val="28"/>
          <w:szCs w:val="28"/>
        </w:rPr>
      </w:pPr>
      <w:r w:rsidRPr="00A70193">
        <w:rPr>
          <w:rFonts w:ascii="Times New Roman" w:hAnsi="Times New Roman"/>
          <w:bCs/>
          <w:i/>
          <w:sz w:val="28"/>
          <w:szCs w:val="28"/>
        </w:rPr>
        <w:t>3</w:t>
      </w:r>
      <w:r w:rsidR="00237D09" w:rsidRPr="00A70193">
        <w:rPr>
          <w:rFonts w:ascii="Times New Roman" w:hAnsi="Times New Roman"/>
          <w:bCs/>
          <w:i/>
          <w:sz w:val="28"/>
          <w:szCs w:val="28"/>
        </w:rPr>
        <w:t>.1 Физико-химические свойства полипропилена</w:t>
      </w:r>
    </w:p>
    <w:p w14:paraId="6B959D6C" w14:textId="3ECFC6A8" w:rsidR="00237D09" w:rsidRPr="00EA53EA" w:rsidRDefault="00237D09" w:rsidP="003F4264">
      <w:pPr>
        <w:shd w:val="clear" w:color="auto" w:fill="FFFFFF"/>
        <w:spacing w:after="0" w:line="240" w:lineRule="auto"/>
        <w:ind w:firstLine="709"/>
        <w:jc w:val="both"/>
        <w:rPr>
          <w:rFonts w:ascii="Times New Roman" w:hAnsi="Times New Roman"/>
          <w:sz w:val="28"/>
          <w:szCs w:val="28"/>
        </w:rPr>
      </w:pPr>
      <w:r w:rsidRPr="00EA53EA">
        <w:rPr>
          <w:rFonts w:ascii="Times New Roman" w:hAnsi="Times New Roman"/>
          <w:sz w:val="28"/>
          <w:szCs w:val="28"/>
        </w:rPr>
        <w:t>Производство полипропилена состоит из двух основных лицензионных установок: дегидрирования пропана (процесс Catofin от Lummus Technology Inc.) и полимеризации пропилена (процесс Novolen от Lummus Technology Inc.).</w:t>
      </w:r>
    </w:p>
    <w:p w14:paraId="65C533CA" w14:textId="335C5FC0" w:rsidR="00237D09" w:rsidRPr="00EA53EA" w:rsidRDefault="00237D09" w:rsidP="003F4264">
      <w:pPr>
        <w:pStyle w:val="Style37"/>
        <w:widowControl/>
        <w:spacing w:line="240" w:lineRule="auto"/>
        <w:ind w:firstLine="709"/>
        <w:rPr>
          <w:rFonts w:ascii="Times New Roman" w:hAnsi="Times New Roman" w:cs="Times New Roman"/>
          <w:sz w:val="28"/>
          <w:szCs w:val="28"/>
        </w:rPr>
      </w:pPr>
      <w:r w:rsidRPr="00EA53EA">
        <w:rPr>
          <w:rFonts w:ascii="Times New Roman" w:hAnsi="Times New Roman" w:cs="Times New Roman"/>
          <w:sz w:val="28"/>
          <w:szCs w:val="28"/>
        </w:rPr>
        <w:t xml:space="preserve">Полипропилен </w:t>
      </w:r>
      <w:r w:rsidR="00A70193">
        <w:rPr>
          <w:rFonts w:ascii="Times New Roman" w:hAnsi="Times New Roman" w:cs="Times New Roman"/>
          <w:sz w:val="28"/>
          <w:szCs w:val="28"/>
        </w:rPr>
        <w:t>–</w:t>
      </w:r>
      <w:r w:rsidRPr="00EA53EA">
        <w:rPr>
          <w:rFonts w:ascii="Times New Roman" w:hAnsi="Times New Roman" w:cs="Times New Roman"/>
          <w:sz w:val="28"/>
          <w:szCs w:val="28"/>
        </w:rPr>
        <w:t xml:space="preserve"> синтетический термопластичный полимер, принадлежащий к классу полиолефинов, продукт полимеризации пропилена, твердое вещество белого цвета. Полипропилен подразделяется на два типа: гомополимер полипропилена и сополимер полипропилена. Второй тип содержит в составе этилен, что придает конечной продукции дополнительные свойства (морозостойкость, эластичность).</w:t>
      </w:r>
    </w:p>
    <w:p w14:paraId="5960BA74" w14:textId="77777777" w:rsidR="00237D09" w:rsidRPr="00EA53EA" w:rsidRDefault="00237D09" w:rsidP="003F4264">
      <w:pPr>
        <w:pStyle w:val="Style37"/>
        <w:widowControl/>
        <w:spacing w:line="240" w:lineRule="auto"/>
        <w:ind w:firstLine="709"/>
        <w:rPr>
          <w:rFonts w:ascii="Times New Roman" w:hAnsi="Times New Roman" w:cs="Times New Roman"/>
          <w:sz w:val="28"/>
          <w:szCs w:val="28"/>
        </w:rPr>
      </w:pPr>
      <w:r w:rsidRPr="00EA53EA">
        <w:rPr>
          <w:rFonts w:ascii="Times New Roman" w:hAnsi="Times New Roman" w:cs="Times New Roman"/>
          <w:sz w:val="28"/>
          <w:szCs w:val="28"/>
        </w:rPr>
        <w:t>Полипропилен используется в качестве сырья в процессе литья пластмасс под давлением, в производстве синтетических волокон, пленки, при производстве пластмасс методом экструзии. Ключевыми отраслями конечного потребления полипропилена являются (рисунок 20):</w:t>
      </w:r>
    </w:p>
    <w:p w14:paraId="6EDDC775" w14:textId="05396FC9" w:rsidR="00237D09" w:rsidRPr="00EA53EA" w:rsidRDefault="00A70193" w:rsidP="003F4264">
      <w:pPr>
        <w:pStyle w:val="Style37"/>
        <w:widowControl/>
        <w:spacing w:line="240" w:lineRule="auto"/>
        <w:ind w:firstLine="709"/>
        <w:rPr>
          <w:rFonts w:ascii="Times New Roman" w:hAnsi="Times New Roman" w:cs="Times New Roman"/>
          <w:sz w:val="28"/>
          <w:szCs w:val="28"/>
        </w:rPr>
      </w:pPr>
      <w:r>
        <w:rPr>
          <w:rFonts w:ascii="Times New Roman" w:hAnsi="Times New Roman" w:cs="Times New Roman"/>
          <w:sz w:val="28"/>
          <w:szCs w:val="28"/>
        </w:rPr>
        <w:t>–</w:t>
      </w:r>
      <w:r w:rsidR="00237D09" w:rsidRPr="00EA53EA">
        <w:rPr>
          <w:rFonts w:ascii="Times New Roman" w:hAnsi="Times New Roman" w:cs="Times New Roman"/>
          <w:sz w:val="28"/>
          <w:szCs w:val="28"/>
        </w:rPr>
        <w:t xml:space="preserve"> упаковка </w:t>
      </w:r>
      <w:r>
        <w:rPr>
          <w:rFonts w:ascii="Times New Roman" w:hAnsi="Times New Roman" w:cs="Times New Roman"/>
          <w:sz w:val="28"/>
          <w:szCs w:val="28"/>
        </w:rPr>
        <w:t>–</w:t>
      </w:r>
      <w:r w:rsidR="00237D09" w:rsidRPr="00EA53EA">
        <w:rPr>
          <w:rFonts w:ascii="Times New Roman" w:hAnsi="Times New Roman" w:cs="Times New Roman"/>
          <w:sz w:val="28"/>
          <w:szCs w:val="28"/>
        </w:rPr>
        <w:t xml:space="preserve"> пленки, контейнеры, мешки, бутылки, тара для транспортировки грузов;</w:t>
      </w:r>
    </w:p>
    <w:p w14:paraId="4D39D31B" w14:textId="093CEF1A" w:rsidR="00237D09" w:rsidRPr="00EA53EA" w:rsidRDefault="00A70193" w:rsidP="003F4264">
      <w:pPr>
        <w:pStyle w:val="Style37"/>
        <w:widowControl/>
        <w:spacing w:line="240" w:lineRule="auto"/>
        <w:ind w:firstLine="709"/>
        <w:rPr>
          <w:rFonts w:ascii="Times New Roman" w:hAnsi="Times New Roman" w:cs="Times New Roman"/>
          <w:sz w:val="28"/>
          <w:szCs w:val="28"/>
        </w:rPr>
      </w:pPr>
      <w:r>
        <w:rPr>
          <w:rFonts w:ascii="Times New Roman" w:hAnsi="Times New Roman" w:cs="Times New Roman"/>
          <w:sz w:val="28"/>
          <w:szCs w:val="28"/>
        </w:rPr>
        <w:t>–</w:t>
      </w:r>
      <w:r w:rsidR="00237D09" w:rsidRPr="00EA53EA">
        <w:rPr>
          <w:rFonts w:ascii="Times New Roman" w:hAnsi="Times New Roman" w:cs="Times New Roman"/>
          <w:sz w:val="28"/>
          <w:szCs w:val="28"/>
        </w:rPr>
        <w:t xml:space="preserve"> электроника </w:t>
      </w:r>
      <w:r>
        <w:rPr>
          <w:rFonts w:ascii="Times New Roman" w:hAnsi="Times New Roman" w:cs="Times New Roman"/>
          <w:sz w:val="28"/>
          <w:szCs w:val="28"/>
        </w:rPr>
        <w:t>–</w:t>
      </w:r>
      <w:r w:rsidR="00237D09" w:rsidRPr="00EA53EA">
        <w:rPr>
          <w:rFonts w:ascii="Times New Roman" w:hAnsi="Times New Roman" w:cs="Times New Roman"/>
          <w:sz w:val="28"/>
          <w:szCs w:val="28"/>
        </w:rPr>
        <w:t xml:space="preserve"> бытовая техника, изоляционные оболочки;</w:t>
      </w:r>
    </w:p>
    <w:p w14:paraId="3E649989" w14:textId="6185E5AD" w:rsidR="00237D09" w:rsidRPr="00EA53EA" w:rsidRDefault="00A70193" w:rsidP="003F4264">
      <w:pPr>
        <w:pStyle w:val="Style37"/>
        <w:widowControl/>
        <w:spacing w:line="240" w:lineRule="auto"/>
        <w:ind w:firstLine="709"/>
        <w:rPr>
          <w:rFonts w:ascii="Times New Roman" w:hAnsi="Times New Roman" w:cs="Times New Roman"/>
          <w:sz w:val="28"/>
          <w:szCs w:val="28"/>
        </w:rPr>
      </w:pPr>
      <w:r>
        <w:rPr>
          <w:rFonts w:ascii="Times New Roman" w:hAnsi="Times New Roman" w:cs="Times New Roman"/>
          <w:sz w:val="28"/>
          <w:szCs w:val="28"/>
        </w:rPr>
        <w:t>–</w:t>
      </w:r>
      <w:r w:rsidR="00237D09" w:rsidRPr="00EA53EA">
        <w:rPr>
          <w:rFonts w:ascii="Times New Roman" w:hAnsi="Times New Roman" w:cs="Times New Roman"/>
          <w:sz w:val="28"/>
          <w:szCs w:val="28"/>
        </w:rPr>
        <w:t xml:space="preserve"> автомобилестроение </w:t>
      </w:r>
      <w:r>
        <w:rPr>
          <w:rFonts w:ascii="Times New Roman" w:hAnsi="Times New Roman" w:cs="Times New Roman"/>
          <w:sz w:val="28"/>
          <w:szCs w:val="28"/>
        </w:rPr>
        <w:t>–</w:t>
      </w:r>
      <w:r w:rsidR="00237D09" w:rsidRPr="00EA53EA">
        <w:rPr>
          <w:rFonts w:ascii="Times New Roman" w:hAnsi="Times New Roman" w:cs="Times New Roman"/>
          <w:sz w:val="28"/>
          <w:szCs w:val="28"/>
        </w:rPr>
        <w:t xml:space="preserve"> амортизаторы, детали кузова и интерьера, аккумуляторы;</w:t>
      </w:r>
    </w:p>
    <w:p w14:paraId="3462F7BC" w14:textId="5CAA02AF" w:rsidR="00237D09" w:rsidRPr="00EA53EA" w:rsidRDefault="00A70193" w:rsidP="003F4264">
      <w:pPr>
        <w:pStyle w:val="Style37"/>
        <w:widowControl/>
        <w:spacing w:line="240" w:lineRule="auto"/>
        <w:ind w:firstLine="709"/>
        <w:rPr>
          <w:rFonts w:ascii="Times New Roman" w:hAnsi="Times New Roman" w:cs="Times New Roman"/>
          <w:sz w:val="28"/>
          <w:szCs w:val="28"/>
        </w:rPr>
      </w:pPr>
      <w:r>
        <w:rPr>
          <w:rFonts w:ascii="Times New Roman" w:hAnsi="Times New Roman" w:cs="Times New Roman"/>
          <w:sz w:val="28"/>
          <w:szCs w:val="28"/>
        </w:rPr>
        <w:t>–</w:t>
      </w:r>
      <w:r w:rsidR="00237D09" w:rsidRPr="00EA53EA">
        <w:rPr>
          <w:rFonts w:ascii="Times New Roman" w:hAnsi="Times New Roman" w:cs="Times New Roman"/>
          <w:sz w:val="28"/>
          <w:szCs w:val="28"/>
        </w:rPr>
        <w:t xml:space="preserve"> потребительские товары </w:t>
      </w:r>
      <w:r>
        <w:rPr>
          <w:rFonts w:ascii="Times New Roman" w:hAnsi="Times New Roman" w:cs="Times New Roman"/>
          <w:sz w:val="28"/>
          <w:szCs w:val="28"/>
        </w:rPr>
        <w:t>–</w:t>
      </w:r>
      <w:r w:rsidR="00237D09" w:rsidRPr="00EA53EA">
        <w:rPr>
          <w:rFonts w:ascii="Times New Roman" w:hAnsi="Times New Roman" w:cs="Times New Roman"/>
          <w:sz w:val="28"/>
          <w:szCs w:val="28"/>
        </w:rPr>
        <w:t xml:space="preserve"> оборудование, хозяйственные товары, игрушки, мебель;</w:t>
      </w:r>
    </w:p>
    <w:p w14:paraId="53C6AE67" w14:textId="283BC937" w:rsidR="00237D09" w:rsidRPr="00EA53EA" w:rsidRDefault="00A70193" w:rsidP="003F4264">
      <w:pPr>
        <w:pStyle w:val="Style37"/>
        <w:widowControl/>
        <w:spacing w:line="240" w:lineRule="auto"/>
        <w:ind w:firstLine="709"/>
        <w:rPr>
          <w:rFonts w:ascii="Times New Roman" w:hAnsi="Times New Roman" w:cs="Times New Roman"/>
          <w:sz w:val="28"/>
          <w:szCs w:val="28"/>
        </w:rPr>
      </w:pPr>
      <w:r>
        <w:rPr>
          <w:rFonts w:ascii="Times New Roman" w:hAnsi="Times New Roman" w:cs="Times New Roman"/>
          <w:sz w:val="28"/>
          <w:szCs w:val="28"/>
        </w:rPr>
        <w:t>–</w:t>
      </w:r>
      <w:r w:rsidR="00237D09" w:rsidRPr="00EA53EA">
        <w:rPr>
          <w:rFonts w:ascii="Times New Roman" w:hAnsi="Times New Roman" w:cs="Times New Roman"/>
          <w:sz w:val="28"/>
          <w:szCs w:val="28"/>
        </w:rPr>
        <w:t xml:space="preserve"> строительство </w:t>
      </w:r>
      <w:r>
        <w:rPr>
          <w:rFonts w:ascii="Times New Roman" w:hAnsi="Times New Roman" w:cs="Times New Roman"/>
          <w:sz w:val="28"/>
          <w:szCs w:val="28"/>
        </w:rPr>
        <w:t>–</w:t>
      </w:r>
      <w:r w:rsidR="00237D09" w:rsidRPr="00EA53EA">
        <w:rPr>
          <w:rFonts w:ascii="Times New Roman" w:hAnsi="Times New Roman" w:cs="Times New Roman"/>
          <w:sz w:val="28"/>
          <w:szCs w:val="28"/>
        </w:rPr>
        <w:t xml:space="preserve"> трубы, окна, геотекстиль;</w:t>
      </w:r>
    </w:p>
    <w:p w14:paraId="081D8DB9" w14:textId="7E09BE80" w:rsidR="00237D09" w:rsidRPr="00EA53EA" w:rsidRDefault="00A70193" w:rsidP="003F4264">
      <w:pPr>
        <w:pStyle w:val="Style37"/>
        <w:widowControl/>
        <w:spacing w:line="240" w:lineRule="auto"/>
        <w:ind w:firstLine="709"/>
        <w:rPr>
          <w:rFonts w:ascii="Times New Roman" w:hAnsi="Times New Roman" w:cs="Times New Roman"/>
          <w:sz w:val="28"/>
          <w:szCs w:val="28"/>
        </w:rPr>
      </w:pPr>
      <w:r>
        <w:rPr>
          <w:rFonts w:ascii="Times New Roman" w:hAnsi="Times New Roman" w:cs="Times New Roman"/>
          <w:sz w:val="28"/>
          <w:szCs w:val="28"/>
        </w:rPr>
        <w:t>–</w:t>
      </w:r>
      <w:r w:rsidR="00237D09" w:rsidRPr="00EA53EA">
        <w:rPr>
          <w:rFonts w:ascii="Times New Roman" w:hAnsi="Times New Roman" w:cs="Times New Roman"/>
          <w:sz w:val="28"/>
          <w:szCs w:val="28"/>
        </w:rPr>
        <w:t xml:space="preserve"> прочие отрасли </w:t>
      </w:r>
      <w:r>
        <w:rPr>
          <w:rFonts w:ascii="Times New Roman" w:hAnsi="Times New Roman" w:cs="Times New Roman"/>
          <w:sz w:val="28"/>
          <w:szCs w:val="28"/>
        </w:rPr>
        <w:t>–</w:t>
      </w:r>
      <w:r w:rsidR="00237D09" w:rsidRPr="00EA53EA">
        <w:rPr>
          <w:rFonts w:ascii="Times New Roman" w:hAnsi="Times New Roman" w:cs="Times New Roman"/>
          <w:sz w:val="28"/>
          <w:szCs w:val="28"/>
        </w:rPr>
        <w:t xml:space="preserve"> медицина (ингаляторы, шприцы, средства гигиены), сельское хозяйство (пленки, трубы) и др.</w:t>
      </w:r>
    </w:p>
    <w:p w14:paraId="5C283C41" w14:textId="77777777" w:rsidR="003F4264" w:rsidRPr="003F4264" w:rsidRDefault="003F4264" w:rsidP="003F4264">
      <w:pPr>
        <w:spacing w:after="0" w:line="240" w:lineRule="auto"/>
        <w:ind w:firstLine="709"/>
        <w:jc w:val="both"/>
        <w:rPr>
          <w:rFonts w:ascii="Times New Roman" w:hAnsi="Times New Roman"/>
          <w:bCs/>
          <w:i/>
          <w:sz w:val="16"/>
          <w:szCs w:val="16"/>
        </w:rPr>
      </w:pPr>
    </w:p>
    <w:p w14:paraId="021ABF2D" w14:textId="6F9861F1" w:rsidR="00237D09" w:rsidRPr="00DE5B1D" w:rsidRDefault="00DE5B1D" w:rsidP="003F4264">
      <w:pPr>
        <w:spacing w:after="0" w:line="240" w:lineRule="auto"/>
        <w:ind w:firstLine="709"/>
        <w:jc w:val="both"/>
        <w:rPr>
          <w:rFonts w:ascii="Times New Roman" w:hAnsi="Times New Roman"/>
          <w:bCs/>
          <w:i/>
          <w:sz w:val="28"/>
          <w:szCs w:val="28"/>
        </w:rPr>
      </w:pPr>
      <w:r w:rsidRPr="00DE5B1D">
        <w:rPr>
          <w:rFonts w:ascii="Times New Roman" w:hAnsi="Times New Roman"/>
          <w:bCs/>
          <w:i/>
          <w:sz w:val="28"/>
          <w:szCs w:val="28"/>
        </w:rPr>
        <w:t>3</w:t>
      </w:r>
      <w:r w:rsidR="00237D09" w:rsidRPr="00DE5B1D">
        <w:rPr>
          <w:rFonts w:ascii="Times New Roman" w:hAnsi="Times New Roman"/>
          <w:bCs/>
          <w:i/>
          <w:sz w:val="28"/>
          <w:szCs w:val="28"/>
        </w:rPr>
        <w:t>.2 Физико-химические свойства полиэтилена</w:t>
      </w:r>
    </w:p>
    <w:p w14:paraId="5724DF89" w14:textId="666C4E05" w:rsidR="00237D09" w:rsidRPr="00EA53EA" w:rsidRDefault="00237D09" w:rsidP="003F4264">
      <w:pPr>
        <w:spacing w:after="0" w:line="240" w:lineRule="auto"/>
        <w:ind w:firstLine="709"/>
        <w:jc w:val="both"/>
        <w:rPr>
          <w:rFonts w:ascii="Times New Roman" w:hAnsi="Times New Roman"/>
          <w:sz w:val="28"/>
          <w:szCs w:val="28"/>
        </w:rPr>
      </w:pPr>
      <w:r w:rsidRPr="00EA53EA">
        <w:rPr>
          <w:rFonts w:ascii="Times New Roman" w:hAnsi="Times New Roman"/>
          <w:sz w:val="28"/>
          <w:szCs w:val="28"/>
        </w:rPr>
        <w:t>Полиэтилен и</w:t>
      </w:r>
      <w:r w:rsidR="00DE5B1D">
        <w:rPr>
          <w:rFonts w:ascii="Times New Roman" w:hAnsi="Times New Roman"/>
          <w:sz w:val="28"/>
          <w:szCs w:val="28"/>
        </w:rPr>
        <w:t xml:space="preserve"> </w:t>
      </w:r>
      <w:r w:rsidRPr="00EA53EA">
        <w:rPr>
          <w:rFonts w:ascii="Times New Roman" w:hAnsi="Times New Roman"/>
          <w:sz w:val="28"/>
          <w:szCs w:val="28"/>
        </w:rPr>
        <w:t>сополимеры этилена являются базой для производства целого ряда продукции, широко применяемой в народном хозяйстве: труб для газа, горячей и холодной жидкости, фитингов, пленки всех марок (пищевой, упаковочной, пакетов и др.), волокон, нетканых материалов, мононитей, пленочной нити, упаковочных материалов, изделий технического, бытового и</w:t>
      </w:r>
      <w:r w:rsidR="00DE5B1D">
        <w:rPr>
          <w:rFonts w:ascii="Times New Roman" w:hAnsi="Times New Roman"/>
          <w:sz w:val="28"/>
          <w:szCs w:val="28"/>
        </w:rPr>
        <w:t xml:space="preserve"> </w:t>
      </w:r>
      <w:r w:rsidRPr="00EA53EA">
        <w:rPr>
          <w:rFonts w:ascii="Times New Roman" w:hAnsi="Times New Roman"/>
          <w:sz w:val="28"/>
          <w:szCs w:val="28"/>
        </w:rPr>
        <w:t>медицинского назначения, изделий, предназначенных для контакта с</w:t>
      </w:r>
      <w:r w:rsidR="00DE5B1D">
        <w:rPr>
          <w:rFonts w:ascii="Times New Roman" w:hAnsi="Times New Roman"/>
          <w:sz w:val="28"/>
          <w:szCs w:val="28"/>
        </w:rPr>
        <w:t xml:space="preserve"> </w:t>
      </w:r>
      <w:r w:rsidRPr="00EA53EA">
        <w:rPr>
          <w:rFonts w:ascii="Times New Roman" w:hAnsi="Times New Roman"/>
          <w:sz w:val="28"/>
          <w:szCs w:val="28"/>
        </w:rPr>
        <w:t>пищевыми продуктами, игрушек и</w:t>
      </w:r>
      <w:r w:rsidR="00DE5B1D">
        <w:rPr>
          <w:rFonts w:ascii="Times New Roman" w:hAnsi="Times New Roman"/>
          <w:sz w:val="28"/>
          <w:szCs w:val="28"/>
        </w:rPr>
        <w:t xml:space="preserve"> </w:t>
      </w:r>
      <w:r w:rsidRPr="00EA53EA">
        <w:rPr>
          <w:rFonts w:ascii="Times New Roman" w:hAnsi="Times New Roman"/>
          <w:sz w:val="28"/>
          <w:szCs w:val="28"/>
        </w:rPr>
        <w:t>пр., для изготовления различных емкостей больших и</w:t>
      </w:r>
      <w:r w:rsidR="00DE5B1D">
        <w:rPr>
          <w:rFonts w:ascii="Times New Roman" w:hAnsi="Times New Roman"/>
          <w:sz w:val="28"/>
          <w:szCs w:val="28"/>
        </w:rPr>
        <w:t xml:space="preserve"> </w:t>
      </w:r>
      <w:r w:rsidRPr="00EA53EA">
        <w:rPr>
          <w:rFonts w:ascii="Times New Roman" w:hAnsi="Times New Roman"/>
          <w:sz w:val="28"/>
          <w:szCs w:val="28"/>
        </w:rPr>
        <w:t>малых размеров, поддонов, ящиков и</w:t>
      </w:r>
      <w:r w:rsidR="00DE5B1D">
        <w:rPr>
          <w:rFonts w:ascii="Times New Roman" w:hAnsi="Times New Roman"/>
          <w:sz w:val="28"/>
          <w:szCs w:val="28"/>
        </w:rPr>
        <w:t xml:space="preserve"> </w:t>
      </w:r>
      <w:r w:rsidRPr="00EA53EA">
        <w:rPr>
          <w:rFonts w:ascii="Times New Roman" w:hAnsi="Times New Roman"/>
          <w:sz w:val="28"/>
          <w:szCs w:val="28"/>
        </w:rPr>
        <w:t>т.д.</w:t>
      </w:r>
    </w:p>
    <w:p w14:paraId="3CA081D5" w14:textId="6DD31826" w:rsidR="00237D09" w:rsidRPr="00EA53EA" w:rsidRDefault="00237D09" w:rsidP="003F4264">
      <w:pPr>
        <w:spacing w:after="0" w:line="240" w:lineRule="auto"/>
        <w:ind w:firstLine="709"/>
        <w:jc w:val="both"/>
        <w:rPr>
          <w:rFonts w:ascii="Times New Roman" w:hAnsi="Times New Roman"/>
          <w:sz w:val="28"/>
          <w:szCs w:val="28"/>
        </w:rPr>
      </w:pPr>
      <w:r w:rsidRPr="00EA53EA">
        <w:rPr>
          <w:rFonts w:ascii="Times New Roman" w:hAnsi="Times New Roman"/>
          <w:sz w:val="28"/>
          <w:szCs w:val="28"/>
        </w:rPr>
        <w:t>Гранулированный полиэтилен относится к неопасным, нетоксичным продуктам. При комнатной температуре не выделяет в окружающую среду токсичных веществ и</w:t>
      </w:r>
      <w:r w:rsidR="00DE5B1D">
        <w:rPr>
          <w:rFonts w:ascii="Times New Roman" w:hAnsi="Times New Roman"/>
          <w:sz w:val="28"/>
          <w:szCs w:val="28"/>
        </w:rPr>
        <w:t xml:space="preserve"> </w:t>
      </w:r>
      <w:r w:rsidRPr="00EA53EA">
        <w:rPr>
          <w:rFonts w:ascii="Times New Roman" w:hAnsi="Times New Roman"/>
          <w:sz w:val="28"/>
          <w:szCs w:val="28"/>
        </w:rPr>
        <w:t>не оказывает вредного действия на организм человека при непосредственном контакте. Работа с</w:t>
      </w:r>
      <w:r w:rsidR="00DE5B1D">
        <w:rPr>
          <w:rFonts w:ascii="Times New Roman" w:hAnsi="Times New Roman"/>
          <w:sz w:val="28"/>
          <w:szCs w:val="28"/>
        </w:rPr>
        <w:t xml:space="preserve"> </w:t>
      </w:r>
      <w:r w:rsidRPr="00EA53EA">
        <w:rPr>
          <w:rFonts w:ascii="Times New Roman" w:hAnsi="Times New Roman"/>
          <w:sz w:val="28"/>
          <w:szCs w:val="28"/>
        </w:rPr>
        <w:t>ним не требует особых мер предосторожности. Однако мелкая пыль полимера при вдыхании и попадании в легкие может вызвать вялотекущие фиброзные изменения в них.</w:t>
      </w:r>
    </w:p>
    <w:p w14:paraId="74A1AAE8" w14:textId="300F4CDC" w:rsidR="00237D09" w:rsidRPr="00EA53EA" w:rsidRDefault="00237D09" w:rsidP="003F4264">
      <w:pPr>
        <w:spacing w:after="0" w:line="240" w:lineRule="auto"/>
        <w:ind w:firstLine="709"/>
        <w:jc w:val="both"/>
        <w:rPr>
          <w:rFonts w:ascii="Times New Roman" w:hAnsi="Times New Roman"/>
          <w:sz w:val="28"/>
          <w:szCs w:val="28"/>
        </w:rPr>
      </w:pPr>
      <w:r w:rsidRPr="00EA53EA">
        <w:rPr>
          <w:rFonts w:ascii="Times New Roman" w:hAnsi="Times New Roman"/>
          <w:sz w:val="28"/>
          <w:szCs w:val="28"/>
        </w:rPr>
        <w:t>Полиэтилен в</w:t>
      </w:r>
      <w:r w:rsidR="00DE5B1D">
        <w:rPr>
          <w:rFonts w:ascii="Times New Roman" w:hAnsi="Times New Roman"/>
          <w:sz w:val="28"/>
          <w:szCs w:val="28"/>
        </w:rPr>
        <w:t xml:space="preserve"> </w:t>
      </w:r>
      <w:r w:rsidRPr="00EA53EA">
        <w:rPr>
          <w:rFonts w:ascii="Times New Roman" w:hAnsi="Times New Roman"/>
          <w:sz w:val="28"/>
          <w:szCs w:val="28"/>
        </w:rPr>
        <w:t>стабильном состоянии не представляет опасности для</w:t>
      </w:r>
      <w:r w:rsidR="00DE5B1D">
        <w:rPr>
          <w:rFonts w:ascii="Times New Roman" w:hAnsi="Times New Roman"/>
          <w:sz w:val="28"/>
          <w:szCs w:val="28"/>
        </w:rPr>
        <w:t xml:space="preserve"> </w:t>
      </w:r>
      <w:r w:rsidRPr="00EA53EA">
        <w:rPr>
          <w:rFonts w:ascii="Times New Roman" w:hAnsi="Times New Roman"/>
          <w:sz w:val="28"/>
          <w:szCs w:val="28"/>
        </w:rPr>
        <w:t>окружающей среды, так как не обладает способностью образовывать токсичные соединения в</w:t>
      </w:r>
      <w:r w:rsidR="00DE5B1D">
        <w:rPr>
          <w:rFonts w:ascii="Times New Roman" w:hAnsi="Times New Roman"/>
          <w:sz w:val="28"/>
          <w:szCs w:val="28"/>
        </w:rPr>
        <w:t xml:space="preserve"> </w:t>
      </w:r>
      <w:r w:rsidRPr="00EA53EA">
        <w:rPr>
          <w:rFonts w:ascii="Times New Roman" w:hAnsi="Times New Roman"/>
          <w:sz w:val="28"/>
          <w:szCs w:val="28"/>
        </w:rPr>
        <w:t>воздушной среде и</w:t>
      </w:r>
      <w:r w:rsidR="00DE5B1D">
        <w:rPr>
          <w:rFonts w:ascii="Times New Roman" w:hAnsi="Times New Roman"/>
          <w:sz w:val="28"/>
          <w:szCs w:val="28"/>
        </w:rPr>
        <w:t xml:space="preserve"> </w:t>
      </w:r>
      <w:r w:rsidRPr="00EA53EA">
        <w:rPr>
          <w:rFonts w:ascii="Times New Roman" w:hAnsi="Times New Roman"/>
          <w:sz w:val="28"/>
          <w:szCs w:val="28"/>
        </w:rPr>
        <w:t>сточных водах в</w:t>
      </w:r>
      <w:r w:rsidR="00DE5B1D">
        <w:rPr>
          <w:rFonts w:ascii="Times New Roman" w:hAnsi="Times New Roman"/>
          <w:sz w:val="28"/>
          <w:szCs w:val="28"/>
        </w:rPr>
        <w:t xml:space="preserve"> </w:t>
      </w:r>
      <w:r w:rsidRPr="00EA53EA">
        <w:rPr>
          <w:rFonts w:ascii="Times New Roman" w:hAnsi="Times New Roman"/>
          <w:sz w:val="28"/>
          <w:szCs w:val="28"/>
        </w:rPr>
        <w:t>присутствии других веществ или факторов при температуре окружающей среды. Полиэтилен и</w:t>
      </w:r>
      <w:r w:rsidR="00DE5B1D">
        <w:rPr>
          <w:rFonts w:ascii="Times New Roman" w:hAnsi="Times New Roman"/>
          <w:sz w:val="28"/>
          <w:szCs w:val="28"/>
        </w:rPr>
        <w:t xml:space="preserve"> </w:t>
      </w:r>
      <w:r w:rsidRPr="00EA53EA">
        <w:rPr>
          <w:rFonts w:ascii="Times New Roman" w:hAnsi="Times New Roman"/>
          <w:sz w:val="28"/>
          <w:szCs w:val="28"/>
        </w:rPr>
        <w:t>входящие в него добавки не являются озоноразрушающими веществами.</w:t>
      </w:r>
    </w:p>
    <w:p w14:paraId="79268103" w14:textId="0BB491E3" w:rsidR="00237D09" w:rsidRPr="00EA53EA" w:rsidRDefault="00237D09" w:rsidP="003F4264">
      <w:pPr>
        <w:pStyle w:val="Style37"/>
        <w:tabs>
          <w:tab w:val="left" w:pos="709"/>
        </w:tabs>
        <w:spacing w:line="240" w:lineRule="auto"/>
        <w:ind w:firstLine="709"/>
        <w:rPr>
          <w:rFonts w:ascii="Times New Roman" w:hAnsi="Times New Roman" w:cs="Times New Roman"/>
          <w:color w:val="212121"/>
          <w:sz w:val="28"/>
          <w:szCs w:val="28"/>
          <w:lang w:val="kk-KZ"/>
        </w:rPr>
      </w:pPr>
      <w:r w:rsidRPr="00EA53EA">
        <w:rPr>
          <w:rFonts w:ascii="Times New Roman" w:hAnsi="Times New Roman" w:cs="Times New Roman"/>
          <w:color w:val="212121"/>
          <w:sz w:val="28"/>
          <w:szCs w:val="28"/>
          <w:lang w:val="kk-KZ"/>
        </w:rPr>
        <w:t>Этилен является промежуточным продуктом производства и будет производиться в процессе пиролиза этана. Этилен является наиболее востребованным олефином в мире и основным сырьем нефтехимического производства, из которого получают приблизительно 60% других органических химических веществ. Этилен в основном используется в качестве химического сырья для производства полиэтилена, этиленоксида, этилендихлорида и многих других продуктов. По своим физическим свойствам этилен является газом, который может быть сжижен для транспортировки. Конечным продуктом производства является полиэтилен, который формируется в процессе полимеризации из этилена.</w:t>
      </w:r>
    </w:p>
    <w:p w14:paraId="55303E4F" w14:textId="294D6F82" w:rsidR="00237D09" w:rsidRPr="00EA53EA" w:rsidRDefault="00237D09" w:rsidP="003F4264">
      <w:pPr>
        <w:pStyle w:val="Style37"/>
        <w:tabs>
          <w:tab w:val="left" w:pos="709"/>
        </w:tabs>
        <w:spacing w:line="240" w:lineRule="auto"/>
        <w:ind w:firstLine="709"/>
        <w:rPr>
          <w:rFonts w:ascii="Times New Roman" w:hAnsi="Times New Roman" w:cs="Times New Roman"/>
          <w:color w:val="212121"/>
          <w:sz w:val="28"/>
          <w:szCs w:val="28"/>
          <w:lang w:val="kk-KZ"/>
        </w:rPr>
      </w:pPr>
      <w:r w:rsidRPr="00EA53EA">
        <w:rPr>
          <w:rFonts w:ascii="Times New Roman" w:hAnsi="Times New Roman" w:cs="Times New Roman"/>
          <w:color w:val="212121"/>
          <w:sz w:val="28"/>
          <w:szCs w:val="28"/>
          <w:lang w:val="kk-KZ"/>
        </w:rPr>
        <w:t>Полиэтилен высокой плотности (HDPE) линейный полимер, который производят из этилена посредством каталитического процесса. HDPE имеет широкий спектр применения, особенно в упаковочной индустрии. Производство пленки и листов составляет большую часть спроса на HDPE. Пленка применяется в упаковке пищи, при производстве мешков для мусора, а также растягивающейся и усадочной пленки.</w:t>
      </w:r>
    </w:p>
    <w:p w14:paraId="36D33E08" w14:textId="1ABB90FE" w:rsidR="00237D09" w:rsidRPr="00EA53EA" w:rsidRDefault="00237D09" w:rsidP="003F4264">
      <w:pPr>
        <w:pStyle w:val="Style37"/>
        <w:tabs>
          <w:tab w:val="left" w:pos="709"/>
        </w:tabs>
        <w:spacing w:line="240" w:lineRule="auto"/>
        <w:ind w:firstLine="709"/>
        <w:rPr>
          <w:rFonts w:ascii="Times New Roman" w:hAnsi="Times New Roman" w:cs="Times New Roman"/>
          <w:color w:val="212121"/>
          <w:sz w:val="28"/>
          <w:szCs w:val="28"/>
        </w:rPr>
      </w:pPr>
      <w:r w:rsidRPr="00EA53EA">
        <w:rPr>
          <w:rFonts w:ascii="Times New Roman" w:hAnsi="Times New Roman" w:cs="Times New Roman"/>
          <w:color w:val="212121"/>
          <w:sz w:val="28"/>
          <w:szCs w:val="28"/>
          <w:lang w:val="kk-KZ"/>
        </w:rPr>
        <w:t>Линейный полиэтилен низкой плотности (LLDPE</w:t>
      </w:r>
      <w:r w:rsidRPr="00EA53EA">
        <w:rPr>
          <w:rFonts w:ascii="Times New Roman" w:hAnsi="Times New Roman" w:cs="Times New Roman"/>
          <w:color w:val="212121"/>
          <w:sz w:val="28"/>
          <w:szCs w:val="28"/>
        </w:rPr>
        <w:t>)</w:t>
      </w:r>
      <w:r w:rsidRPr="00EA53EA">
        <w:rPr>
          <w:rFonts w:ascii="Times New Roman" w:hAnsi="Times New Roman" w:cs="Times New Roman"/>
          <w:color w:val="212121"/>
          <w:sz w:val="28"/>
          <w:szCs w:val="28"/>
          <w:lang w:val="kk-KZ"/>
        </w:rPr>
        <w:t xml:space="preserve"> в основном применяется в качестве упаковочных материалов, в виде пленок и листов, а также некоторых видах прессованного литья и экструзионного покрытия. Одним из факторов роста потребления является переход от хранения товаров в жесткой таре к высококачественной гибкой упаковке</w:t>
      </w:r>
      <w:r w:rsidRPr="00EA53EA">
        <w:rPr>
          <w:rFonts w:ascii="Times New Roman" w:hAnsi="Times New Roman" w:cs="Times New Roman"/>
          <w:color w:val="212121"/>
          <w:sz w:val="28"/>
          <w:szCs w:val="28"/>
        </w:rPr>
        <w:t>.</w:t>
      </w:r>
    </w:p>
    <w:p w14:paraId="60FF90DF" w14:textId="28B60DAF" w:rsidR="00237D09" w:rsidRPr="00EA53EA" w:rsidRDefault="00237D09" w:rsidP="003F4264">
      <w:pPr>
        <w:shd w:val="clear" w:color="auto" w:fill="FFFFFF"/>
        <w:spacing w:after="0" w:line="240" w:lineRule="auto"/>
        <w:ind w:firstLine="709"/>
        <w:jc w:val="both"/>
        <w:rPr>
          <w:rFonts w:ascii="Times New Roman" w:hAnsi="Times New Roman"/>
          <w:sz w:val="28"/>
          <w:szCs w:val="28"/>
        </w:rPr>
      </w:pPr>
      <w:r w:rsidRPr="00EA53EA">
        <w:rPr>
          <w:rFonts w:ascii="Times New Roman" w:hAnsi="Times New Roman"/>
          <w:sz w:val="28"/>
          <w:szCs w:val="28"/>
        </w:rPr>
        <w:t>Полиэтилен обладает высокими эксплуатационными характеристиками, такими как гибкость, прозрачность, нетоксичность, простота переработки и модификации.</w:t>
      </w:r>
    </w:p>
    <w:p w14:paraId="6E4193AE" w14:textId="77777777" w:rsidR="003F4264" w:rsidRPr="003F4264" w:rsidRDefault="003F4264" w:rsidP="003F4264">
      <w:pPr>
        <w:spacing w:after="0" w:line="240" w:lineRule="auto"/>
        <w:ind w:firstLine="709"/>
        <w:jc w:val="both"/>
        <w:rPr>
          <w:rFonts w:ascii="Times New Roman" w:hAnsi="Times New Roman"/>
          <w:bCs/>
          <w:i/>
          <w:sz w:val="16"/>
          <w:szCs w:val="16"/>
        </w:rPr>
      </w:pPr>
    </w:p>
    <w:p w14:paraId="7AC97C42" w14:textId="00DA1BB3" w:rsidR="00237D09" w:rsidRPr="00DE5B1D" w:rsidRDefault="00DE5B1D" w:rsidP="003F4264">
      <w:pPr>
        <w:spacing w:after="0" w:line="240" w:lineRule="auto"/>
        <w:ind w:firstLine="709"/>
        <w:jc w:val="both"/>
        <w:rPr>
          <w:rFonts w:ascii="Times New Roman" w:hAnsi="Times New Roman"/>
          <w:bCs/>
          <w:i/>
          <w:sz w:val="28"/>
          <w:szCs w:val="28"/>
        </w:rPr>
      </w:pPr>
      <w:r w:rsidRPr="00DE5B1D">
        <w:rPr>
          <w:rFonts w:ascii="Times New Roman" w:hAnsi="Times New Roman"/>
          <w:bCs/>
          <w:i/>
          <w:sz w:val="28"/>
          <w:szCs w:val="28"/>
        </w:rPr>
        <w:t>3</w:t>
      </w:r>
      <w:r w:rsidR="00237D09" w:rsidRPr="00DE5B1D">
        <w:rPr>
          <w:rFonts w:ascii="Times New Roman" w:hAnsi="Times New Roman"/>
          <w:bCs/>
          <w:i/>
          <w:sz w:val="28"/>
          <w:szCs w:val="28"/>
        </w:rPr>
        <w:t>.3 Физико-химические свойства бутадиена</w:t>
      </w:r>
    </w:p>
    <w:p w14:paraId="1EB0ED69" w14:textId="5AEC9535" w:rsidR="00237D09" w:rsidRPr="00EA53EA" w:rsidRDefault="00237D09" w:rsidP="003F4264">
      <w:pPr>
        <w:pStyle w:val="Style37"/>
        <w:tabs>
          <w:tab w:val="left" w:pos="709"/>
        </w:tabs>
        <w:spacing w:line="240" w:lineRule="auto"/>
        <w:ind w:firstLine="709"/>
        <w:rPr>
          <w:rFonts w:ascii="Times New Roman" w:hAnsi="Times New Roman" w:cs="Times New Roman"/>
          <w:sz w:val="28"/>
          <w:szCs w:val="28"/>
        </w:rPr>
      </w:pPr>
      <w:r w:rsidRPr="00EA53EA">
        <w:rPr>
          <w:rFonts w:ascii="Times New Roman" w:hAnsi="Times New Roman" w:cs="Times New Roman"/>
          <w:sz w:val="28"/>
          <w:szCs w:val="28"/>
        </w:rPr>
        <w:t xml:space="preserve">Характеристика и назначение готовой продукции бутадиен </w:t>
      </w:r>
      <w:r w:rsidR="00DE5B1D">
        <w:rPr>
          <w:rFonts w:ascii="Times New Roman" w:hAnsi="Times New Roman" w:cs="Times New Roman"/>
          <w:sz w:val="28"/>
          <w:szCs w:val="28"/>
        </w:rPr>
        <w:t>–</w:t>
      </w:r>
      <w:r w:rsidRPr="00EA53EA">
        <w:rPr>
          <w:rFonts w:ascii="Times New Roman" w:hAnsi="Times New Roman" w:cs="Times New Roman"/>
          <w:sz w:val="28"/>
          <w:szCs w:val="28"/>
        </w:rPr>
        <w:t xml:space="preserve"> каучук Стирол-Бутадиен-Стирол (СБС</w:t>
      </w:r>
      <w:r w:rsidR="001511F8">
        <w:rPr>
          <w:rFonts w:ascii="Times New Roman" w:hAnsi="Times New Roman" w:cs="Times New Roman"/>
          <w:sz w:val="28"/>
          <w:szCs w:val="28"/>
        </w:rPr>
        <w:t xml:space="preserve"> каучук</w:t>
      </w:r>
      <w:r w:rsidRPr="00EA53EA">
        <w:rPr>
          <w:rFonts w:ascii="Times New Roman" w:hAnsi="Times New Roman" w:cs="Times New Roman"/>
          <w:sz w:val="28"/>
          <w:szCs w:val="28"/>
        </w:rPr>
        <w:t>) – сополимер вид блока стирол</w:t>
      </w:r>
      <w:r w:rsidR="00C63987">
        <w:rPr>
          <w:rFonts w:ascii="Times New Roman" w:hAnsi="Times New Roman" w:cs="Times New Roman"/>
          <w:sz w:val="28"/>
          <w:szCs w:val="28"/>
        </w:rPr>
        <w:t>-</w:t>
      </w:r>
      <w:r w:rsidRPr="00EA53EA">
        <w:rPr>
          <w:rFonts w:ascii="Times New Roman" w:hAnsi="Times New Roman" w:cs="Times New Roman"/>
          <w:sz w:val="28"/>
          <w:szCs w:val="28"/>
        </w:rPr>
        <w:t>бутадиен-стирол</w:t>
      </w:r>
      <w:r w:rsidR="00C63987">
        <w:rPr>
          <w:rFonts w:ascii="Times New Roman" w:hAnsi="Times New Roman" w:cs="Times New Roman"/>
          <w:sz w:val="28"/>
          <w:szCs w:val="28"/>
        </w:rPr>
        <w:t xml:space="preserve"> каучук</w:t>
      </w:r>
      <w:r w:rsidR="009079C5">
        <w:rPr>
          <w:rFonts w:ascii="Times New Roman" w:hAnsi="Times New Roman" w:cs="Times New Roman"/>
          <w:sz w:val="28"/>
          <w:szCs w:val="28"/>
        </w:rPr>
        <w:t>.</w:t>
      </w:r>
      <w:r w:rsidRPr="00EA53EA">
        <w:rPr>
          <w:rFonts w:ascii="Times New Roman" w:hAnsi="Times New Roman" w:cs="Times New Roman"/>
          <w:sz w:val="28"/>
          <w:szCs w:val="28"/>
        </w:rPr>
        <w:t xml:space="preserve"> Бутадиен широко используется в производстве адгезивов, клеев и резин. Имеет высокую прочность, вязкость, прочность на растяжение</w:t>
      </w:r>
      <w:r w:rsidR="00DE5B1D">
        <w:rPr>
          <w:rFonts w:ascii="Times New Roman" w:hAnsi="Times New Roman" w:cs="Times New Roman"/>
          <w:sz w:val="28"/>
          <w:szCs w:val="28"/>
        </w:rPr>
        <w:t>:</w:t>
      </w:r>
    </w:p>
    <w:p w14:paraId="04908B52" w14:textId="7FACAC27" w:rsidR="00237D09" w:rsidRPr="00EA53EA" w:rsidRDefault="00DE5B1D" w:rsidP="003F4264">
      <w:pPr>
        <w:pStyle w:val="Style37"/>
        <w:tabs>
          <w:tab w:val="left" w:pos="709"/>
        </w:tabs>
        <w:spacing w:line="240" w:lineRule="auto"/>
        <w:ind w:firstLine="709"/>
        <w:rPr>
          <w:rFonts w:ascii="Times New Roman" w:hAnsi="Times New Roman" w:cs="Times New Roman"/>
          <w:sz w:val="28"/>
          <w:szCs w:val="28"/>
        </w:rPr>
      </w:pPr>
      <w:r>
        <w:rPr>
          <w:rFonts w:ascii="Times New Roman" w:hAnsi="Times New Roman" w:cs="Times New Roman"/>
          <w:sz w:val="28"/>
          <w:szCs w:val="28"/>
        </w:rPr>
        <w:t>–</w:t>
      </w:r>
      <w:r w:rsidR="00237D09" w:rsidRPr="00EA53EA">
        <w:rPr>
          <w:rFonts w:ascii="Times New Roman" w:hAnsi="Times New Roman" w:cs="Times New Roman"/>
          <w:sz w:val="28"/>
          <w:szCs w:val="28"/>
        </w:rPr>
        <w:t xml:space="preserve"> Бутадиен-стирольно синтетический каучук (</w:t>
      </w:r>
      <w:r w:rsidR="001511F8">
        <w:rPr>
          <w:rFonts w:ascii="Times New Roman" w:hAnsi="Times New Roman" w:cs="Times New Roman"/>
          <w:sz w:val="28"/>
          <w:szCs w:val="28"/>
        </w:rPr>
        <w:t>Б</w:t>
      </w:r>
      <w:r w:rsidR="00237D09" w:rsidRPr="00EA53EA">
        <w:rPr>
          <w:rFonts w:ascii="Times New Roman" w:hAnsi="Times New Roman" w:cs="Times New Roman"/>
          <w:sz w:val="28"/>
          <w:szCs w:val="28"/>
        </w:rPr>
        <w:t>С</w:t>
      </w:r>
      <w:r w:rsidR="001511F8">
        <w:rPr>
          <w:rFonts w:ascii="Times New Roman" w:hAnsi="Times New Roman" w:cs="Times New Roman"/>
          <w:sz w:val="28"/>
          <w:szCs w:val="28"/>
        </w:rPr>
        <w:t xml:space="preserve"> </w:t>
      </w:r>
      <w:r w:rsidR="00C63987" w:rsidRPr="00EA53EA">
        <w:rPr>
          <w:rFonts w:ascii="Times New Roman" w:hAnsi="Times New Roman" w:cs="Times New Roman"/>
          <w:sz w:val="28"/>
          <w:szCs w:val="28"/>
        </w:rPr>
        <w:t>синтетический</w:t>
      </w:r>
      <w:r w:rsidR="001511F8">
        <w:rPr>
          <w:rFonts w:ascii="Times New Roman" w:hAnsi="Times New Roman" w:cs="Times New Roman"/>
          <w:sz w:val="28"/>
          <w:szCs w:val="28"/>
        </w:rPr>
        <w:t xml:space="preserve"> каучук</w:t>
      </w:r>
      <w:r w:rsidR="00237D09" w:rsidRPr="00EA53EA">
        <w:rPr>
          <w:rFonts w:ascii="Times New Roman" w:hAnsi="Times New Roman" w:cs="Times New Roman"/>
          <w:sz w:val="28"/>
          <w:szCs w:val="28"/>
        </w:rPr>
        <w:t>) применяется в производстве экологически чистых зеленых шин, которые обладают хорошей износостойкостью, морозостойкостью и динамической выносливостью;</w:t>
      </w:r>
    </w:p>
    <w:p w14:paraId="383D88C7" w14:textId="06D4F9E2" w:rsidR="00237D09" w:rsidRPr="00EA53EA" w:rsidRDefault="00DE5B1D" w:rsidP="003F4264">
      <w:pPr>
        <w:pStyle w:val="Style37"/>
        <w:tabs>
          <w:tab w:val="left" w:pos="709"/>
        </w:tabs>
        <w:spacing w:line="240" w:lineRule="auto"/>
        <w:ind w:firstLine="709"/>
        <w:rPr>
          <w:rFonts w:ascii="Times New Roman" w:hAnsi="Times New Roman" w:cs="Times New Roman"/>
          <w:sz w:val="28"/>
          <w:szCs w:val="28"/>
        </w:rPr>
      </w:pPr>
      <w:r>
        <w:rPr>
          <w:rFonts w:ascii="Times New Roman" w:hAnsi="Times New Roman" w:cs="Times New Roman"/>
          <w:sz w:val="28"/>
          <w:szCs w:val="28"/>
        </w:rPr>
        <w:t>–</w:t>
      </w:r>
      <w:r w:rsidR="00237D09" w:rsidRPr="00EA53EA">
        <w:rPr>
          <w:rFonts w:ascii="Times New Roman" w:hAnsi="Times New Roman" w:cs="Times New Roman"/>
          <w:sz w:val="28"/>
          <w:szCs w:val="28"/>
        </w:rPr>
        <w:t xml:space="preserve"> изобутан используется в качестве сырья для процесса алкилирования и производства (метил-терт-бутиловый эфир) МТБЭ;</w:t>
      </w:r>
    </w:p>
    <w:p w14:paraId="2BB518C7" w14:textId="45EABE91" w:rsidR="00237D09" w:rsidRPr="00EA53EA" w:rsidRDefault="00DE5B1D" w:rsidP="003F4264">
      <w:pPr>
        <w:pStyle w:val="Style37"/>
        <w:tabs>
          <w:tab w:val="left" w:pos="709"/>
        </w:tabs>
        <w:spacing w:line="240" w:lineRule="auto"/>
        <w:ind w:firstLine="709"/>
        <w:rPr>
          <w:rFonts w:ascii="Times New Roman" w:hAnsi="Times New Roman" w:cs="Times New Roman"/>
          <w:sz w:val="28"/>
          <w:szCs w:val="28"/>
        </w:rPr>
      </w:pPr>
      <w:r>
        <w:rPr>
          <w:rFonts w:ascii="Times New Roman" w:hAnsi="Times New Roman" w:cs="Times New Roman"/>
          <w:sz w:val="28"/>
          <w:szCs w:val="28"/>
        </w:rPr>
        <w:t>–</w:t>
      </w:r>
      <w:r w:rsidR="00237D09" w:rsidRPr="00EA53EA">
        <w:rPr>
          <w:rFonts w:ascii="Times New Roman" w:hAnsi="Times New Roman" w:cs="Times New Roman"/>
          <w:sz w:val="28"/>
          <w:szCs w:val="28"/>
        </w:rPr>
        <w:t xml:space="preserve"> фракция пропан-пропиленовая – фракция является сырьем для различных нефтехимических реакций;</w:t>
      </w:r>
    </w:p>
    <w:p w14:paraId="5D846601" w14:textId="0C2403D0" w:rsidR="00237D09" w:rsidRPr="00EA53EA" w:rsidRDefault="00DE5B1D" w:rsidP="003F4264">
      <w:pPr>
        <w:pStyle w:val="Style37"/>
        <w:tabs>
          <w:tab w:val="left" w:pos="709"/>
        </w:tabs>
        <w:spacing w:line="240" w:lineRule="auto"/>
        <w:ind w:firstLine="709"/>
        <w:rPr>
          <w:rFonts w:ascii="Times New Roman" w:hAnsi="Times New Roman" w:cs="Times New Roman"/>
          <w:sz w:val="28"/>
          <w:szCs w:val="28"/>
        </w:rPr>
      </w:pPr>
      <w:r>
        <w:rPr>
          <w:rFonts w:ascii="Times New Roman" w:hAnsi="Times New Roman" w:cs="Times New Roman"/>
          <w:sz w:val="28"/>
          <w:szCs w:val="28"/>
        </w:rPr>
        <w:t>–</w:t>
      </w:r>
      <w:r w:rsidR="00237D09" w:rsidRPr="00EA53EA">
        <w:rPr>
          <w:rFonts w:ascii="Times New Roman" w:hAnsi="Times New Roman" w:cs="Times New Roman"/>
          <w:sz w:val="28"/>
          <w:szCs w:val="28"/>
        </w:rPr>
        <w:t xml:space="preserve"> бутан – органическое соединение.</w:t>
      </w:r>
    </w:p>
    <w:p w14:paraId="24F29CD6" w14:textId="562B7CDE" w:rsidR="00237D09" w:rsidRPr="00EA53EA" w:rsidRDefault="00237D09" w:rsidP="003F4264">
      <w:pPr>
        <w:pStyle w:val="Style37"/>
        <w:tabs>
          <w:tab w:val="left" w:pos="709"/>
        </w:tabs>
        <w:spacing w:line="240" w:lineRule="auto"/>
        <w:ind w:firstLine="709"/>
        <w:rPr>
          <w:rFonts w:ascii="Times New Roman" w:hAnsi="Times New Roman" w:cs="Times New Roman"/>
          <w:sz w:val="28"/>
          <w:szCs w:val="28"/>
        </w:rPr>
      </w:pPr>
      <w:r w:rsidRPr="00EA53EA">
        <w:rPr>
          <w:rFonts w:ascii="Times New Roman" w:hAnsi="Times New Roman" w:cs="Times New Roman"/>
          <w:sz w:val="28"/>
          <w:szCs w:val="28"/>
        </w:rPr>
        <w:t>Используется для пищевых добавок, а также в смеси с пропаном в зажигалках и в газовых балонах в сжиженном состоянии</w:t>
      </w:r>
      <w:r w:rsidR="003F4264">
        <w:rPr>
          <w:rFonts w:ascii="Times New Roman" w:hAnsi="Times New Roman" w:cs="Times New Roman"/>
          <w:sz w:val="28"/>
          <w:szCs w:val="28"/>
        </w:rPr>
        <w:t>.</w:t>
      </w:r>
    </w:p>
    <w:p w14:paraId="0A779556" w14:textId="3B7446EB" w:rsidR="00237D09" w:rsidRPr="00EA53EA" w:rsidRDefault="00237D09" w:rsidP="003F4264">
      <w:pPr>
        <w:pStyle w:val="Style37"/>
        <w:tabs>
          <w:tab w:val="left" w:pos="709"/>
        </w:tabs>
        <w:spacing w:line="240" w:lineRule="auto"/>
        <w:ind w:firstLine="709"/>
        <w:rPr>
          <w:rFonts w:ascii="Times New Roman" w:hAnsi="Times New Roman" w:cs="Times New Roman"/>
          <w:color w:val="212121"/>
          <w:sz w:val="28"/>
          <w:szCs w:val="28"/>
        </w:rPr>
      </w:pPr>
      <w:r w:rsidRPr="00EA53EA">
        <w:rPr>
          <w:rFonts w:ascii="Times New Roman" w:hAnsi="Times New Roman" w:cs="Times New Roman"/>
          <w:sz w:val="28"/>
          <w:szCs w:val="28"/>
        </w:rPr>
        <w:t>Изобутан предназначен только для собственного потребления ПАО «Татнефть» (ООО «Тольяттикаучук»). Каучуки (стирол-бутадиен-стирол (СБС) и дивинил стирольный синтетический каучук (ДССК)) широко применяется при производстве автомобильных покрышек и дорожных покрытий, а также при производстве резинотехнических изделий.</w:t>
      </w:r>
    </w:p>
    <w:p w14:paraId="57BB3A48" w14:textId="77777777" w:rsidR="003F4264" w:rsidRDefault="003F4264" w:rsidP="000B79FB">
      <w:pPr>
        <w:spacing w:after="0" w:line="240" w:lineRule="auto"/>
        <w:jc w:val="center"/>
        <w:rPr>
          <w:rFonts w:ascii="Times New Roman" w:hAnsi="Times New Roman"/>
          <w:b/>
          <w:bCs/>
          <w:sz w:val="28"/>
          <w:szCs w:val="28"/>
        </w:rPr>
      </w:pPr>
    </w:p>
    <w:p w14:paraId="44B7C3B5" w14:textId="77777777" w:rsidR="003F4264" w:rsidRDefault="003F4264" w:rsidP="000B79FB">
      <w:pPr>
        <w:spacing w:after="0" w:line="240" w:lineRule="auto"/>
        <w:jc w:val="center"/>
        <w:rPr>
          <w:rFonts w:ascii="Times New Roman" w:hAnsi="Times New Roman"/>
          <w:b/>
          <w:bCs/>
          <w:sz w:val="28"/>
          <w:szCs w:val="28"/>
        </w:rPr>
      </w:pPr>
    </w:p>
    <w:p w14:paraId="58DBD1A4" w14:textId="77777777" w:rsidR="003F4264" w:rsidRDefault="003F4264" w:rsidP="000B79FB">
      <w:pPr>
        <w:spacing w:after="0" w:line="240" w:lineRule="auto"/>
        <w:jc w:val="center"/>
        <w:rPr>
          <w:rFonts w:ascii="Times New Roman" w:hAnsi="Times New Roman"/>
          <w:b/>
          <w:bCs/>
          <w:sz w:val="28"/>
          <w:szCs w:val="28"/>
        </w:rPr>
      </w:pPr>
    </w:p>
    <w:p w14:paraId="04066716" w14:textId="77777777" w:rsidR="003F4264" w:rsidRDefault="003F4264" w:rsidP="000B79FB">
      <w:pPr>
        <w:spacing w:after="0" w:line="240" w:lineRule="auto"/>
        <w:jc w:val="center"/>
        <w:rPr>
          <w:rFonts w:ascii="Times New Roman" w:hAnsi="Times New Roman"/>
          <w:b/>
          <w:bCs/>
          <w:sz w:val="28"/>
          <w:szCs w:val="28"/>
        </w:rPr>
      </w:pPr>
    </w:p>
    <w:p w14:paraId="04AD56B1" w14:textId="77777777" w:rsidR="003F4264" w:rsidRDefault="003F4264" w:rsidP="000B79FB">
      <w:pPr>
        <w:spacing w:after="0" w:line="240" w:lineRule="auto"/>
        <w:jc w:val="center"/>
        <w:rPr>
          <w:rFonts w:ascii="Times New Roman" w:hAnsi="Times New Roman"/>
          <w:b/>
          <w:bCs/>
          <w:sz w:val="28"/>
          <w:szCs w:val="28"/>
        </w:rPr>
      </w:pPr>
    </w:p>
    <w:p w14:paraId="08E37169" w14:textId="77777777" w:rsidR="003F4264" w:rsidRDefault="003F4264" w:rsidP="000B79FB">
      <w:pPr>
        <w:spacing w:after="0" w:line="240" w:lineRule="auto"/>
        <w:jc w:val="center"/>
        <w:rPr>
          <w:rFonts w:ascii="Times New Roman" w:hAnsi="Times New Roman"/>
          <w:b/>
          <w:bCs/>
          <w:sz w:val="28"/>
          <w:szCs w:val="28"/>
        </w:rPr>
      </w:pPr>
    </w:p>
    <w:p w14:paraId="188289F6" w14:textId="77777777" w:rsidR="003F4264" w:rsidRDefault="003F4264" w:rsidP="000B79FB">
      <w:pPr>
        <w:spacing w:after="0" w:line="240" w:lineRule="auto"/>
        <w:jc w:val="center"/>
        <w:rPr>
          <w:rFonts w:ascii="Times New Roman" w:hAnsi="Times New Roman"/>
          <w:b/>
          <w:bCs/>
          <w:sz w:val="28"/>
          <w:szCs w:val="28"/>
        </w:rPr>
      </w:pPr>
    </w:p>
    <w:p w14:paraId="62F35A69" w14:textId="77777777" w:rsidR="003F4264" w:rsidRDefault="003F4264" w:rsidP="000B79FB">
      <w:pPr>
        <w:spacing w:after="0" w:line="240" w:lineRule="auto"/>
        <w:jc w:val="center"/>
        <w:rPr>
          <w:rFonts w:ascii="Times New Roman" w:hAnsi="Times New Roman"/>
          <w:b/>
          <w:bCs/>
          <w:sz w:val="28"/>
          <w:szCs w:val="28"/>
        </w:rPr>
      </w:pPr>
    </w:p>
    <w:p w14:paraId="2CE06941" w14:textId="77777777" w:rsidR="003F4264" w:rsidRDefault="003F4264" w:rsidP="000B79FB">
      <w:pPr>
        <w:spacing w:after="0" w:line="240" w:lineRule="auto"/>
        <w:jc w:val="center"/>
        <w:rPr>
          <w:rFonts w:ascii="Times New Roman" w:hAnsi="Times New Roman"/>
          <w:b/>
          <w:bCs/>
          <w:sz w:val="28"/>
          <w:szCs w:val="28"/>
        </w:rPr>
      </w:pPr>
    </w:p>
    <w:p w14:paraId="3832A6CD" w14:textId="77777777" w:rsidR="003F4264" w:rsidRDefault="003F4264" w:rsidP="000B79FB">
      <w:pPr>
        <w:spacing w:after="0" w:line="240" w:lineRule="auto"/>
        <w:jc w:val="center"/>
        <w:rPr>
          <w:rFonts w:ascii="Times New Roman" w:hAnsi="Times New Roman"/>
          <w:b/>
          <w:bCs/>
          <w:sz w:val="28"/>
          <w:szCs w:val="28"/>
        </w:rPr>
      </w:pPr>
    </w:p>
    <w:p w14:paraId="0A35C531" w14:textId="77777777" w:rsidR="003F4264" w:rsidRDefault="003F4264" w:rsidP="000B79FB">
      <w:pPr>
        <w:spacing w:after="0" w:line="240" w:lineRule="auto"/>
        <w:jc w:val="center"/>
        <w:rPr>
          <w:rFonts w:ascii="Times New Roman" w:hAnsi="Times New Roman"/>
          <w:b/>
          <w:bCs/>
          <w:sz w:val="28"/>
          <w:szCs w:val="28"/>
        </w:rPr>
      </w:pPr>
    </w:p>
    <w:p w14:paraId="4BDA9D8D" w14:textId="77777777" w:rsidR="003F4264" w:rsidRDefault="003F4264" w:rsidP="000B79FB">
      <w:pPr>
        <w:spacing w:after="0" w:line="240" w:lineRule="auto"/>
        <w:jc w:val="center"/>
        <w:rPr>
          <w:rFonts w:ascii="Times New Roman" w:hAnsi="Times New Roman"/>
          <w:b/>
          <w:bCs/>
          <w:sz w:val="28"/>
          <w:szCs w:val="28"/>
        </w:rPr>
      </w:pPr>
    </w:p>
    <w:p w14:paraId="1CDAFF45" w14:textId="77777777" w:rsidR="003F4264" w:rsidRDefault="003F4264" w:rsidP="000B79FB">
      <w:pPr>
        <w:spacing w:after="0" w:line="240" w:lineRule="auto"/>
        <w:jc w:val="center"/>
        <w:rPr>
          <w:rFonts w:ascii="Times New Roman" w:hAnsi="Times New Roman"/>
          <w:b/>
          <w:bCs/>
          <w:sz w:val="28"/>
          <w:szCs w:val="28"/>
        </w:rPr>
      </w:pPr>
    </w:p>
    <w:p w14:paraId="187FB3C4" w14:textId="77777777" w:rsidR="003F4264" w:rsidRDefault="003F4264" w:rsidP="000B79FB">
      <w:pPr>
        <w:spacing w:after="0" w:line="240" w:lineRule="auto"/>
        <w:jc w:val="center"/>
        <w:rPr>
          <w:rFonts w:ascii="Times New Roman" w:hAnsi="Times New Roman"/>
          <w:b/>
          <w:bCs/>
          <w:sz w:val="28"/>
          <w:szCs w:val="28"/>
        </w:rPr>
      </w:pPr>
    </w:p>
    <w:p w14:paraId="7620146E" w14:textId="77777777" w:rsidR="003F4264" w:rsidRDefault="003F4264" w:rsidP="000B79FB">
      <w:pPr>
        <w:spacing w:after="0" w:line="240" w:lineRule="auto"/>
        <w:jc w:val="center"/>
        <w:rPr>
          <w:rFonts w:ascii="Times New Roman" w:hAnsi="Times New Roman"/>
          <w:b/>
          <w:bCs/>
          <w:sz w:val="28"/>
          <w:szCs w:val="28"/>
        </w:rPr>
      </w:pPr>
    </w:p>
    <w:p w14:paraId="47BCC2EF" w14:textId="77777777" w:rsidR="003F4264" w:rsidRDefault="003F4264" w:rsidP="000B79FB">
      <w:pPr>
        <w:spacing w:after="0" w:line="240" w:lineRule="auto"/>
        <w:jc w:val="center"/>
        <w:rPr>
          <w:rFonts w:ascii="Times New Roman" w:hAnsi="Times New Roman"/>
          <w:b/>
          <w:bCs/>
          <w:sz w:val="28"/>
          <w:szCs w:val="28"/>
        </w:rPr>
      </w:pPr>
    </w:p>
    <w:p w14:paraId="2F8F3825" w14:textId="77777777" w:rsidR="003F4264" w:rsidRDefault="003F4264" w:rsidP="000B79FB">
      <w:pPr>
        <w:spacing w:after="0" w:line="240" w:lineRule="auto"/>
        <w:jc w:val="center"/>
        <w:rPr>
          <w:rFonts w:ascii="Times New Roman" w:hAnsi="Times New Roman"/>
          <w:b/>
          <w:bCs/>
          <w:sz w:val="28"/>
          <w:szCs w:val="28"/>
        </w:rPr>
      </w:pPr>
    </w:p>
    <w:p w14:paraId="2469BDCF" w14:textId="77777777" w:rsidR="003F4264" w:rsidRDefault="003F4264" w:rsidP="000B79FB">
      <w:pPr>
        <w:spacing w:after="0" w:line="240" w:lineRule="auto"/>
        <w:jc w:val="center"/>
        <w:rPr>
          <w:rFonts w:ascii="Times New Roman" w:hAnsi="Times New Roman"/>
          <w:b/>
          <w:bCs/>
          <w:sz w:val="28"/>
          <w:szCs w:val="28"/>
        </w:rPr>
      </w:pPr>
    </w:p>
    <w:p w14:paraId="07A363ED" w14:textId="77777777" w:rsidR="003F4264" w:rsidRDefault="003F4264" w:rsidP="000B79FB">
      <w:pPr>
        <w:spacing w:after="0" w:line="240" w:lineRule="auto"/>
        <w:jc w:val="center"/>
        <w:rPr>
          <w:rFonts w:ascii="Times New Roman" w:hAnsi="Times New Roman"/>
          <w:b/>
          <w:bCs/>
          <w:sz w:val="28"/>
          <w:szCs w:val="28"/>
        </w:rPr>
      </w:pPr>
    </w:p>
    <w:p w14:paraId="223D37A4" w14:textId="77777777" w:rsidR="003F4264" w:rsidRDefault="003F4264" w:rsidP="000B79FB">
      <w:pPr>
        <w:spacing w:after="0" w:line="240" w:lineRule="auto"/>
        <w:jc w:val="center"/>
        <w:rPr>
          <w:rFonts w:ascii="Times New Roman" w:hAnsi="Times New Roman"/>
          <w:b/>
          <w:bCs/>
          <w:sz w:val="28"/>
          <w:szCs w:val="28"/>
        </w:rPr>
      </w:pPr>
    </w:p>
    <w:p w14:paraId="218C5F6E" w14:textId="77777777" w:rsidR="003F4264" w:rsidRDefault="003F4264" w:rsidP="000B79FB">
      <w:pPr>
        <w:spacing w:after="0" w:line="240" w:lineRule="auto"/>
        <w:jc w:val="center"/>
        <w:rPr>
          <w:rFonts w:ascii="Times New Roman" w:hAnsi="Times New Roman"/>
          <w:b/>
          <w:bCs/>
          <w:sz w:val="28"/>
          <w:szCs w:val="28"/>
        </w:rPr>
      </w:pPr>
    </w:p>
    <w:p w14:paraId="2135B210" w14:textId="77777777" w:rsidR="003F4264" w:rsidRDefault="003F4264" w:rsidP="000B79FB">
      <w:pPr>
        <w:spacing w:after="0" w:line="240" w:lineRule="auto"/>
        <w:jc w:val="center"/>
        <w:rPr>
          <w:rFonts w:ascii="Times New Roman" w:hAnsi="Times New Roman"/>
          <w:b/>
          <w:bCs/>
          <w:sz w:val="28"/>
          <w:szCs w:val="28"/>
        </w:rPr>
      </w:pPr>
    </w:p>
    <w:p w14:paraId="23FCE502" w14:textId="77777777" w:rsidR="003F4264" w:rsidRDefault="003F4264" w:rsidP="000B79FB">
      <w:pPr>
        <w:spacing w:after="0" w:line="240" w:lineRule="auto"/>
        <w:jc w:val="center"/>
        <w:rPr>
          <w:rFonts w:ascii="Times New Roman" w:hAnsi="Times New Roman"/>
          <w:b/>
          <w:bCs/>
          <w:sz w:val="28"/>
          <w:szCs w:val="28"/>
        </w:rPr>
      </w:pPr>
    </w:p>
    <w:p w14:paraId="37EA455C" w14:textId="77777777" w:rsidR="003F4264" w:rsidRDefault="003F4264" w:rsidP="000B79FB">
      <w:pPr>
        <w:spacing w:after="0" w:line="240" w:lineRule="auto"/>
        <w:jc w:val="center"/>
        <w:rPr>
          <w:rFonts w:ascii="Times New Roman" w:hAnsi="Times New Roman"/>
          <w:b/>
          <w:bCs/>
          <w:sz w:val="28"/>
          <w:szCs w:val="28"/>
        </w:rPr>
      </w:pPr>
    </w:p>
    <w:p w14:paraId="3173A6C6" w14:textId="77777777" w:rsidR="003F4264" w:rsidRDefault="003F4264" w:rsidP="000B79FB">
      <w:pPr>
        <w:spacing w:after="0" w:line="240" w:lineRule="auto"/>
        <w:jc w:val="center"/>
        <w:rPr>
          <w:rFonts w:ascii="Times New Roman" w:hAnsi="Times New Roman"/>
          <w:b/>
          <w:bCs/>
          <w:sz w:val="28"/>
          <w:szCs w:val="28"/>
        </w:rPr>
      </w:pPr>
    </w:p>
    <w:p w14:paraId="3CD1D74A" w14:textId="77777777" w:rsidR="003F4264" w:rsidRDefault="003F4264" w:rsidP="000B79FB">
      <w:pPr>
        <w:spacing w:after="0" w:line="240" w:lineRule="auto"/>
        <w:jc w:val="center"/>
        <w:rPr>
          <w:rFonts w:ascii="Times New Roman" w:hAnsi="Times New Roman"/>
          <w:b/>
          <w:bCs/>
          <w:sz w:val="28"/>
          <w:szCs w:val="28"/>
        </w:rPr>
      </w:pPr>
    </w:p>
    <w:p w14:paraId="593D1829" w14:textId="77777777" w:rsidR="003F4264" w:rsidRDefault="003F4264" w:rsidP="000B79FB">
      <w:pPr>
        <w:spacing w:after="0" w:line="240" w:lineRule="auto"/>
        <w:jc w:val="center"/>
        <w:rPr>
          <w:rFonts w:ascii="Times New Roman" w:hAnsi="Times New Roman"/>
          <w:b/>
          <w:bCs/>
          <w:sz w:val="28"/>
          <w:szCs w:val="28"/>
        </w:rPr>
      </w:pPr>
    </w:p>
    <w:p w14:paraId="17D4B46A" w14:textId="77777777" w:rsidR="003F4264" w:rsidRDefault="003F4264" w:rsidP="000B79FB">
      <w:pPr>
        <w:spacing w:after="0" w:line="240" w:lineRule="auto"/>
        <w:jc w:val="center"/>
        <w:rPr>
          <w:rFonts w:ascii="Times New Roman" w:hAnsi="Times New Roman"/>
          <w:b/>
          <w:bCs/>
          <w:sz w:val="28"/>
          <w:szCs w:val="28"/>
        </w:rPr>
      </w:pPr>
    </w:p>
    <w:p w14:paraId="5619FFFA" w14:textId="77777777" w:rsidR="003F4264" w:rsidRDefault="003F4264" w:rsidP="000B79FB">
      <w:pPr>
        <w:spacing w:after="0" w:line="240" w:lineRule="auto"/>
        <w:jc w:val="center"/>
        <w:rPr>
          <w:rFonts w:ascii="Times New Roman" w:hAnsi="Times New Roman"/>
          <w:b/>
          <w:bCs/>
          <w:sz w:val="28"/>
          <w:szCs w:val="28"/>
        </w:rPr>
      </w:pPr>
    </w:p>
    <w:p w14:paraId="3E7DFFE0" w14:textId="77777777" w:rsidR="003F4264" w:rsidRDefault="003F4264" w:rsidP="000B79FB">
      <w:pPr>
        <w:spacing w:after="0" w:line="240" w:lineRule="auto"/>
        <w:jc w:val="center"/>
        <w:rPr>
          <w:rFonts w:ascii="Times New Roman" w:hAnsi="Times New Roman"/>
          <w:b/>
          <w:bCs/>
          <w:sz w:val="28"/>
          <w:szCs w:val="28"/>
        </w:rPr>
      </w:pPr>
    </w:p>
    <w:p w14:paraId="02CDF6FE" w14:textId="77777777" w:rsidR="003F4264" w:rsidRDefault="003F4264" w:rsidP="000B79FB">
      <w:pPr>
        <w:spacing w:after="0" w:line="240" w:lineRule="auto"/>
        <w:jc w:val="center"/>
        <w:rPr>
          <w:rFonts w:ascii="Times New Roman" w:hAnsi="Times New Roman"/>
          <w:b/>
          <w:bCs/>
          <w:sz w:val="28"/>
          <w:szCs w:val="28"/>
        </w:rPr>
      </w:pPr>
    </w:p>
    <w:p w14:paraId="32890DBF" w14:textId="77777777" w:rsidR="003F4264" w:rsidRDefault="003F4264" w:rsidP="000B79FB">
      <w:pPr>
        <w:spacing w:after="0" w:line="240" w:lineRule="auto"/>
        <w:jc w:val="center"/>
        <w:rPr>
          <w:rFonts w:ascii="Times New Roman" w:hAnsi="Times New Roman"/>
          <w:b/>
          <w:bCs/>
          <w:sz w:val="28"/>
          <w:szCs w:val="28"/>
        </w:rPr>
      </w:pPr>
    </w:p>
    <w:p w14:paraId="4EE116F4" w14:textId="77777777" w:rsidR="003F4264" w:rsidRDefault="003F4264" w:rsidP="000B79FB">
      <w:pPr>
        <w:spacing w:after="0" w:line="240" w:lineRule="auto"/>
        <w:jc w:val="center"/>
        <w:rPr>
          <w:rFonts w:ascii="Times New Roman" w:hAnsi="Times New Roman"/>
          <w:b/>
          <w:bCs/>
          <w:sz w:val="28"/>
          <w:szCs w:val="28"/>
        </w:rPr>
      </w:pPr>
    </w:p>
    <w:p w14:paraId="79E31409" w14:textId="77777777" w:rsidR="003F4264" w:rsidRDefault="003F4264" w:rsidP="00C30BF6">
      <w:pPr>
        <w:spacing w:after="0" w:line="240" w:lineRule="auto"/>
        <w:rPr>
          <w:rFonts w:ascii="Times New Roman" w:hAnsi="Times New Roman"/>
          <w:b/>
          <w:bCs/>
          <w:sz w:val="28"/>
          <w:szCs w:val="28"/>
        </w:rPr>
      </w:pPr>
    </w:p>
    <w:p w14:paraId="319AAC6B" w14:textId="77777777" w:rsidR="00C30BF6" w:rsidRDefault="00C30BF6" w:rsidP="00C30BF6">
      <w:pPr>
        <w:spacing w:after="0" w:line="240" w:lineRule="auto"/>
        <w:rPr>
          <w:rFonts w:ascii="Times New Roman" w:hAnsi="Times New Roman"/>
          <w:b/>
          <w:bCs/>
          <w:sz w:val="28"/>
          <w:szCs w:val="28"/>
        </w:rPr>
      </w:pPr>
    </w:p>
    <w:p w14:paraId="1784A172" w14:textId="77777777" w:rsidR="003F4264" w:rsidRDefault="003F4264" w:rsidP="000B79FB">
      <w:pPr>
        <w:spacing w:after="0" w:line="240" w:lineRule="auto"/>
        <w:jc w:val="center"/>
        <w:rPr>
          <w:rFonts w:ascii="Times New Roman" w:hAnsi="Times New Roman"/>
          <w:b/>
          <w:bCs/>
          <w:sz w:val="28"/>
          <w:szCs w:val="28"/>
        </w:rPr>
      </w:pPr>
    </w:p>
    <w:p w14:paraId="1ABF8FCB" w14:textId="6466A0D0" w:rsidR="00237D09" w:rsidRDefault="00237D09" w:rsidP="000B79FB">
      <w:pPr>
        <w:spacing w:after="0" w:line="240" w:lineRule="auto"/>
        <w:jc w:val="center"/>
        <w:rPr>
          <w:rFonts w:ascii="Times New Roman" w:hAnsi="Times New Roman"/>
          <w:b/>
          <w:bCs/>
          <w:sz w:val="28"/>
          <w:szCs w:val="28"/>
        </w:rPr>
      </w:pPr>
      <w:r w:rsidRPr="00EA53EA">
        <w:rPr>
          <w:rFonts w:ascii="Times New Roman" w:hAnsi="Times New Roman"/>
          <w:b/>
          <w:bCs/>
          <w:sz w:val="28"/>
          <w:szCs w:val="28"/>
        </w:rPr>
        <w:t xml:space="preserve">ПРИЛОЖЕНИЕ </w:t>
      </w:r>
      <w:r w:rsidR="000B79FB">
        <w:rPr>
          <w:rFonts w:ascii="Times New Roman" w:hAnsi="Times New Roman"/>
          <w:b/>
          <w:bCs/>
          <w:sz w:val="28"/>
          <w:szCs w:val="28"/>
        </w:rPr>
        <w:t>Л</w:t>
      </w:r>
    </w:p>
    <w:p w14:paraId="49C9E928" w14:textId="77777777" w:rsidR="008E6C2C" w:rsidRDefault="008E6C2C" w:rsidP="000B79FB">
      <w:pPr>
        <w:spacing w:after="0" w:line="240" w:lineRule="auto"/>
        <w:jc w:val="center"/>
        <w:rPr>
          <w:rFonts w:ascii="Times New Roman" w:hAnsi="Times New Roman"/>
          <w:b/>
          <w:bCs/>
          <w:sz w:val="28"/>
          <w:szCs w:val="28"/>
        </w:rPr>
      </w:pPr>
    </w:p>
    <w:p w14:paraId="41FC28B3" w14:textId="278B1DBE" w:rsidR="00237D09" w:rsidRDefault="007209F7" w:rsidP="007209F7">
      <w:pPr>
        <w:spacing w:after="0" w:line="240" w:lineRule="auto"/>
        <w:jc w:val="center"/>
        <w:rPr>
          <w:rFonts w:ascii="Times New Roman" w:hAnsi="Times New Roman"/>
          <w:bCs/>
          <w:sz w:val="28"/>
          <w:szCs w:val="28"/>
        </w:rPr>
      </w:pPr>
      <w:r w:rsidRPr="009079C5">
        <w:rPr>
          <w:rFonts w:ascii="Times New Roman" w:hAnsi="Times New Roman"/>
          <w:bCs/>
          <w:sz w:val="28"/>
          <w:szCs w:val="28"/>
        </w:rPr>
        <w:t>Расчеты</w:t>
      </w:r>
      <w:r>
        <w:rPr>
          <w:rFonts w:ascii="Times New Roman" w:hAnsi="Times New Roman"/>
          <w:bCs/>
          <w:sz w:val="28"/>
          <w:szCs w:val="28"/>
        </w:rPr>
        <w:t xml:space="preserve"> по определению</w:t>
      </w:r>
      <w:r w:rsidRPr="009079C5">
        <w:rPr>
          <w:rFonts w:ascii="Times New Roman" w:hAnsi="Times New Roman"/>
          <w:bCs/>
          <w:sz w:val="28"/>
          <w:szCs w:val="28"/>
        </w:rPr>
        <w:t xml:space="preserve"> </w:t>
      </w:r>
      <w:r>
        <w:rPr>
          <w:rFonts w:ascii="Times New Roman" w:hAnsi="Times New Roman"/>
          <w:bCs/>
          <w:sz w:val="28"/>
          <w:szCs w:val="28"/>
        </w:rPr>
        <w:t>показателей результативности инвестиционной</w:t>
      </w:r>
      <w:r w:rsidRPr="009079C5">
        <w:rPr>
          <w:rFonts w:ascii="Times New Roman" w:hAnsi="Times New Roman"/>
          <w:bCs/>
          <w:sz w:val="28"/>
          <w:szCs w:val="28"/>
        </w:rPr>
        <w:t xml:space="preserve"> деятельности по расширению продукции нефтепереработки и нефтехимии</w:t>
      </w:r>
    </w:p>
    <w:p w14:paraId="7F167DEB" w14:textId="77777777" w:rsidR="007209F7" w:rsidRPr="00EA53EA" w:rsidRDefault="007209F7" w:rsidP="00EA53EA">
      <w:pPr>
        <w:spacing w:after="0" w:line="240" w:lineRule="auto"/>
        <w:jc w:val="right"/>
        <w:rPr>
          <w:rFonts w:ascii="Times New Roman" w:hAnsi="Times New Roman"/>
          <w:b/>
          <w:bCs/>
          <w:sz w:val="28"/>
          <w:szCs w:val="28"/>
        </w:rPr>
      </w:pPr>
    </w:p>
    <w:p w14:paraId="01B23F96" w14:textId="392D34F8" w:rsidR="00237D09" w:rsidRDefault="00237D09" w:rsidP="00EA53EA">
      <w:pPr>
        <w:spacing w:after="0" w:line="240" w:lineRule="auto"/>
        <w:ind w:firstLine="708"/>
        <w:jc w:val="both"/>
        <w:rPr>
          <w:rFonts w:ascii="Times New Roman" w:hAnsi="Times New Roman"/>
          <w:sz w:val="28"/>
          <w:szCs w:val="28"/>
        </w:rPr>
      </w:pPr>
      <w:r w:rsidRPr="00DE5B1D">
        <w:rPr>
          <w:rFonts w:ascii="Times New Roman" w:hAnsi="Times New Roman"/>
          <w:bCs/>
          <w:i/>
          <w:sz w:val="28"/>
          <w:szCs w:val="28"/>
        </w:rPr>
        <w:t>Рост объемом производства продукции нефтехимии</w:t>
      </w:r>
      <w:r w:rsidRPr="00EA53EA">
        <w:rPr>
          <w:rFonts w:ascii="Times New Roman" w:hAnsi="Times New Roman"/>
          <w:b/>
          <w:bCs/>
          <w:sz w:val="28"/>
          <w:szCs w:val="28"/>
        </w:rPr>
        <w:t xml:space="preserve"> </w:t>
      </w:r>
      <w:r w:rsidRPr="00EA53EA">
        <w:rPr>
          <w:rFonts w:ascii="Times New Roman" w:hAnsi="Times New Roman"/>
          <w:sz w:val="28"/>
          <w:szCs w:val="28"/>
        </w:rPr>
        <w:t>определяется в натуральном выражении в % к 2020 году по формуле</w:t>
      </w:r>
      <w:r w:rsidR="008E6C2C">
        <w:rPr>
          <w:rFonts w:ascii="Times New Roman" w:hAnsi="Times New Roman"/>
          <w:sz w:val="28"/>
          <w:szCs w:val="28"/>
        </w:rPr>
        <w:t xml:space="preserve"> (1)</w:t>
      </w:r>
      <w:r w:rsidRPr="00EA53EA">
        <w:rPr>
          <w:rFonts w:ascii="Times New Roman" w:hAnsi="Times New Roman"/>
          <w:sz w:val="28"/>
          <w:szCs w:val="28"/>
        </w:rPr>
        <w:t>:</w:t>
      </w:r>
    </w:p>
    <w:p w14:paraId="57B13D7C" w14:textId="77777777" w:rsidR="008E6C2C" w:rsidRDefault="008E6C2C" w:rsidP="00EA53EA">
      <w:pPr>
        <w:spacing w:after="0" w:line="240" w:lineRule="auto"/>
        <w:ind w:firstLine="708"/>
        <w:jc w:val="both"/>
        <w:rPr>
          <w:rFonts w:ascii="Times New Roman" w:hAnsi="Times New Roman"/>
          <w:sz w:val="28"/>
          <w:szCs w:val="28"/>
        </w:rPr>
      </w:pPr>
    </w:p>
    <w:p w14:paraId="4590B243" w14:textId="7F80721A" w:rsidR="008E6C2C" w:rsidRDefault="008E6C2C" w:rsidP="008E6C2C">
      <w:pPr>
        <w:spacing w:after="0" w:line="240" w:lineRule="auto"/>
        <w:jc w:val="right"/>
        <w:rPr>
          <w:rFonts w:ascii="Times New Roman" w:hAnsi="Times New Roman"/>
          <w:sz w:val="28"/>
          <w:szCs w:val="28"/>
        </w:rPr>
      </w:pPr>
      <w:bookmarkStart w:id="57" w:name="_Hlk145804660"/>
      <w:r w:rsidRPr="00EA53EA">
        <w:rPr>
          <w:rFonts w:ascii="Times New Roman" w:eastAsia="HVOHH+TimesNewRomanPSMT" w:hAnsi="Times New Roman"/>
          <w:i/>
          <w:iCs/>
          <w:color w:val="000000"/>
          <w:sz w:val="28"/>
          <w:szCs w:val="28"/>
        </w:rPr>
        <w:t>↑V</w:t>
      </w:r>
      <w:r w:rsidRPr="00EA53EA">
        <w:rPr>
          <w:rFonts w:ascii="Times New Roman" w:hAnsi="Times New Roman"/>
          <w:i/>
          <w:iCs/>
          <w:color w:val="000000"/>
          <w:position w:val="-3"/>
          <w:sz w:val="18"/>
          <w:szCs w:val="18"/>
        </w:rPr>
        <w:t xml:space="preserve">nef </w:t>
      </w:r>
      <w:r w:rsidRPr="00EA53EA">
        <w:rPr>
          <w:rFonts w:ascii="Times New Roman" w:hAnsi="Times New Roman"/>
          <w:i/>
          <w:iCs/>
          <w:color w:val="000000"/>
          <w:sz w:val="28"/>
          <w:szCs w:val="28"/>
        </w:rPr>
        <w:t>= 100% × V</w:t>
      </w:r>
      <w:r w:rsidRPr="00EA53EA">
        <w:rPr>
          <w:rFonts w:ascii="Times New Roman" w:hAnsi="Times New Roman"/>
          <w:i/>
          <w:iCs/>
          <w:color w:val="000000"/>
          <w:position w:val="-3"/>
          <w:sz w:val="18"/>
          <w:szCs w:val="18"/>
        </w:rPr>
        <w:t xml:space="preserve">nef </w:t>
      </w:r>
      <w:r w:rsidRPr="00EA53EA">
        <w:rPr>
          <w:rFonts w:ascii="Times New Roman" w:hAnsi="Times New Roman"/>
          <w:i/>
          <w:iCs/>
          <w:color w:val="000000"/>
          <w:sz w:val="28"/>
          <w:szCs w:val="28"/>
        </w:rPr>
        <w:t>/ V</w:t>
      </w:r>
      <w:r w:rsidRPr="00EA53EA">
        <w:rPr>
          <w:rFonts w:ascii="Times New Roman" w:hAnsi="Times New Roman"/>
          <w:i/>
          <w:iCs/>
          <w:color w:val="000000"/>
          <w:position w:val="-3"/>
          <w:sz w:val="18"/>
          <w:szCs w:val="18"/>
        </w:rPr>
        <w:t>2020</w:t>
      </w:r>
      <w:bookmarkEnd w:id="57"/>
      <w:r>
        <w:rPr>
          <w:rFonts w:ascii="Times New Roman" w:hAnsi="Times New Roman"/>
          <w:iCs/>
          <w:color w:val="000000"/>
          <w:position w:val="-3"/>
          <w:sz w:val="28"/>
          <w:szCs w:val="28"/>
        </w:rPr>
        <w:t xml:space="preserve">                                                  (1)</w:t>
      </w:r>
    </w:p>
    <w:p w14:paraId="7DA63FD6" w14:textId="77777777" w:rsidR="008E6C2C" w:rsidRDefault="008E6C2C" w:rsidP="00EA53EA">
      <w:pPr>
        <w:widowControl w:val="0"/>
        <w:spacing w:after="0" w:line="240" w:lineRule="auto"/>
        <w:ind w:left="1" w:right="-20"/>
        <w:rPr>
          <w:rFonts w:ascii="Times New Roman" w:eastAsia="NXQUX+TimesNewRomanPSMT" w:hAnsi="Times New Roman"/>
          <w:color w:val="000000"/>
          <w:sz w:val="28"/>
          <w:szCs w:val="28"/>
        </w:rPr>
      </w:pPr>
    </w:p>
    <w:p w14:paraId="35A01643" w14:textId="7658422D" w:rsidR="00237D09" w:rsidRPr="00EA53EA" w:rsidRDefault="00237D09" w:rsidP="00EA53EA">
      <w:pPr>
        <w:widowControl w:val="0"/>
        <w:spacing w:after="0" w:line="240" w:lineRule="auto"/>
        <w:ind w:left="1" w:right="-20"/>
        <w:rPr>
          <w:rFonts w:ascii="Times New Roman" w:hAnsi="Times New Roman"/>
          <w:color w:val="000000"/>
          <w:sz w:val="28"/>
          <w:szCs w:val="28"/>
        </w:rPr>
      </w:pPr>
      <w:r w:rsidRPr="00EA53EA">
        <w:rPr>
          <w:rFonts w:ascii="Times New Roman" w:eastAsia="NXQUX+TimesNewRomanPSMT" w:hAnsi="Times New Roman"/>
          <w:color w:val="000000"/>
          <w:sz w:val="28"/>
          <w:szCs w:val="28"/>
        </w:rPr>
        <w:t xml:space="preserve">где </w:t>
      </w:r>
      <w:r w:rsidRPr="00EA53EA">
        <w:rPr>
          <w:rFonts w:ascii="Times New Roman" w:eastAsia="HVOHH+TimesNewRomanPSMT" w:hAnsi="Times New Roman"/>
          <w:i/>
          <w:iCs/>
          <w:color w:val="000000"/>
          <w:sz w:val="28"/>
          <w:szCs w:val="28"/>
        </w:rPr>
        <w:t>↑</w:t>
      </w:r>
      <w:r w:rsidRPr="00EA53EA">
        <w:rPr>
          <w:rFonts w:ascii="Times New Roman" w:hAnsi="Times New Roman"/>
          <w:i/>
          <w:iCs/>
          <w:color w:val="000000"/>
          <w:sz w:val="28"/>
          <w:szCs w:val="28"/>
        </w:rPr>
        <w:t>V</w:t>
      </w:r>
      <w:r w:rsidRPr="00EA53EA">
        <w:rPr>
          <w:rFonts w:ascii="Times New Roman" w:hAnsi="Times New Roman"/>
          <w:i/>
          <w:iCs/>
          <w:color w:val="000000"/>
          <w:position w:val="-3"/>
          <w:sz w:val="18"/>
          <w:szCs w:val="18"/>
        </w:rPr>
        <w:t xml:space="preserve">nef </w:t>
      </w:r>
      <w:r w:rsidR="00DE5B1D">
        <w:rPr>
          <w:rFonts w:ascii="Times New Roman" w:hAnsi="Times New Roman"/>
          <w:i/>
          <w:iCs/>
          <w:color w:val="000000"/>
          <w:position w:val="-3"/>
          <w:sz w:val="18"/>
          <w:szCs w:val="18"/>
        </w:rPr>
        <w:t xml:space="preserve"> </w:t>
      </w:r>
      <w:r w:rsidR="00DE5B1D">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рост объема производства, %</w:t>
      </w:r>
      <w:r w:rsidRPr="00EA53EA">
        <w:rPr>
          <w:rFonts w:ascii="Times New Roman" w:hAnsi="Times New Roman"/>
          <w:color w:val="000000"/>
          <w:sz w:val="28"/>
          <w:szCs w:val="28"/>
        </w:rPr>
        <w:t>;</w:t>
      </w:r>
    </w:p>
    <w:p w14:paraId="16B1EA32" w14:textId="77777777" w:rsidR="00DE5B1D" w:rsidRDefault="00237D09" w:rsidP="00DE5B1D">
      <w:pPr>
        <w:widowControl w:val="0"/>
        <w:spacing w:after="0" w:line="240" w:lineRule="auto"/>
        <w:ind w:left="1" w:right="-1" w:firstLine="425"/>
        <w:rPr>
          <w:rFonts w:ascii="Times New Roman" w:hAnsi="Times New Roman"/>
          <w:color w:val="000000"/>
          <w:sz w:val="28"/>
          <w:szCs w:val="28"/>
        </w:rPr>
      </w:pPr>
      <w:r w:rsidRPr="00EA53EA">
        <w:rPr>
          <w:rFonts w:ascii="Times New Roman" w:hAnsi="Times New Roman"/>
          <w:i/>
          <w:iCs/>
          <w:color w:val="000000"/>
          <w:sz w:val="28"/>
          <w:szCs w:val="28"/>
        </w:rPr>
        <w:t>V</w:t>
      </w:r>
      <w:r w:rsidRPr="00EA53EA">
        <w:rPr>
          <w:rFonts w:ascii="Times New Roman" w:hAnsi="Times New Roman"/>
          <w:i/>
          <w:iCs/>
          <w:color w:val="000000"/>
          <w:position w:val="-3"/>
          <w:sz w:val="18"/>
          <w:szCs w:val="18"/>
        </w:rPr>
        <w:t xml:space="preserve">nef </w:t>
      </w:r>
      <w:r w:rsidR="00DE5B1D">
        <w:rPr>
          <w:rFonts w:ascii="Times New Roman" w:hAnsi="Times New Roman"/>
          <w:color w:val="000000"/>
          <w:sz w:val="28"/>
          <w:szCs w:val="28"/>
        </w:rPr>
        <w:t>–</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объем выпускаемой продукции в год, тыс. тонн</w:t>
      </w:r>
      <w:r w:rsidRPr="00EA53EA">
        <w:rPr>
          <w:rFonts w:ascii="Times New Roman" w:hAnsi="Times New Roman"/>
          <w:color w:val="000000"/>
          <w:sz w:val="28"/>
          <w:szCs w:val="28"/>
        </w:rPr>
        <w:t xml:space="preserve">; </w:t>
      </w:r>
    </w:p>
    <w:p w14:paraId="5982E3E7" w14:textId="67A11C5B" w:rsidR="00237D09" w:rsidRPr="00EA53EA" w:rsidRDefault="00237D09" w:rsidP="00DE5B1D">
      <w:pPr>
        <w:widowControl w:val="0"/>
        <w:spacing w:after="0" w:line="240" w:lineRule="auto"/>
        <w:ind w:left="1" w:right="2882" w:firstLine="425"/>
        <w:rPr>
          <w:rFonts w:ascii="Times New Roman" w:hAnsi="Times New Roman"/>
          <w:color w:val="000000"/>
          <w:sz w:val="28"/>
          <w:szCs w:val="28"/>
        </w:rPr>
      </w:pPr>
      <w:r w:rsidRPr="00EA53EA">
        <w:rPr>
          <w:rFonts w:ascii="Times New Roman" w:hAnsi="Times New Roman"/>
          <w:i/>
          <w:iCs/>
          <w:color w:val="000000"/>
          <w:sz w:val="28"/>
          <w:szCs w:val="28"/>
        </w:rPr>
        <w:t>V</w:t>
      </w:r>
      <w:r w:rsidRPr="00EA53EA">
        <w:rPr>
          <w:rFonts w:ascii="Times New Roman" w:hAnsi="Times New Roman"/>
          <w:i/>
          <w:iCs/>
          <w:color w:val="000000"/>
          <w:position w:val="-3"/>
          <w:sz w:val="18"/>
          <w:szCs w:val="18"/>
        </w:rPr>
        <w:t xml:space="preserve">2020 </w:t>
      </w:r>
      <w:r w:rsidR="00DE5B1D">
        <w:rPr>
          <w:rFonts w:ascii="Times New Roman" w:hAnsi="Times New Roman"/>
          <w:color w:val="000000"/>
          <w:sz w:val="28"/>
          <w:szCs w:val="28"/>
        </w:rPr>
        <w:t>–</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объем выпуска в 2020 году, тыс. тонн.</w:t>
      </w:r>
    </w:p>
    <w:p w14:paraId="4D399C7A" w14:textId="38E96FB9" w:rsidR="00237D09" w:rsidRPr="00EA53EA" w:rsidRDefault="008E6C2C" w:rsidP="00DE5B1D">
      <w:pPr>
        <w:pStyle w:val="a3"/>
        <w:tabs>
          <w:tab w:val="left" w:pos="947"/>
        </w:tabs>
        <w:ind w:firstLine="709"/>
        <w:jc w:val="both"/>
        <w:rPr>
          <w:rFonts w:ascii="Times New Roman" w:hAnsi="Times New Roman"/>
          <w:color w:val="000000"/>
          <w:sz w:val="28"/>
          <w:szCs w:val="28"/>
        </w:rPr>
      </w:pPr>
      <w:r>
        <w:rPr>
          <w:rFonts w:ascii="Times New Roman" w:eastAsia="HVOHH+TimesNewRomanPSMT" w:hAnsi="Times New Roman"/>
          <w:color w:val="000000"/>
          <w:sz w:val="28"/>
          <w:szCs w:val="28"/>
        </w:rPr>
        <w:t xml:space="preserve">– </w:t>
      </w:r>
      <w:r w:rsidR="00237D09" w:rsidRPr="00EA53EA">
        <w:rPr>
          <w:rFonts w:ascii="Times New Roman" w:eastAsia="HVOHH+TimesNewRomanPSMT" w:hAnsi="Times New Roman"/>
          <w:color w:val="000000"/>
          <w:sz w:val="28"/>
          <w:szCs w:val="28"/>
        </w:rPr>
        <w:t>↑V</w:t>
      </w:r>
      <w:r w:rsidR="00237D09" w:rsidRPr="00EA53EA">
        <w:rPr>
          <w:rFonts w:ascii="Times New Roman" w:hAnsi="Times New Roman"/>
          <w:color w:val="000000"/>
          <w:position w:val="-3"/>
          <w:sz w:val="18"/>
          <w:szCs w:val="18"/>
        </w:rPr>
        <w:t xml:space="preserve">2021 </w:t>
      </w:r>
      <w:r w:rsidR="00237D09" w:rsidRPr="00EA53EA">
        <w:rPr>
          <w:rFonts w:ascii="Times New Roman" w:hAnsi="Times New Roman"/>
          <w:color w:val="000000"/>
          <w:sz w:val="28"/>
          <w:szCs w:val="28"/>
        </w:rPr>
        <w:t>= 10/ 100 =0,1×100% = 10%</w:t>
      </w:r>
      <w:r w:rsidR="00AC77C2">
        <w:rPr>
          <w:rFonts w:ascii="Times New Roman" w:hAnsi="Times New Roman"/>
          <w:color w:val="000000"/>
          <w:sz w:val="28"/>
          <w:szCs w:val="28"/>
        </w:rPr>
        <w:t>.</w:t>
      </w:r>
    </w:p>
    <w:p w14:paraId="3634CB2A" w14:textId="4C2280A2" w:rsidR="00237D09" w:rsidRPr="00EA53EA" w:rsidRDefault="008E6C2C" w:rsidP="00DE5B1D">
      <w:pPr>
        <w:pStyle w:val="a3"/>
        <w:tabs>
          <w:tab w:val="left" w:pos="947"/>
        </w:tabs>
        <w:ind w:firstLine="709"/>
        <w:jc w:val="both"/>
        <w:rPr>
          <w:rFonts w:ascii="Times New Roman" w:hAnsi="Times New Roman"/>
          <w:color w:val="000000"/>
          <w:sz w:val="28"/>
          <w:szCs w:val="28"/>
        </w:rPr>
      </w:pPr>
      <w:r>
        <w:rPr>
          <w:rFonts w:ascii="Times New Roman" w:eastAsia="HVOHH+TimesNewRomanPSMT" w:hAnsi="Times New Roman"/>
          <w:color w:val="000000"/>
          <w:sz w:val="28"/>
          <w:szCs w:val="28"/>
        </w:rPr>
        <w:t xml:space="preserve">– </w:t>
      </w:r>
      <w:r w:rsidR="00237D09" w:rsidRPr="00EA53EA">
        <w:rPr>
          <w:rFonts w:ascii="Times New Roman" w:eastAsia="HVOHH+TimesNewRomanPSMT" w:hAnsi="Times New Roman"/>
          <w:color w:val="000000"/>
          <w:sz w:val="28"/>
          <w:szCs w:val="28"/>
        </w:rPr>
        <w:t>↑V</w:t>
      </w:r>
      <w:r w:rsidR="00237D09" w:rsidRPr="00EA53EA">
        <w:rPr>
          <w:rFonts w:ascii="Times New Roman" w:hAnsi="Times New Roman"/>
          <w:color w:val="000000"/>
          <w:position w:val="-3"/>
          <w:sz w:val="18"/>
          <w:szCs w:val="18"/>
        </w:rPr>
        <w:t xml:space="preserve">2022 </w:t>
      </w:r>
      <w:r w:rsidR="00237D09" w:rsidRPr="00EA53EA">
        <w:rPr>
          <w:rFonts w:ascii="Times New Roman" w:hAnsi="Times New Roman"/>
          <w:color w:val="000000"/>
          <w:sz w:val="28"/>
          <w:szCs w:val="28"/>
        </w:rPr>
        <w:t>= 160/ 100 =1,6</w:t>
      </w:r>
      <w:r w:rsidR="00AC77C2">
        <w:rPr>
          <w:rFonts w:ascii="Times New Roman" w:hAnsi="Times New Roman"/>
          <w:color w:val="000000"/>
          <w:sz w:val="28"/>
          <w:szCs w:val="28"/>
        </w:rPr>
        <w:t>.</w:t>
      </w:r>
    </w:p>
    <w:p w14:paraId="2262D1BE" w14:textId="6B6E4578" w:rsidR="00237D09" w:rsidRPr="00EA53EA" w:rsidRDefault="008E6C2C" w:rsidP="00DE5B1D">
      <w:pPr>
        <w:pStyle w:val="a3"/>
        <w:tabs>
          <w:tab w:val="left" w:pos="947"/>
        </w:tabs>
        <w:ind w:firstLine="709"/>
        <w:jc w:val="both"/>
        <w:rPr>
          <w:rFonts w:ascii="Times New Roman" w:hAnsi="Times New Roman"/>
          <w:color w:val="000000"/>
          <w:sz w:val="28"/>
          <w:szCs w:val="28"/>
        </w:rPr>
      </w:pPr>
      <w:r>
        <w:rPr>
          <w:rFonts w:ascii="Times New Roman" w:eastAsia="HVOHH+TimesNewRomanPSMT" w:hAnsi="Times New Roman"/>
          <w:color w:val="000000"/>
          <w:sz w:val="28"/>
          <w:szCs w:val="28"/>
        </w:rPr>
        <w:t xml:space="preserve">– </w:t>
      </w:r>
      <w:r w:rsidR="00237D09" w:rsidRPr="00EA53EA">
        <w:rPr>
          <w:rFonts w:ascii="Times New Roman" w:eastAsia="HVOHH+TimesNewRomanPSMT" w:hAnsi="Times New Roman"/>
          <w:color w:val="000000"/>
          <w:sz w:val="28"/>
          <w:szCs w:val="28"/>
        </w:rPr>
        <w:t>↑V</w:t>
      </w:r>
      <w:r w:rsidR="00237D09" w:rsidRPr="00EA53EA">
        <w:rPr>
          <w:rFonts w:ascii="Times New Roman" w:hAnsi="Times New Roman"/>
          <w:color w:val="000000"/>
          <w:position w:val="-3"/>
          <w:sz w:val="18"/>
          <w:szCs w:val="18"/>
        </w:rPr>
        <w:t xml:space="preserve">2023 </w:t>
      </w:r>
      <w:r w:rsidR="00237D09" w:rsidRPr="00EA53EA">
        <w:rPr>
          <w:rFonts w:ascii="Times New Roman" w:hAnsi="Times New Roman"/>
          <w:color w:val="000000"/>
          <w:sz w:val="28"/>
          <w:szCs w:val="28"/>
        </w:rPr>
        <w:t>= 200/ 100 =2</w:t>
      </w:r>
      <w:r w:rsidR="00AC77C2">
        <w:rPr>
          <w:rFonts w:ascii="Times New Roman" w:hAnsi="Times New Roman"/>
          <w:color w:val="000000"/>
          <w:sz w:val="28"/>
          <w:szCs w:val="28"/>
        </w:rPr>
        <w:t>.</w:t>
      </w:r>
    </w:p>
    <w:p w14:paraId="44152470" w14:textId="4C50A222" w:rsidR="00237D09" w:rsidRPr="00EA53EA" w:rsidRDefault="008E6C2C" w:rsidP="00DE5B1D">
      <w:pPr>
        <w:pStyle w:val="a3"/>
        <w:tabs>
          <w:tab w:val="left" w:pos="947"/>
        </w:tabs>
        <w:ind w:firstLine="709"/>
        <w:jc w:val="both"/>
        <w:rPr>
          <w:rFonts w:ascii="Times New Roman" w:hAnsi="Times New Roman"/>
          <w:color w:val="000000"/>
          <w:sz w:val="28"/>
          <w:szCs w:val="28"/>
        </w:rPr>
      </w:pPr>
      <w:r>
        <w:rPr>
          <w:rFonts w:ascii="Times New Roman" w:eastAsia="HVOHH+TimesNewRomanPSMT" w:hAnsi="Times New Roman"/>
          <w:color w:val="000000"/>
          <w:sz w:val="28"/>
          <w:szCs w:val="28"/>
        </w:rPr>
        <w:t xml:space="preserve">– </w:t>
      </w:r>
      <w:r w:rsidR="00237D09" w:rsidRPr="00EA53EA">
        <w:rPr>
          <w:rFonts w:ascii="Times New Roman" w:eastAsia="HVOHH+TimesNewRomanPSMT" w:hAnsi="Times New Roman"/>
          <w:color w:val="000000"/>
          <w:sz w:val="28"/>
          <w:szCs w:val="28"/>
        </w:rPr>
        <w:t>↑V</w:t>
      </w:r>
      <w:r w:rsidR="00237D09" w:rsidRPr="00EA53EA">
        <w:rPr>
          <w:rFonts w:ascii="Times New Roman" w:hAnsi="Times New Roman"/>
          <w:color w:val="000000"/>
          <w:position w:val="-3"/>
          <w:sz w:val="18"/>
          <w:szCs w:val="18"/>
        </w:rPr>
        <w:t xml:space="preserve">2024 </w:t>
      </w:r>
      <w:r w:rsidR="00237D09" w:rsidRPr="00EA53EA">
        <w:rPr>
          <w:rFonts w:ascii="Times New Roman" w:hAnsi="Times New Roman"/>
          <w:color w:val="000000"/>
          <w:sz w:val="28"/>
          <w:szCs w:val="28"/>
        </w:rPr>
        <w:t>= 360/ 100 =3,6</w:t>
      </w:r>
      <w:r w:rsidR="00AC77C2">
        <w:rPr>
          <w:rFonts w:ascii="Times New Roman" w:hAnsi="Times New Roman"/>
          <w:color w:val="000000"/>
          <w:sz w:val="28"/>
          <w:szCs w:val="28"/>
        </w:rPr>
        <w:t>.</w:t>
      </w:r>
    </w:p>
    <w:p w14:paraId="7A23C249" w14:textId="1F398AC9" w:rsidR="00237D09" w:rsidRPr="00EA53EA" w:rsidRDefault="008E6C2C" w:rsidP="00DE5B1D">
      <w:pPr>
        <w:pStyle w:val="a3"/>
        <w:tabs>
          <w:tab w:val="left" w:pos="947"/>
        </w:tabs>
        <w:ind w:firstLine="709"/>
        <w:jc w:val="both"/>
        <w:rPr>
          <w:rFonts w:ascii="Times New Roman" w:hAnsi="Times New Roman"/>
          <w:color w:val="000000"/>
          <w:sz w:val="28"/>
          <w:szCs w:val="28"/>
        </w:rPr>
      </w:pPr>
      <w:r>
        <w:rPr>
          <w:rFonts w:ascii="Times New Roman" w:eastAsia="HVOHH+TimesNewRomanPSMT" w:hAnsi="Times New Roman"/>
          <w:color w:val="000000"/>
          <w:sz w:val="28"/>
          <w:szCs w:val="28"/>
        </w:rPr>
        <w:t xml:space="preserve">– </w:t>
      </w:r>
      <w:r w:rsidR="00237D09" w:rsidRPr="00EA53EA">
        <w:rPr>
          <w:rFonts w:ascii="Times New Roman" w:eastAsia="HVOHH+TimesNewRomanPSMT" w:hAnsi="Times New Roman"/>
          <w:color w:val="000000"/>
          <w:sz w:val="28"/>
          <w:szCs w:val="28"/>
        </w:rPr>
        <w:t>↑V</w:t>
      </w:r>
      <w:r w:rsidR="00237D09" w:rsidRPr="00EA53EA">
        <w:rPr>
          <w:rFonts w:ascii="Times New Roman" w:hAnsi="Times New Roman"/>
          <w:color w:val="000000"/>
          <w:position w:val="-3"/>
          <w:sz w:val="18"/>
          <w:szCs w:val="18"/>
        </w:rPr>
        <w:t xml:space="preserve">2025 </w:t>
      </w:r>
      <w:r w:rsidR="00237D09" w:rsidRPr="00EA53EA">
        <w:rPr>
          <w:rFonts w:ascii="Times New Roman" w:hAnsi="Times New Roman"/>
          <w:color w:val="000000"/>
          <w:sz w:val="28"/>
          <w:szCs w:val="28"/>
        </w:rPr>
        <w:t>= 550/ 100 =5,5</w:t>
      </w:r>
      <w:r w:rsidR="00AC77C2">
        <w:rPr>
          <w:rFonts w:ascii="Times New Roman" w:hAnsi="Times New Roman"/>
          <w:color w:val="000000"/>
          <w:sz w:val="28"/>
          <w:szCs w:val="28"/>
        </w:rPr>
        <w:t>.</w:t>
      </w:r>
    </w:p>
    <w:p w14:paraId="48E17669" w14:textId="7B793C9E" w:rsidR="00237D09" w:rsidRPr="00EA53EA" w:rsidRDefault="008E6C2C" w:rsidP="00DE5B1D">
      <w:pPr>
        <w:pStyle w:val="a3"/>
        <w:tabs>
          <w:tab w:val="left" w:pos="947"/>
        </w:tabs>
        <w:ind w:firstLine="709"/>
        <w:jc w:val="both"/>
        <w:rPr>
          <w:rFonts w:ascii="Times New Roman" w:hAnsi="Times New Roman"/>
          <w:color w:val="000000"/>
          <w:sz w:val="28"/>
          <w:szCs w:val="28"/>
        </w:rPr>
      </w:pPr>
      <w:r>
        <w:rPr>
          <w:rFonts w:ascii="Times New Roman" w:eastAsia="HVOHH+TimesNewRomanPSMT" w:hAnsi="Times New Roman"/>
          <w:color w:val="000000"/>
          <w:sz w:val="28"/>
          <w:szCs w:val="28"/>
        </w:rPr>
        <w:t xml:space="preserve">– </w:t>
      </w:r>
      <w:r w:rsidR="00237D09" w:rsidRPr="00EA53EA">
        <w:rPr>
          <w:rFonts w:ascii="Times New Roman" w:eastAsia="HVOHH+TimesNewRomanPSMT" w:hAnsi="Times New Roman"/>
          <w:color w:val="000000"/>
          <w:sz w:val="28"/>
          <w:szCs w:val="28"/>
        </w:rPr>
        <w:t>↑V</w:t>
      </w:r>
      <w:r w:rsidR="00237D09" w:rsidRPr="00EA53EA">
        <w:rPr>
          <w:rFonts w:ascii="Times New Roman" w:hAnsi="Times New Roman"/>
          <w:color w:val="000000"/>
          <w:position w:val="-3"/>
          <w:sz w:val="18"/>
          <w:szCs w:val="18"/>
        </w:rPr>
        <w:t xml:space="preserve">2026 </w:t>
      </w:r>
      <w:r w:rsidR="00237D09" w:rsidRPr="00EA53EA">
        <w:rPr>
          <w:rFonts w:ascii="Times New Roman" w:hAnsi="Times New Roman"/>
          <w:color w:val="000000"/>
          <w:sz w:val="28"/>
          <w:szCs w:val="28"/>
        </w:rPr>
        <w:t>= 650/ 100 =6,5</w:t>
      </w:r>
      <w:r w:rsidR="00AC77C2">
        <w:rPr>
          <w:rFonts w:ascii="Times New Roman" w:hAnsi="Times New Roman"/>
          <w:color w:val="000000"/>
          <w:sz w:val="28"/>
          <w:szCs w:val="28"/>
        </w:rPr>
        <w:t>.</w:t>
      </w:r>
    </w:p>
    <w:p w14:paraId="0C8878C8" w14:textId="4AEBB922" w:rsidR="00237D09" w:rsidRPr="00EA53EA" w:rsidRDefault="008E6C2C" w:rsidP="00DE5B1D">
      <w:pPr>
        <w:pStyle w:val="a3"/>
        <w:tabs>
          <w:tab w:val="left" w:pos="947"/>
        </w:tabs>
        <w:ind w:firstLine="709"/>
        <w:jc w:val="both"/>
        <w:rPr>
          <w:rFonts w:ascii="Times New Roman" w:hAnsi="Times New Roman"/>
          <w:color w:val="000000"/>
          <w:sz w:val="28"/>
          <w:szCs w:val="28"/>
        </w:rPr>
      </w:pPr>
      <w:r>
        <w:rPr>
          <w:rFonts w:ascii="Times New Roman" w:eastAsia="HVOHH+TimesNewRomanPSMT" w:hAnsi="Times New Roman"/>
          <w:color w:val="000000"/>
          <w:sz w:val="28"/>
          <w:szCs w:val="28"/>
        </w:rPr>
        <w:t xml:space="preserve">– </w:t>
      </w:r>
      <w:r w:rsidR="00237D09" w:rsidRPr="00EA53EA">
        <w:rPr>
          <w:rFonts w:ascii="Times New Roman" w:eastAsia="HVOHH+TimesNewRomanPSMT" w:hAnsi="Times New Roman"/>
          <w:color w:val="000000"/>
          <w:sz w:val="28"/>
          <w:szCs w:val="28"/>
        </w:rPr>
        <w:t>↑V</w:t>
      </w:r>
      <w:r w:rsidR="00237D09" w:rsidRPr="00EA53EA">
        <w:rPr>
          <w:rFonts w:ascii="Times New Roman" w:hAnsi="Times New Roman"/>
          <w:color w:val="000000"/>
          <w:position w:val="-3"/>
          <w:sz w:val="18"/>
          <w:szCs w:val="18"/>
        </w:rPr>
        <w:t xml:space="preserve">2027 </w:t>
      </w:r>
      <w:r w:rsidR="00237D09" w:rsidRPr="00EA53EA">
        <w:rPr>
          <w:rFonts w:ascii="Times New Roman" w:hAnsi="Times New Roman"/>
          <w:color w:val="000000"/>
          <w:sz w:val="28"/>
          <w:szCs w:val="28"/>
        </w:rPr>
        <w:t>= 750/ 100 =7,5</w:t>
      </w:r>
      <w:r w:rsidR="00AC77C2">
        <w:rPr>
          <w:rFonts w:ascii="Times New Roman" w:hAnsi="Times New Roman"/>
          <w:color w:val="000000"/>
          <w:sz w:val="28"/>
          <w:szCs w:val="28"/>
        </w:rPr>
        <w:t>.</w:t>
      </w:r>
    </w:p>
    <w:p w14:paraId="6A8E53F1" w14:textId="453B99B0" w:rsidR="00237D09" w:rsidRPr="00EA53EA" w:rsidRDefault="008E6C2C" w:rsidP="00DE5B1D">
      <w:pPr>
        <w:pStyle w:val="a3"/>
        <w:tabs>
          <w:tab w:val="left" w:pos="947"/>
        </w:tabs>
        <w:ind w:firstLine="709"/>
        <w:jc w:val="both"/>
        <w:rPr>
          <w:rFonts w:ascii="Times New Roman" w:hAnsi="Times New Roman"/>
          <w:color w:val="000000"/>
          <w:sz w:val="28"/>
          <w:szCs w:val="28"/>
        </w:rPr>
      </w:pPr>
      <w:r>
        <w:rPr>
          <w:rFonts w:ascii="Times New Roman" w:eastAsia="HVOHH+TimesNewRomanPSMT" w:hAnsi="Times New Roman"/>
          <w:color w:val="000000"/>
          <w:sz w:val="28"/>
          <w:szCs w:val="28"/>
        </w:rPr>
        <w:t xml:space="preserve">– </w:t>
      </w:r>
      <w:r w:rsidR="00237D09" w:rsidRPr="00EA53EA">
        <w:rPr>
          <w:rFonts w:ascii="Times New Roman" w:eastAsia="HVOHH+TimesNewRomanPSMT" w:hAnsi="Times New Roman"/>
          <w:color w:val="000000"/>
          <w:sz w:val="28"/>
          <w:szCs w:val="28"/>
        </w:rPr>
        <w:t>↑V</w:t>
      </w:r>
      <w:r w:rsidR="00237D09" w:rsidRPr="00EA53EA">
        <w:rPr>
          <w:rFonts w:ascii="Times New Roman" w:hAnsi="Times New Roman"/>
          <w:color w:val="000000"/>
          <w:position w:val="-3"/>
          <w:sz w:val="18"/>
          <w:szCs w:val="18"/>
        </w:rPr>
        <w:t xml:space="preserve">2028 </w:t>
      </w:r>
      <w:r w:rsidR="00237D09" w:rsidRPr="00EA53EA">
        <w:rPr>
          <w:rFonts w:ascii="Times New Roman" w:hAnsi="Times New Roman"/>
          <w:color w:val="000000"/>
          <w:sz w:val="28"/>
          <w:szCs w:val="28"/>
        </w:rPr>
        <w:t>= 900/ 100 =9,0</w:t>
      </w:r>
      <w:r w:rsidR="00AC77C2">
        <w:rPr>
          <w:rFonts w:ascii="Times New Roman" w:hAnsi="Times New Roman"/>
          <w:color w:val="000000"/>
          <w:sz w:val="28"/>
          <w:szCs w:val="28"/>
        </w:rPr>
        <w:t>.</w:t>
      </w:r>
    </w:p>
    <w:p w14:paraId="713722BC" w14:textId="73334897" w:rsidR="00237D09" w:rsidRPr="00EA53EA" w:rsidRDefault="008E6C2C" w:rsidP="00DE5B1D">
      <w:pPr>
        <w:pStyle w:val="a3"/>
        <w:tabs>
          <w:tab w:val="left" w:pos="947"/>
        </w:tabs>
        <w:ind w:firstLine="709"/>
        <w:jc w:val="both"/>
        <w:rPr>
          <w:rFonts w:ascii="Times New Roman" w:hAnsi="Times New Roman"/>
          <w:color w:val="000000"/>
          <w:sz w:val="28"/>
          <w:szCs w:val="28"/>
        </w:rPr>
      </w:pPr>
      <w:r>
        <w:rPr>
          <w:rFonts w:ascii="Times New Roman" w:eastAsia="HVOHH+TimesNewRomanPSMT" w:hAnsi="Times New Roman"/>
          <w:color w:val="000000"/>
          <w:sz w:val="28"/>
          <w:szCs w:val="28"/>
        </w:rPr>
        <w:t xml:space="preserve">– </w:t>
      </w:r>
      <w:r w:rsidR="00237D09" w:rsidRPr="00EA53EA">
        <w:rPr>
          <w:rFonts w:ascii="Times New Roman" w:eastAsia="HVOHH+TimesNewRomanPSMT" w:hAnsi="Times New Roman"/>
          <w:color w:val="000000"/>
          <w:sz w:val="28"/>
          <w:szCs w:val="28"/>
        </w:rPr>
        <w:t>↑V</w:t>
      </w:r>
      <w:r w:rsidR="00237D09" w:rsidRPr="00EA53EA">
        <w:rPr>
          <w:rFonts w:ascii="Times New Roman" w:hAnsi="Times New Roman"/>
          <w:color w:val="000000"/>
          <w:position w:val="-3"/>
          <w:sz w:val="18"/>
          <w:szCs w:val="18"/>
        </w:rPr>
        <w:t xml:space="preserve">2029 </w:t>
      </w:r>
      <w:r w:rsidR="00237D09" w:rsidRPr="00EA53EA">
        <w:rPr>
          <w:rFonts w:ascii="Times New Roman" w:hAnsi="Times New Roman"/>
          <w:color w:val="000000"/>
          <w:sz w:val="28"/>
          <w:szCs w:val="28"/>
        </w:rPr>
        <w:t>= 1000/ 100 =10,0</w:t>
      </w:r>
      <w:r w:rsidR="00AC77C2">
        <w:rPr>
          <w:rFonts w:ascii="Times New Roman" w:hAnsi="Times New Roman"/>
          <w:color w:val="000000"/>
          <w:sz w:val="28"/>
          <w:szCs w:val="28"/>
        </w:rPr>
        <w:t>.</w:t>
      </w:r>
    </w:p>
    <w:p w14:paraId="6B3C6C7F" w14:textId="4E19FA03" w:rsidR="00237D09" w:rsidRPr="00EA53EA" w:rsidRDefault="008E6C2C" w:rsidP="00DE5B1D">
      <w:pPr>
        <w:pStyle w:val="a3"/>
        <w:tabs>
          <w:tab w:val="left" w:pos="947"/>
        </w:tabs>
        <w:ind w:firstLine="709"/>
        <w:jc w:val="both"/>
        <w:rPr>
          <w:rFonts w:ascii="Times New Roman" w:hAnsi="Times New Roman"/>
          <w:color w:val="000000"/>
          <w:sz w:val="28"/>
          <w:szCs w:val="28"/>
        </w:rPr>
      </w:pPr>
      <w:r>
        <w:rPr>
          <w:rFonts w:ascii="Times New Roman" w:eastAsia="HVOHH+TimesNewRomanPSMT" w:hAnsi="Times New Roman"/>
          <w:color w:val="000000"/>
          <w:sz w:val="28"/>
          <w:szCs w:val="28"/>
        </w:rPr>
        <w:t xml:space="preserve">– </w:t>
      </w:r>
      <w:r w:rsidR="00237D09" w:rsidRPr="00EA53EA">
        <w:rPr>
          <w:rFonts w:ascii="Times New Roman" w:eastAsia="HVOHH+TimesNewRomanPSMT" w:hAnsi="Times New Roman"/>
          <w:color w:val="000000"/>
          <w:sz w:val="28"/>
          <w:szCs w:val="28"/>
        </w:rPr>
        <w:t>↑V</w:t>
      </w:r>
      <w:r w:rsidR="00237D09" w:rsidRPr="00EA53EA">
        <w:rPr>
          <w:rFonts w:ascii="Times New Roman" w:hAnsi="Times New Roman"/>
          <w:color w:val="000000"/>
          <w:position w:val="-3"/>
          <w:sz w:val="18"/>
          <w:szCs w:val="18"/>
        </w:rPr>
        <w:t xml:space="preserve">2020 </w:t>
      </w:r>
      <w:r w:rsidR="00237D09" w:rsidRPr="00EA53EA">
        <w:rPr>
          <w:rFonts w:ascii="Times New Roman" w:hAnsi="Times New Roman"/>
          <w:color w:val="000000"/>
          <w:sz w:val="28"/>
          <w:szCs w:val="28"/>
        </w:rPr>
        <w:t>= 1000/ 100 =10,0</w:t>
      </w:r>
      <w:r>
        <w:rPr>
          <w:rFonts w:ascii="Times New Roman" w:hAnsi="Times New Roman"/>
          <w:color w:val="000000"/>
          <w:sz w:val="28"/>
          <w:szCs w:val="28"/>
        </w:rPr>
        <w:t>.</w:t>
      </w:r>
    </w:p>
    <w:p w14:paraId="17B51F64" w14:textId="7463D61B" w:rsidR="00237D09" w:rsidRPr="00EA53EA" w:rsidRDefault="00237D09" w:rsidP="00EA53EA">
      <w:pPr>
        <w:pStyle w:val="a3"/>
        <w:ind w:firstLine="708"/>
        <w:jc w:val="both"/>
        <w:rPr>
          <w:rFonts w:ascii="Times New Roman" w:hAnsi="Times New Roman"/>
          <w:sz w:val="28"/>
          <w:szCs w:val="28"/>
        </w:rPr>
      </w:pPr>
      <w:r w:rsidRPr="00DE5B1D">
        <w:rPr>
          <w:rFonts w:ascii="Times New Roman" w:hAnsi="Times New Roman"/>
          <w:bCs/>
          <w:i/>
          <w:sz w:val="28"/>
          <w:szCs w:val="28"/>
        </w:rPr>
        <w:t>Базисные индексы роста объема производства продукции нефтепереработки в</w:t>
      </w:r>
      <w:r w:rsidRPr="00EA53EA">
        <w:rPr>
          <w:rFonts w:ascii="Times New Roman" w:hAnsi="Times New Roman"/>
          <w:b/>
          <w:bCs/>
          <w:sz w:val="28"/>
          <w:szCs w:val="28"/>
        </w:rPr>
        <w:t xml:space="preserve"> </w:t>
      </w:r>
      <w:r w:rsidRPr="00EA53EA">
        <w:rPr>
          <w:rFonts w:ascii="Times New Roman" w:hAnsi="Times New Roman"/>
          <w:sz w:val="28"/>
          <w:szCs w:val="28"/>
        </w:rPr>
        <w:t>% к 2020 году определяются по формуле</w:t>
      </w:r>
      <w:r w:rsidR="008E6C2C">
        <w:rPr>
          <w:rFonts w:ascii="Times New Roman" w:hAnsi="Times New Roman"/>
          <w:sz w:val="28"/>
          <w:szCs w:val="28"/>
        </w:rPr>
        <w:t xml:space="preserve"> (2):</w:t>
      </w:r>
      <w:r w:rsidRPr="00EA53EA">
        <w:rPr>
          <w:rFonts w:ascii="Times New Roman" w:hAnsi="Times New Roman"/>
          <w:sz w:val="28"/>
          <w:szCs w:val="28"/>
        </w:rPr>
        <w:t xml:space="preserve"> </w:t>
      </w:r>
    </w:p>
    <w:p w14:paraId="1A82059D" w14:textId="77777777" w:rsidR="00237D09" w:rsidRDefault="00237D09" w:rsidP="00EA53EA">
      <w:pPr>
        <w:widowControl w:val="0"/>
        <w:spacing w:after="0" w:line="240" w:lineRule="auto"/>
        <w:ind w:left="1" w:right="-68" w:firstLine="707"/>
        <w:rPr>
          <w:rFonts w:ascii="Times New Roman" w:hAnsi="Times New Roman"/>
          <w:color w:val="000000"/>
          <w:sz w:val="28"/>
          <w:szCs w:val="28"/>
        </w:rPr>
      </w:pPr>
    </w:p>
    <w:p w14:paraId="706C494D" w14:textId="73F38E0C" w:rsidR="008E6C2C" w:rsidRPr="008E6C2C" w:rsidRDefault="008E6C2C" w:rsidP="008E6C2C">
      <w:pPr>
        <w:widowControl w:val="0"/>
        <w:spacing w:after="0" w:line="240" w:lineRule="auto"/>
        <w:ind w:left="1" w:right="-68" w:firstLine="707"/>
        <w:jc w:val="right"/>
        <w:rPr>
          <w:rFonts w:ascii="Times New Roman" w:hAnsi="Times New Roman"/>
          <w:color w:val="000000"/>
          <w:sz w:val="28"/>
          <w:szCs w:val="28"/>
        </w:rPr>
      </w:pPr>
      <w:r w:rsidRPr="00EA53EA">
        <w:rPr>
          <w:rFonts w:ascii="Times New Roman" w:eastAsia="HVOHH+TimesNewRomanPSMT" w:hAnsi="Times New Roman"/>
          <w:i/>
          <w:iCs/>
          <w:color w:val="000000"/>
          <w:sz w:val="28"/>
          <w:szCs w:val="28"/>
        </w:rPr>
        <w:t xml:space="preserve">↑ </w:t>
      </w:r>
      <w:r w:rsidRPr="00EA53EA">
        <w:rPr>
          <w:rFonts w:ascii="Times New Roman" w:hAnsi="Times New Roman"/>
          <w:i/>
          <w:iCs/>
          <w:color w:val="000000"/>
          <w:sz w:val="28"/>
          <w:szCs w:val="28"/>
        </w:rPr>
        <w:t>S</w:t>
      </w:r>
      <w:r w:rsidRPr="00EA53EA">
        <w:rPr>
          <w:rFonts w:ascii="Times New Roman" w:hAnsi="Times New Roman"/>
          <w:i/>
          <w:iCs/>
          <w:color w:val="000000"/>
          <w:position w:val="-3"/>
          <w:sz w:val="18"/>
          <w:szCs w:val="18"/>
        </w:rPr>
        <w:t xml:space="preserve">nef </w:t>
      </w:r>
      <w:r w:rsidRPr="00EA53EA">
        <w:rPr>
          <w:rFonts w:ascii="Times New Roman" w:hAnsi="Times New Roman"/>
          <w:i/>
          <w:iCs/>
          <w:color w:val="000000"/>
          <w:sz w:val="28"/>
          <w:szCs w:val="28"/>
        </w:rPr>
        <w:t>= 100% × S</w:t>
      </w:r>
      <w:r w:rsidRPr="00EA53EA">
        <w:rPr>
          <w:rFonts w:ascii="Times New Roman" w:hAnsi="Times New Roman"/>
          <w:i/>
          <w:iCs/>
          <w:color w:val="000000"/>
          <w:position w:val="-3"/>
          <w:sz w:val="18"/>
          <w:szCs w:val="18"/>
        </w:rPr>
        <w:t xml:space="preserve">nef / t </w:t>
      </w:r>
      <w:r w:rsidRPr="00EA53EA">
        <w:rPr>
          <w:rFonts w:ascii="Times New Roman" w:hAnsi="Times New Roman"/>
          <w:i/>
          <w:iCs/>
          <w:color w:val="000000"/>
          <w:sz w:val="28"/>
          <w:szCs w:val="28"/>
        </w:rPr>
        <w:t>/ S</w:t>
      </w:r>
      <w:r w:rsidRPr="00EA53EA">
        <w:rPr>
          <w:rFonts w:ascii="Times New Roman" w:hAnsi="Times New Roman"/>
          <w:i/>
          <w:iCs/>
          <w:color w:val="000000"/>
          <w:position w:val="-3"/>
          <w:sz w:val="18"/>
          <w:szCs w:val="18"/>
        </w:rPr>
        <w:t>2020</w:t>
      </w:r>
      <w:r>
        <w:rPr>
          <w:rFonts w:ascii="Times New Roman" w:hAnsi="Times New Roman"/>
          <w:i/>
          <w:iCs/>
          <w:color w:val="000000"/>
          <w:position w:val="-3"/>
          <w:sz w:val="18"/>
          <w:szCs w:val="18"/>
        </w:rPr>
        <w:t xml:space="preserve">                                                                     </w:t>
      </w:r>
      <w:r>
        <w:rPr>
          <w:rFonts w:ascii="Times New Roman" w:hAnsi="Times New Roman"/>
          <w:iCs/>
          <w:color w:val="000000"/>
          <w:position w:val="-3"/>
          <w:sz w:val="28"/>
          <w:szCs w:val="28"/>
        </w:rPr>
        <w:t>(2)</w:t>
      </w:r>
    </w:p>
    <w:p w14:paraId="0544F6C1" w14:textId="77777777" w:rsidR="008E6C2C" w:rsidRDefault="008E6C2C" w:rsidP="00EA53EA">
      <w:pPr>
        <w:widowControl w:val="0"/>
        <w:spacing w:after="0" w:line="240" w:lineRule="auto"/>
        <w:ind w:left="1" w:right="-68" w:firstLine="707"/>
        <w:rPr>
          <w:rFonts w:ascii="Times New Roman" w:hAnsi="Times New Roman"/>
          <w:color w:val="000000"/>
          <w:sz w:val="28"/>
          <w:szCs w:val="28"/>
        </w:rPr>
      </w:pPr>
    </w:p>
    <w:p w14:paraId="5EE55103" w14:textId="77777777" w:rsidR="00DE5B1D" w:rsidRDefault="00237D09" w:rsidP="00DE5B1D">
      <w:pPr>
        <w:widowControl w:val="0"/>
        <w:spacing w:after="0" w:line="240" w:lineRule="auto"/>
        <w:ind w:left="1" w:right="-1"/>
        <w:rPr>
          <w:rFonts w:ascii="Times New Roman" w:hAnsi="Times New Roman"/>
          <w:color w:val="000000"/>
          <w:sz w:val="28"/>
          <w:szCs w:val="28"/>
        </w:rPr>
      </w:pPr>
      <w:r w:rsidRPr="00EA53EA">
        <w:rPr>
          <w:rFonts w:ascii="Times New Roman" w:eastAsia="NXQUX+TimesNewRomanPSMT" w:hAnsi="Times New Roman"/>
          <w:color w:val="000000"/>
          <w:sz w:val="28"/>
          <w:szCs w:val="28"/>
        </w:rPr>
        <w:t xml:space="preserve">где </w:t>
      </w:r>
      <w:r w:rsidRPr="00EA53EA">
        <w:rPr>
          <w:rFonts w:ascii="Times New Roman" w:hAnsi="Times New Roman"/>
          <w:i/>
          <w:iCs/>
          <w:color w:val="000000"/>
          <w:sz w:val="28"/>
          <w:szCs w:val="28"/>
        </w:rPr>
        <w:t>S</w:t>
      </w:r>
      <w:r w:rsidRPr="00EA53EA">
        <w:rPr>
          <w:rFonts w:ascii="Times New Roman" w:hAnsi="Times New Roman"/>
          <w:i/>
          <w:iCs/>
          <w:color w:val="000000"/>
          <w:position w:val="-3"/>
          <w:sz w:val="18"/>
          <w:szCs w:val="18"/>
        </w:rPr>
        <w:t xml:space="preserve">nef / t </w:t>
      </w:r>
      <w:r w:rsidRPr="00EA53EA">
        <w:rPr>
          <w:rFonts w:ascii="Times New Roman" w:eastAsia="NXQUX+TimesNewRomanPSMT" w:hAnsi="Times New Roman"/>
          <w:color w:val="000000"/>
          <w:sz w:val="28"/>
          <w:szCs w:val="28"/>
        </w:rPr>
        <w:t xml:space="preserve">– стоимость выпускаемой продукции в каждом </w:t>
      </w:r>
      <w:r w:rsidRPr="00EA53EA">
        <w:rPr>
          <w:rFonts w:ascii="Times New Roman" w:hAnsi="Times New Roman"/>
          <w:i/>
          <w:iCs/>
          <w:color w:val="000000"/>
          <w:sz w:val="28"/>
          <w:szCs w:val="28"/>
        </w:rPr>
        <w:t xml:space="preserve">t </w:t>
      </w:r>
      <w:r w:rsidRPr="00EA53EA">
        <w:rPr>
          <w:rFonts w:ascii="Times New Roman" w:eastAsia="NXQUX+TimesNewRomanPSMT" w:hAnsi="Times New Roman"/>
          <w:color w:val="000000"/>
          <w:sz w:val="28"/>
          <w:szCs w:val="28"/>
        </w:rPr>
        <w:t>году</w:t>
      </w:r>
      <w:r w:rsidRPr="00EA53EA">
        <w:rPr>
          <w:rFonts w:ascii="Times New Roman" w:hAnsi="Times New Roman"/>
          <w:color w:val="000000"/>
          <w:sz w:val="28"/>
          <w:szCs w:val="28"/>
        </w:rPr>
        <w:t>;</w:t>
      </w:r>
    </w:p>
    <w:p w14:paraId="28409F3C" w14:textId="2265C398" w:rsidR="00237D09" w:rsidRPr="00EA53EA" w:rsidRDefault="00237D09" w:rsidP="00DE5B1D">
      <w:pPr>
        <w:widowControl w:val="0"/>
        <w:spacing w:after="0" w:line="240" w:lineRule="auto"/>
        <w:ind w:left="1" w:right="-1" w:firstLine="433"/>
        <w:rPr>
          <w:rFonts w:ascii="Times New Roman" w:hAnsi="Times New Roman"/>
          <w:color w:val="000000"/>
          <w:sz w:val="28"/>
          <w:szCs w:val="28"/>
        </w:rPr>
      </w:pPr>
      <w:r w:rsidRPr="00EA53EA">
        <w:rPr>
          <w:rFonts w:ascii="Times New Roman" w:hAnsi="Times New Roman"/>
          <w:i/>
          <w:iCs/>
          <w:color w:val="000000"/>
          <w:sz w:val="28"/>
          <w:szCs w:val="28"/>
        </w:rPr>
        <w:t>V</w:t>
      </w:r>
      <w:r w:rsidRPr="00EA53EA">
        <w:rPr>
          <w:rFonts w:ascii="Times New Roman" w:hAnsi="Times New Roman"/>
          <w:i/>
          <w:iCs/>
          <w:color w:val="000000"/>
          <w:position w:val="-3"/>
          <w:sz w:val="18"/>
          <w:szCs w:val="18"/>
        </w:rPr>
        <w:t xml:space="preserve">nef / t </w:t>
      </w:r>
      <w:r w:rsidR="00DE5B1D">
        <w:rPr>
          <w:rFonts w:ascii="Times New Roman" w:hAnsi="Times New Roman"/>
          <w:color w:val="000000"/>
          <w:sz w:val="28"/>
          <w:szCs w:val="28"/>
        </w:rPr>
        <w:t>–</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 xml:space="preserve">объем выпуска продукции </w:t>
      </w:r>
      <w:r w:rsidRPr="00EA53EA">
        <w:rPr>
          <w:rFonts w:ascii="Times New Roman" w:hAnsi="Times New Roman"/>
          <w:i/>
          <w:iCs/>
          <w:color w:val="000000"/>
          <w:sz w:val="28"/>
          <w:szCs w:val="28"/>
        </w:rPr>
        <w:t xml:space="preserve">t </w:t>
      </w:r>
      <w:r w:rsidRPr="00EA53EA">
        <w:rPr>
          <w:rFonts w:ascii="Times New Roman" w:eastAsia="NXQUX+TimesNewRomanPSMT" w:hAnsi="Times New Roman"/>
          <w:color w:val="000000"/>
          <w:sz w:val="28"/>
          <w:szCs w:val="28"/>
        </w:rPr>
        <w:t>года, тыс. тонн;</w:t>
      </w:r>
    </w:p>
    <w:p w14:paraId="52298521" w14:textId="77777777" w:rsidR="00237D09" w:rsidRPr="00EA53EA" w:rsidRDefault="00237D09" w:rsidP="00DE5B1D">
      <w:pPr>
        <w:widowControl w:val="0"/>
        <w:spacing w:after="0" w:line="240" w:lineRule="auto"/>
        <w:ind w:left="1" w:right="-20" w:firstLine="433"/>
        <w:rPr>
          <w:rFonts w:ascii="Times New Roman" w:hAnsi="Times New Roman"/>
          <w:color w:val="000000"/>
          <w:sz w:val="28"/>
          <w:szCs w:val="28"/>
        </w:rPr>
      </w:pPr>
      <w:r w:rsidRPr="00EA53EA">
        <w:rPr>
          <w:rFonts w:ascii="Times New Roman" w:hAnsi="Times New Roman"/>
          <w:i/>
          <w:iCs/>
          <w:color w:val="000000"/>
          <w:sz w:val="28"/>
          <w:szCs w:val="28"/>
        </w:rPr>
        <w:t>S</w:t>
      </w:r>
      <w:r w:rsidRPr="00EA53EA">
        <w:rPr>
          <w:rFonts w:ascii="Times New Roman" w:hAnsi="Times New Roman"/>
          <w:i/>
          <w:iCs/>
          <w:color w:val="000000"/>
          <w:position w:val="-3"/>
          <w:sz w:val="18"/>
          <w:szCs w:val="18"/>
        </w:rPr>
        <w:t xml:space="preserve">i </w:t>
      </w:r>
      <w:r w:rsidRPr="00EA53EA">
        <w:rPr>
          <w:rFonts w:ascii="Times New Roman" w:eastAsia="NXQUX+TimesNewRomanPSMT" w:hAnsi="Times New Roman"/>
          <w:color w:val="000000"/>
          <w:sz w:val="28"/>
          <w:szCs w:val="28"/>
        </w:rPr>
        <w:t xml:space="preserve">– стоимость </w:t>
      </w:r>
      <w:r w:rsidRPr="00EA53EA">
        <w:rPr>
          <w:rFonts w:ascii="Times New Roman" w:hAnsi="Times New Roman"/>
          <w:color w:val="000000"/>
          <w:sz w:val="28"/>
          <w:szCs w:val="28"/>
        </w:rPr>
        <w:t xml:space="preserve">1 </w:t>
      </w:r>
      <w:r w:rsidRPr="00EA53EA">
        <w:rPr>
          <w:rFonts w:ascii="Times New Roman" w:eastAsia="NXQUX+TimesNewRomanPSMT" w:hAnsi="Times New Roman"/>
          <w:color w:val="000000"/>
          <w:sz w:val="28"/>
          <w:szCs w:val="28"/>
        </w:rPr>
        <w:t>единицы каждого вида выпускаемой продукции</w:t>
      </w:r>
      <w:r w:rsidRPr="00EA53EA">
        <w:rPr>
          <w:rFonts w:ascii="Times New Roman" w:hAnsi="Times New Roman"/>
          <w:color w:val="000000"/>
          <w:sz w:val="28"/>
          <w:szCs w:val="28"/>
        </w:rPr>
        <w:t>.</w:t>
      </w:r>
    </w:p>
    <w:p w14:paraId="7D55973B" w14:textId="60DA0A8B" w:rsidR="00237D09" w:rsidRPr="008E6C2C" w:rsidRDefault="00237D09" w:rsidP="008E6C2C">
      <w:pPr>
        <w:pStyle w:val="ae"/>
        <w:numPr>
          <w:ilvl w:val="0"/>
          <w:numId w:val="26"/>
        </w:numPr>
        <w:tabs>
          <w:tab w:val="left" w:pos="993"/>
        </w:tabs>
        <w:spacing w:after="0" w:line="240" w:lineRule="auto"/>
        <w:ind w:hanging="720"/>
        <w:jc w:val="both"/>
        <w:rPr>
          <w:rFonts w:ascii="Times New Roman" w:hAnsi="Times New Roman"/>
          <w:color w:val="000000"/>
          <w:sz w:val="28"/>
          <w:szCs w:val="28"/>
          <w:lang w:val="en-US"/>
        </w:rPr>
      </w:pPr>
      <w:r w:rsidRPr="008E6C2C">
        <w:rPr>
          <w:rFonts w:ascii="Times New Roman" w:eastAsia="HVOHH+TimesNewRomanPSMT" w:hAnsi="Times New Roman"/>
          <w:color w:val="000000"/>
          <w:sz w:val="28"/>
          <w:szCs w:val="28"/>
          <w:lang w:val="en-US"/>
        </w:rPr>
        <w:t xml:space="preserve">↑ </w:t>
      </w:r>
      <w:r w:rsidRPr="008E6C2C">
        <w:rPr>
          <w:rFonts w:ascii="Times New Roman" w:hAnsi="Times New Roman"/>
          <w:color w:val="000000"/>
          <w:sz w:val="28"/>
          <w:szCs w:val="28"/>
          <w:lang w:val="en-US"/>
        </w:rPr>
        <w:t>S</w:t>
      </w:r>
      <w:r w:rsidRPr="008E6C2C">
        <w:rPr>
          <w:rFonts w:ascii="Times New Roman" w:hAnsi="Times New Roman"/>
          <w:color w:val="000000"/>
          <w:position w:val="-3"/>
          <w:sz w:val="18"/>
          <w:szCs w:val="18"/>
          <w:lang w:val="en-US"/>
        </w:rPr>
        <w:t>2021</w:t>
      </w:r>
      <w:r w:rsidRPr="008E6C2C">
        <w:rPr>
          <w:rFonts w:ascii="Times New Roman" w:hAnsi="Times New Roman"/>
          <w:color w:val="000000"/>
          <w:sz w:val="28"/>
          <w:szCs w:val="28"/>
          <w:lang w:val="en-US"/>
        </w:rPr>
        <w:t>= 87247</w:t>
      </w:r>
      <w:r w:rsidRPr="008E6C2C">
        <w:rPr>
          <w:rFonts w:ascii="Times New Roman" w:hAnsi="Times New Roman"/>
          <w:color w:val="000000"/>
          <w:position w:val="-3"/>
          <w:sz w:val="18"/>
          <w:szCs w:val="18"/>
          <w:lang w:val="en-US"/>
        </w:rPr>
        <w:t xml:space="preserve"> </w:t>
      </w:r>
      <w:r w:rsidRPr="008E6C2C">
        <w:rPr>
          <w:rFonts w:ascii="Times New Roman" w:hAnsi="Times New Roman"/>
          <w:color w:val="000000"/>
          <w:sz w:val="28"/>
          <w:szCs w:val="28"/>
          <w:lang w:val="en-US"/>
        </w:rPr>
        <w:t>/ 77399 = 0,1 ×100% = 10%</w:t>
      </w:r>
      <w:r w:rsidR="00AC77C2">
        <w:rPr>
          <w:rFonts w:ascii="Times New Roman" w:hAnsi="Times New Roman"/>
          <w:color w:val="000000"/>
          <w:sz w:val="28"/>
          <w:szCs w:val="28"/>
        </w:rPr>
        <w:t>.</w:t>
      </w:r>
    </w:p>
    <w:p w14:paraId="5797AE97" w14:textId="7416C39F" w:rsidR="00237D09" w:rsidRPr="008E6C2C" w:rsidRDefault="00237D09" w:rsidP="008E6C2C">
      <w:pPr>
        <w:pStyle w:val="ae"/>
        <w:numPr>
          <w:ilvl w:val="0"/>
          <w:numId w:val="26"/>
        </w:numPr>
        <w:tabs>
          <w:tab w:val="left" w:pos="993"/>
        </w:tabs>
        <w:spacing w:after="0" w:line="240" w:lineRule="auto"/>
        <w:ind w:hanging="720"/>
        <w:jc w:val="both"/>
        <w:rPr>
          <w:rFonts w:ascii="Times New Roman" w:hAnsi="Times New Roman"/>
          <w:lang w:val="en-US"/>
        </w:rPr>
      </w:pPr>
      <w:r w:rsidRPr="008E6C2C">
        <w:rPr>
          <w:rFonts w:ascii="Times New Roman" w:eastAsia="HVOHH+TimesNewRomanPSMT" w:hAnsi="Times New Roman"/>
          <w:color w:val="000000"/>
          <w:sz w:val="28"/>
          <w:szCs w:val="28"/>
          <w:lang w:val="en-US"/>
        </w:rPr>
        <w:t xml:space="preserve">↑ </w:t>
      </w:r>
      <w:r w:rsidRPr="008E6C2C">
        <w:rPr>
          <w:rFonts w:ascii="Times New Roman" w:hAnsi="Times New Roman"/>
          <w:color w:val="000000"/>
          <w:sz w:val="28"/>
          <w:szCs w:val="28"/>
          <w:lang w:val="en-US"/>
        </w:rPr>
        <w:t>S</w:t>
      </w:r>
      <w:r w:rsidRPr="008E6C2C">
        <w:rPr>
          <w:rFonts w:ascii="Times New Roman" w:hAnsi="Times New Roman"/>
          <w:color w:val="000000"/>
          <w:position w:val="-3"/>
          <w:sz w:val="18"/>
          <w:szCs w:val="18"/>
          <w:lang w:val="en-US"/>
        </w:rPr>
        <w:t>2022</w:t>
      </w:r>
      <w:r w:rsidRPr="008E6C2C">
        <w:rPr>
          <w:rFonts w:ascii="Times New Roman" w:hAnsi="Times New Roman"/>
          <w:color w:val="000000"/>
          <w:sz w:val="28"/>
          <w:szCs w:val="28"/>
          <w:lang w:val="en-US"/>
        </w:rPr>
        <w:t>= 146160</w:t>
      </w:r>
      <w:r w:rsidRPr="008E6C2C">
        <w:rPr>
          <w:rFonts w:ascii="Times New Roman" w:hAnsi="Times New Roman"/>
          <w:color w:val="000000"/>
          <w:position w:val="-3"/>
          <w:sz w:val="18"/>
          <w:szCs w:val="18"/>
          <w:lang w:val="en-US"/>
        </w:rPr>
        <w:t xml:space="preserve"> </w:t>
      </w:r>
      <w:r w:rsidRPr="008E6C2C">
        <w:rPr>
          <w:rFonts w:ascii="Times New Roman" w:hAnsi="Times New Roman"/>
          <w:color w:val="000000"/>
          <w:sz w:val="28"/>
          <w:szCs w:val="28"/>
          <w:lang w:val="en-US"/>
        </w:rPr>
        <w:t>/ 77399 = 0,9 ×100% = 90%</w:t>
      </w:r>
      <w:r w:rsidR="00AC77C2">
        <w:rPr>
          <w:rFonts w:ascii="Times New Roman" w:hAnsi="Times New Roman"/>
          <w:color w:val="000000"/>
          <w:sz w:val="28"/>
          <w:szCs w:val="28"/>
        </w:rPr>
        <w:t>.</w:t>
      </w:r>
    </w:p>
    <w:p w14:paraId="7111AFF1" w14:textId="765E2F84" w:rsidR="00237D09" w:rsidRPr="008E6C2C" w:rsidRDefault="00237D09" w:rsidP="008E6C2C">
      <w:pPr>
        <w:pStyle w:val="ae"/>
        <w:numPr>
          <w:ilvl w:val="0"/>
          <w:numId w:val="26"/>
        </w:numPr>
        <w:tabs>
          <w:tab w:val="left" w:pos="993"/>
        </w:tabs>
        <w:spacing w:after="0" w:line="240" w:lineRule="auto"/>
        <w:ind w:hanging="720"/>
        <w:jc w:val="both"/>
        <w:rPr>
          <w:rFonts w:ascii="Times New Roman" w:hAnsi="Times New Roman"/>
          <w:lang w:val="en-US"/>
        </w:rPr>
      </w:pPr>
      <w:r w:rsidRPr="008E6C2C">
        <w:rPr>
          <w:rFonts w:ascii="Times New Roman" w:eastAsia="HVOHH+TimesNewRomanPSMT" w:hAnsi="Times New Roman"/>
          <w:color w:val="000000"/>
          <w:sz w:val="28"/>
          <w:szCs w:val="28"/>
          <w:lang w:val="en-US"/>
        </w:rPr>
        <w:t xml:space="preserve">↑ </w:t>
      </w:r>
      <w:r w:rsidRPr="008E6C2C">
        <w:rPr>
          <w:rFonts w:ascii="Times New Roman" w:hAnsi="Times New Roman"/>
          <w:color w:val="000000"/>
          <w:sz w:val="28"/>
          <w:szCs w:val="28"/>
          <w:lang w:val="en-US"/>
        </w:rPr>
        <w:t>S</w:t>
      </w:r>
      <w:r w:rsidRPr="008E6C2C">
        <w:rPr>
          <w:rFonts w:ascii="Times New Roman" w:hAnsi="Times New Roman"/>
          <w:color w:val="000000"/>
          <w:position w:val="-3"/>
          <w:sz w:val="18"/>
          <w:szCs w:val="18"/>
          <w:lang w:val="en-US"/>
        </w:rPr>
        <w:t>2023</w:t>
      </w:r>
      <w:r w:rsidRPr="008E6C2C">
        <w:rPr>
          <w:rFonts w:ascii="Times New Roman" w:hAnsi="Times New Roman"/>
          <w:color w:val="000000"/>
          <w:sz w:val="28"/>
          <w:szCs w:val="28"/>
          <w:lang w:val="en-US"/>
        </w:rPr>
        <w:t>= 224280</w:t>
      </w:r>
      <w:r w:rsidRPr="008E6C2C">
        <w:rPr>
          <w:rFonts w:ascii="Times New Roman" w:hAnsi="Times New Roman"/>
          <w:color w:val="000000"/>
          <w:position w:val="-3"/>
          <w:sz w:val="18"/>
          <w:szCs w:val="18"/>
          <w:lang w:val="en-US"/>
        </w:rPr>
        <w:t xml:space="preserve"> </w:t>
      </w:r>
      <w:r w:rsidRPr="008E6C2C">
        <w:rPr>
          <w:rFonts w:ascii="Times New Roman" w:hAnsi="Times New Roman"/>
          <w:color w:val="000000"/>
          <w:sz w:val="28"/>
          <w:szCs w:val="28"/>
          <w:lang w:val="en-US"/>
        </w:rPr>
        <w:t>/ 77399 = 3</w:t>
      </w:r>
      <w:r w:rsidR="00AC77C2">
        <w:rPr>
          <w:rFonts w:ascii="Times New Roman" w:hAnsi="Times New Roman"/>
          <w:color w:val="000000"/>
          <w:sz w:val="28"/>
          <w:szCs w:val="28"/>
        </w:rPr>
        <w:t>.</w:t>
      </w:r>
      <w:r w:rsidRPr="008E6C2C">
        <w:rPr>
          <w:rFonts w:ascii="Times New Roman" w:hAnsi="Times New Roman"/>
          <w:color w:val="000000"/>
          <w:sz w:val="28"/>
          <w:szCs w:val="28"/>
          <w:lang w:val="en-US"/>
        </w:rPr>
        <w:t xml:space="preserve"> </w:t>
      </w:r>
    </w:p>
    <w:p w14:paraId="4E97AFA1" w14:textId="5D236159" w:rsidR="00237D09" w:rsidRPr="008E6C2C" w:rsidRDefault="00237D09" w:rsidP="008E6C2C">
      <w:pPr>
        <w:pStyle w:val="ae"/>
        <w:numPr>
          <w:ilvl w:val="0"/>
          <w:numId w:val="26"/>
        </w:numPr>
        <w:tabs>
          <w:tab w:val="left" w:pos="993"/>
        </w:tabs>
        <w:spacing w:after="0" w:line="240" w:lineRule="auto"/>
        <w:ind w:hanging="720"/>
        <w:jc w:val="both"/>
        <w:rPr>
          <w:rFonts w:ascii="Times New Roman" w:hAnsi="Times New Roman"/>
          <w:lang w:val="en-US"/>
        </w:rPr>
      </w:pPr>
      <w:r w:rsidRPr="008E6C2C">
        <w:rPr>
          <w:rFonts w:ascii="Times New Roman" w:eastAsia="HVOHH+TimesNewRomanPSMT" w:hAnsi="Times New Roman"/>
          <w:color w:val="000000"/>
          <w:sz w:val="28"/>
          <w:szCs w:val="28"/>
          <w:lang w:val="en-US"/>
        </w:rPr>
        <w:t xml:space="preserve">↑ </w:t>
      </w:r>
      <w:r w:rsidRPr="008E6C2C">
        <w:rPr>
          <w:rFonts w:ascii="Times New Roman" w:hAnsi="Times New Roman"/>
          <w:color w:val="000000"/>
          <w:sz w:val="28"/>
          <w:szCs w:val="28"/>
          <w:lang w:val="en-US"/>
        </w:rPr>
        <w:t>S</w:t>
      </w:r>
      <w:r w:rsidRPr="008E6C2C">
        <w:rPr>
          <w:rFonts w:ascii="Times New Roman" w:hAnsi="Times New Roman"/>
          <w:color w:val="000000"/>
          <w:position w:val="-3"/>
          <w:sz w:val="18"/>
          <w:szCs w:val="18"/>
          <w:lang w:val="en-US"/>
        </w:rPr>
        <w:t>2024</w:t>
      </w:r>
      <w:r w:rsidRPr="008E6C2C">
        <w:rPr>
          <w:rFonts w:ascii="Times New Roman" w:hAnsi="Times New Roman"/>
          <w:color w:val="000000"/>
          <w:sz w:val="28"/>
          <w:szCs w:val="28"/>
          <w:lang w:val="en-US"/>
        </w:rPr>
        <w:t>= 366870</w:t>
      </w:r>
      <w:r w:rsidRPr="008E6C2C">
        <w:rPr>
          <w:rFonts w:ascii="Times New Roman" w:hAnsi="Times New Roman"/>
          <w:color w:val="000000"/>
          <w:position w:val="-3"/>
          <w:sz w:val="18"/>
          <w:szCs w:val="18"/>
          <w:lang w:val="en-US"/>
        </w:rPr>
        <w:t xml:space="preserve"> </w:t>
      </w:r>
      <w:r w:rsidRPr="008E6C2C">
        <w:rPr>
          <w:rFonts w:ascii="Times New Roman" w:hAnsi="Times New Roman"/>
          <w:color w:val="000000"/>
          <w:sz w:val="28"/>
          <w:szCs w:val="28"/>
          <w:lang w:val="en-US"/>
        </w:rPr>
        <w:t>/ 77399 = 4</w:t>
      </w:r>
      <w:r w:rsidR="00AC77C2">
        <w:rPr>
          <w:rFonts w:ascii="Times New Roman" w:hAnsi="Times New Roman"/>
          <w:color w:val="000000"/>
          <w:sz w:val="28"/>
          <w:szCs w:val="28"/>
        </w:rPr>
        <w:t>.</w:t>
      </w:r>
      <w:r w:rsidRPr="008E6C2C">
        <w:rPr>
          <w:rFonts w:ascii="Times New Roman" w:hAnsi="Times New Roman"/>
          <w:color w:val="000000"/>
          <w:sz w:val="28"/>
          <w:szCs w:val="28"/>
          <w:lang w:val="en-US"/>
        </w:rPr>
        <w:t xml:space="preserve"> </w:t>
      </w:r>
    </w:p>
    <w:p w14:paraId="2C398FBA" w14:textId="74772A06" w:rsidR="00237D09" w:rsidRPr="008E6C2C" w:rsidRDefault="00237D09" w:rsidP="008E6C2C">
      <w:pPr>
        <w:pStyle w:val="ae"/>
        <w:numPr>
          <w:ilvl w:val="0"/>
          <w:numId w:val="26"/>
        </w:numPr>
        <w:tabs>
          <w:tab w:val="left" w:pos="993"/>
        </w:tabs>
        <w:spacing w:after="0" w:line="240" w:lineRule="auto"/>
        <w:ind w:hanging="720"/>
        <w:jc w:val="both"/>
        <w:rPr>
          <w:rFonts w:ascii="Times New Roman" w:hAnsi="Times New Roman"/>
          <w:lang w:val="en-US"/>
        </w:rPr>
      </w:pPr>
      <w:r w:rsidRPr="008E6C2C">
        <w:rPr>
          <w:rFonts w:ascii="Times New Roman" w:eastAsia="HVOHH+TimesNewRomanPSMT" w:hAnsi="Times New Roman"/>
          <w:color w:val="000000"/>
          <w:sz w:val="28"/>
          <w:szCs w:val="28"/>
          <w:lang w:val="en-US"/>
        </w:rPr>
        <w:t xml:space="preserve">↑ </w:t>
      </w:r>
      <w:r w:rsidRPr="008E6C2C">
        <w:rPr>
          <w:rFonts w:ascii="Times New Roman" w:hAnsi="Times New Roman"/>
          <w:color w:val="000000"/>
          <w:sz w:val="28"/>
          <w:szCs w:val="28"/>
          <w:lang w:val="en-US"/>
        </w:rPr>
        <w:t>S</w:t>
      </w:r>
      <w:r w:rsidRPr="008E6C2C">
        <w:rPr>
          <w:rFonts w:ascii="Times New Roman" w:hAnsi="Times New Roman"/>
          <w:color w:val="000000"/>
          <w:position w:val="-3"/>
          <w:sz w:val="18"/>
          <w:szCs w:val="18"/>
          <w:lang w:val="en-US"/>
        </w:rPr>
        <w:t>2025</w:t>
      </w:r>
      <w:r w:rsidRPr="008E6C2C">
        <w:rPr>
          <w:rFonts w:ascii="Times New Roman" w:hAnsi="Times New Roman"/>
          <w:color w:val="000000"/>
          <w:sz w:val="28"/>
          <w:szCs w:val="28"/>
          <w:lang w:val="en-US"/>
        </w:rPr>
        <w:t>= 623392</w:t>
      </w:r>
      <w:r w:rsidRPr="008E6C2C">
        <w:rPr>
          <w:rFonts w:ascii="Times New Roman" w:hAnsi="Times New Roman"/>
          <w:color w:val="000000"/>
          <w:position w:val="-3"/>
          <w:sz w:val="18"/>
          <w:szCs w:val="18"/>
          <w:lang w:val="en-US"/>
        </w:rPr>
        <w:t xml:space="preserve"> </w:t>
      </w:r>
      <w:r w:rsidRPr="008E6C2C">
        <w:rPr>
          <w:rFonts w:ascii="Times New Roman" w:hAnsi="Times New Roman"/>
          <w:color w:val="000000"/>
          <w:sz w:val="28"/>
          <w:szCs w:val="28"/>
          <w:lang w:val="en-US"/>
        </w:rPr>
        <w:t>/ 77399 = 8</w:t>
      </w:r>
      <w:r w:rsidR="00AC77C2">
        <w:rPr>
          <w:rFonts w:ascii="Times New Roman" w:hAnsi="Times New Roman"/>
          <w:color w:val="000000"/>
          <w:sz w:val="28"/>
          <w:szCs w:val="28"/>
        </w:rPr>
        <w:t>.</w:t>
      </w:r>
      <w:r w:rsidRPr="008E6C2C">
        <w:rPr>
          <w:rFonts w:ascii="Times New Roman" w:hAnsi="Times New Roman"/>
          <w:color w:val="000000"/>
          <w:sz w:val="28"/>
          <w:szCs w:val="28"/>
          <w:lang w:val="en-US"/>
        </w:rPr>
        <w:t xml:space="preserve"> </w:t>
      </w:r>
    </w:p>
    <w:p w14:paraId="374B9D0D" w14:textId="4181E1E7" w:rsidR="00237D09" w:rsidRPr="008E6C2C" w:rsidRDefault="00237D09" w:rsidP="008E6C2C">
      <w:pPr>
        <w:pStyle w:val="ae"/>
        <w:numPr>
          <w:ilvl w:val="0"/>
          <w:numId w:val="26"/>
        </w:numPr>
        <w:tabs>
          <w:tab w:val="left" w:pos="993"/>
        </w:tabs>
        <w:spacing w:after="0" w:line="240" w:lineRule="auto"/>
        <w:ind w:hanging="720"/>
        <w:jc w:val="both"/>
        <w:rPr>
          <w:rFonts w:ascii="Times New Roman" w:hAnsi="Times New Roman"/>
          <w:lang w:val="en-US"/>
        </w:rPr>
      </w:pPr>
      <w:r w:rsidRPr="008E6C2C">
        <w:rPr>
          <w:rFonts w:ascii="Times New Roman" w:eastAsia="HVOHH+TimesNewRomanPSMT" w:hAnsi="Times New Roman"/>
          <w:color w:val="000000"/>
          <w:sz w:val="28"/>
          <w:szCs w:val="28"/>
          <w:lang w:val="en-US"/>
        </w:rPr>
        <w:t xml:space="preserve">↑ </w:t>
      </w:r>
      <w:r w:rsidRPr="008E6C2C">
        <w:rPr>
          <w:rFonts w:ascii="Times New Roman" w:hAnsi="Times New Roman"/>
          <w:color w:val="000000"/>
          <w:sz w:val="28"/>
          <w:szCs w:val="28"/>
          <w:lang w:val="en-US"/>
        </w:rPr>
        <w:t>S</w:t>
      </w:r>
      <w:r w:rsidRPr="008E6C2C">
        <w:rPr>
          <w:rFonts w:ascii="Times New Roman" w:hAnsi="Times New Roman"/>
          <w:color w:val="000000"/>
          <w:position w:val="-3"/>
          <w:sz w:val="18"/>
          <w:szCs w:val="18"/>
          <w:lang w:val="en-US"/>
        </w:rPr>
        <w:t>2026</w:t>
      </w:r>
      <w:r w:rsidRPr="008E6C2C">
        <w:rPr>
          <w:rFonts w:ascii="Times New Roman" w:hAnsi="Times New Roman"/>
          <w:color w:val="000000"/>
          <w:sz w:val="28"/>
          <w:szCs w:val="28"/>
          <w:lang w:val="en-US"/>
        </w:rPr>
        <w:t>=781692</w:t>
      </w:r>
      <w:r w:rsidRPr="008E6C2C">
        <w:rPr>
          <w:rFonts w:ascii="Times New Roman" w:hAnsi="Times New Roman"/>
          <w:color w:val="000000"/>
          <w:position w:val="-3"/>
          <w:sz w:val="18"/>
          <w:szCs w:val="18"/>
          <w:lang w:val="en-US"/>
        </w:rPr>
        <w:t xml:space="preserve"> </w:t>
      </w:r>
      <w:r w:rsidRPr="008E6C2C">
        <w:rPr>
          <w:rFonts w:ascii="Times New Roman" w:hAnsi="Times New Roman"/>
          <w:color w:val="000000"/>
          <w:sz w:val="28"/>
          <w:szCs w:val="28"/>
          <w:lang w:val="en-US"/>
        </w:rPr>
        <w:t>/ 77399 = 10</w:t>
      </w:r>
      <w:r w:rsidR="00AC77C2">
        <w:rPr>
          <w:rFonts w:ascii="Times New Roman" w:hAnsi="Times New Roman"/>
          <w:color w:val="000000"/>
          <w:sz w:val="28"/>
          <w:szCs w:val="28"/>
        </w:rPr>
        <w:t>.</w:t>
      </w:r>
    </w:p>
    <w:p w14:paraId="6AD4C453" w14:textId="37627113" w:rsidR="00237D09" w:rsidRPr="008E6C2C" w:rsidRDefault="00237D09" w:rsidP="008E6C2C">
      <w:pPr>
        <w:pStyle w:val="ae"/>
        <w:numPr>
          <w:ilvl w:val="0"/>
          <w:numId w:val="26"/>
        </w:numPr>
        <w:tabs>
          <w:tab w:val="left" w:pos="993"/>
        </w:tabs>
        <w:spacing w:after="0" w:line="240" w:lineRule="auto"/>
        <w:ind w:hanging="720"/>
        <w:jc w:val="both"/>
        <w:rPr>
          <w:rFonts w:ascii="Times New Roman" w:hAnsi="Times New Roman"/>
          <w:lang w:val="en-US"/>
        </w:rPr>
      </w:pPr>
      <w:r w:rsidRPr="008E6C2C">
        <w:rPr>
          <w:rFonts w:ascii="Times New Roman" w:eastAsia="HVOHH+TimesNewRomanPSMT" w:hAnsi="Times New Roman"/>
          <w:color w:val="000000"/>
          <w:sz w:val="28"/>
          <w:szCs w:val="28"/>
          <w:lang w:val="en-US"/>
        </w:rPr>
        <w:t xml:space="preserve">↑ </w:t>
      </w:r>
      <w:r w:rsidRPr="008E6C2C">
        <w:rPr>
          <w:rFonts w:ascii="Times New Roman" w:hAnsi="Times New Roman"/>
          <w:color w:val="000000"/>
          <w:sz w:val="28"/>
          <w:szCs w:val="28"/>
          <w:lang w:val="en-US"/>
        </w:rPr>
        <w:t>S</w:t>
      </w:r>
      <w:r w:rsidRPr="008E6C2C">
        <w:rPr>
          <w:rFonts w:ascii="Times New Roman" w:hAnsi="Times New Roman"/>
          <w:color w:val="000000"/>
          <w:position w:val="-3"/>
          <w:sz w:val="18"/>
          <w:szCs w:val="18"/>
          <w:lang w:val="en-US"/>
        </w:rPr>
        <w:t>2027</w:t>
      </w:r>
      <w:r w:rsidRPr="008E6C2C">
        <w:rPr>
          <w:rFonts w:ascii="Times New Roman" w:hAnsi="Times New Roman"/>
          <w:color w:val="000000"/>
          <w:sz w:val="28"/>
          <w:szCs w:val="28"/>
          <w:lang w:val="en-US"/>
        </w:rPr>
        <w:t>= 1378237</w:t>
      </w:r>
      <w:r w:rsidRPr="008E6C2C">
        <w:rPr>
          <w:rFonts w:ascii="Times New Roman" w:hAnsi="Times New Roman"/>
          <w:color w:val="000000"/>
          <w:position w:val="-3"/>
          <w:sz w:val="18"/>
          <w:szCs w:val="18"/>
          <w:lang w:val="en-US"/>
        </w:rPr>
        <w:t xml:space="preserve"> </w:t>
      </w:r>
      <w:r w:rsidRPr="008E6C2C">
        <w:rPr>
          <w:rFonts w:ascii="Times New Roman" w:hAnsi="Times New Roman"/>
          <w:color w:val="000000"/>
          <w:sz w:val="28"/>
          <w:szCs w:val="28"/>
          <w:lang w:val="en-US"/>
        </w:rPr>
        <w:t>/ 77399 = 17</w:t>
      </w:r>
      <w:r w:rsidR="00AC77C2">
        <w:rPr>
          <w:rFonts w:ascii="Times New Roman" w:hAnsi="Times New Roman"/>
          <w:color w:val="000000"/>
          <w:sz w:val="28"/>
          <w:szCs w:val="28"/>
        </w:rPr>
        <w:t>.</w:t>
      </w:r>
      <w:r w:rsidRPr="008E6C2C">
        <w:rPr>
          <w:rFonts w:ascii="Times New Roman" w:hAnsi="Times New Roman"/>
          <w:color w:val="000000"/>
          <w:sz w:val="28"/>
          <w:szCs w:val="28"/>
          <w:lang w:val="en-US"/>
        </w:rPr>
        <w:t xml:space="preserve"> </w:t>
      </w:r>
    </w:p>
    <w:p w14:paraId="7F7CA4BA" w14:textId="398E3566" w:rsidR="00237D09" w:rsidRPr="008E6C2C" w:rsidRDefault="00237D09" w:rsidP="008E6C2C">
      <w:pPr>
        <w:pStyle w:val="ae"/>
        <w:numPr>
          <w:ilvl w:val="0"/>
          <w:numId w:val="26"/>
        </w:numPr>
        <w:tabs>
          <w:tab w:val="left" w:pos="993"/>
        </w:tabs>
        <w:spacing w:after="0" w:line="240" w:lineRule="auto"/>
        <w:ind w:hanging="720"/>
        <w:jc w:val="both"/>
        <w:rPr>
          <w:rFonts w:ascii="Times New Roman" w:hAnsi="Times New Roman"/>
          <w:lang w:val="en-US"/>
        </w:rPr>
      </w:pPr>
      <w:r w:rsidRPr="008E6C2C">
        <w:rPr>
          <w:rFonts w:ascii="Times New Roman" w:eastAsia="HVOHH+TimesNewRomanPSMT" w:hAnsi="Times New Roman"/>
          <w:color w:val="000000"/>
          <w:sz w:val="28"/>
          <w:szCs w:val="28"/>
          <w:lang w:val="en-US"/>
        </w:rPr>
        <w:t xml:space="preserve">↑ </w:t>
      </w:r>
      <w:r w:rsidRPr="008E6C2C">
        <w:rPr>
          <w:rFonts w:ascii="Times New Roman" w:hAnsi="Times New Roman"/>
          <w:color w:val="000000"/>
          <w:sz w:val="28"/>
          <w:szCs w:val="28"/>
          <w:lang w:val="en-US"/>
        </w:rPr>
        <w:t>S</w:t>
      </w:r>
      <w:r w:rsidRPr="008E6C2C">
        <w:rPr>
          <w:rFonts w:ascii="Times New Roman" w:hAnsi="Times New Roman"/>
          <w:color w:val="000000"/>
          <w:position w:val="-3"/>
          <w:sz w:val="18"/>
          <w:szCs w:val="18"/>
          <w:lang w:val="en-US"/>
        </w:rPr>
        <w:t>2028</w:t>
      </w:r>
      <w:r w:rsidRPr="008E6C2C">
        <w:rPr>
          <w:rFonts w:ascii="Times New Roman" w:hAnsi="Times New Roman"/>
          <w:color w:val="000000"/>
          <w:sz w:val="28"/>
          <w:szCs w:val="28"/>
          <w:lang w:val="en-US"/>
        </w:rPr>
        <w:t>= 1597267</w:t>
      </w:r>
      <w:r w:rsidRPr="008E6C2C">
        <w:rPr>
          <w:rFonts w:ascii="Times New Roman" w:hAnsi="Times New Roman"/>
          <w:color w:val="000000"/>
          <w:position w:val="-3"/>
          <w:sz w:val="18"/>
          <w:szCs w:val="18"/>
          <w:lang w:val="en-US"/>
        </w:rPr>
        <w:t xml:space="preserve"> </w:t>
      </w:r>
      <w:r w:rsidRPr="008E6C2C">
        <w:rPr>
          <w:rFonts w:ascii="Times New Roman" w:hAnsi="Times New Roman"/>
          <w:color w:val="000000"/>
          <w:sz w:val="28"/>
          <w:szCs w:val="28"/>
          <w:lang w:val="en-US"/>
        </w:rPr>
        <w:t>/ 77399 = 20</w:t>
      </w:r>
      <w:r w:rsidR="00AC77C2">
        <w:rPr>
          <w:rFonts w:ascii="Times New Roman" w:hAnsi="Times New Roman"/>
          <w:color w:val="000000"/>
          <w:sz w:val="28"/>
          <w:szCs w:val="28"/>
        </w:rPr>
        <w:t>.</w:t>
      </w:r>
      <w:r w:rsidRPr="008E6C2C">
        <w:rPr>
          <w:rFonts w:ascii="Times New Roman" w:hAnsi="Times New Roman"/>
          <w:color w:val="000000"/>
          <w:sz w:val="28"/>
          <w:szCs w:val="28"/>
          <w:lang w:val="en-US"/>
        </w:rPr>
        <w:t xml:space="preserve"> </w:t>
      </w:r>
    </w:p>
    <w:p w14:paraId="6BC86815" w14:textId="5A0B3C0F" w:rsidR="00237D09" w:rsidRPr="008E6C2C" w:rsidRDefault="00237D09" w:rsidP="008E6C2C">
      <w:pPr>
        <w:pStyle w:val="ae"/>
        <w:numPr>
          <w:ilvl w:val="0"/>
          <w:numId w:val="26"/>
        </w:numPr>
        <w:tabs>
          <w:tab w:val="left" w:pos="993"/>
        </w:tabs>
        <w:spacing w:after="0" w:line="240" w:lineRule="auto"/>
        <w:ind w:hanging="720"/>
        <w:jc w:val="both"/>
        <w:rPr>
          <w:rFonts w:ascii="Times New Roman" w:hAnsi="Times New Roman"/>
          <w:lang w:val="en-US"/>
        </w:rPr>
      </w:pPr>
      <w:r w:rsidRPr="008E6C2C">
        <w:rPr>
          <w:rFonts w:ascii="Times New Roman" w:eastAsia="HVOHH+TimesNewRomanPSMT" w:hAnsi="Times New Roman"/>
          <w:color w:val="000000"/>
          <w:sz w:val="28"/>
          <w:szCs w:val="28"/>
          <w:lang w:val="en-US"/>
        </w:rPr>
        <w:t xml:space="preserve">↑ </w:t>
      </w:r>
      <w:r w:rsidRPr="008E6C2C">
        <w:rPr>
          <w:rFonts w:ascii="Times New Roman" w:hAnsi="Times New Roman"/>
          <w:color w:val="000000"/>
          <w:sz w:val="28"/>
          <w:szCs w:val="28"/>
          <w:lang w:val="en-US"/>
        </w:rPr>
        <w:t>S</w:t>
      </w:r>
      <w:r w:rsidRPr="008E6C2C">
        <w:rPr>
          <w:rFonts w:ascii="Times New Roman" w:hAnsi="Times New Roman"/>
          <w:color w:val="000000"/>
          <w:position w:val="-3"/>
          <w:sz w:val="18"/>
          <w:szCs w:val="18"/>
          <w:lang w:val="en-US"/>
        </w:rPr>
        <w:t>2029</w:t>
      </w:r>
      <w:r w:rsidRPr="008E6C2C">
        <w:rPr>
          <w:rFonts w:ascii="Times New Roman" w:hAnsi="Times New Roman"/>
          <w:color w:val="000000"/>
          <w:sz w:val="28"/>
          <w:szCs w:val="28"/>
          <w:lang w:val="en-US"/>
        </w:rPr>
        <w:t>= 1617112/ 77399 = 20</w:t>
      </w:r>
      <w:r w:rsidR="00AC77C2">
        <w:rPr>
          <w:rFonts w:ascii="Times New Roman" w:hAnsi="Times New Roman"/>
          <w:color w:val="000000"/>
          <w:sz w:val="28"/>
          <w:szCs w:val="28"/>
        </w:rPr>
        <w:t>.</w:t>
      </w:r>
      <w:r w:rsidRPr="008E6C2C">
        <w:rPr>
          <w:rFonts w:ascii="Times New Roman" w:hAnsi="Times New Roman"/>
          <w:color w:val="000000"/>
          <w:sz w:val="28"/>
          <w:szCs w:val="28"/>
          <w:lang w:val="en-US"/>
        </w:rPr>
        <w:t xml:space="preserve"> </w:t>
      </w:r>
    </w:p>
    <w:p w14:paraId="024DD8DB" w14:textId="3CD81621" w:rsidR="00237D09" w:rsidRPr="008E6C2C" w:rsidRDefault="00237D09" w:rsidP="008E6C2C">
      <w:pPr>
        <w:pStyle w:val="ae"/>
        <w:numPr>
          <w:ilvl w:val="0"/>
          <w:numId w:val="26"/>
        </w:numPr>
        <w:tabs>
          <w:tab w:val="left" w:pos="993"/>
        </w:tabs>
        <w:spacing w:after="0" w:line="240" w:lineRule="auto"/>
        <w:ind w:hanging="720"/>
        <w:jc w:val="both"/>
        <w:rPr>
          <w:rFonts w:ascii="Times New Roman" w:hAnsi="Times New Roman"/>
          <w:color w:val="000000"/>
          <w:sz w:val="28"/>
          <w:szCs w:val="28"/>
          <w:lang w:val="en-US"/>
        </w:rPr>
      </w:pPr>
      <w:r w:rsidRPr="008E6C2C">
        <w:rPr>
          <w:rFonts w:ascii="Times New Roman" w:eastAsia="HVOHH+TimesNewRomanPSMT" w:hAnsi="Times New Roman"/>
          <w:color w:val="000000"/>
          <w:sz w:val="28"/>
          <w:szCs w:val="28"/>
          <w:lang w:val="en-US"/>
        </w:rPr>
        <w:t xml:space="preserve">↑ </w:t>
      </w:r>
      <w:r w:rsidRPr="008E6C2C">
        <w:rPr>
          <w:rFonts w:ascii="Times New Roman" w:hAnsi="Times New Roman"/>
          <w:color w:val="000000"/>
          <w:sz w:val="28"/>
          <w:szCs w:val="28"/>
          <w:lang w:val="en-US"/>
        </w:rPr>
        <w:t>S</w:t>
      </w:r>
      <w:r w:rsidRPr="008E6C2C">
        <w:rPr>
          <w:rFonts w:ascii="Times New Roman" w:hAnsi="Times New Roman"/>
          <w:color w:val="000000"/>
          <w:position w:val="-3"/>
          <w:sz w:val="18"/>
          <w:szCs w:val="18"/>
          <w:lang w:val="en-US"/>
        </w:rPr>
        <w:t>2030</w:t>
      </w:r>
      <w:r w:rsidRPr="008E6C2C">
        <w:rPr>
          <w:rFonts w:ascii="Times New Roman" w:hAnsi="Times New Roman"/>
          <w:color w:val="000000"/>
          <w:sz w:val="28"/>
          <w:szCs w:val="28"/>
          <w:lang w:val="en-US"/>
        </w:rPr>
        <w:t>= 1591387</w:t>
      </w:r>
      <w:r w:rsidRPr="008E6C2C">
        <w:rPr>
          <w:rFonts w:ascii="Times New Roman" w:hAnsi="Times New Roman"/>
          <w:color w:val="000000"/>
          <w:position w:val="-3"/>
          <w:sz w:val="18"/>
          <w:szCs w:val="18"/>
          <w:lang w:val="en-US"/>
        </w:rPr>
        <w:t xml:space="preserve"> </w:t>
      </w:r>
      <w:r w:rsidRPr="008E6C2C">
        <w:rPr>
          <w:rFonts w:ascii="Times New Roman" w:hAnsi="Times New Roman"/>
          <w:color w:val="000000"/>
          <w:sz w:val="28"/>
          <w:szCs w:val="28"/>
          <w:lang w:val="en-US"/>
        </w:rPr>
        <w:t>/ 77399 = 20</w:t>
      </w:r>
      <w:r w:rsidR="008E6C2C">
        <w:rPr>
          <w:rFonts w:ascii="Times New Roman" w:hAnsi="Times New Roman"/>
          <w:color w:val="000000"/>
          <w:sz w:val="28"/>
          <w:szCs w:val="28"/>
        </w:rPr>
        <w:t>.</w:t>
      </w:r>
    </w:p>
    <w:p w14:paraId="18DF10F5" w14:textId="37AA1ACF" w:rsidR="00237D09" w:rsidRPr="00EA53EA" w:rsidRDefault="00237D09" w:rsidP="00DE5B1D">
      <w:pPr>
        <w:widowControl w:val="0"/>
        <w:spacing w:after="0" w:line="240" w:lineRule="auto"/>
        <w:ind w:right="-62" w:firstLine="720"/>
        <w:jc w:val="both"/>
        <w:rPr>
          <w:rFonts w:ascii="Times New Roman" w:hAnsi="Times New Roman"/>
          <w:color w:val="000000"/>
          <w:sz w:val="28"/>
          <w:szCs w:val="28"/>
        </w:rPr>
      </w:pPr>
      <w:r w:rsidRPr="00DE5B1D">
        <w:rPr>
          <w:rFonts w:ascii="Times New Roman" w:eastAsia="NXQUX+TimesNewRomanPSMT" w:hAnsi="Times New Roman"/>
          <w:bCs/>
          <w:i/>
          <w:color w:val="000000"/>
          <w:sz w:val="28"/>
          <w:szCs w:val="28"/>
        </w:rPr>
        <w:t>Производительность</w:t>
      </w:r>
      <w:r w:rsidR="00DE5B1D" w:rsidRPr="00DE5B1D">
        <w:rPr>
          <w:rFonts w:ascii="Times New Roman" w:eastAsia="NXQUX+TimesNewRomanPSMT" w:hAnsi="Times New Roman"/>
          <w:bCs/>
          <w:i/>
          <w:color w:val="000000"/>
          <w:sz w:val="28"/>
          <w:szCs w:val="28"/>
        </w:rPr>
        <w:t xml:space="preserve"> </w:t>
      </w:r>
      <w:r w:rsidRPr="00DE5B1D">
        <w:rPr>
          <w:rFonts w:ascii="Times New Roman" w:eastAsia="NXQUX+TimesNewRomanPSMT" w:hAnsi="Times New Roman"/>
          <w:bCs/>
          <w:i/>
          <w:color w:val="000000"/>
          <w:sz w:val="28"/>
          <w:szCs w:val="28"/>
        </w:rPr>
        <w:t>труда</w:t>
      </w:r>
      <w:r w:rsidR="00DE5B1D" w:rsidRPr="00DE5B1D">
        <w:rPr>
          <w:rFonts w:ascii="Times New Roman" w:eastAsia="NXQUX+TimesNewRomanPSMT" w:hAnsi="Times New Roman"/>
          <w:bCs/>
          <w:i/>
          <w:color w:val="000000"/>
          <w:sz w:val="28"/>
          <w:szCs w:val="28"/>
        </w:rPr>
        <w:t xml:space="preserve"> </w:t>
      </w:r>
      <w:r w:rsidRPr="00DE5B1D">
        <w:rPr>
          <w:rFonts w:ascii="Times New Roman" w:eastAsia="NXQUX+TimesNewRomanPSMT" w:hAnsi="Times New Roman"/>
          <w:bCs/>
          <w:i/>
          <w:color w:val="000000"/>
          <w:sz w:val="28"/>
          <w:szCs w:val="28"/>
        </w:rPr>
        <w:t>в нефтеперерабатывающем</w:t>
      </w:r>
      <w:r w:rsidR="00DE5B1D" w:rsidRPr="00DE5B1D">
        <w:rPr>
          <w:rFonts w:ascii="Times New Roman" w:eastAsia="NXQUX+TimesNewRomanPSMT" w:hAnsi="Times New Roman"/>
          <w:bCs/>
          <w:i/>
          <w:color w:val="000000"/>
          <w:sz w:val="28"/>
          <w:szCs w:val="28"/>
        </w:rPr>
        <w:t xml:space="preserve"> </w:t>
      </w:r>
      <w:r w:rsidRPr="00DE5B1D">
        <w:rPr>
          <w:rFonts w:ascii="Times New Roman" w:eastAsia="NXQUX+TimesNewRomanPSMT" w:hAnsi="Times New Roman"/>
          <w:bCs/>
          <w:i/>
          <w:color w:val="000000"/>
          <w:sz w:val="28"/>
          <w:szCs w:val="28"/>
        </w:rPr>
        <w:t>и нефтехимическом секторе экономики</w:t>
      </w:r>
      <w:r w:rsidRPr="00EA53EA">
        <w:rPr>
          <w:rFonts w:ascii="Times New Roman" w:eastAsia="NXQUX+TimesNewRomanPSMT" w:hAnsi="Times New Roman"/>
          <w:b/>
          <w:bCs/>
          <w:color w:val="000000"/>
          <w:sz w:val="28"/>
          <w:szCs w:val="28"/>
        </w:rPr>
        <w:t xml:space="preserve"> </w:t>
      </w:r>
      <w:r w:rsidRPr="00EA53EA">
        <w:rPr>
          <w:rFonts w:ascii="Times New Roman" w:eastAsia="NXQUX+TimesNewRomanPSMT" w:hAnsi="Times New Roman"/>
          <w:color w:val="000000"/>
          <w:sz w:val="28"/>
          <w:szCs w:val="28"/>
        </w:rPr>
        <w:t>определяется по формуле</w:t>
      </w:r>
      <w:r w:rsidR="008E6C2C">
        <w:rPr>
          <w:rFonts w:ascii="Times New Roman" w:eastAsia="NXQUX+TimesNewRomanPSMT" w:hAnsi="Times New Roman"/>
          <w:color w:val="000000"/>
          <w:sz w:val="28"/>
          <w:szCs w:val="28"/>
        </w:rPr>
        <w:t xml:space="preserve"> (3)</w:t>
      </w:r>
      <w:r w:rsidRPr="00EA53EA">
        <w:rPr>
          <w:rFonts w:ascii="Times New Roman" w:eastAsia="NXQUX+TimesNewRomanPSMT" w:hAnsi="Times New Roman"/>
          <w:color w:val="000000"/>
          <w:sz w:val="28"/>
          <w:szCs w:val="28"/>
        </w:rPr>
        <w:t>:</w:t>
      </w:r>
    </w:p>
    <w:p w14:paraId="409A45A5" w14:textId="77777777" w:rsidR="00237D09" w:rsidRDefault="00237D09" w:rsidP="00EA53EA">
      <w:pPr>
        <w:widowControl w:val="0"/>
        <w:tabs>
          <w:tab w:val="left" w:pos="1334"/>
          <w:tab w:val="left" w:pos="4197"/>
          <w:tab w:val="left" w:pos="5250"/>
          <w:tab w:val="left" w:pos="5759"/>
          <w:tab w:val="left" w:pos="9203"/>
        </w:tabs>
        <w:spacing w:after="0" w:line="240" w:lineRule="auto"/>
        <w:ind w:right="-62" w:firstLine="720"/>
        <w:rPr>
          <w:rFonts w:ascii="Times New Roman" w:eastAsia="NXQUX+TimesNewRomanPSMT" w:hAnsi="Times New Roman"/>
          <w:color w:val="000000"/>
          <w:sz w:val="28"/>
          <w:szCs w:val="28"/>
        </w:rPr>
      </w:pPr>
    </w:p>
    <w:p w14:paraId="7D9D0A02" w14:textId="41623811" w:rsidR="008E6C2C" w:rsidRPr="008E6C2C" w:rsidRDefault="008E6C2C" w:rsidP="008E6C2C">
      <w:pPr>
        <w:widowControl w:val="0"/>
        <w:ind w:right="-20" w:firstLine="708"/>
        <w:jc w:val="right"/>
        <w:rPr>
          <w:rFonts w:ascii="Times New Roman" w:hAnsi="Times New Roman"/>
          <w:iCs/>
          <w:color w:val="000000"/>
          <w:position w:val="-3"/>
          <w:sz w:val="28"/>
          <w:szCs w:val="28"/>
        </w:rPr>
      </w:pPr>
      <w:r w:rsidRPr="00EA53EA">
        <w:rPr>
          <w:rFonts w:ascii="Times New Roman" w:hAnsi="Times New Roman"/>
          <w:i/>
          <w:iCs/>
          <w:color w:val="000000"/>
          <w:sz w:val="28"/>
          <w:szCs w:val="28"/>
        </w:rPr>
        <w:t>P</w:t>
      </w:r>
      <w:r w:rsidRPr="00EA53EA">
        <w:rPr>
          <w:rFonts w:ascii="Times New Roman" w:hAnsi="Times New Roman"/>
          <w:i/>
          <w:iCs/>
          <w:color w:val="000000"/>
          <w:position w:val="-3"/>
          <w:sz w:val="18"/>
          <w:szCs w:val="18"/>
        </w:rPr>
        <w:t xml:space="preserve">nef </w:t>
      </w:r>
      <w:r w:rsidRPr="00EA53EA">
        <w:rPr>
          <w:rFonts w:ascii="Times New Roman" w:hAnsi="Times New Roman"/>
          <w:i/>
          <w:iCs/>
          <w:color w:val="000000"/>
          <w:sz w:val="28"/>
          <w:szCs w:val="28"/>
        </w:rPr>
        <w:t>= S</w:t>
      </w:r>
      <w:r w:rsidRPr="00EA53EA">
        <w:rPr>
          <w:rFonts w:ascii="Times New Roman" w:hAnsi="Times New Roman"/>
          <w:i/>
          <w:iCs/>
          <w:color w:val="000000"/>
          <w:position w:val="-3"/>
          <w:sz w:val="18"/>
          <w:szCs w:val="18"/>
        </w:rPr>
        <w:t xml:space="preserve">nef </w:t>
      </w:r>
      <w:r w:rsidRPr="00EA53EA">
        <w:rPr>
          <w:rFonts w:ascii="Times New Roman" w:hAnsi="Times New Roman"/>
          <w:i/>
          <w:iCs/>
          <w:color w:val="000000"/>
          <w:sz w:val="28"/>
          <w:szCs w:val="28"/>
        </w:rPr>
        <w:t>/ R</w:t>
      </w:r>
      <w:r w:rsidRPr="00EA53EA">
        <w:rPr>
          <w:rFonts w:ascii="Times New Roman" w:hAnsi="Times New Roman"/>
          <w:i/>
          <w:iCs/>
          <w:color w:val="000000"/>
          <w:position w:val="-3"/>
          <w:sz w:val="18"/>
          <w:szCs w:val="18"/>
        </w:rPr>
        <w:t>nef</w:t>
      </w:r>
      <w:r>
        <w:rPr>
          <w:rFonts w:ascii="Times New Roman" w:hAnsi="Times New Roman"/>
          <w:i/>
          <w:iCs/>
          <w:color w:val="000000"/>
          <w:position w:val="-3"/>
          <w:sz w:val="18"/>
          <w:szCs w:val="18"/>
        </w:rPr>
        <w:t xml:space="preserve">                                                                                         </w:t>
      </w:r>
      <w:r>
        <w:rPr>
          <w:rFonts w:ascii="Times New Roman" w:hAnsi="Times New Roman"/>
          <w:iCs/>
          <w:color w:val="000000"/>
          <w:position w:val="-3"/>
          <w:sz w:val="28"/>
          <w:szCs w:val="28"/>
        </w:rPr>
        <w:t xml:space="preserve"> (3)</w:t>
      </w:r>
    </w:p>
    <w:p w14:paraId="3437C848" w14:textId="77777777" w:rsidR="008E6C2C" w:rsidRPr="00EA53EA" w:rsidRDefault="008E6C2C" w:rsidP="008E6C2C">
      <w:pPr>
        <w:widowControl w:val="0"/>
        <w:spacing w:after="0" w:line="240" w:lineRule="auto"/>
        <w:ind w:left="1" w:right="-20"/>
        <w:rPr>
          <w:rFonts w:ascii="Times New Roman" w:hAnsi="Times New Roman"/>
          <w:color w:val="000000"/>
          <w:sz w:val="28"/>
          <w:szCs w:val="28"/>
        </w:rPr>
      </w:pPr>
      <w:r w:rsidRPr="00EA53EA">
        <w:rPr>
          <w:rFonts w:ascii="Times New Roman" w:eastAsia="NXQUX+TimesNewRomanPSMT" w:hAnsi="Times New Roman"/>
          <w:color w:val="000000"/>
          <w:sz w:val="28"/>
          <w:szCs w:val="28"/>
        </w:rPr>
        <w:t>где</w:t>
      </w:r>
      <w:r w:rsidRPr="00EA53EA">
        <w:rPr>
          <w:rFonts w:ascii="Times New Roman" w:hAnsi="Times New Roman"/>
          <w:color w:val="000000"/>
          <w:sz w:val="28"/>
          <w:szCs w:val="28"/>
        </w:rPr>
        <w:t xml:space="preserve"> </w:t>
      </w:r>
      <w:r w:rsidRPr="00EA53EA">
        <w:rPr>
          <w:rFonts w:ascii="Times New Roman" w:hAnsi="Times New Roman"/>
          <w:i/>
          <w:iCs/>
          <w:color w:val="000000"/>
          <w:sz w:val="28"/>
          <w:szCs w:val="28"/>
        </w:rPr>
        <w:t>P</w:t>
      </w:r>
      <w:r w:rsidRPr="00EA53EA">
        <w:rPr>
          <w:rFonts w:ascii="Times New Roman" w:hAnsi="Times New Roman"/>
          <w:i/>
          <w:iCs/>
          <w:color w:val="000000"/>
          <w:position w:val="-3"/>
          <w:sz w:val="18"/>
          <w:szCs w:val="18"/>
        </w:rPr>
        <w:t xml:space="preserve">nef </w:t>
      </w:r>
      <w:r w:rsidRPr="00EA53EA">
        <w:rPr>
          <w:rFonts w:ascii="Times New Roman" w:eastAsia="NXQUX+TimesNewRomanPSMT" w:hAnsi="Times New Roman"/>
          <w:color w:val="000000"/>
          <w:sz w:val="28"/>
          <w:szCs w:val="28"/>
        </w:rPr>
        <w:t>– производительность труда</w:t>
      </w:r>
      <w:r w:rsidRPr="00EA53EA">
        <w:rPr>
          <w:rFonts w:ascii="Times New Roman" w:hAnsi="Times New Roman"/>
          <w:color w:val="000000"/>
          <w:sz w:val="28"/>
          <w:szCs w:val="28"/>
        </w:rPr>
        <w:t>;</w:t>
      </w:r>
    </w:p>
    <w:p w14:paraId="5B0B3537" w14:textId="77777777" w:rsidR="008E6C2C" w:rsidRPr="00EA53EA" w:rsidRDefault="008E6C2C" w:rsidP="008E6C2C">
      <w:pPr>
        <w:widowControl w:val="0"/>
        <w:spacing w:after="0" w:line="240" w:lineRule="auto"/>
        <w:ind w:left="1" w:right="-20" w:firstLine="433"/>
        <w:jc w:val="both"/>
        <w:rPr>
          <w:rFonts w:ascii="Times New Roman" w:hAnsi="Times New Roman"/>
          <w:color w:val="000000"/>
          <w:sz w:val="28"/>
          <w:szCs w:val="28"/>
        </w:rPr>
      </w:pPr>
      <w:r w:rsidRPr="00EA53EA">
        <w:rPr>
          <w:rFonts w:ascii="Times New Roman" w:hAnsi="Times New Roman"/>
          <w:i/>
          <w:iCs/>
          <w:color w:val="000000"/>
          <w:sz w:val="28"/>
          <w:szCs w:val="28"/>
        </w:rPr>
        <w:t>S</w:t>
      </w:r>
      <w:r w:rsidRPr="00EA53EA">
        <w:rPr>
          <w:rFonts w:ascii="Times New Roman" w:hAnsi="Times New Roman"/>
          <w:i/>
          <w:iCs/>
          <w:color w:val="000000"/>
          <w:position w:val="-3"/>
          <w:sz w:val="18"/>
          <w:szCs w:val="18"/>
        </w:rPr>
        <w:t xml:space="preserve">nef </w:t>
      </w:r>
      <w:r>
        <w:rPr>
          <w:rFonts w:ascii="Times New Roman" w:hAnsi="Times New Roman"/>
          <w:i/>
          <w:iCs/>
          <w:color w:val="000000"/>
          <w:position w:val="-3"/>
          <w:sz w:val="18"/>
          <w:szCs w:val="18"/>
        </w:rPr>
        <w:t xml:space="preserve"> </w:t>
      </w:r>
      <w:r w:rsidRPr="00EA53EA">
        <w:rPr>
          <w:rFonts w:ascii="Times New Roman" w:eastAsia="NXQUX+TimesNewRomanPSMT" w:hAnsi="Times New Roman"/>
          <w:color w:val="000000"/>
          <w:sz w:val="28"/>
          <w:szCs w:val="28"/>
        </w:rPr>
        <w:t>– стоимость объемов выпускаемой продукции</w:t>
      </w:r>
    </w:p>
    <w:p w14:paraId="4D3882E2" w14:textId="44837531" w:rsidR="008E6C2C" w:rsidRDefault="008E6C2C" w:rsidP="008E6C2C">
      <w:pPr>
        <w:widowControl w:val="0"/>
        <w:tabs>
          <w:tab w:val="left" w:pos="1334"/>
          <w:tab w:val="left" w:pos="4197"/>
          <w:tab w:val="left" w:pos="5250"/>
          <w:tab w:val="left" w:pos="5759"/>
          <w:tab w:val="left" w:pos="9203"/>
        </w:tabs>
        <w:spacing w:after="0" w:line="240" w:lineRule="auto"/>
        <w:ind w:right="-62" w:firstLine="433"/>
        <w:jc w:val="both"/>
        <w:rPr>
          <w:rFonts w:ascii="Times New Roman" w:hAnsi="Times New Roman"/>
          <w:i/>
          <w:iCs/>
          <w:color w:val="000000"/>
          <w:sz w:val="28"/>
          <w:szCs w:val="28"/>
        </w:rPr>
      </w:pPr>
      <w:r w:rsidRPr="00EA53EA">
        <w:rPr>
          <w:rFonts w:ascii="Times New Roman" w:hAnsi="Times New Roman"/>
          <w:i/>
          <w:iCs/>
          <w:color w:val="000000"/>
          <w:sz w:val="28"/>
          <w:szCs w:val="28"/>
        </w:rPr>
        <w:t>R</w:t>
      </w:r>
      <w:r w:rsidRPr="00EA53EA">
        <w:rPr>
          <w:rFonts w:ascii="Times New Roman" w:hAnsi="Times New Roman"/>
          <w:i/>
          <w:iCs/>
          <w:color w:val="000000"/>
          <w:position w:val="-3"/>
          <w:sz w:val="18"/>
          <w:szCs w:val="18"/>
        </w:rPr>
        <w:t xml:space="preserve">nef </w:t>
      </w:r>
      <w:r w:rsidRPr="00EA53EA">
        <w:rPr>
          <w:rFonts w:ascii="Times New Roman" w:eastAsia="NXQUX+TimesNewRomanPSMT" w:hAnsi="Times New Roman"/>
          <w:color w:val="000000"/>
          <w:sz w:val="28"/>
          <w:szCs w:val="28"/>
        </w:rPr>
        <w:t>– количество работников в нефтеперерабатывающем и нефтехимическом секторе экономики.</w:t>
      </w:r>
    </w:p>
    <w:p w14:paraId="5F3EB5DC" w14:textId="77447C5E" w:rsidR="00237D09" w:rsidRPr="008E6C2C" w:rsidRDefault="00237D09" w:rsidP="008E6C2C">
      <w:pPr>
        <w:pStyle w:val="ae"/>
        <w:widowControl w:val="0"/>
        <w:numPr>
          <w:ilvl w:val="0"/>
          <w:numId w:val="27"/>
        </w:numPr>
        <w:tabs>
          <w:tab w:val="left" w:pos="993"/>
          <w:tab w:val="left" w:pos="1334"/>
          <w:tab w:val="left" w:pos="4197"/>
          <w:tab w:val="left" w:pos="5250"/>
          <w:tab w:val="left" w:pos="5759"/>
          <w:tab w:val="left" w:pos="9203"/>
        </w:tabs>
        <w:spacing w:after="0" w:line="240" w:lineRule="auto"/>
        <w:ind w:left="0" w:right="-62" w:firstLine="709"/>
        <w:rPr>
          <w:rFonts w:ascii="Times New Roman" w:hAnsi="Times New Roman"/>
          <w:i/>
          <w:iCs/>
          <w:color w:val="000000"/>
          <w:position w:val="-3"/>
          <w:sz w:val="28"/>
          <w:szCs w:val="28"/>
        </w:rPr>
      </w:pPr>
      <w:r w:rsidRPr="008E6C2C">
        <w:rPr>
          <w:rFonts w:ascii="Times New Roman" w:hAnsi="Times New Roman"/>
          <w:i/>
          <w:iCs/>
          <w:color w:val="000000"/>
          <w:sz w:val="28"/>
          <w:szCs w:val="28"/>
          <w:lang w:val="en-US"/>
        </w:rPr>
        <w:t>P</w:t>
      </w:r>
      <w:r w:rsidRPr="008E6C2C">
        <w:rPr>
          <w:rFonts w:ascii="Times New Roman" w:hAnsi="Times New Roman"/>
          <w:i/>
          <w:iCs/>
          <w:color w:val="000000"/>
          <w:position w:val="-3"/>
          <w:sz w:val="28"/>
          <w:szCs w:val="28"/>
        </w:rPr>
        <w:t>2021</w:t>
      </w:r>
      <w:r w:rsidRPr="008E6C2C">
        <w:rPr>
          <w:rFonts w:ascii="Times New Roman" w:hAnsi="Times New Roman"/>
          <w:i/>
          <w:iCs/>
          <w:color w:val="000000"/>
          <w:sz w:val="28"/>
          <w:szCs w:val="28"/>
        </w:rPr>
        <w:t>= 87247</w:t>
      </w:r>
      <w:r w:rsidRPr="008E6C2C">
        <w:rPr>
          <w:rFonts w:ascii="Times New Roman" w:hAnsi="Times New Roman"/>
          <w:i/>
          <w:iCs/>
          <w:color w:val="000000"/>
          <w:position w:val="-3"/>
          <w:sz w:val="28"/>
          <w:szCs w:val="28"/>
        </w:rPr>
        <w:t xml:space="preserve"> </w:t>
      </w:r>
      <w:r w:rsidRPr="008E6C2C">
        <w:rPr>
          <w:rFonts w:ascii="Times New Roman" w:hAnsi="Times New Roman"/>
          <w:i/>
          <w:iCs/>
          <w:color w:val="000000"/>
          <w:sz w:val="28"/>
          <w:szCs w:val="28"/>
        </w:rPr>
        <w:t>/ 1070 =81,5×100% = 13%</w:t>
      </w:r>
      <w:r w:rsidR="00AC77C2">
        <w:rPr>
          <w:rFonts w:ascii="Times New Roman" w:hAnsi="Times New Roman"/>
          <w:i/>
          <w:iCs/>
          <w:color w:val="000000"/>
          <w:sz w:val="28"/>
          <w:szCs w:val="28"/>
        </w:rPr>
        <w:t>.</w:t>
      </w:r>
    </w:p>
    <w:p w14:paraId="03D39876" w14:textId="2DA1353F" w:rsidR="00237D09" w:rsidRPr="008E6C2C" w:rsidRDefault="00237D09" w:rsidP="008E6C2C">
      <w:pPr>
        <w:pStyle w:val="ae"/>
        <w:numPr>
          <w:ilvl w:val="0"/>
          <w:numId w:val="27"/>
        </w:numPr>
        <w:tabs>
          <w:tab w:val="left" w:pos="993"/>
        </w:tabs>
        <w:spacing w:after="0" w:line="240" w:lineRule="auto"/>
        <w:ind w:left="0" w:firstLine="709"/>
        <w:jc w:val="both"/>
        <w:rPr>
          <w:rFonts w:ascii="Times New Roman" w:hAnsi="Times New Roman"/>
          <w:i/>
          <w:iCs/>
          <w:sz w:val="28"/>
          <w:szCs w:val="28"/>
        </w:rPr>
      </w:pPr>
      <w:r w:rsidRPr="008E6C2C">
        <w:rPr>
          <w:rFonts w:ascii="Times New Roman" w:hAnsi="Times New Roman"/>
          <w:i/>
          <w:iCs/>
          <w:color w:val="000000"/>
          <w:sz w:val="28"/>
          <w:szCs w:val="28"/>
          <w:lang w:val="en-US"/>
        </w:rPr>
        <w:t>P</w:t>
      </w:r>
      <w:r w:rsidRPr="008E6C2C">
        <w:rPr>
          <w:rFonts w:ascii="Times New Roman" w:hAnsi="Times New Roman"/>
          <w:i/>
          <w:iCs/>
          <w:color w:val="000000"/>
          <w:position w:val="-3"/>
          <w:sz w:val="28"/>
          <w:szCs w:val="28"/>
        </w:rPr>
        <w:t>2022</w:t>
      </w:r>
      <w:r w:rsidRPr="008E6C2C">
        <w:rPr>
          <w:rFonts w:ascii="Times New Roman" w:hAnsi="Times New Roman"/>
          <w:i/>
          <w:iCs/>
          <w:color w:val="000000"/>
          <w:sz w:val="28"/>
          <w:szCs w:val="28"/>
        </w:rPr>
        <w:t>= 146160</w:t>
      </w:r>
      <w:r w:rsidRPr="008E6C2C">
        <w:rPr>
          <w:rFonts w:ascii="Times New Roman" w:hAnsi="Times New Roman"/>
          <w:i/>
          <w:iCs/>
          <w:color w:val="000000"/>
          <w:position w:val="-3"/>
          <w:sz w:val="28"/>
          <w:szCs w:val="28"/>
        </w:rPr>
        <w:t xml:space="preserve"> </w:t>
      </w:r>
      <w:r w:rsidRPr="008E6C2C">
        <w:rPr>
          <w:rFonts w:ascii="Times New Roman" w:hAnsi="Times New Roman"/>
          <w:i/>
          <w:iCs/>
          <w:color w:val="000000"/>
          <w:sz w:val="28"/>
          <w:szCs w:val="28"/>
        </w:rPr>
        <w:t xml:space="preserve">/ 1995 = 96,5 </w:t>
      </w:r>
      <w:r w:rsidRPr="008E6C2C">
        <w:rPr>
          <w:rFonts w:ascii="Times New Roman" w:hAnsi="Times New Roman"/>
          <w:i/>
          <w:iCs/>
          <w:color w:val="000000"/>
          <w:sz w:val="28"/>
          <w:szCs w:val="28"/>
          <w:lang w:val="kk-KZ"/>
        </w:rPr>
        <w:t>млн</w:t>
      </w:r>
      <w:r w:rsidRPr="008E6C2C">
        <w:rPr>
          <w:rFonts w:ascii="Times New Roman" w:hAnsi="Times New Roman"/>
          <w:i/>
          <w:iCs/>
          <w:color w:val="000000"/>
          <w:sz w:val="28"/>
          <w:szCs w:val="28"/>
        </w:rPr>
        <w:t>. тенге</w:t>
      </w:r>
      <w:r w:rsidR="00AC77C2">
        <w:rPr>
          <w:rFonts w:ascii="Times New Roman" w:hAnsi="Times New Roman"/>
          <w:i/>
          <w:iCs/>
          <w:color w:val="000000"/>
          <w:sz w:val="28"/>
          <w:szCs w:val="28"/>
        </w:rPr>
        <w:t>.</w:t>
      </w:r>
    </w:p>
    <w:p w14:paraId="678C8AAE" w14:textId="1FB58100" w:rsidR="00237D09" w:rsidRPr="008E6C2C" w:rsidRDefault="00237D09" w:rsidP="008E6C2C">
      <w:pPr>
        <w:pStyle w:val="ae"/>
        <w:numPr>
          <w:ilvl w:val="0"/>
          <w:numId w:val="27"/>
        </w:numPr>
        <w:tabs>
          <w:tab w:val="left" w:pos="993"/>
        </w:tabs>
        <w:spacing w:after="0" w:line="240" w:lineRule="auto"/>
        <w:ind w:left="0" w:firstLine="709"/>
        <w:jc w:val="both"/>
        <w:rPr>
          <w:rFonts w:ascii="Times New Roman" w:hAnsi="Times New Roman"/>
          <w:i/>
          <w:iCs/>
          <w:sz w:val="28"/>
          <w:szCs w:val="28"/>
        </w:rPr>
      </w:pPr>
      <w:r w:rsidRPr="008E6C2C">
        <w:rPr>
          <w:rFonts w:ascii="Times New Roman" w:hAnsi="Times New Roman"/>
          <w:i/>
          <w:iCs/>
          <w:color w:val="000000"/>
          <w:sz w:val="28"/>
          <w:szCs w:val="28"/>
          <w:lang w:val="en-US"/>
        </w:rPr>
        <w:t>P</w:t>
      </w:r>
      <w:r w:rsidRPr="008E6C2C">
        <w:rPr>
          <w:rFonts w:ascii="Times New Roman" w:hAnsi="Times New Roman"/>
          <w:i/>
          <w:iCs/>
          <w:color w:val="000000"/>
          <w:position w:val="-3"/>
          <w:sz w:val="28"/>
          <w:szCs w:val="28"/>
        </w:rPr>
        <w:t>2023</w:t>
      </w:r>
      <w:r w:rsidRPr="008E6C2C">
        <w:rPr>
          <w:rFonts w:ascii="Times New Roman" w:hAnsi="Times New Roman"/>
          <w:i/>
          <w:iCs/>
          <w:color w:val="000000"/>
          <w:sz w:val="28"/>
          <w:szCs w:val="28"/>
        </w:rPr>
        <w:t>= 224280</w:t>
      </w:r>
      <w:r w:rsidRPr="008E6C2C">
        <w:rPr>
          <w:rFonts w:ascii="Times New Roman" w:hAnsi="Times New Roman"/>
          <w:i/>
          <w:iCs/>
          <w:color w:val="000000"/>
          <w:position w:val="-3"/>
          <w:sz w:val="28"/>
          <w:szCs w:val="28"/>
        </w:rPr>
        <w:t xml:space="preserve"> </w:t>
      </w:r>
      <w:r w:rsidRPr="008E6C2C">
        <w:rPr>
          <w:rFonts w:ascii="Times New Roman" w:hAnsi="Times New Roman"/>
          <w:i/>
          <w:iCs/>
          <w:color w:val="000000"/>
          <w:sz w:val="28"/>
          <w:szCs w:val="28"/>
        </w:rPr>
        <w:t xml:space="preserve">/ 2325 = 144,6 </w:t>
      </w:r>
      <w:r w:rsidRPr="008E6C2C">
        <w:rPr>
          <w:rFonts w:ascii="Times New Roman" w:hAnsi="Times New Roman"/>
          <w:i/>
          <w:iCs/>
          <w:color w:val="000000"/>
          <w:sz w:val="28"/>
          <w:szCs w:val="28"/>
          <w:lang w:val="kk-KZ"/>
        </w:rPr>
        <w:t>млн</w:t>
      </w:r>
      <w:r w:rsidRPr="008E6C2C">
        <w:rPr>
          <w:rFonts w:ascii="Times New Roman" w:hAnsi="Times New Roman"/>
          <w:i/>
          <w:iCs/>
          <w:color w:val="000000"/>
          <w:sz w:val="28"/>
          <w:szCs w:val="28"/>
        </w:rPr>
        <w:t>. тенге</w:t>
      </w:r>
      <w:r w:rsidR="00AC77C2">
        <w:rPr>
          <w:rFonts w:ascii="Times New Roman" w:hAnsi="Times New Roman"/>
          <w:i/>
          <w:iCs/>
          <w:color w:val="000000"/>
          <w:sz w:val="28"/>
          <w:szCs w:val="28"/>
        </w:rPr>
        <w:t>.</w:t>
      </w:r>
    </w:p>
    <w:p w14:paraId="15B12EAC" w14:textId="78D929C9" w:rsidR="00237D09" w:rsidRPr="008E6C2C" w:rsidRDefault="00237D09" w:rsidP="008E6C2C">
      <w:pPr>
        <w:pStyle w:val="ae"/>
        <w:numPr>
          <w:ilvl w:val="0"/>
          <w:numId w:val="27"/>
        </w:numPr>
        <w:tabs>
          <w:tab w:val="left" w:pos="993"/>
        </w:tabs>
        <w:spacing w:after="0" w:line="240" w:lineRule="auto"/>
        <w:ind w:left="0" w:firstLine="709"/>
        <w:jc w:val="both"/>
        <w:rPr>
          <w:rFonts w:ascii="Times New Roman" w:hAnsi="Times New Roman"/>
          <w:i/>
          <w:iCs/>
          <w:sz w:val="28"/>
          <w:szCs w:val="28"/>
        </w:rPr>
      </w:pPr>
      <w:r w:rsidRPr="008E6C2C">
        <w:rPr>
          <w:rFonts w:ascii="Times New Roman" w:hAnsi="Times New Roman"/>
          <w:i/>
          <w:iCs/>
          <w:color w:val="000000"/>
          <w:sz w:val="28"/>
          <w:szCs w:val="28"/>
          <w:lang w:val="en-US"/>
        </w:rPr>
        <w:t>P</w:t>
      </w:r>
      <w:r w:rsidRPr="008E6C2C">
        <w:rPr>
          <w:rFonts w:ascii="Times New Roman" w:hAnsi="Times New Roman"/>
          <w:i/>
          <w:iCs/>
          <w:color w:val="000000"/>
          <w:position w:val="-3"/>
          <w:sz w:val="28"/>
          <w:szCs w:val="28"/>
        </w:rPr>
        <w:t>2024</w:t>
      </w:r>
      <w:r w:rsidRPr="008E6C2C">
        <w:rPr>
          <w:rFonts w:ascii="Times New Roman" w:hAnsi="Times New Roman"/>
          <w:i/>
          <w:iCs/>
          <w:color w:val="000000"/>
          <w:sz w:val="28"/>
          <w:szCs w:val="28"/>
        </w:rPr>
        <w:t>= 366870</w:t>
      </w:r>
      <w:r w:rsidRPr="008E6C2C">
        <w:rPr>
          <w:rFonts w:ascii="Times New Roman" w:hAnsi="Times New Roman"/>
          <w:i/>
          <w:iCs/>
          <w:color w:val="000000"/>
          <w:position w:val="-3"/>
          <w:sz w:val="28"/>
          <w:szCs w:val="28"/>
        </w:rPr>
        <w:t xml:space="preserve"> </w:t>
      </w:r>
      <w:r w:rsidRPr="008E6C2C">
        <w:rPr>
          <w:rFonts w:ascii="Times New Roman" w:hAnsi="Times New Roman"/>
          <w:i/>
          <w:iCs/>
          <w:color w:val="000000"/>
          <w:sz w:val="28"/>
          <w:szCs w:val="28"/>
        </w:rPr>
        <w:t>/ 2365 = 155,1</w:t>
      </w:r>
      <w:r w:rsidRPr="008E6C2C">
        <w:rPr>
          <w:rFonts w:ascii="Times New Roman" w:hAnsi="Times New Roman"/>
          <w:i/>
          <w:iCs/>
          <w:color w:val="000000"/>
          <w:sz w:val="28"/>
          <w:szCs w:val="28"/>
          <w:lang w:val="kk-KZ"/>
        </w:rPr>
        <w:t xml:space="preserve"> млн</w:t>
      </w:r>
      <w:r w:rsidRPr="008E6C2C">
        <w:rPr>
          <w:rFonts w:ascii="Times New Roman" w:hAnsi="Times New Roman"/>
          <w:i/>
          <w:iCs/>
          <w:color w:val="000000"/>
          <w:sz w:val="28"/>
          <w:szCs w:val="28"/>
        </w:rPr>
        <w:t>. тенге</w:t>
      </w:r>
      <w:r w:rsidR="00AC77C2">
        <w:rPr>
          <w:rFonts w:ascii="Times New Roman" w:hAnsi="Times New Roman"/>
          <w:i/>
          <w:iCs/>
          <w:color w:val="000000"/>
          <w:sz w:val="28"/>
          <w:szCs w:val="28"/>
        </w:rPr>
        <w:t>.</w:t>
      </w:r>
    </w:p>
    <w:p w14:paraId="495840D2" w14:textId="2E816079" w:rsidR="00237D09" w:rsidRPr="008E6C2C" w:rsidRDefault="00237D09" w:rsidP="008E6C2C">
      <w:pPr>
        <w:pStyle w:val="ae"/>
        <w:numPr>
          <w:ilvl w:val="0"/>
          <w:numId w:val="27"/>
        </w:numPr>
        <w:tabs>
          <w:tab w:val="left" w:pos="993"/>
        </w:tabs>
        <w:spacing w:after="0" w:line="240" w:lineRule="auto"/>
        <w:ind w:left="0" w:firstLine="709"/>
        <w:jc w:val="both"/>
        <w:rPr>
          <w:rFonts w:ascii="Times New Roman" w:hAnsi="Times New Roman"/>
          <w:i/>
          <w:iCs/>
          <w:sz w:val="28"/>
          <w:szCs w:val="28"/>
        </w:rPr>
      </w:pPr>
      <w:r w:rsidRPr="008E6C2C">
        <w:rPr>
          <w:rFonts w:ascii="Times New Roman" w:hAnsi="Times New Roman"/>
          <w:i/>
          <w:iCs/>
          <w:color w:val="000000"/>
          <w:sz w:val="28"/>
          <w:szCs w:val="28"/>
          <w:lang w:val="en-US"/>
        </w:rPr>
        <w:t>P</w:t>
      </w:r>
      <w:r w:rsidRPr="008E6C2C">
        <w:rPr>
          <w:rFonts w:ascii="Times New Roman" w:hAnsi="Times New Roman"/>
          <w:i/>
          <w:iCs/>
          <w:color w:val="000000"/>
          <w:position w:val="-3"/>
          <w:sz w:val="28"/>
          <w:szCs w:val="28"/>
        </w:rPr>
        <w:t>2025</w:t>
      </w:r>
      <w:r w:rsidRPr="008E6C2C">
        <w:rPr>
          <w:rFonts w:ascii="Times New Roman" w:hAnsi="Times New Roman"/>
          <w:i/>
          <w:iCs/>
          <w:color w:val="000000"/>
          <w:sz w:val="28"/>
          <w:szCs w:val="28"/>
        </w:rPr>
        <w:t>= 623392</w:t>
      </w:r>
      <w:r w:rsidRPr="008E6C2C">
        <w:rPr>
          <w:rFonts w:ascii="Times New Roman" w:hAnsi="Times New Roman"/>
          <w:i/>
          <w:iCs/>
          <w:color w:val="000000"/>
          <w:position w:val="-3"/>
          <w:sz w:val="28"/>
          <w:szCs w:val="28"/>
        </w:rPr>
        <w:t xml:space="preserve"> </w:t>
      </w:r>
      <w:r w:rsidRPr="008E6C2C">
        <w:rPr>
          <w:rFonts w:ascii="Times New Roman" w:hAnsi="Times New Roman"/>
          <w:i/>
          <w:iCs/>
          <w:color w:val="000000"/>
          <w:sz w:val="28"/>
          <w:szCs w:val="28"/>
        </w:rPr>
        <w:t>/ 2765 = 225,5</w:t>
      </w:r>
      <w:r w:rsidRPr="008E6C2C">
        <w:rPr>
          <w:rFonts w:ascii="Times New Roman" w:hAnsi="Times New Roman"/>
          <w:i/>
          <w:iCs/>
          <w:color w:val="000000"/>
          <w:sz w:val="28"/>
          <w:szCs w:val="28"/>
          <w:lang w:val="kk-KZ"/>
        </w:rPr>
        <w:t xml:space="preserve"> млн</w:t>
      </w:r>
      <w:r w:rsidRPr="008E6C2C">
        <w:rPr>
          <w:rFonts w:ascii="Times New Roman" w:hAnsi="Times New Roman"/>
          <w:i/>
          <w:iCs/>
          <w:color w:val="000000"/>
          <w:sz w:val="28"/>
          <w:szCs w:val="28"/>
        </w:rPr>
        <w:t>. тенге</w:t>
      </w:r>
      <w:r w:rsidR="00AC77C2">
        <w:rPr>
          <w:rFonts w:ascii="Times New Roman" w:hAnsi="Times New Roman"/>
          <w:i/>
          <w:iCs/>
          <w:color w:val="000000"/>
          <w:sz w:val="28"/>
          <w:szCs w:val="28"/>
        </w:rPr>
        <w:t>.</w:t>
      </w:r>
    </w:p>
    <w:p w14:paraId="59BB84F1" w14:textId="34D861A8" w:rsidR="00237D09" w:rsidRPr="008E6C2C" w:rsidRDefault="00237D09" w:rsidP="008E6C2C">
      <w:pPr>
        <w:pStyle w:val="ae"/>
        <w:numPr>
          <w:ilvl w:val="0"/>
          <w:numId w:val="27"/>
        </w:numPr>
        <w:tabs>
          <w:tab w:val="left" w:pos="993"/>
        </w:tabs>
        <w:spacing w:after="0" w:line="240" w:lineRule="auto"/>
        <w:ind w:left="0" w:firstLine="709"/>
        <w:jc w:val="both"/>
        <w:rPr>
          <w:rFonts w:ascii="Times New Roman" w:hAnsi="Times New Roman"/>
          <w:i/>
          <w:iCs/>
          <w:sz w:val="28"/>
          <w:szCs w:val="28"/>
        </w:rPr>
      </w:pPr>
      <w:r w:rsidRPr="008E6C2C">
        <w:rPr>
          <w:rFonts w:ascii="Times New Roman" w:hAnsi="Times New Roman"/>
          <w:i/>
          <w:iCs/>
          <w:color w:val="000000"/>
          <w:sz w:val="28"/>
          <w:szCs w:val="28"/>
        </w:rPr>
        <w:t>P</w:t>
      </w:r>
      <w:r w:rsidRPr="008E6C2C">
        <w:rPr>
          <w:rFonts w:ascii="Times New Roman" w:hAnsi="Times New Roman"/>
          <w:i/>
          <w:iCs/>
          <w:color w:val="000000"/>
          <w:position w:val="-3"/>
          <w:sz w:val="28"/>
          <w:szCs w:val="28"/>
        </w:rPr>
        <w:t>2026</w:t>
      </w:r>
      <w:r w:rsidRPr="008E6C2C">
        <w:rPr>
          <w:rFonts w:ascii="Times New Roman" w:hAnsi="Times New Roman"/>
          <w:i/>
          <w:iCs/>
          <w:color w:val="000000"/>
          <w:sz w:val="28"/>
          <w:szCs w:val="28"/>
        </w:rPr>
        <w:t>=781692</w:t>
      </w:r>
      <w:r w:rsidRPr="008E6C2C">
        <w:rPr>
          <w:rFonts w:ascii="Times New Roman" w:hAnsi="Times New Roman"/>
          <w:i/>
          <w:iCs/>
          <w:color w:val="000000"/>
          <w:position w:val="-3"/>
          <w:sz w:val="28"/>
          <w:szCs w:val="28"/>
        </w:rPr>
        <w:t xml:space="preserve"> </w:t>
      </w:r>
      <w:r w:rsidRPr="008E6C2C">
        <w:rPr>
          <w:rFonts w:ascii="Times New Roman" w:hAnsi="Times New Roman"/>
          <w:i/>
          <w:iCs/>
          <w:color w:val="000000"/>
          <w:sz w:val="28"/>
          <w:szCs w:val="28"/>
        </w:rPr>
        <w:t>/ 2765 = 282,7</w:t>
      </w:r>
      <w:r w:rsidRPr="008E6C2C">
        <w:rPr>
          <w:rFonts w:ascii="Times New Roman" w:hAnsi="Times New Roman"/>
          <w:i/>
          <w:iCs/>
          <w:color w:val="000000"/>
          <w:sz w:val="28"/>
          <w:szCs w:val="28"/>
          <w:lang w:val="kk-KZ"/>
        </w:rPr>
        <w:t xml:space="preserve"> млн</w:t>
      </w:r>
      <w:r w:rsidRPr="008E6C2C">
        <w:rPr>
          <w:rFonts w:ascii="Times New Roman" w:hAnsi="Times New Roman"/>
          <w:i/>
          <w:iCs/>
          <w:color w:val="000000"/>
          <w:sz w:val="28"/>
          <w:szCs w:val="28"/>
        </w:rPr>
        <w:t>. тенге</w:t>
      </w:r>
      <w:r w:rsidR="00AC77C2">
        <w:rPr>
          <w:rFonts w:ascii="Times New Roman" w:hAnsi="Times New Roman"/>
          <w:i/>
          <w:iCs/>
          <w:color w:val="000000"/>
          <w:sz w:val="28"/>
          <w:szCs w:val="28"/>
        </w:rPr>
        <w:t>.</w:t>
      </w:r>
    </w:p>
    <w:p w14:paraId="09E7E46D" w14:textId="359ADF44" w:rsidR="00237D09" w:rsidRPr="008E6C2C" w:rsidRDefault="00237D09" w:rsidP="008E6C2C">
      <w:pPr>
        <w:pStyle w:val="ae"/>
        <w:numPr>
          <w:ilvl w:val="0"/>
          <w:numId w:val="27"/>
        </w:numPr>
        <w:tabs>
          <w:tab w:val="left" w:pos="993"/>
        </w:tabs>
        <w:spacing w:after="0" w:line="240" w:lineRule="auto"/>
        <w:ind w:left="0" w:firstLine="709"/>
        <w:jc w:val="both"/>
        <w:rPr>
          <w:rFonts w:ascii="Times New Roman" w:hAnsi="Times New Roman"/>
          <w:i/>
          <w:iCs/>
          <w:sz w:val="28"/>
          <w:szCs w:val="28"/>
        </w:rPr>
      </w:pPr>
      <w:r w:rsidRPr="008E6C2C">
        <w:rPr>
          <w:rFonts w:ascii="Times New Roman" w:hAnsi="Times New Roman"/>
          <w:i/>
          <w:iCs/>
          <w:color w:val="000000"/>
          <w:sz w:val="28"/>
          <w:szCs w:val="28"/>
        </w:rPr>
        <w:t>P</w:t>
      </w:r>
      <w:r w:rsidRPr="008E6C2C">
        <w:rPr>
          <w:rFonts w:ascii="Times New Roman" w:hAnsi="Times New Roman"/>
          <w:i/>
          <w:iCs/>
          <w:color w:val="000000"/>
          <w:position w:val="-3"/>
          <w:sz w:val="28"/>
          <w:szCs w:val="28"/>
        </w:rPr>
        <w:t>2027</w:t>
      </w:r>
      <w:r w:rsidRPr="008E6C2C">
        <w:rPr>
          <w:rFonts w:ascii="Times New Roman" w:hAnsi="Times New Roman"/>
          <w:i/>
          <w:iCs/>
          <w:color w:val="000000"/>
          <w:sz w:val="28"/>
          <w:szCs w:val="28"/>
        </w:rPr>
        <w:t>= 1378237</w:t>
      </w:r>
      <w:r w:rsidRPr="008E6C2C">
        <w:rPr>
          <w:rFonts w:ascii="Times New Roman" w:hAnsi="Times New Roman"/>
          <w:i/>
          <w:iCs/>
          <w:color w:val="000000"/>
          <w:position w:val="-3"/>
          <w:sz w:val="28"/>
          <w:szCs w:val="28"/>
        </w:rPr>
        <w:t xml:space="preserve"> </w:t>
      </w:r>
      <w:r w:rsidRPr="008E6C2C">
        <w:rPr>
          <w:rFonts w:ascii="Times New Roman" w:hAnsi="Times New Roman"/>
          <w:i/>
          <w:iCs/>
          <w:color w:val="000000"/>
          <w:sz w:val="28"/>
          <w:szCs w:val="28"/>
        </w:rPr>
        <w:t>/ 3698 = 372,7</w:t>
      </w:r>
      <w:r w:rsidRPr="008E6C2C">
        <w:rPr>
          <w:rFonts w:ascii="Times New Roman" w:hAnsi="Times New Roman"/>
          <w:i/>
          <w:iCs/>
          <w:color w:val="000000"/>
          <w:sz w:val="28"/>
          <w:szCs w:val="28"/>
          <w:lang w:val="kk-KZ"/>
        </w:rPr>
        <w:t xml:space="preserve"> млн</w:t>
      </w:r>
      <w:r w:rsidRPr="008E6C2C">
        <w:rPr>
          <w:rFonts w:ascii="Times New Roman" w:hAnsi="Times New Roman"/>
          <w:i/>
          <w:iCs/>
          <w:color w:val="000000"/>
          <w:sz w:val="28"/>
          <w:szCs w:val="28"/>
        </w:rPr>
        <w:t>. тенге</w:t>
      </w:r>
      <w:r w:rsidR="00AC77C2">
        <w:rPr>
          <w:rFonts w:ascii="Times New Roman" w:hAnsi="Times New Roman"/>
          <w:i/>
          <w:iCs/>
          <w:color w:val="000000"/>
          <w:sz w:val="28"/>
          <w:szCs w:val="28"/>
        </w:rPr>
        <w:t>.</w:t>
      </w:r>
    </w:p>
    <w:p w14:paraId="2032D908" w14:textId="2D52127F" w:rsidR="00237D09" w:rsidRPr="008E6C2C" w:rsidRDefault="00237D09" w:rsidP="008E6C2C">
      <w:pPr>
        <w:pStyle w:val="ae"/>
        <w:numPr>
          <w:ilvl w:val="0"/>
          <w:numId w:val="27"/>
        </w:numPr>
        <w:tabs>
          <w:tab w:val="left" w:pos="993"/>
        </w:tabs>
        <w:spacing w:after="0" w:line="240" w:lineRule="auto"/>
        <w:ind w:left="0" w:firstLine="709"/>
        <w:jc w:val="both"/>
        <w:rPr>
          <w:rFonts w:ascii="Times New Roman" w:hAnsi="Times New Roman"/>
          <w:i/>
          <w:iCs/>
          <w:sz w:val="28"/>
          <w:szCs w:val="28"/>
        </w:rPr>
      </w:pPr>
      <w:r w:rsidRPr="008E6C2C">
        <w:rPr>
          <w:rFonts w:ascii="Times New Roman" w:hAnsi="Times New Roman"/>
          <w:i/>
          <w:iCs/>
          <w:color w:val="000000"/>
          <w:sz w:val="28"/>
          <w:szCs w:val="28"/>
        </w:rPr>
        <w:t>P</w:t>
      </w:r>
      <w:r w:rsidRPr="008E6C2C">
        <w:rPr>
          <w:rFonts w:ascii="Times New Roman" w:hAnsi="Times New Roman"/>
          <w:i/>
          <w:iCs/>
          <w:color w:val="000000"/>
          <w:position w:val="-3"/>
          <w:sz w:val="28"/>
          <w:szCs w:val="28"/>
        </w:rPr>
        <w:t>2028</w:t>
      </w:r>
      <w:r w:rsidRPr="008E6C2C">
        <w:rPr>
          <w:rFonts w:ascii="Times New Roman" w:hAnsi="Times New Roman"/>
          <w:i/>
          <w:iCs/>
          <w:color w:val="000000"/>
          <w:sz w:val="28"/>
          <w:szCs w:val="28"/>
        </w:rPr>
        <w:t>= 1597267</w:t>
      </w:r>
      <w:r w:rsidRPr="008E6C2C">
        <w:rPr>
          <w:rFonts w:ascii="Times New Roman" w:hAnsi="Times New Roman"/>
          <w:i/>
          <w:iCs/>
          <w:color w:val="000000"/>
          <w:position w:val="-3"/>
          <w:sz w:val="28"/>
          <w:szCs w:val="28"/>
        </w:rPr>
        <w:t xml:space="preserve"> </w:t>
      </w:r>
      <w:r w:rsidRPr="008E6C2C">
        <w:rPr>
          <w:rFonts w:ascii="Times New Roman" w:hAnsi="Times New Roman"/>
          <w:i/>
          <w:iCs/>
          <w:color w:val="000000"/>
          <w:sz w:val="28"/>
          <w:szCs w:val="28"/>
        </w:rPr>
        <w:t>/ 3698 = 431,9</w:t>
      </w:r>
      <w:r w:rsidRPr="008E6C2C">
        <w:rPr>
          <w:rFonts w:ascii="Times New Roman" w:hAnsi="Times New Roman"/>
          <w:i/>
          <w:iCs/>
          <w:color w:val="000000"/>
          <w:sz w:val="28"/>
          <w:szCs w:val="28"/>
          <w:lang w:val="kk-KZ"/>
        </w:rPr>
        <w:t xml:space="preserve"> млн</w:t>
      </w:r>
      <w:r w:rsidRPr="008E6C2C">
        <w:rPr>
          <w:rFonts w:ascii="Times New Roman" w:hAnsi="Times New Roman"/>
          <w:i/>
          <w:iCs/>
          <w:color w:val="000000"/>
          <w:sz w:val="28"/>
          <w:szCs w:val="28"/>
        </w:rPr>
        <w:t>. тенге</w:t>
      </w:r>
      <w:r w:rsidR="00AC77C2">
        <w:rPr>
          <w:rFonts w:ascii="Times New Roman" w:hAnsi="Times New Roman"/>
          <w:i/>
          <w:iCs/>
          <w:color w:val="000000"/>
          <w:sz w:val="28"/>
          <w:szCs w:val="28"/>
        </w:rPr>
        <w:t>.</w:t>
      </w:r>
    </w:p>
    <w:p w14:paraId="59BCBA8E" w14:textId="48CDCB30" w:rsidR="00237D09" w:rsidRPr="008E6C2C" w:rsidRDefault="00237D09" w:rsidP="008E6C2C">
      <w:pPr>
        <w:pStyle w:val="ae"/>
        <w:numPr>
          <w:ilvl w:val="0"/>
          <w:numId w:val="27"/>
        </w:numPr>
        <w:tabs>
          <w:tab w:val="left" w:pos="993"/>
        </w:tabs>
        <w:spacing w:after="0" w:line="240" w:lineRule="auto"/>
        <w:ind w:left="0" w:firstLine="709"/>
        <w:jc w:val="both"/>
        <w:rPr>
          <w:rFonts w:ascii="Times New Roman" w:hAnsi="Times New Roman"/>
          <w:i/>
          <w:iCs/>
          <w:sz w:val="28"/>
          <w:szCs w:val="28"/>
        </w:rPr>
      </w:pPr>
      <w:r w:rsidRPr="008E6C2C">
        <w:rPr>
          <w:rFonts w:ascii="Times New Roman" w:hAnsi="Times New Roman"/>
          <w:i/>
          <w:iCs/>
          <w:color w:val="000000"/>
          <w:sz w:val="28"/>
          <w:szCs w:val="28"/>
        </w:rPr>
        <w:t>P</w:t>
      </w:r>
      <w:r w:rsidRPr="008E6C2C">
        <w:rPr>
          <w:rFonts w:ascii="Times New Roman" w:hAnsi="Times New Roman"/>
          <w:i/>
          <w:iCs/>
          <w:color w:val="000000"/>
          <w:position w:val="-3"/>
          <w:sz w:val="28"/>
          <w:szCs w:val="28"/>
        </w:rPr>
        <w:t>2029</w:t>
      </w:r>
      <w:r w:rsidRPr="008E6C2C">
        <w:rPr>
          <w:rFonts w:ascii="Times New Roman" w:hAnsi="Times New Roman"/>
          <w:i/>
          <w:iCs/>
          <w:color w:val="000000"/>
          <w:sz w:val="28"/>
          <w:szCs w:val="28"/>
        </w:rPr>
        <w:t>= 1617112/ 3698 = 437,3</w:t>
      </w:r>
      <w:r w:rsidRPr="008E6C2C">
        <w:rPr>
          <w:rFonts w:ascii="Times New Roman" w:hAnsi="Times New Roman"/>
          <w:i/>
          <w:iCs/>
          <w:color w:val="000000"/>
          <w:sz w:val="28"/>
          <w:szCs w:val="28"/>
          <w:lang w:val="kk-KZ"/>
        </w:rPr>
        <w:t xml:space="preserve"> млн</w:t>
      </w:r>
      <w:r w:rsidRPr="008E6C2C">
        <w:rPr>
          <w:rFonts w:ascii="Times New Roman" w:hAnsi="Times New Roman"/>
          <w:i/>
          <w:iCs/>
          <w:color w:val="000000"/>
          <w:sz w:val="28"/>
          <w:szCs w:val="28"/>
        </w:rPr>
        <w:t>. тенге</w:t>
      </w:r>
      <w:r w:rsidR="00AC77C2">
        <w:rPr>
          <w:rFonts w:ascii="Times New Roman" w:hAnsi="Times New Roman"/>
          <w:i/>
          <w:iCs/>
          <w:color w:val="000000"/>
          <w:sz w:val="28"/>
          <w:szCs w:val="28"/>
        </w:rPr>
        <w:t>.</w:t>
      </w:r>
    </w:p>
    <w:p w14:paraId="384DD1B2" w14:textId="439E5F73" w:rsidR="00237D09" w:rsidRPr="008E6C2C" w:rsidRDefault="00237D09" w:rsidP="008E6C2C">
      <w:pPr>
        <w:pStyle w:val="ae"/>
        <w:numPr>
          <w:ilvl w:val="0"/>
          <w:numId w:val="27"/>
        </w:numPr>
        <w:tabs>
          <w:tab w:val="left" w:pos="993"/>
        </w:tabs>
        <w:spacing w:after="0" w:line="240" w:lineRule="auto"/>
        <w:ind w:left="0" w:firstLine="709"/>
        <w:jc w:val="both"/>
        <w:rPr>
          <w:rFonts w:ascii="Times New Roman" w:hAnsi="Times New Roman"/>
          <w:i/>
          <w:iCs/>
          <w:color w:val="000000"/>
          <w:sz w:val="28"/>
          <w:szCs w:val="28"/>
        </w:rPr>
      </w:pPr>
      <w:r w:rsidRPr="008E6C2C">
        <w:rPr>
          <w:rFonts w:ascii="Times New Roman" w:hAnsi="Times New Roman"/>
          <w:i/>
          <w:iCs/>
          <w:color w:val="000000"/>
          <w:sz w:val="28"/>
          <w:szCs w:val="28"/>
          <w:lang w:val="en-US"/>
        </w:rPr>
        <w:t>P</w:t>
      </w:r>
      <w:r w:rsidRPr="008E6C2C">
        <w:rPr>
          <w:rFonts w:ascii="Times New Roman" w:hAnsi="Times New Roman"/>
          <w:i/>
          <w:iCs/>
          <w:color w:val="000000"/>
          <w:position w:val="-3"/>
          <w:sz w:val="28"/>
          <w:szCs w:val="28"/>
        </w:rPr>
        <w:t>2030</w:t>
      </w:r>
      <w:r w:rsidRPr="008E6C2C">
        <w:rPr>
          <w:rFonts w:ascii="Times New Roman" w:hAnsi="Times New Roman"/>
          <w:i/>
          <w:iCs/>
          <w:color w:val="000000"/>
          <w:sz w:val="28"/>
          <w:szCs w:val="28"/>
        </w:rPr>
        <w:t>= 1591387</w:t>
      </w:r>
      <w:r w:rsidRPr="008E6C2C">
        <w:rPr>
          <w:rFonts w:ascii="Times New Roman" w:hAnsi="Times New Roman"/>
          <w:i/>
          <w:iCs/>
          <w:color w:val="000000"/>
          <w:position w:val="-3"/>
          <w:sz w:val="28"/>
          <w:szCs w:val="28"/>
        </w:rPr>
        <w:t xml:space="preserve"> </w:t>
      </w:r>
      <w:r w:rsidRPr="008E6C2C">
        <w:rPr>
          <w:rFonts w:ascii="Times New Roman" w:hAnsi="Times New Roman"/>
          <w:i/>
          <w:iCs/>
          <w:color w:val="000000"/>
          <w:sz w:val="28"/>
          <w:szCs w:val="28"/>
        </w:rPr>
        <w:t>/ 3687 = 431,6</w:t>
      </w:r>
      <w:r w:rsidRPr="008E6C2C">
        <w:rPr>
          <w:rFonts w:ascii="Times New Roman" w:hAnsi="Times New Roman"/>
          <w:i/>
          <w:iCs/>
          <w:color w:val="000000"/>
          <w:sz w:val="28"/>
          <w:szCs w:val="28"/>
          <w:lang w:val="kk-KZ"/>
        </w:rPr>
        <w:t xml:space="preserve"> млн</w:t>
      </w:r>
      <w:r w:rsidRPr="008E6C2C">
        <w:rPr>
          <w:rFonts w:ascii="Times New Roman" w:hAnsi="Times New Roman"/>
          <w:i/>
          <w:iCs/>
          <w:color w:val="000000"/>
          <w:sz w:val="28"/>
          <w:szCs w:val="28"/>
        </w:rPr>
        <w:t>. тенге</w:t>
      </w:r>
      <w:r w:rsidR="008E6C2C">
        <w:rPr>
          <w:rFonts w:ascii="Times New Roman" w:hAnsi="Times New Roman"/>
          <w:i/>
          <w:iCs/>
          <w:color w:val="000000"/>
          <w:sz w:val="28"/>
          <w:szCs w:val="28"/>
        </w:rPr>
        <w:t>.</w:t>
      </w:r>
    </w:p>
    <w:p w14:paraId="572476A5" w14:textId="13D3432E" w:rsidR="00237D09" w:rsidRDefault="00237D09" w:rsidP="00EA53EA">
      <w:pPr>
        <w:widowControl w:val="0"/>
        <w:spacing w:after="0" w:line="240" w:lineRule="auto"/>
        <w:ind w:left="1" w:right="-18" w:firstLine="707"/>
        <w:jc w:val="both"/>
        <w:rPr>
          <w:rFonts w:ascii="Times New Roman" w:eastAsia="NXQUX+TimesNewRomanPSMT" w:hAnsi="Times New Roman"/>
          <w:color w:val="000000"/>
          <w:sz w:val="28"/>
          <w:szCs w:val="28"/>
        </w:rPr>
      </w:pPr>
      <w:r w:rsidRPr="008E6C2C">
        <w:rPr>
          <w:rFonts w:ascii="Times New Roman" w:eastAsia="NXQUX+TimesNewRomanPSMT" w:hAnsi="Times New Roman"/>
          <w:bCs/>
          <w:i/>
          <w:color w:val="000000"/>
          <w:sz w:val="28"/>
          <w:szCs w:val="28"/>
        </w:rPr>
        <w:t>Рост производительности труда в нефтеперерабатывающем и нефтехимическом секторе экономики</w:t>
      </w:r>
      <w:r w:rsidRPr="00EA53EA">
        <w:rPr>
          <w:rFonts w:ascii="Times New Roman" w:eastAsia="NXQUX+TimesNewRomanPSMT" w:hAnsi="Times New Roman"/>
          <w:color w:val="000000"/>
          <w:sz w:val="28"/>
          <w:szCs w:val="28"/>
        </w:rPr>
        <w:t>, в % к 2020 году определяется по формуле</w:t>
      </w:r>
      <w:r w:rsidR="008E6C2C">
        <w:rPr>
          <w:rFonts w:ascii="Times New Roman" w:eastAsia="NXQUX+TimesNewRomanPSMT" w:hAnsi="Times New Roman"/>
          <w:color w:val="000000"/>
          <w:sz w:val="28"/>
          <w:szCs w:val="28"/>
        </w:rPr>
        <w:t xml:space="preserve"> (4)</w:t>
      </w:r>
      <w:r w:rsidRPr="00EA53EA">
        <w:rPr>
          <w:rFonts w:ascii="Times New Roman" w:eastAsia="NXQUX+TimesNewRomanPSMT" w:hAnsi="Times New Roman"/>
          <w:color w:val="000000"/>
          <w:sz w:val="28"/>
          <w:szCs w:val="28"/>
        </w:rPr>
        <w:t>:</w:t>
      </w:r>
    </w:p>
    <w:p w14:paraId="2A122CC5" w14:textId="77777777" w:rsidR="00AC77C2" w:rsidRDefault="00AC77C2" w:rsidP="00EA53EA">
      <w:pPr>
        <w:widowControl w:val="0"/>
        <w:spacing w:after="0" w:line="240" w:lineRule="auto"/>
        <w:ind w:left="1" w:right="-18" w:firstLine="707"/>
        <w:jc w:val="both"/>
        <w:rPr>
          <w:rFonts w:ascii="Times New Roman" w:eastAsia="NXQUX+TimesNewRomanPSMT" w:hAnsi="Times New Roman"/>
          <w:color w:val="000000"/>
          <w:sz w:val="28"/>
          <w:szCs w:val="28"/>
        </w:rPr>
      </w:pPr>
    </w:p>
    <w:p w14:paraId="164C5603" w14:textId="68AA6CC4" w:rsidR="00AC77C2" w:rsidRPr="00EA53EA" w:rsidRDefault="00AC77C2" w:rsidP="00AC77C2">
      <w:pPr>
        <w:widowControl w:val="0"/>
        <w:spacing w:after="0" w:line="240" w:lineRule="auto"/>
        <w:ind w:left="1" w:right="-18" w:firstLine="707"/>
        <w:jc w:val="right"/>
        <w:rPr>
          <w:rFonts w:ascii="Times New Roman" w:eastAsia="NXQUX+TimesNewRomanPSMT" w:hAnsi="Times New Roman"/>
          <w:color w:val="000000"/>
          <w:sz w:val="28"/>
          <w:szCs w:val="28"/>
        </w:rPr>
      </w:pPr>
      <w:r w:rsidRPr="00EA53EA">
        <w:rPr>
          <w:rFonts w:ascii="Times New Roman" w:eastAsia="HVOHH+TimesNewRomanPSMT" w:hAnsi="Times New Roman"/>
          <w:i/>
          <w:iCs/>
          <w:color w:val="000000"/>
          <w:sz w:val="28"/>
          <w:szCs w:val="28"/>
        </w:rPr>
        <w:t>↑</w:t>
      </w:r>
      <w:r w:rsidRPr="00EA53EA">
        <w:rPr>
          <w:rFonts w:ascii="Times New Roman" w:hAnsi="Times New Roman"/>
          <w:i/>
          <w:iCs/>
          <w:color w:val="000000"/>
          <w:sz w:val="28"/>
          <w:szCs w:val="28"/>
        </w:rPr>
        <w:t>P</w:t>
      </w:r>
      <w:r w:rsidRPr="00EA53EA">
        <w:rPr>
          <w:rFonts w:ascii="Times New Roman" w:hAnsi="Times New Roman"/>
          <w:i/>
          <w:iCs/>
          <w:color w:val="000000"/>
          <w:position w:val="-3"/>
          <w:sz w:val="18"/>
          <w:szCs w:val="18"/>
        </w:rPr>
        <w:t xml:space="preserve">nef = </w:t>
      </w:r>
      <w:r w:rsidRPr="00EA53EA">
        <w:rPr>
          <w:rFonts w:ascii="Times New Roman" w:hAnsi="Times New Roman"/>
          <w:i/>
          <w:iCs/>
          <w:color w:val="000000"/>
          <w:sz w:val="28"/>
          <w:szCs w:val="28"/>
        </w:rPr>
        <w:t>100</w:t>
      </w:r>
      <w:r w:rsidRPr="00EA53EA">
        <w:rPr>
          <w:rFonts w:ascii="Times New Roman" w:hAnsi="Times New Roman"/>
          <w:color w:val="000000"/>
          <w:sz w:val="28"/>
          <w:szCs w:val="28"/>
        </w:rPr>
        <w:t>%</w:t>
      </w:r>
      <w:r w:rsidRPr="00EA53EA">
        <w:rPr>
          <w:rFonts w:ascii="Times New Roman" w:hAnsi="Times New Roman"/>
          <w:i/>
          <w:iCs/>
          <w:color w:val="000000"/>
          <w:sz w:val="28"/>
          <w:szCs w:val="28"/>
        </w:rPr>
        <w:t>×P</w:t>
      </w:r>
      <w:r w:rsidRPr="00EA53EA">
        <w:rPr>
          <w:rFonts w:ascii="Times New Roman" w:hAnsi="Times New Roman"/>
          <w:i/>
          <w:iCs/>
          <w:color w:val="000000"/>
          <w:position w:val="-3"/>
          <w:sz w:val="18"/>
          <w:szCs w:val="18"/>
        </w:rPr>
        <w:t xml:space="preserve">nef / t </w:t>
      </w:r>
      <w:r w:rsidRPr="00EA53EA">
        <w:rPr>
          <w:rFonts w:ascii="Times New Roman" w:hAnsi="Times New Roman"/>
          <w:i/>
          <w:iCs/>
          <w:color w:val="000000"/>
          <w:sz w:val="28"/>
          <w:szCs w:val="28"/>
        </w:rPr>
        <w:t>/ P</w:t>
      </w:r>
      <w:r w:rsidRPr="00EA53EA">
        <w:rPr>
          <w:rFonts w:ascii="Times New Roman" w:hAnsi="Times New Roman"/>
          <w:i/>
          <w:iCs/>
          <w:color w:val="000000"/>
          <w:position w:val="-3"/>
          <w:sz w:val="18"/>
          <w:szCs w:val="18"/>
        </w:rPr>
        <w:t>2020</w:t>
      </w:r>
      <w:r>
        <w:rPr>
          <w:rFonts w:ascii="Times New Roman" w:hAnsi="Times New Roman"/>
          <w:i/>
          <w:iCs/>
          <w:color w:val="000000"/>
          <w:position w:val="-3"/>
          <w:sz w:val="18"/>
          <w:szCs w:val="18"/>
        </w:rPr>
        <w:t xml:space="preserve">                                                                                  </w:t>
      </w:r>
      <w:r>
        <w:rPr>
          <w:rFonts w:ascii="Times New Roman" w:eastAsia="NXQUX+TimesNewRomanPSMT" w:hAnsi="Times New Roman"/>
          <w:color w:val="000000"/>
          <w:sz w:val="28"/>
          <w:szCs w:val="28"/>
        </w:rPr>
        <w:t>(4)</w:t>
      </w:r>
    </w:p>
    <w:p w14:paraId="2CE886C3" w14:textId="77777777" w:rsidR="00237D09" w:rsidRDefault="00237D09" w:rsidP="00EA53EA">
      <w:pPr>
        <w:widowControl w:val="0"/>
        <w:spacing w:after="0" w:line="240" w:lineRule="auto"/>
        <w:ind w:left="1" w:right="-18" w:firstLine="719"/>
        <w:jc w:val="both"/>
        <w:rPr>
          <w:rFonts w:ascii="Times New Roman" w:hAnsi="Times New Roman"/>
          <w:color w:val="000000"/>
          <w:sz w:val="28"/>
          <w:szCs w:val="28"/>
        </w:rPr>
      </w:pPr>
    </w:p>
    <w:p w14:paraId="6D1B7BEF" w14:textId="57BFF6DA" w:rsidR="00AC77C2" w:rsidRDefault="00AC77C2" w:rsidP="00AC77C2">
      <w:pPr>
        <w:widowControl w:val="0"/>
        <w:spacing w:after="0" w:line="240" w:lineRule="auto"/>
        <w:ind w:left="1" w:right="-18" w:hanging="1"/>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где</w:t>
      </w:r>
      <w:r w:rsidRPr="00EA53EA">
        <w:rPr>
          <w:rFonts w:ascii="Times New Roman" w:hAnsi="Times New Roman"/>
          <w:color w:val="000000"/>
          <w:sz w:val="28"/>
          <w:szCs w:val="28"/>
        </w:rPr>
        <w:t xml:space="preserve"> </w:t>
      </w:r>
      <w:r w:rsidRPr="00EA53EA">
        <w:rPr>
          <w:rFonts w:ascii="Times New Roman" w:hAnsi="Times New Roman"/>
          <w:i/>
          <w:iCs/>
          <w:color w:val="000000"/>
          <w:sz w:val="28"/>
          <w:szCs w:val="28"/>
        </w:rPr>
        <w:t>P</w:t>
      </w:r>
      <w:r w:rsidRPr="00EA53EA">
        <w:rPr>
          <w:rFonts w:ascii="Times New Roman" w:hAnsi="Times New Roman"/>
          <w:i/>
          <w:iCs/>
          <w:color w:val="000000"/>
          <w:position w:val="-3"/>
          <w:sz w:val="18"/>
          <w:szCs w:val="18"/>
        </w:rPr>
        <w:t xml:space="preserve">nef </w:t>
      </w:r>
      <w:r w:rsidRPr="00EA53EA">
        <w:rPr>
          <w:rFonts w:ascii="Times New Roman" w:eastAsia="NXQUX+TimesNewRomanPSMT" w:hAnsi="Times New Roman"/>
          <w:color w:val="000000"/>
          <w:sz w:val="28"/>
          <w:szCs w:val="28"/>
        </w:rPr>
        <w:t>– производительность труда</w:t>
      </w:r>
      <w:r w:rsidRPr="00EA53EA">
        <w:rPr>
          <w:rFonts w:ascii="Times New Roman" w:hAnsi="Times New Roman"/>
          <w:color w:val="000000"/>
          <w:sz w:val="28"/>
          <w:szCs w:val="28"/>
        </w:rPr>
        <w:t>;</w:t>
      </w:r>
    </w:p>
    <w:p w14:paraId="0BAB881E" w14:textId="44B5BCA7" w:rsidR="00AC77C2" w:rsidRPr="00EA53EA" w:rsidRDefault="00AC77C2" w:rsidP="00AC77C2">
      <w:pPr>
        <w:widowControl w:val="0"/>
        <w:spacing w:after="0" w:line="240" w:lineRule="auto"/>
        <w:ind w:right="-20" w:firstLine="434"/>
        <w:rPr>
          <w:rFonts w:ascii="Times New Roman" w:hAnsi="Times New Roman"/>
          <w:color w:val="000000"/>
          <w:sz w:val="28"/>
          <w:szCs w:val="28"/>
        </w:rPr>
      </w:pPr>
      <w:r w:rsidRPr="00EA53EA">
        <w:rPr>
          <w:rFonts w:ascii="Times New Roman" w:hAnsi="Times New Roman"/>
          <w:i/>
          <w:iCs/>
          <w:color w:val="000000"/>
          <w:sz w:val="28"/>
          <w:szCs w:val="28"/>
        </w:rPr>
        <w:t>S</w:t>
      </w:r>
      <w:r w:rsidRPr="00EA53EA">
        <w:rPr>
          <w:rFonts w:ascii="Times New Roman" w:hAnsi="Times New Roman"/>
          <w:i/>
          <w:iCs/>
          <w:color w:val="000000"/>
          <w:position w:val="-3"/>
          <w:sz w:val="18"/>
          <w:szCs w:val="18"/>
        </w:rPr>
        <w:t xml:space="preserve">nef </w:t>
      </w:r>
      <w:r w:rsidRPr="00EA53EA">
        <w:rPr>
          <w:rFonts w:ascii="Times New Roman" w:eastAsia="NXQUX+TimesNewRomanPSMT" w:hAnsi="Times New Roman"/>
          <w:color w:val="000000"/>
          <w:sz w:val="28"/>
          <w:szCs w:val="28"/>
        </w:rPr>
        <w:t>– стоимость объемов выпускаемой продукции</w:t>
      </w:r>
      <w:r>
        <w:rPr>
          <w:rFonts w:ascii="Times New Roman" w:eastAsia="NXQUX+TimesNewRomanPSMT" w:hAnsi="Times New Roman"/>
          <w:color w:val="000000"/>
          <w:sz w:val="28"/>
          <w:szCs w:val="28"/>
        </w:rPr>
        <w:t>;</w:t>
      </w:r>
    </w:p>
    <w:p w14:paraId="526E6CC5" w14:textId="66B5A31F" w:rsidR="00AC77C2" w:rsidRDefault="00AC77C2" w:rsidP="00AC77C2">
      <w:pPr>
        <w:widowControl w:val="0"/>
        <w:spacing w:after="0" w:line="240" w:lineRule="auto"/>
        <w:ind w:right="-18" w:firstLine="434"/>
        <w:jc w:val="both"/>
        <w:rPr>
          <w:rFonts w:ascii="Times New Roman" w:hAnsi="Times New Roman"/>
          <w:color w:val="000000"/>
          <w:sz w:val="28"/>
          <w:szCs w:val="28"/>
        </w:rPr>
      </w:pPr>
      <w:r w:rsidRPr="00EA53EA">
        <w:rPr>
          <w:rFonts w:ascii="Times New Roman" w:hAnsi="Times New Roman"/>
          <w:i/>
          <w:iCs/>
          <w:color w:val="000000"/>
          <w:sz w:val="28"/>
          <w:szCs w:val="28"/>
        </w:rPr>
        <w:t>R</w:t>
      </w:r>
      <w:r w:rsidRPr="00EA53EA">
        <w:rPr>
          <w:rFonts w:ascii="Times New Roman" w:hAnsi="Times New Roman"/>
          <w:i/>
          <w:iCs/>
          <w:color w:val="000000"/>
          <w:position w:val="-3"/>
          <w:sz w:val="18"/>
          <w:szCs w:val="18"/>
        </w:rPr>
        <w:t xml:space="preserve">nef </w:t>
      </w:r>
      <w:r w:rsidRPr="00EA53EA">
        <w:rPr>
          <w:rFonts w:ascii="Times New Roman" w:eastAsia="NXQUX+TimesNewRomanPSMT" w:hAnsi="Times New Roman"/>
          <w:color w:val="000000"/>
          <w:sz w:val="28"/>
          <w:szCs w:val="28"/>
        </w:rPr>
        <w:t>– количество работников в нефтеперерабатывающем и нефтехимическом</w:t>
      </w:r>
      <w:r w:rsidRPr="00AC77C2">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секторе экономики.</w:t>
      </w:r>
    </w:p>
    <w:p w14:paraId="2494ABE2" w14:textId="00ADF8A3" w:rsidR="00237D09" w:rsidRPr="00AC77C2" w:rsidRDefault="00237D09" w:rsidP="00AC77C2">
      <w:pPr>
        <w:pStyle w:val="ae"/>
        <w:widowControl w:val="0"/>
        <w:numPr>
          <w:ilvl w:val="0"/>
          <w:numId w:val="28"/>
        </w:numPr>
        <w:tabs>
          <w:tab w:val="left" w:pos="993"/>
        </w:tabs>
        <w:spacing w:after="0" w:line="240" w:lineRule="auto"/>
        <w:ind w:left="0" w:right="2070" w:firstLine="709"/>
        <w:rPr>
          <w:rFonts w:ascii="Times New Roman" w:hAnsi="Times New Roman"/>
          <w:i/>
          <w:iCs/>
          <w:color w:val="000000"/>
          <w:position w:val="-3"/>
          <w:sz w:val="28"/>
          <w:szCs w:val="28"/>
        </w:rPr>
      </w:pPr>
      <w:r w:rsidRPr="00AC77C2">
        <w:rPr>
          <w:rFonts w:ascii="Times New Roman" w:eastAsia="HVOHH+TimesNewRomanPSMT" w:hAnsi="Times New Roman"/>
          <w:i/>
          <w:iCs/>
          <w:color w:val="000000"/>
          <w:sz w:val="28"/>
          <w:szCs w:val="28"/>
        </w:rPr>
        <w:t>↑</w:t>
      </w:r>
      <w:r w:rsidRPr="00AC77C2">
        <w:rPr>
          <w:rFonts w:ascii="Times New Roman" w:hAnsi="Times New Roman"/>
          <w:i/>
          <w:iCs/>
          <w:color w:val="000000"/>
          <w:sz w:val="28"/>
          <w:szCs w:val="28"/>
        </w:rPr>
        <w:t>P</w:t>
      </w:r>
      <w:r w:rsidRPr="00AC77C2">
        <w:rPr>
          <w:rFonts w:ascii="Times New Roman" w:hAnsi="Times New Roman"/>
          <w:i/>
          <w:iCs/>
          <w:color w:val="000000"/>
          <w:position w:val="-3"/>
          <w:sz w:val="28"/>
          <w:szCs w:val="28"/>
        </w:rPr>
        <w:t xml:space="preserve">2021 = </w:t>
      </w:r>
      <w:r w:rsidRPr="00AC77C2">
        <w:rPr>
          <w:rFonts w:ascii="Times New Roman" w:hAnsi="Times New Roman"/>
          <w:i/>
          <w:iCs/>
          <w:color w:val="000000"/>
          <w:sz w:val="28"/>
          <w:szCs w:val="28"/>
        </w:rPr>
        <w:t>81,5/ 73,3 ×100% =13%</w:t>
      </w:r>
      <w:r w:rsidR="00AC77C2">
        <w:rPr>
          <w:rFonts w:ascii="Times New Roman" w:hAnsi="Times New Roman"/>
          <w:i/>
          <w:iCs/>
          <w:color w:val="000000"/>
          <w:sz w:val="28"/>
          <w:szCs w:val="28"/>
        </w:rPr>
        <w:t>.</w:t>
      </w:r>
    </w:p>
    <w:p w14:paraId="7692B6CB" w14:textId="7B728BB4" w:rsidR="00237D09" w:rsidRPr="00AC77C2" w:rsidRDefault="00237D09" w:rsidP="00AC77C2">
      <w:pPr>
        <w:pStyle w:val="ae"/>
        <w:widowControl w:val="0"/>
        <w:numPr>
          <w:ilvl w:val="0"/>
          <w:numId w:val="28"/>
        </w:numPr>
        <w:tabs>
          <w:tab w:val="left" w:pos="993"/>
        </w:tabs>
        <w:spacing w:after="0" w:line="240" w:lineRule="auto"/>
        <w:ind w:left="0" w:right="2070" w:firstLine="709"/>
        <w:rPr>
          <w:rFonts w:ascii="Times New Roman" w:hAnsi="Times New Roman"/>
          <w:i/>
          <w:iCs/>
          <w:color w:val="000000"/>
          <w:position w:val="-3"/>
          <w:sz w:val="28"/>
          <w:szCs w:val="28"/>
        </w:rPr>
      </w:pPr>
      <w:r w:rsidRPr="00AC77C2">
        <w:rPr>
          <w:rFonts w:ascii="Times New Roman" w:eastAsia="HVOHH+TimesNewRomanPSMT" w:hAnsi="Times New Roman"/>
          <w:i/>
          <w:iCs/>
          <w:color w:val="000000"/>
          <w:sz w:val="28"/>
          <w:szCs w:val="28"/>
        </w:rPr>
        <w:t>↑</w:t>
      </w:r>
      <w:r w:rsidRPr="00AC77C2">
        <w:rPr>
          <w:rFonts w:ascii="Times New Roman" w:hAnsi="Times New Roman"/>
          <w:i/>
          <w:iCs/>
          <w:color w:val="000000"/>
          <w:sz w:val="28"/>
          <w:szCs w:val="28"/>
        </w:rPr>
        <w:t>P</w:t>
      </w:r>
      <w:r w:rsidRPr="00AC77C2">
        <w:rPr>
          <w:rFonts w:ascii="Times New Roman" w:hAnsi="Times New Roman"/>
          <w:i/>
          <w:iCs/>
          <w:color w:val="000000"/>
          <w:position w:val="-3"/>
          <w:sz w:val="28"/>
          <w:szCs w:val="28"/>
        </w:rPr>
        <w:t xml:space="preserve">2022= </w:t>
      </w:r>
      <w:r w:rsidRPr="00AC77C2">
        <w:rPr>
          <w:rFonts w:ascii="Times New Roman" w:hAnsi="Times New Roman"/>
          <w:i/>
          <w:iCs/>
          <w:color w:val="000000"/>
          <w:sz w:val="28"/>
          <w:szCs w:val="28"/>
        </w:rPr>
        <w:t>100%×96,5/ 73,3 =1,97</w:t>
      </w:r>
      <w:r w:rsidR="00AC77C2">
        <w:rPr>
          <w:rFonts w:ascii="Times New Roman" w:hAnsi="Times New Roman"/>
          <w:i/>
          <w:iCs/>
          <w:color w:val="000000"/>
          <w:sz w:val="28"/>
          <w:szCs w:val="28"/>
        </w:rPr>
        <w:t>.</w:t>
      </w:r>
    </w:p>
    <w:p w14:paraId="757B84B3" w14:textId="18B331F0" w:rsidR="00237D09" w:rsidRPr="00AC77C2" w:rsidRDefault="00237D09" w:rsidP="00AC77C2">
      <w:pPr>
        <w:pStyle w:val="ae"/>
        <w:widowControl w:val="0"/>
        <w:numPr>
          <w:ilvl w:val="0"/>
          <w:numId w:val="28"/>
        </w:numPr>
        <w:tabs>
          <w:tab w:val="left" w:pos="993"/>
        </w:tabs>
        <w:spacing w:after="0" w:line="240" w:lineRule="auto"/>
        <w:ind w:left="0" w:right="2070" w:firstLine="709"/>
        <w:rPr>
          <w:rFonts w:ascii="Times New Roman" w:hAnsi="Times New Roman"/>
          <w:i/>
          <w:iCs/>
          <w:color w:val="000000"/>
          <w:sz w:val="28"/>
          <w:szCs w:val="28"/>
        </w:rPr>
      </w:pPr>
      <w:r w:rsidRPr="00AC77C2">
        <w:rPr>
          <w:rFonts w:ascii="Times New Roman" w:eastAsia="HVOHH+TimesNewRomanPSMT" w:hAnsi="Times New Roman"/>
          <w:i/>
          <w:iCs/>
          <w:color w:val="000000"/>
          <w:sz w:val="28"/>
          <w:szCs w:val="28"/>
        </w:rPr>
        <w:t>↑</w:t>
      </w:r>
      <w:r w:rsidRPr="00AC77C2">
        <w:rPr>
          <w:rFonts w:ascii="Times New Roman" w:hAnsi="Times New Roman"/>
          <w:i/>
          <w:iCs/>
          <w:color w:val="000000"/>
          <w:sz w:val="28"/>
          <w:szCs w:val="28"/>
        </w:rPr>
        <w:t>P</w:t>
      </w:r>
      <w:r w:rsidRPr="00AC77C2">
        <w:rPr>
          <w:rFonts w:ascii="Times New Roman" w:hAnsi="Times New Roman"/>
          <w:i/>
          <w:iCs/>
          <w:color w:val="000000"/>
          <w:position w:val="-3"/>
          <w:sz w:val="28"/>
          <w:szCs w:val="28"/>
        </w:rPr>
        <w:t xml:space="preserve">2023= </w:t>
      </w:r>
      <w:r w:rsidRPr="00AC77C2">
        <w:rPr>
          <w:rFonts w:ascii="Times New Roman" w:hAnsi="Times New Roman"/>
          <w:i/>
          <w:iCs/>
          <w:color w:val="000000"/>
          <w:sz w:val="28"/>
          <w:szCs w:val="28"/>
        </w:rPr>
        <w:t>100%×144,6/ 73,3 = 1,97</w:t>
      </w:r>
      <w:r w:rsidR="00AC77C2">
        <w:rPr>
          <w:rFonts w:ascii="Times New Roman" w:hAnsi="Times New Roman"/>
          <w:i/>
          <w:iCs/>
          <w:color w:val="000000"/>
          <w:sz w:val="28"/>
          <w:szCs w:val="28"/>
        </w:rPr>
        <w:t>.</w:t>
      </w:r>
    </w:p>
    <w:p w14:paraId="1E9ECA14" w14:textId="751F38B8" w:rsidR="00237D09" w:rsidRPr="00AC77C2" w:rsidRDefault="00237D09" w:rsidP="00AC77C2">
      <w:pPr>
        <w:pStyle w:val="ae"/>
        <w:widowControl w:val="0"/>
        <w:numPr>
          <w:ilvl w:val="0"/>
          <w:numId w:val="28"/>
        </w:numPr>
        <w:tabs>
          <w:tab w:val="left" w:pos="993"/>
        </w:tabs>
        <w:spacing w:after="0" w:line="240" w:lineRule="auto"/>
        <w:ind w:left="0" w:right="2070" w:firstLine="709"/>
        <w:rPr>
          <w:rFonts w:ascii="Times New Roman" w:hAnsi="Times New Roman"/>
          <w:i/>
          <w:iCs/>
          <w:color w:val="000000"/>
          <w:position w:val="-3"/>
          <w:sz w:val="28"/>
          <w:szCs w:val="28"/>
        </w:rPr>
      </w:pPr>
      <w:r w:rsidRPr="00AC77C2">
        <w:rPr>
          <w:rFonts w:ascii="Times New Roman" w:eastAsia="HVOHH+TimesNewRomanPSMT" w:hAnsi="Times New Roman"/>
          <w:i/>
          <w:iCs/>
          <w:color w:val="000000"/>
          <w:sz w:val="28"/>
          <w:szCs w:val="28"/>
        </w:rPr>
        <w:t>↑</w:t>
      </w:r>
      <w:r w:rsidRPr="00AC77C2">
        <w:rPr>
          <w:rFonts w:ascii="Times New Roman" w:hAnsi="Times New Roman"/>
          <w:i/>
          <w:iCs/>
          <w:color w:val="000000"/>
          <w:sz w:val="28"/>
          <w:szCs w:val="28"/>
        </w:rPr>
        <w:t>P</w:t>
      </w:r>
      <w:r w:rsidRPr="00AC77C2">
        <w:rPr>
          <w:rFonts w:ascii="Times New Roman" w:hAnsi="Times New Roman"/>
          <w:i/>
          <w:iCs/>
          <w:color w:val="000000"/>
          <w:position w:val="-3"/>
          <w:sz w:val="28"/>
          <w:szCs w:val="28"/>
        </w:rPr>
        <w:t xml:space="preserve">2024= </w:t>
      </w:r>
      <w:r w:rsidRPr="00AC77C2">
        <w:rPr>
          <w:rFonts w:ascii="Times New Roman" w:hAnsi="Times New Roman"/>
          <w:i/>
          <w:iCs/>
          <w:color w:val="000000"/>
          <w:sz w:val="28"/>
          <w:szCs w:val="28"/>
        </w:rPr>
        <w:t>100%×155,1/ 73,3 = 2,12</w:t>
      </w:r>
      <w:r w:rsidR="00AC77C2">
        <w:rPr>
          <w:rFonts w:ascii="Times New Roman" w:hAnsi="Times New Roman"/>
          <w:i/>
          <w:iCs/>
          <w:color w:val="000000"/>
          <w:sz w:val="28"/>
          <w:szCs w:val="28"/>
        </w:rPr>
        <w:t>.</w:t>
      </w:r>
    </w:p>
    <w:p w14:paraId="4CBB2F44" w14:textId="462E977D" w:rsidR="00237D09" w:rsidRPr="00AC77C2" w:rsidRDefault="00237D09" w:rsidP="00AC77C2">
      <w:pPr>
        <w:pStyle w:val="ae"/>
        <w:widowControl w:val="0"/>
        <w:numPr>
          <w:ilvl w:val="0"/>
          <w:numId w:val="28"/>
        </w:numPr>
        <w:tabs>
          <w:tab w:val="left" w:pos="993"/>
        </w:tabs>
        <w:spacing w:after="0" w:line="240" w:lineRule="auto"/>
        <w:ind w:left="0" w:right="2070" w:firstLine="709"/>
        <w:rPr>
          <w:rFonts w:ascii="Times New Roman" w:hAnsi="Times New Roman"/>
          <w:i/>
          <w:iCs/>
          <w:color w:val="000000"/>
          <w:position w:val="-3"/>
          <w:sz w:val="28"/>
          <w:szCs w:val="28"/>
        </w:rPr>
      </w:pPr>
      <w:r w:rsidRPr="00AC77C2">
        <w:rPr>
          <w:rFonts w:ascii="Times New Roman" w:eastAsia="HVOHH+TimesNewRomanPSMT" w:hAnsi="Times New Roman"/>
          <w:i/>
          <w:iCs/>
          <w:color w:val="000000"/>
          <w:sz w:val="28"/>
          <w:szCs w:val="28"/>
        </w:rPr>
        <w:t>↑</w:t>
      </w:r>
      <w:r w:rsidRPr="00AC77C2">
        <w:rPr>
          <w:rFonts w:ascii="Times New Roman" w:hAnsi="Times New Roman"/>
          <w:i/>
          <w:iCs/>
          <w:color w:val="000000"/>
          <w:sz w:val="28"/>
          <w:szCs w:val="28"/>
        </w:rPr>
        <w:t>P</w:t>
      </w:r>
      <w:r w:rsidRPr="00AC77C2">
        <w:rPr>
          <w:rFonts w:ascii="Times New Roman" w:hAnsi="Times New Roman"/>
          <w:i/>
          <w:iCs/>
          <w:color w:val="000000"/>
          <w:position w:val="-3"/>
          <w:sz w:val="28"/>
          <w:szCs w:val="28"/>
        </w:rPr>
        <w:t xml:space="preserve">2025= </w:t>
      </w:r>
      <w:r w:rsidRPr="00AC77C2">
        <w:rPr>
          <w:rFonts w:ascii="Times New Roman" w:hAnsi="Times New Roman"/>
          <w:i/>
          <w:iCs/>
          <w:color w:val="000000"/>
          <w:sz w:val="28"/>
          <w:szCs w:val="28"/>
        </w:rPr>
        <w:t>100%×255,5/ 73,3 =3,48</w:t>
      </w:r>
      <w:r w:rsidR="00AC77C2">
        <w:rPr>
          <w:rFonts w:ascii="Times New Roman" w:hAnsi="Times New Roman"/>
          <w:i/>
          <w:iCs/>
          <w:color w:val="000000"/>
          <w:sz w:val="28"/>
          <w:szCs w:val="28"/>
        </w:rPr>
        <w:t>.</w:t>
      </w:r>
    </w:p>
    <w:p w14:paraId="441120EA" w14:textId="4F38B35C" w:rsidR="00237D09" w:rsidRPr="00AC77C2" w:rsidRDefault="00237D09" w:rsidP="00AC77C2">
      <w:pPr>
        <w:pStyle w:val="ae"/>
        <w:widowControl w:val="0"/>
        <w:numPr>
          <w:ilvl w:val="0"/>
          <w:numId w:val="28"/>
        </w:numPr>
        <w:tabs>
          <w:tab w:val="left" w:pos="993"/>
        </w:tabs>
        <w:spacing w:after="0" w:line="240" w:lineRule="auto"/>
        <w:ind w:left="0" w:right="2070" w:firstLine="709"/>
        <w:rPr>
          <w:rFonts w:ascii="Times New Roman" w:hAnsi="Times New Roman"/>
          <w:i/>
          <w:iCs/>
          <w:color w:val="000000"/>
          <w:position w:val="-3"/>
          <w:sz w:val="28"/>
          <w:szCs w:val="28"/>
        </w:rPr>
      </w:pPr>
      <w:r w:rsidRPr="00AC77C2">
        <w:rPr>
          <w:rFonts w:ascii="Times New Roman" w:eastAsia="HVOHH+TimesNewRomanPSMT" w:hAnsi="Times New Roman"/>
          <w:i/>
          <w:iCs/>
          <w:color w:val="000000"/>
          <w:sz w:val="28"/>
          <w:szCs w:val="28"/>
        </w:rPr>
        <w:t>↑</w:t>
      </w:r>
      <w:r w:rsidRPr="00AC77C2">
        <w:rPr>
          <w:rFonts w:ascii="Times New Roman" w:hAnsi="Times New Roman"/>
          <w:i/>
          <w:iCs/>
          <w:color w:val="000000"/>
          <w:sz w:val="28"/>
          <w:szCs w:val="28"/>
        </w:rPr>
        <w:t>P</w:t>
      </w:r>
      <w:r w:rsidRPr="00AC77C2">
        <w:rPr>
          <w:rFonts w:ascii="Times New Roman" w:hAnsi="Times New Roman"/>
          <w:i/>
          <w:iCs/>
          <w:color w:val="000000"/>
          <w:position w:val="-3"/>
          <w:sz w:val="28"/>
          <w:szCs w:val="28"/>
        </w:rPr>
        <w:t xml:space="preserve">2026= </w:t>
      </w:r>
      <w:r w:rsidRPr="00AC77C2">
        <w:rPr>
          <w:rFonts w:ascii="Times New Roman" w:hAnsi="Times New Roman"/>
          <w:i/>
          <w:iCs/>
          <w:color w:val="000000"/>
          <w:sz w:val="28"/>
          <w:szCs w:val="28"/>
        </w:rPr>
        <w:t>100%×282,7/ 73,3 =3,85</w:t>
      </w:r>
      <w:r w:rsidR="00AC77C2">
        <w:rPr>
          <w:rFonts w:ascii="Times New Roman" w:hAnsi="Times New Roman"/>
          <w:i/>
          <w:iCs/>
          <w:color w:val="000000"/>
          <w:sz w:val="28"/>
          <w:szCs w:val="28"/>
        </w:rPr>
        <w:t>.</w:t>
      </w:r>
    </w:p>
    <w:p w14:paraId="60288959" w14:textId="06C0E593" w:rsidR="00237D09" w:rsidRPr="00AC77C2" w:rsidRDefault="00237D09" w:rsidP="00AC77C2">
      <w:pPr>
        <w:pStyle w:val="ae"/>
        <w:widowControl w:val="0"/>
        <w:numPr>
          <w:ilvl w:val="0"/>
          <w:numId w:val="28"/>
        </w:numPr>
        <w:tabs>
          <w:tab w:val="left" w:pos="993"/>
        </w:tabs>
        <w:spacing w:after="0" w:line="240" w:lineRule="auto"/>
        <w:ind w:left="0" w:right="2070" w:firstLine="709"/>
        <w:rPr>
          <w:rFonts w:ascii="Times New Roman" w:hAnsi="Times New Roman"/>
          <w:i/>
          <w:iCs/>
          <w:color w:val="000000"/>
          <w:position w:val="-3"/>
          <w:sz w:val="28"/>
          <w:szCs w:val="28"/>
        </w:rPr>
      </w:pPr>
      <w:r w:rsidRPr="00AC77C2">
        <w:rPr>
          <w:rFonts w:ascii="Times New Roman" w:eastAsia="HVOHH+TimesNewRomanPSMT" w:hAnsi="Times New Roman"/>
          <w:i/>
          <w:iCs/>
          <w:color w:val="000000"/>
          <w:sz w:val="28"/>
          <w:szCs w:val="28"/>
        </w:rPr>
        <w:t>↑</w:t>
      </w:r>
      <w:r w:rsidRPr="00AC77C2">
        <w:rPr>
          <w:rFonts w:ascii="Times New Roman" w:hAnsi="Times New Roman"/>
          <w:i/>
          <w:iCs/>
          <w:color w:val="000000"/>
          <w:sz w:val="28"/>
          <w:szCs w:val="28"/>
        </w:rPr>
        <w:t>P</w:t>
      </w:r>
      <w:r w:rsidRPr="00AC77C2">
        <w:rPr>
          <w:rFonts w:ascii="Times New Roman" w:hAnsi="Times New Roman"/>
          <w:i/>
          <w:iCs/>
          <w:color w:val="000000"/>
          <w:position w:val="-3"/>
          <w:sz w:val="28"/>
          <w:szCs w:val="28"/>
        </w:rPr>
        <w:t xml:space="preserve">2027 = </w:t>
      </w:r>
      <w:r w:rsidRPr="00AC77C2">
        <w:rPr>
          <w:rFonts w:ascii="Times New Roman" w:hAnsi="Times New Roman"/>
          <w:i/>
          <w:iCs/>
          <w:color w:val="000000"/>
          <w:sz w:val="28"/>
          <w:szCs w:val="28"/>
        </w:rPr>
        <w:t>100%×372,7/ 73,3 =5</w:t>
      </w:r>
      <w:r w:rsidR="00AC77C2">
        <w:rPr>
          <w:rFonts w:ascii="Times New Roman" w:hAnsi="Times New Roman"/>
          <w:i/>
          <w:iCs/>
          <w:color w:val="000000"/>
          <w:sz w:val="28"/>
          <w:szCs w:val="28"/>
        </w:rPr>
        <w:t>.</w:t>
      </w:r>
    </w:p>
    <w:p w14:paraId="0E29FB18" w14:textId="2E1E1D3C" w:rsidR="00237D09" w:rsidRPr="00AC77C2" w:rsidRDefault="00237D09" w:rsidP="00AC77C2">
      <w:pPr>
        <w:pStyle w:val="ae"/>
        <w:widowControl w:val="0"/>
        <w:numPr>
          <w:ilvl w:val="0"/>
          <w:numId w:val="28"/>
        </w:numPr>
        <w:tabs>
          <w:tab w:val="left" w:pos="993"/>
        </w:tabs>
        <w:spacing w:after="0" w:line="240" w:lineRule="auto"/>
        <w:ind w:left="0" w:right="2070" w:firstLine="709"/>
        <w:rPr>
          <w:rFonts w:ascii="Times New Roman" w:hAnsi="Times New Roman"/>
          <w:i/>
          <w:iCs/>
          <w:color w:val="000000"/>
          <w:position w:val="-3"/>
          <w:sz w:val="28"/>
          <w:szCs w:val="28"/>
        </w:rPr>
      </w:pPr>
      <w:r w:rsidRPr="00AC77C2">
        <w:rPr>
          <w:rFonts w:ascii="Times New Roman" w:eastAsia="HVOHH+TimesNewRomanPSMT" w:hAnsi="Times New Roman"/>
          <w:i/>
          <w:iCs/>
          <w:color w:val="000000"/>
          <w:sz w:val="28"/>
          <w:szCs w:val="28"/>
        </w:rPr>
        <w:t>↑</w:t>
      </w:r>
      <w:r w:rsidRPr="00AC77C2">
        <w:rPr>
          <w:rFonts w:ascii="Times New Roman" w:hAnsi="Times New Roman"/>
          <w:i/>
          <w:iCs/>
          <w:color w:val="000000"/>
          <w:sz w:val="28"/>
          <w:szCs w:val="28"/>
        </w:rPr>
        <w:t>P</w:t>
      </w:r>
      <w:r w:rsidRPr="00AC77C2">
        <w:rPr>
          <w:rFonts w:ascii="Times New Roman" w:hAnsi="Times New Roman"/>
          <w:i/>
          <w:iCs/>
          <w:color w:val="000000"/>
          <w:position w:val="-3"/>
          <w:sz w:val="28"/>
          <w:szCs w:val="28"/>
        </w:rPr>
        <w:t xml:space="preserve">2028= </w:t>
      </w:r>
      <w:r w:rsidRPr="00AC77C2">
        <w:rPr>
          <w:rFonts w:ascii="Times New Roman" w:hAnsi="Times New Roman"/>
          <w:i/>
          <w:iCs/>
          <w:color w:val="000000"/>
          <w:sz w:val="28"/>
          <w:szCs w:val="28"/>
        </w:rPr>
        <w:t>100%×431,9/ 73,3 =5,9</w:t>
      </w:r>
      <w:r w:rsidR="00AC77C2">
        <w:rPr>
          <w:rFonts w:ascii="Times New Roman" w:hAnsi="Times New Roman"/>
          <w:i/>
          <w:iCs/>
          <w:color w:val="000000"/>
          <w:sz w:val="28"/>
          <w:szCs w:val="28"/>
        </w:rPr>
        <w:t>.</w:t>
      </w:r>
    </w:p>
    <w:p w14:paraId="7B928070" w14:textId="3FED2E59" w:rsidR="00237D09" w:rsidRPr="00AC77C2" w:rsidRDefault="00237D09" w:rsidP="00AC77C2">
      <w:pPr>
        <w:pStyle w:val="ae"/>
        <w:widowControl w:val="0"/>
        <w:numPr>
          <w:ilvl w:val="0"/>
          <w:numId w:val="28"/>
        </w:numPr>
        <w:tabs>
          <w:tab w:val="left" w:pos="993"/>
        </w:tabs>
        <w:spacing w:after="0" w:line="240" w:lineRule="auto"/>
        <w:ind w:left="0" w:right="2070" w:firstLine="709"/>
        <w:rPr>
          <w:rFonts w:ascii="Times New Roman" w:hAnsi="Times New Roman"/>
          <w:i/>
          <w:iCs/>
          <w:color w:val="000000"/>
          <w:position w:val="-3"/>
          <w:sz w:val="28"/>
          <w:szCs w:val="28"/>
        </w:rPr>
      </w:pPr>
      <w:r w:rsidRPr="00AC77C2">
        <w:rPr>
          <w:rFonts w:ascii="Times New Roman" w:eastAsia="HVOHH+TimesNewRomanPSMT" w:hAnsi="Times New Roman"/>
          <w:i/>
          <w:iCs/>
          <w:color w:val="000000"/>
          <w:sz w:val="28"/>
          <w:szCs w:val="28"/>
        </w:rPr>
        <w:t>↑</w:t>
      </w:r>
      <w:r w:rsidRPr="00AC77C2">
        <w:rPr>
          <w:rFonts w:ascii="Times New Roman" w:hAnsi="Times New Roman"/>
          <w:i/>
          <w:iCs/>
          <w:color w:val="000000"/>
          <w:sz w:val="28"/>
          <w:szCs w:val="28"/>
        </w:rPr>
        <w:t>P</w:t>
      </w:r>
      <w:r w:rsidRPr="00AC77C2">
        <w:rPr>
          <w:rFonts w:ascii="Times New Roman" w:hAnsi="Times New Roman"/>
          <w:i/>
          <w:iCs/>
          <w:color w:val="000000"/>
          <w:position w:val="-3"/>
          <w:sz w:val="28"/>
          <w:szCs w:val="28"/>
        </w:rPr>
        <w:t xml:space="preserve">2029 = </w:t>
      </w:r>
      <w:r w:rsidRPr="00AC77C2">
        <w:rPr>
          <w:rFonts w:ascii="Times New Roman" w:hAnsi="Times New Roman"/>
          <w:i/>
          <w:iCs/>
          <w:color w:val="000000"/>
          <w:sz w:val="28"/>
          <w:szCs w:val="28"/>
        </w:rPr>
        <w:t>100%×437,3/ 73,3 =6</w:t>
      </w:r>
      <w:r w:rsidR="00AC77C2">
        <w:rPr>
          <w:rFonts w:ascii="Times New Roman" w:hAnsi="Times New Roman"/>
          <w:i/>
          <w:iCs/>
          <w:color w:val="000000"/>
          <w:sz w:val="28"/>
          <w:szCs w:val="28"/>
        </w:rPr>
        <w:t>.</w:t>
      </w:r>
    </w:p>
    <w:p w14:paraId="3E5635C9" w14:textId="18ADCD94" w:rsidR="00237D09" w:rsidRPr="00AC77C2" w:rsidRDefault="00237D09" w:rsidP="00AC77C2">
      <w:pPr>
        <w:pStyle w:val="ae"/>
        <w:widowControl w:val="0"/>
        <w:numPr>
          <w:ilvl w:val="0"/>
          <w:numId w:val="28"/>
        </w:numPr>
        <w:tabs>
          <w:tab w:val="left" w:pos="993"/>
        </w:tabs>
        <w:spacing w:after="0" w:line="240" w:lineRule="auto"/>
        <w:ind w:left="0" w:right="2070" w:firstLine="709"/>
        <w:rPr>
          <w:rFonts w:ascii="Times New Roman" w:hAnsi="Times New Roman"/>
          <w:i/>
          <w:iCs/>
          <w:color w:val="000000"/>
          <w:position w:val="-3"/>
          <w:sz w:val="28"/>
          <w:szCs w:val="28"/>
        </w:rPr>
      </w:pPr>
      <w:r w:rsidRPr="00AC77C2">
        <w:rPr>
          <w:rFonts w:ascii="Times New Roman" w:eastAsia="HVOHH+TimesNewRomanPSMT" w:hAnsi="Times New Roman"/>
          <w:i/>
          <w:iCs/>
          <w:color w:val="000000"/>
          <w:sz w:val="28"/>
          <w:szCs w:val="28"/>
        </w:rPr>
        <w:t>↑</w:t>
      </w:r>
      <w:r w:rsidRPr="00AC77C2">
        <w:rPr>
          <w:rFonts w:ascii="Times New Roman" w:hAnsi="Times New Roman"/>
          <w:i/>
          <w:iCs/>
          <w:color w:val="000000"/>
          <w:sz w:val="28"/>
          <w:szCs w:val="28"/>
        </w:rPr>
        <w:t>P</w:t>
      </w:r>
      <w:r w:rsidRPr="00AC77C2">
        <w:rPr>
          <w:rFonts w:ascii="Times New Roman" w:hAnsi="Times New Roman"/>
          <w:i/>
          <w:iCs/>
          <w:color w:val="000000"/>
          <w:position w:val="-3"/>
          <w:sz w:val="28"/>
          <w:szCs w:val="28"/>
        </w:rPr>
        <w:t xml:space="preserve">2030 = </w:t>
      </w:r>
      <w:r w:rsidRPr="00AC77C2">
        <w:rPr>
          <w:rFonts w:ascii="Times New Roman" w:hAnsi="Times New Roman"/>
          <w:i/>
          <w:iCs/>
          <w:color w:val="000000"/>
          <w:sz w:val="28"/>
          <w:szCs w:val="28"/>
        </w:rPr>
        <w:t>100%×431,6/ 73,3 =5,9</w:t>
      </w:r>
      <w:r w:rsidR="00AC77C2">
        <w:rPr>
          <w:rFonts w:ascii="Times New Roman" w:hAnsi="Times New Roman"/>
          <w:i/>
          <w:iCs/>
          <w:color w:val="000000"/>
          <w:sz w:val="28"/>
          <w:szCs w:val="28"/>
        </w:rPr>
        <w:t>.</w:t>
      </w:r>
    </w:p>
    <w:p w14:paraId="795CA1C4" w14:textId="2AC4F63B" w:rsidR="00237D09" w:rsidRPr="00EA53EA" w:rsidRDefault="00237D09" w:rsidP="00EA53EA">
      <w:pPr>
        <w:pStyle w:val="a3"/>
        <w:ind w:firstLine="708"/>
        <w:jc w:val="both"/>
        <w:rPr>
          <w:rFonts w:ascii="Times New Roman" w:eastAsia="NXQUX+TimesNewRomanPSMT" w:hAnsi="Times New Roman"/>
          <w:color w:val="000000"/>
          <w:sz w:val="28"/>
          <w:szCs w:val="28"/>
        </w:rPr>
      </w:pPr>
      <w:r w:rsidRPr="008E6C2C">
        <w:rPr>
          <w:rFonts w:ascii="Times New Roman" w:hAnsi="Times New Roman"/>
          <w:bCs/>
          <w:i/>
          <w:sz w:val="28"/>
          <w:szCs w:val="28"/>
        </w:rPr>
        <w:t>Прогнозы потребления продукции нефтехимии на внутреннем рынке</w:t>
      </w:r>
      <w:r w:rsidRPr="00EA53EA">
        <w:rPr>
          <w:rFonts w:ascii="Times New Roman" w:hAnsi="Times New Roman"/>
          <w:sz w:val="28"/>
          <w:szCs w:val="28"/>
        </w:rPr>
        <w:t xml:space="preserve"> на основные виды нефтехимической продукции года рассчитаны по </w:t>
      </w:r>
      <w:r w:rsidRPr="00EA53EA">
        <w:rPr>
          <w:rFonts w:ascii="Times New Roman" w:eastAsia="NXQUX+TimesNewRomanPSMT" w:hAnsi="Times New Roman"/>
          <w:color w:val="000000"/>
          <w:sz w:val="28"/>
          <w:szCs w:val="28"/>
        </w:rPr>
        <w:t>формуле</w:t>
      </w:r>
      <w:r w:rsidR="008E6C2C">
        <w:rPr>
          <w:rFonts w:ascii="Times New Roman" w:eastAsia="NXQUX+TimesNewRomanPSMT" w:hAnsi="Times New Roman"/>
          <w:color w:val="000000"/>
          <w:sz w:val="28"/>
          <w:szCs w:val="28"/>
        </w:rPr>
        <w:t xml:space="preserve"> (5)</w:t>
      </w:r>
      <w:r w:rsidRPr="00EA53EA">
        <w:rPr>
          <w:rFonts w:ascii="Times New Roman" w:eastAsia="NXQUX+TimesNewRomanPSMT" w:hAnsi="Times New Roman"/>
          <w:color w:val="000000"/>
          <w:sz w:val="28"/>
          <w:szCs w:val="28"/>
        </w:rPr>
        <w:t>:</w:t>
      </w:r>
    </w:p>
    <w:p w14:paraId="71B6E458" w14:textId="77777777" w:rsidR="00237D09" w:rsidRDefault="00237D09" w:rsidP="00EA53EA">
      <w:pPr>
        <w:widowControl w:val="0"/>
        <w:tabs>
          <w:tab w:val="left" w:pos="1316"/>
          <w:tab w:val="left" w:pos="3135"/>
          <w:tab w:val="left" w:pos="4823"/>
          <w:tab w:val="left" w:pos="6187"/>
          <w:tab w:val="left" w:pos="8059"/>
        </w:tabs>
        <w:spacing w:after="0" w:line="240" w:lineRule="auto"/>
        <w:ind w:left="1" w:right="-19" w:firstLine="719"/>
        <w:jc w:val="both"/>
        <w:rPr>
          <w:rFonts w:ascii="Times New Roman" w:eastAsia="NXQUX+TimesNewRomanPSMT" w:hAnsi="Times New Roman"/>
          <w:color w:val="000000"/>
          <w:sz w:val="28"/>
          <w:szCs w:val="28"/>
        </w:rPr>
      </w:pPr>
    </w:p>
    <w:p w14:paraId="5EB45658" w14:textId="00DBDF05" w:rsidR="00AC77C2" w:rsidRPr="00AC77C2" w:rsidRDefault="00AC77C2" w:rsidP="00AC77C2">
      <w:pPr>
        <w:widowControl w:val="0"/>
        <w:tabs>
          <w:tab w:val="left" w:pos="1316"/>
          <w:tab w:val="left" w:pos="3135"/>
          <w:tab w:val="left" w:pos="4823"/>
          <w:tab w:val="left" w:pos="6187"/>
          <w:tab w:val="left" w:pos="8059"/>
        </w:tabs>
        <w:spacing w:after="0" w:line="240" w:lineRule="auto"/>
        <w:ind w:left="1" w:right="-19" w:firstLine="719"/>
        <w:jc w:val="right"/>
        <w:rPr>
          <w:rFonts w:ascii="Times New Roman" w:eastAsia="NXQUX+TimesNewRomanPSMT" w:hAnsi="Times New Roman"/>
          <w:color w:val="000000"/>
          <w:sz w:val="28"/>
          <w:szCs w:val="28"/>
          <w:lang w:val="en-US"/>
        </w:rPr>
      </w:pP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lang w:val="en-US"/>
        </w:rPr>
        <w:t xml:space="preserve">nef / t </w:t>
      </w:r>
      <w:r w:rsidRPr="00EA53EA">
        <w:rPr>
          <w:rFonts w:ascii="Times New Roman" w:hAnsi="Times New Roman"/>
          <w:i/>
          <w:iCs/>
          <w:color w:val="000000"/>
          <w:sz w:val="28"/>
          <w:szCs w:val="28"/>
          <w:lang w:val="en-US"/>
        </w:rPr>
        <w:t xml:space="preserve">= </w:t>
      </w:r>
      <w:r w:rsidRPr="00EA53EA">
        <w:rPr>
          <w:rFonts w:ascii="Cambria Math" w:eastAsia="Cambria Math" w:hAnsi="Cambria Math" w:cs="Cambria Math"/>
          <w:color w:val="000000"/>
          <w:sz w:val="29"/>
          <w:szCs w:val="29"/>
        </w:rPr>
        <w:t>𝑉</w:t>
      </w:r>
      <w:r w:rsidRPr="00EA53EA">
        <w:rPr>
          <w:rFonts w:ascii="Times New Roman" w:hAnsi="Times New Roman"/>
          <w:i/>
          <w:iCs/>
          <w:color w:val="000000"/>
          <w:position w:val="-3"/>
          <w:sz w:val="18"/>
          <w:szCs w:val="18"/>
          <w:lang w:val="en-US"/>
        </w:rPr>
        <w:t xml:space="preserve">nef / t </w:t>
      </w:r>
      <w:r w:rsidRPr="00EA53EA">
        <w:rPr>
          <w:rFonts w:ascii="Times New Roman" w:hAnsi="Times New Roman"/>
          <w:i/>
          <w:iCs/>
          <w:color w:val="000000"/>
          <w:sz w:val="28"/>
          <w:szCs w:val="28"/>
          <w:lang w:val="en-US"/>
        </w:rPr>
        <w:t xml:space="preserve">+ </w:t>
      </w:r>
      <w:r w:rsidRPr="00EA53EA">
        <w:rPr>
          <w:rFonts w:ascii="Cambria Math" w:eastAsia="Cambria Math" w:hAnsi="Cambria Math" w:cs="Cambria Math"/>
          <w:color w:val="000000"/>
          <w:sz w:val="29"/>
          <w:szCs w:val="29"/>
        </w:rPr>
        <w:t>𝐼</w:t>
      </w:r>
      <w:r w:rsidRPr="00EA53EA">
        <w:rPr>
          <w:rFonts w:ascii="Times New Roman" w:hAnsi="Times New Roman"/>
          <w:i/>
          <w:iCs/>
          <w:color w:val="000000"/>
          <w:position w:val="-3"/>
          <w:sz w:val="18"/>
          <w:szCs w:val="18"/>
          <w:lang w:val="en-US"/>
        </w:rPr>
        <w:t xml:space="preserve">nef / t </w:t>
      </w:r>
      <w:r w:rsidRPr="00EA53EA">
        <w:rPr>
          <w:rFonts w:ascii="Times New Roman" w:eastAsia="HVOHH+TimesNewRomanPSMT" w:hAnsi="Times New Roman"/>
          <w:i/>
          <w:iCs/>
          <w:color w:val="000000"/>
          <w:sz w:val="28"/>
          <w:szCs w:val="28"/>
          <w:lang w:val="en-US"/>
        </w:rPr>
        <w:t xml:space="preserve">– </w:t>
      </w:r>
      <w:r w:rsidRPr="00EA53EA">
        <w:rPr>
          <w:rFonts w:ascii="Times New Roman" w:hAnsi="Times New Roman"/>
          <w:i/>
          <w:iCs/>
          <w:color w:val="000000"/>
          <w:sz w:val="28"/>
          <w:szCs w:val="28"/>
          <w:lang w:val="en-US"/>
        </w:rPr>
        <w:t>E</w:t>
      </w:r>
      <w:r w:rsidRPr="00EA53EA">
        <w:rPr>
          <w:rFonts w:ascii="Times New Roman" w:hAnsi="Times New Roman"/>
          <w:i/>
          <w:iCs/>
          <w:color w:val="000000"/>
          <w:position w:val="-3"/>
          <w:sz w:val="18"/>
          <w:szCs w:val="18"/>
          <w:lang w:val="en-US"/>
        </w:rPr>
        <w:t>nef / t</w:t>
      </w:r>
      <w:r w:rsidRPr="00AC77C2">
        <w:rPr>
          <w:rFonts w:ascii="Times New Roman" w:hAnsi="Times New Roman"/>
          <w:i/>
          <w:iCs/>
          <w:color w:val="000000"/>
          <w:position w:val="-3"/>
          <w:sz w:val="18"/>
          <w:szCs w:val="18"/>
          <w:lang w:val="en-US"/>
        </w:rPr>
        <w:t xml:space="preserve">                                                                    </w:t>
      </w:r>
      <w:r w:rsidRPr="00AC77C2">
        <w:rPr>
          <w:rFonts w:ascii="Times New Roman" w:eastAsia="NXQUX+TimesNewRomanPSMT" w:hAnsi="Times New Roman"/>
          <w:color w:val="000000"/>
          <w:sz w:val="28"/>
          <w:szCs w:val="28"/>
          <w:lang w:val="en-US"/>
        </w:rPr>
        <w:t>(5)</w:t>
      </w:r>
    </w:p>
    <w:p w14:paraId="3B509B8C" w14:textId="77777777" w:rsidR="00AC77C2" w:rsidRPr="00BE507A" w:rsidRDefault="00AC77C2" w:rsidP="00EA53EA">
      <w:pPr>
        <w:widowControl w:val="0"/>
        <w:spacing w:after="0" w:line="240" w:lineRule="auto"/>
        <w:ind w:left="1" w:right="-20"/>
        <w:rPr>
          <w:rFonts w:ascii="Times New Roman" w:eastAsia="NXQUX+TimesNewRomanPSMT" w:hAnsi="Times New Roman"/>
          <w:color w:val="000000"/>
          <w:sz w:val="28"/>
          <w:szCs w:val="28"/>
          <w:lang w:val="en-US"/>
        </w:rPr>
      </w:pPr>
    </w:p>
    <w:p w14:paraId="28773CF1" w14:textId="0517B4F0" w:rsidR="00237D09" w:rsidRPr="00EA53EA" w:rsidRDefault="00237D09" w:rsidP="00EA53EA">
      <w:pPr>
        <w:widowControl w:val="0"/>
        <w:spacing w:after="0" w:line="240" w:lineRule="auto"/>
        <w:ind w:left="1" w:right="-20"/>
        <w:rPr>
          <w:rFonts w:ascii="Times New Roman" w:hAnsi="Times New Roman"/>
          <w:color w:val="000000"/>
          <w:sz w:val="28"/>
          <w:szCs w:val="28"/>
        </w:rPr>
      </w:pPr>
      <w:r w:rsidRPr="00EA53EA">
        <w:rPr>
          <w:rFonts w:ascii="Times New Roman" w:eastAsia="NXQUX+TimesNewRomanPSMT" w:hAnsi="Times New Roman"/>
          <w:color w:val="000000"/>
          <w:sz w:val="28"/>
          <w:szCs w:val="28"/>
        </w:rPr>
        <w:t>где</w:t>
      </w:r>
      <w:r w:rsidRPr="00EA53EA">
        <w:rPr>
          <w:rFonts w:ascii="Times New Roman" w:hAnsi="Times New Roman"/>
          <w:color w:val="000000"/>
          <w:sz w:val="28"/>
          <w:szCs w:val="28"/>
        </w:rPr>
        <w:t xml:space="preserve"> </w:t>
      </w: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rPr>
        <w:t xml:space="preserve">nef / t </w:t>
      </w:r>
      <w:r w:rsidRPr="00EA53EA">
        <w:rPr>
          <w:rFonts w:ascii="Times New Roman" w:eastAsia="NXQUX+TimesNewRomanPSMT" w:hAnsi="Times New Roman"/>
          <w:color w:val="000000"/>
          <w:sz w:val="28"/>
          <w:szCs w:val="28"/>
        </w:rPr>
        <w:t>– потребление продукции</w:t>
      </w:r>
      <w:r w:rsidRPr="00EA53EA">
        <w:rPr>
          <w:rFonts w:ascii="Times New Roman" w:hAnsi="Times New Roman"/>
          <w:color w:val="000000"/>
          <w:sz w:val="28"/>
          <w:szCs w:val="28"/>
        </w:rPr>
        <w:t>;</w:t>
      </w:r>
    </w:p>
    <w:p w14:paraId="7F5FAF22" w14:textId="77777777" w:rsidR="008E6C2C" w:rsidRDefault="00237D09" w:rsidP="008E6C2C">
      <w:pPr>
        <w:widowControl w:val="0"/>
        <w:spacing w:after="0" w:line="240" w:lineRule="auto"/>
        <w:ind w:left="1" w:right="-1" w:firstLine="447"/>
        <w:rPr>
          <w:rFonts w:ascii="Times New Roman" w:hAnsi="Times New Roman"/>
          <w:color w:val="000000"/>
          <w:sz w:val="28"/>
          <w:szCs w:val="28"/>
        </w:rPr>
      </w:pPr>
      <w:r w:rsidRPr="00EA53EA">
        <w:rPr>
          <w:rFonts w:ascii="Cambria Math" w:eastAsia="Cambria Math" w:hAnsi="Cambria Math" w:cs="Cambria Math"/>
          <w:color w:val="000000"/>
          <w:sz w:val="29"/>
          <w:szCs w:val="29"/>
        </w:rPr>
        <w:t>𝑉</w:t>
      </w:r>
      <w:r w:rsidRPr="00EA53EA">
        <w:rPr>
          <w:rFonts w:ascii="Times New Roman" w:hAnsi="Times New Roman"/>
          <w:i/>
          <w:iCs/>
          <w:color w:val="000000"/>
          <w:position w:val="-3"/>
          <w:sz w:val="18"/>
          <w:szCs w:val="18"/>
        </w:rPr>
        <w:t xml:space="preserve">nef / t </w:t>
      </w:r>
      <w:r w:rsidRPr="00EA53EA">
        <w:rPr>
          <w:rFonts w:ascii="Times New Roman" w:eastAsia="NXQUX+TimesNewRomanPSMT" w:hAnsi="Times New Roman"/>
          <w:color w:val="000000"/>
          <w:sz w:val="28"/>
          <w:szCs w:val="28"/>
        </w:rPr>
        <w:t xml:space="preserve">– объем производства в натуральном выражении </w:t>
      </w:r>
      <w:r w:rsidRPr="00EA53EA">
        <w:rPr>
          <w:rFonts w:ascii="Times New Roman" w:hAnsi="Times New Roman"/>
          <w:i/>
          <w:iCs/>
          <w:color w:val="000000"/>
          <w:sz w:val="28"/>
          <w:szCs w:val="28"/>
        </w:rPr>
        <w:t xml:space="preserve">t </w:t>
      </w:r>
      <w:r w:rsidRPr="00EA53EA">
        <w:rPr>
          <w:rFonts w:ascii="Times New Roman" w:eastAsia="NXQUX+TimesNewRomanPSMT" w:hAnsi="Times New Roman"/>
          <w:color w:val="000000"/>
          <w:sz w:val="28"/>
          <w:szCs w:val="28"/>
        </w:rPr>
        <w:t>года</w:t>
      </w:r>
      <w:r w:rsidRPr="00EA53EA">
        <w:rPr>
          <w:rFonts w:ascii="Times New Roman" w:hAnsi="Times New Roman"/>
          <w:color w:val="000000"/>
          <w:sz w:val="28"/>
          <w:szCs w:val="28"/>
        </w:rPr>
        <w:t>;</w:t>
      </w:r>
    </w:p>
    <w:p w14:paraId="0169B90E" w14:textId="14CEB9F1" w:rsidR="00237D09" w:rsidRPr="00EA53EA" w:rsidRDefault="00237D09" w:rsidP="008E6C2C">
      <w:pPr>
        <w:widowControl w:val="0"/>
        <w:spacing w:after="0" w:line="240" w:lineRule="auto"/>
        <w:ind w:left="1" w:right="-1" w:firstLine="447"/>
        <w:rPr>
          <w:rFonts w:ascii="Times New Roman" w:hAnsi="Times New Roman"/>
          <w:color w:val="000000"/>
          <w:sz w:val="28"/>
          <w:szCs w:val="28"/>
        </w:rPr>
      </w:pPr>
      <w:r w:rsidRPr="00EA53EA">
        <w:rPr>
          <w:rFonts w:ascii="Times New Roman" w:hAnsi="Times New Roman"/>
          <w:i/>
          <w:iCs/>
          <w:color w:val="000000"/>
          <w:sz w:val="28"/>
          <w:szCs w:val="28"/>
        </w:rPr>
        <w:t>I</w:t>
      </w:r>
      <w:r w:rsidRPr="00EA53EA">
        <w:rPr>
          <w:rFonts w:ascii="Times New Roman" w:hAnsi="Times New Roman"/>
          <w:i/>
          <w:iCs/>
          <w:color w:val="000000"/>
          <w:position w:val="-3"/>
          <w:sz w:val="18"/>
          <w:szCs w:val="18"/>
        </w:rPr>
        <w:t xml:space="preserve">nef / t </w:t>
      </w:r>
      <w:r w:rsidRPr="00EA53EA">
        <w:rPr>
          <w:rFonts w:ascii="Times New Roman" w:eastAsia="HVOHH+TimesNewRomanPSMT" w:hAnsi="Times New Roman"/>
          <w:i/>
          <w:iCs/>
          <w:color w:val="000000"/>
          <w:position w:val="-3"/>
          <w:sz w:val="18"/>
          <w:szCs w:val="18"/>
        </w:rPr>
        <w:t xml:space="preserve">– </w:t>
      </w:r>
      <w:r w:rsidRPr="00EA53EA">
        <w:rPr>
          <w:rFonts w:ascii="Times New Roman" w:eastAsia="NXQUX+TimesNewRomanPSMT" w:hAnsi="Times New Roman"/>
          <w:color w:val="000000"/>
          <w:sz w:val="28"/>
          <w:szCs w:val="28"/>
        </w:rPr>
        <w:t xml:space="preserve">объем импорта продукции в </w:t>
      </w:r>
      <w:r w:rsidRPr="00EA53EA">
        <w:rPr>
          <w:rFonts w:ascii="Times New Roman" w:hAnsi="Times New Roman"/>
          <w:i/>
          <w:iCs/>
          <w:color w:val="000000"/>
          <w:sz w:val="28"/>
          <w:szCs w:val="28"/>
        </w:rPr>
        <w:t xml:space="preserve">t </w:t>
      </w:r>
      <w:r w:rsidRPr="00EA53EA">
        <w:rPr>
          <w:rFonts w:ascii="Times New Roman" w:eastAsia="NXQUX+TimesNewRomanPSMT" w:hAnsi="Times New Roman"/>
          <w:color w:val="000000"/>
          <w:sz w:val="28"/>
          <w:szCs w:val="28"/>
        </w:rPr>
        <w:t>году</w:t>
      </w:r>
      <w:r w:rsidRPr="00EA53EA">
        <w:rPr>
          <w:rFonts w:ascii="Times New Roman" w:hAnsi="Times New Roman"/>
          <w:color w:val="000000"/>
          <w:sz w:val="28"/>
          <w:szCs w:val="28"/>
        </w:rPr>
        <w:t>;</w:t>
      </w:r>
    </w:p>
    <w:p w14:paraId="4FECF6D9" w14:textId="29CA1632" w:rsidR="00237D09" w:rsidRPr="00EA53EA" w:rsidRDefault="00237D09" w:rsidP="008E6C2C">
      <w:pPr>
        <w:widowControl w:val="0"/>
        <w:spacing w:after="0" w:line="240" w:lineRule="auto"/>
        <w:ind w:left="1" w:right="-1" w:firstLine="447"/>
        <w:rPr>
          <w:rFonts w:ascii="Times New Roman" w:hAnsi="Times New Roman"/>
          <w:color w:val="000000"/>
          <w:sz w:val="28"/>
          <w:szCs w:val="28"/>
        </w:rPr>
      </w:pPr>
      <w:r w:rsidRPr="00EA53EA">
        <w:rPr>
          <w:rFonts w:ascii="Times New Roman" w:hAnsi="Times New Roman"/>
          <w:i/>
          <w:iCs/>
          <w:color w:val="000000"/>
          <w:sz w:val="28"/>
          <w:szCs w:val="28"/>
        </w:rPr>
        <w:t>E</w:t>
      </w:r>
      <w:r w:rsidRPr="00EA53EA">
        <w:rPr>
          <w:rFonts w:ascii="Times New Roman" w:hAnsi="Times New Roman"/>
          <w:i/>
          <w:iCs/>
          <w:color w:val="000000"/>
          <w:position w:val="-3"/>
          <w:sz w:val="18"/>
          <w:szCs w:val="18"/>
        </w:rPr>
        <w:t xml:space="preserve">nef/ t  </w:t>
      </w:r>
      <w:r w:rsidRPr="00EA53EA">
        <w:rPr>
          <w:rFonts w:ascii="Times New Roman" w:eastAsia="HVOHH+TimesNewRomanPSMT" w:hAnsi="Times New Roman"/>
          <w:i/>
          <w:iCs/>
          <w:color w:val="000000"/>
          <w:sz w:val="28"/>
          <w:szCs w:val="28"/>
        </w:rPr>
        <w:t xml:space="preserve">– </w:t>
      </w:r>
      <w:r w:rsidRPr="00EA53EA">
        <w:rPr>
          <w:rFonts w:ascii="Times New Roman" w:eastAsia="NXQUX+TimesNewRomanPSMT" w:hAnsi="Times New Roman"/>
          <w:color w:val="000000"/>
          <w:sz w:val="28"/>
          <w:szCs w:val="28"/>
        </w:rPr>
        <w:t xml:space="preserve">объем экспорта продукции в </w:t>
      </w:r>
      <w:r w:rsidRPr="00EA53EA">
        <w:rPr>
          <w:rFonts w:ascii="Times New Roman" w:hAnsi="Times New Roman"/>
          <w:i/>
          <w:iCs/>
          <w:color w:val="000000"/>
          <w:sz w:val="28"/>
          <w:szCs w:val="28"/>
        </w:rPr>
        <w:t xml:space="preserve">t </w:t>
      </w:r>
      <w:r w:rsidRPr="00EA53EA">
        <w:rPr>
          <w:rFonts w:ascii="Times New Roman" w:eastAsia="NXQUX+TimesNewRomanPSMT" w:hAnsi="Times New Roman"/>
          <w:color w:val="000000"/>
          <w:sz w:val="28"/>
          <w:szCs w:val="28"/>
        </w:rPr>
        <w:t>году</w:t>
      </w:r>
      <w:r w:rsidRPr="00EA53EA">
        <w:rPr>
          <w:rFonts w:ascii="Times New Roman" w:hAnsi="Times New Roman"/>
          <w:color w:val="000000"/>
          <w:sz w:val="28"/>
          <w:szCs w:val="28"/>
        </w:rPr>
        <w:t>.</w:t>
      </w:r>
    </w:p>
    <w:p w14:paraId="722CFC08" w14:textId="77777777" w:rsidR="00237D09" w:rsidRPr="00EA53EA" w:rsidRDefault="00237D09" w:rsidP="008E6C2C">
      <w:pPr>
        <w:widowControl w:val="0"/>
        <w:spacing w:after="0" w:line="240" w:lineRule="auto"/>
        <w:ind w:right="-66" w:firstLine="708"/>
        <w:jc w:val="both"/>
        <w:rPr>
          <w:rFonts w:ascii="Times New Roman" w:eastAsia="NXQUX+TimesNewRomanPSMT" w:hAnsi="Times New Roman"/>
          <w:color w:val="000000"/>
          <w:sz w:val="28"/>
          <w:szCs w:val="28"/>
        </w:rPr>
      </w:pPr>
      <w:r w:rsidRPr="00EA53EA">
        <w:rPr>
          <w:rFonts w:ascii="Times New Roman" w:eastAsia="NXQUX+TimesNewRomanPSMT" w:hAnsi="Times New Roman"/>
          <w:color w:val="000000"/>
          <w:sz w:val="28"/>
          <w:szCs w:val="28"/>
        </w:rPr>
        <w:t>Все расчеты проведены по реальным или прогнозным индикативным показателям. Например:</w:t>
      </w:r>
    </w:p>
    <w:p w14:paraId="6AB080EA" w14:textId="002189AE" w:rsidR="00237D09" w:rsidRPr="00EA53EA" w:rsidRDefault="00237D09" w:rsidP="008E6C2C">
      <w:pPr>
        <w:widowControl w:val="0"/>
        <w:spacing w:after="0" w:line="240" w:lineRule="auto"/>
        <w:ind w:right="-1" w:firstLine="708"/>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Расчет</w:t>
      </w:r>
      <w:r w:rsidRPr="00EA53EA">
        <w:rPr>
          <w:rFonts w:ascii="Times New Roman" w:eastAsia="NXQUX+TimesNewRomanPSMT" w:hAnsi="Times New Roman"/>
          <w:color w:val="000000"/>
          <w:sz w:val="28"/>
          <w:szCs w:val="28"/>
          <w:lang w:val="kk-KZ"/>
        </w:rPr>
        <w:t>ы</w:t>
      </w:r>
      <w:r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lang w:val="kk-KZ"/>
        </w:rPr>
        <w:t>по</w:t>
      </w:r>
      <w:r w:rsidRPr="00EA53EA">
        <w:rPr>
          <w:rFonts w:ascii="Times New Roman" w:eastAsia="NXQUX+TimesNewRomanPSMT" w:hAnsi="Times New Roman"/>
          <w:color w:val="000000"/>
          <w:sz w:val="28"/>
          <w:szCs w:val="28"/>
        </w:rPr>
        <w:t xml:space="preserve"> выпускаемой продукции </w:t>
      </w:r>
      <w:r w:rsidR="008E6C2C">
        <w:rPr>
          <w:rFonts w:ascii="Times New Roman" w:eastAsia="NXQUX+TimesNewRomanPSMT" w:hAnsi="Times New Roman"/>
          <w:color w:val="000000"/>
          <w:sz w:val="28"/>
          <w:szCs w:val="28"/>
          <w:lang w:val="kk-KZ"/>
        </w:rPr>
        <w:t xml:space="preserve">– </w:t>
      </w:r>
      <w:r w:rsidRPr="00EA53EA">
        <w:rPr>
          <w:rFonts w:ascii="Times New Roman" w:eastAsia="NXQUX+TimesNewRomanPSMT" w:hAnsi="Times New Roman"/>
          <w:color w:val="000000"/>
          <w:sz w:val="28"/>
          <w:szCs w:val="28"/>
        </w:rPr>
        <w:t>полипропилен</w:t>
      </w:r>
      <w:r w:rsidRPr="00EA53EA">
        <w:rPr>
          <w:rFonts w:ascii="Times New Roman" w:eastAsia="NXQUX+TimesNewRomanPSMT" w:hAnsi="Times New Roman"/>
          <w:color w:val="000000"/>
          <w:sz w:val="28"/>
          <w:szCs w:val="28"/>
          <w:lang w:val="kk-KZ"/>
        </w:rPr>
        <w:t>у</w:t>
      </w:r>
      <w:r w:rsidRPr="00EA53EA">
        <w:rPr>
          <w:rFonts w:ascii="Times New Roman" w:hAnsi="Times New Roman"/>
          <w:color w:val="000000"/>
          <w:sz w:val="28"/>
          <w:szCs w:val="28"/>
        </w:rPr>
        <w:t xml:space="preserve">: </w:t>
      </w:r>
    </w:p>
    <w:p w14:paraId="104E7677" w14:textId="31077B8D" w:rsidR="00237D09" w:rsidRPr="00EA53EA" w:rsidRDefault="008E6C2C" w:rsidP="008E6C2C">
      <w:pPr>
        <w:widowControl w:val="0"/>
        <w:spacing w:after="0" w:line="240" w:lineRule="auto"/>
        <w:ind w:left="1" w:right="-1" w:firstLine="719"/>
        <w:jc w:val="both"/>
        <w:rPr>
          <w:rFonts w:ascii="Times New Roman" w:hAnsi="Times New Roman"/>
          <w:color w:val="000000"/>
          <w:sz w:val="28"/>
          <w:szCs w:val="28"/>
        </w:rPr>
      </w:pPr>
      <w:r>
        <w:rPr>
          <w:rFonts w:ascii="Times New Roman" w:hAnsi="Times New Roman"/>
          <w:color w:val="000000"/>
          <w:sz w:val="28"/>
          <w:szCs w:val="28"/>
        </w:rPr>
        <w:t>–</w:t>
      </w:r>
      <w:r w:rsidR="00237D09" w:rsidRPr="00EA53EA">
        <w:rPr>
          <w:rFonts w:ascii="Times New Roman" w:hAnsi="Times New Roman"/>
          <w:color w:val="000000"/>
          <w:sz w:val="28"/>
          <w:szCs w:val="28"/>
        </w:rPr>
        <w:t xml:space="preserve"> </w:t>
      </w:r>
      <w:r w:rsidR="00237D09" w:rsidRPr="00EA53EA">
        <w:rPr>
          <w:rFonts w:ascii="Times New Roman" w:eastAsia="NXQUX+TimesNewRomanPSMT" w:hAnsi="Times New Roman"/>
          <w:color w:val="000000"/>
          <w:sz w:val="28"/>
          <w:szCs w:val="28"/>
        </w:rPr>
        <w:t>объем производства полипропилена в 2020 году по данным Министерства энергетики составил 40,5 тыс. тонн;</w:t>
      </w:r>
    </w:p>
    <w:p w14:paraId="2D236476" w14:textId="4783C596" w:rsidR="00237D09" w:rsidRPr="00EA53EA" w:rsidRDefault="008E6C2C" w:rsidP="008E6C2C">
      <w:pPr>
        <w:widowControl w:val="0"/>
        <w:spacing w:after="0" w:line="240" w:lineRule="auto"/>
        <w:ind w:left="1" w:right="-1" w:firstLine="719"/>
        <w:jc w:val="both"/>
        <w:rPr>
          <w:rFonts w:ascii="Times New Roman" w:eastAsia="NXQUX+TimesNewRomanPSMT" w:hAnsi="Times New Roman"/>
          <w:color w:val="000000"/>
          <w:sz w:val="28"/>
          <w:szCs w:val="28"/>
        </w:rPr>
      </w:pPr>
      <w:r>
        <w:rPr>
          <w:rFonts w:ascii="Times New Roman" w:hAnsi="Times New Roman"/>
          <w:color w:val="000000"/>
          <w:sz w:val="28"/>
          <w:szCs w:val="28"/>
        </w:rPr>
        <w:t>–</w:t>
      </w:r>
      <w:r w:rsidR="00237D09" w:rsidRPr="00EA53EA">
        <w:rPr>
          <w:rFonts w:ascii="Times New Roman" w:hAnsi="Times New Roman"/>
          <w:color w:val="000000"/>
          <w:sz w:val="28"/>
          <w:szCs w:val="28"/>
        </w:rPr>
        <w:t xml:space="preserve"> </w:t>
      </w:r>
      <w:r w:rsidR="00237D09" w:rsidRPr="00EA53EA">
        <w:rPr>
          <w:rFonts w:ascii="Times New Roman" w:eastAsia="NXQUX+TimesNewRomanPSMT" w:hAnsi="Times New Roman"/>
          <w:color w:val="000000"/>
          <w:sz w:val="28"/>
          <w:szCs w:val="28"/>
        </w:rPr>
        <w:t>в 2020 году импорт и экспорт полипропилена по данным Бюро национальной статистики составил 33,4 тыс. тонн и 23,8 тыс. тонн соответственно;</w:t>
      </w:r>
    </w:p>
    <w:p w14:paraId="41D1C34E" w14:textId="18E2A009" w:rsidR="00237D09" w:rsidRPr="00EA53EA" w:rsidRDefault="008E6C2C" w:rsidP="008E6C2C">
      <w:pPr>
        <w:widowControl w:val="0"/>
        <w:spacing w:after="0" w:line="240" w:lineRule="auto"/>
        <w:ind w:left="720" w:right="-1"/>
        <w:jc w:val="both"/>
        <w:rPr>
          <w:rFonts w:ascii="Times New Roman" w:hAnsi="Times New Roman"/>
          <w:color w:val="000000"/>
          <w:sz w:val="28"/>
          <w:szCs w:val="28"/>
        </w:rPr>
      </w:pPr>
      <w:r>
        <w:rPr>
          <w:rFonts w:ascii="Times New Roman" w:hAnsi="Times New Roman"/>
          <w:color w:val="000000"/>
          <w:sz w:val="28"/>
          <w:szCs w:val="28"/>
        </w:rPr>
        <w:t>–</w:t>
      </w:r>
      <w:r w:rsidR="00237D09" w:rsidRPr="00EA53EA">
        <w:rPr>
          <w:rFonts w:ascii="Times New Roman" w:hAnsi="Times New Roman"/>
          <w:color w:val="000000"/>
          <w:sz w:val="28"/>
          <w:szCs w:val="28"/>
        </w:rPr>
        <w:t xml:space="preserve"> </w:t>
      </w:r>
      <w:r w:rsidR="00237D09" w:rsidRPr="00EA53EA">
        <w:rPr>
          <w:rFonts w:ascii="Times New Roman" w:eastAsia="NXQUX+TimesNewRomanPSMT" w:hAnsi="Times New Roman"/>
          <w:color w:val="000000"/>
          <w:sz w:val="28"/>
          <w:szCs w:val="28"/>
        </w:rPr>
        <w:t xml:space="preserve">потребление по формуле </w:t>
      </w:r>
      <w:r w:rsidR="00343B72" w:rsidRPr="00800F9B">
        <w:rPr>
          <w:rFonts w:ascii="Times New Roman" w:eastAsia="NXQUX+TimesNewRomanPSMT" w:hAnsi="Times New Roman"/>
          <w:color w:val="000000"/>
          <w:sz w:val="28"/>
          <w:szCs w:val="28"/>
        </w:rPr>
        <w:t>(</w:t>
      </w:r>
      <w:r w:rsidR="00633071" w:rsidRPr="00800F9B">
        <w:rPr>
          <w:rFonts w:ascii="Times New Roman" w:eastAsia="NXQUX+TimesNewRomanPSMT" w:hAnsi="Times New Roman"/>
          <w:color w:val="000000"/>
          <w:sz w:val="28"/>
          <w:szCs w:val="28"/>
        </w:rPr>
        <w:t>6</w:t>
      </w:r>
      <w:r w:rsidR="00343B72" w:rsidRPr="00800F9B">
        <w:rPr>
          <w:rFonts w:ascii="Times New Roman" w:eastAsia="NXQUX+TimesNewRomanPSMT" w:hAnsi="Times New Roman"/>
          <w:color w:val="000000"/>
          <w:sz w:val="28"/>
          <w:szCs w:val="28"/>
        </w:rPr>
        <w:t>)</w:t>
      </w:r>
      <w:r w:rsidR="00633071">
        <w:rPr>
          <w:rFonts w:ascii="Times New Roman" w:eastAsia="NXQUX+TimesNewRomanPSMT" w:hAnsi="Times New Roman"/>
          <w:color w:val="000000"/>
          <w:sz w:val="28"/>
          <w:szCs w:val="28"/>
        </w:rPr>
        <w:t xml:space="preserve"> </w:t>
      </w:r>
      <w:r w:rsidR="00237D09" w:rsidRPr="00EA53EA">
        <w:rPr>
          <w:rFonts w:ascii="Times New Roman" w:eastAsia="NXQUX+TimesNewRomanPSMT" w:hAnsi="Times New Roman"/>
          <w:color w:val="000000"/>
          <w:sz w:val="28"/>
          <w:szCs w:val="28"/>
        </w:rPr>
        <w:t>составило 50,1 тыс. тонн.</w:t>
      </w:r>
    </w:p>
    <w:p w14:paraId="20593F0E" w14:textId="56694E71" w:rsidR="00237D09" w:rsidRPr="00AC77C2" w:rsidRDefault="00237D09" w:rsidP="00AC77C2">
      <w:pPr>
        <w:pStyle w:val="ae"/>
        <w:numPr>
          <w:ilvl w:val="0"/>
          <w:numId w:val="29"/>
        </w:numPr>
        <w:tabs>
          <w:tab w:val="left" w:pos="993"/>
        </w:tabs>
        <w:spacing w:after="0" w:line="240" w:lineRule="auto"/>
        <w:ind w:left="0" w:firstLine="709"/>
        <w:jc w:val="both"/>
        <w:rPr>
          <w:rFonts w:ascii="Times New Roman" w:hAnsi="Times New Roman"/>
          <w:i/>
          <w:iCs/>
          <w:color w:val="000000"/>
          <w:sz w:val="28"/>
          <w:szCs w:val="28"/>
        </w:rPr>
      </w:pPr>
      <w:r w:rsidRPr="00AC77C2">
        <w:rPr>
          <w:rFonts w:ascii="Times New Roman" w:eastAsia="HVOHH+TimesNewRomanPSMT" w:hAnsi="Times New Roman"/>
          <w:i/>
          <w:iCs/>
          <w:color w:val="000000"/>
          <w:sz w:val="28"/>
          <w:szCs w:val="28"/>
        </w:rPr>
        <w:t>П</w:t>
      </w:r>
      <w:r w:rsidRPr="00AC77C2">
        <w:rPr>
          <w:rFonts w:ascii="Times New Roman" w:hAnsi="Times New Roman"/>
          <w:i/>
          <w:iCs/>
          <w:color w:val="000000"/>
          <w:position w:val="-3"/>
          <w:sz w:val="18"/>
          <w:szCs w:val="18"/>
        </w:rPr>
        <w:t xml:space="preserve">полипропилен / 2020 </w:t>
      </w:r>
      <w:r w:rsidRPr="00AC77C2">
        <w:rPr>
          <w:rFonts w:ascii="Times New Roman" w:hAnsi="Times New Roman"/>
          <w:i/>
          <w:iCs/>
          <w:color w:val="000000"/>
          <w:sz w:val="28"/>
          <w:szCs w:val="28"/>
        </w:rPr>
        <w:t xml:space="preserve">= </w:t>
      </w:r>
      <w:r w:rsidRPr="00AC77C2">
        <w:rPr>
          <w:rFonts w:ascii="Times New Roman" w:eastAsia="Cambria Math" w:hAnsi="Times New Roman"/>
          <w:i/>
          <w:iCs/>
          <w:color w:val="000000"/>
          <w:sz w:val="28"/>
          <w:szCs w:val="28"/>
        </w:rPr>
        <w:t>40,5</w:t>
      </w:r>
      <w:r w:rsidRPr="00AC77C2">
        <w:rPr>
          <w:rFonts w:ascii="Times New Roman" w:hAnsi="Times New Roman"/>
          <w:i/>
          <w:iCs/>
          <w:color w:val="000000"/>
          <w:position w:val="-3"/>
          <w:sz w:val="28"/>
          <w:szCs w:val="28"/>
        </w:rPr>
        <w:t xml:space="preserve"> </w:t>
      </w:r>
      <w:r w:rsidRPr="00AC77C2">
        <w:rPr>
          <w:rFonts w:ascii="Times New Roman" w:hAnsi="Times New Roman"/>
          <w:i/>
          <w:iCs/>
          <w:color w:val="000000"/>
          <w:sz w:val="28"/>
          <w:szCs w:val="28"/>
        </w:rPr>
        <w:t xml:space="preserve">+ </w:t>
      </w:r>
      <w:r w:rsidRPr="00AC77C2">
        <w:rPr>
          <w:rFonts w:ascii="Times New Roman" w:eastAsia="Cambria Math" w:hAnsi="Times New Roman"/>
          <w:i/>
          <w:iCs/>
          <w:color w:val="000000"/>
          <w:sz w:val="28"/>
          <w:szCs w:val="28"/>
        </w:rPr>
        <w:t>33,4</w:t>
      </w:r>
      <w:r w:rsidRPr="00AC77C2">
        <w:rPr>
          <w:rFonts w:ascii="Times New Roman" w:hAnsi="Times New Roman"/>
          <w:i/>
          <w:iCs/>
          <w:color w:val="000000"/>
          <w:position w:val="-3"/>
          <w:sz w:val="28"/>
          <w:szCs w:val="28"/>
        </w:rPr>
        <w:t>–23,8</w:t>
      </w:r>
      <w:r w:rsidRPr="00AC77C2">
        <w:rPr>
          <w:rFonts w:ascii="Times New Roman" w:hAnsi="Times New Roman"/>
          <w:i/>
          <w:iCs/>
          <w:color w:val="000000"/>
          <w:sz w:val="28"/>
          <w:szCs w:val="28"/>
        </w:rPr>
        <w:t xml:space="preserve"> = 50,1</w:t>
      </w:r>
      <w:r w:rsidRPr="00AC77C2">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1AD4BE66" w14:textId="2D19BE4A" w:rsidR="00237D09" w:rsidRPr="00AC77C2" w:rsidRDefault="00237D09" w:rsidP="00AC77C2">
      <w:pPr>
        <w:pStyle w:val="ae"/>
        <w:numPr>
          <w:ilvl w:val="0"/>
          <w:numId w:val="29"/>
        </w:numPr>
        <w:tabs>
          <w:tab w:val="left" w:pos="993"/>
        </w:tabs>
        <w:spacing w:after="0" w:line="240" w:lineRule="auto"/>
        <w:ind w:left="0" w:firstLine="709"/>
        <w:jc w:val="both"/>
        <w:rPr>
          <w:rFonts w:ascii="Times New Roman" w:hAnsi="Times New Roman"/>
          <w:i/>
          <w:iCs/>
          <w:color w:val="000000"/>
          <w:sz w:val="28"/>
          <w:szCs w:val="28"/>
        </w:rPr>
      </w:pPr>
      <w:r w:rsidRPr="00AC77C2">
        <w:rPr>
          <w:rFonts w:ascii="Times New Roman" w:eastAsia="HVOHH+TimesNewRomanPSMT" w:hAnsi="Times New Roman"/>
          <w:i/>
          <w:iCs/>
          <w:color w:val="000000"/>
          <w:sz w:val="28"/>
          <w:szCs w:val="28"/>
        </w:rPr>
        <w:t>П</w:t>
      </w:r>
      <w:r w:rsidRPr="00AC77C2">
        <w:rPr>
          <w:rFonts w:ascii="Times New Roman" w:hAnsi="Times New Roman"/>
          <w:i/>
          <w:iCs/>
          <w:color w:val="000000"/>
          <w:position w:val="-3"/>
          <w:sz w:val="18"/>
          <w:szCs w:val="18"/>
        </w:rPr>
        <w:t xml:space="preserve">полипропилен / 2021 </w:t>
      </w:r>
      <w:r w:rsidRPr="00AC77C2">
        <w:rPr>
          <w:rFonts w:ascii="Times New Roman" w:hAnsi="Times New Roman"/>
          <w:i/>
          <w:iCs/>
          <w:color w:val="000000"/>
          <w:sz w:val="28"/>
          <w:szCs w:val="28"/>
        </w:rPr>
        <w:t xml:space="preserve">= </w:t>
      </w:r>
      <w:r w:rsidRPr="00AC77C2">
        <w:rPr>
          <w:rFonts w:ascii="Times New Roman" w:eastAsia="Cambria Math" w:hAnsi="Times New Roman"/>
          <w:i/>
          <w:iCs/>
          <w:color w:val="000000"/>
          <w:sz w:val="28"/>
          <w:szCs w:val="28"/>
        </w:rPr>
        <w:t>53</w:t>
      </w:r>
      <w:r w:rsidRPr="00AC77C2">
        <w:rPr>
          <w:rFonts w:ascii="Times New Roman" w:hAnsi="Times New Roman"/>
          <w:i/>
          <w:iCs/>
          <w:color w:val="000000"/>
          <w:position w:val="-3"/>
          <w:sz w:val="28"/>
          <w:szCs w:val="28"/>
        </w:rPr>
        <w:t xml:space="preserve"> </w:t>
      </w:r>
      <w:r w:rsidRPr="00AC77C2">
        <w:rPr>
          <w:rFonts w:ascii="Times New Roman" w:hAnsi="Times New Roman"/>
          <w:i/>
          <w:iCs/>
          <w:color w:val="000000"/>
          <w:sz w:val="28"/>
          <w:szCs w:val="28"/>
        </w:rPr>
        <w:t xml:space="preserve">+ </w:t>
      </w:r>
      <w:r w:rsidRPr="00AC77C2">
        <w:rPr>
          <w:rFonts w:ascii="Times New Roman" w:eastAsia="Cambria Math" w:hAnsi="Times New Roman"/>
          <w:i/>
          <w:iCs/>
          <w:color w:val="000000"/>
          <w:sz w:val="28"/>
          <w:szCs w:val="28"/>
        </w:rPr>
        <w:t>28,7</w:t>
      </w:r>
      <w:r w:rsidRPr="00AC77C2">
        <w:rPr>
          <w:rFonts w:ascii="Times New Roman" w:hAnsi="Times New Roman"/>
          <w:i/>
          <w:iCs/>
          <w:color w:val="000000"/>
          <w:position w:val="-3"/>
          <w:sz w:val="28"/>
          <w:szCs w:val="28"/>
        </w:rPr>
        <w:t>–31,3</w:t>
      </w:r>
      <w:r w:rsidRPr="00AC77C2">
        <w:rPr>
          <w:rFonts w:ascii="Times New Roman" w:hAnsi="Times New Roman"/>
          <w:i/>
          <w:iCs/>
          <w:color w:val="000000"/>
          <w:sz w:val="28"/>
          <w:szCs w:val="28"/>
        </w:rPr>
        <w:t xml:space="preserve"> = 50,4</w:t>
      </w:r>
      <w:r w:rsidRPr="00AC77C2">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6E991F60" w14:textId="2C72AED4" w:rsidR="00237D09" w:rsidRPr="00AC77C2" w:rsidRDefault="00237D09" w:rsidP="00AC77C2">
      <w:pPr>
        <w:pStyle w:val="ae"/>
        <w:numPr>
          <w:ilvl w:val="0"/>
          <w:numId w:val="29"/>
        </w:numPr>
        <w:tabs>
          <w:tab w:val="left" w:pos="993"/>
        </w:tabs>
        <w:spacing w:after="0" w:line="240" w:lineRule="auto"/>
        <w:ind w:left="0" w:firstLine="709"/>
        <w:jc w:val="both"/>
        <w:rPr>
          <w:rFonts w:ascii="Times New Roman" w:hAnsi="Times New Roman"/>
          <w:i/>
          <w:iCs/>
          <w:sz w:val="28"/>
          <w:szCs w:val="28"/>
        </w:rPr>
      </w:pPr>
      <w:r w:rsidRPr="00AC77C2">
        <w:rPr>
          <w:rFonts w:ascii="Times New Roman" w:eastAsia="HVOHH+TimesNewRomanPSMT" w:hAnsi="Times New Roman"/>
          <w:i/>
          <w:iCs/>
          <w:color w:val="000000"/>
          <w:sz w:val="28"/>
          <w:szCs w:val="28"/>
        </w:rPr>
        <w:t>П</w:t>
      </w:r>
      <w:r w:rsidRPr="00AC77C2">
        <w:rPr>
          <w:rFonts w:ascii="Times New Roman" w:hAnsi="Times New Roman"/>
          <w:i/>
          <w:iCs/>
          <w:color w:val="000000"/>
          <w:position w:val="-3"/>
          <w:sz w:val="18"/>
          <w:szCs w:val="18"/>
        </w:rPr>
        <w:t xml:space="preserve">полипропилен / 2022 </w:t>
      </w:r>
      <w:r w:rsidRPr="00AC77C2">
        <w:rPr>
          <w:rFonts w:ascii="Times New Roman" w:hAnsi="Times New Roman"/>
          <w:i/>
          <w:iCs/>
          <w:color w:val="000000"/>
          <w:sz w:val="28"/>
          <w:szCs w:val="28"/>
        </w:rPr>
        <w:t>=147</w:t>
      </w:r>
      <w:r w:rsidRPr="00AC77C2">
        <w:rPr>
          <w:rFonts w:ascii="Times New Roman" w:eastAsia="Cambria Math" w:hAnsi="Times New Roman"/>
          <w:i/>
          <w:iCs/>
          <w:color w:val="000000"/>
          <w:sz w:val="28"/>
          <w:szCs w:val="28"/>
        </w:rPr>
        <w:t>,9</w:t>
      </w:r>
      <w:r w:rsidRPr="00AC77C2">
        <w:rPr>
          <w:rFonts w:ascii="Times New Roman" w:hAnsi="Times New Roman"/>
          <w:i/>
          <w:iCs/>
          <w:color w:val="000000"/>
          <w:position w:val="-3"/>
          <w:sz w:val="28"/>
          <w:szCs w:val="28"/>
        </w:rPr>
        <w:t xml:space="preserve"> </w:t>
      </w:r>
      <w:r w:rsidRPr="00AC77C2">
        <w:rPr>
          <w:rFonts w:ascii="Times New Roman" w:hAnsi="Times New Roman"/>
          <w:i/>
          <w:iCs/>
          <w:color w:val="000000"/>
          <w:sz w:val="28"/>
          <w:szCs w:val="28"/>
        </w:rPr>
        <w:t>+</w:t>
      </w:r>
      <w:r w:rsidRPr="00AC77C2">
        <w:rPr>
          <w:rFonts w:ascii="Times New Roman" w:eastAsia="Cambria Math" w:hAnsi="Times New Roman"/>
          <w:i/>
          <w:iCs/>
          <w:color w:val="000000"/>
          <w:sz w:val="28"/>
          <w:szCs w:val="28"/>
        </w:rPr>
        <w:t>14,6</w:t>
      </w:r>
      <w:r w:rsidRPr="00AC77C2">
        <w:rPr>
          <w:rFonts w:ascii="Times New Roman" w:hAnsi="Times New Roman"/>
          <w:i/>
          <w:iCs/>
          <w:color w:val="000000"/>
          <w:position w:val="-3"/>
          <w:sz w:val="28"/>
          <w:szCs w:val="28"/>
        </w:rPr>
        <w:t>–110,4</w:t>
      </w:r>
      <w:r w:rsidRPr="00AC77C2">
        <w:rPr>
          <w:rFonts w:ascii="Times New Roman" w:hAnsi="Times New Roman"/>
          <w:i/>
          <w:iCs/>
          <w:color w:val="000000"/>
          <w:sz w:val="28"/>
          <w:szCs w:val="28"/>
        </w:rPr>
        <w:t xml:space="preserve"> = 52,11</w:t>
      </w:r>
      <w:r w:rsidRPr="00AC77C2">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03559B4B" w14:textId="7BF02BE2" w:rsidR="00237D09" w:rsidRPr="00AC77C2" w:rsidRDefault="00237D09" w:rsidP="00AC77C2">
      <w:pPr>
        <w:pStyle w:val="ae"/>
        <w:numPr>
          <w:ilvl w:val="0"/>
          <w:numId w:val="29"/>
        </w:numPr>
        <w:tabs>
          <w:tab w:val="left" w:pos="993"/>
        </w:tabs>
        <w:spacing w:after="0" w:line="240" w:lineRule="auto"/>
        <w:ind w:left="0" w:firstLine="709"/>
        <w:jc w:val="both"/>
        <w:rPr>
          <w:rFonts w:ascii="Times New Roman" w:hAnsi="Times New Roman"/>
          <w:i/>
          <w:iCs/>
          <w:sz w:val="28"/>
          <w:szCs w:val="28"/>
        </w:rPr>
      </w:pPr>
      <w:r w:rsidRPr="00AC77C2">
        <w:rPr>
          <w:rFonts w:ascii="Times New Roman" w:eastAsia="HVOHH+TimesNewRomanPSMT" w:hAnsi="Times New Roman"/>
          <w:i/>
          <w:iCs/>
          <w:color w:val="000000"/>
          <w:sz w:val="28"/>
          <w:szCs w:val="28"/>
        </w:rPr>
        <w:t>П</w:t>
      </w:r>
      <w:r w:rsidRPr="00AC77C2">
        <w:rPr>
          <w:rFonts w:ascii="Times New Roman" w:hAnsi="Times New Roman"/>
          <w:i/>
          <w:iCs/>
          <w:color w:val="000000"/>
          <w:position w:val="-3"/>
          <w:sz w:val="18"/>
          <w:szCs w:val="18"/>
        </w:rPr>
        <w:t xml:space="preserve">полипропилен / 2023 </w:t>
      </w:r>
      <w:r w:rsidRPr="00AC77C2">
        <w:rPr>
          <w:rFonts w:ascii="Times New Roman" w:hAnsi="Times New Roman"/>
          <w:i/>
          <w:iCs/>
          <w:color w:val="000000"/>
          <w:sz w:val="28"/>
          <w:szCs w:val="28"/>
        </w:rPr>
        <w:t xml:space="preserve">= </w:t>
      </w:r>
      <w:r w:rsidRPr="00AC77C2">
        <w:rPr>
          <w:rFonts w:ascii="Times New Roman" w:eastAsia="Cambria Math" w:hAnsi="Times New Roman"/>
          <w:i/>
          <w:iCs/>
          <w:color w:val="000000"/>
          <w:sz w:val="28"/>
          <w:szCs w:val="28"/>
        </w:rPr>
        <w:t>300</w:t>
      </w:r>
      <w:r w:rsidRPr="00AC77C2">
        <w:rPr>
          <w:rFonts w:ascii="Times New Roman" w:hAnsi="Times New Roman"/>
          <w:i/>
          <w:iCs/>
          <w:color w:val="000000"/>
          <w:position w:val="-3"/>
          <w:sz w:val="28"/>
          <w:szCs w:val="28"/>
        </w:rPr>
        <w:t xml:space="preserve"> </w:t>
      </w:r>
      <w:r w:rsidRPr="00AC77C2">
        <w:rPr>
          <w:rFonts w:ascii="Times New Roman" w:hAnsi="Times New Roman"/>
          <w:i/>
          <w:iCs/>
          <w:color w:val="000000"/>
          <w:sz w:val="28"/>
          <w:szCs w:val="28"/>
        </w:rPr>
        <w:t xml:space="preserve">+ </w:t>
      </w:r>
      <w:r w:rsidRPr="00AC77C2">
        <w:rPr>
          <w:rFonts w:ascii="Times New Roman" w:eastAsia="Cambria Math" w:hAnsi="Times New Roman"/>
          <w:i/>
          <w:iCs/>
          <w:color w:val="000000"/>
          <w:sz w:val="28"/>
          <w:szCs w:val="28"/>
        </w:rPr>
        <w:t>14,1</w:t>
      </w:r>
      <w:r w:rsidRPr="00AC77C2">
        <w:rPr>
          <w:rFonts w:ascii="Times New Roman" w:hAnsi="Times New Roman"/>
          <w:i/>
          <w:iCs/>
          <w:color w:val="000000"/>
          <w:position w:val="-3"/>
          <w:sz w:val="28"/>
          <w:szCs w:val="28"/>
        </w:rPr>
        <w:t>–257,7</w:t>
      </w:r>
      <w:r w:rsidRPr="00AC77C2">
        <w:rPr>
          <w:rFonts w:ascii="Times New Roman" w:hAnsi="Times New Roman"/>
          <w:i/>
          <w:iCs/>
          <w:color w:val="000000"/>
          <w:sz w:val="28"/>
          <w:szCs w:val="28"/>
        </w:rPr>
        <w:t xml:space="preserve"> = 56,4</w:t>
      </w:r>
      <w:r w:rsidRPr="00AC77C2">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063331A4" w14:textId="238F34A8" w:rsidR="00237D09" w:rsidRPr="00AC77C2" w:rsidRDefault="00237D09" w:rsidP="00AC77C2">
      <w:pPr>
        <w:pStyle w:val="ae"/>
        <w:numPr>
          <w:ilvl w:val="0"/>
          <w:numId w:val="29"/>
        </w:numPr>
        <w:tabs>
          <w:tab w:val="left" w:pos="993"/>
        </w:tabs>
        <w:spacing w:after="0" w:line="240" w:lineRule="auto"/>
        <w:ind w:left="0" w:firstLine="709"/>
        <w:jc w:val="both"/>
        <w:rPr>
          <w:rFonts w:ascii="Times New Roman" w:hAnsi="Times New Roman"/>
          <w:i/>
          <w:iCs/>
          <w:sz w:val="28"/>
          <w:szCs w:val="28"/>
        </w:rPr>
      </w:pPr>
      <w:r w:rsidRPr="00AC77C2">
        <w:rPr>
          <w:rFonts w:ascii="Times New Roman" w:eastAsia="HVOHH+TimesNewRomanPSMT" w:hAnsi="Times New Roman"/>
          <w:i/>
          <w:iCs/>
          <w:color w:val="000000"/>
          <w:sz w:val="28"/>
          <w:szCs w:val="28"/>
        </w:rPr>
        <w:t>П</w:t>
      </w:r>
      <w:r w:rsidRPr="00AC77C2">
        <w:rPr>
          <w:rFonts w:ascii="Times New Roman" w:hAnsi="Times New Roman"/>
          <w:i/>
          <w:iCs/>
          <w:color w:val="000000"/>
          <w:position w:val="-3"/>
          <w:sz w:val="18"/>
          <w:szCs w:val="18"/>
        </w:rPr>
        <w:t xml:space="preserve">полипропилен / 2024 </w:t>
      </w:r>
      <w:r w:rsidRPr="00AC77C2">
        <w:rPr>
          <w:rFonts w:ascii="Times New Roman" w:hAnsi="Times New Roman"/>
          <w:i/>
          <w:iCs/>
          <w:color w:val="000000"/>
          <w:sz w:val="28"/>
          <w:szCs w:val="28"/>
        </w:rPr>
        <w:t xml:space="preserve">= </w:t>
      </w:r>
      <w:r w:rsidRPr="00AC77C2">
        <w:rPr>
          <w:rFonts w:ascii="Times New Roman" w:eastAsia="Cambria Math" w:hAnsi="Times New Roman"/>
          <w:i/>
          <w:iCs/>
          <w:color w:val="000000"/>
          <w:sz w:val="28"/>
          <w:szCs w:val="28"/>
        </w:rPr>
        <w:t>500</w:t>
      </w:r>
      <w:r w:rsidRPr="00AC77C2">
        <w:rPr>
          <w:rFonts w:ascii="Times New Roman" w:hAnsi="Times New Roman"/>
          <w:i/>
          <w:iCs/>
          <w:color w:val="000000"/>
          <w:position w:val="-3"/>
          <w:sz w:val="28"/>
          <w:szCs w:val="28"/>
        </w:rPr>
        <w:t xml:space="preserve"> </w:t>
      </w:r>
      <w:r w:rsidRPr="00AC77C2">
        <w:rPr>
          <w:rFonts w:ascii="Times New Roman" w:hAnsi="Times New Roman"/>
          <w:i/>
          <w:iCs/>
          <w:color w:val="000000"/>
          <w:sz w:val="28"/>
          <w:szCs w:val="28"/>
        </w:rPr>
        <w:t xml:space="preserve">+ </w:t>
      </w:r>
      <w:r w:rsidRPr="00AC77C2">
        <w:rPr>
          <w:rFonts w:ascii="Times New Roman" w:eastAsia="Cambria Math" w:hAnsi="Times New Roman"/>
          <w:i/>
          <w:iCs/>
          <w:color w:val="000000"/>
          <w:sz w:val="28"/>
          <w:szCs w:val="28"/>
        </w:rPr>
        <w:t>12,9</w:t>
      </w:r>
      <w:r w:rsidRPr="00AC77C2">
        <w:rPr>
          <w:rFonts w:ascii="Times New Roman" w:hAnsi="Times New Roman"/>
          <w:i/>
          <w:iCs/>
          <w:color w:val="000000"/>
          <w:position w:val="-3"/>
          <w:sz w:val="28"/>
          <w:szCs w:val="28"/>
        </w:rPr>
        <w:t>–454,3</w:t>
      </w:r>
      <w:r w:rsidRPr="00AC77C2">
        <w:rPr>
          <w:rFonts w:ascii="Times New Roman" w:hAnsi="Times New Roman"/>
          <w:i/>
          <w:iCs/>
          <w:color w:val="000000"/>
          <w:sz w:val="28"/>
          <w:szCs w:val="28"/>
        </w:rPr>
        <w:t xml:space="preserve"> = 58,6</w:t>
      </w:r>
      <w:r w:rsidRPr="00AC77C2">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75040630" w14:textId="08A5D903" w:rsidR="00237D09" w:rsidRPr="00AC77C2" w:rsidRDefault="00237D09" w:rsidP="00AC77C2">
      <w:pPr>
        <w:pStyle w:val="ae"/>
        <w:numPr>
          <w:ilvl w:val="0"/>
          <w:numId w:val="29"/>
        </w:numPr>
        <w:tabs>
          <w:tab w:val="left" w:pos="993"/>
        </w:tabs>
        <w:spacing w:after="0" w:line="240" w:lineRule="auto"/>
        <w:ind w:left="0" w:firstLine="709"/>
        <w:jc w:val="both"/>
        <w:rPr>
          <w:rFonts w:ascii="Times New Roman" w:hAnsi="Times New Roman"/>
          <w:i/>
          <w:iCs/>
          <w:sz w:val="28"/>
          <w:szCs w:val="28"/>
        </w:rPr>
      </w:pPr>
      <w:r w:rsidRPr="00AC77C2">
        <w:rPr>
          <w:rFonts w:ascii="Times New Roman" w:eastAsia="HVOHH+TimesNewRomanPSMT" w:hAnsi="Times New Roman"/>
          <w:i/>
          <w:iCs/>
          <w:color w:val="000000"/>
          <w:sz w:val="28"/>
          <w:szCs w:val="28"/>
        </w:rPr>
        <w:t>П</w:t>
      </w:r>
      <w:r w:rsidRPr="00AC77C2">
        <w:rPr>
          <w:rFonts w:ascii="Times New Roman" w:hAnsi="Times New Roman"/>
          <w:i/>
          <w:iCs/>
          <w:color w:val="000000"/>
          <w:position w:val="-3"/>
          <w:sz w:val="18"/>
          <w:szCs w:val="18"/>
        </w:rPr>
        <w:t xml:space="preserve">полипропилен / 2025 </w:t>
      </w:r>
      <w:r w:rsidRPr="00AC77C2">
        <w:rPr>
          <w:rFonts w:ascii="Times New Roman" w:hAnsi="Times New Roman"/>
          <w:i/>
          <w:iCs/>
          <w:color w:val="000000"/>
          <w:sz w:val="28"/>
          <w:szCs w:val="28"/>
        </w:rPr>
        <w:t xml:space="preserve">= </w:t>
      </w:r>
      <w:r w:rsidRPr="00AC77C2">
        <w:rPr>
          <w:rFonts w:ascii="Times New Roman" w:eastAsia="Cambria Math" w:hAnsi="Times New Roman"/>
          <w:i/>
          <w:iCs/>
          <w:color w:val="000000"/>
          <w:sz w:val="28"/>
          <w:szCs w:val="28"/>
        </w:rPr>
        <w:t>650</w:t>
      </w:r>
      <w:r w:rsidRPr="00AC77C2">
        <w:rPr>
          <w:rFonts w:ascii="Times New Roman" w:hAnsi="Times New Roman"/>
          <w:i/>
          <w:iCs/>
          <w:color w:val="000000"/>
          <w:position w:val="-3"/>
          <w:sz w:val="28"/>
          <w:szCs w:val="28"/>
        </w:rPr>
        <w:t xml:space="preserve"> </w:t>
      </w:r>
      <w:r w:rsidRPr="00AC77C2">
        <w:rPr>
          <w:rFonts w:ascii="Times New Roman" w:hAnsi="Times New Roman"/>
          <w:i/>
          <w:iCs/>
          <w:color w:val="000000"/>
          <w:sz w:val="28"/>
          <w:szCs w:val="28"/>
        </w:rPr>
        <w:t xml:space="preserve">+ </w:t>
      </w:r>
      <w:r w:rsidRPr="00AC77C2">
        <w:rPr>
          <w:rFonts w:ascii="Times New Roman" w:eastAsia="Cambria Math" w:hAnsi="Times New Roman"/>
          <w:i/>
          <w:iCs/>
          <w:color w:val="000000"/>
          <w:sz w:val="28"/>
          <w:szCs w:val="28"/>
        </w:rPr>
        <w:t>12,2</w:t>
      </w:r>
      <w:r w:rsidRPr="00AC77C2">
        <w:rPr>
          <w:rFonts w:ascii="Times New Roman" w:hAnsi="Times New Roman"/>
          <w:i/>
          <w:iCs/>
          <w:color w:val="000000"/>
          <w:position w:val="-3"/>
          <w:sz w:val="28"/>
          <w:szCs w:val="28"/>
        </w:rPr>
        <w:t>–601,2</w:t>
      </w:r>
      <w:r w:rsidRPr="00AC77C2">
        <w:rPr>
          <w:rFonts w:ascii="Times New Roman" w:hAnsi="Times New Roman"/>
          <w:i/>
          <w:iCs/>
          <w:color w:val="000000"/>
          <w:sz w:val="28"/>
          <w:szCs w:val="28"/>
        </w:rPr>
        <w:t xml:space="preserve"> = 61</w:t>
      </w:r>
      <w:r w:rsidRPr="00AC77C2">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366E66AF" w14:textId="077ABE83" w:rsidR="00237D09" w:rsidRPr="00AC77C2" w:rsidRDefault="00237D09" w:rsidP="00AC77C2">
      <w:pPr>
        <w:pStyle w:val="ae"/>
        <w:numPr>
          <w:ilvl w:val="0"/>
          <w:numId w:val="29"/>
        </w:numPr>
        <w:tabs>
          <w:tab w:val="left" w:pos="993"/>
        </w:tabs>
        <w:spacing w:after="0" w:line="240" w:lineRule="auto"/>
        <w:ind w:left="0" w:firstLine="709"/>
        <w:jc w:val="both"/>
        <w:rPr>
          <w:rFonts w:ascii="Times New Roman" w:hAnsi="Times New Roman"/>
          <w:i/>
          <w:iCs/>
          <w:sz w:val="28"/>
          <w:szCs w:val="28"/>
        </w:rPr>
      </w:pPr>
      <w:r w:rsidRPr="00AC77C2">
        <w:rPr>
          <w:rFonts w:ascii="Times New Roman" w:eastAsia="HVOHH+TimesNewRomanPSMT" w:hAnsi="Times New Roman"/>
          <w:i/>
          <w:iCs/>
          <w:color w:val="000000"/>
          <w:sz w:val="28"/>
          <w:szCs w:val="28"/>
        </w:rPr>
        <w:t>П</w:t>
      </w:r>
      <w:r w:rsidRPr="00AC77C2">
        <w:rPr>
          <w:rFonts w:ascii="Times New Roman" w:hAnsi="Times New Roman"/>
          <w:i/>
          <w:iCs/>
          <w:color w:val="000000"/>
          <w:position w:val="-3"/>
          <w:sz w:val="18"/>
          <w:szCs w:val="18"/>
        </w:rPr>
        <w:t xml:space="preserve">полипропилен/ 2026 </w:t>
      </w:r>
      <w:r w:rsidRPr="00AC77C2">
        <w:rPr>
          <w:rFonts w:ascii="Times New Roman" w:hAnsi="Times New Roman"/>
          <w:i/>
          <w:iCs/>
          <w:color w:val="000000"/>
          <w:sz w:val="28"/>
          <w:szCs w:val="28"/>
        </w:rPr>
        <w:t xml:space="preserve">= </w:t>
      </w:r>
      <w:r w:rsidRPr="00AC77C2">
        <w:rPr>
          <w:rFonts w:ascii="Times New Roman" w:eastAsia="Cambria Math" w:hAnsi="Times New Roman"/>
          <w:i/>
          <w:iCs/>
          <w:color w:val="000000"/>
          <w:sz w:val="28"/>
          <w:szCs w:val="28"/>
        </w:rPr>
        <w:t>650</w:t>
      </w:r>
      <w:r w:rsidRPr="00AC77C2">
        <w:rPr>
          <w:rFonts w:ascii="Times New Roman" w:hAnsi="Times New Roman"/>
          <w:i/>
          <w:iCs/>
          <w:color w:val="000000"/>
          <w:position w:val="-3"/>
          <w:sz w:val="28"/>
          <w:szCs w:val="28"/>
        </w:rPr>
        <w:t xml:space="preserve"> </w:t>
      </w:r>
      <w:r w:rsidRPr="00AC77C2">
        <w:rPr>
          <w:rFonts w:ascii="Times New Roman" w:hAnsi="Times New Roman"/>
          <w:i/>
          <w:iCs/>
          <w:color w:val="000000"/>
          <w:sz w:val="28"/>
          <w:szCs w:val="28"/>
        </w:rPr>
        <w:t xml:space="preserve">+ </w:t>
      </w:r>
      <w:r w:rsidRPr="00AC77C2">
        <w:rPr>
          <w:rFonts w:ascii="Times New Roman" w:eastAsia="Cambria Math" w:hAnsi="Times New Roman"/>
          <w:i/>
          <w:iCs/>
          <w:color w:val="000000"/>
          <w:sz w:val="28"/>
          <w:szCs w:val="28"/>
        </w:rPr>
        <w:t>11,4</w:t>
      </w:r>
      <w:r w:rsidRPr="00AC77C2">
        <w:rPr>
          <w:rFonts w:ascii="Times New Roman" w:hAnsi="Times New Roman"/>
          <w:i/>
          <w:iCs/>
          <w:color w:val="000000"/>
          <w:position w:val="-3"/>
          <w:sz w:val="28"/>
          <w:szCs w:val="28"/>
        </w:rPr>
        <w:t>–598</w:t>
      </w:r>
      <w:r w:rsidRPr="00AC77C2">
        <w:rPr>
          <w:rFonts w:ascii="Times New Roman" w:hAnsi="Times New Roman"/>
          <w:i/>
          <w:iCs/>
          <w:color w:val="000000"/>
          <w:sz w:val="28"/>
          <w:szCs w:val="28"/>
        </w:rPr>
        <w:t xml:space="preserve"> = 63,4</w:t>
      </w:r>
      <w:r w:rsidRPr="00AC77C2">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44661C2B" w14:textId="02424AA7" w:rsidR="00237D09" w:rsidRPr="00AC77C2" w:rsidRDefault="00237D09" w:rsidP="00AC77C2">
      <w:pPr>
        <w:pStyle w:val="ae"/>
        <w:numPr>
          <w:ilvl w:val="0"/>
          <w:numId w:val="29"/>
        </w:numPr>
        <w:tabs>
          <w:tab w:val="left" w:pos="993"/>
        </w:tabs>
        <w:spacing w:after="0" w:line="240" w:lineRule="auto"/>
        <w:ind w:left="0" w:firstLine="709"/>
        <w:jc w:val="both"/>
        <w:rPr>
          <w:rFonts w:ascii="Times New Roman" w:hAnsi="Times New Roman"/>
          <w:i/>
          <w:iCs/>
          <w:sz w:val="28"/>
          <w:szCs w:val="28"/>
        </w:rPr>
      </w:pPr>
      <w:r w:rsidRPr="00AC77C2">
        <w:rPr>
          <w:rFonts w:ascii="Times New Roman" w:eastAsia="HVOHH+TimesNewRomanPSMT" w:hAnsi="Times New Roman"/>
          <w:i/>
          <w:iCs/>
          <w:color w:val="000000"/>
          <w:sz w:val="28"/>
          <w:szCs w:val="28"/>
        </w:rPr>
        <w:t>П</w:t>
      </w:r>
      <w:r w:rsidRPr="00AC77C2">
        <w:rPr>
          <w:rFonts w:ascii="Times New Roman" w:hAnsi="Times New Roman"/>
          <w:i/>
          <w:iCs/>
          <w:color w:val="000000"/>
          <w:position w:val="-3"/>
          <w:sz w:val="18"/>
          <w:szCs w:val="18"/>
        </w:rPr>
        <w:t xml:space="preserve">полипропилен / 2027 </w:t>
      </w:r>
      <w:r w:rsidRPr="00AC77C2">
        <w:rPr>
          <w:rFonts w:ascii="Times New Roman" w:hAnsi="Times New Roman"/>
          <w:i/>
          <w:iCs/>
          <w:color w:val="000000"/>
          <w:sz w:val="28"/>
          <w:szCs w:val="28"/>
        </w:rPr>
        <w:t xml:space="preserve">= </w:t>
      </w:r>
      <w:r w:rsidRPr="00AC77C2">
        <w:rPr>
          <w:rFonts w:ascii="Times New Roman" w:eastAsia="Cambria Math" w:hAnsi="Times New Roman"/>
          <w:i/>
          <w:iCs/>
          <w:color w:val="000000"/>
          <w:sz w:val="28"/>
          <w:szCs w:val="28"/>
        </w:rPr>
        <w:t>650</w:t>
      </w:r>
      <w:r w:rsidRPr="00AC77C2">
        <w:rPr>
          <w:rFonts w:ascii="Times New Roman" w:hAnsi="Times New Roman"/>
          <w:i/>
          <w:iCs/>
          <w:color w:val="000000"/>
          <w:position w:val="-3"/>
          <w:sz w:val="28"/>
          <w:szCs w:val="28"/>
        </w:rPr>
        <w:t xml:space="preserve"> </w:t>
      </w:r>
      <w:r w:rsidRPr="00AC77C2">
        <w:rPr>
          <w:rFonts w:ascii="Times New Roman" w:hAnsi="Times New Roman"/>
          <w:i/>
          <w:iCs/>
          <w:color w:val="000000"/>
          <w:sz w:val="28"/>
          <w:szCs w:val="28"/>
        </w:rPr>
        <w:t xml:space="preserve">+ </w:t>
      </w:r>
      <w:r w:rsidRPr="00AC77C2">
        <w:rPr>
          <w:rFonts w:ascii="Times New Roman" w:eastAsia="Cambria Math" w:hAnsi="Times New Roman"/>
          <w:i/>
          <w:iCs/>
          <w:color w:val="000000"/>
          <w:sz w:val="28"/>
          <w:szCs w:val="28"/>
        </w:rPr>
        <w:t>10,5</w:t>
      </w:r>
      <w:r w:rsidRPr="00AC77C2">
        <w:rPr>
          <w:rFonts w:ascii="Times New Roman" w:hAnsi="Times New Roman"/>
          <w:i/>
          <w:iCs/>
          <w:color w:val="000000"/>
          <w:position w:val="-3"/>
          <w:sz w:val="28"/>
          <w:szCs w:val="28"/>
        </w:rPr>
        <w:t>–594,6</w:t>
      </w:r>
      <w:r w:rsidRPr="00AC77C2">
        <w:rPr>
          <w:rFonts w:ascii="Times New Roman" w:hAnsi="Times New Roman"/>
          <w:i/>
          <w:iCs/>
          <w:color w:val="000000"/>
          <w:sz w:val="28"/>
          <w:szCs w:val="28"/>
        </w:rPr>
        <w:t xml:space="preserve"> = 65,9</w:t>
      </w:r>
      <w:r w:rsidRPr="00AC77C2">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1C537A3C" w14:textId="7EFF9E61" w:rsidR="00237D09" w:rsidRPr="00AC77C2" w:rsidRDefault="00237D09" w:rsidP="00AC77C2">
      <w:pPr>
        <w:pStyle w:val="ae"/>
        <w:numPr>
          <w:ilvl w:val="0"/>
          <w:numId w:val="29"/>
        </w:numPr>
        <w:tabs>
          <w:tab w:val="left" w:pos="993"/>
        </w:tabs>
        <w:spacing w:after="0" w:line="240" w:lineRule="auto"/>
        <w:ind w:left="0" w:firstLine="709"/>
        <w:jc w:val="both"/>
        <w:rPr>
          <w:rFonts w:ascii="Times New Roman" w:hAnsi="Times New Roman"/>
          <w:i/>
          <w:iCs/>
          <w:sz w:val="28"/>
          <w:szCs w:val="28"/>
        </w:rPr>
      </w:pPr>
      <w:r w:rsidRPr="00AC77C2">
        <w:rPr>
          <w:rFonts w:ascii="Times New Roman" w:eastAsia="HVOHH+TimesNewRomanPSMT" w:hAnsi="Times New Roman"/>
          <w:i/>
          <w:iCs/>
          <w:color w:val="000000"/>
          <w:sz w:val="28"/>
          <w:szCs w:val="28"/>
        </w:rPr>
        <w:t>П</w:t>
      </w:r>
      <w:r w:rsidRPr="00AC77C2">
        <w:rPr>
          <w:rFonts w:ascii="Times New Roman" w:hAnsi="Times New Roman"/>
          <w:i/>
          <w:iCs/>
          <w:color w:val="000000"/>
          <w:position w:val="-3"/>
          <w:sz w:val="18"/>
          <w:szCs w:val="18"/>
        </w:rPr>
        <w:t xml:space="preserve">полипропилен / 2028 </w:t>
      </w:r>
      <w:r w:rsidRPr="00AC77C2">
        <w:rPr>
          <w:rFonts w:ascii="Times New Roman" w:hAnsi="Times New Roman"/>
          <w:i/>
          <w:iCs/>
          <w:color w:val="000000"/>
          <w:sz w:val="28"/>
          <w:szCs w:val="28"/>
        </w:rPr>
        <w:t xml:space="preserve">= </w:t>
      </w:r>
      <w:r w:rsidRPr="00AC77C2">
        <w:rPr>
          <w:rFonts w:ascii="Times New Roman" w:eastAsia="Cambria Math" w:hAnsi="Times New Roman"/>
          <w:i/>
          <w:iCs/>
          <w:color w:val="000000"/>
          <w:sz w:val="28"/>
          <w:szCs w:val="28"/>
        </w:rPr>
        <w:t>650</w:t>
      </w:r>
      <w:r w:rsidRPr="00AC77C2">
        <w:rPr>
          <w:rFonts w:ascii="Times New Roman" w:hAnsi="Times New Roman"/>
          <w:i/>
          <w:iCs/>
          <w:color w:val="000000"/>
          <w:sz w:val="28"/>
          <w:szCs w:val="28"/>
        </w:rPr>
        <w:t xml:space="preserve">+ </w:t>
      </w:r>
      <w:r w:rsidRPr="00AC77C2">
        <w:rPr>
          <w:rFonts w:ascii="Times New Roman" w:eastAsia="Cambria Math" w:hAnsi="Times New Roman"/>
          <w:i/>
          <w:iCs/>
          <w:color w:val="000000"/>
          <w:sz w:val="28"/>
          <w:szCs w:val="28"/>
        </w:rPr>
        <w:t>9,6</w:t>
      </w:r>
      <w:r w:rsidRPr="00AC77C2">
        <w:rPr>
          <w:rFonts w:ascii="Times New Roman" w:hAnsi="Times New Roman"/>
          <w:i/>
          <w:iCs/>
          <w:color w:val="000000"/>
          <w:position w:val="-3"/>
          <w:sz w:val="28"/>
          <w:szCs w:val="28"/>
        </w:rPr>
        <w:t>–591</w:t>
      </w:r>
      <w:r w:rsidRPr="00AC77C2">
        <w:rPr>
          <w:rFonts w:ascii="Times New Roman" w:hAnsi="Times New Roman"/>
          <w:i/>
          <w:iCs/>
          <w:color w:val="000000"/>
          <w:sz w:val="28"/>
          <w:szCs w:val="28"/>
        </w:rPr>
        <w:t xml:space="preserve"> = 68,6</w:t>
      </w:r>
      <w:r w:rsidRPr="00AC77C2">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498516C1" w14:textId="58EAA986" w:rsidR="00237D09" w:rsidRPr="00AC77C2" w:rsidRDefault="00237D09" w:rsidP="00AC77C2">
      <w:pPr>
        <w:pStyle w:val="ae"/>
        <w:numPr>
          <w:ilvl w:val="0"/>
          <w:numId w:val="29"/>
        </w:numPr>
        <w:tabs>
          <w:tab w:val="left" w:pos="993"/>
        </w:tabs>
        <w:spacing w:after="0" w:line="240" w:lineRule="auto"/>
        <w:ind w:left="0" w:firstLine="709"/>
        <w:jc w:val="both"/>
        <w:rPr>
          <w:rFonts w:ascii="Times New Roman" w:hAnsi="Times New Roman"/>
          <w:i/>
          <w:iCs/>
          <w:sz w:val="28"/>
          <w:szCs w:val="28"/>
        </w:rPr>
      </w:pPr>
      <w:r w:rsidRPr="00AC77C2">
        <w:rPr>
          <w:rFonts w:ascii="Times New Roman" w:eastAsia="HVOHH+TimesNewRomanPSMT" w:hAnsi="Times New Roman"/>
          <w:i/>
          <w:iCs/>
          <w:color w:val="000000"/>
          <w:sz w:val="28"/>
          <w:szCs w:val="28"/>
        </w:rPr>
        <w:t>П</w:t>
      </w:r>
      <w:r w:rsidRPr="00AC77C2">
        <w:rPr>
          <w:rFonts w:ascii="Times New Roman" w:hAnsi="Times New Roman"/>
          <w:i/>
          <w:iCs/>
          <w:color w:val="000000"/>
          <w:position w:val="-3"/>
          <w:sz w:val="18"/>
          <w:szCs w:val="18"/>
        </w:rPr>
        <w:t xml:space="preserve">полипропилен / 2029 </w:t>
      </w:r>
      <w:r w:rsidRPr="00AC77C2">
        <w:rPr>
          <w:rFonts w:ascii="Times New Roman" w:hAnsi="Times New Roman"/>
          <w:i/>
          <w:iCs/>
          <w:color w:val="000000"/>
          <w:sz w:val="28"/>
          <w:szCs w:val="28"/>
        </w:rPr>
        <w:t xml:space="preserve">= </w:t>
      </w:r>
      <w:r w:rsidRPr="00AC77C2">
        <w:rPr>
          <w:rFonts w:ascii="Times New Roman" w:eastAsia="Cambria Math" w:hAnsi="Times New Roman"/>
          <w:i/>
          <w:iCs/>
          <w:color w:val="000000"/>
          <w:sz w:val="28"/>
          <w:szCs w:val="28"/>
        </w:rPr>
        <w:t>650</w:t>
      </w:r>
      <w:r w:rsidRPr="00AC77C2">
        <w:rPr>
          <w:rFonts w:ascii="Times New Roman" w:hAnsi="Times New Roman"/>
          <w:i/>
          <w:iCs/>
          <w:color w:val="000000"/>
          <w:position w:val="-3"/>
          <w:sz w:val="28"/>
          <w:szCs w:val="28"/>
        </w:rPr>
        <w:t xml:space="preserve"> </w:t>
      </w:r>
      <w:r w:rsidRPr="00AC77C2">
        <w:rPr>
          <w:rFonts w:ascii="Times New Roman" w:hAnsi="Times New Roman"/>
          <w:i/>
          <w:iCs/>
          <w:color w:val="000000"/>
          <w:sz w:val="28"/>
          <w:szCs w:val="28"/>
        </w:rPr>
        <w:t xml:space="preserve">+ </w:t>
      </w:r>
      <w:r w:rsidRPr="00AC77C2">
        <w:rPr>
          <w:rFonts w:ascii="Times New Roman" w:eastAsia="Cambria Math" w:hAnsi="Times New Roman"/>
          <w:i/>
          <w:iCs/>
          <w:color w:val="000000"/>
          <w:sz w:val="28"/>
          <w:szCs w:val="28"/>
        </w:rPr>
        <w:t>8,5</w:t>
      </w:r>
      <w:r w:rsidRPr="00AC77C2">
        <w:rPr>
          <w:rFonts w:ascii="Times New Roman" w:hAnsi="Times New Roman"/>
          <w:i/>
          <w:iCs/>
          <w:color w:val="000000"/>
          <w:position w:val="-3"/>
          <w:sz w:val="28"/>
          <w:szCs w:val="28"/>
        </w:rPr>
        <w:t>–583,2</w:t>
      </w:r>
      <w:r w:rsidRPr="00AC77C2">
        <w:rPr>
          <w:rFonts w:ascii="Times New Roman" w:hAnsi="Times New Roman"/>
          <w:i/>
          <w:iCs/>
          <w:color w:val="000000"/>
          <w:sz w:val="28"/>
          <w:szCs w:val="28"/>
        </w:rPr>
        <w:t xml:space="preserve"> = 75,3</w:t>
      </w:r>
      <w:r w:rsidRPr="00AC77C2">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11C6C47B" w14:textId="35A5E2C3" w:rsidR="00237D09" w:rsidRPr="00AC77C2" w:rsidRDefault="00237D09" w:rsidP="00AC77C2">
      <w:pPr>
        <w:pStyle w:val="ae"/>
        <w:numPr>
          <w:ilvl w:val="0"/>
          <w:numId w:val="29"/>
        </w:numPr>
        <w:tabs>
          <w:tab w:val="left" w:pos="993"/>
        </w:tabs>
        <w:spacing w:after="0" w:line="240" w:lineRule="auto"/>
        <w:ind w:left="0" w:firstLine="709"/>
        <w:jc w:val="both"/>
        <w:rPr>
          <w:rFonts w:ascii="Times New Roman" w:hAnsi="Times New Roman"/>
          <w:i/>
          <w:iCs/>
          <w:sz w:val="28"/>
          <w:szCs w:val="28"/>
        </w:rPr>
      </w:pPr>
      <w:r w:rsidRPr="00AC77C2">
        <w:rPr>
          <w:rFonts w:ascii="Times New Roman" w:eastAsia="HVOHH+TimesNewRomanPSMT" w:hAnsi="Times New Roman"/>
          <w:i/>
          <w:iCs/>
          <w:color w:val="000000"/>
          <w:sz w:val="28"/>
          <w:szCs w:val="28"/>
        </w:rPr>
        <w:t>П</w:t>
      </w:r>
      <w:r w:rsidRPr="00AC77C2">
        <w:rPr>
          <w:rFonts w:ascii="Times New Roman" w:hAnsi="Times New Roman"/>
          <w:i/>
          <w:iCs/>
          <w:color w:val="000000"/>
          <w:position w:val="-3"/>
          <w:sz w:val="18"/>
          <w:szCs w:val="18"/>
        </w:rPr>
        <w:t xml:space="preserve">полипропилен / 2030 </w:t>
      </w:r>
      <w:r w:rsidRPr="00AC77C2">
        <w:rPr>
          <w:rFonts w:ascii="Times New Roman" w:hAnsi="Times New Roman"/>
          <w:i/>
          <w:iCs/>
          <w:color w:val="000000"/>
          <w:sz w:val="28"/>
          <w:szCs w:val="28"/>
        </w:rPr>
        <w:t xml:space="preserve">= </w:t>
      </w:r>
      <w:r w:rsidRPr="00AC77C2">
        <w:rPr>
          <w:rFonts w:ascii="Times New Roman" w:eastAsia="Cambria Math" w:hAnsi="Times New Roman"/>
          <w:i/>
          <w:iCs/>
          <w:color w:val="000000"/>
          <w:sz w:val="28"/>
          <w:szCs w:val="28"/>
        </w:rPr>
        <w:t>650</w:t>
      </w:r>
      <w:r w:rsidRPr="00AC77C2">
        <w:rPr>
          <w:rFonts w:ascii="Times New Roman" w:hAnsi="Times New Roman"/>
          <w:i/>
          <w:iCs/>
          <w:color w:val="000000"/>
          <w:position w:val="-3"/>
          <w:sz w:val="28"/>
          <w:szCs w:val="28"/>
        </w:rPr>
        <w:t xml:space="preserve"> </w:t>
      </w:r>
      <w:r w:rsidRPr="00AC77C2">
        <w:rPr>
          <w:rFonts w:ascii="Times New Roman" w:hAnsi="Times New Roman"/>
          <w:i/>
          <w:iCs/>
          <w:color w:val="000000"/>
          <w:sz w:val="28"/>
          <w:szCs w:val="28"/>
        </w:rPr>
        <w:t xml:space="preserve">+ </w:t>
      </w:r>
      <w:r w:rsidRPr="00AC77C2">
        <w:rPr>
          <w:rFonts w:ascii="Times New Roman" w:eastAsia="Cambria Math" w:hAnsi="Times New Roman"/>
          <w:i/>
          <w:iCs/>
          <w:color w:val="000000"/>
          <w:sz w:val="28"/>
          <w:szCs w:val="28"/>
        </w:rPr>
        <w:t>7,4</w:t>
      </w:r>
      <w:r w:rsidRPr="00AC77C2">
        <w:rPr>
          <w:rFonts w:ascii="Times New Roman" w:hAnsi="Times New Roman"/>
          <w:i/>
          <w:iCs/>
          <w:color w:val="000000"/>
          <w:position w:val="-3"/>
          <w:sz w:val="28"/>
          <w:szCs w:val="28"/>
        </w:rPr>
        <w:t>–578,2</w:t>
      </w:r>
      <w:r w:rsidRPr="00AC77C2">
        <w:rPr>
          <w:rFonts w:ascii="Times New Roman" w:hAnsi="Times New Roman"/>
          <w:i/>
          <w:iCs/>
          <w:color w:val="000000"/>
          <w:sz w:val="28"/>
          <w:szCs w:val="28"/>
        </w:rPr>
        <w:t xml:space="preserve"> = 79,2</w:t>
      </w:r>
      <w:r w:rsidRPr="00AC77C2">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0157E0CA" w14:textId="6784F27A" w:rsidR="00237D09" w:rsidRPr="00EA53EA" w:rsidRDefault="00237D09" w:rsidP="00EA53EA">
      <w:pPr>
        <w:widowControl w:val="0"/>
        <w:spacing w:after="0" w:line="240" w:lineRule="auto"/>
        <w:ind w:right="-66" w:firstLine="708"/>
        <w:rPr>
          <w:rFonts w:ascii="Times New Roman" w:hAnsi="Times New Roman"/>
          <w:color w:val="000000"/>
          <w:sz w:val="28"/>
          <w:szCs w:val="28"/>
        </w:rPr>
      </w:pPr>
      <w:r w:rsidRPr="00EA53EA">
        <w:rPr>
          <w:rFonts w:ascii="Times New Roman" w:eastAsia="NXQUX+TimesNewRomanPSMT" w:hAnsi="Times New Roman"/>
          <w:color w:val="000000"/>
          <w:sz w:val="28"/>
          <w:szCs w:val="28"/>
        </w:rPr>
        <w:t>Расчет</w:t>
      </w:r>
      <w:r w:rsidRPr="00EA53EA">
        <w:rPr>
          <w:rFonts w:ascii="Times New Roman" w:eastAsia="NXQUX+TimesNewRomanPSMT" w:hAnsi="Times New Roman"/>
          <w:color w:val="000000"/>
          <w:sz w:val="28"/>
          <w:szCs w:val="28"/>
          <w:lang w:val="kk-KZ"/>
        </w:rPr>
        <w:t>ы</w:t>
      </w:r>
      <w:r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lang w:val="kk-KZ"/>
        </w:rPr>
        <w:t>по</w:t>
      </w:r>
      <w:r w:rsidRPr="00EA53EA">
        <w:rPr>
          <w:rFonts w:ascii="Times New Roman" w:eastAsia="NXQUX+TimesNewRomanPSMT" w:hAnsi="Times New Roman"/>
          <w:color w:val="000000"/>
          <w:sz w:val="28"/>
          <w:szCs w:val="28"/>
        </w:rPr>
        <w:t xml:space="preserve"> выпускаемой продукции </w:t>
      </w:r>
      <w:r w:rsidR="008E6C2C">
        <w:rPr>
          <w:rFonts w:ascii="Times New Roman" w:eastAsia="NXQUX+TimesNewRomanPSMT" w:hAnsi="Times New Roman"/>
          <w:color w:val="000000"/>
          <w:sz w:val="28"/>
          <w:szCs w:val="28"/>
        </w:rPr>
        <w:t>–</w:t>
      </w:r>
      <w:r w:rsidR="008E6C2C">
        <w:rPr>
          <w:rFonts w:ascii="Times New Roman" w:eastAsia="NXQUX+TimesNewRomanPSMT" w:hAnsi="Times New Roman"/>
          <w:color w:val="000000"/>
          <w:sz w:val="28"/>
          <w:szCs w:val="28"/>
          <w:lang w:val="kk-KZ"/>
        </w:rPr>
        <w:t xml:space="preserve"> </w:t>
      </w:r>
      <w:r w:rsidRPr="00EA53EA">
        <w:rPr>
          <w:rFonts w:ascii="Times New Roman" w:eastAsia="NXQUX+TimesNewRomanPSMT" w:hAnsi="Times New Roman"/>
          <w:color w:val="000000"/>
          <w:sz w:val="28"/>
          <w:szCs w:val="28"/>
        </w:rPr>
        <w:t>полиэтилен</w:t>
      </w:r>
      <w:r w:rsidRPr="00EA53EA">
        <w:rPr>
          <w:rFonts w:ascii="Times New Roman" w:eastAsia="NXQUX+TimesNewRomanPSMT" w:hAnsi="Times New Roman"/>
          <w:color w:val="000000"/>
          <w:sz w:val="28"/>
          <w:szCs w:val="28"/>
          <w:lang w:val="kk-KZ"/>
        </w:rPr>
        <w:t>у</w:t>
      </w:r>
      <w:r w:rsidRPr="00EA53EA">
        <w:rPr>
          <w:rFonts w:ascii="Times New Roman" w:hAnsi="Times New Roman"/>
          <w:color w:val="000000"/>
          <w:sz w:val="28"/>
          <w:szCs w:val="28"/>
        </w:rPr>
        <w:t xml:space="preserve">: </w:t>
      </w:r>
    </w:p>
    <w:p w14:paraId="68EA623D" w14:textId="38DE6563" w:rsidR="00237D09" w:rsidRPr="00EA53EA" w:rsidRDefault="00237D09" w:rsidP="00AC77C2">
      <w:pPr>
        <w:spacing w:after="0" w:line="240" w:lineRule="auto"/>
        <w:ind w:firstLine="709"/>
        <w:jc w:val="both"/>
        <w:rPr>
          <w:rFonts w:ascii="Times New Roman" w:hAnsi="Times New Roman"/>
          <w:i/>
          <w:iCs/>
          <w:color w:val="000000"/>
          <w:sz w:val="28"/>
          <w:szCs w:val="28"/>
        </w:rPr>
      </w:pP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rPr>
        <w:t xml:space="preserve">полиэтилен / 2020 </w:t>
      </w:r>
      <w:r w:rsidRPr="00EA53EA">
        <w:rPr>
          <w:rFonts w:ascii="Times New Roman" w:hAnsi="Times New Roman"/>
          <w:i/>
          <w:iCs/>
          <w:color w:val="000000"/>
          <w:sz w:val="28"/>
          <w:szCs w:val="28"/>
        </w:rPr>
        <w:t xml:space="preserve">= 0+ </w:t>
      </w:r>
      <w:r w:rsidRPr="00EA53EA">
        <w:rPr>
          <w:rFonts w:ascii="Times New Roman" w:hAnsi="Times New Roman"/>
          <w:i/>
          <w:iCs/>
          <w:color w:val="000000"/>
          <w:position w:val="-3"/>
          <w:sz w:val="28"/>
          <w:szCs w:val="28"/>
        </w:rPr>
        <w:t>176,3–0</w:t>
      </w:r>
      <w:r w:rsidRPr="00EA53EA">
        <w:rPr>
          <w:rFonts w:ascii="Times New Roman" w:hAnsi="Times New Roman"/>
          <w:i/>
          <w:iCs/>
          <w:color w:val="000000"/>
          <w:sz w:val="28"/>
          <w:szCs w:val="28"/>
        </w:rPr>
        <w:t xml:space="preserve"> = 176,3</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02C7B7A9" w14:textId="46E44C0C" w:rsidR="00237D09" w:rsidRPr="00EA53EA" w:rsidRDefault="00237D09" w:rsidP="00AC77C2">
      <w:pPr>
        <w:spacing w:after="0" w:line="240" w:lineRule="auto"/>
        <w:ind w:firstLine="709"/>
        <w:jc w:val="both"/>
        <w:rPr>
          <w:rFonts w:ascii="Times New Roman" w:hAnsi="Times New Roman"/>
          <w:i/>
          <w:iCs/>
          <w:color w:val="000000"/>
          <w:sz w:val="28"/>
          <w:szCs w:val="28"/>
        </w:rPr>
      </w:pP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rPr>
        <w:t xml:space="preserve">полиэтилен / 2021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0</w:t>
      </w:r>
      <w:r w:rsidRPr="00EA53EA">
        <w:rPr>
          <w:rFonts w:ascii="Times New Roman" w:hAnsi="Times New Roman"/>
          <w:i/>
          <w:iCs/>
          <w:color w:val="000000"/>
          <w:position w:val="-3"/>
          <w:sz w:val="28"/>
          <w:szCs w:val="28"/>
        </w:rPr>
        <w:t xml:space="preserve">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183,3</w:t>
      </w:r>
      <w:r w:rsidRPr="00EA53EA">
        <w:rPr>
          <w:rFonts w:ascii="Times New Roman" w:hAnsi="Times New Roman"/>
          <w:i/>
          <w:iCs/>
          <w:color w:val="000000"/>
          <w:sz w:val="28"/>
          <w:szCs w:val="28"/>
        </w:rPr>
        <w:t>–0 = 183,3</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42DD82FF" w14:textId="3F465455" w:rsidR="00237D09" w:rsidRPr="00EA53EA" w:rsidRDefault="00237D09" w:rsidP="00AC77C2">
      <w:pPr>
        <w:spacing w:after="0" w:line="240" w:lineRule="auto"/>
        <w:ind w:firstLine="709"/>
        <w:jc w:val="both"/>
        <w:rPr>
          <w:rFonts w:ascii="Times New Roman" w:hAnsi="Times New Roman"/>
          <w:i/>
          <w:iCs/>
          <w:sz w:val="28"/>
          <w:szCs w:val="28"/>
        </w:rPr>
      </w:pP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rPr>
        <w:t xml:space="preserve">полиэтилен / 2022 </w:t>
      </w:r>
      <w:r w:rsidRPr="00EA53EA">
        <w:rPr>
          <w:rFonts w:ascii="Times New Roman" w:hAnsi="Times New Roman"/>
          <w:i/>
          <w:iCs/>
          <w:color w:val="000000"/>
          <w:sz w:val="28"/>
          <w:szCs w:val="28"/>
        </w:rPr>
        <w:t>= 0</w:t>
      </w:r>
      <w:r w:rsidRPr="00EA53EA">
        <w:rPr>
          <w:rFonts w:ascii="Times New Roman" w:hAnsi="Times New Roman"/>
          <w:i/>
          <w:iCs/>
          <w:color w:val="000000"/>
          <w:position w:val="-3"/>
          <w:sz w:val="28"/>
          <w:szCs w:val="28"/>
        </w:rPr>
        <w:t xml:space="preserve"> </w:t>
      </w:r>
      <w:r w:rsidRPr="00EA53EA">
        <w:rPr>
          <w:rFonts w:ascii="Times New Roman" w:hAnsi="Times New Roman"/>
          <w:i/>
          <w:iCs/>
          <w:color w:val="000000"/>
          <w:sz w:val="28"/>
          <w:szCs w:val="28"/>
        </w:rPr>
        <w:t>+</w:t>
      </w:r>
      <w:r w:rsidRPr="00EA53EA">
        <w:rPr>
          <w:rFonts w:ascii="Times New Roman" w:hAnsi="Times New Roman"/>
          <w:i/>
          <w:iCs/>
          <w:color w:val="000000"/>
          <w:position w:val="-3"/>
          <w:sz w:val="28"/>
          <w:szCs w:val="28"/>
        </w:rPr>
        <w:t>176,3–0</w:t>
      </w:r>
      <w:r w:rsidRPr="00EA53EA">
        <w:rPr>
          <w:rFonts w:ascii="Times New Roman" w:hAnsi="Times New Roman"/>
          <w:i/>
          <w:iCs/>
          <w:color w:val="000000"/>
          <w:sz w:val="28"/>
          <w:szCs w:val="28"/>
        </w:rPr>
        <w:t xml:space="preserve"> = 176,3</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46F737BF" w14:textId="081E10E8" w:rsidR="00237D09" w:rsidRPr="00EA53EA" w:rsidRDefault="00237D09" w:rsidP="00AC77C2">
      <w:pPr>
        <w:spacing w:after="0" w:line="240" w:lineRule="auto"/>
        <w:ind w:firstLine="709"/>
        <w:jc w:val="both"/>
        <w:rPr>
          <w:rFonts w:ascii="Times New Roman" w:hAnsi="Times New Roman"/>
          <w:i/>
          <w:iCs/>
          <w:sz w:val="28"/>
          <w:szCs w:val="28"/>
        </w:rPr>
      </w:pP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rPr>
        <w:t xml:space="preserve">полиэтилен / 2023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0</w:t>
      </w:r>
      <w:r w:rsidRPr="00EA53EA">
        <w:rPr>
          <w:rFonts w:ascii="Times New Roman" w:hAnsi="Times New Roman"/>
          <w:i/>
          <w:iCs/>
          <w:color w:val="000000"/>
          <w:position w:val="-3"/>
          <w:sz w:val="28"/>
          <w:szCs w:val="28"/>
        </w:rPr>
        <w:t xml:space="preserve">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190,7–0</w:t>
      </w:r>
      <w:r w:rsidRPr="00EA53EA">
        <w:rPr>
          <w:rFonts w:ascii="Times New Roman" w:hAnsi="Times New Roman"/>
          <w:i/>
          <w:iCs/>
          <w:color w:val="000000"/>
          <w:sz w:val="28"/>
          <w:szCs w:val="28"/>
        </w:rPr>
        <w:t xml:space="preserve"> = 190,7</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15227354" w14:textId="047B4776" w:rsidR="00237D09" w:rsidRPr="00EA53EA" w:rsidRDefault="00237D09" w:rsidP="00AC77C2">
      <w:pPr>
        <w:spacing w:after="0" w:line="240" w:lineRule="auto"/>
        <w:ind w:firstLine="709"/>
        <w:jc w:val="both"/>
        <w:rPr>
          <w:rFonts w:ascii="Times New Roman" w:hAnsi="Times New Roman"/>
          <w:i/>
          <w:iCs/>
          <w:sz w:val="28"/>
          <w:szCs w:val="28"/>
        </w:rPr>
      </w:pP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rPr>
        <w:t xml:space="preserve">полиэтилен / 2024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0</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198,3</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w:t>
      </w:r>
      <w:r w:rsidRPr="00EA53EA">
        <w:rPr>
          <w:rFonts w:ascii="Times New Roman" w:hAnsi="Times New Roman"/>
          <w:i/>
          <w:iCs/>
          <w:color w:val="000000"/>
          <w:sz w:val="28"/>
          <w:szCs w:val="28"/>
        </w:rPr>
        <w:t xml:space="preserve"> 0= 198,3</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65AF284B" w14:textId="08712FAB" w:rsidR="00237D09" w:rsidRPr="00EA53EA" w:rsidRDefault="00237D09" w:rsidP="00AC77C2">
      <w:pPr>
        <w:spacing w:after="0" w:line="240" w:lineRule="auto"/>
        <w:ind w:firstLine="709"/>
        <w:jc w:val="both"/>
        <w:rPr>
          <w:rFonts w:ascii="Times New Roman" w:hAnsi="Times New Roman"/>
          <w:i/>
          <w:iCs/>
          <w:sz w:val="28"/>
          <w:szCs w:val="28"/>
        </w:rPr>
      </w:pP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rPr>
        <w:t xml:space="preserve">полиэтилен / 2025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0</w:t>
      </w:r>
      <w:r w:rsidRPr="00EA53EA">
        <w:rPr>
          <w:rFonts w:ascii="Times New Roman" w:hAnsi="Times New Roman"/>
          <w:i/>
          <w:iCs/>
          <w:color w:val="000000"/>
          <w:position w:val="-3"/>
          <w:sz w:val="28"/>
          <w:szCs w:val="28"/>
        </w:rPr>
        <w:t xml:space="preserve">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 xml:space="preserve">206,2–0 </w:t>
      </w:r>
      <w:r w:rsidRPr="00EA53EA">
        <w:rPr>
          <w:rFonts w:ascii="Times New Roman" w:hAnsi="Times New Roman"/>
          <w:i/>
          <w:iCs/>
          <w:color w:val="000000"/>
          <w:sz w:val="28"/>
          <w:szCs w:val="28"/>
        </w:rPr>
        <w:t>= 206,2</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0BA9A9BA" w14:textId="793E76A1" w:rsidR="00237D09" w:rsidRPr="00EA53EA" w:rsidRDefault="00237D09" w:rsidP="00AC77C2">
      <w:pPr>
        <w:spacing w:after="0" w:line="240" w:lineRule="auto"/>
        <w:ind w:firstLine="709"/>
        <w:jc w:val="both"/>
        <w:rPr>
          <w:rFonts w:ascii="Times New Roman" w:hAnsi="Times New Roman"/>
          <w:i/>
          <w:iCs/>
          <w:color w:val="000000"/>
          <w:sz w:val="28"/>
          <w:szCs w:val="28"/>
        </w:rPr>
      </w:pP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rPr>
        <w:t xml:space="preserve">полиэтилен / 2026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0</w:t>
      </w:r>
      <w:r w:rsidRPr="00EA53EA">
        <w:rPr>
          <w:rFonts w:ascii="Times New Roman" w:hAnsi="Times New Roman"/>
          <w:i/>
          <w:iCs/>
          <w:color w:val="000000"/>
          <w:position w:val="-3"/>
          <w:sz w:val="28"/>
          <w:szCs w:val="28"/>
        </w:rPr>
        <w:t xml:space="preserve">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214,5–</w:t>
      </w:r>
      <w:r w:rsidRPr="00EA53EA">
        <w:rPr>
          <w:rFonts w:ascii="Times New Roman" w:hAnsi="Times New Roman"/>
          <w:i/>
          <w:iCs/>
          <w:color w:val="000000"/>
          <w:sz w:val="28"/>
          <w:szCs w:val="28"/>
        </w:rPr>
        <w:t>0= 214,5</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06E10E4E" w14:textId="6C59F193" w:rsidR="00237D09" w:rsidRPr="00EA53EA" w:rsidRDefault="00237D09" w:rsidP="00AC77C2">
      <w:pPr>
        <w:spacing w:after="0" w:line="240" w:lineRule="auto"/>
        <w:ind w:firstLine="709"/>
        <w:jc w:val="both"/>
        <w:rPr>
          <w:rFonts w:ascii="Times New Roman" w:hAnsi="Times New Roman"/>
          <w:i/>
          <w:iCs/>
          <w:sz w:val="28"/>
          <w:szCs w:val="28"/>
        </w:rPr>
      </w:pP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rPr>
        <w:t xml:space="preserve">полиэтилен / 2027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0</w:t>
      </w:r>
      <w:r w:rsidRPr="00EA53EA">
        <w:rPr>
          <w:rFonts w:ascii="Times New Roman" w:hAnsi="Times New Roman"/>
          <w:i/>
          <w:iCs/>
          <w:color w:val="000000"/>
          <w:position w:val="-3"/>
          <w:sz w:val="28"/>
          <w:szCs w:val="28"/>
        </w:rPr>
        <w:t xml:space="preserve">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232–</w:t>
      </w:r>
      <w:r w:rsidRPr="00EA53EA">
        <w:rPr>
          <w:rFonts w:ascii="Times New Roman" w:hAnsi="Times New Roman"/>
          <w:i/>
          <w:iCs/>
          <w:color w:val="000000"/>
          <w:sz w:val="28"/>
          <w:szCs w:val="28"/>
        </w:rPr>
        <w:t xml:space="preserve"> 0= 232</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02EE6FA0" w14:textId="5195949B" w:rsidR="00237D09" w:rsidRPr="00EA53EA" w:rsidRDefault="00237D09" w:rsidP="00AC77C2">
      <w:pPr>
        <w:spacing w:after="0" w:line="240" w:lineRule="auto"/>
        <w:ind w:firstLine="709"/>
        <w:jc w:val="both"/>
        <w:rPr>
          <w:rFonts w:ascii="Times New Roman" w:hAnsi="Times New Roman"/>
          <w:i/>
          <w:iCs/>
          <w:sz w:val="28"/>
          <w:szCs w:val="28"/>
        </w:rPr>
      </w:pP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rPr>
        <w:t xml:space="preserve">полиэтилен / 2028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795</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168,9–722,6</w:t>
      </w:r>
      <w:r w:rsidRPr="00EA53EA">
        <w:rPr>
          <w:rFonts w:ascii="Times New Roman" w:hAnsi="Times New Roman"/>
          <w:i/>
          <w:iCs/>
          <w:color w:val="000000"/>
          <w:sz w:val="28"/>
          <w:szCs w:val="28"/>
        </w:rPr>
        <w:t xml:space="preserve"> = 241,2</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103D03D3" w14:textId="7272D00D" w:rsidR="00237D09" w:rsidRPr="00EA53EA" w:rsidRDefault="00237D09" w:rsidP="00AC77C2">
      <w:pPr>
        <w:spacing w:after="0" w:line="240" w:lineRule="auto"/>
        <w:ind w:firstLine="709"/>
        <w:jc w:val="both"/>
        <w:rPr>
          <w:rFonts w:ascii="Times New Roman" w:hAnsi="Times New Roman"/>
          <w:i/>
          <w:iCs/>
          <w:sz w:val="28"/>
          <w:szCs w:val="28"/>
        </w:rPr>
      </w:pP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rPr>
        <w:t xml:space="preserve">полиэтилен / 2029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1095</w:t>
      </w:r>
      <w:r w:rsidRPr="00EA53EA">
        <w:rPr>
          <w:rFonts w:ascii="Times New Roman" w:hAnsi="Times New Roman"/>
          <w:i/>
          <w:iCs/>
          <w:color w:val="000000"/>
          <w:position w:val="-3"/>
          <w:sz w:val="28"/>
          <w:szCs w:val="28"/>
        </w:rPr>
        <w:t xml:space="preserve">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150,6</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994,6</w:t>
      </w:r>
      <w:r w:rsidRPr="00EA53EA">
        <w:rPr>
          <w:rFonts w:ascii="Times New Roman" w:hAnsi="Times New Roman"/>
          <w:i/>
          <w:iCs/>
          <w:color w:val="000000"/>
          <w:sz w:val="28"/>
          <w:szCs w:val="28"/>
        </w:rPr>
        <w:t>= 251</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0FC88010" w14:textId="39A48972" w:rsidR="00237D09" w:rsidRPr="00EA53EA" w:rsidRDefault="00237D09" w:rsidP="00AC77C2">
      <w:pPr>
        <w:spacing w:after="0" w:line="240" w:lineRule="auto"/>
        <w:ind w:firstLine="709"/>
        <w:jc w:val="both"/>
        <w:rPr>
          <w:rFonts w:ascii="Times New Roman" w:hAnsi="Times New Roman"/>
          <w:i/>
          <w:iCs/>
          <w:sz w:val="28"/>
          <w:szCs w:val="28"/>
        </w:rPr>
      </w:pP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rPr>
        <w:t xml:space="preserve">полиэтилен / 2030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1115</w:t>
      </w:r>
      <w:r w:rsidRPr="00EA53EA">
        <w:rPr>
          <w:rFonts w:ascii="Times New Roman" w:hAnsi="Times New Roman"/>
          <w:i/>
          <w:iCs/>
          <w:color w:val="000000"/>
          <w:position w:val="-3"/>
          <w:sz w:val="28"/>
          <w:szCs w:val="28"/>
        </w:rPr>
        <w:t xml:space="preserve">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139,5</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993,6</w:t>
      </w:r>
      <w:r w:rsidRPr="00EA53EA">
        <w:rPr>
          <w:rFonts w:ascii="Times New Roman" w:hAnsi="Times New Roman"/>
          <w:i/>
          <w:iCs/>
          <w:color w:val="000000"/>
          <w:sz w:val="28"/>
          <w:szCs w:val="28"/>
        </w:rPr>
        <w:t>= 260,7</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18087FA0" w14:textId="6D8135A5" w:rsidR="00237D09" w:rsidRPr="00EA53EA" w:rsidRDefault="00237D09" w:rsidP="00AC77C2">
      <w:pPr>
        <w:widowControl w:val="0"/>
        <w:spacing w:after="0" w:line="240" w:lineRule="auto"/>
        <w:ind w:right="-66" w:firstLine="708"/>
        <w:rPr>
          <w:rFonts w:ascii="Times New Roman" w:hAnsi="Times New Roman"/>
          <w:color w:val="000000"/>
          <w:sz w:val="28"/>
          <w:szCs w:val="28"/>
        </w:rPr>
      </w:pPr>
      <w:r w:rsidRPr="00EA53EA">
        <w:rPr>
          <w:rFonts w:ascii="Times New Roman" w:eastAsia="NXQUX+TimesNewRomanPSMT" w:hAnsi="Times New Roman"/>
          <w:color w:val="000000"/>
          <w:sz w:val="28"/>
          <w:szCs w:val="28"/>
        </w:rPr>
        <w:t>Расчет</w:t>
      </w:r>
      <w:r w:rsidRPr="00EA53EA">
        <w:rPr>
          <w:rFonts w:ascii="Times New Roman" w:eastAsia="NXQUX+TimesNewRomanPSMT" w:hAnsi="Times New Roman"/>
          <w:color w:val="000000"/>
          <w:sz w:val="28"/>
          <w:szCs w:val="28"/>
          <w:lang w:val="kk-KZ"/>
        </w:rPr>
        <w:t>ы</w:t>
      </w:r>
      <w:r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lang w:val="kk-KZ"/>
        </w:rPr>
        <w:t>по</w:t>
      </w:r>
      <w:r w:rsidRPr="00EA53EA">
        <w:rPr>
          <w:rFonts w:ascii="Times New Roman" w:eastAsia="NXQUX+TimesNewRomanPSMT" w:hAnsi="Times New Roman"/>
          <w:color w:val="000000"/>
          <w:sz w:val="28"/>
          <w:szCs w:val="28"/>
        </w:rPr>
        <w:t xml:space="preserve"> выпускаемой продукции </w:t>
      </w:r>
      <w:r w:rsidR="008E6C2C">
        <w:rPr>
          <w:rFonts w:ascii="Times New Roman" w:eastAsia="NXQUX+TimesNewRomanPSMT" w:hAnsi="Times New Roman"/>
          <w:color w:val="000000"/>
          <w:sz w:val="28"/>
          <w:szCs w:val="28"/>
          <w:lang w:val="kk-KZ"/>
        </w:rPr>
        <w:t xml:space="preserve">– </w:t>
      </w:r>
      <w:r w:rsidRPr="00EA53EA">
        <w:rPr>
          <w:rFonts w:ascii="Times New Roman" w:eastAsia="NXQUX+TimesNewRomanPSMT" w:hAnsi="Times New Roman"/>
          <w:color w:val="000000"/>
          <w:sz w:val="28"/>
          <w:szCs w:val="28"/>
          <w:lang w:val="kk-KZ"/>
        </w:rPr>
        <w:t>бутадиену</w:t>
      </w:r>
      <w:r w:rsidRPr="00EA53EA">
        <w:rPr>
          <w:rFonts w:ascii="Times New Roman" w:hAnsi="Times New Roman"/>
          <w:color w:val="000000"/>
          <w:sz w:val="28"/>
          <w:szCs w:val="28"/>
        </w:rPr>
        <w:t xml:space="preserve">: </w:t>
      </w:r>
    </w:p>
    <w:p w14:paraId="52A406CD" w14:textId="53AA9D6E" w:rsidR="00237D09" w:rsidRPr="00EA53EA" w:rsidRDefault="00237D09" w:rsidP="00AC77C2">
      <w:pPr>
        <w:spacing w:after="0" w:line="240" w:lineRule="auto"/>
        <w:ind w:firstLine="708"/>
        <w:jc w:val="both"/>
        <w:rPr>
          <w:rFonts w:ascii="Times New Roman" w:hAnsi="Times New Roman"/>
          <w:i/>
          <w:iCs/>
          <w:color w:val="000000"/>
          <w:sz w:val="28"/>
          <w:szCs w:val="28"/>
        </w:rPr>
      </w:pP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rPr>
        <w:t xml:space="preserve">бутадиен / 2020 </w:t>
      </w:r>
      <w:r w:rsidRPr="00EA53EA">
        <w:rPr>
          <w:rFonts w:ascii="Times New Roman" w:hAnsi="Times New Roman"/>
          <w:i/>
          <w:iCs/>
          <w:color w:val="000000"/>
          <w:sz w:val="28"/>
          <w:szCs w:val="28"/>
        </w:rPr>
        <w:t xml:space="preserve">= 0+ </w:t>
      </w:r>
      <w:r w:rsidRPr="00EA53EA">
        <w:rPr>
          <w:rFonts w:ascii="Times New Roman" w:hAnsi="Times New Roman"/>
          <w:i/>
          <w:iCs/>
          <w:color w:val="000000"/>
          <w:position w:val="-3"/>
          <w:sz w:val="28"/>
          <w:szCs w:val="28"/>
        </w:rPr>
        <w:t>1,6–0</w:t>
      </w:r>
      <w:r w:rsidRPr="00EA53EA">
        <w:rPr>
          <w:rFonts w:ascii="Times New Roman" w:hAnsi="Times New Roman"/>
          <w:i/>
          <w:iCs/>
          <w:color w:val="000000"/>
          <w:sz w:val="28"/>
          <w:szCs w:val="28"/>
        </w:rPr>
        <w:t xml:space="preserve"> = 1,6</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79A5C434" w14:textId="53667700" w:rsidR="00237D09" w:rsidRPr="00EA53EA" w:rsidRDefault="00237D09" w:rsidP="00AC77C2">
      <w:pPr>
        <w:spacing w:after="0" w:line="240" w:lineRule="auto"/>
        <w:ind w:firstLine="708"/>
        <w:jc w:val="both"/>
        <w:rPr>
          <w:rFonts w:ascii="Times New Roman" w:hAnsi="Times New Roman"/>
          <w:i/>
          <w:iCs/>
          <w:color w:val="000000"/>
          <w:sz w:val="28"/>
          <w:szCs w:val="28"/>
        </w:rPr>
      </w:pP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rPr>
        <w:t xml:space="preserve">бутадиен / 2021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0</w:t>
      </w:r>
      <w:r w:rsidRPr="00EA53EA">
        <w:rPr>
          <w:rFonts w:ascii="Times New Roman" w:hAnsi="Times New Roman"/>
          <w:i/>
          <w:iCs/>
          <w:color w:val="000000"/>
          <w:position w:val="-3"/>
          <w:sz w:val="28"/>
          <w:szCs w:val="28"/>
        </w:rPr>
        <w:t xml:space="preserve">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1,6</w:t>
      </w:r>
      <w:r w:rsidRPr="00EA53EA">
        <w:rPr>
          <w:rFonts w:ascii="Times New Roman" w:hAnsi="Times New Roman"/>
          <w:i/>
          <w:iCs/>
          <w:color w:val="000000"/>
          <w:sz w:val="28"/>
          <w:szCs w:val="28"/>
        </w:rPr>
        <w:t>–0 = 1,6</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67650802" w14:textId="1CF02660" w:rsidR="00237D09" w:rsidRPr="00EA53EA" w:rsidRDefault="00237D09" w:rsidP="00AC77C2">
      <w:pPr>
        <w:spacing w:after="0" w:line="240" w:lineRule="auto"/>
        <w:ind w:firstLine="708"/>
        <w:jc w:val="both"/>
        <w:rPr>
          <w:rFonts w:ascii="Times New Roman" w:hAnsi="Times New Roman"/>
          <w:i/>
          <w:iCs/>
          <w:sz w:val="28"/>
          <w:szCs w:val="28"/>
        </w:rPr>
      </w:pP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rPr>
        <w:t xml:space="preserve">бутадиен / 2022 </w:t>
      </w:r>
      <w:r w:rsidRPr="00EA53EA">
        <w:rPr>
          <w:rFonts w:ascii="Times New Roman" w:hAnsi="Times New Roman"/>
          <w:i/>
          <w:iCs/>
          <w:color w:val="000000"/>
          <w:sz w:val="28"/>
          <w:szCs w:val="28"/>
        </w:rPr>
        <w:t>= 0</w:t>
      </w:r>
      <w:r w:rsidRPr="00EA53EA">
        <w:rPr>
          <w:rFonts w:ascii="Times New Roman" w:hAnsi="Times New Roman"/>
          <w:i/>
          <w:iCs/>
          <w:color w:val="000000"/>
          <w:position w:val="-3"/>
          <w:sz w:val="28"/>
          <w:szCs w:val="28"/>
        </w:rPr>
        <w:t xml:space="preserve"> </w:t>
      </w:r>
      <w:r w:rsidRPr="00EA53EA">
        <w:rPr>
          <w:rFonts w:ascii="Times New Roman" w:hAnsi="Times New Roman"/>
          <w:i/>
          <w:iCs/>
          <w:color w:val="000000"/>
          <w:sz w:val="28"/>
          <w:szCs w:val="28"/>
        </w:rPr>
        <w:t>+</w:t>
      </w:r>
      <w:r w:rsidRPr="00EA53EA">
        <w:rPr>
          <w:rFonts w:ascii="Times New Roman" w:hAnsi="Times New Roman"/>
          <w:i/>
          <w:iCs/>
          <w:color w:val="000000"/>
          <w:position w:val="-3"/>
          <w:sz w:val="28"/>
          <w:szCs w:val="28"/>
        </w:rPr>
        <w:t>1,7–0</w:t>
      </w:r>
      <w:r w:rsidRPr="00EA53EA">
        <w:rPr>
          <w:rFonts w:ascii="Times New Roman" w:hAnsi="Times New Roman"/>
          <w:i/>
          <w:iCs/>
          <w:color w:val="000000"/>
          <w:sz w:val="28"/>
          <w:szCs w:val="28"/>
        </w:rPr>
        <w:t xml:space="preserve"> = 1,7</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29F11E27" w14:textId="43FCEF84" w:rsidR="00237D09" w:rsidRPr="00EA53EA" w:rsidRDefault="00237D09" w:rsidP="00AC77C2">
      <w:pPr>
        <w:spacing w:after="0" w:line="240" w:lineRule="auto"/>
        <w:ind w:firstLine="708"/>
        <w:jc w:val="both"/>
        <w:rPr>
          <w:rFonts w:ascii="Times New Roman" w:hAnsi="Times New Roman"/>
          <w:i/>
          <w:iCs/>
          <w:sz w:val="28"/>
          <w:szCs w:val="28"/>
        </w:rPr>
      </w:pP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rPr>
        <w:t xml:space="preserve">бутадиен / 2023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0</w:t>
      </w:r>
      <w:r w:rsidRPr="00EA53EA">
        <w:rPr>
          <w:rFonts w:ascii="Times New Roman" w:hAnsi="Times New Roman"/>
          <w:i/>
          <w:iCs/>
          <w:color w:val="000000"/>
          <w:position w:val="-3"/>
          <w:sz w:val="28"/>
          <w:szCs w:val="28"/>
        </w:rPr>
        <w:t xml:space="preserve">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1,8–0</w:t>
      </w:r>
      <w:r w:rsidRPr="00EA53EA">
        <w:rPr>
          <w:rFonts w:ascii="Times New Roman" w:hAnsi="Times New Roman"/>
          <w:i/>
          <w:iCs/>
          <w:color w:val="000000"/>
          <w:sz w:val="28"/>
          <w:szCs w:val="28"/>
        </w:rPr>
        <w:t xml:space="preserve"> = 1,8</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221E8773" w14:textId="597D6F19" w:rsidR="00237D09" w:rsidRPr="00EA53EA" w:rsidRDefault="00237D09" w:rsidP="00AC77C2">
      <w:pPr>
        <w:spacing w:after="0" w:line="240" w:lineRule="auto"/>
        <w:ind w:firstLine="708"/>
        <w:jc w:val="both"/>
        <w:rPr>
          <w:rFonts w:ascii="Times New Roman" w:hAnsi="Times New Roman"/>
          <w:i/>
          <w:iCs/>
          <w:sz w:val="28"/>
          <w:szCs w:val="28"/>
        </w:rPr>
      </w:pP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rPr>
        <w:t xml:space="preserve">бутадиен / 2024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0</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1,9</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w:t>
      </w:r>
      <w:r w:rsidRPr="00EA53EA">
        <w:rPr>
          <w:rFonts w:ascii="Times New Roman" w:hAnsi="Times New Roman"/>
          <w:i/>
          <w:iCs/>
          <w:color w:val="000000"/>
          <w:sz w:val="28"/>
          <w:szCs w:val="28"/>
        </w:rPr>
        <w:t xml:space="preserve"> 0= 1,9</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083F12FC" w14:textId="3C1BEB3F" w:rsidR="00237D09" w:rsidRPr="00EA53EA" w:rsidRDefault="00237D09" w:rsidP="00AC77C2">
      <w:pPr>
        <w:spacing w:after="0" w:line="240" w:lineRule="auto"/>
        <w:ind w:firstLine="708"/>
        <w:jc w:val="both"/>
        <w:rPr>
          <w:rFonts w:ascii="Times New Roman" w:hAnsi="Times New Roman"/>
          <w:i/>
          <w:iCs/>
          <w:sz w:val="28"/>
          <w:szCs w:val="28"/>
        </w:rPr>
      </w:pP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rPr>
        <w:t xml:space="preserve">бутадиен / 2025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0</w:t>
      </w:r>
      <w:r w:rsidRPr="00EA53EA">
        <w:rPr>
          <w:rFonts w:ascii="Times New Roman" w:hAnsi="Times New Roman"/>
          <w:i/>
          <w:iCs/>
          <w:color w:val="000000"/>
          <w:position w:val="-3"/>
          <w:sz w:val="28"/>
          <w:szCs w:val="28"/>
        </w:rPr>
        <w:t xml:space="preserve">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 xml:space="preserve">2–0 </w:t>
      </w:r>
      <w:r w:rsidRPr="00EA53EA">
        <w:rPr>
          <w:rFonts w:ascii="Times New Roman" w:hAnsi="Times New Roman"/>
          <w:i/>
          <w:iCs/>
          <w:color w:val="000000"/>
          <w:sz w:val="28"/>
          <w:szCs w:val="28"/>
        </w:rPr>
        <w:t>= 2</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76C7F69B" w14:textId="161CAF93" w:rsidR="00237D09" w:rsidRPr="00EA53EA" w:rsidRDefault="00237D09" w:rsidP="00AC77C2">
      <w:pPr>
        <w:spacing w:after="0" w:line="240" w:lineRule="auto"/>
        <w:ind w:firstLine="708"/>
        <w:jc w:val="both"/>
        <w:rPr>
          <w:rFonts w:ascii="Times New Roman" w:hAnsi="Times New Roman"/>
          <w:i/>
          <w:iCs/>
          <w:color w:val="000000"/>
          <w:sz w:val="28"/>
          <w:szCs w:val="28"/>
        </w:rPr>
      </w:pP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rPr>
        <w:t xml:space="preserve">бутадиен / 2026 </w:t>
      </w:r>
      <w:r w:rsidRPr="00EA53EA">
        <w:rPr>
          <w:rFonts w:ascii="Times New Roman" w:hAnsi="Times New Roman"/>
          <w:i/>
          <w:iCs/>
          <w:color w:val="000000"/>
          <w:sz w:val="28"/>
          <w:szCs w:val="28"/>
        </w:rPr>
        <w:t xml:space="preserve">= 181,5 + </w:t>
      </w:r>
      <w:r w:rsidRPr="00EA53EA">
        <w:rPr>
          <w:rFonts w:ascii="Times New Roman" w:hAnsi="Times New Roman"/>
          <w:i/>
          <w:iCs/>
          <w:color w:val="000000"/>
          <w:position w:val="-3"/>
          <w:sz w:val="28"/>
          <w:szCs w:val="28"/>
        </w:rPr>
        <w:t>6</w:t>
      </w:r>
      <w:r w:rsidRPr="00EA53EA">
        <w:rPr>
          <w:rFonts w:ascii="Times New Roman" w:hAnsi="Times New Roman"/>
          <w:i/>
          <w:iCs/>
          <w:color w:val="000000"/>
          <w:sz w:val="28"/>
          <w:szCs w:val="28"/>
        </w:rPr>
        <w:t>–181,5 = 6</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704C86D3" w14:textId="65884C27" w:rsidR="00237D09" w:rsidRPr="00EA53EA" w:rsidRDefault="00237D09" w:rsidP="00AC77C2">
      <w:pPr>
        <w:spacing w:after="0" w:line="240" w:lineRule="auto"/>
        <w:ind w:firstLine="708"/>
        <w:jc w:val="both"/>
        <w:rPr>
          <w:rFonts w:ascii="Times New Roman" w:hAnsi="Times New Roman"/>
          <w:i/>
          <w:iCs/>
          <w:sz w:val="28"/>
          <w:szCs w:val="28"/>
        </w:rPr>
      </w:pP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rPr>
        <w:t xml:space="preserve">бутадиен / 2027 </w:t>
      </w:r>
      <w:r w:rsidRPr="00EA53EA">
        <w:rPr>
          <w:rFonts w:ascii="Times New Roman" w:hAnsi="Times New Roman"/>
          <w:i/>
          <w:iCs/>
          <w:color w:val="000000"/>
          <w:sz w:val="28"/>
          <w:szCs w:val="28"/>
        </w:rPr>
        <w:t xml:space="preserve">= 181,5 + </w:t>
      </w:r>
      <w:r w:rsidRPr="00EA53EA">
        <w:rPr>
          <w:rFonts w:ascii="Times New Roman" w:hAnsi="Times New Roman"/>
          <w:i/>
          <w:iCs/>
          <w:color w:val="000000"/>
          <w:position w:val="-3"/>
          <w:sz w:val="28"/>
          <w:szCs w:val="28"/>
        </w:rPr>
        <w:t>6,1</w:t>
      </w:r>
      <w:r w:rsidRPr="00EA53EA">
        <w:rPr>
          <w:rFonts w:ascii="Times New Roman" w:hAnsi="Times New Roman"/>
          <w:i/>
          <w:iCs/>
          <w:color w:val="000000"/>
          <w:sz w:val="28"/>
          <w:szCs w:val="28"/>
        </w:rPr>
        <w:t>–181,5 = 6,1</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42DD49DC" w14:textId="61754AAE" w:rsidR="00237D09" w:rsidRPr="00EA53EA" w:rsidRDefault="00237D09" w:rsidP="00AC77C2">
      <w:pPr>
        <w:spacing w:after="0" w:line="240" w:lineRule="auto"/>
        <w:ind w:firstLine="708"/>
        <w:jc w:val="both"/>
        <w:rPr>
          <w:rFonts w:ascii="Times New Roman" w:hAnsi="Times New Roman"/>
          <w:i/>
          <w:iCs/>
          <w:color w:val="000000"/>
          <w:sz w:val="28"/>
          <w:szCs w:val="28"/>
        </w:rPr>
      </w:pP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rPr>
        <w:t xml:space="preserve">бутадиен / 2028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 xml:space="preserve">181,5 </w:t>
      </w:r>
      <w:r w:rsidRPr="00EA53EA">
        <w:rPr>
          <w:rFonts w:ascii="Times New Roman" w:hAnsi="Times New Roman"/>
          <w:i/>
          <w:iCs/>
          <w:color w:val="000000"/>
          <w:sz w:val="28"/>
          <w:szCs w:val="28"/>
        </w:rPr>
        <w:t>+ 6,1</w:t>
      </w:r>
      <w:r w:rsidRPr="00EA53EA">
        <w:rPr>
          <w:rFonts w:ascii="Times New Roman" w:hAnsi="Times New Roman"/>
          <w:i/>
          <w:iCs/>
          <w:color w:val="000000"/>
          <w:position w:val="-3"/>
          <w:sz w:val="28"/>
          <w:szCs w:val="28"/>
        </w:rPr>
        <w:t>–181,5</w:t>
      </w:r>
      <w:r w:rsidRPr="00EA53EA">
        <w:rPr>
          <w:rFonts w:ascii="Times New Roman" w:hAnsi="Times New Roman"/>
          <w:i/>
          <w:iCs/>
          <w:color w:val="000000"/>
          <w:sz w:val="28"/>
          <w:szCs w:val="28"/>
        </w:rPr>
        <w:t xml:space="preserve"> = 6,2</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3E67447B" w14:textId="6BBEDDE2" w:rsidR="00237D09" w:rsidRPr="00EA53EA" w:rsidRDefault="00237D09" w:rsidP="00AC77C2">
      <w:pPr>
        <w:spacing w:after="0" w:line="240" w:lineRule="auto"/>
        <w:ind w:firstLine="708"/>
        <w:jc w:val="both"/>
        <w:rPr>
          <w:rFonts w:ascii="Times New Roman" w:hAnsi="Times New Roman"/>
          <w:i/>
          <w:iCs/>
          <w:sz w:val="28"/>
          <w:szCs w:val="28"/>
        </w:rPr>
      </w:pP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rPr>
        <w:t xml:space="preserve">бутадиен / 2029 </w:t>
      </w:r>
      <w:r w:rsidRPr="00EA53EA">
        <w:rPr>
          <w:rFonts w:ascii="Times New Roman" w:hAnsi="Times New Roman"/>
          <w:i/>
          <w:iCs/>
          <w:color w:val="000000"/>
          <w:sz w:val="28"/>
          <w:szCs w:val="28"/>
        </w:rPr>
        <w:t xml:space="preserve">= 181,5 </w:t>
      </w:r>
      <w:r w:rsidRPr="00EA53EA">
        <w:rPr>
          <w:rFonts w:ascii="Times New Roman" w:hAnsi="Times New Roman"/>
          <w:i/>
          <w:iCs/>
          <w:color w:val="000000"/>
          <w:position w:val="-3"/>
          <w:sz w:val="28"/>
          <w:szCs w:val="28"/>
        </w:rPr>
        <w:t>+6,3</w:t>
      </w:r>
      <w:r w:rsidRPr="00EA53EA">
        <w:rPr>
          <w:rFonts w:ascii="Times New Roman" w:hAnsi="Times New Roman"/>
          <w:i/>
          <w:iCs/>
          <w:color w:val="000000"/>
          <w:sz w:val="28"/>
          <w:szCs w:val="28"/>
        </w:rPr>
        <w:t>–181,5 = 6,3</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1ABAE812" w14:textId="14531DCA" w:rsidR="00237D09" w:rsidRPr="00EA53EA" w:rsidRDefault="00237D09" w:rsidP="00AC77C2">
      <w:pPr>
        <w:spacing w:after="0" w:line="240" w:lineRule="auto"/>
        <w:ind w:firstLine="708"/>
        <w:jc w:val="both"/>
        <w:rPr>
          <w:rFonts w:ascii="Times New Roman" w:hAnsi="Times New Roman"/>
          <w:sz w:val="28"/>
          <w:szCs w:val="28"/>
        </w:rPr>
      </w:pP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rPr>
        <w:t xml:space="preserve">бутадиен / 2030 </w:t>
      </w:r>
      <w:r w:rsidRPr="00EA53EA">
        <w:rPr>
          <w:rFonts w:ascii="Times New Roman" w:hAnsi="Times New Roman"/>
          <w:i/>
          <w:iCs/>
          <w:color w:val="000000"/>
          <w:sz w:val="28"/>
          <w:szCs w:val="28"/>
        </w:rPr>
        <w:t>= 181,5</w:t>
      </w:r>
      <w:r w:rsidRPr="00EA53EA">
        <w:rPr>
          <w:rFonts w:ascii="Times New Roman" w:hAnsi="Times New Roman"/>
          <w:i/>
          <w:iCs/>
          <w:color w:val="000000"/>
          <w:position w:val="-3"/>
          <w:sz w:val="28"/>
          <w:szCs w:val="28"/>
        </w:rPr>
        <w:t xml:space="preserve"> </w:t>
      </w:r>
      <w:r w:rsidRPr="00EA53EA">
        <w:rPr>
          <w:rFonts w:ascii="Times New Roman" w:hAnsi="Times New Roman"/>
          <w:i/>
          <w:iCs/>
          <w:color w:val="000000"/>
          <w:sz w:val="28"/>
          <w:szCs w:val="28"/>
        </w:rPr>
        <w:t>+</w:t>
      </w:r>
      <w:r w:rsidRPr="00EA53EA">
        <w:rPr>
          <w:rFonts w:ascii="Times New Roman" w:hAnsi="Times New Roman"/>
          <w:i/>
          <w:iCs/>
          <w:color w:val="000000"/>
          <w:position w:val="-3"/>
          <w:sz w:val="28"/>
          <w:szCs w:val="28"/>
        </w:rPr>
        <w:t>7,4</w:t>
      </w:r>
      <w:r w:rsidRPr="00EA53EA">
        <w:rPr>
          <w:rFonts w:ascii="Times New Roman" w:hAnsi="Times New Roman"/>
          <w:i/>
          <w:iCs/>
          <w:color w:val="000000"/>
          <w:sz w:val="28"/>
          <w:szCs w:val="28"/>
        </w:rPr>
        <w:t>–181,5 = 7,4</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4BF6D3EF" w14:textId="131AF44F" w:rsidR="00237D09" w:rsidRPr="00EA53EA" w:rsidRDefault="00237D09" w:rsidP="00AC77C2">
      <w:pPr>
        <w:widowControl w:val="0"/>
        <w:spacing w:after="0" w:line="240" w:lineRule="auto"/>
        <w:ind w:right="-66" w:firstLine="708"/>
        <w:rPr>
          <w:rFonts w:ascii="Times New Roman" w:hAnsi="Times New Roman"/>
          <w:color w:val="000000"/>
          <w:sz w:val="28"/>
          <w:szCs w:val="28"/>
        </w:rPr>
      </w:pPr>
      <w:r w:rsidRPr="00EA53EA">
        <w:rPr>
          <w:rFonts w:ascii="Times New Roman" w:eastAsia="NXQUX+TimesNewRomanPSMT" w:hAnsi="Times New Roman"/>
          <w:color w:val="000000"/>
          <w:sz w:val="28"/>
          <w:szCs w:val="28"/>
        </w:rPr>
        <w:t>Расчет</w:t>
      </w:r>
      <w:r w:rsidRPr="00EA53EA">
        <w:rPr>
          <w:rFonts w:ascii="Times New Roman" w:eastAsia="NXQUX+TimesNewRomanPSMT" w:hAnsi="Times New Roman"/>
          <w:color w:val="000000"/>
          <w:sz w:val="28"/>
          <w:szCs w:val="28"/>
          <w:lang w:val="kk-KZ"/>
        </w:rPr>
        <w:t>ы</w:t>
      </w:r>
      <w:r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lang w:val="kk-KZ"/>
        </w:rPr>
        <w:t>по</w:t>
      </w:r>
      <w:r w:rsidRPr="00EA53EA">
        <w:rPr>
          <w:rFonts w:ascii="Times New Roman" w:eastAsia="NXQUX+TimesNewRomanPSMT" w:hAnsi="Times New Roman"/>
          <w:color w:val="000000"/>
          <w:sz w:val="28"/>
          <w:szCs w:val="28"/>
        </w:rPr>
        <w:t xml:space="preserve"> выпускаемой продукции </w:t>
      </w:r>
      <w:r w:rsidR="008E6C2C">
        <w:rPr>
          <w:rFonts w:ascii="Times New Roman" w:eastAsia="NXQUX+TimesNewRomanPSMT" w:hAnsi="Times New Roman"/>
          <w:color w:val="000000"/>
          <w:sz w:val="28"/>
          <w:szCs w:val="28"/>
          <w:lang w:val="kk-KZ"/>
        </w:rPr>
        <w:t>–</w:t>
      </w:r>
      <w:r w:rsidRPr="00EA53EA">
        <w:rPr>
          <w:rFonts w:ascii="Times New Roman" w:hAnsi="Times New Roman"/>
          <w:bCs/>
          <w:sz w:val="28"/>
          <w:szCs w:val="28"/>
        </w:rPr>
        <w:t xml:space="preserve"> ПЭТФ</w:t>
      </w:r>
      <w:r w:rsidRPr="00EA53EA">
        <w:rPr>
          <w:rFonts w:ascii="Times New Roman" w:hAnsi="Times New Roman"/>
          <w:color w:val="000000"/>
          <w:sz w:val="28"/>
          <w:szCs w:val="28"/>
        </w:rPr>
        <w:t xml:space="preserve">: </w:t>
      </w:r>
    </w:p>
    <w:p w14:paraId="00D0B65D" w14:textId="2E39E92C" w:rsidR="00237D09" w:rsidRPr="00EA53EA" w:rsidRDefault="00237D09" w:rsidP="00AC77C2">
      <w:pPr>
        <w:spacing w:after="0" w:line="240" w:lineRule="auto"/>
        <w:ind w:firstLine="708"/>
        <w:jc w:val="both"/>
        <w:rPr>
          <w:rFonts w:ascii="Times New Roman" w:hAnsi="Times New Roman"/>
          <w:i/>
          <w:iCs/>
          <w:color w:val="000000"/>
          <w:sz w:val="28"/>
          <w:szCs w:val="28"/>
        </w:rPr>
      </w:pP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rPr>
        <w:t xml:space="preserve">ПЭТФ / 2020 </w:t>
      </w:r>
      <w:r w:rsidRPr="00EA53EA">
        <w:rPr>
          <w:rFonts w:ascii="Times New Roman" w:hAnsi="Times New Roman"/>
          <w:i/>
          <w:iCs/>
          <w:color w:val="000000"/>
          <w:sz w:val="28"/>
          <w:szCs w:val="28"/>
        </w:rPr>
        <w:t xml:space="preserve">=0 + </w:t>
      </w:r>
      <w:r w:rsidRPr="00EA53EA">
        <w:rPr>
          <w:rFonts w:ascii="Times New Roman" w:hAnsi="Times New Roman"/>
          <w:i/>
          <w:iCs/>
          <w:color w:val="000000"/>
          <w:position w:val="-3"/>
          <w:sz w:val="28"/>
          <w:szCs w:val="28"/>
        </w:rPr>
        <w:t>60,5–0</w:t>
      </w:r>
      <w:r w:rsidRPr="00EA53EA">
        <w:rPr>
          <w:rFonts w:ascii="Times New Roman" w:hAnsi="Times New Roman"/>
          <w:i/>
          <w:iCs/>
          <w:color w:val="000000"/>
          <w:sz w:val="28"/>
          <w:szCs w:val="28"/>
        </w:rPr>
        <w:t xml:space="preserve"> = 60,5</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61F0CB99" w14:textId="7EB308BC" w:rsidR="00237D09" w:rsidRPr="00EA53EA" w:rsidRDefault="00237D09" w:rsidP="00AC77C2">
      <w:pPr>
        <w:spacing w:after="0" w:line="240" w:lineRule="auto"/>
        <w:ind w:firstLine="708"/>
        <w:jc w:val="both"/>
        <w:rPr>
          <w:rFonts w:ascii="Times New Roman" w:hAnsi="Times New Roman"/>
          <w:i/>
          <w:iCs/>
          <w:color w:val="000000"/>
          <w:sz w:val="28"/>
          <w:szCs w:val="28"/>
        </w:rPr>
      </w:pP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rPr>
        <w:t xml:space="preserve">ПЭТФ / 2021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0</w:t>
      </w:r>
      <w:r w:rsidRPr="00EA53EA">
        <w:rPr>
          <w:rFonts w:ascii="Times New Roman" w:hAnsi="Times New Roman"/>
          <w:i/>
          <w:iCs/>
          <w:color w:val="000000"/>
          <w:position w:val="-3"/>
          <w:sz w:val="28"/>
          <w:szCs w:val="28"/>
        </w:rPr>
        <w:t xml:space="preserve">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62,5</w:t>
      </w:r>
      <w:r w:rsidRPr="00EA53EA">
        <w:rPr>
          <w:rFonts w:ascii="Times New Roman" w:hAnsi="Times New Roman"/>
          <w:i/>
          <w:iCs/>
          <w:color w:val="000000"/>
          <w:sz w:val="28"/>
          <w:szCs w:val="28"/>
        </w:rPr>
        <w:t>–0 = 62,5</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6DBFA72A" w14:textId="356306A3" w:rsidR="00237D09" w:rsidRPr="00EA53EA" w:rsidRDefault="00237D09" w:rsidP="00AC77C2">
      <w:pPr>
        <w:spacing w:after="0" w:line="240" w:lineRule="auto"/>
        <w:ind w:firstLine="708"/>
        <w:jc w:val="both"/>
        <w:rPr>
          <w:rFonts w:ascii="Times New Roman" w:hAnsi="Times New Roman"/>
          <w:i/>
          <w:iCs/>
          <w:sz w:val="28"/>
          <w:szCs w:val="28"/>
        </w:rPr>
      </w:pP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rPr>
        <w:t xml:space="preserve">ПЭТФ / 2022 </w:t>
      </w:r>
      <w:r w:rsidRPr="00EA53EA">
        <w:rPr>
          <w:rFonts w:ascii="Times New Roman" w:hAnsi="Times New Roman"/>
          <w:i/>
          <w:iCs/>
          <w:color w:val="000000"/>
          <w:sz w:val="28"/>
          <w:szCs w:val="28"/>
        </w:rPr>
        <w:t>= 0+</w:t>
      </w:r>
      <w:r w:rsidRPr="00EA53EA">
        <w:rPr>
          <w:rFonts w:ascii="Times New Roman" w:hAnsi="Times New Roman"/>
          <w:i/>
          <w:iCs/>
          <w:color w:val="000000"/>
          <w:position w:val="-3"/>
          <w:sz w:val="28"/>
          <w:szCs w:val="28"/>
        </w:rPr>
        <w:t>65,9–0</w:t>
      </w:r>
      <w:r w:rsidRPr="00EA53EA">
        <w:rPr>
          <w:rFonts w:ascii="Times New Roman" w:hAnsi="Times New Roman"/>
          <w:i/>
          <w:iCs/>
          <w:color w:val="000000"/>
          <w:sz w:val="28"/>
          <w:szCs w:val="28"/>
        </w:rPr>
        <w:t xml:space="preserve"> = 65,9</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6C7CE1DA" w14:textId="33027C19" w:rsidR="00237D09" w:rsidRPr="00EA53EA" w:rsidRDefault="00237D09" w:rsidP="00AC77C2">
      <w:pPr>
        <w:spacing w:after="0" w:line="240" w:lineRule="auto"/>
        <w:ind w:firstLine="708"/>
        <w:jc w:val="both"/>
        <w:rPr>
          <w:rFonts w:ascii="Times New Roman" w:hAnsi="Times New Roman"/>
          <w:i/>
          <w:iCs/>
          <w:sz w:val="28"/>
          <w:szCs w:val="28"/>
        </w:rPr>
      </w:pP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rPr>
        <w:t xml:space="preserve">ПЭТФ / 2023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 xml:space="preserve">0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68–0</w:t>
      </w:r>
      <w:r w:rsidRPr="00EA53EA">
        <w:rPr>
          <w:rFonts w:ascii="Times New Roman" w:hAnsi="Times New Roman"/>
          <w:i/>
          <w:iCs/>
          <w:color w:val="000000"/>
          <w:sz w:val="28"/>
          <w:szCs w:val="28"/>
        </w:rPr>
        <w:t xml:space="preserve"> = 68</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0DF1621B" w14:textId="015F9F9B" w:rsidR="00237D09" w:rsidRPr="00EA53EA" w:rsidRDefault="00237D09" w:rsidP="00AC77C2">
      <w:pPr>
        <w:spacing w:after="0" w:line="240" w:lineRule="auto"/>
        <w:ind w:firstLine="708"/>
        <w:jc w:val="both"/>
        <w:rPr>
          <w:rFonts w:ascii="Times New Roman" w:hAnsi="Times New Roman"/>
          <w:i/>
          <w:iCs/>
          <w:sz w:val="28"/>
          <w:szCs w:val="28"/>
        </w:rPr>
      </w:pP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rPr>
        <w:t xml:space="preserve">ПЭТФ / 2024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 xml:space="preserve">0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70,7</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w:t>
      </w:r>
      <w:r w:rsidRPr="00EA53EA">
        <w:rPr>
          <w:rFonts w:ascii="Times New Roman" w:hAnsi="Times New Roman"/>
          <w:i/>
          <w:iCs/>
          <w:color w:val="000000"/>
          <w:sz w:val="28"/>
          <w:szCs w:val="28"/>
        </w:rPr>
        <w:t xml:space="preserve"> 0= 70,7</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004D6DAB" w14:textId="4C7AAC97" w:rsidR="00237D09" w:rsidRPr="00EA53EA" w:rsidRDefault="00237D09" w:rsidP="00AC77C2">
      <w:pPr>
        <w:spacing w:after="0" w:line="240" w:lineRule="auto"/>
        <w:ind w:firstLine="708"/>
        <w:jc w:val="both"/>
        <w:rPr>
          <w:rFonts w:ascii="Times New Roman" w:hAnsi="Times New Roman"/>
          <w:i/>
          <w:iCs/>
          <w:sz w:val="28"/>
          <w:szCs w:val="28"/>
        </w:rPr>
      </w:pP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rPr>
        <w:t xml:space="preserve">ПЭТФ / 2025 </w:t>
      </w:r>
      <w:r w:rsidRPr="00EA53EA">
        <w:rPr>
          <w:rFonts w:ascii="Times New Roman" w:hAnsi="Times New Roman"/>
          <w:i/>
          <w:iCs/>
          <w:color w:val="000000"/>
          <w:sz w:val="28"/>
          <w:szCs w:val="28"/>
        </w:rPr>
        <w:t>= 0</w:t>
      </w:r>
      <w:r w:rsidRPr="00EA53EA">
        <w:rPr>
          <w:rFonts w:ascii="Times New Roman" w:hAnsi="Times New Roman"/>
          <w:i/>
          <w:iCs/>
          <w:color w:val="000000"/>
          <w:position w:val="-3"/>
          <w:sz w:val="28"/>
          <w:szCs w:val="28"/>
        </w:rPr>
        <w:t xml:space="preserve">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 xml:space="preserve">73,6–0 </w:t>
      </w:r>
      <w:r w:rsidRPr="00EA53EA">
        <w:rPr>
          <w:rFonts w:ascii="Times New Roman" w:hAnsi="Times New Roman"/>
          <w:i/>
          <w:iCs/>
          <w:color w:val="000000"/>
          <w:sz w:val="28"/>
          <w:szCs w:val="28"/>
        </w:rPr>
        <w:t>= 73,6</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3574F404" w14:textId="193BE7F0" w:rsidR="00237D09" w:rsidRPr="00EA53EA" w:rsidRDefault="00237D09" w:rsidP="00AC77C2">
      <w:pPr>
        <w:spacing w:after="0" w:line="240" w:lineRule="auto"/>
        <w:ind w:firstLine="708"/>
        <w:jc w:val="both"/>
        <w:rPr>
          <w:rFonts w:ascii="Times New Roman" w:hAnsi="Times New Roman"/>
          <w:i/>
          <w:iCs/>
          <w:sz w:val="28"/>
          <w:szCs w:val="28"/>
        </w:rPr>
      </w:pP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rPr>
        <w:t xml:space="preserve">ПЭТФ / 2026 </w:t>
      </w:r>
      <w:r w:rsidRPr="00EA53EA">
        <w:rPr>
          <w:rFonts w:ascii="Times New Roman" w:hAnsi="Times New Roman"/>
          <w:i/>
          <w:iCs/>
          <w:color w:val="000000"/>
          <w:sz w:val="28"/>
          <w:szCs w:val="28"/>
        </w:rPr>
        <w:t>= 63,7+12,8</w:t>
      </w:r>
      <w:r w:rsidRPr="00EA53EA">
        <w:rPr>
          <w:rFonts w:ascii="Times New Roman" w:hAnsi="Times New Roman"/>
          <w:i/>
          <w:iCs/>
          <w:color w:val="000000"/>
          <w:position w:val="-3"/>
          <w:sz w:val="28"/>
          <w:szCs w:val="28"/>
        </w:rPr>
        <w:t>–0</w:t>
      </w:r>
      <w:r w:rsidRPr="00EA53EA">
        <w:rPr>
          <w:rFonts w:ascii="Times New Roman" w:hAnsi="Times New Roman"/>
          <w:i/>
          <w:iCs/>
          <w:color w:val="000000"/>
          <w:sz w:val="28"/>
          <w:szCs w:val="28"/>
        </w:rPr>
        <w:t xml:space="preserve"> = 76,5</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62C20E73" w14:textId="2A3DA147" w:rsidR="00237D09" w:rsidRPr="00EA53EA" w:rsidRDefault="00237D09" w:rsidP="00AC77C2">
      <w:pPr>
        <w:spacing w:after="0" w:line="240" w:lineRule="auto"/>
        <w:ind w:firstLine="708"/>
        <w:jc w:val="both"/>
        <w:rPr>
          <w:rFonts w:ascii="Times New Roman" w:hAnsi="Times New Roman"/>
          <w:i/>
          <w:iCs/>
          <w:color w:val="000000"/>
          <w:sz w:val="28"/>
          <w:szCs w:val="28"/>
        </w:rPr>
      </w:pP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rPr>
        <w:t xml:space="preserve">ПЭТФ / 2027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 xml:space="preserve">347,6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0–295</w:t>
      </w:r>
      <w:r w:rsidRPr="00EA53EA">
        <w:rPr>
          <w:rFonts w:ascii="Times New Roman" w:hAnsi="Times New Roman"/>
          <w:i/>
          <w:iCs/>
          <w:color w:val="000000"/>
          <w:sz w:val="28"/>
          <w:szCs w:val="28"/>
        </w:rPr>
        <w:t xml:space="preserve"> = 79,6</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49B14790" w14:textId="1960F863" w:rsidR="00237D09" w:rsidRPr="00EA53EA" w:rsidRDefault="00237D09" w:rsidP="00AC77C2">
      <w:pPr>
        <w:spacing w:after="0" w:line="240" w:lineRule="auto"/>
        <w:ind w:firstLine="708"/>
        <w:jc w:val="both"/>
        <w:rPr>
          <w:rFonts w:ascii="Times New Roman" w:hAnsi="Times New Roman"/>
          <w:i/>
          <w:iCs/>
          <w:sz w:val="28"/>
          <w:szCs w:val="28"/>
        </w:rPr>
      </w:pP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rPr>
        <w:t xml:space="preserve">ПЭТФ / 2028 </w:t>
      </w:r>
      <w:r w:rsidRPr="00EA53EA">
        <w:rPr>
          <w:rFonts w:ascii="Times New Roman" w:hAnsi="Times New Roman"/>
          <w:i/>
          <w:iCs/>
          <w:color w:val="000000"/>
          <w:sz w:val="28"/>
          <w:szCs w:val="28"/>
        </w:rPr>
        <w:t xml:space="preserve">=433,1 + </w:t>
      </w:r>
      <w:r w:rsidRPr="00EA53EA">
        <w:rPr>
          <w:rFonts w:ascii="Times New Roman" w:eastAsia="Cambria Math" w:hAnsi="Times New Roman"/>
          <w:i/>
          <w:iCs/>
          <w:color w:val="000000"/>
          <w:sz w:val="28"/>
          <w:szCs w:val="28"/>
        </w:rPr>
        <w:t>0–350,4</w:t>
      </w:r>
      <w:r w:rsidRPr="00EA53EA">
        <w:rPr>
          <w:rFonts w:ascii="Times New Roman" w:hAnsi="Times New Roman"/>
          <w:i/>
          <w:iCs/>
          <w:color w:val="000000"/>
          <w:sz w:val="28"/>
          <w:szCs w:val="28"/>
        </w:rPr>
        <w:t xml:space="preserve"> = 82,7</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31134DD5" w14:textId="3825AE67" w:rsidR="00237D09" w:rsidRPr="00EA53EA" w:rsidRDefault="00237D09" w:rsidP="00AC77C2">
      <w:pPr>
        <w:spacing w:after="0" w:line="240" w:lineRule="auto"/>
        <w:ind w:firstLine="708"/>
        <w:jc w:val="both"/>
        <w:rPr>
          <w:rFonts w:ascii="Times New Roman" w:hAnsi="Times New Roman"/>
          <w:i/>
          <w:iCs/>
          <w:sz w:val="28"/>
          <w:szCs w:val="28"/>
        </w:rPr>
      </w:pP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rPr>
        <w:t xml:space="preserve">ПЭТФ / 2029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 xml:space="preserve">425,5 + </w:t>
      </w:r>
      <w:r w:rsidRPr="00EA53EA">
        <w:rPr>
          <w:rFonts w:ascii="Times New Roman" w:hAnsi="Times New Roman"/>
          <w:i/>
          <w:iCs/>
          <w:color w:val="000000"/>
          <w:position w:val="-3"/>
          <w:sz w:val="28"/>
          <w:szCs w:val="28"/>
        </w:rPr>
        <w:t>0</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343,9</w:t>
      </w:r>
      <w:r w:rsidRPr="00EA53EA">
        <w:rPr>
          <w:rFonts w:ascii="Times New Roman" w:hAnsi="Times New Roman"/>
          <w:i/>
          <w:iCs/>
          <w:color w:val="000000"/>
          <w:sz w:val="28"/>
          <w:szCs w:val="28"/>
        </w:rPr>
        <w:t>= 81,6</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4C9DBB25" w14:textId="18A0875A" w:rsidR="00237D09" w:rsidRPr="00EA53EA" w:rsidRDefault="00237D09" w:rsidP="00AC77C2">
      <w:pPr>
        <w:spacing w:after="0" w:line="240" w:lineRule="auto"/>
        <w:ind w:firstLine="708"/>
        <w:jc w:val="both"/>
        <w:rPr>
          <w:rFonts w:ascii="Times New Roman" w:eastAsia="NXQUX+TimesNewRomanPSMT" w:hAnsi="Times New Roman"/>
          <w:i/>
          <w:iCs/>
          <w:color w:val="000000"/>
          <w:sz w:val="28"/>
          <w:szCs w:val="28"/>
        </w:rPr>
      </w:pP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rPr>
        <w:t xml:space="preserve">ПЭТФ / 2030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 xml:space="preserve">430 + </w:t>
      </w:r>
      <w:r w:rsidRPr="00EA53EA">
        <w:rPr>
          <w:rFonts w:ascii="Times New Roman" w:hAnsi="Times New Roman"/>
          <w:i/>
          <w:iCs/>
          <w:color w:val="000000"/>
          <w:position w:val="-3"/>
          <w:sz w:val="28"/>
          <w:szCs w:val="28"/>
        </w:rPr>
        <w:t>0</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340,5</w:t>
      </w:r>
      <w:r w:rsidRPr="00EA53EA">
        <w:rPr>
          <w:rFonts w:ascii="Times New Roman" w:hAnsi="Times New Roman"/>
          <w:i/>
          <w:iCs/>
          <w:color w:val="000000"/>
          <w:sz w:val="28"/>
          <w:szCs w:val="28"/>
        </w:rPr>
        <w:t>= 89,5</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4D9F4953" w14:textId="6665C7F5" w:rsidR="00237D09" w:rsidRPr="00EA53EA" w:rsidRDefault="00237D09" w:rsidP="00AC77C2">
      <w:pPr>
        <w:widowControl w:val="0"/>
        <w:spacing w:after="0" w:line="240" w:lineRule="auto"/>
        <w:ind w:left="1" w:right="-66" w:firstLine="708"/>
        <w:jc w:val="both"/>
        <w:rPr>
          <w:rFonts w:ascii="Times New Roman" w:eastAsia="NXQUX+TimesNewRomanPSMT" w:hAnsi="Times New Roman"/>
          <w:color w:val="000000"/>
          <w:sz w:val="28"/>
          <w:szCs w:val="28"/>
        </w:rPr>
      </w:pPr>
      <w:r w:rsidRPr="00DE5B1D">
        <w:rPr>
          <w:rFonts w:ascii="Times New Roman" w:hAnsi="Times New Roman"/>
          <w:bCs/>
          <w:i/>
          <w:sz w:val="28"/>
          <w:szCs w:val="28"/>
        </w:rPr>
        <w:t>Прогнозные</w:t>
      </w:r>
      <w:r w:rsidRPr="00DE5B1D">
        <w:rPr>
          <w:rFonts w:ascii="Times New Roman" w:eastAsia="HVOHH+TimesNewRomanPSMT" w:hAnsi="Times New Roman"/>
          <w:bCs/>
          <w:i/>
          <w:color w:val="000000"/>
          <w:sz w:val="28"/>
          <w:szCs w:val="28"/>
        </w:rPr>
        <w:t xml:space="preserve"> показатели объемов импорта на основные виды продукции нефтепереработки и нефтехимии:</w:t>
      </w:r>
      <w:r w:rsidR="00DE5B1D" w:rsidRPr="00DE5B1D">
        <w:rPr>
          <w:rFonts w:ascii="Times New Roman" w:eastAsia="HVOHH+TimesNewRomanPSMT" w:hAnsi="Times New Roman"/>
          <w:bCs/>
          <w:i/>
          <w:color w:val="000000"/>
          <w:sz w:val="28"/>
          <w:szCs w:val="28"/>
        </w:rPr>
        <w:t xml:space="preserve"> </w:t>
      </w:r>
      <w:r w:rsidRPr="00EA53EA">
        <w:rPr>
          <w:rFonts w:ascii="Times New Roman" w:eastAsia="HVOHH+TimesNewRomanPSMT" w:hAnsi="Times New Roman"/>
          <w:color w:val="000000"/>
          <w:sz w:val="28"/>
          <w:szCs w:val="28"/>
        </w:rPr>
        <w:t>рекомендуется</w:t>
      </w:r>
      <w:r w:rsidR="00DE5B1D">
        <w:rPr>
          <w:rFonts w:ascii="Times New Roman" w:eastAsia="HVOHH+TimesNewRomanPSMT" w:hAnsi="Times New Roman"/>
          <w:color w:val="000000"/>
          <w:sz w:val="28"/>
          <w:szCs w:val="28"/>
        </w:rPr>
        <w:t xml:space="preserve"> </w:t>
      </w:r>
      <w:r w:rsidRPr="00EA53EA">
        <w:rPr>
          <w:rFonts w:ascii="Times New Roman" w:eastAsia="HVOHH+TimesNewRomanPSMT" w:hAnsi="Times New Roman"/>
          <w:color w:val="000000"/>
          <w:sz w:val="28"/>
          <w:szCs w:val="28"/>
        </w:rPr>
        <w:t>учитывать</w:t>
      </w:r>
      <w:r w:rsidR="00DE5B1D">
        <w:rPr>
          <w:rFonts w:ascii="Times New Roman" w:eastAsia="HVOHH+TimesNewRomanPSMT" w:hAnsi="Times New Roman"/>
          <w:color w:val="000000"/>
          <w:sz w:val="28"/>
          <w:szCs w:val="28"/>
        </w:rPr>
        <w:t xml:space="preserve"> </w:t>
      </w:r>
      <w:r w:rsidRPr="00EA53EA">
        <w:rPr>
          <w:rFonts w:ascii="Times New Roman" w:eastAsia="NXQUX+TimesNewRomanPSMT" w:hAnsi="Times New Roman"/>
          <w:color w:val="000000"/>
          <w:sz w:val="28"/>
          <w:szCs w:val="28"/>
        </w:rPr>
        <w:t>прогнозные показатели</w:t>
      </w:r>
      <w:r w:rsidR="00DE5B1D">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rPr>
        <w:t>по импортозамещению.</w:t>
      </w:r>
    </w:p>
    <w:p w14:paraId="37E2A44A" w14:textId="3E049983" w:rsidR="00237D09" w:rsidRPr="00EA53EA" w:rsidRDefault="00237D09" w:rsidP="00AC77C2">
      <w:pPr>
        <w:widowControl w:val="0"/>
        <w:spacing w:after="0" w:line="240" w:lineRule="auto"/>
        <w:ind w:left="1" w:right="-66" w:firstLine="708"/>
        <w:jc w:val="both"/>
        <w:rPr>
          <w:rFonts w:ascii="Times New Roman" w:hAnsi="Times New Roman"/>
          <w:color w:val="000000"/>
          <w:sz w:val="28"/>
          <w:szCs w:val="28"/>
        </w:rPr>
      </w:pPr>
      <w:r w:rsidRPr="00EA53EA">
        <w:rPr>
          <w:rFonts w:ascii="Times New Roman" w:eastAsia="NXQUX+TimesNewRomanPSMT" w:hAnsi="Times New Roman"/>
          <w:color w:val="000000"/>
          <w:sz w:val="28"/>
          <w:szCs w:val="28"/>
        </w:rPr>
        <w:t xml:space="preserve">Например, в структуре потребления полипропилена в 2021 году объем составил 52,1 тыс. тонн </w:t>
      </w:r>
      <w:r w:rsidRPr="00EA53EA">
        <w:rPr>
          <w:rFonts w:ascii="Times New Roman" w:hAnsi="Times New Roman"/>
          <w:color w:val="000000"/>
          <w:sz w:val="28"/>
          <w:szCs w:val="28"/>
        </w:rPr>
        <w:t xml:space="preserve">(55% </w:t>
      </w:r>
      <w:r w:rsidR="00DE5B1D">
        <w:rPr>
          <w:rFonts w:ascii="Times New Roman" w:hAnsi="Times New Roman"/>
          <w:color w:val="000000"/>
          <w:sz w:val="28"/>
          <w:szCs w:val="28"/>
        </w:rPr>
        <w:t>–</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 xml:space="preserve">импортный полипропилен и </w:t>
      </w:r>
      <w:r w:rsidRPr="00EA53EA">
        <w:rPr>
          <w:rFonts w:ascii="Times New Roman" w:hAnsi="Times New Roman"/>
          <w:color w:val="000000"/>
          <w:sz w:val="28"/>
          <w:szCs w:val="28"/>
        </w:rPr>
        <w:t xml:space="preserve">45% </w:t>
      </w:r>
      <w:r w:rsidR="00DE5B1D">
        <w:rPr>
          <w:rFonts w:ascii="Times New Roman" w:hAnsi="Times New Roman"/>
          <w:color w:val="000000"/>
          <w:sz w:val="28"/>
          <w:szCs w:val="28"/>
        </w:rPr>
        <w:t>–</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отечественный, соответственно, 28,7 тыс. тонн импортного продукта и 23,4 тыс. тонн казахстанского продукта</w:t>
      </w:r>
      <w:r w:rsidRPr="00EA53EA">
        <w:rPr>
          <w:rFonts w:ascii="Times New Roman" w:hAnsi="Times New Roman"/>
          <w:color w:val="000000"/>
          <w:sz w:val="28"/>
          <w:szCs w:val="28"/>
        </w:rPr>
        <w:t>).</w:t>
      </w:r>
    </w:p>
    <w:p w14:paraId="0CC577D6" w14:textId="77777777" w:rsidR="00237D09" w:rsidRPr="00EA53EA" w:rsidRDefault="00237D09" w:rsidP="00AC77C2">
      <w:pPr>
        <w:widowControl w:val="0"/>
        <w:spacing w:after="0" w:line="240" w:lineRule="auto"/>
        <w:ind w:right="-66" w:firstLine="708"/>
        <w:rPr>
          <w:rFonts w:ascii="Times New Roman" w:hAnsi="Times New Roman"/>
          <w:i/>
          <w:iCs/>
          <w:color w:val="000000"/>
          <w:sz w:val="28"/>
          <w:szCs w:val="28"/>
        </w:rPr>
      </w:pPr>
      <w:r w:rsidRPr="00EA53EA">
        <w:rPr>
          <w:rFonts w:ascii="Times New Roman" w:hAnsi="Times New Roman"/>
          <w:color w:val="000000"/>
          <w:sz w:val="28"/>
          <w:szCs w:val="28"/>
        </w:rPr>
        <w:t>Соотношения долей можно провести расчеты.</w:t>
      </w:r>
    </w:p>
    <w:p w14:paraId="0E931520" w14:textId="77777777" w:rsidR="00237D09" w:rsidRPr="00EA53EA" w:rsidRDefault="00237D09" w:rsidP="00EA53EA">
      <w:pPr>
        <w:spacing w:after="0" w:line="240" w:lineRule="auto"/>
        <w:jc w:val="both"/>
        <w:rPr>
          <w:rFonts w:ascii="Times New Roman" w:eastAsia="NXQUX+TimesNewRomanPSMT" w:hAnsi="Times New Roman"/>
          <w:color w:val="000000"/>
          <w:sz w:val="28"/>
          <w:szCs w:val="28"/>
        </w:rPr>
      </w:pPr>
    </w:p>
    <w:p w14:paraId="3B9E31EF" w14:textId="6F1FB399" w:rsidR="00237D09" w:rsidRPr="00EA53EA" w:rsidRDefault="00237D09" w:rsidP="00EA53EA">
      <w:pPr>
        <w:pStyle w:val="a3"/>
        <w:jc w:val="both"/>
        <w:rPr>
          <w:rFonts w:ascii="Times New Roman" w:hAnsi="Times New Roman"/>
          <w:sz w:val="28"/>
          <w:szCs w:val="28"/>
        </w:rPr>
      </w:pPr>
      <w:r w:rsidRPr="00EA53EA">
        <w:rPr>
          <w:rFonts w:ascii="Times New Roman" w:hAnsi="Times New Roman"/>
          <w:sz w:val="28"/>
          <w:szCs w:val="28"/>
        </w:rPr>
        <w:t xml:space="preserve">Таблица </w:t>
      </w:r>
      <w:r w:rsidR="00AC77C2">
        <w:rPr>
          <w:rFonts w:ascii="Times New Roman" w:hAnsi="Times New Roman"/>
          <w:sz w:val="28"/>
          <w:szCs w:val="28"/>
        </w:rPr>
        <w:t>К</w:t>
      </w:r>
      <w:r w:rsidRPr="00EA53EA">
        <w:rPr>
          <w:rFonts w:ascii="Times New Roman" w:hAnsi="Times New Roman"/>
          <w:sz w:val="28"/>
          <w:szCs w:val="28"/>
        </w:rPr>
        <w:t>.1</w:t>
      </w:r>
      <w:r w:rsidR="00DE5B1D">
        <w:rPr>
          <w:rFonts w:ascii="Times New Roman" w:hAnsi="Times New Roman"/>
          <w:sz w:val="28"/>
          <w:szCs w:val="28"/>
        </w:rPr>
        <w:t xml:space="preserve"> </w:t>
      </w:r>
      <w:r w:rsidRPr="00EA53EA">
        <w:rPr>
          <w:rFonts w:ascii="Times New Roman" w:hAnsi="Times New Roman"/>
          <w:sz w:val="28"/>
          <w:szCs w:val="28"/>
        </w:rPr>
        <w:t xml:space="preserve">– Структура импортозамещения в секторе нефтехимии, </w:t>
      </w:r>
      <w:r w:rsidR="00DE5B1D">
        <w:rPr>
          <w:rFonts w:ascii="Times New Roman" w:hAnsi="Times New Roman"/>
          <w:sz w:val="28"/>
          <w:szCs w:val="28"/>
        </w:rPr>
        <w:t>%</w:t>
      </w:r>
    </w:p>
    <w:p w14:paraId="3EEE7857" w14:textId="77777777" w:rsidR="00237D09" w:rsidRPr="00DE5B1D" w:rsidRDefault="00237D09" w:rsidP="00EA53EA">
      <w:pPr>
        <w:pStyle w:val="a3"/>
        <w:jc w:val="both"/>
        <w:rPr>
          <w:rFonts w:ascii="Times New Roman" w:hAnsi="Times New Roman"/>
          <w:sz w:val="16"/>
          <w:szCs w:val="16"/>
        </w:rPr>
      </w:pPr>
    </w:p>
    <w:tbl>
      <w:tblPr>
        <w:tblStyle w:val="af2"/>
        <w:tblW w:w="9795" w:type="dxa"/>
        <w:tblInd w:w="94" w:type="dxa"/>
        <w:tblLook w:val="04A0" w:firstRow="1" w:lastRow="0" w:firstColumn="1" w:lastColumn="0" w:noHBand="0" w:noVBand="1"/>
      </w:tblPr>
      <w:tblGrid>
        <w:gridCol w:w="1857"/>
        <w:gridCol w:w="696"/>
        <w:gridCol w:w="696"/>
        <w:gridCol w:w="696"/>
        <w:gridCol w:w="696"/>
        <w:gridCol w:w="752"/>
        <w:gridCol w:w="696"/>
        <w:gridCol w:w="696"/>
        <w:gridCol w:w="696"/>
        <w:gridCol w:w="696"/>
        <w:gridCol w:w="696"/>
        <w:gridCol w:w="922"/>
      </w:tblGrid>
      <w:tr w:rsidR="00237D09" w:rsidRPr="00DE5B1D" w14:paraId="4FB694F8" w14:textId="77777777" w:rsidTr="00DE5B1D">
        <w:trPr>
          <w:trHeight w:val="317"/>
        </w:trPr>
        <w:tc>
          <w:tcPr>
            <w:tcW w:w="1857" w:type="dxa"/>
          </w:tcPr>
          <w:p w14:paraId="5D8B6544" w14:textId="77777777" w:rsidR="00237D09" w:rsidRPr="00DE5B1D" w:rsidRDefault="00237D09" w:rsidP="00EA53EA">
            <w:pPr>
              <w:pStyle w:val="a3"/>
              <w:jc w:val="center"/>
              <w:rPr>
                <w:rFonts w:ascii="Times New Roman" w:hAnsi="Times New Roman"/>
                <w:bCs/>
                <w:sz w:val="24"/>
                <w:szCs w:val="24"/>
              </w:rPr>
            </w:pPr>
            <w:r w:rsidRPr="00DE5B1D">
              <w:rPr>
                <w:rFonts w:ascii="Times New Roman" w:hAnsi="Times New Roman"/>
                <w:bCs/>
                <w:sz w:val="24"/>
                <w:szCs w:val="24"/>
              </w:rPr>
              <w:t>По видам продукции</w:t>
            </w:r>
          </w:p>
        </w:tc>
        <w:tc>
          <w:tcPr>
            <w:tcW w:w="696" w:type="dxa"/>
          </w:tcPr>
          <w:p w14:paraId="47B8BC5E" w14:textId="77777777" w:rsidR="00237D09" w:rsidRPr="00DE5B1D" w:rsidRDefault="00237D09" w:rsidP="00EA53EA">
            <w:pPr>
              <w:pStyle w:val="a3"/>
              <w:jc w:val="center"/>
              <w:rPr>
                <w:rFonts w:ascii="Times New Roman" w:hAnsi="Times New Roman"/>
                <w:bCs/>
                <w:sz w:val="24"/>
                <w:szCs w:val="24"/>
              </w:rPr>
            </w:pPr>
            <w:r w:rsidRPr="00DE5B1D">
              <w:rPr>
                <w:rFonts w:ascii="Times New Roman" w:hAnsi="Times New Roman"/>
                <w:bCs/>
                <w:sz w:val="24"/>
                <w:szCs w:val="24"/>
              </w:rPr>
              <w:t>2020 год</w:t>
            </w:r>
          </w:p>
        </w:tc>
        <w:tc>
          <w:tcPr>
            <w:tcW w:w="696" w:type="dxa"/>
          </w:tcPr>
          <w:p w14:paraId="151F33C0" w14:textId="77777777" w:rsidR="00237D09" w:rsidRPr="00DE5B1D" w:rsidRDefault="00237D09" w:rsidP="00EA53EA">
            <w:pPr>
              <w:pStyle w:val="a3"/>
              <w:jc w:val="center"/>
              <w:rPr>
                <w:rFonts w:ascii="Times New Roman" w:hAnsi="Times New Roman"/>
                <w:bCs/>
                <w:sz w:val="24"/>
                <w:szCs w:val="24"/>
              </w:rPr>
            </w:pPr>
            <w:r w:rsidRPr="00DE5B1D">
              <w:rPr>
                <w:rFonts w:ascii="Times New Roman" w:hAnsi="Times New Roman"/>
                <w:bCs/>
                <w:sz w:val="24"/>
                <w:szCs w:val="24"/>
              </w:rPr>
              <w:t>2021 год</w:t>
            </w:r>
          </w:p>
        </w:tc>
        <w:tc>
          <w:tcPr>
            <w:tcW w:w="696" w:type="dxa"/>
          </w:tcPr>
          <w:p w14:paraId="6910F8CE" w14:textId="77777777" w:rsidR="00237D09" w:rsidRPr="00DE5B1D" w:rsidRDefault="00237D09" w:rsidP="00EA53EA">
            <w:pPr>
              <w:pStyle w:val="a3"/>
              <w:jc w:val="center"/>
              <w:rPr>
                <w:rFonts w:ascii="Times New Roman" w:hAnsi="Times New Roman"/>
                <w:bCs/>
                <w:sz w:val="24"/>
                <w:szCs w:val="24"/>
              </w:rPr>
            </w:pPr>
            <w:r w:rsidRPr="00DE5B1D">
              <w:rPr>
                <w:rFonts w:ascii="Times New Roman" w:hAnsi="Times New Roman"/>
                <w:bCs/>
                <w:sz w:val="24"/>
                <w:szCs w:val="24"/>
              </w:rPr>
              <w:t>2022 год</w:t>
            </w:r>
          </w:p>
        </w:tc>
        <w:tc>
          <w:tcPr>
            <w:tcW w:w="696" w:type="dxa"/>
          </w:tcPr>
          <w:p w14:paraId="4B25EF8C" w14:textId="77777777" w:rsidR="00237D09" w:rsidRPr="00DE5B1D" w:rsidRDefault="00237D09" w:rsidP="00EA53EA">
            <w:pPr>
              <w:pStyle w:val="a3"/>
              <w:jc w:val="center"/>
              <w:rPr>
                <w:rFonts w:ascii="Times New Roman" w:hAnsi="Times New Roman"/>
                <w:bCs/>
                <w:sz w:val="24"/>
                <w:szCs w:val="24"/>
              </w:rPr>
            </w:pPr>
            <w:r w:rsidRPr="00DE5B1D">
              <w:rPr>
                <w:rFonts w:ascii="Times New Roman" w:hAnsi="Times New Roman"/>
                <w:bCs/>
                <w:sz w:val="24"/>
                <w:szCs w:val="24"/>
              </w:rPr>
              <w:t>2023 год</w:t>
            </w:r>
          </w:p>
        </w:tc>
        <w:tc>
          <w:tcPr>
            <w:tcW w:w="752" w:type="dxa"/>
          </w:tcPr>
          <w:p w14:paraId="0963993E" w14:textId="77777777" w:rsidR="00237D09" w:rsidRPr="00DE5B1D" w:rsidRDefault="00237D09" w:rsidP="00EA53EA">
            <w:pPr>
              <w:pStyle w:val="a3"/>
              <w:jc w:val="center"/>
              <w:rPr>
                <w:rFonts w:ascii="Times New Roman" w:hAnsi="Times New Roman"/>
                <w:bCs/>
                <w:sz w:val="24"/>
                <w:szCs w:val="24"/>
              </w:rPr>
            </w:pPr>
            <w:r w:rsidRPr="00DE5B1D">
              <w:rPr>
                <w:rFonts w:ascii="Times New Roman" w:hAnsi="Times New Roman"/>
                <w:bCs/>
                <w:sz w:val="24"/>
                <w:szCs w:val="24"/>
              </w:rPr>
              <w:t>2024 год</w:t>
            </w:r>
          </w:p>
        </w:tc>
        <w:tc>
          <w:tcPr>
            <w:tcW w:w="696" w:type="dxa"/>
          </w:tcPr>
          <w:p w14:paraId="4CFA88A9" w14:textId="77777777" w:rsidR="00237D09" w:rsidRPr="00DE5B1D" w:rsidRDefault="00237D09" w:rsidP="00EA53EA">
            <w:pPr>
              <w:pStyle w:val="a3"/>
              <w:jc w:val="center"/>
              <w:rPr>
                <w:rFonts w:ascii="Times New Roman" w:hAnsi="Times New Roman"/>
                <w:bCs/>
                <w:sz w:val="24"/>
                <w:szCs w:val="24"/>
              </w:rPr>
            </w:pPr>
            <w:r w:rsidRPr="00DE5B1D">
              <w:rPr>
                <w:rFonts w:ascii="Times New Roman" w:hAnsi="Times New Roman"/>
                <w:bCs/>
                <w:sz w:val="24"/>
                <w:szCs w:val="24"/>
              </w:rPr>
              <w:t>2025 год</w:t>
            </w:r>
          </w:p>
        </w:tc>
        <w:tc>
          <w:tcPr>
            <w:tcW w:w="696" w:type="dxa"/>
          </w:tcPr>
          <w:p w14:paraId="42598A85" w14:textId="77777777" w:rsidR="00237D09" w:rsidRPr="00DE5B1D" w:rsidRDefault="00237D09" w:rsidP="00EA53EA">
            <w:pPr>
              <w:pStyle w:val="a3"/>
              <w:jc w:val="center"/>
              <w:rPr>
                <w:rFonts w:ascii="Times New Roman" w:hAnsi="Times New Roman"/>
                <w:bCs/>
                <w:sz w:val="24"/>
                <w:szCs w:val="24"/>
              </w:rPr>
            </w:pPr>
            <w:r w:rsidRPr="00DE5B1D">
              <w:rPr>
                <w:rFonts w:ascii="Times New Roman" w:hAnsi="Times New Roman"/>
                <w:bCs/>
                <w:sz w:val="24"/>
                <w:szCs w:val="24"/>
              </w:rPr>
              <w:t>2026 год</w:t>
            </w:r>
          </w:p>
        </w:tc>
        <w:tc>
          <w:tcPr>
            <w:tcW w:w="696" w:type="dxa"/>
          </w:tcPr>
          <w:p w14:paraId="0023E2F7" w14:textId="77777777" w:rsidR="00237D09" w:rsidRPr="00DE5B1D" w:rsidRDefault="00237D09" w:rsidP="00EA53EA">
            <w:pPr>
              <w:pStyle w:val="a3"/>
              <w:jc w:val="center"/>
              <w:rPr>
                <w:rFonts w:ascii="Times New Roman" w:hAnsi="Times New Roman"/>
                <w:bCs/>
                <w:sz w:val="24"/>
                <w:szCs w:val="24"/>
              </w:rPr>
            </w:pPr>
            <w:r w:rsidRPr="00DE5B1D">
              <w:rPr>
                <w:rFonts w:ascii="Times New Roman" w:hAnsi="Times New Roman"/>
                <w:bCs/>
                <w:sz w:val="24"/>
                <w:szCs w:val="24"/>
              </w:rPr>
              <w:t>2027 год</w:t>
            </w:r>
          </w:p>
        </w:tc>
        <w:tc>
          <w:tcPr>
            <w:tcW w:w="696" w:type="dxa"/>
          </w:tcPr>
          <w:p w14:paraId="7BC6DE9D" w14:textId="77777777" w:rsidR="00237D09" w:rsidRPr="00DE5B1D" w:rsidRDefault="00237D09" w:rsidP="00EA53EA">
            <w:pPr>
              <w:pStyle w:val="a3"/>
              <w:jc w:val="center"/>
              <w:rPr>
                <w:rFonts w:ascii="Times New Roman" w:hAnsi="Times New Roman"/>
                <w:bCs/>
                <w:sz w:val="24"/>
                <w:szCs w:val="24"/>
              </w:rPr>
            </w:pPr>
            <w:r w:rsidRPr="00DE5B1D">
              <w:rPr>
                <w:rFonts w:ascii="Times New Roman" w:hAnsi="Times New Roman"/>
                <w:bCs/>
                <w:sz w:val="24"/>
                <w:szCs w:val="24"/>
              </w:rPr>
              <w:t>2028 год</w:t>
            </w:r>
          </w:p>
        </w:tc>
        <w:tc>
          <w:tcPr>
            <w:tcW w:w="696" w:type="dxa"/>
          </w:tcPr>
          <w:p w14:paraId="175738C8" w14:textId="77777777" w:rsidR="00237D09" w:rsidRPr="00DE5B1D" w:rsidRDefault="00237D09" w:rsidP="00EA53EA">
            <w:pPr>
              <w:pStyle w:val="a3"/>
              <w:jc w:val="center"/>
              <w:rPr>
                <w:rFonts w:ascii="Times New Roman" w:hAnsi="Times New Roman"/>
                <w:bCs/>
                <w:sz w:val="24"/>
                <w:szCs w:val="24"/>
              </w:rPr>
            </w:pPr>
            <w:r w:rsidRPr="00DE5B1D">
              <w:rPr>
                <w:rFonts w:ascii="Times New Roman" w:hAnsi="Times New Roman"/>
                <w:bCs/>
                <w:sz w:val="24"/>
                <w:szCs w:val="24"/>
              </w:rPr>
              <w:t>2029 год</w:t>
            </w:r>
          </w:p>
        </w:tc>
        <w:tc>
          <w:tcPr>
            <w:tcW w:w="922" w:type="dxa"/>
          </w:tcPr>
          <w:p w14:paraId="082A0961" w14:textId="77777777" w:rsidR="00237D09" w:rsidRPr="00DE5B1D" w:rsidRDefault="00237D09" w:rsidP="00EA53EA">
            <w:pPr>
              <w:pStyle w:val="a3"/>
              <w:jc w:val="center"/>
              <w:rPr>
                <w:rFonts w:ascii="Times New Roman" w:hAnsi="Times New Roman"/>
                <w:bCs/>
                <w:sz w:val="24"/>
                <w:szCs w:val="24"/>
              </w:rPr>
            </w:pPr>
            <w:r w:rsidRPr="00DE5B1D">
              <w:rPr>
                <w:rFonts w:ascii="Times New Roman" w:hAnsi="Times New Roman"/>
                <w:bCs/>
                <w:sz w:val="24"/>
                <w:szCs w:val="24"/>
              </w:rPr>
              <w:t>2030 год</w:t>
            </w:r>
          </w:p>
        </w:tc>
      </w:tr>
      <w:tr w:rsidR="00237D09" w:rsidRPr="00DE5B1D" w14:paraId="001C4BED" w14:textId="77777777" w:rsidTr="00DE5B1D">
        <w:tc>
          <w:tcPr>
            <w:tcW w:w="1857" w:type="dxa"/>
          </w:tcPr>
          <w:p w14:paraId="655DCC0C" w14:textId="77777777" w:rsidR="00237D09" w:rsidRPr="00DE5B1D" w:rsidRDefault="00237D09" w:rsidP="00EA53EA">
            <w:pPr>
              <w:pStyle w:val="a3"/>
              <w:jc w:val="both"/>
              <w:rPr>
                <w:rFonts w:ascii="Times New Roman" w:hAnsi="Times New Roman"/>
                <w:bCs/>
                <w:sz w:val="24"/>
                <w:szCs w:val="24"/>
              </w:rPr>
            </w:pPr>
            <w:r w:rsidRPr="00DE5B1D">
              <w:rPr>
                <w:rFonts w:ascii="Times New Roman" w:hAnsi="Times New Roman"/>
                <w:bCs/>
                <w:sz w:val="24"/>
                <w:szCs w:val="24"/>
              </w:rPr>
              <w:t>Полипропилен</w:t>
            </w:r>
          </w:p>
        </w:tc>
        <w:tc>
          <w:tcPr>
            <w:tcW w:w="696" w:type="dxa"/>
          </w:tcPr>
          <w:p w14:paraId="5A69D707" w14:textId="77777777" w:rsidR="00237D09" w:rsidRPr="00DE5B1D" w:rsidRDefault="00237D09" w:rsidP="00EA53EA">
            <w:pPr>
              <w:pStyle w:val="a3"/>
              <w:jc w:val="both"/>
              <w:rPr>
                <w:rFonts w:ascii="Times New Roman" w:hAnsi="Times New Roman"/>
                <w:bCs/>
                <w:sz w:val="24"/>
                <w:szCs w:val="24"/>
                <w:lang w:val="en-US"/>
              </w:rPr>
            </w:pPr>
            <w:r w:rsidRPr="00DE5B1D">
              <w:rPr>
                <w:rFonts w:ascii="Times New Roman" w:hAnsi="Times New Roman"/>
                <w:bCs/>
                <w:sz w:val="24"/>
                <w:szCs w:val="24"/>
                <w:lang w:val="en-US"/>
              </w:rPr>
              <w:t>33</w:t>
            </w:r>
          </w:p>
        </w:tc>
        <w:tc>
          <w:tcPr>
            <w:tcW w:w="696" w:type="dxa"/>
          </w:tcPr>
          <w:p w14:paraId="296B0C40" w14:textId="77777777" w:rsidR="00237D09" w:rsidRPr="00DE5B1D" w:rsidRDefault="00237D09" w:rsidP="00EA53EA">
            <w:pPr>
              <w:pStyle w:val="a3"/>
              <w:jc w:val="both"/>
              <w:rPr>
                <w:rFonts w:ascii="Times New Roman" w:hAnsi="Times New Roman"/>
                <w:bCs/>
                <w:sz w:val="24"/>
                <w:szCs w:val="24"/>
                <w:lang w:val="en-US"/>
              </w:rPr>
            </w:pPr>
            <w:r w:rsidRPr="00DE5B1D">
              <w:rPr>
                <w:rFonts w:ascii="Times New Roman" w:hAnsi="Times New Roman"/>
                <w:bCs/>
                <w:sz w:val="24"/>
                <w:szCs w:val="24"/>
                <w:lang w:val="en-US"/>
              </w:rPr>
              <w:t>45</w:t>
            </w:r>
          </w:p>
        </w:tc>
        <w:tc>
          <w:tcPr>
            <w:tcW w:w="696" w:type="dxa"/>
          </w:tcPr>
          <w:p w14:paraId="0AC1AB86" w14:textId="77777777" w:rsidR="00237D09" w:rsidRPr="00DE5B1D" w:rsidRDefault="00237D09" w:rsidP="00EA53EA">
            <w:pPr>
              <w:pStyle w:val="a3"/>
              <w:jc w:val="both"/>
              <w:rPr>
                <w:rFonts w:ascii="Times New Roman" w:hAnsi="Times New Roman"/>
                <w:bCs/>
                <w:sz w:val="24"/>
                <w:szCs w:val="24"/>
                <w:lang w:val="en-US"/>
              </w:rPr>
            </w:pPr>
            <w:r w:rsidRPr="00DE5B1D">
              <w:rPr>
                <w:rFonts w:ascii="Times New Roman" w:hAnsi="Times New Roman"/>
                <w:bCs/>
                <w:sz w:val="24"/>
                <w:szCs w:val="24"/>
                <w:lang w:val="en-US"/>
              </w:rPr>
              <w:t>73</w:t>
            </w:r>
          </w:p>
        </w:tc>
        <w:tc>
          <w:tcPr>
            <w:tcW w:w="696" w:type="dxa"/>
          </w:tcPr>
          <w:p w14:paraId="42DDF6F7" w14:textId="77777777" w:rsidR="00237D09" w:rsidRPr="00DE5B1D" w:rsidRDefault="00237D09" w:rsidP="00EA53EA">
            <w:pPr>
              <w:pStyle w:val="a3"/>
              <w:jc w:val="both"/>
              <w:rPr>
                <w:rFonts w:ascii="Times New Roman" w:hAnsi="Times New Roman"/>
                <w:bCs/>
                <w:sz w:val="24"/>
                <w:szCs w:val="24"/>
                <w:lang w:val="en-US"/>
              </w:rPr>
            </w:pPr>
            <w:r w:rsidRPr="00DE5B1D">
              <w:rPr>
                <w:rFonts w:ascii="Times New Roman" w:hAnsi="Times New Roman"/>
                <w:bCs/>
                <w:sz w:val="24"/>
                <w:szCs w:val="24"/>
                <w:lang w:val="en-US"/>
              </w:rPr>
              <w:t>75</w:t>
            </w:r>
          </w:p>
        </w:tc>
        <w:tc>
          <w:tcPr>
            <w:tcW w:w="752" w:type="dxa"/>
          </w:tcPr>
          <w:p w14:paraId="58583FEA" w14:textId="77777777" w:rsidR="00237D09" w:rsidRPr="00DE5B1D" w:rsidRDefault="00237D09" w:rsidP="00EA53EA">
            <w:pPr>
              <w:pStyle w:val="a3"/>
              <w:jc w:val="both"/>
              <w:rPr>
                <w:rFonts w:ascii="Times New Roman" w:hAnsi="Times New Roman"/>
                <w:bCs/>
                <w:sz w:val="24"/>
                <w:szCs w:val="24"/>
                <w:lang w:val="en-US"/>
              </w:rPr>
            </w:pPr>
            <w:r w:rsidRPr="00DE5B1D">
              <w:rPr>
                <w:rFonts w:ascii="Times New Roman" w:hAnsi="Times New Roman"/>
                <w:bCs/>
                <w:sz w:val="24"/>
                <w:szCs w:val="24"/>
                <w:lang w:val="en-US"/>
              </w:rPr>
              <w:t>78</w:t>
            </w:r>
          </w:p>
        </w:tc>
        <w:tc>
          <w:tcPr>
            <w:tcW w:w="696" w:type="dxa"/>
          </w:tcPr>
          <w:p w14:paraId="4C98DA36" w14:textId="77777777" w:rsidR="00237D09" w:rsidRPr="00DE5B1D" w:rsidRDefault="00237D09" w:rsidP="00EA53EA">
            <w:pPr>
              <w:pStyle w:val="a3"/>
              <w:jc w:val="both"/>
              <w:rPr>
                <w:rFonts w:ascii="Times New Roman" w:hAnsi="Times New Roman"/>
                <w:bCs/>
                <w:sz w:val="24"/>
                <w:szCs w:val="24"/>
                <w:lang w:val="en-US"/>
              </w:rPr>
            </w:pPr>
            <w:r w:rsidRPr="00DE5B1D">
              <w:rPr>
                <w:rFonts w:ascii="Times New Roman" w:hAnsi="Times New Roman"/>
                <w:bCs/>
                <w:sz w:val="24"/>
                <w:szCs w:val="24"/>
                <w:lang w:val="en-US"/>
              </w:rPr>
              <w:t>80</w:t>
            </w:r>
          </w:p>
        </w:tc>
        <w:tc>
          <w:tcPr>
            <w:tcW w:w="696" w:type="dxa"/>
          </w:tcPr>
          <w:p w14:paraId="1EF81A2B" w14:textId="77777777" w:rsidR="00237D09" w:rsidRPr="00DE5B1D" w:rsidRDefault="00237D09" w:rsidP="00EA53EA">
            <w:pPr>
              <w:pStyle w:val="a3"/>
              <w:jc w:val="both"/>
              <w:rPr>
                <w:rFonts w:ascii="Times New Roman" w:hAnsi="Times New Roman"/>
                <w:bCs/>
                <w:sz w:val="24"/>
                <w:szCs w:val="24"/>
                <w:lang w:val="en-US"/>
              </w:rPr>
            </w:pPr>
            <w:r w:rsidRPr="00DE5B1D">
              <w:rPr>
                <w:rFonts w:ascii="Times New Roman" w:hAnsi="Times New Roman"/>
                <w:bCs/>
                <w:sz w:val="24"/>
                <w:szCs w:val="24"/>
                <w:lang w:val="en-US"/>
              </w:rPr>
              <w:t>82</w:t>
            </w:r>
          </w:p>
        </w:tc>
        <w:tc>
          <w:tcPr>
            <w:tcW w:w="696" w:type="dxa"/>
          </w:tcPr>
          <w:p w14:paraId="2F10A137" w14:textId="77777777" w:rsidR="00237D09" w:rsidRPr="00DE5B1D" w:rsidRDefault="00237D09" w:rsidP="00EA53EA">
            <w:pPr>
              <w:pStyle w:val="a3"/>
              <w:jc w:val="both"/>
              <w:rPr>
                <w:rFonts w:ascii="Times New Roman" w:hAnsi="Times New Roman"/>
                <w:bCs/>
                <w:sz w:val="24"/>
                <w:szCs w:val="24"/>
                <w:lang w:val="en-US"/>
              </w:rPr>
            </w:pPr>
            <w:r w:rsidRPr="00DE5B1D">
              <w:rPr>
                <w:rFonts w:ascii="Times New Roman" w:hAnsi="Times New Roman"/>
                <w:bCs/>
                <w:sz w:val="24"/>
                <w:szCs w:val="24"/>
                <w:lang w:val="en-US"/>
              </w:rPr>
              <w:t>84</w:t>
            </w:r>
          </w:p>
        </w:tc>
        <w:tc>
          <w:tcPr>
            <w:tcW w:w="696" w:type="dxa"/>
          </w:tcPr>
          <w:p w14:paraId="2C057A4C" w14:textId="77777777" w:rsidR="00237D09" w:rsidRPr="00DE5B1D" w:rsidRDefault="00237D09" w:rsidP="00EA53EA">
            <w:pPr>
              <w:pStyle w:val="a3"/>
              <w:jc w:val="both"/>
              <w:rPr>
                <w:rFonts w:ascii="Times New Roman" w:hAnsi="Times New Roman"/>
                <w:bCs/>
                <w:sz w:val="24"/>
                <w:szCs w:val="24"/>
                <w:lang w:val="en-US"/>
              </w:rPr>
            </w:pPr>
            <w:r w:rsidRPr="00DE5B1D">
              <w:rPr>
                <w:rFonts w:ascii="Times New Roman" w:hAnsi="Times New Roman"/>
                <w:bCs/>
                <w:sz w:val="24"/>
                <w:szCs w:val="24"/>
                <w:lang w:val="en-US"/>
              </w:rPr>
              <w:t>86</w:t>
            </w:r>
          </w:p>
        </w:tc>
        <w:tc>
          <w:tcPr>
            <w:tcW w:w="696" w:type="dxa"/>
          </w:tcPr>
          <w:p w14:paraId="69317BBD" w14:textId="77777777" w:rsidR="00237D09" w:rsidRPr="00DE5B1D" w:rsidRDefault="00237D09" w:rsidP="00EA53EA">
            <w:pPr>
              <w:pStyle w:val="a3"/>
              <w:jc w:val="both"/>
              <w:rPr>
                <w:rFonts w:ascii="Times New Roman" w:hAnsi="Times New Roman"/>
                <w:bCs/>
                <w:sz w:val="24"/>
                <w:szCs w:val="24"/>
                <w:lang w:val="en-US"/>
              </w:rPr>
            </w:pPr>
            <w:r w:rsidRPr="00DE5B1D">
              <w:rPr>
                <w:rFonts w:ascii="Times New Roman" w:hAnsi="Times New Roman"/>
                <w:bCs/>
                <w:sz w:val="24"/>
                <w:szCs w:val="24"/>
                <w:lang w:val="en-US"/>
              </w:rPr>
              <w:t>88</w:t>
            </w:r>
          </w:p>
        </w:tc>
        <w:tc>
          <w:tcPr>
            <w:tcW w:w="922" w:type="dxa"/>
          </w:tcPr>
          <w:p w14:paraId="2A650277" w14:textId="77777777" w:rsidR="00237D09" w:rsidRPr="00DE5B1D" w:rsidRDefault="00237D09" w:rsidP="00EA53EA">
            <w:pPr>
              <w:pStyle w:val="a3"/>
              <w:jc w:val="both"/>
              <w:rPr>
                <w:rFonts w:ascii="Times New Roman" w:hAnsi="Times New Roman"/>
                <w:bCs/>
                <w:sz w:val="24"/>
                <w:szCs w:val="24"/>
                <w:lang w:val="en-US"/>
              </w:rPr>
            </w:pPr>
            <w:r w:rsidRPr="00DE5B1D">
              <w:rPr>
                <w:rFonts w:ascii="Times New Roman" w:hAnsi="Times New Roman"/>
                <w:bCs/>
                <w:sz w:val="24"/>
                <w:szCs w:val="24"/>
                <w:lang w:val="en-US"/>
              </w:rPr>
              <w:t>90</w:t>
            </w:r>
          </w:p>
        </w:tc>
      </w:tr>
      <w:tr w:rsidR="00237D09" w:rsidRPr="00DE5B1D" w14:paraId="785BB29E" w14:textId="77777777" w:rsidTr="00DE5B1D">
        <w:tc>
          <w:tcPr>
            <w:tcW w:w="1857" w:type="dxa"/>
          </w:tcPr>
          <w:p w14:paraId="58997B84" w14:textId="77777777" w:rsidR="00237D09" w:rsidRPr="00DE5B1D" w:rsidRDefault="00237D09" w:rsidP="00EA53EA">
            <w:pPr>
              <w:pStyle w:val="a3"/>
              <w:jc w:val="both"/>
              <w:rPr>
                <w:rFonts w:ascii="Times New Roman" w:hAnsi="Times New Roman"/>
                <w:bCs/>
                <w:sz w:val="24"/>
                <w:szCs w:val="24"/>
              </w:rPr>
            </w:pPr>
            <w:r w:rsidRPr="00DE5B1D">
              <w:rPr>
                <w:rFonts w:ascii="Times New Roman" w:hAnsi="Times New Roman"/>
                <w:bCs/>
                <w:sz w:val="24"/>
                <w:szCs w:val="24"/>
              </w:rPr>
              <w:t>Полиэтилен</w:t>
            </w:r>
          </w:p>
        </w:tc>
        <w:tc>
          <w:tcPr>
            <w:tcW w:w="696" w:type="dxa"/>
          </w:tcPr>
          <w:p w14:paraId="13246E8B" w14:textId="77777777" w:rsidR="00237D09" w:rsidRPr="00DE5B1D" w:rsidRDefault="00237D09" w:rsidP="00EA53EA">
            <w:pPr>
              <w:pStyle w:val="a3"/>
              <w:jc w:val="both"/>
              <w:rPr>
                <w:rFonts w:ascii="Times New Roman" w:hAnsi="Times New Roman"/>
                <w:bCs/>
                <w:sz w:val="24"/>
                <w:szCs w:val="24"/>
                <w:lang w:val="en-US"/>
              </w:rPr>
            </w:pPr>
            <w:r w:rsidRPr="00DE5B1D">
              <w:rPr>
                <w:rFonts w:ascii="Times New Roman" w:hAnsi="Times New Roman"/>
                <w:bCs/>
                <w:sz w:val="24"/>
                <w:szCs w:val="24"/>
                <w:lang w:val="en-US"/>
              </w:rPr>
              <w:t>0</w:t>
            </w:r>
          </w:p>
        </w:tc>
        <w:tc>
          <w:tcPr>
            <w:tcW w:w="696" w:type="dxa"/>
          </w:tcPr>
          <w:p w14:paraId="77B18875" w14:textId="77777777" w:rsidR="00237D09" w:rsidRPr="00DE5B1D" w:rsidRDefault="00237D09" w:rsidP="00EA53EA">
            <w:pPr>
              <w:pStyle w:val="a3"/>
              <w:jc w:val="both"/>
              <w:rPr>
                <w:rFonts w:ascii="Times New Roman" w:hAnsi="Times New Roman"/>
                <w:bCs/>
                <w:sz w:val="24"/>
                <w:szCs w:val="24"/>
              </w:rPr>
            </w:pPr>
            <w:r w:rsidRPr="00DE5B1D">
              <w:rPr>
                <w:rFonts w:ascii="Times New Roman" w:hAnsi="Times New Roman"/>
                <w:bCs/>
                <w:sz w:val="24"/>
                <w:szCs w:val="24"/>
                <w:lang w:val="en-US"/>
              </w:rPr>
              <w:t>0</w:t>
            </w:r>
          </w:p>
        </w:tc>
        <w:tc>
          <w:tcPr>
            <w:tcW w:w="696" w:type="dxa"/>
          </w:tcPr>
          <w:p w14:paraId="70CCF905" w14:textId="77777777" w:rsidR="00237D09" w:rsidRPr="00DE5B1D" w:rsidRDefault="00237D09" w:rsidP="00EA53EA">
            <w:pPr>
              <w:pStyle w:val="a3"/>
              <w:jc w:val="both"/>
              <w:rPr>
                <w:rFonts w:ascii="Times New Roman" w:hAnsi="Times New Roman"/>
                <w:bCs/>
                <w:sz w:val="24"/>
                <w:szCs w:val="24"/>
              </w:rPr>
            </w:pPr>
            <w:r w:rsidRPr="00DE5B1D">
              <w:rPr>
                <w:rFonts w:ascii="Times New Roman" w:hAnsi="Times New Roman"/>
                <w:bCs/>
                <w:sz w:val="24"/>
                <w:szCs w:val="24"/>
                <w:lang w:val="en-US"/>
              </w:rPr>
              <w:t>0</w:t>
            </w:r>
          </w:p>
        </w:tc>
        <w:tc>
          <w:tcPr>
            <w:tcW w:w="696" w:type="dxa"/>
          </w:tcPr>
          <w:p w14:paraId="027A3339" w14:textId="77777777" w:rsidR="00237D09" w:rsidRPr="00DE5B1D" w:rsidRDefault="00237D09" w:rsidP="00EA53EA">
            <w:pPr>
              <w:pStyle w:val="a3"/>
              <w:jc w:val="both"/>
              <w:rPr>
                <w:rFonts w:ascii="Times New Roman" w:hAnsi="Times New Roman"/>
                <w:bCs/>
                <w:sz w:val="24"/>
                <w:szCs w:val="24"/>
              </w:rPr>
            </w:pPr>
            <w:r w:rsidRPr="00DE5B1D">
              <w:rPr>
                <w:rFonts w:ascii="Times New Roman" w:hAnsi="Times New Roman"/>
                <w:bCs/>
                <w:sz w:val="24"/>
                <w:szCs w:val="24"/>
                <w:lang w:val="en-US"/>
              </w:rPr>
              <w:t>0</w:t>
            </w:r>
          </w:p>
        </w:tc>
        <w:tc>
          <w:tcPr>
            <w:tcW w:w="752" w:type="dxa"/>
          </w:tcPr>
          <w:p w14:paraId="250BD5AB" w14:textId="77777777" w:rsidR="00237D09" w:rsidRPr="00DE5B1D" w:rsidRDefault="00237D09" w:rsidP="00EA53EA">
            <w:pPr>
              <w:pStyle w:val="a3"/>
              <w:jc w:val="both"/>
              <w:rPr>
                <w:rFonts w:ascii="Times New Roman" w:hAnsi="Times New Roman"/>
                <w:bCs/>
                <w:sz w:val="24"/>
                <w:szCs w:val="24"/>
              </w:rPr>
            </w:pPr>
            <w:r w:rsidRPr="00DE5B1D">
              <w:rPr>
                <w:rFonts w:ascii="Times New Roman" w:hAnsi="Times New Roman"/>
                <w:bCs/>
                <w:sz w:val="24"/>
                <w:szCs w:val="24"/>
                <w:lang w:val="en-US"/>
              </w:rPr>
              <w:t>0</w:t>
            </w:r>
          </w:p>
        </w:tc>
        <w:tc>
          <w:tcPr>
            <w:tcW w:w="696" w:type="dxa"/>
          </w:tcPr>
          <w:p w14:paraId="5210D14C" w14:textId="77777777" w:rsidR="00237D09" w:rsidRPr="00DE5B1D" w:rsidRDefault="00237D09" w:rsidP="00EA53EA">
            <w:pPr>
              <w:pStyle w:val="a3"/>
              <w:jc w:val="both"/>
              <w:rPr>
                <w:rFonts w:ascii="Times New Roman" w:hAnsi="Times New Roman"/>
                <w:bCs/>
                <w:sz w:val="24"/>
                <w:szCs w:val="24"/>
                <w:lang w:val="en-US"/>
              </w:rPr>
            </w:pPr>
            <w:r w:rsidRPr="00DE5B1D">
              <w:rPr>
                <w:rFonts w:ascii="Times New Roman" w:hAnsi="Times New Roman"/>
                <w:bCs/>
                <w:sz w:val="24"/>
                <w:szCs w:val="24"/>
                <w:lang w:val="en-US"/>
              </w:rPr>
              <w:t>0</w:t>
            </w:r>
          </w:p>
        </w:tc>
        <w:tc>
          <w:tcPr>
            <w:tcW w:w="696" w:type="dxa"/>
          </w:tcPr>
          <w:p w14:paraId="6A3A28B9" w14:textId="77777777" w:rsidR="00237D09" w:rsidRPr="00DE5B1D" w:rsidRDefault="00237D09" w:rsidP="00EA53EA">
            <w:pPr>
              <w:pStyle w:val="a3"/>
              <w:jc w:val="both"/>
              <w:rPr>
                <w:rFonts w:ascii="Times New Roman" w:hAnsi="Times New Roman"/>
                <w:bCs/>
                <w:sz w:val="24"/>
                <w:szCs w:val="24"/>
                <w:lang w:val="en-US"/>
              </w:rPr>
            </w:pPr>
            <w:r w:rsidRPr="00DE5B1D">
              <w:rPr>
                <w:rFonts w:ascii="Times New Roman" w:hAnsi="Times New Roman"/>
                <w:bCs/>
                <w:sz w:val="24"/>
                <w:szCs w:val="24"/>
                <w:lang w:val="en-US"/>
              </w:rPr>
              <w:t>0</w:t>
            </w:r>
          </w:p>
        </w:tc>
        <w:tc>
          <w:tcPr>
            <w:tcW w:w="696" w:type="dxa"/>
          </w:tcPr>
          <w:p w14:paraId="5439326C" w14:textId="77777777" w:rsidR="00237D09" w:rsidRPr="00DE5B1D" w:rsidRDefault="00237D09" w:rsidP="00EA53EA">
            <w:pPr>
              <w:pStyle w:val="a3"/>
              <w:jc w:val="both"/>
              <w:rPr>
                <w:rFonts w:ascii="Times New Roman" w:hAnsi="Times New Roman"/>
                <w:bCs/>
                <w:sz w:val="24"/>
                <w:szCs w:val="24"/>
                <w:lang w:val="en-US"/>
              </w:rPr>
            </w:pPr>
            <w:r w:rsidRPr="00DE5B1D">
              <w:rPr>
                <w:rFonts w:ascii="Times New Roman" w:hAnsi="Times New Roman"/>
                <w:bCs/>
                <w:sz w:val="24"/>
                <w:szCs w:val="24"/>
                <w:lang w:val="en-US"/>
              </w:rPr>
              <w:t>20</w:t>
            </w:r>
          </w:p>
        </w:tc>
        <w:tc>
          <w:tcPr>
            <w:tcW w:w="696" w:type="dxa"/>
          </w:tcPr>
          <w:p w14:paraId="315044AF" w14:textId="77777777" w:rsidR="00237D09" w:rsidRPr="00DE5B1D" w:rsidRDefault="00237D09" w:rsidP="00EA53EA">
            <w:pPr>
              <w:pStyle w:val="a3"/>
              <w:jc w:val="both"/>
              <w:rPr>
                <w:rFonts w:ascii="Times New Roman" w:hAnsi="Times New Roman"/>
                <w:bCs/>
                <w:sz w:val="24"/>
                <w:szCs w:val="24"/>
                <w:lang w:val="en-US"/>
              </w:rPr>
            </w:pPr>
            <w:r w:rsidRPr="00DE5B1D">
              <w:rPr>
                <w:rFonts w:ascii="Times New Roman" w:hAnsi="Times New Roman"/>
                <w:bCs/>
                <w:sz w:val="24"/>
                <w:szCs w:val="24"/>
                <w:lang w:val="en-US"/>
              </w:rPr>
              <w:t>30</w:t>
            </w:r>
          </w:p>
        </w:tc>
        <w:tc>
          <w:tcPr>
            <w:tcW w:w="696" w:type="dxa"/>
          </w:tcPr>
          <w:p w14:paraId="6F67B32E" w14:textId="77777777" w:rsidR="00237D09" w:rsidRPr="00DE5B1D" w:rsidRDefault="00237D09" w:rsidP="00EA53EA">
            <w:pPr>
              <w:pStyle w:val="a3"/>
              <w:jc w:val="both"/>
              <w:rPr>
                <w:rFonts w:ascii="Times New Roman" w:hAnsi="Times New Roman"/>
                <w:bCs/>
                <w:sz w:val="24"/>
                <w:szCs w:val="24"/>
                <w:lang w:val="en-US"/>
              </w:rPr>
            </w:pPr>
            <w:r w:rsidRPr="00DE5B1D">
              <w:rPr>
                <w:rFonts w:ascii="Times New Roman" w:hAnsi="Times New Roman"/>
                <w:bCs/>
                <w:sz w:val="24"/>
                <w:szCs w:val="24"/>
                <w:lang w:val="en-US"/>
              </w:rPr>
              <w:t>40</w:t>
            </w:r>
          </w:p>
        </w:tc>
        <w:tc>
          <w:tcPr>
            <w:tcW w:w="922" w:type="dxa"/>
          </w:tcPr>
          <w:p w14:paraId="7851E218" w14:textId="77777777" w:rsidR="00237D09" w:rsidRPr="00DE5B1D" w:rsidRDefault="00237D09" w:rsidP="00EA53EA">
            <w:pPr>
              <w:pStyle w:val="a3"/>
              <w:jc w:val="both"/>
              <w:rPr>
                <w:rFonts w:ascii="Times New Roman" w:hAnsi="Times New Roman"/>
                <w:bCs/>
                <w:sz w:val="24"/>
                <w:szCs w:val="24"/>
                <w:lang w:val="en-US"/>
              </w:rPr>
            </w:pPr>
            <w:r w:rsidRPr="00DE5B1D">
              <w:rPr>
                <w:rFonts w:ascii="Times New Roman" w:hAnsi="Times New Roman"/>
                <w:bCs/>
                <w:sz w:val="24"/>
                <w:szCs w:val="24"/>
                <w:lang w:val="en-US"/>
              </w:rPr>
              <w:t>50</w:t>
            </w:r>
          </w:p>
        </w:tc>
      </w:tr>
      <w:tr w:rsidR="00237D09" w:rsidRPr="00DE5B1D" w14:paraId="62B7B7CC" w14:textId="77777777" w:rsidTr="00DE5B1D">
        <w:tc>
          <w:tcPr>
            <w:tcW w:w="1857" w:type="dxa"/>
          </w:tcPr>
          <w:p w14:paraId="70E059FF" w14:textId="77777777" w:rsidR="00237D09" w:rsidRPr="00DE5B1D" w:rsidRDefault="00237D09" w:rsidP="00EA53EA">
            <w:pPr>
              <w:pStyle w:val="a3"/>
              <w:jc w:val="both"/>
              <w:rPr>
                <w:rFonts w:ascii="Times New Roman" w:hAnsi="Times New Roman"/>
                <w:bCs/>
                <w:sz w:val="24"/>
                <w:szCs w:val="24"/>
              </w:rPr>
            </w:pPr>
            <w:r w:rsidRPr="00DE5B1D">
              <w:rPr>
                <w:rFonts w:ascii="Times New Roman" w:hAnsi="Times New Roman"/>
                <w:bCs/>
                <w:sz w:val="24"/>
                <w:szCs w:val="24"/>
              </w:rPr>
              <w:t>Бутадиен</w:t>
            </w:r>
          </w:p>
        </w:tc>
        <w:tc>
          <w:tcPr>
            <w:tcW w:w="696" w:type="dxa"/>
          </w:tcPr>
          <w:p w14:paraId="69E97C8D" w14:textId="77777777" w:rsidR="00237D09" w:rsidRPr="00DE5B1D" w:rsidRDefault="00237D09" w:rsidP="00EA53EA">
            <w:pPr>
              <w:pStyle w:val="a3"/>
              <w:jc w:val="both"/>
              <w:rPr>
                <w:rFonts w:ascii="Times New Roman" w:hAnsi="Times New Roman"/>
                <w:bCs/>
                <w:sz w:val="24"/>
                <w:szCs w:val="24"/>
              </w:rPr>
            </w:pPr>
            <w:r w:rsidRPr="00DE5B1D">
              <w:rPr>
                <w:rFonts w:ascii="Times New Roman" w:hAnsi="Times New Roman"/>
                <w:bCs/>
                <w:sz w:val="24"/>
                <w:szCs w:val="24"/>
                <w:lang w:val="en-US"/>
              </w:rPr>
              <w:t>0</w:t>
            </w:r>
          </w:p>
        </w:tc>
        <w:tc>
          <w:tcPr>
            <w:tcW w:w="696" w:type="dxa"/>
          </w:tcPr>
          <w:p w14:paraId="3D5C233C" w14:textId="77777777" w:rsidR="00237D09" w:rsidRPr="00DE5B1D" w:rsidRDefault="00237D09" w:rsidP="00EA53EA">
            <w:pPr>
              <w:pStyle w:val="a3"/>
              <w:jc w:val="both"/>
              <w:rPr>
                <w:rFonts w:ascii="Times New Roman" w:hAnsi="Times New Roman"/>
                <w:bCs/>
                <w:sz w:val="24"/>
                <w:szCs w:val="24"/>
              </w:rPr>
            </w:pPr>
            <w:r w:rsidRPr="00DE5B1D">
              <w:rPr>
                <w:rFonts w:ascii="Times New Roman" w:hAnsi="Times New Roman"/>
                <w:bCs/>
                <w:sz w:val="24"/>
                <w:szCs w:val="24"/>
                <w:lang w:val="en-US"/>
              </w:rPr>
              <w:t>0</w:t>
            </w:r>
          </w:p>
        </w:tc>
        <w:tc>
          <w:tcPr>
            <w:tcW w:w="696" w:type="dxa"/>
          </w:tcPr>
          <w:p w14:paraId="12C091DC" w14:textId="77777777" w:rsidR="00237D09" w:rsidRPr="00DE5B1D" w:rsidRDefault="00237D09" w:rsidP="00EA53EA">
            <w:pPr>
              <w:pStyle w:val="a3"/>
              <w:jc w:val="both"/>
              <w:rPr>
                <w:rFonts w:ascii="Times New Roman" w:hAnsi="Times New Roman"/>
                <w:bCs/>
                <w:sz w:val="24"/>
                <w:szCs w:val="24"/>
              </w:rPr>
            </w:pPr>
            <w:r w:rsidRPr="00DE5B1D">
              <w:rPr>
                <w:rFonts w:ascii="Times New Roman" w:hAnsi="Times New Roman"/>
                <w:bCs/>
                <w:sz w:val="24"/>
                <w:szCs w:val="24"/>
                <w:lang w:val="en-US"/>
              </w:rPr>
              <w:t>0</w:t>
            </w:r>
          </w:p>
        </w:tc>
        <w:tc>
          <w:tcPr>
            <w:tcW w:w="696" w:type="dxa"/>
          </w:tcPr>
          <w:p w14:paraId="00A86F54" w14:textId="77777777" w:rsidR="00237D09" w:rsidRPr="00DE5B1D" w:rsidRDefault="00237D09" w:rsidP="00EA53EA">
            <w:pPr>
              <w:pStyle w:val="a3"/>
              <w:jc w:val="both"/>
              <w:rPr>
                <w:rFonts w:ascii="Times New Roman" w:hAnsi="Times New Roman"/>
                <w:bCs/>
                <w:sz w:val="24"/>
                <w:szCs w:val="24"/>
              </w:rPr>
            </w:pPr>
            <w:r w:rsidRPr="00DE5B1D">
              <w:rPr>
                <w:rFonts w:ascii="Times New Roman" w:hAnsi="Times New Roman"/>
                <w:bCs/>
                <w:sz w:val="24"/>
                <w:szCs w:val="24"/>
                <w:lang w:val="en-US"/>
              </w:rPr>
              <w:t>0</w:t>
            </w:r>
          </w:p>
        </w:tc>
        <w:tc>
          <w:tcPr>
            <w:tcW w:w="752" w:type="dxa"/>
          </w:tcPr>
          <w:p w14:paraId="58C3AB27" w14:textId="77777777" w:rsidR="00237D09" w:rsidRPr="00DE5B1D" w:rsidRDefault="00237D09" w:rsidP="00EA53EA">
            <w:pPr>
              <w:pStyle w:val="a3"/>
              <w:jc w:val="both"/>
              <w:rPr>
                <w:rFonts w:ascii="Times New Roman" w:hAnsi="Times New Roman"/>
                <w:bCs/>
                <w:sz w:val="24"/>
                <w:szCs w:val="24"/>
              </w:rPr>
            </w:pPr>
            <w:r w:rsidRPr="00DE5B1D">
              <w:rPr>
                <w:rFonts w:ascii="Times New Roman" w:hAnsi="Times New Roman"/>
                <w:bCs/>
                <w:sz w:val="24"/>
                <w:szCs w:val="24"/>
                <w:lang w:val="en-US"/>
              </w:rPr>
              <w:t>0</w:t>
            </w:r>
          </w:p>
        </w:tc>
        <w:tc>
          <w:tcPr>
            <w:tcW w:w="696" w:type="dxa"/>
          </w:tcPr>
          <w:p w14:paraId="6589D580" w14:textId="77777777" w:rsidR="00237D09" w:rsidRPr="00DE5B1D" w:rsidRDefault="00237D09" w:rsidP="00EA53EA">
            <w:pPr>
              <w:pStyle w:val="a3"/>
              <w:jc w:val="both"/>
              <w:rPr>
                <w:rFonts w:ascii="Times New Roman" w:hAnsi="Times New Roman"/>
                <w:bCs/>
                <w:sz w:val="24"/>
                <w:szCs w:val="24"/>
              </w:rPr>
            </w:pPr>
            <w:r w:rsidRPr="00DE5B1D">
              <w:rPr>
                <w:rFonts w:ascii="Times New Roman" w:hAnsi="Times New Roman"/>
                <w:bCs/>
                <w:sz w:val="24"/>
                <w:szCs w:val="24"/>
                <w:lang w:val="en-US"/>
              </w:rPr>
              <w:t>0</w:t>
            </w:r>
          </w:p>
        </w:tc>
        <w:tc>
          <w:tcPr>
            <w:tcW w:w="696" w:type="dxa"/>
          </w:tcPr>
          <w:p w14:paraId="73D08F1A" w14:textId="77777777" w:rsidR="00237D09" w:rsidRPr="00DE5B1D" w:rsidRDefault="00237D09" w:rsidP="00EA53EA">
            <w:pPr>
              <w:pStyle w:val="a3"/>
              <w:jc w:val="both"/>
              <w:rPr>
                <w:rFonts w:ascii="Times New Roman" w:hAnsi="Times New Roman"/>
                <w:bCs/>
                <w:sz w:val="24"/>
                <w:szCs w:val="24"/>
                <w:lang w:val="en-US"/>
              </w:rPr>
            </w:pPr>
            <w:r w:rsidRPr="00DE5B1D">
              <w:rPr>
                <w:rFonts w:ascii="Times New Roman" w:hAnsi="Times New Roman"/>
                <w:bCs/>
                <w:sz w:val="24"/>
                <w:szCs w:val="24"/>
                <w:lang w:val="en-US"/>
              </w:rPr>
              <w:t>70</w:t>
            </w:r>
          </w:p>
        </w:tc>
        <w:tc>
          <w:tcPr>
            <w:tcW w:w="696" w:type="dxa"/>
          </w:tcPr>
          <w:p w14:paraId="230EBF19" w14:textId="77777777" w:rsidR="00237D09" w:rsidRPr="00DE5B1D" w:rsidRDefault="00237D09" w:rsidP="00EA53EA">
            <w:pPr>
              <w:pStyle w:val="a3"/>
              <w:jc w:val="both"/>
              <w:rPr>
                <w:rFonts w:ascii="Times New Roman" w:hAnsi="Times New Roman"/>
                <w:bCs/>
                <w:sz w:val="24"/>
                <w:szCs w:val="24"/>
                <w:lang w:val="en-US"/>
              </w:rPr>
            </w:pPr>
            <w:r w:rsidRPr="00DE5B1D">
              <w:rPr>
                <w:rFonts w:ascii="Times New Roman" w:hAnsi="Times New Roman"/>
                <w:bCs/>
                <w:sz w:val="24"/>
                <w:szCs w:val="24"/>
                <w:lang w:val="en-US"/>
              </w:rPr>
              <w:t>70</w:t>
            </w:r>
          </w:p>
        </w:tc>
        <w:tc>
          <w:tcPr>
            <w:tcW w:w="696" w:type="dxa"/>
          </w:tcPr>
          <w:p w14:paraId="07C5F63B" w14:textId="77777777" w:rsidR="00237D09" w:rsidRPr="00DE5B1D" w:rsidRDefault="00237D09" w:rsidP="00EA53EA">
            <w:pPr>
              <w:pStyle w:val="a3"/>
              <w:jc w:val="both"/>
              <w:rPr>
                <w:rFonts w:ascii="Times New Roman" w:hAnsi="Times New Roman"/>
                <w:bCs/>
                <w:sz w:val="24"/>
                <w:szCs w:val="24"/>
              </w:rPr>
            </w:pPr>
            <w:r w:rsidRPr="00DE5B1D">
              <w:rPr>
                <w:rFonts w:ascii="Times New Roman" w:hAnsi="Times New Roman"/>
                <w:bCs/>
                <w:sz w:val="24"/>
                <w:szCs w:val="24"/>
                <w:lang w:val="en-US"/>
              </w:rPr>
              <w:t>70</w:t>
            </w:r>
          </w:p>
        </w:tc>
        <w:tc>
          <w:tcPr>
            <w:tcW w:w="696" w:type="dxa"/>
          </w:tcPr>
          <w:p w14:paraId="5083E83C" w14:textId="77777777" w:rsidR="00237D09" w:rsidRPr="00DE5B1D" w:rsidRDefault="00237D09" w:rsidP="00EA53EA">
            <w:pPr>
              <w:pStyle w:val="a3"/>
              <w:jc w:val="both"/>
              <w:rPr>
                <w:rFonts w:ascii="Times New Roman" w:hAnsi="Times New Roman"/>
                <w:bCs/>
                <w:sz w:val="24"/>
                <w:szCs w:val="24"/>
              </w:rPr>
            </w:pPr>
            <w:r w:rsidRPr="00DE5B1D">
              <w:rPr>
                <w:rFonts w:ascii="Times New Roman" w:hAnsi="Times New Roman"/>
                <w:bCs/>
                <w:sz w:val="24"/>
                <w:szCs w:val="24"/>
                <w:lang w:val="en-US"/>
              </w:rPr>
              <w:t>70</w:t>
            </w:r>
          </w:p>
        </w:tc>
        <w:tc>
          <w:tcPr>
            <w:tcW w:w="922" w:type="dxa"/>
          </w:tcPr>
          <w:p w14:paraId="6F71257A" w14:textId="77777777" w:rsidR="00237D09" w:rsidRPr="00DE5B1D" w:rsidRDefault="00237D09" w:rsidP="00EA53EA">
            <w:pPr>
              <w:pStyle w:val="a3"/>
              <w:jc w:val="both"/>
              <w:rPr>
                <w:rFonts w:ascii="Times New Roman" w:hAnsi="Times New Roman"/>
                <w:bCs/>
                <w:sz w:val="24"/>
                <w:szCs w:val="24"/>
              </w:rPr>
            </w:pPr>
            <w:r w:rsidRPr="00DE5B1D">
              <w:rPr>
                <w:rFonts w:ascii="Times New Roman" w:hAnsi="Times New Roman"/>
                <w:bCs/>
                <w:sz w:val="24"/>
                <w:szCs w:val="24"/>
                <w:lang w:val="en-US"/>
              </w:rPr>
              <w:t>70</w:t>
            </w:r>
          </w:p>
        </w:tc>
      </w:tr>
      <w:tr w:rsidR="00237D09" w:rsidRPr="00DE5B1D" w14:paraId="521F029E" w14:textId="77777777" w:rsidTr="00DE5B1D">
        <w:tc>
          <w:tcPr>
            <w:tcW w:w="1857" w:type="dxa"/>
          </w:tcPr>
          <w:p w14:paraId="3D12FE54" w14:textId="77777777" w:rsidR="00237D09" w:rsidRPr="00DE5B1D" w:rsidRDefault="00237D09" w:rsidP="00EA53EA">
            <w:pPr>
              <w:pStyle w:val="a3"/>
              <w:jc w:val="both"/>
              <w:rPr>
                <w:rFonts w:ascii="Times New Roman" w:hAnsi="Times New Roman"/>
                <w:bCs/>
                <w:sz w:val="24"/>
                <w:szCs w:val="24"/>
              </w:rPr>
            </w:pPr>
            <w:r w:rsidRPr="00DE5B1D">
              <w:rPr>
                <w:rFonts w:ascii="Times New Roman" w:hAnsi="Times New Roman"/>
                <w:bCs/>
                <w:sz w:val="24"/>
                <w:szCs w:val="24"/>
              </w:rPr>
              <w:t>ПЭТФ</w:t>
            </w:r>
          </w:p>
        </w:tc>
        <w:tc>
          <w:tcPr>
            <w:tcW w:w="696" w:type="dxa"/>
          </w:tcPr>
          <w:p w14:paraId="1CB3A19A" w14:textId="77777777" w:rsidR="00237D09" w:rsidRPr="00DE5B1D" w:rsidRDefault="00237D09" w:rsidP="00EA53EA">
            <w:pPr>
              <w:pStyle w:val="a3"/>
              <w:jc w:val="both"/>
              <w:rPr>
                <w:rFonts w:ascii="Times New Roman" w:hAnsi="Times New Roman"/>
                <w:bCs/>
                <w:sz w:val="24"/>
                <w:szCs w:val="24"/>
              </w:rPr>
            </w:pPr>
            <w:r w:rsidRPr="00DE5B1D">
              <w:rPr>
                <w:rFonts w:ascii="Times New Roman" w:hAnsi="Times New Roman"/>
                <w:bCs/>
                <w:sz w:val="24"/>
                <w:szCs w:val="24"/>
                <w:lang w:val="en-US"/>
              </w:rPr>
              <w:t>0</w:t>
            </w:r>
          </w:p>
        </w:tc>
        <w:tc>
          <w:tcPr>
            <w:tcW w:w="696" w:type="dxa"/>
          </w:tcPr>
          <w:p w14:paraId="324B568E" w14:textId="77777777" w:rsidR="00237D09" w:rsidRPr="00DE5B1D" w:rsidRDefault="00237D09" w:rsidP="00EA53EA">
            <w:pPr>
              <w:pStyle w:val="a3"/>
              <w:jc w:val="both"/>
              <w:rPr>
                <w:rFonts w:ascii="Times New Roman" w:hAnsi="Times New Roman"/>
                <w:bCs/>
                <w:sz w:val="24"/>
                <w:szCs w:val="24"/>
              </w:rPr>
            </w:pPr>
            <w:r w:rsidRPr="00DE5B1D">
              <w:rPr>
                <w:rFonts w:ascii="Times New Roman" w:hAnsi="Times New Roman"/>
                <w:bCs/>
                <w:sz w:val="24"/>
                <w:szCs w:val="24"/>
                <w:lang w:val="en-US"/>
              </w:rPr>
              <w:t>0</w:t>
            </w:r>
          </w:p>
        </w:tc>
        <w:tc>
          <w:tcPr>
            <w:tcW w:w="696" w:type="dxa"/>
          </w:tcPr>
          <w:p w14:paraId="0F44559D" w14:textId="77777777" w:rsidR="00237D09" w:rsidRPr="00DE5B1D" w:rsidRDefault="00237D09" w:rsidP="00EA53EA">
            <w:pPr>
              <w:pStyle w:val="a3"/>
              <w:jc w:val="both"/>
              <w:rPr>
                <w:rFonts w:ascii="Times New Roman" w:hAnsi="Times New Roman"/>
                <w:bCs/>
                <w:sz w:val="24"/>
                <w:szCs w:val="24"/>
              </w:rPr>
            </w:pPr>
            <w:r w:rsidRPr="00DE5B1D">
              <w:rPr>
                <w:rFonts w:ascii="Times New Roman" w:hAnsi="Times New Roman"/>
                <w:bCs/>
                <w:sz w:val="24"/>
                <w:szCs w:val="24"/>
                <w:lang w:val="en-US"/>
              </w:rPr>
              <w:t>0</w:t>
            </w:r>
          </w:p>
        </w:tc>
        <w:tc>
          <w:tcPr>
            <w:tcW w:w="696" w:type="dxa"/>
          </w:tcPr>
          <w:p w14:paraId="4B951B36" w14:textId="77777777" w:rsidR="00237D09" w:rsidRPr="00DE5B1D" w:rsidRDefault="00237D09" w:rsidP="00EA53EA">
            <w:pPr>
              <w:pStyle w:val="a3"/>
              <w:jc w:val="both"/>
              <w:rPr>
                <w:rFonts w:ascii="Times New Roman" w:hAnsi="Times New Roman"/>
                <w:bCs/>
                <w:sz w:val="24"/>
                <w:szCs w:val="24"/>
              </w:rPr>
            </w:pPr>
            <w:r w:rsidRPr="00DE5B1D">
              <w:rPr>
                <w:rFonts w:ascii="Times New Roman" w:hAnsi="Times New Roman"/>
                <w:bCs/>
                <w:sz w:val="24"/>
                <w:szCs w:val="24"/>
                <w:lang w:val="en-US"/>
              </w:rPr>
              <w:t>0</w:t>
            </w:r>
          </w:p>
        </w:tc>
        <w:tc>
          <w:tcPr>
            <w:tcW w:w="752" w:type="dxa"/>
          </w:tcPr>
          <w:p w14:paraId="3241C2C8" w14:textId="77777777" w:rsidR="00237D09" w:rsidRPr="00DE5B1D" w:rsidRDefault="00237D09" w:rsidP="00EA53EA">
            <w:pPr>
              <w:pStyle w:val="a3"/>
              <w:jc w:val="both"/>
              <w:rPr>
                <w:rFonts w:ascii="Times New Roman" w:hAnsi="Times New Roman"/>
                <w:bCs/>
                <w:sz w:val="24"/>
                <w:szCs w:val="24"/>
              </w:rPr>
            </w:pPr>
            <w:r w:rsidRPr="00DE5B1D">
              <w:rPr>
                <w:rFonts w:ascii="Times New Roman" w:hAnsi="Times New Roman"/>
                <w:bCs/>
                <w:sz w:val="24"/>
                <w:szCs w:val="24"/>
                <w:lang w:val="en-US"/>
              </w:rPr>
              <w:t>0</w:t>
            </w:r>
          </w:p>
        </w:tc>
        <w:tc>
          <w:tcPr>
            <w:tcW w:w="696" w:type="dxa"/>
          </w:tcPr>
          <w:p w14:paraId="1FDA362B" w14:textId="77777777" w:rsidR="00237D09" w:rsidRPr="00DE5B1D" w:rsidRDefault="00237D09" w:rsidP="00EA53EA">
            <w:pPr>
              <w:pStyle w:val="a3"/>
              <w:jc w:val="both"/>
              <w:rPr>
                <w:rFonts w:ascii="Times New Roman" w:hAnsi="Times New Roman"/>
                <w:bCs/>
                <w:sz w:val="24"/>
                <w:szCs w:val="24"/>
              </w:rPr>
            </w:pPr>
            <w:r w:rsidRPr="00DE5B1D">
              <w:rPr>
                <w:rFonts w:ascii="Times New Roman" w:hAnsi="Times New Roman"/>
                <w:bCs/>
                <w:sz w:val="24"/>
                <w:szCs w:val="24"/>
                <w:lang w:val="en-US"/>
              </w:rPr>
              <w:t>0</w:t>
            </w:r>
          </w:p>
        </w:tc>
        <w:tc>
          <w:tcPr>
            <w:tcW w:w="696" w:type="dxa"/>
          </w:tcPr>
          <w:p w14:paraId="115CDC5A" w14:textId="77777777" w:rsidR="00237D09" w:rsidRPr="00DE5B1D" w:rsidRDefault="00237D09" w:rsidP="00EA53EA">
            <w:pPr>
              <w:pStyle w:val="a3"/>
              <w:jc w:val="both"/>
              <w:rPr>
                <w:rFonts w:ascii="Times New Roman" w:hAnsi="Times New Roman"/>
                <w:bCs/>
                <w:sz w:val="24"/>
                <w:szCs w:val="24"/>
                <w:lang w:val="en-US"/>
              </w:rPr>
            </w:pPr>
            <w:r w:rsidRPr="00DE5B1D">
              <w:rPr>
                <w:rFonts w:ascii="Times New Roman" w:hAnsi="Times New Roman"/>
                <w:bCs/>
                <w:sz w:val="24"/>
                <w:szCs w:val="24"/>
                <w:lang w:val="en-US"/>
              </w:rPr>
              <w:t>100</w:t>
            </w:r>
          </w:p>
        </w:tc>
        <w:tc>
          <w:tcPr>
            <w:tcW w:w="696" w:type="dxa"/>
          </w:tcPr>
          <w:p w14:paraId="327E1C2C" w14:textId="77777777" w:rsidR="00237D09" w:rsidRPr="00DE5B1D" w:rsidRDefault="00237D09" w:rsidP="00EA53EA">
            <w:pPr>
              <w:pStyle w:val="a3"/>
              <w:jc w:val="both"/>
              <w:rPr>
                <w:rFonts w:ascii="Times New Roman" w:hAnsi="Times New Roman"/>
                <w:bCs/>
                <w:sz w:val="24"/>
                <w:szCs w:val="24"/>
              </w:rPr>
            </w:pPr>
            <w:r w:rsidRPr="00DE5B1D">
              <w:rPr>
                <w:rFonts w:ascii="Times New Roman" w:hAnsi="Times New Roman"/>
                <w:bCs/>
                <w:sz w:val="24"/>
                <w:szCs w:val="24"/>
                <w:lang w:val="en-US"/>
              </w:rPr>
              <w:t>100</w:t>
            </w:r>
          </w:p>
        </w:tc>
        <w:tc>
          <w:tcPr>
            <w:tcW w:w="696" w:type="dxa"/>
          </w:tcPr>
          <w:p w14:paraId="2B0B95A8" w14:textId="77777777" w:rsidR="00237D09" w:rsidRPr="00DE5B1D" w:rsidRDefault="00237D09" w:rsidP="00EA53EA">
            <w:pPr>
              <w:pStyle w:val="a3"/>
              <w:jc w:val="both"/>
              <w:rPr>
                <w:rFonts w:ascii="Times New Roman" w:hAnsi="Times New Roman"/>
                <w:bCs/>
                <w:sz w:val="24"/>
                <w:szCs w:val="24"/>
              </w:rPr>
            </w:pPr>
            <w:r w:rsidRPr="00DE5B1D">
              <w:rPr>
                <w:rFonts w:ascii="Times New Roman" w:hAnsi="Times New Roman"/>
                <w:bCs/>
                <w:sz w:val="24"/>
                <w:szCs w:val="24"/>
                <w:lang w:val="en-US"/>
              </w:rPr>
              <w:t>100</w:t>
            </w:r>
          </w:p>
        </w:tc>
        <w:tc>
          <w:tcPr>
            <w:tcW w:w="696" w:type="dxa"/>
          </w:tcPr>
          <w:p w14:paraId="7679276B" w14:textId="77777777" w:rsidR="00237D09" w:rsidRPr="00DE5B1D" w:rsidRDefault="00237D09" w:rsidP="00EA53EA">
            <w:pPr>
              <w:pStyle w:val="a3"/>
              <w:jc w:val="both"/>
              <w:rPr>
                <w:rFonts w:ascii="Times New Roman" w:hAnsi="Times New Roman"/>
                <w:bCs/>
                <w:sz w:val="24"/>
                <w:szCs w:val="24"/>
              </w:rPr>
            </w:pPr>
            <w:r w:rsidRPr="00DE5B1D">
              <w:rPr>
                <w:rFonts w:ascii="Times New Roman" w:hAnsi="Times New Roman"/>
                <w:bCs/>
                <w:sz w:val="24"/>
                <w:szCs w:val="24"/>
                <w:lang w:val="en-US"/>
              </w:rPr>
              <w:t>100</w:t>
            </w:r>
          </w:p>
        </w:tc>
        <w:tc>
          <w:tcPr>
            <w:tcW w:w="922" w:type="dxa"/>
          </w:tcPr>
          <w:p w14:paraId="20EA2876" w14:textId="77777777" w:rsidR="00237D09" w:rsidRPr="00DE5B1D" w:rsidRDefault="00237D09" w:rsidP="00EA53EA">
            <w:pPr>
              <w:pStyle w:val="a3"/>
              <w:jc w:val="both"/>
              <w:rPr>
                <w:rFonts w:ascii="Times New Roman" w:hAnsi="Times New Roman"/>
                <w:bCs/>
                <w:sz w:val="24"/>
                <w:szCs w:val="24"/>
              </w:rPr>
            </w:pPr>
            <w:r w:rsidRPr="00DE5B1D">
              <w:rPr>
                <w:rFonts w:ascii="Times New Roman" w:hAnsi="Times New Roman"/>
                <w:bCs/>
                <w:sz w:val="24"/>
                <w:szCs w:val="24"/>
                <w:lang w:val="en-US"/>
              </w:rPr>
              <w:t>100</w:t>
            </w:r>
          </w:p>
        </w:tc>
      </w:tr>
      <w:tr w:rsidR="00237D09" w:rsidRPr="00DE5B1D" w14:paraId="43E3888B" w14:textId="77777777" w:rsidTr="00DE5B1D">
        <w:tc>
          <w:tcPr>
            <w:tcW w:w="9795" w:type="dxa"/>
            <w:gridSpan w:val="12"/>
          </w:tcPr>
          <w:p w14:paraId="0AB459BE" w14:textId="1EE39C00" w:rsidR="00237D09" w:rsidRPr="00DE5B1D" w:rsidRDefault="00237D09" w:rsidP="00DE5B1D">
            <w:pPr>
              <w:pStyle w:val="a3"/>
              <w:ind w:firstLine="615"/>
              <w:jc w:val="both"/>
              <w:rPr>
                <w:rFonts w:ascii="Times New Roman" w:hAnsi="Times New Roman"/>
                <w:bCs/>
                <w:sz w:val="24"/>
                <w:szCs w:val="24"/>
              </w:rPr>
            </w:pPr>
            <w:r w:rsidRPr="00DE5B1D">
              <w:rPr>
                <w:rFonts w:ascii="Times New Roman" w:hAnsi="Times New Roman"/>
                <w:bCs/>
                <w:sz w:val="24"/>
                <w:szCs w:val="24"/>
              </w:rPr>
              <w:t xml:space="preserve">Примечание </w:t>
            </w:r>
            <w:r w:rsidR="00DE5B1D">
              <w:rPr>
                <w:rFonts w:ascii="Times New Roman" w:hAnsi="Times New Roman"/>
                <w:bCs/>
                <w:sz w:val="24"/>
                <w:szCs w:val="24"/>
              </w:rPr>
              <w:t>–</w:t>
            </w:r>
            <w:r w:rsidRPr="00DE5B1D">
              <w:rPr>
                <w:rFonts w:ascii="Times New Roman" w:hAnsi="Times New Roman"/>
                <w:bCs/>
                <w:sz w:val="24"/>
                <w:szCs w:val="24"/>
              </w:rPr>
              <w:t xml:space="preserve"> </w:t>
            </w:r>
            <w:r w:rsidR="00DE5B1D" w:rsidRPr="00DE5B1D">
              <w:rPr>
                <w:rFonts w:ascii="Times New Roman" w:hAnsi="Times New Roman"/>
                <w:bCs/>
                <w:sz w:val="24"/>
                <w:szCs w:val="24"/>
              </w:rPr>
              <w:t>Р</w:t>
            </w:r>
            <w:r w:rsidRPr="00DE5B1D">
              <w:rPr>
                <w:rFonts w:ascii="Times New Roman" w:hAnsi="Times New Roman"/>
                <w:bCs/>
                <w:sz w:val="24"/>
                <w:szCs w:val="24"/>
              </w:rPr>
              <w:t>ассчитано автором</w:t>
            </w:r>
          </w:p>
        </w:tc>
      </w:tr>
    </w:tbl>
    <w:p w14:paraId="0AFA1105" w14:textId="77777777" w:rsidR="00237D09" w:rsidRPr="00EA53EA" w:rsidRDefault="00237D09" w:rsidP="00EA53EA">
      <w:pPr>
        <w:widowControl w:val="0"/>
        <w:spacing w:after="0" w:line="240" w:lineRule="auto"/>
        <w:ind w:right="-66" w:firstLine="708"/>
        <w:rPr>
          <w:rFonts w:ascii="Times New Roman" w:eastAsia="NXQUX+TimesNewRomanPSMT" w:hAnsi="Times New Roman"/>
          <w:color w:val="000000"/>
          <w:sz w:val="28"/>
          <w:szCs w:val="28"/>
        </w:rPr>
      </w:pPr>
    </w:p>
    <w:p w14:paraId="366B9C19" w14:textId="0C287E5C" w:rsidR="00237D09" w:rsidRPr="00EA53EA" w:rsidRDefault="00237D09" w:rsidP="00DE5B1D">
      <w:pPr>
        <w:widowControl w:val="0"/>
        <w:spacing w:after="0" w:line="240" w:lineRule="auto"/>
        <w:ind w:right="-66" w:firstLine="708"/>
        <w:rPr>
          <w:rFonts w:ascii="Times New Roman" w:hAnsi="Times New Roman"/>
          <w:color w:val="000000"/>
          <w:sz w:val="28"/>
          <w:szCs w:val="28"/>
        </w:rPr>
      </w:pPr>
      <w:r w:rsidRPr="00EA53EA">
        <w:rPr>
          <w:rFonts w:ascii="Times New Roman" w:eastAsia="NXQUX+TimesNewRomanPSMT" w:hAnsi="Times New Roman"/>
          <w:color w:val="000000"/>
          <w:sz w:val="28"/>
          <w:szCs w:val="28"/>
        </w:rPr>
        <w:t>Расчет</w:t>
      </w:r>
      <w:r w:rsidRPr="00EA53EA">
        <w:rPr>
          <w:rFonts w:ascii="Times New Roman" w:eastAsia="NXQUX+TimesNewRomanPSMT" w:hAnsi="Times New Roman"/>
          <w:color w:val="000000"/>
          <w:sz w:val="28"/>
          <w:szCs w:val="28"/>
          <w:lang w:val="kk-KZ"/>
        </w:rPr>
        <w:t>ы</w:t>
      </w:r>
      <w:r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lang w:val="kk-KZ"/>
        </w:rPr>
        <w:t>по</w:t>
      </w:r>
      <w:r w:rsidRPr="00EA53EA">
        <w:rPr>
          <w:rFonts w:ascii="Times New Roman" w:eastAsia="NXQUX+TimesNewRomanPSMT" w:hAnsi="Times New Roman"/>
          <w:color w:val="000000"/>
          <w:sz w:val="28"/>
          <w:szCs w:val="28"/>
        </w:rPr>
        <w:t xml:space="preserve"> выпускаемой продукции </w:t>
      </w:r>
      <w:r w:rsidR="00DE5B1D">
        <w:rPr>
          <w:rFonts w:ascii="Times New Roman" w:eastAsia="NXQUX+TimesNewRomanPSMT" w:hAnsi="Times New Roman"/>
          <w:color w:val="000000"/>
          <w:sz w:val="28"/>
          <w:szCs w:val="28"/>
          <w:lang w:val="kk-KZ"/>
        </w:rPr>
        <w:t xml:space="preserve">– </w:t>
      </w:r>
      <w:r w:rsidRPr="00EA53EA">
        <w:rPr>
          <w:rFonts w:ascii="Times New Roman" w:eastAsia="NXQUX+TimesNewRomanPSMT" w:hAnsi="Times New Roman"/>
          <w:color w:val="000000"/>
          <w:sz w:val="28"/>
          <w:szCs w:val="28"/>
        </w:rPr>
        <w:t>полипропилен</w:t>
      </w:r>
      <w:r w:rsidRPr="00EA53EA">
        <w:rPr>
          <w:rFonts w:ascii="Times New Roman" w:eastAsia="NXQUX+TimesNewRomanPSMT" w:hAnsi="Times New Roman"/>
          <w:color w:val="000000"/>
          <w:sz w:val="28"/>
          <w:szCs w:val="28"/>
          <w:lang w:val="kk-KZ"/>
        </w:rPr>
        <w:t>у</w:t>
      </w:r>
      <w:r w:rsidRPr="00EA53EA">
        <w:rPr>
          <w:rFonts w:ascii="Times New Roman" w:hAnsi="Times New Roman"/>
          <w:color w:val="000000"/>
          <w:sz w:val="28"/>
          <w:szCs w:val="28"/>
        </w:rPr>
        <w:t xml:space="preserve">: </w:t>
      </w:r>
    </w:p>
    <w:p w14:paraId="753A9CE1" w14:textId="37F913BB"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hAnsi="Times New Roman"/>
          <w:i/>
          <w:iCs/>
          <w:color w:val="000000"/>
          <w:sz w:val="28"/>
          <w:szCs w:val="28"/>
          <w:lang w:val="en-US"/>
        </w:rPr>
        <w:t>I</w:t>
      </w:r>
      <w:r w:rsidRPr="00EA53EA">
        <w:rPr>
          <w:rFonts w:ascii="Times New Roman" w:hAnsi="Times New Roman"/>
          <w:i/>
          <w:iCs/>
          <w:position w:val="-3"/>
          <w:sz w:val="18"/>
          <w:szCs w:val="18"/>
        </w:rPr>
        <w:t xml:space="preserve">полипропилен / 2020 </w:t>
      </w:r>
      <w:r w:rsidRPr="00EA53EA">
        <w:rPr>
          <w:rFonts w:ascii="Times New Roman" w:hAnsi="Times New Roman"/>
          <w:i/>
          <w:iCs/>
          <w:sz w:val="28"/>
          <w:szCs w:val="28"/>
        </w:rPr>
        <w:t xml:space="preserve">= </w:t>
      </w:r>
      <w:r w:rsidRPr="00EA53EA">
        <w:rPr>
          <w:rFonts w:ascii="Times New Roman" w:eastAsia="Cambria Math" w:hAnsi="Times New Roman"/>
          <w:i/>
          <w:iCs/>
          <w:sz w:val="28"/>
          <w:szCs w:val="28"/>
        </w:rPr>
        <w:t xml:space="preserve">49,8 </w:t>
      </w:r>
      <w:r w:rsidRPr="00EA53EA">
        <w:rPr>
          <w:rFonts w:ascii="Times New Roman" w:hAnsi="Times New Roman"/>
          <w:i/>
          <w:iCs/>
          <w:position w:val="-3"/>
          <w:sz w:val="28"/>
          <w:szCs w:val="28"/>
        </w:rPr>
        <w:t>×</w:t>
      </w:r>
      <w:r w:rsidRPr="00EA53EA">
        <w:rPr>
          <w:rFonts w:ascii="Times New Roman" w:hAnsi="Times New Roman"/>
          <w:i/>
          <w:iCs/>
          <w:sz w:val="28"/>
          <w:szCs w:val="28"/>
        </w:rPr>
        <w:t xml:space="preserve"> (100–33)/ 100% = </w:t>
      </w:r>
      <w:r w:rsidRPr="00EA53EA">
        <w:rPr>
          <w:rFonts w:ascii="Times New Roman" w:eastAsia="Cambria Math" w:hAnsi="Times New Roman"/>
          <w:i/>
          <w:iCs/>
          <w:sz w:val="28"/>
          <w:szCs w:val="28"/>
        </w:rPr>
        <w:t>33,4</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64A169B5" w14:textId="6976ABF2" w:rsidR="00237D09" w:rsidRPr="00EA53EA" w:rsidRDefault="00237D09" w:rsidP="00DE5B1D">
      <w:pPr>
        <w:spacing w:after="0" w:line="240" w:lineRule="auto"/>
        <w:ind w:firstLine="708"/>
        <w:jc w:val="both"/>
        <w:rPr>
          <w:rFonts w:ascii="Times New Roman" w:hAnsi="Times New Roman"/>
          <w:i/>
          <w:iCs/>
          <w:color w:val="000000"/>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полипропилен / 2021 </w:t>
      </w:r>
      <w:r w:rsidRPr="00EA53EA">
        <w:rPr>
          <w:rFonts w:ascii="Times New Roman" w:hAnsi="Times New Roman"/>
          <w:i/>
          <w:iCs/>
          <w:color w:val="000000"/>
          <w:sz w:val="28"/>
          <w:szCs w:val="28"/>
        </w:rPr>
        <w:t xml:space="preserve">= 52,1 × </w:t>
      </w:r>
      <w:r w:rsidRPr="00EA53EA">
        <w:rPr>
          <w:rFonts w:ascii="Times New Roman" w:hAnsi="Times New Roman"/>
          <w:i/>
          <w:iCs/>
          <w:sz w:val="28"/>
          <w:szCs w:val="28"/>
        </w:rPr>
        <w:t>(</w:t>
      </w:r>
      <w:r w:rsidRPr="00EA53EA">
        <w:rPr>
          <w:rFonts w:ascii="Times New Roman" w:hAnsi="Times New Roman"/>
          <w:i/>
          <w:iCs/>
          <w:color w:val="000000"/>
          <w:sz w:val="28"/>
          <w:szCs w:val="28"/>
        </w:rPr>
        <w:t>100–45</w:t>
      </w:r>
      <w:r w:rsidRPr="00EA53EA">
        <w:rPr>
          <w:rFonts w:ascii="Times New Roman" w:hAnsi="Times New Roman"/>
          <w:i/>
          <w:iCs/>
          <w:sz w:val="28"/>
          <w:szCs w:val="28"/>
        </w:rPr>
        <w:t>)</w:t>
      </w:r>
      <w:r w:rsidRPr="00EA53EA">
        <w:rPr>
          <w:rFonts w:ascii="Times New Roman" w:hAnsi="Times New Roman"/>
          <w:i/>
          <w:iCs/>
          <w:color w:val="000000"/>
          <w:sz w:val="28"/>
          <w:szCs w:val="28"/>
        </w:rPr>
        <w:t xml:space="preserve">/ 100% </w:t>
      </w:r>
      <w:r w:rsidRPr="00EA53EA">
        <w:rPr>
          <w:rFonts w:ascii="Times New Roman" w:hAnsi="Times New Roman"/>
          <w:i/>
          <w:iCs/>
          <w:color w:val="000000"/>
          <w:position w:val="-3"/>
          <w:sz w:val="28"/>
          <w:szCs w:val="28"/>
        </w:rPr>
        <w:t>=</w:t>
      </w:r>
      <w:r w:rsidRPr="00EA53EA">
        <w:rPr>
          <w:rFonts w:ascii="Times New Roman" w:eastAsia="Cambria Math" w:hAnsi="Times New Roman"/>
          <w:i/>
          <w:iCs/>
          <w:color w:val="000000"/>
          <w:sz w:val="28"/>
          <w:szCs w:val="28"/>
        </w:rPr>
        <w:t>28,7</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1F613C44" w14:textId="08AF59E7"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полипропилен / 2022 </w:t>
      </w:r>
      <w:r w:rsidRPr="00EA53EA">
        <w:rPr>
          <w:rFonts w:ascii="Times New Roman" w:hAnsi="Times New Roman"/>
          <w:i/>
          <w:iCs/>
          <w:color w:val="000000"/>
          <w:sz w:val="28"/>
          <w:szCs w:val="28"/>
        </w:rPr>
        <w:t xml:space="preserve">=54× </w:t>
      </w:r>
      <w:r w:rsidRPr="00EA53EA">
        <w:rPr>
          <w:rFonts w:ascii="Times New Roman" w:hAnsi="Times New Roman"/>
          <w:i/>
          <w:iCs/>
          <w:sz w:val="28"/>
          <w:szCs w:val="28"/>
        </w:rPr>
        <w:t>(</w:t>
      </w:r>
      <w:r w:rsidRPr="00EA53EA">
        <w:rPr>
          <w:rFonts w:ascii="Times New Roman" w:hAnsi="Times New Roman"/>
          <w:i/>
          <w:iCs/>
          <w:color w:val="000000"/>
          <w:sz w:val="28"/>
          <w:szCs w:val="28"/>
        </w:rPr>
        <w:t>100–73</w:t>
      </w:r>
      <w:r w:rsidRPr="00EA53EA">
        <w:rPr>
          <w:rFonts w:ascii="Times New Roman" w:hAnsi="Times New Roman"/>
          <w:i/>
          <w:iCs/>
          <w:sz w:val="28"/>
          <w:szCs w:val="28"/>
        </w:rPr>
        <w:t>)</w:t>
      </w:r>
      <w:r w:rsidRPr="00EA53EA">
        <w:rPr>
          <w:rFonts w:ascii="Times New Roman" w:hAnsi="Times New Roman"/>
          <w:i/>
          <w:iCs/>
          <w:color w:val="000000"/>
          <w:sz w:val="28"/>
          <w:szCs w:val="28"/>
        </w:rPr>
        <w:t>/ 100% =</w:t>
      </w:r>
      <w:r w:rsidRPr="00EA53EA">
        <w:rPr>
          <w:rFonts w:ascii="Times New Roman" w:eastAsia="Cambria Math" w:hAnsi="Times New Roman"/>
          <w:i/>
          <w:iCs/>
          <w:color w:val="000000"/>
          <w:sz w:val="28"/>
          <w:szCs w:val="28"/>
        </w:rPr>
        <w:t>14,6</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7051CBAD" w14:textId="4A18B77A"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полипропилен / 2023 </w:t>
      </w:r>
      <w:r w:rsidRPr="00EA53EA">
        <w:rPr>
          <w:rFonts w:ascii="Times New Roman" w:hAnsi="Times New Roman"/>
          <w:i/>
          <w:iCs/>
          <w:color w:val="000000"/>
          <w:sz w:val="28"/>
          <w:szCs w:val="28"/>
        </w:rPr>
        <w:t xml:space="preserve">= 56,4 × </w:t>
      </w:r>
      <w:r w:rsidRPr="00EA53EA">
        <w:rPr>
          <w:rFonts w:ascii="Times New Roman" w:hAnsi="Times New Roman"/>
          <w:i/>
          <w:iCs/>
          <w:sz w:val="28"/>
          <w:szCs w:val="28"/>
        </w:rPr>
        <w:t>(</w:t>
      </w:r>
      <w:r w:rsidRPr="00EA53EA">
        <w:rPr>
          <w:rFonts w:ascii="Times New Roman" w:hAnsi="Times New Roman"/>
          <w:i/>
          <w:iCs/>
          <w:color w:val="000000"/>
          <w:sz w:val="28"/>
          <w:szCs w:val="28"/>
        </w:rPr>
        <w:t>100–75</w:t>
      </w:r>
      <w:r w:rsidRPr="00EA53EA">
        <w:rPr>
          <w:rFonts w:ascii="Times New Roman" w:hAnsi="Times New Roman"/>
          <w:i/>
          <w:iCs/>
          <w:sz w:val="28"/>
          <w:szCs w:val="28"/>
        </w:rPr>
        <w:t>)</w:t>
      </w:r>
      <w:r w:rsidRPr="00EA53EA">
        <w:rPr>
          <w:rFonts w:ascii="Times New Roman" w:hAnsi="Times New Roman"/>
          <w:i/>
          <w:iCs/>
          <w:color w:val="000000"/>
          <w:sz w:val="28"/>
          <w:szCs w:val="28"/>
        </w:rPr>
        <w:t xml:space="preserve">/ 100% </w:t>
      </w:r>
      <w:r w:rsidRPr="00EA53EA">
        <w:rPr>
          <w:rFonts w:ascii="Times New Roman" w:hAnsi="Times New Roman"/>
          <w:i/>
          <w:iCs/>
          <w:color w:val="000000"/>
          <w:position w:val="-3"/>
          <w:sz w:val="28"/>
          <w:szCs w:val="28"/>
        </w:rPr>
        <w:t>=</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14,1</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0CFF96EC" w14:textId="3143A4E1"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полипропилен / 2024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 xml:space="preserve">58,6 </w:t>
      </w:r>
      <w:r w:rsidRPr="00EA53EA">
        <w:rPr>
          <w:rFonts w:ascii="Times New Roman" w:hAnsi="Times New Roman"/>
          <w:i/>
          <w:iCs/>
          <w:color w:val="000000"/>
          <w:sz w:val="28"/>
          <w:szCs w:val="28"/>
        </w:rPr>
        <w:t xml:space="preserve">× </w:t>
      </w:r>
      <w:r w:rsidRPr="00EA53EA">
        <w:rPr>
          <w:rFonts w:ascii="Times New Roman" w:hAnsi="Times New Roman"/>
          <w:i/>
          <w:iCs/>
          <w:sz w:val="28"/>
          <w:szCs w:val="28"/>
        </w:rPr>
        <w:t>(</w:t>
      </w:r>
      <w:r w:rsidRPr="00EA53EA">
        <w:rPr>
          <w:rFonts w:ascii="Times New Roman" w:hAnsi="Times New Roman"/>
          <w:i/>
          <w:iCs/>
          <w:color w:val="000000"/>
          <w:sz w:val="28"/>
          <w:szCs w:val="28"/>
        </w:rPr>
        <w:t>100–78</w:t>
      </w:r>
      <w:r w:rsidRPr="00EA53EA">
        <w:rPr>
          <w:rFonts w:ascii="Times New Roman" w:hAnsi="Times New Roman"/>
          <w:i/>
          <w:iCs/>
          <w:sz w:val="28"/>
          <w:szCs w:val="28"/>
        </w:rPr>
        <w:t>)</w:t>
      </w:r>
      <w:r w:rsidRPr="00EA53EA">
        <w:rPr>
          <w:rFonts w:ascii="Times New Roman" w:hAnsi="Times New Roman"/>
          <w:i/>
          <w:iCs/>
          <w:color w:val="000000"/>
          <w:sz w:val="28"/>
          <w:szCs w:val="28"/>
        </w:rPr>
        <w:t xml:space="preserve">/ 100% = </w:t>
      </w:r>
      <w:r w:rsidRPr="00EA53EA">
        <w:rPr>
          <w:rFonts w:ascii="Times New Roman" w:eastAsia="Cambria Math" w:hAnsi="Times New Roman"/>
          <w:i/>
          <w:iCs/>
          <w:color w:val="000000"/>
          <w:sz w:val="28"/>
          <w:szCs w:val="28"/>
        </w:rPr>
        <w:t>12,9</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444DA4F0" w14:textId="0B191240"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полипропилен / 2025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 xml:space="preserve">61 </w:t>
      </w:r>
      <w:r w:rsidRPr="00EA53EA">
        <w:rPr>
          <w:rFonts w:ascii="Times New Roman" w:hAnsi="Times New Roman"/>
          <w:i/>
          <w:iCs/>
          <w:color w:val="000000"/>
          <w:sz w:val="28"/>
          <w:szCs w:val="28"/>
        </w:rPr>
        <w:t xml:space="preserve">× </w:t>
      </w:r>
      <w:r w:rsidRPr="00EA53EA">
        <w:rPr>
          <w:rFonts w:ascii="Times New Roman" w:hAnsi="Times New Roman"/>
          <w:i/>
          <w:iCs/>
          <w:sz w:val="28"/>
          <w:szCs w:val="28"/>
        </w:rPr>
        <w:t>(</w:t>
      </w:r>
      <w:r w:rsidRPr="00EA53EA">
        <w:rPr>
          <w:rFonts w:ascii="Times New Roman" w:hAnsi="Times New Roman"/>
          <w:i/>
          <w:iCs/>
          <w:color w:val="000000"/>
          <w:sz w:val="28"/>
          <w:szCs w:val="28"/>
        </w:rPr>
        <w:t>100–80</w:t>
      </w:r>
      <w:r w:rsidRPr="00EA53EA">
        <w:rPr>
          <w:rFonts w:ascii="Times New Roman" w:hAnsi="Times New Roman"/>
          <w:i/>
          <w:iCs/>
          <w:sz w:val="28"/>
          <w:szCs w:val="28"/>
        </w:rPr>
        <w:t>)</w:t>
      </w:r>
      <w:r w:rsidRPr="00EA53EA">
        <w:rPr>
          <w:rFonts w:ascii="Times New Roman" w:hAnsi="Times New Roman"/>
          <w:i/>
          <w:iCs/>
          <w:color w:val="000000"/>
          <w:sz w:val="28"/>
          <w:szCs w:val="28"/>
        </w:rPr>
        <w:t xml:space="preserve">/ 100% </w:t>
      </w:r>
      <w:r w:rsidRPr="00EA53EA">
        <w:rPr>
          <w:rFonts w:ascii="Times New Roman" w:hAnsi="Times New Roman"/>
          <w:i/>
          <w:iCs/>
          <w:color w:val="000000"/>
          <w:position w:val="-3"/>
          <w:sz w:val="28"/>
          <w:szCs w:val="28"/>
        </w:rPr>
        <w:t>=</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12,2</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71BD76C8" w14:textId="5BDDD1CD"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полипропилен/ 2026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 xml:space="preserve">63,3 </w:t>
      </w:r>
      <w:r w:rsidRPr="00EA53EA">
        <w:rPr>
          <w:rFonts w:ascii="Times New Roman" w:hAnsi="Times New Roman"/>
          <w:i/>
          <w:iCs/>
          <w:color w:val="000000"/>
          <w:sz w:val="28"/>
          <w:szCs w:val="28"/>
        </w:rPr>
        <w:t xml:space="preserve">× </w:t>
      </w:r>
      <w:r w:rsidRPr="00EA53EA">
        <w:rPr>
          <w:rFonts w:ascii="Times New Roman" w:hAnsi="Times New Roman"/>
          <w:i/>
          <w:iCs/>
          <w:sz w:val="28"/>
          <w:szCs w:val="28"/>
        </w:rPr>
        <w:t>(</w:t>
      </w:r>
      <w:r w:rsidRPr="00EA53EA">
        <w:rPr>
          <w:rFonts w:ascii="Times New Roman" w:hAnsi="Times New Roman"/>
          <w:i/>
          <w:iCs/>
          <w:color w:val="000000"/>
          <w:sz w:val="28"/>
          <w:szCs w:val="28"/>
        </w:rPr>
        <w:t>100–82</w:t>
      </w:r>
      <w:r w:rsidRPr="00EA53EA">
        <w:rPr>
          <w:rFonts w:ascii="Times New Roman" w:hAnsi="Times New Roman"/>
          <w:i/>
          <w:iCs/>
          <w:sz w:val="28"/>
          <w:szCs w:val="28"/>
        </w:rPr>
        <w:t>)</w:t>
      </w:r>
      <w:r w:rsidRPr="00EA53EA">
        <w:rPr>
          <w:rFonts w:ascii="Times New Roman" w:hAnsi="Times New Roman"/>
          <w:i/>
          <w:iCs/>
          <w:color w:val="000000"/>
          <w:sz w:val="28"/>
          <w:szCs w:val="28"/>
        </w:rPr>
        <w:t xml:space="preserve">/ 100% = </w:t>
      </w:r>
      <w:r w:rsidRPr="00EA53EA">
        <w:rPr>
          <w:rFonts w:ascii="Times New Roman" w:eastAsia="Cambria Math" w:hAnsi="Times New Roman"/>
          <w:i/>
          <w:iCs/>
          <w:color w:val="000000"/>
          <w:sz w:val="28"/>
          <w:szCs w:val="28"/>
        </w:rPr>
        <w:t>11,4</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0C82D091" w14:textId="67C69A49"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полипропилен / 2027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 xml:space="preserve">65,6 </w:t>
      </w:r>
      <w:r w:rsidRPr="00EA53EA">
        <w:rPr>
          <w:rFonts w:ascii="Times New Roman" w:hAnsi="Times New Roman"/>
          <w:i/>
          <w:iCs/>
          <w:color w:val="000000"/>
          <w:sz w:val="28"/>
          <w:szCs w:val="28"/>
        </w:rPr>
        <w:t xml:space="preserve">× </w:t>
      </w:r>
      <w:r w:rsidRPr="00EA53EA">
        <w:rPr>
          <w:rFonts w:ascii="Times New Roman" w:hAnsi="Times New Roman"/>
          <w:i/>
          <w:iCs/>
          <w:sz w:val="28"/>
          <w:szCs w:val="28"/>
        </w:rPr>
        <w:t>(</w:t>
      </w:r>
      <w:r w:rsidRPr="00EA53EA">
        <w:rPr>
          <w:rFonts w:ascii="Times New Roman" w:hAnsi="Times New Roman"/>
          <w:i/>
          <w:iCs/>
          <w:color w:val="000000"/>
          <w:sz w:val="28"/>
          <w:szCs w:val="28"/>
        </w:rPr>
        <w:t>100–84</w:t>
      </w:r>
      <w:r w:rsidRPr="00EA53EA">
        <w:rPr>
          <w:rFonts w:ascii="Times New Roman" w:hAnsi="Times New Roman"/>
          <w:i/>
          <w:iCs/>
          <w:sz w:val="28"/>
          <w:szCs w:val="28"/>
        </w:rPr>
        <w:t>)</w:t>
      </w:r>
      <w:r w:rsidRPr="00EA53EA">
        <w:rPr>
          <w:rFonts w:ascii="Times New Roman" w:hAnsi="Times New Roman"/>
          <w:i/>
          <w:iCs/>
          <w:color w:val="000000"/>
          <w:sz w:val="28"/>
          <w:szCs w:val="28"/>
        </w:rPr>
        <w:t xml:space="preserve">/ 100% </w:t>
      </w:r>
      <w:r w:rsidRPr="00EA53EA">
        <w:rPr>
          <w:rFonts w:ascii="Times New Roman" w:hAnsi="Times New Roman"/>
          <w:i/>
          <w:iCs/>
          <w:color w:val="000000"/>
          <w:position w:val="-3"/>
          <w:sz w:val="28"/>
          <w:szCs w:val="28"/>
        </w:rPr>
        <w:t>=</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10,5</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11881289" w14:textId="4919C32D"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полипропилен / 2028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 xml:space="preserve">68,6 </w:t>
      </w:r>
      <w:r w:rsidRPr="00EA53EA">
        <w:rPr>
          <w:rFonts w:ascii="Times New Roman" w:hAnsi="Times New Roman"/>
          <w:i/>
          <w:iCs/>
          <w:color w:val="000000"/>
          <w:sz w:val="28"/>
          <w:szCs w:val="28"/>
        </w:rPr>
        <w:t xml:space="preserve">× </w:t>
      </w:r>
      <w:r w:rsidRPr="00EA53EA">
        <w:rPr>
          <w:rFonts w:ascii="Times New Roman" w:hAnsi="Times New Roman"/>
          <w:i/>
          <w:iCs/>
          <w:sz w:val="28"/>
          <w:szCs w:val="28"/>
        </w:rPr>
        <w:t>(</w:t>
      </w:r>
      <w:r w:rsidRPr="00EA53EA">
        <w:rPr>
          <w:rFonts w:ascii="Times New Roman" w:hAnsi="Times New Roman"/>
          <w:i/>
          <w:iCs/>
          <w:color w:val="000000"/>
          <w:sz w:val="28"/>
          <w:szCs w:val="28"/>
        </w:rPr>
        <w:t>100–86</w:t>
      </w:r>
      <w:r w:rsidRPr="00EA53EA">
        <w:rPr>
          <w:rFonts w:ascii="Times New Roman" w:hAnsi="Times New Roman"/>
          <w:i/>
          <w:iCs/>
          <w:sz w:val="28"/>
          <w:szCs w:val="28"/>
        </w:rPr>
        <w:t>)</w:t>
      </w:r>
      <w:r w:rsidRPr="00EA53EA">
        <w:rPr>
          <w:rFonts w:ascii="Times New Roman" w:hAnsi="Times New Roman"/>
          <w:i/>
          <w:iCs/>
          <w:color w:val="000000"/>
          <w:sz w:val="28"/>
          <w:szCs w:val="28"/>
        </w:rPr>
        <w:t xml:space="preserve">/ 100% = </w:t>
      </w:r>
      <w:r w:rsidRPr="00EA53EA">
        <w:rPr>
          <w:rFonts w:ascii="Times New Roman" w:eastAsia="Cambria Math" w:hAnsi="Times New Roman"/>
          <w:i/>
          <w:iCs/>
          <w:color w:val="000000"/>
          <w:sz w:val="28"/>
          <w:szCs w:val="28"/>
        </w:rPr>
        <w:t>9,6</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2C3BCCAA" w14:textId="7C617B52"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полипропилен / 2029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 xml:space="preserve">70,8 </w:t>
      </w:r>
      <w:r w:rsidRPr="00EA53EA">
        <w:rPr>
          <w:rFonts w:ascii="Times New Roman" w:hAnsi="Times New Roman"/>
          <w:i/>
          <w:iCs/>
          <w:color w:val="000000"/>
          <w:sz w:val="28"/>
          <w:szCs w:val="28"/>
        </w:rPr>
        <w:t xml:space="preserve">× </w:t>
      </w:r>
      <w:r w:rsidRPr="00EA53EA">
        <w:rPr>
          <w:rFonts w:ascii="Times New Roman" w:hAnsi="Times New Roman"/>
          <w:i/>
          <w:iCs/>
          <w:sz w:val="28"/>
          <w:szCs w:val="28"/>
        </w:rPr>
        <w:t>(</w:t>
      </w:r>
      <w:r w:rsidRPr="00EA53EA">
        <w:rPr>
          <w:rFonts w:ascii="Times New Roman" w:hAnsi="Times New Roman"/>
          <w:i/>
          <w:iCs/>
          <w:color w:val="000000"/>
          <w:sz w:val="28"/>
          <w:szCs w:val="28"/>
        </w:rPr>
        <w:t>100–88</w:t>
      </w:r>
      <w:r w:rsidRPr="00EA53EA">
        <w:rPr>
          <w:rFonts w:ascii="Times New Roman" w:hAnsi="Times New Roman"/>
          <w:i/>
          <w:iCs/>
          <w:sz w:val="28"/>
          <w:szCs w:val="28"/>
        </w:rPr>
        <w:t>)</w:t>
      </w:r>
      <w:r w:rsidRPr="00EA53EA">
        <w:rPr>
          <w:rFonts w:ascii="Times New Roman" w:hAnsi="Times New Roman"/>
          <w:i/>
          <w:iCs/>
          <w:color w:val="000000"/>
          <w:sz w:val="28"/>
          <w:szCs w:val="28"/>
        </w:rPr>
        <w:t xml:space="preserve">/ 100% </w:t>
      </w:r>
      <w:r w:rsidRPr="00EA53EA">
        <w:rPr>
          <w:rFonts w:ascii="Times New Roman" w:hAnsi="Times New Roman"/>
          <w:i/>
          <w:iCs/>
          <w:color w:val="000000"/>
          <w:position w:val="-3"/>
          <w:sz w:val="28"/>
          <w:szCs w:val="28"/>
        </w:rPr>
        <w:t>=</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8,5</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0D2766C2" w14:textId="42C50129"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полипропилен / 2030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 xml:space="preserve">74 </w:t>
      </w:r>
      <w:r w:rsidRPr="00EA53EA">
        <w:rPr>
          <w:rFonts w:ascii="Times New Roman" w:hAnsi="Times New Roman"/>
          <w:i/>
          <w:iCs/>
          <w:color w:val="000000"/>
          <w:sz w:val="28"/>
          <w:szCs w:val="28"/>
        </w:rPr>
        <w:t xml:space="preserve">× </w:t>
      </w:r>
      <w:r w:rsidRPr="00EA53EA">
        <w:rPr>
          <w:rFonts w:ascii="Times New Roman" w:hAnsi="Times New Roman"/>
          <w:i/>
          <w:iCs/>
          <w:sz w:val="28"/>
          <w:szCs w:val="28"/>
        </w:rPr>
        <w:t>(</w:t>
      </w:r>
      <w:r w:rsidRPr="00EA53EA">
        <w:rPr>
          <w:rFonts w:ascii="Times New Roman" w:hAnsi="Times New Roman"/>
          <w:i/>
          <w:iCs/>
          <w:color w:val="000000"/>
          <w:sz w:val="28"/>
          <w:szCs w:val="28"/>
        </w:rPr>
        <w:t>100–90</w:t>
      </w:r>
      <w:r w:rsidRPr="00EA53EA">
        <w:rPr>
          <w:rFonts w:ascii="Times New Roman" w:hAnsi="Times New Roman"/>
          <w:i/>
          <w:iCs/>
          <w:sz w:val="28"/>
          <w:szCs w:val="28"/>
        </w:rPr>
        <w:t>)</w:t>
      </w:r>
      <w:r w:rsidRPr="00EA53EA">
        <w:rPr>
          <w:rFonts w:ascii="Times New Roman" w:hAnsi="Times New Roman"/>
          <w:i/>
          <w:iCs/>
          <w:color w:val="000000"/>
          <w:sz w:val="28"/>
          <w:szCs w:val="28"/>
        </w:rPr>
        <w:t xml:space="preserve">/ 100% = </w:t>
      </w:r>
      <w:r w:rsidRPr="00EA53EA">
        <w:rPr>
          <w:rFonts w:ascii="Times New Roman" w:eastAsia="Cambria Math" w:hAnsi="Times New Roman"/>
          <w:i/>
          <w:iCs/>
          <w:color w:val="000000"/>
          <w:sz w:val="28"/>
          <w:szCs w:val="28"/>
        </w:rPr>
        <w:t>7,4</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090FF9AA" w14:textId="4D30A42A" w:rsidR="00237D09" w:rsidRPr="00EA53EA" w:rsidRDefault="00237D09" w:rsidP="00DE5B1D">
      <w:pPr>
        <w:widowControl w:val="0"/>
        <w:spacing w:after="0" w:line="240" w:lineRule="auto"/>
        <w:ind w:right="-66" w:firstLine="708"/>
        <w:rPr>
          <w:rFonts w:ascii="Times New Roman" w:hAnsi="Times New Roman"/>
          <w:color w:val="000000"/>
          <w:sz w:val="28"/>
          <w:szCs w:val="28"/>
        </w:rPr>
      </w:pPr>
      <w:r w:rsidRPr="00EA53EA">
        <w:rPr>
          <w:rFonts w:ascii="Times New Roman" w:eastAsia="NXQUX+TimesNewRomanPSMT" w:hAnsi="Times New Roman"/>
          <w:color w:val="000000"/>
          <w:sz w:val="28"/>
          <w:szCs w:val="28"/>
        </w:rPr>
        <w:t>Расчет</w:t>
      </w:r>
      <w:r w:rsidRPr="00EA53EA">
        <w:rPr>
          <w:rFonts w:ascii="Times New Roman" w:eastAsia="NXQUX+TimesNewRomanPSMT" w:hAnsi="Times New Roman"/>
          <w:color w:val="000000"/>
          <w:sz w:val="28"/>
          <w:szCs w:val="28"/>
          <w:lang w:val="kk-KZ"/>
        </w:rPr>
        <w:t>ы</w:t>
      </w:r>
      <w:r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lang w:val="kk-KZ"/>
        </w:rPr>
        <w:t>по</w:t>
      </w:r>
      <w:r w:rsidRPr="00EA53EA">
        <w:rPr>
          <w:rFonts w:ascii="Times New Roman" w:eastAsia="NXQUX+TimesNewRomanPSMT" w:hAnsi="Times New Roman"/>
          <w:color w:val="000000"/>
          <w:sz w:val="28"/>
          <w:szCs w:val="28"/>
        </w:rPr>
        <w:t xml:space="preserve"> выпускаемой продукции </w:t>
      </w:r>
      <w:r w:rsidR="00DE5B1D">
        <w:rPr>
          <w:rFonts w:ascii="Times New Roman" w:eastAsia="NXQUX+TimesNewRomanPSMT" w:hAnsi="Times New Roman"/>
          <w:color w:val="000000"/>
          <w:sz w:val="28"/>
          <w:szCs w:val="28"/>
          <w:lang w:val="kk-KZ"/>
        </w:rPr>
        <w:t xml:space="preserve">– </w:t>
      </w:r>
      <w:r w:rsidRPr="00EA53EA">
        <w:rPr>
          <w:rFonts w:ascii="Times New Roman" w:eastAsia="NXQUX+TimesNewRomanPSMT" w:hAnsi="Times New Roman"/>
          <w:color w:val="000000"/>
          <w:sz w:val="28"/>
          <w:szCs w:val="28"/>
        </w:rPr>
        <w:t>полиэтилен</w:t>
      </w:r>
      <w:r w:rsidRPr="00EA53EA">
        <w:rPr>
          <w:rFonts w:ascii="Times New Roman" w:eastAsia="NXQUX+TimesNewRomanPSMT" w:hAnsi="Times New Roman"/>
          <w:color w:val="000000"/>
          <w:sz w:val="28"/>
          <w:szCs w:val="28"/>
          <w:lang w:val="kk-KZ"/>
        </w:rPr>
        <w:t>у</w:t>
      </w:r>
      <w:r w:rsidRPr="00EA53EA">
        <w:rPr>
          <w:rFonts w:ascii="Times New Roman" w:hAnsi="Times New Roman"/>
          <w:color w:val="000000"/>
          <w:sz w:val="28"/>
          <w:szCs w:val="28"/>
        </w:rPr>
        <w:t xml:space="preserve">: </w:t>
      </w:r>
    </w:p>
    <w:p w14:paraId="54ADCAB0" w14:textId="1ACA4BDA" w:rsidR="00237D09" w:rsidRPr="00EA53EA" w:rsidRDefault="00237D09" w:rsidP="00DE5B1D">
      <w:pPr>
        <w:spacing w:after="0" w:line="240" w:lineRule="auto"/>
        <w:ind w:firstLine="708"/>
        <w:jc w:val="both"/>
        <w:rPr>
          <w:rFonts w:ascii="Times New Roman" w:hAnsi="Times New Roman"/>
          <w:i/>
          <w:iCs/>
          <w:color w:val="000000"/>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полиэтилен / 2020 </w:t>
      </w:r>
      <w:r w:rsidRPr="00EA53EA">
        <w:rPr>
          <w:rFonts w:ascii="Times New Roman" w:hAnsi="Times New Roman"/>
          <w:i/>
          <w:iCs/>
          <w:color w:val="000000"/>
          <w:position w:val="-3"/>
          <w:sz w:val="28"/>
          <w:szCs w:val="28"/>
        </w:rPr>
        <w:t>=</w:t>
      </w:r>
      <w:r w:rsidRPr="00EA53EA">
        <w:rPr>
          <w:rFonts w:ascii="Times New Roman" w:hAnsi="Times New Roman"/>
          <w:i/>
          <w:iCs/>
          <w:color w:val="000000"/>
          <w:position w:val="-3"/>
          <w:sz w:val="18"/>
          <w:szCs w:val="18"/>
        </w:rPr>
        <w:t xml:space="preserve"> </w:t>
      </w:r>
      <w:r w:rsidRPr="00EA53EA">
        <w:rPr>
          <w:rFonts w:ascii="Times New Roman" w:hAnsi="Times New Roman"/>
          <w:i/>
          <w:iCs/>
          <w:color w:val="000000"/>
          <w:position w:val="-3"/>
          <w:sz w:val="28"/>
          <w:szCs w:val="28"/>
        </w:rPr>
        <w:t>176,3</w:t>
      </w:r>
      <w:r w:rsidRPr="00EA53EA">
        <w:rPr>
          <w:rFonts w:ascii="Times New Roman" w:eastAsia="NXQUX+TimesNewRomanPSMT" w:hAnsi="Times New Roman"/>
          <w:i/>
          <w:iCs/>
          <w:color w:val="000000"/>
          <w:sz w:val="28"/>
          <w:szCs w:val="28"/>
        </w:rPr>
        <w:t xml:space="preserve"> </w:t>
      </w:r>
      <w:r w:rsidRPr="00EA53EA">
        <w:rPr>
          <w:rFonts w:ascii="Times New Roman" w:hAnsi="Times New Roman"/>
          <w:i/>
          <w:iCs/>
          <w:position w:val="-3"/>
          <w:sz w:val="28"/>
          <w:szCs w:val="28"/>
        </w:rPr>
        <w:t>×</w:t>
      </w:r>
      <w:r w:rsidRPr="00EA53EA">
        <w:rPr>
          <w:rFonts w:ascii="Times New Roman" w:hAnsi="Times New Roman"/>
          <w:i/>
          <w:iCs/>
          <w:sz w:val="28"/>
          <w:szCs w:val="28"/>
        </w:rPr>
        <w:t xml:space="preserve"> (100–0)/</w:t>
      </w:r>
      <w:r w:rsidRPr="00EA53EA">
        <w:rPr>
          <w:rFonts w:ascii="Times New Roman" w:eastAsia="Cambria Math" w:hAnsi="Times New Roman"/>
          <w:i/>
          <w:iCs/>
          <w:sz w:val="28"/>
          <w:szCs w:val="28"/>
        </w:rPr>
        <w:t xml:space="preserve"> 100%</w:t>
      </w:r>
      <w:r w:rsidRPr="00EA53EA">
        <w:rPr>
          <w:rFonts w:ascii="Times New Roman" w:hAnsi="Times New Roman"/>
          <w:i/>
          <w:iCs/>
          <w:sz w:val="28"/>
          <w:szCs w:val="28"/>
        </w:rPr>
        <w:t xml:space="preserve">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176,3</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2A45ABF6" w14:textId="5DCCA862" w:rsidR="00237D09" w:rsidRPr="00EA53EA" w:rsidRDefault="00237D09" w:rsidP="00DE5B1D">
      <w:pPr>
        <w:spacing w:after="0" w:line="240" w:lineRule="auto"/>
        <w:ind w:firstLine="708"/>
        <w:jc w:val="both"/>
        <w:rPr>
          <w:rFonts w:ascii="Times New Roman" w:hAnsi="Times New Roman"/>
          <w:i/>
          <w:iCs/>
          <w:color w:val="000000"/>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полиэтилен / 2021 </w:t>
      </w:r>
      <w:r w:rsidRPr="00EA53EA">
        <w:rPr>
          <w:rFonts w:ascii="Times New Roman" w:hAnsi="Times New Roman"/>
          <w:i/>
          <w:iCs/>
          <w:color w:val="000000"/>
          <w:position w:val="-3"/>
          <w:sz w:val="28"/>
          <w:szCs w:val="28"/>
        </w:rPr>
        <w:t>=</w:t>
      </w:r>
      <w:r w:rsidRPr="00EA53EA">
        <w:rPr>
          <w:rFonts w:ascii="Times New Roman" w:hAnsi="Times New Roman"/>
          <w:i/>
          <w:iCs/>
          <w:color w:val="000000"/>
          <w:position w:val="-3"/>
          <w:sz w:val="18"/>
          <w:szCs w:val="18"/>
        </w:rPr>
        <w:t xml:space="preserve"> </w:t>
      </w:r>
      <w:r w:rsidRPr="00EA53EA">
        <w:rPr>
          <w:rFonts w:ascii="Times New Roman" w:hAnsi="Times New Roman"/>
          <w:i/>
          <w:iCs/>
          <w:color w:val="000000"/>
          <w:position w:val="-3"/>
          <w:sz w:val="28"/>
          <w:szCs w:val="28"/>
        </w:rPr>
        <w:t>183,3</w:t>
      </w:r>
      <w:r w:rsidRPr="00EA53EA">
        <w:rPr>
          <w:rFonts w:ascii="Times New Roman" w:eastAsia="NXQUX+TimesNewRomanPSMT" w:hAnsi="Times New Roman"/>
          <w:i/>
          <w:iCs/>
          <w:color w:val="000000"/>
          <w:sz w:val="28"/>
          <w:szCs w:val="28"/>
        </w:rPr>
        <w:t xml:space="preserve"> </w:t>
      </w:r>
      <w:r w:rsidRPr="00EA53EA">
        <w:rPr>
          <w:rFonts w:ascii="Times New Roman" w:hAnsi="Times New Roman"/>
          <w:i/>
          <w:iCs/>
          <w:position w:val="-3"/>
          <w:sz w:val="28"/>
          <w:szCs w:val="28"/>
        </w:rPr>
        <w:t>×</w:t>
      </w:r>
      <w:r w:rsidRPr="00EA53EA">
        <w:rPr>
          <w:rFonts w:ascii="Times New Roman" w:hAnsi="Times New Roman"/>
          <w:i/>
          <w:iCs/>
          <w:sz w:val="28"/>
          <w:szCs w:val="28"/>
        </w:rPr>
        <w:t xml:space="preserve"> (100–0)/</w:t>
      </w:r>
      <w:r w:rsidRPr="00EA53EA">
        <w:rPr>
          <w:rFonts w:ascii="Times New Roman" w:eastAsia="Cambria Math" w:hAnsi="Times New Roman"/>
          <w:i/>
          <w:iCs/>
          <w:sz w:val="28"/>
          <w:szCs w:val="28"/>
        </w:rPr>
        <w:t xml:space="preserve"> 100%</w:t>
      </w:r>
      <w:r w:rsidRPr="00EA53EA">
        <w:rPr>
          <w:rFonts w:ascii="Times New Roman" w:hAnsi="Times New Roman"/>
          <w:i/>
          <w:iCs/>
          <w:sz w:val="28"/>
          <w:szCs w:val="28"/>
        </w:rPr>
        <w:t xml:space="preserve">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183,3</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4DE2D708" w14:textId="0F64AEAA"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полиэтилен / 2022 </w:t>
      </w:r>
      <w:r w:rsidRPr="00EA53EA">
        <w:rPr>
          <w:rFonts w:ascii="Times New Roman" w:hAnsi="Times New Roman"/>
          <w:i/>
          <w:iCs/>
          <w:color w:val="000000"/>
          <w:position w:val="-3"/>
          <w:sz w:val="28"/>
          <w:szCs w:val="28"/>
        </w:rPr>
        <w:t>=</w:t>
      </w:r>
      <w:r w:rsidRPr="00EA53EA">
        <w:rPr>
          <w:rFonts w:ascii="Times New Roman" w:hAnsi="Times New Roman"/>
          <w:i/>
          <w:iCs/>
          <w:color w:val="000000"/>
          <w:position w:val="-3"/>
          <w:sz w:val="18"/>
          <w:szCs w:val="18"/>
        </w:rPr>
        <w:t xml:space="preserve"> </w:t>
      </w:r>
      <w:r w:rsidRPr="00EA53EA">
        <w:rPr>
          <w:rFonts w:ascii="Times New Roman" w:hAnsi="Times New Roman"/>
          <w:i/>
          <w:iCs/>
          <w:color w:val="000000"/>
          <w:position w:val="-3"/>
          <w:sz w:val="28"/>
          <w:szCs w:val="28"/>
        </w:rPr>
        <w:t>176,3</w:t>
      </w:r>
      <w:r w:rsidRPr="00EA53EA">
        <w:rPr>
          <w:rFonts w:ascii="Times New Roman" w:eastAsia="NXQUX+TimesNewRomanPSMT" w:hAnsi="Times New Roman"/>
          <w:i/>
          <w:iCs/>
          <w:color w:val="000000"/>
          <w:sz w:val="28"/>
          <w:szCs w:val="28"/>
        </w:rPr>
        <w:t xml:space="preserve"> </w:t>
      </w:r>
      <w:r w:rsidRPr="00EA53EA">
        <w:rPr>
          <w:rFonts w:ascii="Times New Roman" w:hAnsi="Times New Roman"/>
          <w:i/>
          <w:iCs/>
          <w:position w:val="-3"/>
          <w:sz w:val="28"/>
          <w:szCs w:val="28"/>
        </w:rPr>
        <w:t>×</w:t>
      </w:r>
      <w:r w:rsidRPr="00EA53EA">
        <w:rPr>
          <w:rFonts w:ascii="Times New Roman" w:hAnsi="Times New Roman"/>
          <w:i/>
          <w:iCs/>
          <w:sz w:val="28"/>
          <w:szCs w:val="28"/>
        </w:rPr>
        <w:t xml:space="preserve"> (100–0)/</w:t>
      </w:r>
      <w:r w:rsidRPr="00EA53EA">
        <w:rPr>
          <w:rFonts w:ascii="Times New Roman" w:eastAsia="Cambria Math" w:hAnsi="Times New Roman"/>
          <w:i/>
          <w:iCs/>
          <w:sz w:val="28"/>
          <w:szCs w:val="28"/>
        </w:rPr>
        <w:t xml:space="preserve"> 100%</w:t>
      </w:r>
      <w:r w:rsidRPr="00EA53EA">
        <w:rPr>
          <w:rFonts w:ascii="Times New Roman" w:hAnsi="Times New Roman"/>
          <w:i/>
          <w:iCs/>
          <w:sz w:val="28"/>
          <w:szCs w:val="28"/>
        </w:rPr>
        <w:t xml:space="preserve"> =</w:t>
      </w:r>
      <w:r w:rsidRPr="00EA53EA">
        <w:rPr>
          <w:rFonts w:ascii="Times New Roman" w:hAnsi="Times New Roman"/>
          <w:i/>
          <w:iCs/>
          <w:color w:val="000000"/>
          <w:position w:val="-3"/>
          <w:sz w:val="28"/>
          <w:szCs w:val="28"/>
        </w:rPr>
        <w:t>176,3</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12601F82" w14:textId="248D7B4A"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полиэтилен / 2023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190,7</w:t>
      </w:r>
      <w:r w:rsidRPr="00EA53EA">
        <w:rPr>
          <w:rFonts w:ascii="Times New Roman" w:eastAsia="NXQUX+TimesNewRomanPSMT" w:hAnsi="Times New Roman"/>
          <w:i/>
          <w:iCs/>
          <w:color w:val="000000"/>
          <w:sz w:val="28"/>
          <w:szCs w:val="28"/>
        </w:rPr>
        <w:t xml:space="preserve"> </w:t>
      </w:r>
      <w:r w:rsidRPr="00EA53EA">
        <w:rPr>
          <w:rFonts w:ascii="Times New Roman" w:hAnsi="Times New Roman"/>
          <w:i/>
          <w:iCs/>
          <w:position w:val="-3"/>
          <w:sz w:val="28"/>
          <w:szCs w:val="28"/>
        </w:rPr>
        <w:t>×</w:t>
      </w:r>
      <w:r w:rsidRPr="00EA53EA">
        <w:rPr>
          <w:rFonts w:ascii="Times New Roman" w:hAnsi="Times New Roman"/>
          <w:i/>
          <w:iCs/>
          <w:sz w:val="28"/>
          <w:szCs w:val="28"/>
        </w:rPr>
        <w:t xml:space="preserve"> (100–0)/</w:t>
      </w:r>
      <w:r w:rsidRPr="00EA53EA">
        <w:rPr>
          <w:rFonts w:ascii="Times New Roman" w:eastAsia="Cambria Math" w:hAnsi="Times New Roman"/>
          <w:i/>
          <w:iCs/>
          <w:sz w:val="28"/>
          <w:szCs w:val="28"/>
        </w:rPr>
        <w:t xml:space="preserve"> 100%</w:t>
      </w:r>
      <w:r w:rsidRPr="00EA53EA">
        <w:rPr>
          <w:rFonts w:ascii="Times New Roman" w:hAnsi="Times New Roman"/>
          <w:i/>
          <w:iCs/>
          <w:sz w:val="28"/>
          <w:szCs w:val="28"/>
        </w:rPr>
        <w:t xml:space="preserve">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190,7</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0CA56A4A" w14:textId="62BF7CF4"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полиэтилен / 2024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198,3</w:t>
      </w:r>
      <w:r w:rsidRPr="00EA53EA">
        <w:rPr>
          <w:rFonts w:ascii="Times New Roman" w:hAnsi="Times New Roman"/>
          <w:i/>
          <w:iCs/>
          <w:position w:val="-3"/>
          <w:sz w:val="28"/>
          <w:szCs w:val="28"/>
        </w:rPr>
        <w:t>×</w:t>
      </w:r>
      <w:r w:rsidRPr="00EA53EA">
        <w:rPr>
          <w:rFonts w:ascii="Times New Roman" w:hAnsi="Times New Roman"/>
          <w:i/>
          <w:iCs/>
          <w:sz w:val="28"/>
          <w:szCs w:val="28"/>
        </w:rPr>
        <w:t xml:space="preserve"> (100–0)/</w:t>
      </w:r>
      <w:r w:rsidRPr="00EA53EA">
        <w:rPr>
          <w:rFonts w:ascii="Times New Roman" w:eastAsia="Cambria Math" w:hAnsi="Times New Roman"/>
          <w:i/>
          <w:iCs/>
          <w:sz w:val="28"/>
          <w:szCs w:val="28"/>
        </w:rPr>
        <w:t xml:space="preserve"> 100%</w:t>
      </w:r>
      <w:r w:rsidRPr="00EA53EA">
        <w:rPr>
          <w:rFonts w:ascii="Times New Roman" w:hAnsi="Times New Roman"/>
          <w:i/>
          <w:iCs/>
          <w:sz w:val="28"/>
          <w:szCs w:val="28"/>
        </w:rPr>
        <w:t xml:space="preserve"> </w:t>
      </w:r>
      <w:r w:rsidRPr="00EA53EA">
        <w:rPr>
          <w:rFonts w:ascii="Times New Roman" w:hAnsi="Times New Roman"/>
          <w:i/>
          <w:iCs/>
          <w:color w:val="000000"/>
          <w:sz w:val="28"/>
          <w:szCs w:val="28"/>
        </w:rPr>
        <w:t>=</w:t>
      </w:r>
      <w:r w:rsidRPr="00EA53EA">
        <w:rPr>
          <w:rFonts w:ascii="Times New Roman" w:hAnsi="Times New Roman"/>
          <w:i/>
          <w:iCs/>
          <w:color w:val="000000"/>
          <w:position w:val="-3"/>
          <w:sz w:val="28"/>
          <w:szCs w:val="28"/>
        </w:rPr>
        <w:t>198,3</w:t>
      </w:r>
      <w:r w:rsidRPr="00EA53EA">
        <w:rPr>
          <w:rFonts w:ascii="Times New Roman" w:eastAsia="NXQUX+TimesNewRomanPSMT" w:hAnsi="Times New Roman"/>
          <w:i/>
          <w:iCs/>
          <w:color w:val="000000"/>
          <w:sz w:val="28"/>
          <w:szCs w:val="28"/>
        </w:rPr>
        <w:t>тыс. тонн</w:t>
      </w:r>
      <w:r w:rsidR="00AC77C2">
        <w:rPr>
          <w:rFonts w:ascii="Times New Roman" w:eastAsia="NXQUX+TimesNewRomanPSMT" w:hAnsi="Times New Roman"/>
          <w:i/>
          <w:iCs/>
          <w:color w:val="000000"/>
          <w:sz w:val="28"/>
          <w:szCs w:val="28"/>
        </w:rPr>
        <w:t>.</w:t>
      </w:r>
    </w:p>
    <w:p w14:paraId="40EB44DE" w14:textId="672989E2"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полиэтилен / 2025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206,2</w:t>
      </w:r>
      <w:r w:rsidRPr="00EA53EA">
        <w:rPr>
          <w:rFonts w:ascii="Times New Roman" w:eastAsia="NXQUX+TimesNewRomanPSMT" w:hAnsi="Times New Roman"/>
          <w:i/>
          <w:iCs/>
          <w:color w:val="000000"/>
          <w:sz w:val="28"/>
          <w:szCs w:val="28"/>
        </w:rPr>
        <w:t xml:space="preserve"> </w:t>
      </w:r>
      <w:r w:rsidRPr="00EA53EA">
        <w:rPr>
          <w:rFonts w:ascii="Times New Roman" w:hAnsi="Times New Roman"/>
          <w:i/>
          <w:iCs/>
          <w:position w:val="-3"/>
          <w:sz w:val="28"/>
          <w:szCs w:val="28"/>
        </w:rPr>
        <w:t>×</w:t>
      </w:r>
      <w:r w:rsidRPr="00EA53EA">
        <w:rPr>
          <w:rFonts w:ascii="Times New Roman" w:hAnsi="Times New Roman"/>
          <w:i/>
          <w:iCs/>
          <w:sz w:val="28"/>
          <w:szCs w:val="28"/>
        </w:rPr>
        <w:t xml:space="preserve"> (100–0)/</w:t>
      </w:r>
      <w:r w:rsidRPr="00EA53EA">
        <w:rPr>
          <w:rFonts w:ascii="Times New Roman" w:eastAsia="Cambria Math" w:hAnsi="Times New Roman"/>
          <w:i/>
          <w:iCs/>
          <w:sz w:val="28"/>
          <w:szCs w:val="28"/>
        </w:rPr>
        <w:t xml:space="preserve"> 100%</w:t>
      </w:r>
      <w:r w:rsidRPr="00EA53EA">
        <w:rPr>
          <w:rFonts w:ascii="Times New Roman" w:hAnsi="Times New Roman"/>
          <w:i/>
          <w:iCs/>
          <w:sz w:val="28"/>
          <w:szCs w:val="28"/>
        </w:rPr>
        <w:t xml:space="preserve">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206,2</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1CBDC407" w14:textId="3F9B9CDC" w:rsidR="00237D09" w:rsidRPr="00EA53EA" w:rsidRDefault="00237D09" w:rsidP="00DE5B1D">
      <w:pPr>
        <w:spacing w:after="0" w:line="240" w:lineRule="auto"/>
        <w:ind w:firstLine="708"/>
        <w:jc w:val="both"/>
        <w:rPr>
          <w:rFonts w:ascii="Times New Roman" w:hAnsi="Times New Roman"/>
          <w:i/>
          <w:iCs/>
          <w:color w:val="000000"/>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полиэтилен / 2026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214,5</w:t>
      </w:r>
      <w:r w:rsidRPr="00EA53EA">
        <w:rPr>
          <w:rFonts w:ascii="Times New Roman" w:eastAsia="NXQUX+TimesNewRomanPSMT" w:hAnsi="Times New Roman"/>
          <w:i/>
          <w:iCs/>
          <w:color w:val="000000"/>
          <w:sz w:val="28"/>
          <w:szCs w:val="28"/>
        </w:rPr>
        <w:t xml:space="preserve"> </w:t>
      </w:r>
      <w:r w:rsidRPr="00EA53EA">
        <w:rPr>
          <w:rFonts w:ascii="Times New Roman" w:hAnsi="Times New Roman"/>
          <w:i/>
          <w:iCs/>
          <w:position w:val="-3"/>
          <w:sz w:val="28"/>
          <w:szCs w:val="28"/>
        </w:rPr>
        <w:t>×</w:t>
      </w:r>
      <w:r w:rsidRPr="00EA53EA">
        <w:rPr>
          <w:rFonts w:ascii="Times New Roman" w:hAnsi="Times New Roman"/>
          <w:i/>
          <w:iCs/>
          <w:sz w:val="28"/>
          <w:szCs w:val="28"/>
        </w:rPr>
        <w:t xml:space="preserve"> (100–0)/</w:t>
      </w:r>
      <w:r w:rsidRPr="00EA53EA">
        <w:rPr>
          <w:rFonts w:ascii="Times New Roman" w:eastAsia="Cambria Math" w:hAnsi="Times New Roman"/>
          <w:i/>
          <w:iCs/>
          <w:sz w:val="28"/>
          <w:szCs w:val="28"/>
        </w:rPr>
        <w:t xml:space="preserve"> 100%</w:t>
      </w:r>
      <w:r w:rsidRPr="00EA53EA">
        <w:rPr>
          <w:rFonts w:ascii="Times New Roman" w:hAnsi="Times New Roman"/>
          <w:i/>
          <w:iCs/>
          <w:sz w:val="28"/>
          <w:szCs w:val="28"/>
        </w:rPr>
        <w:t xml:space="preserve">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214,5</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3716100B" w14:textId="4FDD8421"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полиэтилен / 2027 </w:t>
      </w:r>
      <w:r w:rsidRPr="00EA53EA">
        <w:rPr>
          <w:rFonts w:ascii="Times New Roman" w:hAnsi="Times New Roman"/>
          <w:i/>
          <w:iCs/>
          <w:color w:val="000000"/>
          <w:sz w:val="28"/>
          <w:szCs w:val="28"/>
        </w:rPr>
        <w:t xml:space="preserve">= </w:t>
      </w:r>
      <w:r w:rsidRPr="00EA53EA">
        <w:rPr>
          <w:rFonts w:ascii="Times New Roman" w:eastAsia="Cambria Math" w:hAnsi="Times New Roman"/>
          <w:i/>
          <w:iCs/>
          <w:sz w:val="28"/>
          <w:szCs w:val="28"/>
        </w:rPr>
        <w:t xml:space="preserve">290 </w:t>
      </w:r>
      <w:r w:rsidRPr="00EA53EA">
        <w:rPr>
          <w:rFonts w:ascii="Times New Roman" w:hAnsi="Times New Roman"/>
          <w:i/>
          <w:iCs/>
          <w:position w:val="-3"/>
          <w:sz w:val="28"/>
          <w:szCs w:val="28"/>
        </w:rPr>
        <w:t>×</w:t>
      </w:r>
      <w:r w:rsidRPr="00EA53EA">
        <w:rPr>
          <w:rFonts w:ascii="Times New Roman" w:hAnsi="Times New Roman"/>
          <w:i/>
          <w:iCs/>
          <w:sz w:val="28"/>
          <w:szCs w:val="28"/>
        </w:rPr>
        <w:t xml:space="preserve"> (100–20)/</w:t>
      </w:r>
      <w:r w:rsidRPr="00EA53EA">
        <w:rPr>
          <w:rFonts w:ascii="Times New Roman" w:eastAsia="Cambria Math" w:hAnsi="Times New Roman"/>
          <w:i/>
          <w:iCs/>
          <w:sz w:val="28"/>
          <w:szCs w:val="28"/>
        </w:rPr>
        <w:t xml:space="preserve"> 100%</w:t>
      </w:r>
      <w:r w:rsidRPr="00EA53EA">
        <w:rPr>
          <w:rFonts w:ascii="Times New Roman" w:hAnsi="Times New Roman"/>
          <w:i/>
          <w:iCs/>
          <w:sz w:val="28"/>
          <w:szCs w:val="28"/>
        </w:rPr>
        <w:t xml:space="preserve">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232</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6472451E" w14:textId="0022C886"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полиэтилен / 2028 </w:t>
      </w:r>
      <w:r w:rsidRPr="00EA53EA">
        <w:rPr>
          <w:rFonts w:ascii="Times New Roman" w:hAnsi="Times New Roman"/>
          <w:i/>
          <w:iCs/>
          <w:color w:val="000000"/>
          <w:sz w:val="28"/>
          <w:szCs w:val="28"/>
        </w:rPr>
        <w:t xml:space="preserve">= </w:t>
      </w:r>
      <w:r w:rsidRPr="00EA53EA">
        <w:rPr>
          <w:rFonts w:ascii="Times New Roman" w:eastAsia="Cambria Math" w:hAnsi="Times New Roman"/>
          <w:i/>
          <w:iCs/>
          <w:sz w:val="28"/>
          <w:szCs w:val="28"/>
        </w:rPr>
        <w:t>241,8 ×</w:t>
      </w:r>
      <w:r w:rsidRPr="00EA53EA">
        <w:rPr>
          <w:rFonts w:ascii="Times New Roman" w:hAnsi="Times New Roman"/>
          <w:i/>
          <w:iCs/>
          <w:sz w:val="28"/>
          <w:szCs w:val="28"/>
        </w:rPr>
        <w:t xml:space="preserve"> (100–30)/</w:t>
      </w:r>
      <w:r w:rsidRPr="00EA53EA">
        <w:rPr>
          <w:rFonts w:ascii="Times New Roman" w:eastAsia="Cambria Math" w:hAnsi="Times New Roman"/>
          <w:i/>
          <w:iCs/>
          <w:sz w:val="28"/>
          <w:szCs w:val="28"/>
        </w:rPr>
        <w:t xml:space="preserve"> 100%</w:t>
      </w:r>
      <w:r w:rsidRPr="00EA53EA">
        <w:rPr>
          <w:rFonts w:ascii="Times New Roman" w:hAnsi="Times New Roman"/>
          <w:i/>
          <w:iCs/>
          <w:sz w:val="28"/>
          <w:szCs w:val="28"/>
        </w:rPr>
        <w:t xml:space="preserve">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168,9</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0ED288E9" w14:textId="51736AAF"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полиэтилен / 2029 </w:t>
      </w:r>
      <w:r w:rsidRPr="00EA53EA">
        <w:rPr>
          <w:rFonts w:ascii="Times New Roman" w:hAnsi="Times New Roman"/>
          <w:i/>
          <w:iCs/>
          <w:color w:val="000000"/>
          <w:sz w:val="28"/>
          <w:szCs w:val="28"/>
        </w:rPr>
        <w:t xml:space="preserve">= </w:t>
      </w:r>
      <w:r w:rsidRPr="00EA53EA">
        <w:rPr>
          <w:rFonts w:ascii="Times New Roman" w:eastAsia="Cambria Math" w:hAnsi="Times New Roman"/>
          <w:i/>
          <w:iCs/>
          <w:sz w:val="28"/>
          <w:szCs w:val="28"/>
        </w:rPr>
        <w:t xml:space="preserve">251 </w:t>
      </w:r>
      <w:r w:rsidRPr="00EA53EA">
        <w:rPr>
          <w:rFonts w:ascii="Times New Roman" w:hAnsi="Times New Roman"/>
          <w:i/>
          <w:iCs/>
          <w:position w:val="-3"/>
          <w:sz w:val="28"/>
          <w:szCs w:val="28"/>
        </w:rPr>
        <w:t>×</w:t>
      </w:r>
      <w:r w:rsidRPr="00EA53EA">
        <w:rPr>
          <w:rFonts w:ascii="Times New Roman" w:hAnsi="Times New Roman"/>
          <w:i/>
          <w:iCs/>
          <w:sz w:val="28"/>
          <w:szCs w:val="28"/>
        </w:rPr>
        <w:t xml:space="preserve"> (100–40)/</w:t>
      </w:r>
      <w:r w:rsidRPr="00EA53EA">
        <w:rPr>
          <w:rFonts w:ascii="Times New Roman" w:eastAsia="Cambria Math" w:hAnsi="Times New Roman"/>
          <w:i/>
          <w:iCs/>
          <w:sz w:val="28"/>
          <w:szCs w:val="28"/>
        </w:rPr>
        <w:t xml:space="preserve"> 100%</w:t>
      </w:r>
      <w:r w:rsidRPr="00EA53EA">
        <w:rPr>
          <w:rFonts w:ascii="Times New Roman" w:hAnsi="Times New Roman"/>
          <w:i/>
          <w:iCs/>
          <w:sz w:val="28"/>
          <w:szCs w:val="28"/>
        </w:rPr>
        <w:t xml:space="preserve">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150,6</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r w:rsidRPr="00EA53EA">
        <w:rPr>
          <w:rFonts w:ascii="Times New Roman" w:hAnsi="Times New Roman"/>
          <w:i/>
          <w:iCs/>
          <w:color w:val="000000"/>
          <w:sz w:val="28"/>
          <w:szCs w:val="28"/>
        </w:rPr>
        <w:t xml:space="preserve"> </w:t>
      </w:r>
    </w:p>
    <w:p w14:paraId="3DDB1388" w14:textId="53D0A9A5"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полиэтилен / 2030 </w:t>
      </w:r>
      <w:r w:rsidRPr="00EA53EA">
        <w:rPr>
          <w:rFonts w:ascii="Times New Roman" w:hAnsi="Times New Roman"/>
          <w:i/>
          <w:iCs/>
          <w:color w:val="000000"/>
          <w:sz w:val="28"/>
          <w:szCs w:val="28"/>
        </w:rPr>
        <w:t xml:space="preserve">= </w:t>
      </w:r>
      <w:r w:rsidRPr="00EA53EA">
        <w:rPr>
          <w:rFonts w:ascii="Times New Roman" w:eastAsia="Cambria Math" w:hAnsi="Times New Roman"/>
          <w:i/>
          <w:iCs/>
          <w:sz w:val="28"/>
          <w:szCs w:val="28"/>
        </w:rPr>
        <w:t xml:space="preserve">279 </w:t>
      </w:r>
      <w:r w:rsidRPr="00EA53EA">
        <w:rPr>
          <w:rFonts w:ascii="Times New Roman" w:hAnsi="Times New Roman"/>
          <w:i/>
          <w:iCs/>
          <w:position w:val="-3"/>
          <w:sz w:val="28"/>
          <w:szCs w:val="28"/>
        </w:rPr>
        <w:t>×</w:t>
      </w:r>
      <w:r w:rsidRPr="00EA53EA">
        <w:rPr>
          <w:rFonts w:ascii="Times New Roman" w:hAnsi="Times New Roman"/>
          <w:i/>
          <w:iCs/>
          <w:sz w:val="28"/>
          <w:szCs w:val="28"/>
        </w:rPr>
        <w:t xml:space="preserve"> (100–50)/</w:t>
      </w:r>
      <w:r w:rsidRPr="00EA53EA">
        <w:rPr>
          <w:rFonts w:ascii="Times New Roman" w:eastAsia="Cambria Math" w:hAnsi="Times New Roman"/>
          <w:i/>
          <w:iCs/>
          <w:sz w:val="28"/>
          <w:szCs w:val="28"/>
        </w:rPr>
        <w:t xml:space="preserve"> 100%</w:t>
      </w:r>
      <w:r w:rsidRPr="00EA53EA">
        <w:rPr>
          <w:rFonts w:ascii="Times New Roman" w:hAnsi="Times New Roman"/>
          <w:i/>
          <w:iCs/>
          <w:sz w:val="28"/>
          <w:szCs w:val="28"/>
        </w:rPr>
        <w:t xml:space="preserve">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139,5</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r w:rsidRPr="00EA53EA">
        <w:rPr>
          <w:rFonts w:ascii="Times New Roman" w:hAnsi="Times New Roman"/>
          <w:i/>
          <w:iCs/>
          <w:color w:val="000000"/>
          <w:sz w:val="28"/>
          <w:szCs w:val="28"/>
        </w:rPr>
        <w:t xml:space="preserve"> </w:t>
      </w:r>
    </w:p>
    <w:p w14:paraId="61AE48A4" w14:textId="7F377B11" w:rsidR="00237D09" w:rsidRPr="00EA53EA" w:rsidRDefault="00237D09" w:rsidP="00DE5B1D">
      <w:pPr>
        <w:widowControl w:val="0"/>
        <w:spacing w:after="0" w:line="240" w:lineRule="auto"/>
        <w:ind w:right="-66" w:firstLine="708"/>
        <w:rPr>
          <w:rFonts w:ascii="Times New Roman" w:hAnsi="Times New Roman"/>
          <w:color w:val="000000"/>
          <w:sz w:val="28"/>
          <w:szCs w:val="28"/>
        </w:rPr>
      </w:pPr>
      <w:r w:rsidRPr="00EA53EA">
        <w:rPr>
          <w:rFonts w:ascii="Times New Roman" w:eastAsia="NXQUX+TimesNewRomanPSMT" w:hAnsi="Times New Roman"/>
          <w:color w:val="000000"/>
          <w:sz w:val="28"/>
          <w:szCs w:val="28"/>
        </w:rPr>
        <w:t>Расчет</w:t>
      </w:r>
      <w:r w:rsidRPr="00EA53EA">
        <w:rPr>
          <w:rFonts w:ascii="Times New Roman" w:eastAsia="NXQUX+TimesNewRomanPSMT" w:hAnsi="Times New Roman"/>
          <w:color w:val="000000"/>
          <w:sz w:val="28"/>
          <w:szCs w:val="28"/>
          <w:lang w:val="kk-KZ"/>
        </w:rPr>
        <w:t>ы</w:t>
      </w:r>
      <w:r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lang w:val="kk-KZ"/>
        </w:rPr>
        <w:t>по</w:t>
      </w:r>
      <w:r w:rsidRPr="00EA53EA">
        <w:rPr>
          <w:rFonts w:ascii="Times New Roman" w:eastAsia="NXQUX+TimesNewRomanPSMT" w:hAnsi="Times New Roman"/>
          <w:color w:val="000000"/>
          <w:sz w:val="28"/>
          <w:szCs w:val="28"/>
        </w:rPr>
        <w:t xml:space="preserve"> выпускаемой продукции </w:t>
      </w:r>
      <w:r w:rsidR="008E6C2C">
        <w:rPr>
          <w:rFonts w:ascii="Times New Roman" w:eastAsia="NXQUX+TimesNewRomanPSMT" w:hAnsi="Times New Roman"/>
          <w:color w:val="000000"/>
          <w:sz w:val="28"/>
          <w:szCs w:val="28"/>
          <w:lang w:val="kk-KZ"/>
        </w:rPr>
        <w:t xml:space="preserve">– </w:t>
      </w:r>
      <w:r w:rsidRPr="00EA53EA">
        <w:rPr>
          <w:rFonts w:ascii="Times New Roman" w:eastAsia="NXQUX+TimesNewRomanPSMT" w:hAnsi="Times New Roman"/>
          <w:color w:val="000000"/>
          <w:sz w:val="28"/>
          <w:szCs w:val="28"/>
          <w:lang w:val="kk-KZ"/>
        </w:rPr>
        <w:t>бутадиену</w:t>
      </w:r>
      <w:r w:rsidRPr="00EA53EA">
        <w:rPr>
          <w:rFonts w:ascii="Times New Roman" w:hAnsi="Times New Roman"/>
          <w:color w:val="000000"/>
          <w:sz w:val="28"/>
          <w:szCs w:val="28"/>
        </w:rPr>
        <w:t xml:space="preserve">: </w:t>
      </w:r>
    </w:p>
    <w:p w14:paraId="7625A67F" w14:textId="070900A7" w:rsidR="00237D09" w:rsidRPr="00EA53EA" w:rsidRDefault="00237D09" w:rsidP="00DE5B1D">
      <w:pPr>
        <w:spacing w:after="0" w:line="240" w:lineRule="auto"/>
        <w:ind w:firstLine="708"/>
        <w:jc w:val="both"/>
        <w:rPr>
          <w:rFonts w:ascii="Times New Roman" w:hAnsi="Times New Roman"/>
          <w:i/>
          <w:iCs/>
          <w:color w:val="000000"/>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бутадиен / 2020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1,6</w:t>
      </w:r>
      <w:r w:rsidRPr="00EA53EA">
        <w:rPr>
          <w:rFonts w:ascii="Times New Roman" w:eastAsia="NXQUX+TimesNewRomanPSMT" w:hAnsi="Times New Roman"/>
          <w:i/>
          <w:iCs/>
          <w:color w:val="000000"/>
          <w:sz w:val="28"/>
          <w:szCs w:val="28"/>
        </w:rPr>
        <w:t xml:space="preserve"> </w:t>
      </w:r>
      <w:r w:rsidRPr="00EA53EA">
        <w:rPr>
          <w:rFonts w:ascii="Times New Roman" w:hAnsi="Times New Roman"/>
          <w:i/>
          <w:iCs/>
          <w:position w:val="-3"/>
          <w:sz w:val="28"/>
          <w:szCs w:val="28"/>
        </w:rPr>
        <w:t>×</w:t>
      </w:r>
      <w:r w:rsidRPr="00EA53EA">
        <w:rPr>
          <w:rFonts w:ascii="Times New Roman" w:hAnsi="Times New Roman"/>
          <w:i/>
          <w:iCs/>
          <w:sz w:val="28"/>
          <w:szCs w:val="28"/>
        </w:rPr>
        <w:t xml:space="preserve"> (100–0)/</w:t>
      </w:r>
      <w:r w:rsidRPr="00EA53EA">
        <w:rPr>
          <w:rFonts w:ascii="Times New Roman" w:eastAsia="Cambria Math" w:hAnsi="Times New Roman"/>
          <w:i/>
          <w:iCs/>
          <w:sz w:val="28"/>
          <w:szCs w:val="28"/>
        </w:rPr>
        <w:t xml:space="preserve"> 100%</w:t>
      </w:r>
      <w:r w:rsidRPr="00EA53EA">
        <w:rPr>
          <w:rFonts w:ascii="Times New Roman" w:hAnsi="Times New Roman"/>
          <w:i/>
          <w:iCs/>
          <w:sz w:val="28"/>
          <w:szCs w:val="28"/>
        </w:rPr>
        <w:t xml:space="preserve"> </w:t>
      </w:r>
      <w:r w:rsidRPr="00EA53EA">
        <w:rPr>
          <w:rFonts w:ascii="Times New Roman" w:hAnsi="Times New Roman"/>
          <w:i/>
          <w:iCs/>
          <w:color w:val="000000"/>
          <w:sz w:val="28"/>
          <w:szCs w:val="28"/>
        </w:rPr>
        <w:t>=</w:t>
      </w:r>
      <w:r w:rsidRPr="00EA53EA">
        <w:rPr>
          <w:rFonts w:ascii="Times New Roman" w:hAnsi="Times New Roman"/>
          <w:i/>
          <w:iCs/>
          <w:color w:val="000000"/>
          <w:position w:val="-3"/>
          <w:sz w:val="28"/>
          <w:szCs w:val="28"/>
        </w:rPr>
        <w:t>1,6</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1D715E0F" w14:textId="7F6AB4BF" w:rsidR="00237D09" w:rsidRPr="00EA53EA" w:rsidRDefault="00237D09" w:rsidP="00DE5B1D">
      <w:pPr>
        <w:spacing w:after="0" w:line="240" w:lineRule="auto"/>
        <w:ind w:firstLine="708"/>
        <w:jc w:val="both"/>
        <w:rPr>
          <w:rFonts w:ascii="Times New Roman" w:hAnsi="Times New Roman"/>
          <w:i/>
          <w:iCs/>
          <w:color w:val="000000"/>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бутадиен / 2021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1,6</w:t>
      </w:r>
      <w:r w:rsidRPr="00EA53EA">
        <w:rPr>
          <w:rFonts w:ascii="Times New Roman" w:eastAsia="NXQUX+TimesNewRomanPSMT" w:hAnsi="Times New Roman"/>
          <w:i/>
          <w:iCs/>
          <w:color w:val="000000"/>
          <w:sz w:val="28"/>
          <w:szCs w:val="28"/>
        </w:rPr>
        <w:t xml:space="preserve"> </w:t>
      </w:r>
      <w:r w:rsidRPr="00EA53EA">
        <w:rPr>
          <w:rFonts w:ascii="Times New Roman" w:hAnsi="Times New Roman"/>
          <w:i/>
          <w:iCs/>
          <w:position w:val="-3"/>
          <w:sz w:val="28"/>
          <w:szCs w:val="28"/>
        </w:rPr>
        <w:t>×</w:t>
      </w:r>
      <w:r w:rsidRPr="00EA53EA">
        <w:rPr>
          <w:rFonts w:ascii="Times New Roman" w:hAnsi="Times New Roman"/>
          <w:i/>
          <w:iCs/>
          <w:sz w:val="28"/>
          <w:szCs w:val="28"/>
        </w:rPr>
        <w:t xml:space="preserve"> (100–0)/</w:t>
      </w:r>
      <w:r w:rsidRPr="00EA53EA">
        <w:rPr>
          <w:rFonts w:ascii="Times New Roman" w:eastAsia="Cambria Math" w:hAnsi="Times New Roman"/>
          <w:i/>
          <w:iCs/>
          <w:sz w:val="28"/>
          <w:szCs w:val="28"/>
        </w:rPr>
        <w:t xml:space="preserve"> 100%</w:t>
      </w:r>
      <w:r w:rsidRPr="00EA53EA">
        <w:rPr>
          <w:rFonts w:ascii="Times New Roman" w:hAnsi="Times New Roman"/>
          <w:i/>
          <w:iCs/>
          <w:sz w:val="28"/>
          <w:szCs w:val="28"/>
        </w:rPr>
        <w:t xml:space="preserve"> </w:t>
      </w:r>
      <w:r w:rsidRPr="00EA53EA">
        <w:rPr>
          <w:rFonts w:ascii="Times New Roman" w:hAnsi="Times New Roman"/>
          <w:i/>
          <w:iCs/>
          <w:color w:val="000000"/>
          <w:sz w:val="28"/>
          <w:szCs w:val="28"/>
        </w:rPr>
        <w:t>=</w:t>
      </w:r>
      <w:r w:rsidRPr="00EA53EA">
        <w:rPr>
          <w:rFonts w:ascii="Times New Roman" w:hAnsi="Times New Roman"/>
          <w:i/>
          <w:iCs/>
          <w:color w:val="000000"/>
          <w:position w:val="-3"/>
          <w:sz w:val="28"/>
          <w:szCs w:val="28"/>
        </w:rPr>
        <w:t>1,6</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21322C1C" w14:textId="3BA4F86D"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бутадиен / 2022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1,7</w:t>
      </w:r>
      <w:r w:rsidRPr="00EA53EA">
        <w:rPr>
          <w:rFonts w:ascii="Times New Roman" w:eastAsia="NXQUX+TimesNewRomanPSMT" w:hAnsi="Times New Roman"/>
          <w:i/>
          <w:iCs/>
          <w:color w:val="000000"/>
          <w:sz w:val="28"/>
          <w:szCs w:val="28"/>
        </w:rPr>
        <w:t xml:space="preserve"> </w:t>
      </w:r>
      <w:r w:rsidRPr="00EA53EA">
        <w:rPr>
          <w:rFonts w:ascii="Times New Roman" w:hAnsi="Times New Roman"/>
          <w:i/>
          <w:iCs/>
          <w:position w:val="-3"/>
          <w:sz w:val="28"/>
          <w:szCs w:val="28"/>
        </w:rPr>
        <w:t>×</w:t>
      </w:r>
      <w:r w:rsidRPr="00EA53EA">
        <w:rPr>
          <w:rFonts w:ascii="Times New Roman" w:hAnsi="Times New Roman"/>
          <w:i/>
          <w:iCs/>
          <w:sz w:val="28"/>
          <w:szCs w:val="28"/>
        </w:rPr>
        <w:t xml:space="preserve"> (100–0)/</w:t>
      </w:r>
      <w:r w:rsidRPr="00EA53EA">
        <w:rPr>
          <w:rFonts w:ascii="Times New Roman" w:eastAsia="Cambria Math" w:hAnsi="Times New Roman"/>
          <w:i/>
          <w:iCs/>
          <w:sz w:val="28"/>
          <w:szCs w:val="28"/>
        </w:rPr>
        <w:t xml:space="preserve"> 100%</w:t>
      </w:r>
      <w:r w:rsidRPr="00EA53EA">
        <w:rPr>
          <w:rFonts w:ascii="Times New Roman" w:hAnsi="Times New Roman"/>
          <w:i/>
          <w:iCs/>
          <w:sz w:val="28"/>
          <w:szCs w:val="28"/>
        </w:rPr>
        <w:t xml:space="preserve"> </w:t>
      </w:r>
      <w:r w:rsidRPr="00EA53EA">
        <w:rPr>
          <w:rFonts w:ascii="Times New Roman" w:hAnsi="Times New Roman"/>
          <w:i/>
          <w:iCs/>
          <w:color w:val="000000"/>
          <w:position w:val="-3"/>
          <w:sz w:val="28"/>
          <w:szCs w:val="28"/>
        </w:rPr>
        <w:t>=1,7</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1CD2ECAA" w14:textId="42DB3CCC"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бутадиен / 2023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1,8</w:t>
      </w:r>
      <w:r w:rsidRPr="00EA53EA">
        <w:rPr>
          <w:rFonts w:ascii="Times New Roman" w:eastAsia="NXQUX+TimesNewRomanPSMT" w:hAnsi="Times New Roman"/>
          <w:i/>
          <w:iCs/>
          <w:color w:val="000000"/>
          <w:sz w:val="28"/>
          <w:szCs w:val="28"/>
        </w:rPr>
        <w:t xml:space="preserve"> </w:t>
      </w:r>
      <w:r w:rsidRPr="00EA53EA">
        <w:rPr>
          <w:rFonts w:ascii="Times New Roman" w:hAnsi="Times New Roman"/>
          <w:i/>
          <w:iCs/>
          <w:position w:val="-3"/>
          <w:sz w:val="28"/>
          <w:szCs w:val="28"/>
        </w:rPr>
        <w:t>×</w:t>
      </w:r>
      <w:r w:rsidRPr="00EA53EA">
        <w:rPr>
          <w:rFonts w:ascii="Times New Roman" w:hAnsi="Times New Roman"/>
          <w:i/>
          <w:iCs/>
          <w:sz w:val="28"/>
          <w:szCs w:val="28"/>
        </w:rPr>
        <w:t xml:space="preserve"> (100–0)/</w:t>
      </w:r>
      <w:r w:rsidRPr="00EA53EA">
        <w:rPr>
          <w:rFonts w:ascii="Times New Roman" w:eastAsia="Cambria Math" w:hAnsi="Times New Roman"/>
          <w:i/>
          <w:iCs/>
          <w:sz w:val="28"/>
          <w:szCs w:val="28"/>
        </w:rPr>
        <w:t xml:space="preserve"> 100%</w:t>
      </w:r>
      <w:r w:rsidRPr="00EA53EA">
        <w:rPr>
          <w:rFonts w:ascii="Times New Roman" w:hAnsi="Times New Roman"/>
          <w:i/>
          <w:iCs/>
          <w:sz w:val="28"/>
          <w:szCs w:val="28"/>
        </w:rPr>
        <w:t xml:space="preserve"> </w:t>
      </w:r>
      <w:r w:rsidRPr="00EA53EA">
        <w:rPr>
          <w:rFonts w:ascii="Times New Roman" w:hAnsi="Times New Roman"/>
          <w:i/>
          <w:iCs/>
          <w:color w:val="000000"/>
          <w:position w:val="-3"/>
          <w:sz w:val="28"/>
          <w:szCs w:val="28"/>
        </w:rPr>
        <w:t>=</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1,8</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62CDFBF7" w14:textId="6FB837B9"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бутадиен / 2024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1,9</w:t>
      </w:r>
      <w:r w:rsidRPr="00EA53EA">
        <w:rPr>
          <w:rFonts w:ascii="Times New Roman" w:eastAsia="NXQUX+TimesNewRomanPSMT" w:hAnsi="Times New Roman"/>
          <w:i/>
          <w:iCs/>
          <w:color w:val="000000"/>
          <w:sz w:val="28"/>
          <w:szCs w:val="28"/>
        </w:rPr>
        <w:t xml:space="preserve"> </w:t>
      </w:r>
      <w:r w:rsidRPr="00EA53EA">
        <w:rPr>
          <w:rFonts w:ascii="Times New Roman" w:hAnsi="Times New Roman"/>
          <w:i/>
          <w:iCs/>
          <w:position w:val="-3"/>
          <w:sz w:val="28"/>
          <w:szCs w:val="28"/>
        </w:rPr>
        <w:t>×</w:t>
      </w:r>
      <w:r w:rsidRPr="00EA53EA">
        <w:rPr>
          <w:rFonts w:ascii="Times New Roman" w:hAnsi="Times New Roman"/>
          <w:i/>
          <w:iCs/>
          <w:sz w:val="28"/>
          <w:szCs w:val="28"/>
        </w:rPr>
        <w:t xml:space="preserve"> (100–0)/</w:t>
      </w:r>
      <w:r w:rsidRPr="00EA53EA">
        <w:rPr>
          <w:rFonts w:ascii="Times New Roman" w:eastAsia="Cambria Math" w:hAnsi="Times New Roman"/>
          <w:i/>
          <w:iCs/>
          <w:sz w:val="28"/>
          <w:szCs w:val="28"/>
        </w:rPr>
        <w:t xml:space="preserve"> 100%</w:t>
      </w:r>
      <w:r w:rsidRPr="00EA53EA">
        <w:rPr>
          <w:rFonts w:ascii="Times New Roman" w:hAnsi="Times New Roman"/>
          <w:i/>
          <w:iCs/>
          <w:sz w:val="28"/>
          <w:szCs w:val="28"/>
        </w:rPr>
        <w:t xml:space="preserve">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1,9</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r w:rsidRPr="00EA53EA">
        <w:rPr>
          <w:rFonts w:ascii="Times New Roman" w:hAnsi="Times New Roman"/>
          <w:i/>
          <w:iCs/>
          <w:color w:val="000000"/>
          <w:sz w:val="28"/>
          <w:szCs w:val="28"/>
        </w:rPr>
        <w:t xml:space="preserve"> </w:t>
      </w:r>
    </w:p>
    <w:p w14:paraId="13481424" w14:textId="093E9757"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бутадиен / 2025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2</w:t>
      </w:r>
      <w:r w:rsidRPr="00EA53EA">
        <w:rPr>
          <w:rFonts w:ascii="Times New Roman" w:eastAsia="NXQUX+TimesNewRomanPSMT" w:hAnsi="Times New Roman"/>
          <w:i/>
          <w:iCs/>
          <w:color w:val="000000"/>
          <w:sz w:val="28"/>
          <w:szCs w:val="28"/>
        </w:rPr>
        <w:t xml:space="preserve"> </w:t>
      </w:r>
      <w:r w:rsidRPr="00EA53EA">
        <w:rPr>
          <w:rFonts w:ascii="Times New Roman" w:hAnsi="Times New Roman"/>
          <w:i/>
          <w:iCs/>
          <w:position w:val="-3"/>
          <w:sz w:val="28"/>
          <w:szCs w:val="28"/>
        </w:rPr>
        <w:t>×</w:t>
      </w:r>
      <w:r w:rsidRPr="00EA53EA">
        <w:rPr>
          <w:rFonts w:ascii="Times New Roman" w:hAnsi="Times New Roman"/>
          <w:i/>
          <w:iCs/>
          <w:sz w:val="28"/>
          <w:szCs w:val="28"/>
        </w:rPr>
        <w:t xml:space="preserve"> (100–0)/</w:t>
      </w:r>
      <w:r w:rsidRPr="00EA53EA">
        <w:rPr>
          <w:rFonts w:ascii="Times New Roman" w:eastAsia="Cambria Math" w:hAnsi="Times New Roman"/>
          <w:i/>
          <w:iCs/>
          <w:sz w:val="28"/>
          <w:szCs w:val="28"/>
        </w:rPr>
        <w:t xml:space="preserve"> 100%</w:t>
      </w:r>
      <w:r w:rsidRPr="00EA53EA">
        <w:rPr>
          <w:rFonts w:ascii="Times New Roman" w:hAnsi="Times New Roman"/>
          <w:i/>
          <w:iCs/>
          <w:sz w:val="28"/>
          <w:szCs w:val="28"/>
        </w:rPr>
        <w:t xml:space="preserve"> </w:t>
      </w:r>
      <w:r w:rsidRPr="00EA53EA">
        <w:rPr>
          <w:rFonts w:ascii="Times New Roman" w:hAnsi="Times New Roman"/>
          <w:i/>
          <w:iCs/>
          <w:color w:val="000000"/>
          <w:position w:val="-3"/>
          <w:sz w:val="28"/>
          <w:szCs w:val="28"/>
        </w:rPr>
        <w:t>=</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2</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4F3961A6" w14:textId="4140A412" w:rsidR="00237D09" w:rsidRPr="00EA53EA" w:rsidRDefault="00237D09" w:rsidP="00DE5B1D">
      <w:pPr>
        <w:spacing w:after="0" w:line="240" w:lineRule="auto"/>
        <w:ind w:firstLine="708"/>
        <w:jc w:val="both"/>
        <w:rPr>
          <w:rFonts w:ascii="Times New Roman" w:hAnsi="Times New Roman"/>
          <w:i/>
          <w:iCs/>
          <w:color w:val="000000"/>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бутадиен / 2026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6</w:t>
      </w:r>
      <w:r w:rsidRPr="00EA53EA">
        <w:rPr>
          <w:rFonts w:ascii="Times New Roman" w:eastAsia="NXQUX+TimesNewRomanPSMT" w:hAnsi="Times New Roman"/>
          <w:i/>
          <w:iCs/>
          <w:color w:val="000000"/>
          <w:sz w:val="28"/>
          <w:szCs w:val="28"/>
        </w:rPr>
        <w:t xml:space="preserve"> </w:t>
      </w:r>
      <w:r w:rsidRPr="00EA53EA">
        <w:rPr>
          <w:rFonts w:ascii="Times New Roman" w:hAnsi="Times New Roman"/>
          <w:i/>
          <w:iCs/>
          <w:position w:val="-3"/>
          <w:sz w:val="28"/>
          <w:szCs w:val="28"/>
        </w:rPr>
        <w:t>×</w:t>
      </w:r>
      <w:r w:rsidRPr="00EA53EA">
        <w:rPr>
          <w:rFonts w:ascii="Times New Roman" w:hAnsi="Times New Roman"/>
          <w:i/>
          <w:iCs/>
          <w:sz w:val="28"/>
          <w:szCs w:val="28"/>
        </w:rPr>
        <w:t xml:space="preserve"> (100–0)/</w:t>
      </w:r>
      <w:r w:rsidRPr="00EA53EA">
        <w:rPr>
          <w:rFonts w:ascii="Times New Roman" w:eastAsia="Cambria Math" w:hAnsi="Times New Roman"/>
          <w:i/>
          <w:iCs/>
          <w:sz w:val="28"/>
          <w:szCs w:val="28"/>
        </w:rPr>
        <w:t xml:space="preserve"> 100%</w:t>
      </w:r>
      <w:r w:rsidRPr="00EA53EA">
        <w:rPr>
          <w:rFonts w:ascii="Times New Roman" w:hAnsi="Times New Roman"/>
          <w:i/>
          <w:iCs/>
          <w:sz w:val="28"/>
          <w:szCs w:val="28"/>
        </w:rPr>
        <w:t xml:space="preserve">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6</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6763FC76" w14:textId="67E31A9B"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бутадиен / 2027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20,3</w:t>
      </w:r>
      <w:r w:rsidRPr="00EA53EA">
        <w:rPr>
          <w:rFonts w:ascii="Times New Roman" w:eastAsia="NXQUX+TimesNewRomanPSMT" w:hAnsi="Times New Roman"/>
          <w:i/>
          <w:iCs/>
          <w:color w:val="000000"/>
          <w:sz w:val="28"/>
          <w:szCs w:val="28"/>
        </w:rPr>
        <w:t xml:space="preserve"> </w:t>
      </w:r>
      <w:r w:rsidRPr="00EA53EA">
        <w:rPr>
          <w:rFonts w:ascii="Times New Roman" w:hAnsi="Times New Roman"/>
          <w:i/>
          <w:iCs/>
          <w:position w:val="-3"/>
          <w:sz w:val="28"/>
          <w:szCs w:val="28"/>
        </w:rPr>
        <w:t>×</w:t>
      </w:r>
      <w:r w:rsidRPr="00EA53EA">
        <w:rPr>
          <w:rFonts w:ascii="Times New Roman" w:hAnsi="Times New Roman"/>
          <w:i/>
          <w:iCs/>
          <w:sz w:val="28"/>
          <w:szCs w:val="28"/>
        </w:rPr>
        <w:t xml:space="preserve"> (100–70)/</w:t>
      </w:r>
      <w:r w:rsidRPr="00EA53EA">
        <w:rPr>
          <w:rFonts w:ascii="Times New Roman" w:eastAsia="Cambria Math" w:hAnsi="Times New Roman"/>
          <w:i/>
          <w:iCs/>
          <w:sz w:val="28"/>
          <w:szCs w:val="28"/>
        </w:rPr>
        <w:t>100%</w:t>
      </w:r>
      <w:r w:rsidRPr="00EA53EA">
        <w:rPr>
          <w:rFonts w:ascii="Times New Roman" w:hAnsi="Times New Roman"/>
          <w:i/>
          <w:iCs/>
          <w:sz w:val="28"/>
          <w:szCs w:val="28"/>
        </w:rPr>
        <w:t xml:space="preserve">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6,1</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01D92EEF" w14:textId="0E80A4DF" w:rsidR="00237D09" w:rsidRPr="00EA53EA" w:rsidRDefault="00237D09" w:rsidP="00DE5B1D">
      <w:pPr>
        <w:spacing w:after="0" w:line="240" w:lineRule="auto"/>
        <w:ind w:firstLine="708"/>
        <w:jc w:val="both"/>
        <w:rPr>
          <w:rFonts w:ascii="Times New Roman" w:hAnsi="Times New Roman"/>
          <w:i/>
          <w:iCs/>
          <w:color w:val="000000"/>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бутадиен / 2028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20,3</w:t>
      </w:r>
      <w:r w:rsidRPr="00EA53EA">
        <w:rPr>
          <w:rFonts w:ascii="Times New Roman" w:eastAsia="NXQUX+TimesNewRomanPSMT" w:hAnsi="Times New Roman"/>
          <w:i/>
          <w:iCs/>
          <w:color w:val="000000"/>
          <w:sz w:val="28"/>
          <w:szCs w:val="28"/>
        </w:rPr>
        <w:t xml:space="preserve"> </w:t>
      </w:r>
      <w:r w:rsidRPr="00EA53EA">
        <w:rPr>
          <w:rFonts w:ascii="Times New Roman" w:hAnsi="Times New Roman"/>
          <w:i/>
          <w:iCs/>
          <w:position w:val="-3"/>
          <w:sz w:val="28"/>
          <w:szCs w:val="28"/>
        </w:rPr>
        <w:t>×</w:t>
      </w:r>
      <w:r w:rsidRPr="00EA53EA">
        <w:rPr>
          <w:rFonts w:ascii="Times New Roman" w:hAnsi="Times New Roman"/>
          <w:i/>
          <w:iCs/>
          <w:sz w:val="28"/>
          <w:szCs w:val="28"/>
        </w:rPr>
        <w:t xml:space="preserve"> (100–70)/</w:t>
      </w:r>
      <w:r w:rsidRPr="00EA53EA">
        <w:rPr>
          <w:rFonts w:ascii="Times New Roman" w:eastAsia="Cambria Math" w:hAnsi="Times New Roman"/>
          <w:i/>
          <w:iCs/>
          <w:sz w:val="28"/>
          <w:szCs w:val="28"/>
        </w:rPr>
        <w:t>100%</w:t>
      </w:r>
      <w:r w:rsidRPr="00EA53EA">
        <w:rPr>
          <w:rFonts w:ascii="Times New Roman" w:hAnsi="Times New Roman"/>
          <w:i/>
          <w:iCs/>
          <w:sz w:val="28"/>
          <w:szCs w:val="28"/>
        </w:rPr>
        <w:t xml:space="preserve"> </w:t>
      </w:r>
      <w:r w:rsidRPr="00EA53EA">
        <w:rPr>
          <w:rFonts w:ascii="Times New Roman" w:hAnsi="Times New Roman"/>
          <w:i/>
          <w:iCs/>
          <w:color w:val="000000"/>
          <w:sz w:val="28"/>
          <w:szCs w:val="28"/>
        </w:rPr>
        <w:t>= 6,1</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03EA482A" w14:textId="7841BC73"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бутадиен / 2029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21</w:t>
      </w:r>
      <w:r w:rsidRPr="00EA53EA">
        <w:rPr>
          <w:rFonts w:ascii="Times New Roman" w:eastAsia="NXQUX+TimesNewRomanPSMT" w:hAnsi="Times New Roman"/>
          <w:i/>
          <w:iCs/>
          <w:color w:val="000000"/>
          <w:sz w:val="28"/>
          <w:szCs w:val="28"/>
        </w:rPr>
        <w:t xml:space="preserve"> </w:t>
      </w:r>
      <w:r w:rsidRPr="00EA53EA">
        <w:rPr>
          <w:rFonts w:ascii="Times New Roman" w:hAnsi="Times New Roman"/>
          <w:i/>
          <w:iCs/>
          <w:position w:val="-3"/>
          <w:sz w:val="28"/>
          <w:szCs w:val="28"/>
        </w:rPr>
        <w:t>×</w:t>
      </w:r>
      <w:r w:rsidRPr="00EA53EA">
        <w:rPr>
          <w:rFonts w:ascii="Times New Roman" w:hAnsi="Times New Roman"/>
          <w:i/>
          <w:iCs/>
          <w:sz w:val="28"/>
          <w:szCs w:val="28"/>
        </w:rPr>
        <w:t xml:space="preserve"> (100–70)/</w:t>
      </w:r>
      <w:r w:rsidRPr="00EA53EA">
        <w:rPr>
          <w:rFonts w:ascii="Times New Roman" w:eastAsia="Cambria Math" w:hAnsi="Times New Roman"/>
          <w:i/>
          <w:iCs/>
          <w:sz w:val="28"/>
          <w:szCs w:val="28"/>
        </w:rPr>
        <w:t>100%</w:t>
      </w:r>
      <w:r w:rsidRPr="00EA53EA">
        <w:rPr>
          <w:rFonts w:ascii="Times New Roman" w:hAnsi="Times New Roman"/>
          <w:i/>
          <w:iCs/>
          <w:sz w:val="28"/>
          <w:szCs w:val="28"/>
        </w:rPr>
        <w:t xml:space="preserve"> </w:t>
      </w:r>
      <w:r w:rsidRPr="00EA53EA">
        <w:rPr>
          <w:rFonts w:ascii="Times New Roman" w:hAnsi="Times New Roman"/>
          <w:i/>
          <w:iCs/>
          <w:color w:val="000000"/>
          <w:position w:val="-3"/>
          <w:sz w:val="28"/>
          <w:szCs w:val="28"/>
        </w:rPr>
        <w:t>=6,3</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4DDF35B9" w14:textId="0CE785E3"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бутадиен / 2030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24,7</w:t>
      </w:r>
      <w:r w:rsidRPr="00EA53EA">
        <w:rPr>
          <w:rFonts w:ascii="Times New Roman" w:eastAsia="NXQUX+TimesNewRomanPSMT" w:hAnsi="Times New Roman"/>
          <w:i/>
          <w:iCs/>
          <w:color w:val="000000"/>
          <w:sz w:val="28"/>
          <w:szCs w:val="28"/>
        </w:rPr>
        <w:t xml:space="preserve"> </w:t>
      </w:r>
      <w:r w:rsidRPr="00EA53EA">
        <w:rPr>
          <w:rFonts w:ascii="Times New Roman" w:hAnsi="Times New Roman"/>
          <w:i/>
          <w:iCs/>
          <w:position w:val="-3"/>
          <w:sz w:val="28"/>
          <w:szCs w:val="28"/>
        </w:rPr>
        <w:t>×</w:t>
      </w:r>
      <w:r w:rsidRPr="00EA53EA">
        <w:rPr>
          <w:rFonts w:ascii="Times New Roman" w:hAnsi="Times New Roman"/>
          <w:i/>
          <w:iCs/>
          <w:sz w:val="28"/>
          <w:szCs w:val="28"/>
        </w:rPr>
        <w:t xml:space="preserve"> (100–70)/</w:t>
      </w:r>
      <w:r w:rsidRPr="00EA53EA">
        <w:rPr>
          <w:rFonts w:ascii="Times New Roman" w:eastAsia="Cambria Math" w:hAnsi="Times New Roman"/>
          <w:i/>
          <w:iCs/>
          <w:sz w:val="28"/>
          <w:szCs w:val="28"/>
        </w:rPr>
        <w:t>100%</w:t>
      </w:r>
      <w:r w:rsidRPr="00EA53EA">
        <w:rPr>
          <w:rFonts w:ascii="Times New Roman" w:hAnsi="Times New Roman"/>
          <w:i/>
          <w:iCs/>
          <w:sz w:val="28"/>
          <w:szCs w:val="28"/>
        </w:rPr>
        <w:t xml:space="preserve"> </w:t>
      </w:r>
      <w:r w:rsidRPr="00EA53EA">
        <w:rPr>
          <w:rFonts w:ascii="Times New Roman" w:hAnsi="Times New Roman"/>
          <w:i/>
          <w:iCs/>
          <w:color w:val="000000"/>
          <w:sz w:val="28"/>
          <w:szCs w:val="28"/>
        </w:rPr>
        <w:t>=</w:t>
      </w:r>
      <w:r w:rsidRPr="00EA53EA">
        <w:rPr>
          <w:rFonts w:ascii="Times New Roman" w:hAnsi="Times New Roman"/>
          <w:i/>
          <w:iCs/>
          <w:color w:val="000000"/>
          <w:position w:val="-3"/>
          <w:sz w:val="28"/>
          <w:szCs w:val="28"/>
        </w:rPr>
        <w:t>7,4</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765B98E6" w14:textId="59A8E3D9" w:rsidR="00237D09" w:rsidRPr="00EA53EA" w:rsidRDefault="00237D09" w:rsidP="00DE5B1D">
      <w:pPr>
        <w:widowControl w:val="0"/>
        <w:spacing w:after="0" w:line="240" w:lineRule="auto"/>
        <w:ind w:right="-66" w:firstLine="708"/>
        <w:rPr>
          <w:rFonts w:ascii="Times New Roman" w:hAnsi="Times New Roman"/>
          <w:color w:val="000000"/>
          <w:sz w:val="28"/>
          <w:szCs w:val="28"/>
        </w:rPr>
      </w:pPr>
      <w:r w:rsidRPr="00EA53EA">
        <w:rPr>
          <w:rFonts w:ascii="Times New Roman" w:eastAsia="NXQUX+TimesNewRomanPSMT" w:hAnsi="Times New Roman"/>
          <w:color w:val="000000"/>
          <w:sz w:val="28"/>
          <w:szCs w:val="28"/>
        </w:rPr>
        <w:t>Расчет</w:t>
      </w:r>
      <w:r w:rsidRPr="00EA53EA">
        <w:rPr>
          <w:rFonts w:ascii="Times New Roman" w:eastAsia="NXQUX+TimesNewRomanPSMT" w:hAnsi="Times New Roman"/>
          <w:color w:val="000000"/>
          <w:sz w:val="28"/>
          <w:szCs w:val="28"/>
          <w:lang w:val="kk-KZ"/>
        </w:rPr>
        <w:t>ы</w:t>
      </w:r>
      <w:r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lang w:val="kk-KZ"/>
        </w:rPr>
        <w:t>по</w:t>
      </w:r>
      <w:r w:rsidRPr="00EA53EA">
        <w:rPr>
          <w:rFonts w:ascii="Times New Roman" w:eastAsia="NXQUX+TimesNewRomanPSMT" w:hAnsi="Times New Roman"/>
          <w:color w:val="000000"/>
          <w:sz w:val="28"/>
          <w:szCs w:val="28"/>
        </w:rPr>
        <w:t xml:space="preserve"> выпускаемой продукции </w:t>
      </w:r>
      <w:r w:rsidR="008E6C2C">
        <w:rPr>
          <w:rFonts w:ascii="Times New Roman" w:eastAsia="NXQUX+TimesNewRomanPSMT" w:hAnsi="Times New Roman"/>
          <w:color w:val="000000"/>
          <w:sz w:val="28"/>
          <w:szCs w:val="28"/>
          <w:lang w:val="kk-KZ"/>
        </w:rPr>
        <w:t>–</w:t>
      </w:r>
      <w:r w:rsidRPr="00EA53EA">
        <w:rPr>
          <w:rFonts w:ascii="Times New Roman" w:hAnsi="Times New Roman"/>
          <w:bCs/>
          <w:sz w:val="28"/>
          <w:szCs w:val="28"/>
        </w:rPr>
        <w:t xml:space="preserve"> ПЭТФ</w:t>
      </w:r>
      <w:r w:rsidRPr="00EA53EA">
        <w:rPr>
          <w:rFonts w:ascii="Times New Roman" w:hAnsi="Times New Roman"/>
          <w:color w:val="000000"/>
          <w:sz w:val="28"/>
          <w:szCs w:val="28"/>
        </w:rPr>
        <w:t xml:space="preserve">: </w:t>
      </w:r>
    </w:p>
    <w:p w14:paraId="7A011091" w14:textId="2907FD8E" w:rsidR="00237D09" w:rsidRPr="00EA53EA" w:rsidRDefault="00237D09" w:rsidP="00DE5B1D">
      <w:pPr>
        <w:spacing w:after="0" w:line="240" w:lineRule="auto"/>
        <w:ind w:firstLine="708"/>
        <w:jc w:val="both"/>
        <w:rPr>
          <w:rFonts w:ascii="Times New Roman" w:hAnsi="Times New Roman"/>
          <w:i/>
          <w:iCs/>
          <w:color w:val="000000"/>
          <w:sz w:val="28"/>
          <w:szCs w:val="28"/>
        </w:rPr>
      </w:pP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rPr>
        <w:t xml:space="preserve">ПЭТФ / 2020 </w:t>
      </w:r>
      <w:r w:rsidRPr="00EA53EA">
        <w:rPr>
          <w:rFonts w:ascii="Times New Roman" w:hAnsi="Times New Roman"/>
          <w:i/>
          <w:iCs/>
          <w:color w:val="000000"/>
          <w:sz w:val="28"/>
          <w:szCs w:val="28"/>
        </w:rPr>
        <w:t>=</w:t>
      </w:r>
      <w:r w:rsidRPr="00EA53EA">
        <w:rPr>
          <w:rFonts w:ascii="Times New Roman" w:hAnsi="Times New Roman"/>
          <w:i/>
          <w:iCs/>
          <w:color w:val="000000"/>
          <w:position w:val="-3"/>
          <w:sz w:val="28"/>
          <w:szCs w:val="28"/>
        </w:rPr>
        <w:t>60,5</w:t>
      </w:r>
      <w:r w:rsidRPr="00EA53EA">
        <w:rPr>
          <w:rFonts w:ascii="Times New Roman" w:eastAsia="NXQUX+TimesNewRomanPSMT" w:hAnsi="Times New Roman"/>
          <w:i/>
          <w:iCs/>
          <w:color w:val="000000"/>
          <w:sz w:val="28"/>
          <w:szCs w:val="28"/>
        </w:rPr>
        <w:t xml:space="preserve"> </w:t>
      </w:r>
      <w:r w:rsidRPr="00EA53EA">
        <w:rPr>
          <w:rFonts w:ascii="Times New Roman" w:hAnsi="Times New Roman"/>
          <w:i/>
          <w:iCs/>
          <w:position w:val="-3"/>
          <w:sz w:val="28"/>
          <w:szCs w:val="28"/>
        </w:rPr>
        <w:t>×</w:t>
      </w:r>
      <w:r w:rsidRPr="00EA53EA">
        <w:rPr>
          <w:rFonts w:ascii="Times New Roman" w:hAnsi="Times New Roman"/>
          <w:i/>
          <w:iCs/>
          <w:sz w:val="28"/>
          <w:szCs w:val="28"/>
        </w:rPr>
        <w:t xml:space="preserve"> (100–0)/</w:t>
      </w:r>
      <w:r w:rsidRPr="00EA53EA">
        <w:rPr>
          <w:rFonts w:ascii="Times New Roman" w:eastAsia="Cambria Math" w:hAnsi="Times New Roman"/>
          <w:i/>
          <w:iCs/>
          <w:sz w:val="28"/>
          <w:szCs w:val="28"/>
        </w:rPr>
        <w:t xml:space="preserve"> 100%</w:t>
      </w:r>
      <w:r w:rsidRPr="00EA53EA">
        <w:rPr>
          <w:rFonts w:ascii="Times New Roman" w:hAnsi="Times New Roman"/>
          <w:i/>
          <w:iCs/>
          <w:sz w:val="28"/>
          <w:szCs w:val="28"/>
        </w:rPr>
        <w:t xml:space="preserve">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60,5</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15E5937F" w14:textId="3296EAE2" w:rsidR="00237D09" w:rsidRPr="00EA53EA" w:rsidRDefault="00237D09" w:rsidP="00DE5B1D">
      <w:pPr>
        <w:spacing w:after="0" w:line="240" w:lineRule="auto"/>
        <w:ind w:firstLine="708"/>
        <w:jc w:val="both"/>
        <w:rPr>
          <w:rFonts w:ascii="Times New Roman" w:hAnsi="Times New Roman"/>
          <w:i/>
          <w:iCs/>
          <w:color w:val="000000"/>
          <w:sz w:val="28"/>
          <w:szCs w:val="28"/>
        </w:rPr>
      </w:pP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rPr>
        <w:t xml:space="preserve">ПЭТФ / 2021 </w:t>
      </w:r>
      <w:r w:rsidRPr="00EA53EA">
        <w:rPr>
          <w:rFonts w:ascii="Times New Roman" w:hAnsi="Times New Roman"/>
          <w:i/>
          <w:iCs/>
          <w:color w:val="000000"/>
          <w:sz w:val="28"/>
          <w:szCs w:val="28"/>
        </w:rPr>
        <w:t>=</w:t>
      </w:r>
      <w:r w:rsidRPr="00EA53EA">
        <w:rPr>
          <w:rFonts w:ascii="Times New Roman" w:hAnsi="Times New Roman"/>
          <w:i/>
          <w:iCs/>
          <w:color w:val="000000"/>
          <w:position w:val="-3"/>
          <w:sz w:val="28"/>
          <w:szCs w:val="28"/>
        </w:rPr>
        <w:t>62,5</w:t>
      </w:r>
      <w:r w:rsidRPr="00EA53EA">
        <w:rPr>
          <w:rFonts w:ascii="Times New Roman" w:eastAsia="NXQUX+TimesNewRomanPSMT" w:hAnsi="Times New Roman"/>
          <w:i/>
          <w:iCs/>
          <w:color w:val="000000"/>
          <w:sz w:val="28"/>
          <w:szCs w:val="28"/>
        </w:rPr>
        <w:t xml:space="preserve"> </w:t>
      </w:r>
      <w:r w:rsidRPr="00EA53EA">
        <w:rPr>
          <w:rFonts w:ascii="Times New Roman" w:hAnsi="Times New Roman"/>
          <w:i/>
          <w:iCs/>
          <w:position w:val="-3"/>
          <w:sz w:val="28"/>
          <w:szCs w:val="28"/>
        </w:rPr>
        <w:t>×</w:t>
      </w:r>
      <w:r w:rsidRPr="00EA53EA">
        <w:rPr>
          <w:rFonts w:ascii="Times New Roman" w:hAnsi="Times New Roman"/>
          <w:i/>
          <w:iCs/>
          <w:sz w:val="28"/>
          <w:szCs w:val="28"/>
        </w:rPr>
        <w:t xml:space="preserve"> (100–0)/</w:t>
      </w:r>
      <w:r w:rsidRPr="00EA53EA">
        <w:rPr>
          <w:rFonts w:ascii="Times New Roman" w:eastAsia="Cambria Math" w:hAnsi="Times New Roman"/>
          <w:i/>
          <w:iCs/>
          <w:sz w:val="28"/>
          <w:szCs w:val="28"/>
        </w:rPr>
        <w:t xml:space="preserve"> 100%</w:t>
      </w:r>
      <w:r w:rsidRPr="00EA53EA">
        <w:rPr>
          <w:rFonts w:ascii="Times New Roman" w:hAnsi="Times New Roman"/>
          <w:i/>
          <w:iCs/>
          <w:sz w:val="28"/>
          <w:szCs w:val="28"/>
        </w:rPr>
        <w:t xml:space="preserve">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62,5</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23583CB1" w14:textId="62BD9FB7"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rPr>
        <w:t xml:space="preserve">ПЭТФ / 2022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65,9</w:t>
      </w:r>
      <w:r w:rsidRPr="00EA53EA">
        <w:rPr>
          <w:rFonts w:ascii="Times New Roman" w:eastAsia="NXQUX+TimesNewRomanPSMT" w:hAnsi="Times New Roman"/>
          <w:i/>
          <w:iCs/>
          <w:color w:val="000000"/>
          <w:sz w:val="28"/>
          <w:szCs w:val="28"/>
        </w:rPr>
        <w:t xml:space="preserve"> </w:t>
      </w:r>
      <w:r w:rsidRPr="00EA53EA">
        <w:rPr>
          <w:rFonts w:ascii="Times New Roman" w:hAnsi="Times New Roman"/>
          <w:i/>
          <w:iCs/>
          <w:position w:val="-3"/>
          <w:sz w:val="28"/>
          <w:szCs w:val="28"/>
        </w:rPr>
        <w:t>×</w:t>
      </w:r>
      <w:r w:rsidRPr="00EA53EA">
        <w:rPr>
          <w:rFonts w:ascii="Times New Roman" w:hAnsi="Times New Roman"/>
          <w:i/>
          <w:iCs/>
          <w:sz w:val="28"/>
          <w:szCs w:val="28"/>
        </w:rPr>
        <w:t xml:space="preserve"> (100–0)/</w:t>
      </w:r>
      <w:r w:rsidRPr="00EA53EA">
        <w:rPr>
          <w:rFonts w:ascii="Times New Roman" w:eastAsia="Cambria Math" w:hAnsi="Times New Roman"/>
          <w:i/>
          <w:iCs/>
          <w:sz w:val="28"/>
          <w:szCs w:val="28"/>
        </w:rPr>
        <w:t xml:space="preserve"> 100%</w:t>
      </w:r>
      <w:r w:rsidRPr="00EA53EA">
        <w:rPr>
          <w:rFonts w:ascii="Times New Roman" w:hAnsi="Times New Roman"/>
          <w:i/>
          <w:iCs/>
          <w:sz w:val="28"/>
          <w:szCs w:val="28"/>
        </w:rPr>
        <w:t xml:space="preserve"> </w:t>
      </w:r>
      <w:r w:rsidRPr="00EA53EA">
        <w:rPr>
          <w:rFonts w:ascii="Times New Roman" w:hAnsi="Times New Roman"/>
          <w:i/>
          <w:iCs/>
          <w:color w:val="000000"/>
          <w:sz w:val="28"/>
          <w:szCs w:val="28"/>
        </w:rPr>
        <w:t>=</w:t>
      </w:r>
      <w:r w:rsidRPr="00EA53EA">
        <w:rPr>
          <w:rFonts w:ascii="Times New Roman" w:hAnsi="Times New Roman"/>
          <w:i/>
          <w:iCs/>
          <w:color w:val="000000"/>
          <w:position w:val="-3"/>
          <w:sz w:val="28"/>
          <w:szCs w:val="28"/>
        </w:rPr>
        <w:t>65,9</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0B1D05B5" w14:textId="1FA5117D"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rPr>
        <w:t xml:space="preserve">ПЭТФ / 2023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68</w:t>
      </w:r>
      <w:r w:rsidRPr="00EA53EA">
        <w:rPr>
          <w:rFonts w:ascii="Times New Roman" w:hAnsi="Times New Roman"/>
          <w:i/>
          <w:iCs/>
          <w:position w:val="-3"/>
          <w:sz w:val="28"/>
          <w:szCs w:val="28"/>
        </w:rPr>
        <w:t>×</w:t>
      </w:r>
      <w:r w:rsidRPr="00EA53EA">
        <w:rPr>
          <w:rFonts w:ascii="Times New Roman" w:hAnsi="Times New Roman"/>
          <w:i/>
          <w:iCs/>
          <w:sz w:val="28"/>
          <w:szCs w:val="28"/>
        </w:rPr>
        <w:t xml:space="preserve"> (100–0)/</w:t>
      </w:r>
      <w:r w:rsidRPr="00EA53EA">
        <w:rPr>
          <w:rFonts w:ascii="Times New Roman" w:eastAsia="Cambria Math" w:hAnsi="Times New Roman"/>
          <w:i/>
          <w:iCs/>
          <w:sz w:val="28"/>
          <w:szCs w:val="28"/>
        </w:rPr>
        <w:t xml:space="preserve"> 100%</w:t>
      </w:r>
      <w:r w:rsidRPr="00EA53EA">
        <w:rPr>
          <w:rFonts w:ascii="Times New Roman" w:hAnsi="Times New Roman"/>
          <w:i/>
          <w:iCs/>
          <w:sz w:val="28"/>
          <w:szCs w:val="28"/>
        </w:rPr>
        <w:t xml:space="preserve"> </w:t>
      </w:r>
      <w:r w:rsidRPr="00EA53EA">
        <w:rPr>
          <w:rFonts w:ascii="Times New Roman" w:eastAsia="Cambria Math" w:hAnsi="Times New Roman"/>
          <w:i/>
          <w:iCs/>
          <w:color w:val="000000"/>
          <w:sz w:val="28"/>
          <w:szCs w:val="28"/>
        </w:rPr>
        <w:t>=</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68</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73709517" w14:textId="1A9CB25E"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rPr>
        <w:t xml:space="preserve">ПЭТФ / 2024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70,7</w:t>
      </w:r>
      <w:r w:rsidRPr="00EA53EA">
        <w:rPr>
          <w:rFonts w:ascii="Times New Roman" w:eastAsia="NXQUX+TimesNewRomanPSMT" w:hAnsi="Times New Roman"/>
          <w:i/>
          <w:iCs/>
          <w:color w:val="000000"/>
          <w:sz w:val="28"/>
          <w:szCs w:val="28"/>
        </w:rPr>
        <w:t xml:space="preserve"> </w:t>
      </w:r>
      <w:r w:rsidRPr="00EA53EA">
        <w:rPr>
          <w:rFonts w:ascii="Times New Roman" w:hAnsi="Times New Roman"/>
          <w:i/>
          <w:iCs/>
          <w:position w:val="-3"/>
          <w:sz w:val="28"/>
          <w:szCs w:val="28"/>
        </w:rPr>
        <w:t>×</w:t>
      </w:r>
      <w:r w:rsidRPr="00EA53EA">
        <w:rPr>
          <w:rFonts w:ascii="Times New Roman" w:hAnsi="Times New Roman"/>
          <w:i/>
          <w:iCs/>
          <w:sz w:val="28"/>
          <w:szCs w:val="28"/>
        </w:rPr>
        <w:t xml:space="preserve"> (100–0)/</w:t>
      </w:r>
      <w:r w:rsidRPr="00EA53EA">
        <w:rPr>
          <w:rFonts w:ascii="Times New Roman" w:eastAsia="Cambria Math" w:hAnsi="Times New Roman"/>
          <w:i/>
          <w:iCs/>
          <w:sz w:val="28"/>
          <w:szCs w:val="28"/>
        </w:rPr>
        <w:t xml:space="preserve"> 100%</w:t>
      </w:r>
      <w:r w:rsidRPr="00EA53EA">
        <w:rPr>
          <w:rFonts w:ascii="Times New Roman" w:hAnsi="Times New Roman"/>
          <w:i/>
          <w:iCs/>
          <w:sz w:val="28"/>
          <w:szCs w:val="28"/>
        </w:rPr>
        <w:t xml:space="preserve"> </w:t>
      </w:r>
      <w:r w:rsidRPr="00EA53EA">
        <w:rPr>
          <w:rFonts w:ascii="Times New Roman" w:eastAsia="Cambria Math" w:hAnsi="Times New Roman"/>
          <w:i/>
          <w:iCs/>
          <w:color w:val="000000"/>
          <w:sz w:val="28"/>
          <w:szCs w:val="28"/>
        </w:rPr>
        <w:t>=</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70,7</w:t>
      </w:r>
      <w:r w:rsidRPr="00EA53EA">
        <w:rPr>
          <w:rFonts w:ascii="Times New Roman" w:eastAsia="NXQUX+TimesNewRomanPSMT" w:hAnsi="Times New Roman"/>
          <w:i/>
          <w:iCs/>
          <w:color w:val="000000"/>
          <w:sz w:val="28"/>
          <w:szCs w:val="28"/>
        </w:rPr>
        <w:t>тыс. тонн</w:t>
      </w:r>
      <w:r w:rsidR="00AC77C2">
        <w:rPr>
          <w:rFonts w:ascii="Times New Roman" w:eastAsia="NXQUX+TimesNewRomanPSMT" w:hAnsi="Times New Roman"/>
          <w:i/>
          <w:iCs/>
          <w:color w:val="000000"/>
          <w:sz w:val="28"/>
          <w:szCs w:val="28"/>
        </w:rPr>
        <w:t>.</w:t>
      </w:r>
    </w:p>
    <w:p w14:paraId="4114973B" w14:textId="08737E58"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rPr>
        <w:t xml:space="preserve">ПЭТФ / 2025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73,6</w:t>
      </w:r>
      <w:r w:rsidRPr="00EA53EA">
        <w:rPr>
          <w:rFonts w:ascii="Times New Roman" w:eastAsia="NXQUX+TimesNewRomanPSMT" w:hAnsi="Times New Roman"/>
          <w:i/>
          <w:iCs/>
          <w:color w:val="000000"/>
          <w:sz w:val="28"/>
          <w:szCs w:val="28"/>
        </w:rPr>
        <w:t xml:space="preserve"> </w:t>
      </w:r>
      <w:r w:rsidRPr="00EA53EA">
        <w:rPr>
          <w:rFonts w:ascii="Times New Roman" w:hAnsi="Times New Roman"/>
          <w:i/>
          <w:iCs/>
          <w:position w:val="-3"/>
          <w:sz w:val="28"/>
          <w:szCs w:val="28"/>
        </w:rPr>
        <w:t>×</w:t>
      </w:r>
      <w:r w:rsidRPr="00EA53EA">
        <w:rPr>
          <w:rFonts w:ascii="Times New Roman" w:hAnsi="Times New Roman"/>
          <w:i/>
          <w:iCs/>
          <w:sz w:val="28"/>
          <w:szCs w:val="28"/>
        </w:rPr>
        <w:t xml:space="preserve"> (100–0)/</w:t>
      </w:r>
      <w:r w:rsidRPr="00EA53EA">
        <w:rPr>
          <w:rFonts w:ascii="Times New Roman" w:eastAsia="Cambria Math" w:hAnsi="Times New Roman"/>
          <w:i/>
          <w:iCs/>
          <w:sz w:val="28"/>
          <w:szCs w:val="28"/>
        </w:rPr>
        <w:t xml:space="preserve"> 100%</w:t>
      </w:r>
      <w:r w:rsidRPr="00EA53EA">
        <w:rPr>
          <w:rFonts w:ascii="Times New Roman" w:hAnsi="Times New Roman"/>
          <w:i/>
          <w:iCs/>
          <w:sz w:val="28"/>
          <w:szCs w:val="28"/>
        </w:rPr>
        <w:t xml:space="preserve"> </w:t>
      </w:r>
      <w:r w:rsidRPr="00EA53EA">
        <w:rPr>
          <w:rFonts w:ascii="Times New Roman" w:hAnsi="Times New Roman"/>
          <w:i/>
          <w:iCs/>
          <w:color w:val="000000"/>
          <w:position w:val="-3"/>
          <w:sz w:val="28"/>
          <w:szCs w:val="28"/>
        </w:rPr>
        <w:t>=</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73,6</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4DFA8049" w14:textId="51C2A04D"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rPr>
        <w:t xml:space="preserve">ПЭТФ / 2026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12,8</w:t>
      </w:r>
      <w:r w:rsidRPr="00EA53EA">
        <w:rPr>
          <w:rFonts w:ascii="Times New Roman" w:eastAsia="NXQUX+TimesNewRomanPSMT" w:hAnsi="Times New Roman"/>
          <w:i/>
          <w:iCs/>
          <w:color w:val="000000"/>
          <w:sz w:val="28"/>
          <w:szCs w:val="28"/>
        </w:rPr>
        <w:t xml:space="preserve"> </w:t>
      </w:r>
      <w:r w:rsidRPr="00EA53EA">
        <w:rPr>
          <w:rFonts w:ascii="Times New Roman" w:hAnsi="Times New Roman"/>
          <w:i/>
          <w:iCs/>
          <w:position w:val="-3"/>
          <w:sz w:val="28"/>
          <w:szCs w:val="28"/>
        </w:rPr>
        <w:t>×</w:t>
      </w:r>
      <w:r w:rsidRPr="00EA53EA">
        <w:rPr>
          <w:rFonts w:ascii="Times New Roman" w:hAnsi="Times New Roman"/>
          <w:i/>
          <w:iCs/>
          <w:sz w:val="28"/>
          <w:szCs w:val="28"/>
        </w:rPr>
        <w:t xml:space="preserve"> (100–100)/</w:t>
      </w:r>
      <w:r w:rsidRPr="00EA53EA">
        <w:rPr>
          <w:rFonts w:ascii="Times New Roman" w:eastAsia="Cambria Math" w:hAnsi="Times New Roman"/>
          <w:i/>
          <w:iCs/>
          <w:sz w:val="28"/>
          <w:szCs w:val="28"/>
        </w:rPr>
        <w:t xml:space="preserve"> 100%</w:t>
      </w:r>
      <w:r w:rsidRPr="00EA53EA">
        <w:rPr>
          <w:rFonts w:ascii="Times New Roman" w:hAnsi="Times New Roman"/>
          <w:i/>
          <w:iCs/>
          <w:sz w:val="28"/>
          <w:szCs w:val="28"/>
        </w:rPr>
        <w:t xml:space="preserve"> </w:t>
      </w:r>
      <w:r w:rsidRPr="00EA53EA">
        <w:rPr>
          <w:rFonts w:ascii="Times New Roman" w:hAnsi="Times New Roman"/>
          <w:i/>
          <w:iCs/>
          <w:color w:val="000000"/>
          <w:sz w:val="28"/>
          <w:szCs w:val="28"/>
        </w:rPr>
        <w:t>=12,8</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1E183FCC" w14:textId="328C9BDD" w:rsidR="00237D09" w:rsidRPr="00EA53EA" w:rsidRDefault="00237D09" w:rsidP="00DE5B1D">
      <w:pPr>
        <w:spacing w:after="0" w:line="240" w:lineRule="auto"/>
        <w:ind w:firstLine="708"/>
        <w:jc w:val="both"/>
        <w:rPr>
          <w:rFonts w:ascii="Times New Roman" w:hAnsi="Times New Roman"/>
          <w:i/>
          <w:iCs/>
          <w:color w:val="000000"/>
          <w:sz w:val="28"/>
          <w:szCs w:val="28"/>
        </w:rPr>
      </w:pP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rPr>
        <w:t xml:space="preserve">ПЭТФ / 2027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0</w:t>
      </w:r>
      <w:r w:rsidR="00AC77C2">
        <w:rPr>
          <w:rFonts w:ascii="Times New Roman" w:hAnsi="Times New Roman"/>
          <w:i/>
          <w:iCs/>
          <w:color w:val="000000"/>
          <w:position w:val="-3"/>
          <w:sz w:val="28"/>
          <w:szCs w:val="28"/>
        </w:rPr>
        <w:t>.</w:t>
      </w:r>
      <w:r w:rsidRPr="00EA53EA">
        <w:rPr>
          <w:rFonts w:ascii="Times New Roman" w:eastAsia="NXQUX+TimesNewRomanPSMT" w:hAnsi="Times New Roman"/>
          <w:i/>
          <w:iCs/>
          <w:color w:val="000000"/>
          <w:sz w:val="28"/>
          <w:szCs w:val="28"/>
        </w:rPr>
        <w:t xml:space="preserve"> </w:t>
      </w:r>
    </w:p>
    <w:p w14:paraId="23542F55" w14:textId="57444AB8"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rPr>
        <w:t xml:space="preserve">ПЭТФ / 2028 </w:t>
      </w:r>
      <w:r w:rsidRPr="00EA53EA">
        <w:rPr>
          <w:rFonts w:ascii="Times New Roman" w:hAnsi="Times New Roman"/>
          <w:i/>
          <w:iCs/>
          <w:color w:val="000000"/>
          <w:sz w:val="28"/>
          <w:szCs w:val="28"/>
        </w:rPr>
        <w:t>=</w:t>
      </w:r>
      <w:r w:rsidRPr="00EA53EA">
        <w:rPr>
          <w:rFonts w:ascii="Times New Roman" w:eastAsia="Cambria Math" w:hAnsi="Times New Roman"/>
          <w:i/>
          <w:iCs/>
          <w:color w:val="000000"/>
          <w:sz w:val="28"/>
          <w:szCs w:val="28"/>
        </w:rPr>
        <w:t>0</w:t>
      </w:r>
      <w:r w:rsidR="00AC77C2">
        <w:rPr>
          <w:rFonts w:ascii="Times New Roman" w:eastAsia="Cambria Math" w:hAnsi="Times New Roman"/>
          <w:i/>
          <w:iCs/>
          <w:color w:val="000000"/>
          <w:sz w:val="28"/>
          <w:szCs w:val="28"/>
        </w:rPr>
        <w:t>.</w:t>
      </w:r>
      <w:r w:rsidRPr="00EA53EA">
        <w:rPr>
          <w:rFonts w:ascii="Times New Roman" w:eastAsia="NXQUX+TimesNewRomanPSMT" w:hAnsi="Times New Roman"/>
          <w:i/>
          <w:iCs/>
          <w:color w:val="000000"/>
          <w:sz w:val="28"/>
          <w:szCs w:val="28"/>
        </w:rPr>
        <w:t xml:space="preserve"> </w:t>
      </w:r>
    </w:p>
    <w:p w14:paraId="6FA88886" w14:textId="71F36216"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rPr>
        <w:t xml:space="preserve">ПЭТФ / 2029 </w:t>
      </w:r>
      <w:r w:rsidRPr="00EA53EA">
        <w:rPr>
          <w:rFonts w:ascii="Times New Roman" w:hAnsi="Times New Roman"/>
          <w:i/>
          <w:iCs/>
          <w:color w:val="000000"/>
          <w:sz w:val="28"/>
          <w:szCs w:val="28"/>
        </w:rPr>
        <w:t>=</w:t>
      </w:r>
      <w:r w:rsidRPr="00EA53EA">
        <w:rPr>
          <w:rFonts w:ascii="Times New Roman" w:hAnsi="Times New Roman"/>
          <w:i/>
          <w:iCs/>
          <w:color w:val="000000"/>
          <w:position w:val="-3"/>
          <w:sz w:val="28"/>
          <w:szCs w:val="28"/>
        </w:rPr>
        <w:t>0</w:t>
      </w:r>
      <w:r w:rsidR="00AC77C2">
        <w:rPr>
          <w:rFonts w:ascii="Times New Roman" w:hAnsi="Times New Roman"/>
          <w:i/>
          <w:iCs/>
          <w:color w:val="000000"/>
          <w:position w:val="-3"/>
          <w:sz w:val="28"/>
          <w:szCs w:val="28"/>
        </w:rPr>
        <w:t>.</w:t>
      </w:r>
      <w:r w:rsidRPr="00EA53EA">
        <w:rPr>
          <w:rFonts w:ascii="Times New Roman" w:hAnsi="Times New Roman"/>
          <w:i/>
          <w:iCs/>
          <w:color w:val="000000"/>
          <w:sz w:val="28"/>
          <w:szCs w:val="28"/>
        </w:rPr>
        <w:t xml:space="preserve"> </w:t>
      </w:r>
    </w:p>
    <w:p w14:paraId="2F8A62CF" w14:textId="2106DFC1" w:rsidR="00237D09" w:rsidRPr="00EA53EA" w:rsidRDefault="00237D09" w:rsidP="00DE5B1D">
      <w:pPr>
        <w:spacing w:after="0" w:line="240" w:lineRule="auto"/>
        <w:ind w:firstLine="708"/>
        <w:jc w:val="both"/>
        <w:rPr>
          <w:rFonts w:ascii="Times New Roman" w:hAnsi="Times New Roman"/>
          <w:sz w:val="28"/>
          <w:szCs w:val="28"/>
        </w:rPr>
      </w:pP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rPr>
        <w:t xml:space="preserve">ПЭТФ / 2030 </w:t>
      </w:r>
      <w:r w:rsidRPr="00EA53EA">
        <w:rPr>
          <w:rFonts w:ascii="Times New Roman" w:hAnsi="Times New Roman"/>
          <w:i/>
          <w:iCs/>
          <w:color w:val="000000"/>
          <w:sz w:val="28"/>
          <w:szCs w:val="28"/>
        </w:rPr>
        <w:t>=</w:t>
      </w:r>
      <w:r w:rsidRPr="00EA53EA">
        <w:rPr>
          <w:rFonts w:ascii="Times New Roman" w:hAnsi="Times New Roman"/>
          <w:i/>
          <w:iCs/>
          <w:color w:val="000000"/>
          <w:position w:val="-3"/>
          <w:sz w:val="28"/>
          <w:szCs w:val="28"/>
        </w:rPr>
        <w:t>0</w:t>
      </w:r>
      <w:r w:rsidR="00AC77C2">
        <w:rPr>
          <w:rFonts w:ascii="Times New Roman" w:hAnsi="Times New Roman"/>
          <w:i/>
          <w:iCs/>
          <w:color w:val="000000"/>
          <w:position w:val="-3"/>
          <w:sz w:val="28"/>
          <w:szCs w:val="28"/>
        </w:rPr>
        <w:t>.</w:t>
      </w:r>
      <w:r w:rsidRPr="00EA53EA">
        <w:rPr>
          <w:rFonts w:ascii="Times New Roman" w:hAnsi="Times New Roman"/>
          <w:color w:val="000000"/>
          <w:sz w:val="28"/>
          <w:szCs w:val="28"/>
        </w:rPr>
        <w:t xml:space="preserve"> </w:t>
      </w:r>
    </w:p>
    <w:p w14:paraId="6E419F7D" w14:textId="7E2211C0" w:rsidR="00237D09" w:rsidRPr="00EA53EA" w:rsidRDefault="00237D09" w:rsidP="00DE5B1D">
      <w:pPr>
        <w:widowControl w:val="0"/>
        <w:tabs>
          <w:tab w:val="left" w:pos="1277"/>
          <w:tab w:val="left" w:pos="3057"/>
          <w:tab w:val="left" w:pos="4700"/>
          <w:tab w:val="left" w:pos="7173"/>
          <w:tab w:val="left" w:pos="8658"/>
        </w:tabs>
        <w:spacing w:after="0" w:line="240" w:lineRule="auto"/>
        <w:ind w:right="-19" w:firstLine="708"/>
        <w:jc w:val="both"/>
        <w:rPr>
          <w:rFonts w:ascii="Times New Roman" w:hAnsi="Times New Roman"/>
          <w:color w:val="000000"/>
          <w:sz w:val="28"/>
          <w:szCs w:val="28"/>
        </w:rPr>
      </w:pPr>
      <w:r w:rsidRPr="00DE5B1D">
        <w:rPr>
          <w:rFonts w:ascii="Times New Roman" w:eastAsia="NXQUX+TimesNewRomanPSMT" w:hAnsi="Times New Roman"/>
          <w:bCs/>
          <w:i/>
          <w:color w:val="000000"/>
          <w:sz w:val="28"/>
          <w:szCs w:val="28"/>
        </w:rPr>
        <w:t>Прогнозные</w:t>
      </w:r>
      <w:r w:rsidR="00DE5B1D" w:rsidRPr="00DE5B1D">
        <w:rPr>
          <w:rFonts w:ascii="Times New Roman" w:eastAsia="NXQUX+TimesNewRomanPSMT" w:hAnsi="Times New Roman"/>
          <w:bCs/>
          <w:i/>
          <w:color w:val="000000"/>
          <w:sz w:val="28"/>
          <w:szCs w:val="28"/>
        </w:rPr>
        <w:t xml:space="preserve"> </w:t>
      </w:r>
      <w:r w:rsidRPr="00DE5B1D">
        <w:rPr>
          <w:rFonts w:ascii="Times New Roman" w:eastAsia="NXQUX+TimesNewRomanPSMT" w:hAnsi="Times New Roman"/>
          <w:bCs/>
          <w:i/>
          <w:color w:val="000000"/>
          <w:sz w:val="28"/>
          <w:szCs w:val="28"/>
        </w:rPr>
        <w:t>показатели</w:t>
      </w:r>
      <w:r w:rsidR="00DE5B1D" w:rsidRPr="00DE5B1D">
        <w:rPr>
          <w:rFonts w:ascii="Times New Roman" w:eastAsia="NXQUX+TimesNewRomanPSMT" w:hAnsi="Times New Roman"/>
          <w:bCs/>
          <w:i/>
          <w:color w:val="000000"/>
          <w:sz w:val="28"/>
          <w:szCs w:val="28"/>
        </w:rPr>
        <w:t xml:space="preserve"> </w:t>
      </w:r>
      <w:r w:rsidRPr="00DE5B1D">
        <w:rPr>
          <w:rFonts w:ascii="Times New Roman" w:eastAsia="NXQUX+TimesNewRomanPSMT" w:hAnsi="Times New Roman"/>
          <w:bCs/>
          <w:i/>
          <w:color w:val="000000"/>
          <w:sz w:val="28"/>
          <w:szCs w:val="28"/>
        </w:rPr>
        <w:t>ипортозамещения</w:t>
      </w:r>
      <w:r w:rsidR="00DE5B1D" w:rsidRPr="00DE5B1D">
        <w:rPr>
          <w:rFonts w:ascii="Times New Roman" w:eastAsia="NXQUX+TimesNewRomanPSMT" w:hAnsi="Times New Roman"/>
          <w:bCs/>
          <w:i/>
          <w:color w:val="000000"/>
          <w:sz w:val="28"/>
          <w:szCs w:val="28"/>
        </w:rPr>
        <w:t xml:space="preserve"> </w:t>
      </w:r>
      <w:r w:rsidRPr="00DE5B1D">
        <w:rPr>
          <w:rFonts w:ascii="Times New Roman" w:eastAsia="NXQUX+TimesNewRomanPSMT" w:hAnsi="Times New Roman"/>
          <w:bCs/>
          <w:i/>
          <w:color w:val="000000"/>
          <w:sz w:val="28"/>
          <w:szCs w:val="28"/>
        </w:rPr>
        <w:t>основных видов продукции нефтепереработки и нефтехимии продукции</w:t>
      </w:r>
      <w:r w:rsidRPr="00EA53EA">
        <w:rPr>
          <w:rFonts w:ascii="Times New Roman" w:eastAsia="NXQUX+TimesNewRomanPSMT" w:hAnsi="Times New Roman"/>
          <w:color w:val="000000"/>
          <w:sz w:val="28"/>
          <w:szCs w:val="28"/>
        </w:rPr>
        <w:t xml:space="preserve"> </w:t>
      </w:r>
      <w:r w:rsidRPr="00EA53EA">
        <w:rPr>
          <w:rFonts w:ascii="Times New Roman" w:eastAsia="HVOHH+TimesNewRomanPSMT" w:hAnsi="Times New Roman"/>
          <w:color w:val="000000"/>
          <w:sz w:val="28"/>
          <w:szCs w:val="28"/>
        </w:rPr>
        <w:t xml:space="preserve">рекомендуется </w:t>
      </w:r>
      <w:r w:rsidRPr="00EA53EA">
        <w:rPr>
          <w:rFonts w:ascii="Times New Roman" w:eastAsia="NXQUX+TimesNewRomanPSMT" w:hAnsi="Times New Roman"/>
          <w:color w:val="000000"/>
          <w:sz w:val="28"/>
          <w:szCs w:val="28"/>
        </w:rPr>
        <w:t>определять по формуле</w:t>
      </w:r>
      <w:r w:rsidR="008E6C2C">
        <w:rPr>
          <w:rFonts w:ascii="Times New Roman" w:eastAsia="NXQUX+TimesNewRomanPSMT" w:hAnsi="Times New Roman"/>
          <w:color w:val="000000"/>
          <w:sz w:val="28"/>
          <w:szCs w:val="28"/>
        </w:rPr>
        <w:t xml:space="preserve"> (6)</w:t>
      </w:r>
      <w:r w:rsidRPr="00EA53EA">
        <w:rPr>
          <w:rFonts w:ascii="Times New Roman" w:hAnsi="Times New Roman"/>
          <w:color w:val="000000"/>
          <w:sz w:val="28"/>
          <w:szCs w:val="28"/>
        </w:rPr>
        <w:t>:</w:t>
      </w:r>
    </w:p>
    <w:p w14:paraId="66907CBD" w14:textId="77777777" w:rsidR="00237D09" w:rsidRDefault="00237D09" w:rsidP="00DE5B1D">
      <w:pPr>
        <w:widowControl w:val="0"/>
        <w:tabs>
          <w:tab w:val="left" w:pos="1277"/>
          <w:tab w:val="left" w:pos="3057"/>
          <w:tab w:val="left" w:pos="4700"/>
          <w:tab w:val="left" w:pos="7173"/>
          <w:tab w:val="left" w:pos="8658"/>
        </w:tabs>
        <w:spacing w:after="0" w:line="240" w:lineRule="auto"/>
        <w:ind w:right="-19" w:firstLine="708"/>
        <w:jc w:val="both"/>
        <w:rPr>
          <w:rFonts w:ascii="Times New Roman" w:hAnsi="Times New Roman"/>
          <w:color w:val="000000"/>
          <w:sz w:val="28"/>
          <w:szCs w:val="28"/>
        </w:rPr>
      </w:pPr>
    </w:p>
    <w:p w14:paraId="1FC2A909" w14:textId="416DBB89" w:rsidR="00AC77C2" w:rsidRPr="00AC77C2" w:rsidRDefault="00AC77C2" w:rsidP="00AC77C2">
      <w:pPr>
        <w:widowControl w:val="0"/>
        <w:tabs>
          <w:tab w:val="left" w:pos="1277"/>
          <w:tab w:val="left" w:pos="3057"/>
          <w:tab w:val="left" w:pos="4700"/>
          <w:tab w:val="left" w:pos="7173"/>
          <w:tab w:val="left" w:pos="8658"/>
        </w:tabs>
        <w:spacing w:after="0" w:line="240" w:lineRule="auto"/>
        <w:ind w:right="-19" w:firstLine="708"/>
        <w:jc w:val="right"/>
        <w:rPr>
          <w:rFonts w:ascii="Times New Roman" w:hAnsi="Times New Roman"/>
          <w:color w:val="000000"/>
          <w:sz w:val="28"/>
          <w:szCs w:val="28"/>
          <w:lang w:val="en-US"/>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lang w:val="en-US"/>
        </w:rPr>
        <w:t xml:space="preserve">nef / t </w:t>
      </w:r>
      <w:r w:rsidRPr="00EA53EA">
        <w:rPr>
          <w:rFonts w:ascii="Times New Roman" w:hAnsi="Times New Roman"/>
          <w:i/>
          <w:iCs/>
          <w:color w:val="000000"/>
          <w:sz w:val="28"/>
          <w:szCs w:val="28"/>
          <w:lang w:val="en-US"/>
        </w:rPr>
        <w:t xml:space="preserve">= </w:t>
      </w: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lang w:val="en-US"/>
        </w:rPr>
        <w:t xml:space="preserve">nef / t </w:t>
      </w:r>
      <w:r w:rsidRPr="00EA53EA">
        <w:rPr>
          <w:rFonts w:ascii="Times New Roman" w:hAnsi="Times New Roman"/>
          <w:i/>
          <w:iCs/>
          <w:color w:val="000000"/>
          <w:sz w:val="28"/>
          <w:szCs w:val="28"/>
          <w:lang w:val="en-US"/>
        </w:rPr>
        <w:t xml:space="preserve">- </w:t>
      </w:r>
      <w:r w:rsidRPr="00EA53EA">
        <w:rPr>
          <w:rFonts w:ascii="Times New Roman" w:eastAsia="HVOHH+TimesNewRomanPSMT" w:hAnsi="Times New Roman"/>
          <w:i/>
          <w:iCs/>
          <w:color w:val="000000"/>
          <w:sz w:val="28"/>
          <w:szCs w:val="28"/>
          <w:lang w:val="en-US"/>
        </w:rPr>
        <w:t>(</w:t>
      </w: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lang w:val="en-US"/>
        </w:rPr>
        <w:t xml:space="preserve">nch / t </w:t>
      </w:r>
      <w:r w:rsidRPr="00EA53EA">
        <w:rPr>
          <w:rFonts w:ascii="Times New Roman" w:hAnsi="Times New Roman"/>
          <w:i/>
          <w:iCs/>
          <w:color w:val="000000"/>
          <w:position w:val="-3"/>
          <w:sz w:val="28"/>
          <w:szCs w:val="28"/>
          <w:lang w:val="en-US"/>
        </w:rPr>
        <w:t>×</w:t>
      </w:r>
      <w:r w:rsidRPr="00EA53EA">
        <w:rPr>
          <w:rFonts w:ascii="Times New Roman" w:hAnsi="Times New Roman"/>
          <w:i/>
          <w:iCs/>
          <w:color w:val="000000"/>
          <w:position w:val="-3"/>
          <w:sz w:val="18"/>
          <w:szCs w:val="18"/>
          <w:lang w:val="en-US"/>
        </w:rPr>
        <w:t xml:space="preserve"> </w:t>
      </w: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lang w:val="en-US"/>
        </w:rPr>
        <w:t>s / t</w:t>
      </w:r>
      <w:r w:rsidRPr="00EA53EA">
        <w:rPr>
          <w:rFonts w:ascii="Times New Roman" w:hAnsi="Times New Roman"/>
          <w:i/>
          <w:iCs/>
          <w:color w:val="000000"/>
          <w:sz w:val="28"/>
          <w:szCs w:val="28"/>
          <w:lang w:val="en-US"/>
        </w:rPr>
        <w:t>)</w:t>
      </w:r>
      <w:r w:rsidRPr="00AC77C2">
        <w:rPr>
          <w:rFonts w:ascii="Times New Roman" w:eastAsia="NXQUX+TimesNewRomanPSMT" w:hAnsi="Times New Roman"/>
          <w:color w:val="000000"/>
          <w:sz w:val="28"/>
          <w:szCs w:val="28"/>
          <w:lang w:val="en-US"/>
        </w:rPr>
        <w:t xml:space="preserve">                                                     (6)</w:t>
      </w:r>
    </w:p>
    <w:p w14:paraId="09DB8169" w14:textId="77777777" w:rsidR="00AC77C2" w:rsidRPr="00AC77C2" w:rsidRDefault="00AC77C2" w:rsidP="00DE5B1D">
      <w:pPr>
        <w:widowControl w:val="0"/>
        <w:tabs>
          <w:tab w:val="left" w:pos="1277"/>
          <w:tab w:val="left" w:pos="3057"/>
          <w:tab w:val="left" w:pos="4700"/>
          <w:tab w:val="left" w:pos="7173"/>
          <w:tab w:val="left" w:pos="8658"/>
        </w:tabs>
        <w:spacing w:after="0" w:line="240" w:lineRule="auto"/>
        <w:ind w:right="-19" w:firstLine="708"/>
        <w:jc w:val="both"/>
        <w:rPr>
          <w:rFonts w:ascii="Times New Roman" w:hAnsi="Times New Roman"/>
          <w:color w:val="000000"/>
          <w:sz w:val="28"/>
          <w:szCs w:val="28"/>
          <w:lang w:val="en-US"/>
        </w:rPr>
      </w:pPr>
    </w:p>
    <w:p w14:paraId="55179E6E" w14:textId="5D756FB2" w:rsidR="00237D09" w:rsidRPr="00EA53EA" w:rsidRDefault="00237D09" w:rsidP="00DE5B1D">
      <w:pPr>
        <w:widowControl w:val="0"/>
        <w:spacing w:after="0" w:line="240" w:lineRule="auto"/>
        <w:ind w:right="-20"/>
        <w:rPr>
          <w:rFonts w:ascii="Times New Roman" w:hAnsi="Times New Roman"/>
          <w:color w:val="000000"/>
          <w:sz w:val="28"/>
          <w:szCs w:val="28"/>
        </w:rPr>
      </w:pPr>
      <w:r w:rsidRPr="00EA53EA">
        <w:rPr>
          <w:rFonts w:ascii="Times New Roman" w:eastAsia="NXQUX+TimesNewRomanPSMT" w:hAnsi="Times New Roman"/>
          <w:color w:val="000000"/>
          <w:sz w:val="28"/>
          <w:szCs w:val="28"/>
        </w:rPr>
        <w:t>где</w:t>
      </w:r>
      <w:r w:rsidRPr="00EA53EA">
        <w:rPr>
          <w:rFonts w:ascii="Times New Roman" w:hAnsi="Times New Roman"/>
          <w:color w:val="000000"/>
          <w:sz w:val="28"/>
          <w:szCs w:val="28"/>
        </w:rPr>
        <w:t xml:space="preserve"> </w:t>
      </w:r>
      <w:r w:rsidRPr="00EA53EA">
        <w:rPr>
          <w:rFonts w:ascii="Times New Roman" w:hAnsi="Times New Roman"/>
          <w:i/>
          <w:iCs/>
          <w:color w:val="000000"/>
          <w:sz w:val="28"/>
          <w:szCs w:val="28"/>
        </w:rPr>
        <w:t>I</w:t>
      </w:r>
      <w:r w:rsidRPr="00EA53EA">
        <w:rPr>
          <w:rFonts w:ascii="Times New Roman" w:hAnsi="Times New Roman"/>
          <w:i/>
          <w:iCs/>
          <w:color w:val="000000"/>
          <w:position w:val="-3"/>
          <w:sz w:val="18"/>
          <w:szCs w:val="18"/>
        </w:rPr>
        <w:t xml:space="preserve">nef / t </w:t>
      </w:r>
      <w:r w:rsidRPr="00EA53EA">
        <w:rPr>
          <w:rFonts w:ascii="Times New Roman" w:eastAsia="NXQUX+TimesNewRomanPSMT" w:hAnsi="Times New Roman"/>
          <w:color w:val="000000"/>
          <w:sz w:val="28"/>
          <w:szCs w:val="28"/>
        </w:rPr>
        <w:t xml:space="preserve">– импорт продукции </w:t>
      </w:r>
      <w:r w:rsidRPr="00EA53EA">
        <w:rPr>
          <w:rFonts w:ascii="Times New Roman" w:hAnsi="Times New Roman"/>
          <w:i/>
          <w:iCs/>
          <w:color w:val="000000"/>
          <w:sz w:val="28"/>
          <w:szCs w:val="28"/>
        </w:rPr>
        <w:t xml:space="preserve">t </w:t>
      </w:r>
      <w:r w:rsidRPr="00EA53EA">
        <w:rPr>
          <w:rFonts w:ascii="Times New Roman" w:eastAsia="NXQUX+TimesNewRomanPSMT" w:hAnsi="Times New Roman"/>
          <w:color w:val="000000"/>
          <w:sz w:val="28"/>
          <w:szCs w:val="28"/>
        </w:rPr>
        <w:t>года;</w:t>
      </w:r>
    </w:p>
    <w:p w14:paraId="7D4AD7ED" w14:textId="4EA38EBB" w:rsidR="00DE5B1D" w:rsidRDefault="00237D09" w:rsidP="00DE5B1D">
      <w:pPr>
        <w:widowControl w:val="0"/>
        <w:spacing w:after="0" w:line="240" w:lineRule="auto"/>
        <w:ind w:right="-1" w:firstLine="392"/>
        <w:rPr>
          <w:rFonts w:ascii="Times New Roman" w:eastAsia="NXQUX+TimesNewRomanPSMT" w:hAnsi="Times New Roman"/>
          <w:color w:val="000000"/>
          <w:sz w:val="28"/>
          <w:szCs w:val="28"/>
        </w:rPr>
      </w:pP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rPr>
        <w:t xml:space="preserve">nch / t </w:t>
      </w:r>
      <w:r w:rsidR="00DE5B1D">
        <w:rPr>
          <w:rFonts w:ascii="Times New Roman" w:hAnsi="Times New Roman"/>
          <w:color w:val="000000"/>
          <w:sz w:val="28"/>
          <w:szCs w:val="28"/>
        </w:rPr>
        <w:t>–</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 xml:space="preserve">потребление продукции </w:t>
      </w:r>
      <w:r w:rsidRPr="00EA53EA">
        <w:rPr>
          <w:rFonts w:ascii="Times New Roman" w:hAnsi="Times New Roman"/>
          <w:i/>
          <w:iCs/>
          <w:color w:val="000000"/>
          <w:sz w:val="28"/>
          <w:szCs w:val="28"/>
        </w:rPr>
        <w:t xml:space="preserve">t </w:t>
      </w:r>
      <w:r w:rsidRPr="00EA53EA">
        <w:rPr>
          <w:rFonts w:ascii="Times New Roman" w:eastAsia="NXQUX+TimesNewRomanPSMT" w:hAnsi="Times New Roman"/>
          <w:color w:val="000000"/>
          <w:sz w:val="28"/>
          <w:szCs w:val="28"/>
        </w:rPr>
        <w:t xml:space="preserve">года; </w:t>
      </w:r>
    </w:p>
    <w:p w14:paraId="0625B788" w14:textId="3B4A9E40" w:rsidR="00237D09" w:rsidRPr="00EA53EA" w:rsidRDefault="00237D09" w:rsidP="00DE5B1D">
      <w:pPr>
        <w:widowControl w:val="0"/>
        <w:spacing w:after="0" w:line="240" w:lineRule="auto"/>
        <w:ind w:right="-1" w:firstLine="392"/>
        <w:rPr>
          <w:rFonts w:ascii="Times New Roman" w:eastAsia="NXQUX+TimesNewRomanPSMT" w:hAnsi="Times New Roman"/>
          <w:color w:val="000000"/>
          <w:sz w:val="28"/>
          <w:szCs w:val="28"/>
        </w:rPr>
      </w:pPr>
      <w:r w:rsidRPr="00EA53EA">
        <w:rPr>
          <w:rFonts w:ascii="Times New Roman" w:hAnsi="Times New Roman"/>
          <w:i/>
          <w:iCs/>
          <w:color w:val="000000"/>
          <w:sz w:val="28"/>
          <w:szCs w:val="28"/>
        </w:rPr>
        <w:t>I</w:t>
      </w:r>
      <w:r w:rsidRPr="00EA53EA">
        <w:rPr>
          <w:rFonts w:ascii="Times New Roman" w:hAnsi="Times New Roman"/>
          <w:i/>
          <w:iCs/>
          <w:color w:val="000000"/>
          <w:position w:val="-3"/>
          <w:sz w:val="18"/>
          <w:szCs w:val="18"/>
        </w:rPr>
        <w:t xml:space="preserve">s / t </w:t>
      </w:r>
      <w:r w:rsidRPr="00EA53EA">
        <w:rPr>
          <w:rFonts w:ascii="Times New Roman" w:eastAsia="NXQUX+TimesNewRomanPSMT" w:hAnsi="Times New Roman"/>
          <w:color w:val="000000"/>
          <w:sz w:val="28"/>
          <w:szCs w:val="28"/>
        </w:rPr>
        <w:t xml:space="preserve">– импортозамещение </w:t>
      </w:r>
      <w:r w:rsidRPr="00EA53EA">
        <w:rPr>
          <w:rFonts w:ascii="Times New Roman" w:hAnsi="Times New Roman"/>
          <w:i/>
          <w:iCs/>
          <w:color w:val="000000"/>
          <w:sz w:val="28"/>
          <w:szCs w:val="28"/>
        </w:rPr>
        <w:t xml:space="preserve">t </w:t>
      </w:r>
      <w:r w:rsidRPr="00EA53EA">
        <w:rPr>
          <w:rFonts w:ascii="Times New Roman" w:eastAsia="NXQUX+TimesNewRomanPSMT" w:hAnsi="Times New Roman"/>
          <w:color w:val="000000"/>
          <w:sz w:val="28"/>
          <w:szCs w:val="28"/>
        </w:rPr>
        <w:t>года.</w:t>
      </w:r>
    </w:p>
    <w:p w14:paraId="1660C611" w14:textId="77777777" w:rsidR="00237D09" w:rsidRPr="00EA53EA" w:rsidRDefault="00237D09" w:rsidP="00DE5B1D">
      <w:pPr>
        <w:widowControl w:val="0"/>
        <w:spacing w:after="0" w:line="240" w:lineRule="auto"/>
        <w:ind w:right="140" w:firstLine="708"/>
        <w:rPr>
          <w:rFonts w:ascii="Times New Roman" w:hAnsi="Times New Roman"/>
          <w:color w:val="000000"/>
          <w:sz w:val="28"/>
          <w:szCs w:val="28"/>
        </w:rPr>
      </w:pPr>
      <w:r w:rsidRPr="00EA53EA">
        <w:rPr>
          <w:rFonts w:ascii="Times New Roman" w:eastAsia="NXQUX+TimesNewRomanPSMT" w:hAnsi="Times New Roman"/>
          <w:color w:val="000000"/>
          <w:sz w:val="28"/>
          <w:szCs w:val="28"/>
        </w:rPr>
        <w:t>Расчет</w:t>
      </w:r>
      <w:r w:rsidRPr="00EA53EA">
        <w:rPr>
          <w:rFonts w:ascii="Times New Roman" w:eastAsia="NXQUX+TimesNewRomanPSMT" w:hAnsi="Times New Roman"/>
          <w:color w:val="000000"/>
          <w:sz w:val="28"/>
          <w:szCs w:val="28"/>
          <w:lang w:val="kk-KZ"/>
        </w:rPr>
        <w:t>ы</w:t>
      </w:r>
      <w:r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lang w:val="kk-KZ"/>
        </w:rPr>
        <w:t>по</w:t>
      </w:r>
      <w:r w:rsidRPr="00EA53EA">
        <w:rPr>
          <w:rFonts w:ascii="Times New Roman" w:eastAsia="NXQUX+TimesNewRomanPSMT" w:hAnsi="Times New Roman"/>
          <w:color w:val="000000"/>
          <w:sz w:val="28"/>
          <w:szCs w:val="28"/>
        </w:rPr>
        <w:t xml:space="preserve"> выпускаемой продукции –</w:t>
      </w:r>
      <w:r w:rsidRPr="00EA53EA">
        <w:rPr>
          <w:rFonts w:ascii="Times New Roman" w:hAnsi="Times New Roman"/>
          <w:color w:val="000000"/>
          <w:sz w:val="28"/>
          <w:szCs w:val="28"/>
        </w:rPr>
        <w:t xml:space="preserve"> полипропилену: </w:t>
      </w:r>
    </w:p>
    <w:p w14:paraId="72022807" w14:textId="29C060CB" w:rsidR="00237D09" w:rsidRPr="00EA53EA" w:rsidRDefault="00237D09" w:rsidP="00DE5B1D">
      <w:pPr>
        <w:widowControl w:val="0"/>
        <w:spacing w:after="0" w:line="240" w:lineRule="auto"/>
        <w:ind w:right="140" w:firstLine="708"/>
        <w:rPr>
          <w:rFonts w:ascii="Times New Roman" w:hAnsi="Times New Roman"/>
          <w:i/>
          <w:iCs/>
          <w:color w:val="000000"/>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 поли</w:t>
      </w:r>
      <w:r w:rsidRPr="00EA53EA">
        <w:rPr>
          <w:rFonts w:ascii="Times New Roman" w:hAnsi="Times New Roman"/>
          <w:i/>
          <w:iCs/>
          <w:color w:val="000000"/>
          <w:position w:val="-3"/>
          <w:sz w:val="18"/>
          <w:szCs w:val="18"/>
          <w:lang w:val="kk-KZ"/>
        </w:rPr>
        <w:t xml:space="preserve">пропилен </w:t>
      </w:r>
      <w:r w:rsidRPr="00EA53EA">
        <w:rPr>
          <w:rFonts w:ascii="Times New Roman" w:hAnsi="Times New Roman"/>
          <w:i/>
          <w:iCs/>
          <w:color w:val="000000"/>
          <w:position w:val="-3"/>
          <w:sz w:val="18"/>
          <w:szCs w:val="18"/>
        </w:rPr>
        <w:t xml:space="preserve">/ 2021 </w:t>
      </w:r>
      <w:r w:rsidRPr="00EA53EA">
        <w:rPr>
          <w:rFonts w:ascii="Times New Roman" w:hAnsi="Times New Roman"/>
          <w:i/>
          <w:iCs/>
          <w:color w:val="000000"/>
          <w:sz w:val="28"/>
          <w:szCs w:val="28"/>
        </w:rPr>
        <w:t xml:space="preserve">= </w:t>
      </w:r>
      <w:r w:rsidRPr="00EA53EA">
        <w:rPr>
          <w:rFonts w:ascii="Times New Roman" w:eastAsia="Cambria Math" w:hAnsi="Times New Roman"/>
          <w:i/>
          <w:iCs/>
          <w:sz w:val="28"/>
          <w:szCs w:val="28"/>
        </w:rPr>
        <w:t>50,1</w:t>
      </w:r>
      <w:r w:rsidRPr="00EA53EA">
        <w:rPr>
          <w:rFonts w:ascii="Times New Roman" w:eastAsia="NXQUX+TimesNewRomanPSMT" w:hAnsi="Times New Roman"/>
          <w:i/>
          <w:iCs/>
          <w:color w:val="000000"/>
          <w:sz w:val="28"/>
          <w:szCs w:val="28"/>
        </w:rPr>
        <w:t xml:space="preserve"> </w:t>
      </w:r>
      <w:r w:rsidRPr="00EA53EA">
        <w:rPr>
          <w:rFonts w:ascii="Times New Roman" w:hAnsi="Times New Roman"/>
          <w:i/>
          <w:iCs/>
          <w:color w:val="000000"/>
          <w:sz w:val="28"/>
          <w:szCs w:val="28"/>
        </w:rPr>
        <w:t xml:space="preserve">- </w:t>
      </w:r>
      <w:r w:rsidRPr="00EA53EA">
        <w:rPr>
          <w:rFonts w:ascii="Times New Roman" w:eastAsia="HVOHH+TimesNewRomanPSMT" w:hAnsi="Times New Roman"/>
          <w:i/>
          <w:iCs/>
          <w:color w:val="000000"/>
          <w:sz w:val="28"/>
          <w:szCs w:val="28"/>
        </w:rPr>
        <w:t>(</w:t>
      </w:r>
      <w:r w:rsidRPr="00EA53EA">
        <w:rPr>
          <w:rFonts w:ascii="Times New Roman" w:eastAsia="Cambria Math" w:hAnsi="Times New Roman"/>
          <w:i/>
          <w:iCs/>
          <w:sz w:val="28"/>
          <w:szCs w:val="28"/>
        </w:rPr>
        <w:t>50,1</w:t>
      </w:r>
      <w:r w:rsidRPr="00EA53EA">
        <w:rPr>
          <w:rFonts w:ascii="Times New Roman" w:hAnsi="Times New Roman"/>
          <w:i/>
          <w:iCs/>
          <w:color w:val="000000"/>
          <w:position w:val="-3"/>
          <w:sz w:val="28"/>
          <w:szCs w:val="28"/>
        </w:rPr>
        <w:t>×</w:t>
      </w:r>
      <w:r w:rsidRPr="00EA53EA">
        <w:rPr>
          <w:rFonts w:ascii="Times New Roman" w:eastAsia="NXQUX+TimesNewRomanPSMT" w:hAnsi="Times New Roman"/>
          <w:i/>
          <w:iCs/>
          <w:color w:val="000000"/>
          <w:sz w:val="28"/>
          <w:szCs w:val="28"/>
        </w:rPr>
        <w:t xml:space="preserve"> </w:t>
      </w:r>
      <w:r w:rsidRPr="00EA53EA">
        <w:rPr>
          <w:rFonts w:ascii="Times New Roman" w:eastAsia="Cambria Math" w:hAnsi="Times New Roman"/>
          <w:i/>
          <w:iCs/>
          <w:sz w:val="28"/>
          <w:szCs w:val="28"/>
        </w:rPr>
        <w:t>0,33</w:t>
      </w:r>
      <w:r w:rsidRPr="00EA53EA">
        <w:rPr>
          <w:rFonts w:ascii="Times New Roman" w:hAnsi="Times New Roman"/>
          <w:i/>
          <w:iCs/>
          <w:color w:val="000000"/>
          <w:sz w:val="28"/>
          <w:szCs w:val="28"/>
        </w:rPr>
        <w:t>) = 33,5</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57C6781F" w14:textId="544E2669" w:rsidR="00237D09" w:rsidRPr="00EA53EA" w:rsidRDefault="00237D09" w:rsidP="00DE5B1D">
      <w:pPr>
        <w:widowControl w:val="0"/>
        <w:spacing w:after="0" w:line="240" w:lineRule="auto"/>
        <w:ind w:right="140" w:firstLine="708"/>
        <w:rPr>
          <w:rFonts w:ascii="Times New Roman" w:hAnsi="Times New Roman"/>
          <w:i/>
          <w:iCs/>
          <w:color w:val="000000"/>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 поли</w:t>
      </w:r>
      <w:r w:rsidRPr="00EA53EA">
        <w:rPr>
          <w:rFonts w:ascii="Times New Roman" w:hAnsi="Times New Roman"/>
          <w:i/>
          <w:iCs/>
          <w:color w:val="000000"/>
          <w:position w:val="-3"/>
          <w:sz w:val="18"/>
          <w:szCs w:val="18"/>
          <w:lang w:val="kk-KZ"/>
        </w:rPr>
        <w:t xml:space="preserve">пропилен </w:t>
      </w:r>
      <w:r w:rsidRPr="00EA53EA">
        <w:rPr>
          <w:rFonts w:ascii="Times New Roman" w:hAnsi="Times New Roman"/>
          <w:i/>
          <w:iCs/>
          <w:color w:val="000000"/>
          <w:position w:val="-3"/>
          <w:sz w:val="18"/>
          <w:szCs w:val="18"/>
        </w:rPr>
        <w:t xml:space="preserve">/ 2021 </w:t>
      </w:r>
      <w:r w:rsidRPr="00EA53EA">
        <w:rPr>
          <w:rFonts w:ascii="Times New Roman" w:hAnsi="Times New Roman"/>
          <w:i/>
          <w:iCs/>
          <w:color w:val="000000"/>
          <w:sz w:val="28"/>
          <w:szCs w:val="28"/>
        </w:rPr>
        <w:t xml:space="preserve">= </w:t>
      </w:r>
      <w:r w:rsidRPr="00EA53EA">
        <w:rPr>
          <w:rFonts w:ascii="Times New Roman" w:eastAsia="Cambria Math" w:hAnsi="Times New Roman"/>
          <w:i/>
          <w:iCs/>
          <w:sz w:val="28"/>
          <w:szCs w:val="28"/>
        </w:rPr>
        <w:t>50,4</w:t>
      </w:r>
      <w:r w:rsidRPr="00EA53EA">
        <w:rPr>
          <w:rFonts w:ascii="Times New Roman" w:eastAsia="NXQUX+TimesNewRomanPSMT" w:hAnsi="Times New Roman"/>
          <w:i/>
          <w:iCs/>
          <w:color w:val="000000"/>
          <w:sz w:val="28"/>
          <w:szCs w:val="28"/>
        </w:rPr>
        <w:t xml:space="preserve"> </w:t>
      </w:r>
      <w:r w:rsidRPr="00EA53EA">
        <w:rPr>
          <w:rFonts w:ascii="Times New Roman" w:hAnsi="Times New Roman"/>
          <w:i/>
          <w:iCs/>
          <w:color w:val="000000"/>
          <w:sz w:val="28"/>
          <w:szCs w:val="28"/>
        </w:rPr>
        <w:t xml:space="preserve">- </w:t>
      </w:r>
      <w:r w:rsidRPr="00EA53EA">
        <w:rPr>
          <w:rFonts w:ascii="Times New Roman" w:eastAsia="HVOHH+TimesNewRomanPSMT" w:hAnsi="Times New Roman"/>
          <w:i/>
          <w:iCs/>
          <w:color w:val="000000"/>
          <w:sz w:val="28"/>
          <w:szCs w:val="28"/>
        </w:rPr>
        <w:t>(</w:t>
      </w:r>
      <w:r w:rsidRPr="00EA53EA">
        <w:rPr>
          <w:rFonts w:ascii="Times New Roman" w:eastAsia="Cambria Math" w:hAnsi="Times New Roman"/>
          <w:i/>
          <w:iCs/>
          <w:sz w:val="28"/>
          <w:szCs w:val="28"/>
        </w:rPr>
        <w:t>50,4</w:t>
      </w:r>
      <w:r w:rsidRPr="00EA53EA">
        <w:rPr>
          <w:rFonts w:ascii="Times New Roman" w:hAnsi="Times New Roman"/>
          <w:i/>
          <w:iCs/>
          <w:color w:val="000000"/>
          <w:position w:val="-3"/>
          <w:sz w:val="28"/>
          <w:szCs w:val="28"/>
        </w:rPr>
        <w:t>×</w:t>
      </w:r>
      <w:r w:rsidRPr="00EA53EA">
        <w:rPr>
          <w:rFonts w:ascii="Times New Roman" w:eastAsia="NXQUX+TimesNewRomanPSMT" w:hAnsi="Times New Roman"/>
          <w:i/>
          <w:iCs/>
          <w:color w:val="000000"/>
          <w:sz w:val="28"/>
          <w:szCs w:val="28"/>
        </w:rPr>
        <w:t xml:space="preserve"> </w:t>
      </w:r>
      <w:r w:rsidRPr="00EA53EA">
        <w:rPr>
          <w:rFonts w:ascii="Times New Roman" w:eastAsia="Cambria Math" w:hAnsi="Times New Roman"/>
          <w:i/>
          <w:iCs/>
          <w:sz w:val="28"/>
          <w:szCs w:val="28"/>
        </w:rPr>
        <w:t>0,45</w:t>
      </w:r>
      <w:r w:rsidRPr="00EA53EA">
        <w:rPr>
          <w:rFonts w:ascii="Times New Roman" w:hAnsi="Times New Roman"/>
          <w:i/>
          <w:iCs/>
          <w:color w:val="000000"/>
          <w:sz w:val="28"/>
          <w:szCs w:val="28"/>
        </w:rPr>
        <w:t>) = 27,7</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73FB2688" w14:textId="55245BBE" w:rsidR="00237D09" w:rsidRPr="00EA53EA" w:rsidRDefault="00237D09" w:rsidP="00DE5B1D">
      <w:pPr>
        <w:spacing w:after="0" w:line="240" w:lineRule="auto"/>
        <w:ind w:right="140" w:firstLine="708"/>
        <w:jc w:val="both"/>
        <w:rPr>
          <w:rFonts w:ascii="Times New Roman" w:hAnsi="Times New Roman"/>
          <w:i/>
          <w:iCs/>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полипропилен / 2022 </w:t>
      </w:r>
      <w:r w:rsidRPr="00EA53EA">
        <w:rPr>
          <w:rFonts w:ascii="Times New Roman" w:hAnsi="Times New Roman"/>
          <w:i/>
          <w:iCs/>
          <w:color w:val="000000"/>
          <w:sz w:val="28"/>
          <w:szCs w:val="28"/>
        </w:rPr>
        <w:t xml:space="preserve">=52,3× </w:t>
      </w:r>
      <w:r w:rsidRPr="00EA53EA">
        <w:rPr>
          <w:rFonts w:ascii="Times New Roman" w:hAnsi="Times New Roman"/>
          <w:i/>
          <w:iCs/>
          <w:sz w:val="28"/>
          <w:szCs w:val="28"/>
        </w:rPr>
        <w:t>(</w:t>
      </w:r>
      <w:r w:rsidRPr="00EA53EA">
        <w:rPr>
          <w:rFonts w:ascii="Times New Roman" w:hAnsi="Times New Roman"/>
          <w:i/>
          <w:iCs/>
          <w:color w:val="000000"/>
          <w:sz w:val="28"/>
          <w:szCs w:val="28"/>
        </w:rPr>
        <w:t>52,3</w:t>
      </w:r>
      <w:r w:rsidRPr="00EA53EA">
        <w:rPr>
          <w:rFonts w:ascii="Times New Roman" w:hAnsi="Times New Roman"/>
          <w:i/>
          <w:iCs/>
          <w:color w:val="000000"/>
          <w:position w:val="-3"/>
          <w:sz w:val="28"/>
          <w:szCs w:val="28"/>
        </w:rPr>
        <w:t>×0,</w:t>
      </w:r>
      <w:r w:rsidRPr="00EA53EA">
        <w:rPr>
          <w:rFonts w:ascii="Times New Roman" w:hAnsi="Times New Roman"/>
          <w:i/>
          <w:iCs/>
          <w:color w:val="000000"/>
          <w:sz w:val="28"/>
          <w:szCs w:val="28"/>
        </w:rPr>
        <w:t>73</w:t>
      </w:r>
      <w:r w:rsidRPr="00EA53EA">
        <w:rPr>
          <w:rFonts w:ascii="Times New Roman" w:hAnsi="Times New Roman"/>
          <w:i/>
          <w:iCs/>
          <w:sz w:val="28"/>
          <w:szCs w:val="28"/>
        </w:rPr>
        <w:t>)</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14,1</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0502377B" w14:textId="6EE05A71" w:rsidR="00237D09" w:rsidRPr="00AC77C2" w:rsidRDefault="00237D09" w:rsidP="00DE5B1D">
      <w:pPr>
        <w:spacing w:after="0" w:line="240" w:lineRule="auto"/>
        <w:ind w:right="140" w:firstLine="708"/>
        <w:jc w:val="both"/>
        <w:rPr>
          <w:rFonts w:ascii="Times New Roman" w:hAnsi="Times New Roman"/>
          <w:i/>
          <w:iCs/>
          <w:sz w:val="28"/>
          <w:szCs w:val="28"/>
        </w:rPr>
      </w:pPr>
      <w:r w:rsidRPr="00AC77C2">
        <w:rPr>
          <w:rFonts w:ascii="Times New Roman" w:hAnsi="Times New Roman"/>
          <w:i/>
          <w:iCs/>
          <w:sz w:val="28"/>
          <w:szCs w:val="28"/>
          <w:lang w:val="en-US"/>
        </w:rPr>
        <w:t>I</w:t>
      </w:r>
      <w:r w:rsidRPr="00AC77C2">
        <w:rPr>
          <w:rFonts w:ascii="Times New Roman" w:hAnsi="Times New Roman"/>
          <w:i/>
          <w:iCs/>
          <w:position w:val="-3"/>
          <w:sz w:val="18"/>
          <w:szCs w:val="18"/>
        </w:rPr>
        <w:t xml:space="preserve">полипропилен / 2023 </w:t>
      </w:r>
      <w:r w:rsidRPr="00AC77C2">
        <w:rPr>
          <w:rFonts w:ascii="Times New Roman" w:hAnsi="Times New Roman"/>
          <w:i/>
          <w:iCs/>
          <w:sz w:val="28"/>
          <w:szCs w:val="28"/>
        </w:rPr>
        <w:t>= 56,4 × (56,4</w:t>
      </w:r>
      <w:r w:rsidRPr="00AC77C2">
        <w:rPr>
          <w:rFonts w:ascii="Times New Roman" w:hAnsi="Times New Roman"/>
          <w:i/>
          <w:iCs/>
          <w:position w:val="-3"/>
          <w:sz w:val="28"/>
          <w:szCs w:val="28"/>
        </w:rPr>
        <w:t>×0,</w:t>
      </w:r>
      <w:r w:rsidRPr="00AC77C2">
        <w:rPr>
          <w:rFonts w:ascii="Times New Roman" w:hAnsi="Times New Roman"/>
          <w:i/>
          <w:iCs/>
          <w:sz w:val="28"/>
          <w:szCs w:val="28"/>
        </w:rPr>
        <w:t xml:space="preserve">75) </w:t>
      </w:r>
      <w:r w:rsidRPr="00AC77C2">
        <w:rPr>
          <w:rFonts w:ascii="Times New Roman" w:hAnsi="Times New Roman"/>
          <w:i/>
          <w:iCs/>
          <w:position w:val="-3"/>
          <w:sz w:val="28"/>
          <w:szCs w:val="28"/>
        </w:rPr>
        <w:t>=</w:t>
      </w:r>
      <w:r w:rsidRPr="00AC77C2">
        <w:rPr>
          <w:rFonts w:ascii="Times New Roman" w:hAnsi="Times New Roman"/>
          <w:i/>
          <w:iCs/>
          <w:sz w:val="28"/>
          <w:szCs w:val="28"/>
        </w:rPr>
        <w:t xml:space="preserve"> </w:t>
      </w:r>
      <w:r w:rsidRPr="00AC77C2">
        <w:rPr>
          <w:rFonts w:ascii="Times New Roman" w:eastAsia="Cambria Math" w:hAnsi="Times New Roman"/>
          <w:i/>
          <w:iCs/>
          <w:sz w:val="28"/>
          <w:szCs w:val="28"/>
        </w:rPr>
        <w:t>14,1</w:t>
      </w:r>
      <w:r w:rsidRPr="00AC77C2">
        <w:rPr>
          <w:rFonts w:ascii="Times New Roman" w:eastAsia="NXQUX+TimesNewRomanPSMT" w:hAnsi="Times New Roman"/>
          <w:i/>
          <w:iCs/>
          <w:sz w:val="28"/>
          <w:szCs w:val="28"/>
        </w:rPr>
        <w:t xml:space="preserve"> тыс. тонн</w:t>
      </w:r>
      <w:r w:rsidR="00AC77C2" w:rsidRPr="00AC77C2">
        <w:rPr>
          <w:rFonts w:ascii="Times New Roman" w:eastAsia="NXQUX+TimesNewRomanPSMT" w:hAnsi="Times New Roman"/>
          <w:i/>
          <w:iCs/>
          <w:sz w:val="28"/>
          <w:szCs w:val="28"/>
        </w:rPr>
        <w:t>.</w:t>
      </w:r>
    </w:p>
    <w:p w14:paraId="411717C4" w14:textId="2FFA99C3" w:rsidR="00237D09" w:rsidRPr="00EA53EA" w:rsidRDefault="00237D09" w:rsidP="00DE5B1D">
      <w:pPr>
        <w:spacing w:after="0" w:line="240" w:lineRule="auto"/>
        <w:ind w:right="140" w:firstLine="708"/>
        <w:jc w:val="both"/>
        <w:rPr>
          <w:rFonts w:ascii="Times New Roman" w:hAnsi="Times New Roman"/>
          <w:i/>
          <w:iCs/>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полипропилен / 2024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 xml:space="preserve">58,6 </w:t>
      </w:r>
      <w:r w:rsidRPr="00EA53EA">
        <w:rPr>
          <w:rFonts w:ascii="Times New Roman" w:hAnsi="Times New Roman"/>
          <w:i/>
          <w:iCs/>
          <w:color w:val="000000"/>
          <w:sz w:val="28"/>
          <w:szCs w:val="28"/>
        </w:rPr>
        <w:t xml:space="preserve">× </w:t>
      </w:r>
      <w:r w:rsidRPr="00EA53EA">
        <w:rPr>
          <w:rFonts w:ascii="Times New Roman" w:hAnsi="Times New Roman"/>
          <w:i/>
          <w:iCs/>
          <w:sz w:val="28"/>
          <w:szCs w:val="28"/>
        </w:rPr>
        <w:t>(</w:t>
      </w:r>
      <w:r w:rsidRPr="00EA53EA">
        <w:rPr>
          <w:rFonts w:ascii="Times New Roman" w:eastAsia="Cambria Math" w:hAnsi="Times New Roman"/>
          <w:i/>
          <w:iCs/>
          <w:color w:val="000000"/>
          <w:sz w:val="28"/>
          <w:szCs w:val="28"/>
        </w:rPr>
        <w:t>58,6</w:t>
      </w:r>
      <w:r w:rsidRPr="00EA53EA">
        <w:rPr>
          <w:rFonts w:ascii="Times New Roman" w:hAnsi="Times New Roman"/>
          <w:i/>
          <w:iCs/>
          <w:color w:val="000000"/>
          <w:position w:val="-3"/>
          <w:sz w:val="28"/>
          <w:szCs w:val="28"/>
        </w:rPr>
        <w:t>×0,</w:t>
      </w:r>
      <w:r w:rsidRPr="00EA53EA">
        <w:rPr>
          <w:rFonts w:ascii="Times New Roman" w:hAnsi="Times New Roman"/>
          <w:i/>
          <w:iCs/>
          <w:color w:val="000000"/>
          <w:sz w:val="28"/>
          <w:szCs w:val="28"/>
        </w:rPr>
        <w:t>78</w:t>
      </w:r>
      <w:r w:rsidRPr="00EA53EA">
        <w:rPr>
          <w:rFonts w:ascii="Times New Roman" w:hAnsi="Times New Roman"/>
          <w:i/>
          <w:iCs/>
          <w:sz w:val="28"/>
          <w:szCs w:val="28"/>
        </w:rPr>
        <w:t>)</w:t>
      </w:r>
      <w:r w:rsidRPr="00EA53EA">
        <w:rPr>
          <w:rFonts w:ascii="Times New Roman" w:hAnsi="Times New Roman"/>
          <w:i/>
          <w:iCs/>
          <w:color w:val="000000"/>
          <w:sz w:val="28"/>
          <w:szCs w:val="28"/>
        </w:rPr>
        <w:t xml:space="preserve"> = </w:t>
      </w:r>
      <w:r w:rsidRPr="00EA53EA">
        <w:rPr>
          <w:rFonts w:ascii="Times New Roman" w:eastAsia="Cambria Math" w:hAnsi="Times New Roman"/>
          <w:i/>
          <w:iCs/>
          <w:color w:val="000000"/>
          <w:sz w:val="28"/>
          <w:szCs w:val="28"/>
        </w:rPr>
        <w:t>12,9</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2DF788E1" w14:textId="3BE9994B" w:rsidR="00237D09" w:rsidRPr="00EA53EA" w:rsidRDefault="00237D09" w:rsidP="00DE5B1D">
      <w:pPr>
        <w:spacing w:after="0" w:line="240" w:lineRule="auto"/>
        <w:ind w:right="140" w:firstLine="708"/>
        <w:jc w:val="both"/>
        <w:rPr>
          <w:rFonts w:ascii="Times New Roman" w:hAnsi="Times New Roman"/>
          <w:i/>
          <w:iCs/>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полипропилен / 2025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 xml:space="preserve">61 </w:t>
      </w:r>
      <w:r w:rsidRPr="00EA53EA">
        <w:rPr>
          <w:rFonts w:ascii="Times New Roman" w:hAnsi="Times New Roman"/>
          <w:i/>
          <w:iCs/>
          <w:color w:val="000000"/>
          <w:sz w:val="28"/>
          <w:szCs w:val="28"/>
        </w:rPr>
        <w:t xml:space="preserve">× </w:t>
      </w:r>
      <w:r w:rsidRPr="00EA53EA">
        <w:rPr>
          <w:rFonts w:ascii="Times New Roman" w:hAnsi="Times New Roman"/>
          <w:i/>
          <w:iCs/>
          <w:sz w:val="28"/>
          <w:szCs w:val="28"/>
        </w:rPr>
        <w:t>(</w:t>
      </w:r>
      <w:r w:rsidRPr="00EA53EA">
        <w:rPr>
          <w:rFonts w:ascii="Times New Roman" w:hAnsi="Times New Roman"/>
          <w:i/>
          <w:iCs/>
          <w:color w:val="000000"/>
          <w:sz w:val="28"/>
          <w:szCs w:val="28"/>
        </w:rPr>
        <w:t>61</w:t>
      </w:r>
      <w:r w:rsidRPr="00EA53EA">
        <w:rPr>
          <w:rFonts w:ascii="Times New Roman" w:eastAsia="Cambria Math" w:hAnsi="Times New Roman"/>
          <w:i/>
          <w:iCs/>
          <w:color w:val="000000"/>
          <w:sz w:val="28"/>
          <w:szCs w:val="28"/>
        </w:rPr>
        <w:t xml:space="preserve"> </w:t>
      </w:r>
      <w:r w:rsidRPr="00EA53EA">
        <w:rPr>
          <w:rFonts w:ascii="Times New Roman" w:hAnsi="Times New Roman"/>
          <w:i/>
          <w:iCs/>
          <w:color w:val="000000"/>
          <w:position w:val="-3"/>
          <w:sz w:val="28"/>
          <w:szCs w:val="28"/>
        </w:rPr>
        <w:t>×0,</w:t>
      </w:r>
      <w:r w:rsidRPr="00EA53EA">
        <w:rPr>
          <w:rFonts w:ascii="Times New Roman" w:hAnsi="Times New Roman"/>
          <w:i/>
          <w:iCs/>
          <w:color w:val="000000"/>
          <w:sz w:val="28"/>
          <w:szCs w:val="28"/>
        </w:rPr>
        <w:t>80</w:t>
      </w:r>
      <w:r w:rsidRPr="00EA53EA">
        <w:rPr>
          <w:rFonts w:ascii="Times New Roman" w:hAnsi="Times New Roman"/>
          <w:i/>
          <w:iCs/>
          <w:sz w:val="28"/>
          <w:szCs w:val="28"/>
        </w:rPr>
        <w:t>)</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12,2</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0C4AEEF1" w14:textId="0BAAA8B8" w:rsidR="00237D09" w:rsidRPr="00EA53EA" w:rsidRDefault="00237D09" w:rsidP="00DE5B1D">
      <w:pPr>
        <w:spacing w:after="0" w:line="240" w:lineRule="auto"/>
        <w:ind w:right="140" w:firstLine="708"/>
        <w:jc w:val="both"/>
        <w:rPr>
          <w:rFonts w:ascii="Times New Roman" w:hAnsi="Times New Roman"/>
          <w:i/>
          <w:iCs/>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полипропилен/ 2026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 xml:space="preserve">63,4 </w:t>
      </w:r>
      <w:r w:rsidRPr="00EA53EA">
        <w:rPr>
          <w:rFonts w:ascii="Times New Roman" w:hAnsi="Times New Roman"/>
          <w:i/>
          <w:iCs/>
          <w:color w:val="000000"/>
          <w:sz w:val="28"/>
          <w:szCs w:val="28"/>
        </w:rPr>
        <w:t xml:space="preserve">× </w:t>
      </w:r>
      <w:r w:rsidRPr="00EA53EA">
        <w:rPr>
          <w:rFonts w:ascii="Times New Roman" w:hAnsi="Times New Roman"/>
          <w:i/>
          <w:iCs/>
          <w:sz w:val="28"/>
          <w:szCs w:val="28"/>
        </w:rPr>
        <w:t>(</w:t>
      </w:r>
      <w:r w:rsidRPr="00EA53EA">
        <w:rPr>
          <w:rFonts w:ascii="Times New Roman" w:hAnsi="Times New Roman"/>
          <w:i/>
          <w:iCs/>
          <w:color w:val="000000"/>
          <w:sz w:val="28"/>
          <w:szCs w:val="28"/>
        </w:rPr>
        <w:t>63,4</w:t>
      </w:r>
      <w:r w:rsidRPr="00EA53EA">
        <w:rPr>
          <w:rFonts w:ascii="Times New Roman" w:hAnsi="Times New Roman"/>
          <w:i/>
          <w:iCs/>
          <w:color w:val="000000"/>
          <w:position w:val="-3"/>
          <w:sz w:val="28"/>
          <w:szCs w:val="28"/>
        </w:rPr>
        <w:t>×0,</w:t>
      </w:r>
      <w:r w:rsidRPr="00EA53EA">
        <w:rPr>
          <w:rFonts w:ascii="Times New Roman" w:hAnsi="Times New Roman"/>
          <w:i/>
          <w:iCs/>
          <w:color w:val="000000"/>
          <w:sz w:val="28"/>
          <w:szCs w:val="28"/>
        </w:rPr>
        <w:t>82</w:t>
      </w:r>
      <w:r w:rsidRPr="00EA53EA">
        <w:rPr>
          <w:rFonts w:ascii="Times New Roman" w:hAnsi="Times New Roman"/>
          <w:i/>
          <w:iCs/>
          <w:sz w:val="28"/>
          <w:szCs w:val="28"/>
        </w:rPr>
        <w:t>)</w:t>
      </w:r>
      <w:r w:rsidRPr="00EA53EA">
        <w:rPr>
          <w:rFonts w:ascii="Times New Roman" w:hAnsi="Times New Roman"/>
          <w:i/>
          <w:iCs/>
          <w:color w:val="000000"/>
          <w:sz w:val="28"/>
          <w:szCs w:val="28"/>
        </w:rPr>
        <w:t xml:space="preserve"> = </w:t>
      </w:r>
      <w:r w:rsidRPr="00EA53EA">
        <w:rPr>
          <w:rFonts w:ascii="Times New Roman" w:eastAsia="Cambria Math" w:hAnsi="Times New Roman"/>
          <w:i/>
          <w:iCs/>
          <w:color w:val="000000"/>
          <w:sz w:val="28"/>
          <w:szCs w:val="28"/>
        </w:rPr>
        <w:t>11,4</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31BD46CE" w14:textId="2D173F7C" w:rsidR="00237D09" w:rsidRPr="00EA53EA" w:rsidRDefault="00237D09" w:rsidP="00DE5B1D">
      <w:pPr>
        <w:spacing w:after="0" w:line="240" w:lineRule="auto"/>
        <w:ind w:right="140" w:firstLine="708"/>
        <w:jc w:val="both"/>
        <w:rPr>
          <w:rFonts w:ascii="Times New Roman" w:hAnsi="Times New Roman"/>
          <w:i/>
          <w:iCs/>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полипропилен / 2027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 xml:space="preserve">65,9 </w:t>
      </w:r>
      <w:r w:rsidRPr="00EA53EA">
        <w:rPr>
          <w:rFonts w:ascii="Times New Roman" w:hAnsi="Times New Roman"/>
          <w:i/>
          <w:iCs/>
          <w:color w:val="000000"/>
          <w:sz w:val="28"/>
          <w:szCs w:val="28"/>
        </w:rPr>
        <w:t xml:space="preserve">× </w:t>
      </w:r>
      <w:r w:rsidRPr="00EA53EA">
        <w:rPr>
          <w:rFonts w:ascii="Times New Roman" w:hAnsi="Times New Roman"/>
          <w:i/>
          <w:iCs/>
          <w:sz w:val="28"/>
          <w:szCs w:val="28"/>
        </w:rPr>
        <w:t>(</w:t>
      </w:r>
      <w:r w:rsidRPr="00EA53EA">
        <w:rPr>
          <w:rFonts w:ascii="Times New Roman" w:hAnsi="Times New Roman"/>
          <w:i/>
          <w:iCs/>
          <w:color w:val="000000"/>
          <w:sz w:val="28"/>
          <w:szCs w:val="28"/>
        </w:rPr>
        <w:t>65,9</w:t>
      </w:r>
      <w:r w:rsidRPr="00EA53EA">
        <w:rPr>
          <w:rFonts w:ascii="Times New Roman" w:hAnsi="Times New Roman"/>
          <w:i/>
          <w:iCs/>
          <w:color w:val="000000"/>
          <w:position w:val="-3"/>
          <w:sz w:val="28"/>
          <w:szCs w:val="28"/>
        </w:rPr>
        <w:t>×0,</w:t>
      </w:r>
      <w:r w:rsidRPr="00EA53EA">
        <w:rPr>
          <w:rFonts w:ascii="Times New Roman" w:hAnsi="Times New Roman"/>
          <w:i/>
          <w:iCs/>
          <w:color w:val="000000"/>
          <w:sz w:val="28"/>
          <w:szCs w:val="28"/>
        </w:rPr>
        <w:t>84</w:t>
      </w:r>
      <w:r w:rsidRPr="00EA53EA">
        <w:rPr>
          <w:rFonts w:ascii="Times New Roman" w:hAnsi="Times New Roman"/>
          <w:i/>
          <w:iCs/>
          <w:sz w:val="28"/>
          <w:szCs w:val="28"/>
        </w:rPr>
        <w:t>)</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10,5</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4552099A" w14:textId="6FEB4B11" w:rsidR="00237D09" w:rsidRPr="00EA53EA" w:rsidRDefault="00237D09" w:rsidP="00DE5B1D">
      <w:pPr>
        <w:spacing w:after="0" w:line="240" w:lineRule="auto"/>
        <w:ind w:right="140" w:firstLine="708"/>
        <w:jc w:val="both"/>
        <w:rPr>
          <w:rFonts w:ascii="Times New Roman" w:hAnsi="Times New Roman"/>
          <w:i/>
          <w:iCs/>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полипропилен / 2028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 xml:space="preserve">68,6 </w:t>
      </w:r>
      <w:r w:rsidRPr="00EA53EA">
        <w:rPr>
          <w:rFonts w:ascii="Times New Roman" w:hAnsi="Times New Roman"/>
          <w:i/>
          <w:iCs/>
          <w:color w:val="000000"/>
          <w:sz w:val="28"/>
          <w:szCs w:val="28"/>
        </w:rPr>
        <w:t xml:space="preserve">× </w:t>
      </w:r>
      <w:r w:rsidRPr="00EA53EA">
        <w:rPr>
          <w:rFonts w:ascii="Times New Roman" w:hAnsi="Times New Roman"/>
          <w:i/>
          <w:iCs/>
          <w:sz w:val="28"/>
          <w:szCs w:val="28"/>
        </w:rPr>
        <w:t>(</w:t>
      </w:r>
      <w:r w:rsidRPr="00EA53EA">
        <w:rPr>
          <w:rFonts w:ascii="Times New Roman" w:hAnsi="Times New Roman"/>
          <w:i/>
          <w:iCs/>
          <w:color w:val="000000"/>
          <w:sz w:val="28"/>
          <w:szCs w:val="28"/>
        </w:rPr>
        <w:t>68,6</w:t>
      </w:r>
      <w:r w:rsidRPr="00EA53EA">
        <w:rPr>
          <w:rFonts w:ascii="Times New Roman" w:hAnsi="Times New Roman"/>
          <w:i/>
          <w:iCs/>
          <w:color w:val="000000"/>
          <w:position w:val="-3"/>
          <w:sz w:val="28"/>
          <w:szCs w:val="28"/>
        </w:rPr>
        <w:t>×0,</w:t>
      </w:r>
      <w:r w:rsidRPr="00EA53EA">
        <w:rPr>
          <w:rFonts w:ascii="Times New Roman" w:hAnsi="Times New Roman"/>
          <w:i/>
          <w:iCs/>
          <w:color w:val="000000"/>
          <w:sz w:val="28"/>
          <w:szCs w:val="28"/>
        </w:rPr>
        <w:t>86</w:t>
      </w:r>
      <w:r w:rsidRPr="00EA53EA">
        <w:rPr>
          <w:rFonts w:ascii="Times New Roman" w:hAnsi="Times New Roman"/>
          <w:i/>
          <w:iCs/>
          <w:sz w:val="28"/>
          <w:szCs w:val="28"/>
        </w:rPr>
        <w:t>)</w:t>
      </w:r>
      <w:r w:rsidRPr="00EA53EA">
        <w:rPr>
          <w:rFonts w:ascii="Times New Roman" w:hAnsi="Times New Roman"/>
          <w:i/>
          <w:iCs/>
          <w:color w:val="000000"/>
          <w:sz w:val="28"/>
          <w:szCs w:val="28"/>
        </w:rPr>
        <w:t xml:space="preserve"> = </w:t>
      </w:r>
      <w:r w:rsidRPr="00EA53EA">
        <w:rPr>
          <w:rFonts w:ascii="Times New Roman" w:eastAsia="Cambria Math" w:hAnsi="Times New Roman"/>
          <w:i/>
          <w:iCs/>
          <w:color w:val="000000"/>
          <w:sz w:val="28"/>
          <w:szCs w:val="28"/>
        </w:rPr>
        <w:t>9,6</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77473EB2" w14:textId="30ABAEE8" w:rsidR="00237D09" w:rsidRPr="00EA53EA" w:rsidRDefault="00237D09" w:rsidP="00DE5B1D">
      <w:pPr>
        <w:spacing w:after="0" w:line="240" w:lineRule="auto"/>
        <w:ind w:right="140" w:firstLine="708"/>
        <w:jc w:val="both"/>
        <w:rPr>
          <w:rFonts w:ascii="Times New Roman" w:hAnsi="Times New Roman"/>
          <w:i/>
          <w:iCs/>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полипропилен / 2029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 xml:space="preserve">75,5 </w:t>
      </w:r>
      <w:r w:rsidRPr="00EA53EA">
        <w:rPr>
          <w:rFonts w:ascii="Times New Roman" w:hAnsi="Times New Roman"/>
          <w:i/>
          <w:iCs/>
          <w:color w:val="000000"/>
          <w:sz w:val="28"/>
          <w:szCs w:val="28"/>
        </w:rPr>
        <w:t xml:space="preserve">× </w:t>
      </w:r>
      <w:r w:rsidRPr="00EA53EA">
        <w:rPr>
          <w:rFonts w:ascii="Times New Roman" w:hAnsi="Times New Roman"/>
          <w:i/>
          <w:iCs/>
          <w:sz w:val="28"/>
          <w:szCs w:val="28"/>
        </w:rPr>
        <w:t>(</w:t>
      </w:r>
      <w:r w:rsidRPr="00EA53EA">
        <w:rPr>
          <w:rFonts w:ascii="Times New Roman" w:hAnsi="Times New Roman"/>
          <w:i/>
          <w:iCs/>
          <w:color w:val="000000"/>
          <w:sz w:val="28"/>
          <w:szCs w:val="28"/>
        </w:rPr>
        <w:t>75,5</w:t>
      </w:r>
      <w:r w:rsidRPr="00EA53EA">
        <w:rPr>
          <w:rFonts w:ascii="Times New Roman" w:hAnsi="Times New Roman"/>
          <w:i/>
          <w:iCs/>
          <w:color w:val="000000"/>
          <w:position w:val="-3"/>
          <w:sz w:val="28"/>
          <w:szCs w:val="28"/>
        </w:rPr>
        <w:t>×0,</w:t>
      </w:r>
      <w:r w:rsidRPr="00EA53EA">
        <w:rPr>
          <w:rFonts w:ascii="Times New Roman" w:hAnsi="Times New Roman"/>
          <w:i/>
          <w:iCs/>
          <w:color w:val="000000"/>
          <w:sz w:val="28"/>
          <w:szCs w:val="28"/>
        </w:rPr>
        <w:t>88</w:t>
      </w:r>
      <w:r w:rsidRPr="00EA53EA">
        <w:rPr>
          <w:rFonts w:ascii="Times New Roman" w:hAnsi="Times New Roman"/>
          <w:i/>
          <w:iCs/>
          <w:sz w:val="28"/>
          <w:szCs w:val="28"/>
        </w:rPr>
        <w:t>)</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9</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033D2622" w14:textId="4561CB21" w:rsidR="00237D09" w:rsidRPr="00EA53EA" w:rsidRDefault="00237D09" w:rsidP="00DE5B1D">
      <w:pPr>
        <w:spacing w:after="0" w:line="240" w:lineRule="auto"/>
        <w:ind w:right="140" w:firstLine="708"/>
        <w:jc w:val="both"/>
        <w:rPr>
          <w:rFonts w:ascii="Times New Roman" w:hAnsi="Times New Roman"/>
          <w:i/>
          <w:iCs/>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полипропилен / 2030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 xml:space="preserve">79,2 </w:t>
      </w:r>
      <w:r w:rsidRPr="00EA53EA">
        <w:rPr>
          <w:rFonts w:ascii="Times New Roman" w:hAnsi="Times New Roman"/>
          <w:i/>
          <w:iCs/>
          <w:color w:val="000000"/>
          <w:sz w:val="28"/>
          <w:szCs w:val="28"/>
        </w:rPr>
        <w:t xml:space="preserve">× </w:t>
      </w:r>
      <w:r w:rsidRPr="00EA53EA">
        <w:rPr>
          <w:rFonts w:ascii="Times New Roman" w:hAnsi="Times New Roman"/>
          <w:i/>
          <w:iCs/>
          <w:sz w:val="28"/>
          <w:szCs w:val="28"/>
        </w:rPr>
        <w:t>(</w:t>
      </w:r>
      <w:r w:rsidRPr="00EA53EA">
        <w:rPr>
          <w:rFonts w:ascii="Times New Roman" w:hAnsi="Times New Roman"/>
          <w:i/>
          <w:iCs/>
          <w:color w:val="000000"/>
          <w:sz w:val="28"/>
          <w:szCs w:val="28"/>
        </w:rPr>
        <w:t>79,2</w:t>
      </w:r>
      <w:r w:rsidRPr="00EA53EA">
        <w:rPr>
          <w:rFonts w:ascii="Times New Roman" w:hAnsi="Times New Roman"/>
          <w:i/>
          <w:iCs/>
          <w:color w:val="000000"/>
          <w:position w:val="-3"/>
          <w:sz w:val="28"/>
          <w:szCs w:val="28"/>
        </w:rPr>
        <w:t>×0,</w:t>
      </w:r>
      <w:r w:rsidRPr="00EA53EA">
        <w:rPr>
          <w:rFonts w:ascii="Times New Roman" w:hAnsi="Times New Roman"/>
          <w:i/>
          <w:iCs/>
          <w:color w:val="000000"/>
          <w:sz w:val="28"/>
          <w:szCs w:val="28"/>
        </w:rPr>
        <w:t>90</w:t>
      </w:r>
      <w:r w:rsidRPr="00EA53EA">
        <w:rPr>
          <w:rFonts w:ascii="Times New Roman" w:hAnsi="Times New Roman"/>
          <w:i/>
          <w:iCs/>
          <w:sz w:val="28"/>
          <w:szCs w:val="28"/>
        </w:rPr>
        <w:t>)</w:t>
      </w:r>
      <w:r w:rsidRPr="00EA53EA">
        <w:rPr>
          <w:rFonts w:ascii="Times New Roman" w:hAnsi="Times New Roman"/>
          <w:i/>
          <w:iCs/>
          <w:color w:val="000000"/>
          <w:sz w:val="28"/>
          <w:szCs w:val="28"/>
        </w:rPr>
        <w:t xml:space="preserve"> = </w:t>
      </w:r>
      <w:r w:rsidRPr="00EA53EA">
        <w:rPr>
          <w:rFonts w:ascii="Times New Roman" w:eastAsia="Cambria Math" w:hAnsi="Times New Roman"/>
          <w:i/>
          <w:iCs/>
          <w:color w:val="000000"/>
          <w:sz w:val="28"/>
          <w:szCs w:val="28"/>
        </w:rPr>
        <w:t>7,9</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1E51F1A4" w14:textId="3D68D87F" w:rsidR="00237D09" w:rsidRPr="00EA53EA" w:rsidRDefault="00237D09" w:rsidP="00DE5B1D">
      <w:pPr>
        <w:widowControl w:val="0"/>
        <w:spacing w:after="0" w:line="240" w:lineRule="auto"/>
        <w:ind w:right="-1" w:firstLine="708"/>
        <w:rPr>
          <w:rFonts w:ascii="Times New Roman" w:hAnsi="Times New Roman"/>
          <w:color w:val="000000"/>
          <w:sz w:val="28"/>
          <w:szCs w:val="28"/>
        </w:rPr>
      </w:pPr>
      <w:r w:rsidRPr="00EA53EA">
        <w:rPr>
          <w:rFonts w:ascii="Times New Roman" w:eastAsia="NXQUX+TimesNewRomanPSMT" w:hAnsi="Times New Roman"/>
          <w:color w:val="000000"/>
          <w:sz w:val="28"/>
          <w:szCs w:val="28"/>
        </w:rPr>
        <w:t>Расчет</w:t>
      </w:r>
      <w:r w:rsidRPr="00EA53EA">
        <w:rPr>
          <w:rFonts w:ascii="Times New Roman" w:eastAsia="NXQUX+TimesNewRomanPSMT" w:hAnsi="Times New Roman"/>
          <w:color w:val="000000"/>
          <w:sz w:val="28"/>
          <w:szCs w:val="28"/>
          <w:lang w:val="kk-KZ"/>
        </w:rPr>
        <w:t>ы</w:t>
      </w:r>
      <w:r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lang w:val="kk-KZ"/>
        </w:rPr>
        <w:t>по</w:t>
      </w:r>
      <w:r w:rsidRPr="00EA53EA">
        <w:rPr>
          <w:rFonts w:ascii="Times New Roman" w:eastAsia="NXQUX+TimesNewRomanPSMT" w:hAnsi="Times New Roman"/>
          <w:color w:val="000000"/>
          <w:sz w:val="28"/>
          <w:szCs w:val="28"/>
        </w:rPr>
        <w:t xml:space="preserve"> выпускаемой продукции </w:t>
      </w:r>
      <w:r w:rsidR="00DE5B1D">
        <w:rPr>
          <w:rFonts w:ascii="Times New Roman" w:eastAsia="NXQUX+TimesNewRomanPSMT" w:hAnsi="Times New Roman"/>
          <w:color w:val="000000"/>
          <w:sz w:val="28"/>
          <w:szCs w:val="28"/>
          <w:lang w:val="kk-KZ"/>
        </w:rPr>
        <w:t xml:space="preserve">– </w:t>
      </w:r>
      <w:r w:rsidRPr="00EA53EA">
        <w:rPr>
          <w:rFonts w:ascii="Times New Roman" w:eastAsia="NXQUX+TimesNewRomanPSMT" w:hAnsi="Times New Roman"/>
          <w:color w:val="000000"/>
          <w:sz w:val="28"/>
          <w:szCs w:val="28"/>
        </w:rPr>
        <w:t>полиэтилен</w:t>
      </w:r>
      <w:r w:rsidRPr="00EA53EA">
        <w:rPr>
          <w:rFonts w:ascii="Times New Roman" w:eastAsia="NXQUX+TimesNewRomanPSMT" w:hAnsi="Times New Roman"/>
          <w:color w:val="000000"/>
          <w:sz w:val="28"/>
          <w:szCs w:val="28"/>
          <w:lang w:val="kk-KZ"/>
        </w:rPr>
        <w:t>у</w:t>
      </w:r>
      <w:r w:rsidRPr="00EA53EA">
        <w:rPr>
          <w:rFonts w:ascii="Times New Roman" w:hAnsi="Times New Roman"/>
          <w:color w:val="000000"/>
          <w:sz w:val="28"/>
          <w:szCs w:val="28"/>
        </w:rPr>
        <w:t xml:space="preserve">: </w:t>
      </w:r>
    </w:p>
    <w:p w14:paraId="1F71EBB6" w14:textId="5C95FFDF" w:rsidR="00237D09" w:rsidRPr="00EA53EA" w:rsidRDefault="00237D09" w:rsidP="00DE5B1D">
      <w:pPr>
        <w:spacing w:after="0" w:line="240" w:lineRule="auto"/>
        <w:ind w:right="140" w:firstLine="708"/>
        <w:jc w:val="both"/>
        <w:rPr>
          <w:rFonts w:ascii="Times New Roman" w:hAnsi="Times New Roman"/>
          <w:i/>
          <w:iCs/>
          <w:color w:val="000000"/>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полиэтилен / 2020 </w:t>
      </w:r>
      <w:r w:rsidRPr="00EA53EA">
        <w:rPr>
          <w:rFonts w:ascii="Times New Roman" w:hAnsi="Times New Roman"/>
          <w:i/>
          <w:iCs/>
          <w:color w:val="000000"/>
          <w:position w:val="-3"/>
          <w:sz w:val="28"/>
          <w:szCs w:val="28"/>
        </w:rPr>
        <w:t>=</w:t>
      </w:r>
      <w:r w:rsidRPr="00EA53EA">
        <w:rPr>
          <w:rFonts w:ascii="Times New Roman" w:hAnsi="Times New Roman"/>
          <w:i/>
          <w:iCs/>
          <w:color w:val="000000"/>
          <w:position w:val="-3"/>
          <w:sz w:val="18"/>
          <w:szCs w:val="18"/>
        </w:rPr>
        <w:t xml:space="preserve"> </w:t>
      </w:r>
      <w:r w:rsidRPr="00EA53EA">
        <w:rPr>
          <w:rFonts w:ascii="Times New Roman" w:eastAsia="Cambria Math" w:hAnsi="Times New Roman"/>
          <w:i/>
          <w:iCs/>
          <w:sz w:val="28"/>
          <w:szCs w:val="28"/>
        </w:rPr>
        <w:t>0</w:t>
      </w:r>
      <w:r w:rsidR="00AC77C2">
        <w:rPr>
          <w:rFonts w:ascii="Times New Roman" w:eastAsia="Cambria Math" w:hAnsi="Times New Roman"/>
          <w:i/>
          <w:iCs/>
          <w:sz w:val="28"/>
          <w:szCs w:val="28"/>
        </w:rPr>
        <w:t>.</w:t>
      </w:r>
      <w:r w:rsidRPr="00EA53EA">
        <w:rPr>
          <w:rFonts w:ascii="Times New Roman" w:hAnsi="Times New Roman"/>
          <w:i/>
          <w:iCs/>
          <w:color w:val="000000"/>
          <w:sz w:val="28"/>
          <w:szCs w:val="28"/>
        </w:rPr>
        <w:t xml:space="preserve"> </w:t>
      </w:r>
    </w:p>
    <w:p w14:paraId="706C7A3C" w14:textId="018600BB" w:rsidR="00237D09" w:rsidRPr="00EA53EA" w:rsidRDefault="00237D09" w:rsidP="00DE5B1D">
      <w:pPr>
        <w:spacing w:after="0" w:line="240" w:lineRule="auto"/>
        <w:ind w:right="140" w:firstLine="708"/>
        <w:jc w:val="both"/>
        <w:rPr>
          <w:rFonts w:ascii="Times New Roman" w:hAnsi="Times New Roman"/>
          <w:i/>
          <w:iCs/>
          <w:color w:val="000000"/>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полиэтилен / 2021 </w:t>
      </w:r>
      <w:r w:rsidRPr="00EA53EA">
        <w:rPr>
          <w:rFonts w:ascii="Times New Roman" w:hAnsi="Times New Roman"/>
          <w:i/>
          <w:iCs/>
          <w:color w:val="000000"/>
          <w:position w:val="-3"/>
          <w:sz w:val="28"/>
          <w:szCs w:val="28"/>
        </w:rPr>
        <w:t>=</w:t>
      </w:r>
      <w:r w:rsidRPr="00EA53EA">
        <w:rPr>
          <w:rFonts w:ascii="Times New Roman" w:hAnsi="Times New Roman"/>
          <w:i/>
          <w:iCs/>
          <w:color w:val="000000"/>
          <w:position w:val="-3"/>
          <w:sz w:val="18"/>
          <w:szCs w:val="18"/>
        </w:rPr>
        <w:t xml:space="preserve"> </w:t>
      </w:r>
      <w:r w:rsidRPr="00EA53EA">
        <w:rPr>
          <w:rFonts w:ascii="Times New Roman" w:eastAsia="Cambria Math" w:hAnsi="Times New Roman"/>
          <w:i/>
          <w:iCs/>
          <w:sz w:val="28"/>
          <w:szCs w:val="28"/>
        </w:rPr>
        <w:t>0</w:t>
      </w:r>
      <w:r w:rsidR="00AC77C2">
        <w:rPr>
          <w:rFonts w:ascii="Times New Roman" w:eastAsia="Cambria Math" w:hAnsi="Times New Roman"/>
          <w:i/>
          <w:iCs/>
          <w:sz w:val="28"/>
          <w:szCs w:val="28"/>
        </w:rPr>
        <w:t>.</w:t>
      </w:r>
    </w:p>
    <w:p w14:paraId="0C9A36D4" w14:textId="0CD6BCEF" w:rsidR="00237D09" w:rsidRPr="00EA53EA" w:rsidRDefault="00237D09" w:rsidP="00DE5B1D">
      <w:pPr>
        <w:spacing w:after="0" w:line="240" w:lineRule="auto"/>
        <w:ind w:right="140" w:firstLine="708"/>
        <w:jc w:val="both"/>
        <w:rPr>
          <w:rFonts w:ascii="Times New Roman" w:hAnsi="Times New Roman"/>
          <w:i/>
          <w:iCs/>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полиэтилен / 2022 </w:t>
      </w:r>
      <w:r w:rsidRPr="00EA53EA">
        <w:rPr>
          <w:rFonts w:ascii="Times New Roman" w:hAnsi="Times New Roman"/>
          <w:i/>
          <w:iCs/>
          <w:color w:val="000000"/>
          <w:position w:val="-3"/>
          <w:sz w:val="28"/>
          <w:szCs w:val="28"/>
        </w:rPr>
        <w:t>=</w:t>
      </w:r>
      <w:r w:rsidRPr="00EA53EA">
        <w:rPr>
          <w:rFonts w:ascii="Times New Roman" w:hAnsi="Times New Roman"/>
          <w:i/>
          <w:iCs/>
          <w:color w:val="000000"/>
          <w:position w:val="-3"/>
          <w:sz w:val="18"/>
          <w:szCs w:val="18"/>
        </w:rPr>
        <w:t xml:space="preserve"> </w:t>
      </w:r>
      <w:r w:rsidRPr="00EA53EA">
        <w:rPr>
          <w:rFonts w:ascii="Times New Roman" w:eastAsia="Cambria Math" w:hAnsi="Times New Roman"/>
          <w:i/>
          <w:iCs/>
          <w:sz w:val="28"/>
          <w:szCs w:val="28"/>
        </w:rPr>
        <w:t>0</w:t>
      </w:r>
      <w:r w:rsidR="00AC77C2">
        <w:rPr>
          <w:rFonts w:ascii="Times New Roman" w:eastAsia="Cambria Math" w:hAnsi="Times New Roman"/>
          <w:i/>
          <w:iCs/>
          <w:sz w:val="28"/>
          <w:szCs w:val="28"/>
        </w:rPr>
        <w:t>.</w:t>
      </w:r>
    </w:p>
    <w:p w14:paraId="13360D34" w14:textId="251ADCBE" w:rsidR="00237D09" w:rsidRPr="00EA53EA" w:rsidRDefault="00237D09" w:rsidP="00DE5B1D">
      <w:pPr>
        <w:spacing w:after="0" w:line="240" w:lineRule="auto"/>
        <w:ind w:right="140" w:firstLine="708"/>
        <w:jc w:val="both"/>
        <w:rPr>
          <w:rFonts w:ascii="Times New Roman" w:hAnsi="Times New Roman"/>
          <w:i/>
          <w:iCs/>
          <w:color w:val="000000"/>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полиэтилен / 2023 </w:t>
      </w:r>
      <w:r w:rsidRPr="00EA53EA">
        <w:rPr>
          <w:rFonts w:ascii="Times New Roman" w:hAnsi="Times New Roman"/>
          <w:i/>
          <w:iCs/>
          <w:color w:val="000000"/>
          <w:sz w:val="28"/>
          <w:szCs w:val="28"/>
        </w:rPr>
        <w:t xml:space="preserve">= </w:t>
      </w:r>
      <w:r w:rsidRPr="00EA53EA">
        <w:rPr>
          <w:rFonts w:ascii="Times New Roman" w:eastAsia="Cambria Math" w:hAnsi="Times New Roman"/>
          <w:i/>
          <w:iCs/>
          <w:sz w:val="28"/>
          <w:szCs w:val="28"/>
        </w:rPr>
        <w:t>0</w:t>
      </w:r>
      <w:r w:rsidR="00AC77C2">
        <w:rPr>
          <w:rFonts w:ascii="Times New Roman" w:eastAsia="Cambria Math" w:hAnsi="Times New Roman"/>
          <w:i/>
          <w:iCs/>
          <w:sz w:val="28"/>
          <w:szCs w:val="28"/>
        </w:rPr>
        <w:t>.</w:t>
      </w:r>
      <w:r w:rsidRPr="00EA53EA">
        <w:rPr>
          <w:rFonts w:ascii="Times New Roman" w:hAnsi="Times New Roman"/>
          <w:i/>
          <w:iCs/>
          <w:color w:val="000000"/>
          <w:sz w:val="28"/>
          <w:szCs w:val="28"/>
        </w:rPr>
        <w:t xml:space="preserve"> </w:t>
      </w:r>
    </w:p>
    <w:p w14:paraId="1BA5417C" w14:textId="129321AE" w:rsidR="00237D09" w:rsidRPr="00EA53EA" w:rsidRDefault="00237D09" w:rsidP="00DE5B1D">
      <w:pPr>
        <w:spacing w:after="0" w:line="240" w:lineRule="auto"/>
        <w:ind w:right="140" w:firstLine="708"/>
        <w:jc w:val="both"/>
        <w:rPr>
          <w:rFonts w:ascii="Times New Roman" w:hAnsi="Times New Roman"/>
          <w:i/>
          <w:iCs/>
          <w:color w:val="000000"/>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полиэтилен / 2024 </w:t>
      </w:r>
      <w:r w:rsidRPr="00EA53EA">
        <w:rPr>
          <w:rFonts w:ascii="Times New Roman" w:hAnsi="Times New Roman"/>
          <w:i/>
          <w:iCs/>
          <w:color w:val="000000"/>
          <w:sz w:val="28"/>
          <w:szCs w:val="28"/>
        </w:rPr>
        <w:t xml:space="preserve">= </w:t>
      </w:r>
      <w:r w:rsidRPr="00EA53EA">
        <w:rPr>
          <w:rFonts w:ascii="Times New Roman" w:eastAsia="Cambria Math" w:hAnsi="Times New Roman"/>
          <w:i/>
          <w:iCs/>
          <w:sz w:val="28"/>
          <w:szCs w:val="28"/>
        </w:rPr>
        <w:t>0</w:t>
      </w:r>
      <w:r w:rsidR="00AC77C2">
        <w:rPr>
          <w:rFonts w:ascii="Times New Roman" w:eastAsia="Cambria Math" w:hAnsi="Times New Roman"/>
          <w:i/>
          <w:iCs/>
          <w:sz w:val="28"/>
          <w:szCs w:val="28"/>
        </w:rPr>
        <w:t>.</w:t>
      </w:r>
      <w:r w:rsidRPr="00EA53EA">
        <w:rPr>
          <w:rFonts w:ascii="Times New Roman" w:hAnsi="Times New Roman"/>
          <w:i/>
          <w:iCs/>
          <w:color w:val="000000"/>
          <w:sz w:val="28"/>
          <w:szCs w:val="28"/>
        </w:rPr>
        <w:t xml:space="preserve"> </w:t>
      </w:r>
    </w:p>
    <w:p w14:paraId="2DCDF15D" w14:textId="317FD855" w:rsidR="00237D09" w:rsidRPr="00EA53EA" w:rsidRDefault="00237D09" w:rsidP="00DE5B1D">
      <w:pPr>
        <w:spacing w:after="0" w:line="240" w:lineRule="auto"/>
        <w:ind w:right="140" w:firstLine="708"/>
        <w:jc w:val="both"/>
        <w:rPr>
          <w:rFonts w:ascii="Times New Roman" w:hAnsi="Times New Roman"/>
          <w:i/>
          <w:iCs/>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полиэтилен / 2025 </w:t>
      </w:r>
      <w:r w:rsidRPr="00EA53EA">
        <w:rPr>
          <w:rFonts w:ascii="Times New Roman" w:hAnsi="Times New Roman"/>
          <w:i/>
          <w:iCs/>
          <w:color w:val="000000"/>
          <w:sz w:val="28"/>
          <w:szCs w:val="28"/>
        </w:rPr>
        <w:t xml:space="preserve">= </w:t>
      </w:r>
      <w:r w:rsidRPr="00EA53EA">
        <w:rPr>
          <w:rFonts w:ascii="Times New Roman" w:eastAsia="Cambria Math" w:hAnsi="Times New Roman"/>
          <w:i/>
          <w:iCs/>
          <w:sz w:val="28"/>
          <w:szCs w:val="28"/>
        </w:rPr>
        <w:t>0</w:t>
      </w:r>
      <w:r w:rsidR="00AC77C2">
        <w:rPr>
          <w:rFonts w:ascii="Times New Roman" w:eastAsia="Cambria Math" w:hAnsi="Times New Roman"/>
          <w:i/>
          <w:iCs/>
          <w:sz w:val="28"/>
          <w:szCs w:val="28"/>
        </w:rPr>
        <w:t>.</w:t>
      </w:r>
    </w:p>
    <w:p w14:paraId="50B142EB" w14:textId="109AF4FC" w:rsidR="00237D09" w:rsidRPr="00EA53EA" w:rsidRDefault="00237D09" w:rsidP="00DE5B1D">
      <w:pPr>
        <w:spacing w:after="0" w:line="240" w:lineRule="auto"/>
        <w:ind w:right="140" w:firstLine="708"/>
        <w:jc w:val="both"/>
        <w:rPr>
          <w:rFonts w:ascii="Times New Roman" w:hAnsi="Times New Roman"/>
          <w:i/>
          <w:iCs/>
          <w:color w:val="000000"/>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полиэтилен / 2026 </w:t>
      </w:r>
      <w:r w:rsidRPr="00EA53EA">
        <w:rPr>
          <w:rFonts w:ascii="Times New Roman" w:hAnsi="Times New Roman"/>
          <w:i/>
          <w:iCs/>
          <w:color w:val="000000"/>
          <w:sz w:val="28"/>
          <w:szCs w:val="28"/>
        </w:rPr>
        <w:t xml:space="preserve">= </w:t>
      </w:r>
      <w:r w:rsidRPr="00EA53EA">
        <w:rPr>
          <w:rFonts w:ascii="Times New Roman" w:eastAsia="Cambria Math" w:hAnsi="Times New Roman"/>
          <w:i/>
          <w:iCs/>
          <w:sz w:val="28"/>
          <w:szCs w:val="28"/>
        </w:rPr>
        <w:t>0</w:t>
      </w:r>
      <w:r w:rsidR="00AC77C2">
        <w:rPr>
          <w:rFonts w:ascii="Times New Roman" w:eastAsia="Cambria Math" w:hAnsi="Times New Roman"/>
          <w:i/>
          <w:iCs/>
          <w:sz w:val="28"/>
          <w:szCs w:val="28"/>
        </w:rPr>
        <w:t>.</w:t>
      </w:r>
    </w:p>
    <w:p w14:paraId="3B610BCF" w14:textId="23B516F1" w:rsidR="00237D09" w:rsidRPr="00EA53EA" w:rsidRDefault="00237D09" w:rsidP="00DE5B1D">
      <w:pPr>
        <w:spacing w:after="0" w:line="240" w:lineRule="auto"/>
        <w:ind w:right="140" w:firstLine="708"/>
        <w:jc w:val="both"/>
        <w:rPr>
          <w:rFonts w:ascii="Times New Roman" w:hAnsi="Times New Roman"/>
          <w:i/>
          <w:iCs/>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полиэтилен / 2027 </w:t>
      </w:r>
      <w:r w:rsidRPr="00EA53EA">
        <w:rPr>
          <w:rFonts w:ascii="Times New Roman" w:hAnsi="Times New Roman"/>
          <w:i/>
          <w:iCs/>
          <w:color w:val="000000"/>
          <w:sz w:val="28"/>
          <w:szCs w:val="28"/>
        </w:rPr>
        <w:t xml:space="preserve">= </w:t>
      </w:r>
      <w:r w:rsidRPr="00EA53EA">
        <w:rPr>
          <w:rFonts w:ascii="Times New Roman" w:eastAsia="Cambria Math" w:hAnsi="Times New Roman"/>
          <w:i/>
          <w:iCs/>
          <w:sz w:val="28"/>
          <w:szCs w:val="28"/>
        </w:rPr>
        <w:t>290</w:t>
      </w:r>
      <w:r w:rsidRPr="00EA53EA">
        <w:rPr>
          <w:rFonts w:ascii="Times New Roman" w:eastAsia="NXQUX+TimesNewRomanPSMT" w:hAnsi="Times New Roman"/>
          <w:i/>
          <w:iCs/>
          <w:color w:val="000000"/>
          <w:sz w:val="28"/>
          <w:szCs w:val="28"/>
        </w:rPr>
        <w:t xml:space="preserve"> </w:t>
      </w:r>
      <w:r w:rsidRPr="00EA53EA">
        <w:rPr>
          <w:rFonts w:ascii="Times New Roman" w:hAnsi="Times New Roman"/>
          <w:i/>
          <w:iCs/>
          <w:color w:val="000000"/>
          <w:sz w:val="28"/>
          <w:szCs w:val="28"/>
        </w:rPr>
        <w:t xml:space="preserve">- </w:t>
      </w:r>
      <w:r w:rsidRPr="00EA53EA">
        <w:rPr>
          <w:rFonts w:ascii="Times New Roman" w:eastAsia="HVOHH+TimesNewRomanPSMT" w:hAnsi="Times New Roman"/>
          <w:i/>
          <w:iCs/>
          <w:color w:val="000000"/>
          <w:sz w:val="28"/>
          <w:szCs w:val="28"/>
        </w:rPr>
        <w:t>(</w:t>
      </w:r>
      <w:r w:rsidRPr="00EA53EA">
        <w:rPr>
          <w:rFonts w:ascii="Times New Roman" w:eastAsia="Cambria Math" w:hAnsi="Times New Roman"/>
          <w:i/>
          <w:iCs/>
          <w:sz w:val="28"/>
          <w:szCs w:val="28"/>
        </w:rPr>
        <w:t>290</w:t>
      </w:r>
      <w:r w:rsidRPr="00EA53EA">
        <w:rPr>
          <w:rFonts w:ascii="Times New Roman" w:hAnsi="Times New Roman"/>
          <w:i/>
          <w:iCs/>
          <w:color w:val="000000"/>
          <w:position w:val="-3"/>
          <w:sz w:val="28"/>
          <w:szCs w:val="28"/>
        </w:rPr>
        <w:t>×</w:t>
      </w:r>
      <w:r w:rsidRPr="00EA53EA">
        <w:rPr>
          <w:rFonts w:ascii="Times New Roman" w:eastAsia="NXQUX+TimesNewRomanPSMT" w:hAnsi="Times New Roman"/>
          <w:i/>
          <w:iCs/>
          <w:color w:val="000000"/>
          <w:sz w:val="28"/>
          <w:szCs w:val="28"/>
        </w:rPr>
        <w:t xml:space="preserve"> </w:t>
      </w:r>
      <w:r w:rsidRPr="00EA53EA">
        <w:rPr>
          <w:rFonts w:ascii="Times New Roman" w:eastAsia="Cambria Math" w:hAnsi="Times New Roman"/>
          <w:i/>
          <w:iCs/>
          <w:sz w:val="28"/>
          <w:szCs w:val="28"/>
        </w:rPr>
        <w:t>0,2</w:t>
      </w:r>
      <w:r w:rsidRPr="00EA53EA">
        <w:rPr>
          <w:rFonts w:ascii="Times New Roman" w:hAnsi="Times New Roman"/>
          <w:i/>
          <w:iCs/>
          <w:color w:val="000000"/>
          <w:sz w:val="28"/>
          <w:szCs w:val="28"/>
        </w:rPr>
        <w:t>) = 232</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150EE742" w14:textId="753DDDE6" w:rsidR="00237D09" w:rsidRPr="00EA53EA" w:rsidRDefault="00237D09" w:rsidP="00DE5B1D">
      <w:pPr>
        <w:spacing w:after="0" w:line="240" w:lineRule="auto"/>
        <w:ind w:right="140" w:firstLine="708"/>
        <w:jc w:val="both"/>
        <w:rPr>
          <w:rFonts w:ascii="Times New Roman" w:hAnsi="Times New Roman"/>
          <w:i/>
          <w:iCs/>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полиэтилен / 2028 </w:t>
      </w:r>
      <w:r w:rsidRPr="00EA53EA">
        <w:rPr>
          <w:rFonts w:ascii="Times New Roman" w:hAnsi="Times New Roman"/>
          <w:i/>
          <w:iCs/>
          <w:color w:val="000000"/>
          <w:sz w:val="28"/>
          <w:szCs w:val="28"/>
        </w:rPr>
        <w:t xml:space="preserve">= </w:t>
      </w:r>
      <w:r w:rsidRPr="00EA53EA">
        <w:rPr>
          <w:rFonts w:ascii="Times New Roman" w:eastAsia="Cambria Math" w:hAnsi="Times New Roman"/>
          <w:i/>
          <w:iCs/>
          <w:sz w:val="28"/>
          <w:szCs w:val="28"/>
        </w:rPr>
        <w:t>241,1</w:t>
      </w:r>
      <w:r w:rsidRPr="00EA53EA">
        <w:rPr>
          <w:rFonts w:ascii="Times New Roman" w:eastAsia="NXQUX+TimesNewRomanPSMT" w:hAnsi="Times New Roman"/>
          <w:i/>
          <w:iCs/>
          <w:color w:val="000000"/>
          <w:sz w:val="28"/>
          <w:szCs w:val="28"/>
        </w:rPr>
        <w:t xml:space="preserve"> </w:t>
      </w:r>
      <w:r w:rsidRPr="00EA53EA">
        <w:rPr>
          <w:rFonts w:ascii="Times New Roman" w:hAnsi="Times New Roman"/>
          <w:i/>
          <w:iCs/>
          <w:color w:val="000000"/>
          <w:sz w:val="28"/>
          <w:szCs w:val="28"/>
        </w:rPr>
        <w:t xml:space="preserve">- </w:t>
      </w:r>
      <w:r w:rsidRPr="00EA53EA">
        <w:rPr>
          <w:rFonts w:ascii="Times New Roman" w:eastAsia="HVOHH+TimesNewRomanPSMT" w:hAnsi="Times New Roman"/>
          <w:i/>
          <w:iCs/>
          <w:color w:val="000000"/>
          <w:sz w:val="28"/>
          <w:szCs w:val="28"/>
        </w:rPr>
        <w:t>(</w:t>
      </w:r>
      <w:r w:rsidRPr="00EA53EA">
        <w:rPr>
          <w:rFonts w:ascii="Times New Roman" w:eastAsia="Cambria Math" w:hAnsi="Times New Roman"/>
          <w:i/>
          <w:iCs/>
          <w:sz w:val="28"/>
          <w:szCs w:val="28"/>
        </w:rPr>
        <w:t>241,1</w:t>
      </w:r>
      <w:r w:rsidRPr="00EA53EA">
        <w:rPr>
          <w:rFonts w:ascii="Times New Roman" w:hAnsi="Times New Roman"/>
          <w:i/>
          <w:iCs/>
          <w:color w:val="000000"/>
          <w:position w:val="-3"/>
          <w:sz w:val="28"/>
          <w:szCs w:val="28"/>
        </w:rPr>
        <w:t>×</w:t>
      </w:r>
      <w:r w:rsidRPr="00EA53EA">
        <w:rPr>
          <w:rFonts w:ascii="Times New Roman" w:eastAsia="NXQUX+TimesNewRomanPSMT" w:hAnsi="Times New Roman"/>
          <w:i/>
          <w:iCs/>
          <w:color w:val="000000"/>
          <w:sz w:val="28"/>
          <w:szCs w:val="28"/>
        </w:rPr>
        <w:t xml:space="preserve"> </w:t>
      </w:r>
      <w:r w:rsidRPr="00EA53EA">
        <w:rPr>
          <w:rFonts w:ascii="Times New Roman" w:eastAsia="Cambria Math" w:hAnsi="Times New Roman"/>
          <w:i/>
          <w:iCs/>
          <w:sz w:val="28"/>
          <w:szCs w:val="28"/>
        </w:rPr>
        <w:t>0,3</w:t>
      </w:r>
      <w:r w:rsidRPr="00EA53EA">
        <w:rPr>
          <w:rFonts w:ascii="Times New Roman" w:hAnsi="Times New Roman"/>
          <w:i/>
          <w:iCs/>
          <w:color w:val="000000"/>
          <w:sz w:val="28"/>
          <w:szCs w:val="28"/>
        </w:rPr>
        <w:t>) = 168,7</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77CA8765" w14:textId="6176A78B" w:rsidR="00237D09" w:rsidRPr="00EA53EA" w:rsidRDefault="00237D09" w:rsidP="00DE5B1D">
      <w:pPr>
        <w:spacing w:after="0" w:line="240" w:lineRule="auto"/>
        <w:ind w:right="140" w:firstLine="708"/>
        <w:jc w:val="both"/>
        <w:rPr>
          <w:rFonts w:ascii="Times New Roman" w:hAnsi="Times New Roman"/>
          <w:i/>
          <w:iCs/>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полиэтилен / 2029 </w:t>
      </w:r>
      <w:r w:rsidRPr="00EA53EA">
        <w:rPr>
          <w:rFonts w:ascii="Times New Roman" w:hAnsi="Times New Roman"/>
          <w:i/>
          <w:iCs/>
          <w:color w:val="000000"/>
          <w:sz w:val="28"/>
          <w:szCs w:val="28"/>
        </w:rPr>
        <w:t xml:space="preserve">= </w:t>
      </w:r>
      <w:r w:rsidRPr="00EA53EA">
        <w:rPr>
          <w:rFonts w:ascii="Times New Roman" w:eastAsia="Cambria Math" w:hAnsi="Times New Roman"/>
          <w:i/>
          <w:iCs/>
          <w:sz w:val="28"/>
          <w:szCs w:val="28"/>
        </w:rPr>
        <w:t>251</w:t>
      </w:r>
      <w:r w:rsidRPr="00EA53EA">
        <w:rPr>
          <w:rFonts w:ascii="Times New Roman" w:eastAsia="NXQUX+TimesNewRomanPSMT" w:hAnsi="Times New Roman"/>
          <w:i/>
          <w:iCs/>
          <w:color w:val="000000"/>
          <w:sz w:val="28"/>
          <w:szCs w:val="28"/>
        </w:rPr>
        <w:t xml:space="preserve"> </w:t>
      </w:r>
      <w:r w:rsidRPr="00EA53EA">
        <w:rPr>
          <w:rFonts w:ascii="Times New Roman" w:hAnsi="Times New Roman"/>
          <w:i/>
          <w:iCs/>
          <w:color w:val="000000"/>
          <w:sz w:val="28"/>
          <w:szCs w:val="28"/>
        </w:rPr>
        <w:t xml:space="preserve">- </w:t>
      </w:r>
      <w:r w:rsidRPr="00EA53EA">
        <w:rPr>
          <w:rFonts w:ascii="Times New Roman" w:eastAsia="HVOHH+TimesNewRomanPSMT" w:hAnsi="Times New Roman"/>
          <w:i/>
          <w:iCs/>
          <w:color w:val="000000"/>
          <w:sz w:val="28"/>
          <w:szCs w:val="28"/>
        </w:rPr>
        <w:t>(</w:t>
      </w:r>
      <w:r w:rsidRPr="00EA53EA">
        <w:rPr>
          <w:rFonts w:ascii="Times New Roman" w:eastAsia="Cambria Math" w:hAnsi="Times New Roman"/>
          <w:i/>
          <w:iCs/>
          <w:sz w:val="28"/>
          <w:szCs w:val="28"/>
        </w:rPr>
        <w:t>251</w:t>
      </w:r>
      <w:r w:rsidRPr="00EA53EA">
        <w:rPr>
          <w:rFonts w:ascii="Times New Roman" w:hAnsi="Times New Roman"/>
          <w:i/>
          <w:iCs/>
          <w:color w:val="000000"/>
          <w:position w:val="-3"/>
          <w:sz w:val="28"/>
          <w:szCs w:val="28"/>
        </w:rPr>
        <w:t>×</w:t>
      </w:r>
      <w:r w:rsidRPr="00EA53EA">
        <w:rPr>
          <w:rFonts w:ascii="Times New Roman" w:eastAsia="NXQUX+TimesNewRomanPSMT" w:hAnsi="Times New Roman"/>
          <w:i/>
          <w:iCs/>
          <w:color w:val="000000"/>
          <w:sz w:val="28"/>
          <w:szCs w:val="28"/>
        </w:rPr>
        <w:t xml:space="preserve"> </w:t>
      </w:r>
      <w:r w:rsidRPr="00EA53EA">
        <w:rPr>
          <w:rFonts w:ascii="Times New Roman" w:eastAsia="Cambria Math" w:hAnsi="Times New Roman"/>
          <w:i/>
          <w:iCs/>
          <w:sz w:val="28"/>
          <w:szCs w:val="28"/>
        </w:rPr>
        <w:t>0,4</w:t>
      </w:r>
      <w:r w:rsidRPr="00EA53EA">
        <w:rPr>
          <w:rFonts w:ascii="Times New Roman" w:hAnsi="Times New Roman"/>
          <w:i/>
          <w:iCs/>
          <w:color w:val="000000"/>
          <w:sz w:val="28"/>
          <w:szCs w:val="28"/>
        </w:rPr>
        <w:t>) = 150,6</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2FB92547" w14:textId="20065FA2" w:rsidR="00237D09" w:rsidRPr="00EA53EA" w:rsidRDefault="00237D09" w:rsidP="00DE5B1D">
      <w:pPr>
        <w:spacing w:after="0" w:line="240" w:lineRule="auto"/>
        <w:ind w:right="140" w:firstLine="708"/>
        <w:jc w:val="both"/>
        <w:rPr>
          <w:rFonts w:ascii="Times New Roman" w:eastAsia="NXQUX+TimesNewRomanPSMT" w:hAnsi="Times New Roman"/>
          <w:i/>
          <w:iCs/>
          <w:color w:val="000000"/>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полиэтилен / 2030 </w:t>
      </w:r>
      <w:r w:rsidRPr="00EA53EA">
        <w:rPr>
          <w:rFonts w:ascii="Times New Roman" w:hAnsi="Times New Roman"/>
          <w:i/>
          <w:iCs/>
          <w:color w:val="000000"/>
          <w:sz w:val="28"/>
          <w:szCs w:val="28"/>
        </w:rPr>
        <w:t xml:space="preserve">= </w:t>
      </w:r>
      <w:r w:rsidRPr="00EA53EA">
        <w:rPr>
          <w:rFonts w:ascii="Times New Roman" w:eastAsia="Cambria Math" w:hAnsi="Times New Roman"/>
          <w:i/>
          <w:iCs/>
          <w:sz w:val="28"/>
          <w:szCs w:val="28"/>
        </w:rPr>
        <w:t>260,7</w:t>
      </w:r>
      <w:r w:rsidRPr="00EA53EA">
        <w:rPr>
          <w:rFonts w:ascii="Times New Roman" w:eastAsia="NXQUX+TimesNewRomanPSMT" w:hAnsi="Times New Roman"/>
          <w:i/>
          <w:iCs/>
          <w:color w:val="000000"/>
          <w:sz w:val="28"/>
          <w:szCs w:val="28"/>
        </w:rPr>
        <w:t xml:space="preserve"> </w:t>
      </w:r>
      <w:r w:rsidRPr="00EA53EA">
        <w:rPr>
          <w:rFonts w:ascii="Times New Roman" w:hAnsi="Times New Roman"/>
          <w:i/>
          <w:iCs/>
          <w:color w:val="000000"/>
          <w:sz w:val="28"/>
          <w:szCs w:val="28"/>
        </w:rPr>
        <w:t xml:space="preserve">- </w:t>
      </w:r>
      <w:r w:rsidRPr="00EA53EA">
        <w:rPr>
          <w:rFonts w:ascii="Times New Roman" w:eastAsia="HVOHH+TimesNewRomanPSMT" w:hAnsi="Times New Roman"/>
          <w:i/>
          <w:iCs/>
          <w:color w:val="000000"/>
          <w:sz w:val="28"/>
          <w:szCs w:val="28"/>
        </w:rPr>
        <w:t>(</w:t>
      </w:r>
      <w:r w:rsidRPr="00EA53EA">
        <w:rPr>
          <w:rFonts w:ascii="Times New Roman" w:eastAsia="Cambria Math" w:hAnsi="Times New Roman"/>
          <w:i/>
          <w:iCs/>
          <w:sz w:val="28"/>
          <w:szCs w:val="28"/>
        </w:rPr>
        <w:t>260,7</w:t>
      </w:r>
      <w:r w:rsidRPr="00EA53EA">
        <w:rPr>
          <w:rFonts w:ascii="Times New Roman" w:hAnsi="Times New Roman"/>
          <w:i/>
          <w:iCs/>
          <w:color w:val="000000"/>
          <w:position w:val="-3"/>
          <w:sz w:val="28"/>
          <w:szCs w:val="28"/>
        </w:rPr>
        <w:t>×</w:t>
      </w:r>
      <w:r w:rsidRPr="00EA53EA">
        <w:rPr>
          <w:rFonts w:ascii="Times New Roman" w:eastAsia="Cambria Math" w:hAnsi="Times New Roman"/>
          <w:i/>
          <w:iCs/>
          <w:sz w:val="28"/>
          <w:szCs w:val="28"/>
        </w:rPr>
        <w:t>0,5</w:t>
      </w:r>
      <w:r w:rsidRPr="00EA53EA">
        <w:rPr>
          <w:rFonts w:ascii="Times New Roman" w:hAnsi="Times New Roman"/>
          <w:i/>
          <w:iCs/>
          <w:color w:val="000000"/>
          <w:sz w:val="28"/>
          <w:szCs w:val="28"/>
        </w:rPr>
        <w:t>) = 130,35</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32551540" w14:textId="726C0B29" w:rsidR="00237D09" w:rsidRPr="00EA53EA" w:rsidRDefault="00237D09" w:rsidP="00DE5B1D">
      <w:pPr>
        <w:widowControl w:val="0"/>
        <w:spacing w:after="0" w:line="240" w:lineRule="auto"/>
        <w:ind w:right="-1" w:firstLine="708"/>
        <w:rPr>
          <w:rFonts w:ascii="Times New Roman" w:hAnsi="Times New Roman"/>
          <w:color w:val="000000"/>
          <w:sz w:val="28"/>
          <w:szCs w:val="28"/>
        </w:rPr>
      </w:pPr>
      <w:r w:rsidRPr="00EA53EA">
        <w:rPr>
          <w:rFonts w:ascii="Times New Roman" w:eastAsia="NXQUX+TimesNewRomanPSMT" w:hAnsi="Times New Roman"/>
          <w:color w:val="000000"/>
          <w:sz w:val="28"/>
          <w:szCs w:val="28"/>
        </w:rPr>
        <w:t>Расчет</w:t>
      </w:r>
      <w:r w:rsidRPr="00EA53EA">
        <w:rPr>
          <w:rFonts w:ascii="Times New Roman" w:eastAsia="NXQUX+TimesNewRomanPSMT" w:hAnsi="Times New Roman"/>
          <w:color w:val="000000"/>
          <w:sz w:val="28"/>
          <w:szCs w:val="28"/>
          <w:lang w:val="kk-KZ"/>
        </w:rPr>
        <w:t>ы</w:t>
      </w:r>
      <w:r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lang w:val="kk-KZ"/>
        </w:rPr>
        <w:t>по</w:t>
      </w:r>
      <w:r w:rsidRPr="00EA53EA">
        <w:rPr>
          <w:rFonts w:ascii="Times New Roman" w:eastAsia="NXQUX+TimesNewRomanPSMT" w:hAnsi="Times New Roman"/>
          <w:color w:val="000000"/>
          <w:sz w:val="28"/>
          <w:szCs w:val="28"/>
        </w:rPr>
        <w:t xml:space="preserve"> выпускаемой продукции</w:t>
      </w:r>
      <w:r w:rsidR="00DE5B1D">
        <w:rPr>
          <w:rFonts w:ascii="Times New Roman" w:eastAsia="NXQUX+TimesNewRomanPSMT" w:hAnsi="Times New Roman"/>
          <w:color w:val="000000"/>
          <w:sz w:val="28"/>
          <w:szCs w:val="28"/>
        </w:rPr>
        <w:t xml:space="preserve"> </w:t>
      </w:r>
      <w:r w:rsidR="00DE5B1D">
        <w:rPr>
          <w:rFonts w:ascii="Times New Roman" w:eastAsia="NXQUX+TimesNewRomanPSMT" w:hAnsi="Times New Roman"/>
          <w:color w:val="000000"/>
          <w:sz w:val="28"/>
          <w:szCs w:val="28"/>
          <w:lang w:val="kk-KZ"/>
        </w:rPr>
        <w:t xml:space="preserve">– </w:t>
      </w:r>
      <w:r w:rsidRPr="00EA53EA">
        <w:rPr>
          <w:rFonts w:ascii="Times New Roman" w:eastAsia="NXQUX+TimesNewRomanPSMT" w:hAnsi="Times New Roman"/>
          <w:color w:val="000000"/>
          <w:sz w:val="28"/>
          <w:szCs w:val="28"/>
          <w:lang w:val="kk-KZ"/>
        </w:rPr>
        <w:t>бутадиену</w:t>
      </w:r>
      <w:r w:rsidRPr="00EA53EA">
        <w:rPr>
          <w:rFonts w:ascii="Times New Roman" w:hAnsi="Times New Roman"/>
          <w:color w:val="000000"/>
          <w:sz w:val="28"/>
          <w:szCs w:val="28"/>
        </w:rPr>
        <w:t xml:space="preserve">: </w:t>
      </w:r>
    </w:p>
    <w:p w14:paraId="051D01E9" w14:textId="2F8F7F0D" w:rsidR="00237D09" w:rsidRPr="00EA53EA" w:rsidRDefault="00237D09" w:rsidP="00DE5B1D">
      <w:pPr>
        <w:spacing w:after="0" w:line="240" w:lineRule="auto"/>
        <w:ind w:right="140" w:firstLine="708"/>
        <w:jc w:val="both"/>
        <w:rPr>
          <w:rFonts w:ascii="Times New Roman" w:hAnsi="Times New Roman"/>
          <w:i/>
          <w:iCs/>
          <w:color w:val="000000"/>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бутадиен / 2020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0</w:t>
      </w:r>
      <w:r w:rsidR="00AC77C2">
        <w:rPr>
          <w:rFonts w:ascii="Times New Roman" w:hAnsi="Times New Roman"/>
          <w:i/>
          <w:iCs/>
          <w:color w:val="000000"/>
          <w:position w:val="-3"/>
          <w:sz w:val="28"/>
          <w:szCs w:val="28"/>
        </w:rPr>
        <w:t>.</w:t>
      </w:r>
    </w:p>
    <w:p w14:paraId="44DEE9F6" w14:textId="2F09EE37" w:rsidR="00237D09" w:rsidRPr="00EA53EA" w:rsidRDefault="00237D09" w:rsidP="00DE5B1D">
      <w:pPr>
        <w:spacing w:after="0" w:line="240" w:lineRule="auto"/>
        <w:ind w:right="140" w:firstLine="708"/>
        <w:jc w:val="both"/>
        <w:rPr>
          <w:rFonts w:ascii="Times New Roman" w:hAnsi="Times New Roman"/>
          <w:i/>
          <w:iCs/>
          <w:color w:val="000000"/>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бутадиен / 2021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0</w:t>
      </w:r>
      <w:r w:rsidR="00AC77C2">
        <w:rPr>
          <w:rFonts w:ascii="Times New Roman" w:hAnsi="Times New Roman"/>
          <w:i/>
          <w:iCs/>
          <w:color w:val="000000"/>
          <w:position w:val="-3"/>
          <w:sz w:val="28"/>
          <w:szCs w:val="28"/>
        </w:rPr>
        <w:t>.</w:t>
      </w:r>
    </w:p>
    <w:p w14:paraId="36C2638D" w14:textId="2B047B50" w:rsidR="00237D09" w:rsidRPr="00EA53EA" w:rsidRDefault="00237D09" w:rsidP="00DE5B1D">
      <w:pPr>
        <w:spacing w:after="0" w:line="240" w:lineRule="auto"/>
        <w:ind w:right="140" w:firstLine="708"/>
        <w:jc w:val="both"/>
        <w:rPr>
          <w:rFonts w:ascii="Times New Roman" w:hAnsi="Times New Roman"/>
          <w:i/>
          <w:iCs/>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бутадиен / 2022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0</w:t>
      </w:r>
      <w:r w:rsidR="00AC77C2">
        <w:rPr>
          <w:rFonts w:ascii="Times New Roman" w:hAnsi="Times New Roman"/>
          <w:i/>
          <w:iCs/>
          <w:color w:val="000000"/>
          <w:position w:val="-3"/>
          <w:sz w:val="28"/>
          <w:szCs w:val="28"/>
        </w:rPr>
        <w:t>.</w:t>
      </w:r>
    </w:p>
    <w:p w14:paraId="5A71E240" w14:textId="65FB82E7" w:rsidR="00237D09" w:rsidRPr="00EA53EA" w:rsidRDefault="00237D09" w:rsidP="00DE5B1D">
      <w:pPr>
        <w:spacing w:after="0" w:line="240" w:lineRule="auto"/>
        <w:ind w:right="140" w:firstLine="708"/>
        <w:jc w:val="both"/>
        <w:rPr>
          <w:rFonts w:ascii="Times New Roman" w:hAnsi="Times New Roman"/>
          <w:i/>
          <w:iCs/>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бутадиен / 2023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0</w:t>
      </w:r>
      <w:r w:rsidR="00AC77C2">
        <w:rPr>
          <w:rFonts w:ascii="Times New Roman" w:hAnsi="Times New Roman"/>
          <w:i/>
          <w:iCs/>
          <w:color w:val="000000"/>
          <w:position w:val="-3"/>
          <w:sz w:val="28"/>
          <w:szCs w:val="28"/>
        </w:rPr>
        <w:t>.</w:t>
      </w:r>
    </w:p>
    <w:p w14:paraId="5E019CC5" w14:textId="7CD9C5C2" w:rsidR="00237D09" w:rsidRPr="00EA53EA" w:rsidRDefault="00237D09" w:rsidP="00DE5B1D">
      <w:pPr>
        <w:spacing w:after="0" w:line="240" w:lineRule="auto"/>
        <w:ind w:right="140" w:firstLine="708"/>
        <w:jc w:val="both"/>
        <w:rPr>
          <w:rFonts w:ascii="Times New Roman" w:hAnsi="Times New Roman"/>
          <w:i/>
          <w:iCs/>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бутадиен / 2024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0</w:t>
      </w:r>
      <w:r w:rsidR="00AC77C2">
        <w:rPr>
          <w:rFonts w:ascii="Times New Roman" w:hAnsi="Times New Roman"/>
          <w:i/>
          <w:iCs/>
          <w:color w:val="000000"/>
          <w:position w:val="-3"/>
          <w:sz w:val="28"/>
          <w:szCs w:val="28"/>
        </w:rPr>
        <w:t>.</w:t>
      </w:r>
      <w:r w:rsidRPr="00EA53EA">
        <w:rPr>
          <w:rFonts w:ascii="Times New Roman" w:hAnsi="Times New Roman"/>
          <w:i/>
          <w:iCs/>
          <w:color w:val="000000"/>
          <w:sz w:val="28"/>
          <w:szCs w:val="28"/>
        </w:rPr>
        <w:t xml:space="preserve"> </w:t>
      </w:r>
    </w:p>
    <w:p w14:paraId="7EE82481" w14:textId="4984AE9E" w:rsidR="00237D09" w:rsidRPr="00EA53EA" w:rsidRDefault="00237D09" w:rsidP="00DE5B1D">
      <w:pPr>
        <w:spacing w:after="0" w:line="240" w:lineRule="auto"/>
        <w:ind w:right="140" w:firstLine="708"/>
        <w:jc w:val="both"/>
        <w:rPr>
          <w:rFonts w:ascii="Times New Roman" w:hAnsi="Times New Roman"/>
          <w:i/>
          <w:iCs/>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бутадиен / 2025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0</w:t>
      </w:r>
      <w:r w:rsidR="00AC77C2">
        <w:rPr>
          <w:rFonts w:ascii="Times New Roman" w:hAnsi="Times New Roman"/>
          <w:i/>
          <w:iCs/>
          <w:color w:val="000000"/>
          <w:position w:val="-3"/>
          <w:sz w:val="28"/>
          <w:szCs w:val="28"/>
        </w:rPr>
        <w:t>.</w:t>
      </w:r>
    </w:p>
    <w:p w14:paraId="2ACD5B21" w14:textId="022BC915" w:rsidR="00237D09" w:rsidRPr="00EA53EA" w:rsidRDefault="00237D09" w:rsidP="00DE5B1D">
      <w:pPr>
        <w:spacing w:after="0" w:line="240" w:lineRule="auto"/>
        <w:ind w:right="140" w:firstLine="708"/>
        <w:jc w:val="both"/>
        <w:rPr>
          <w:rFonts w:ascii="Times New Roman" w:hAnsi="Times New Roman"/>
          <w:i/>
          <w:iCs/>
          <w:color w:val="000000"/>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бутадиен / 2026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0</w:t>
      </w:r>
      <w:r w:rsidR="00AC77C2">
        <w:rPr>
          <w:rFonts w:ascii="Times New Roman" w:hAnsi="Times New Roman"/>
          <w:i/>
          <w:iCs/>
          <w:color w:val="000000"/>
          <w:position w:val="-3"/>
          <w:sz w:val="28"/>
          <w:szCs w:val="28"/>
        </w:rPr>
        <w:t>.</w:t>
      </w:r>
    </w:p>
    <w:p w14:paraId="232DDAFB" w14:textId="6B402CD4" w:rsidR="00237D09" w:rsidRPr="00EA53EA" w:rsidRDefault="00237D09" w:rsidP="00DE5B1D">
      <w:pPr>
        <w:spacing w:after="0" w:line="240" w:lineRule="auto"/>
        <w:ind w:right="140" w:firstLine="708"/>
        <w:jc w:val="both"/>
        <w:rPr>
          <w:rFonts w:ascii="Times New Roman" w:hAnsi="Times New Roman"/>
          <w:i/>
          <w:iCs/>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бутадиен / 2027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6</w:t>
      </w:r>
      <w:r w:rsidRPr="00EA53EA">
        <w:rPr>
          <w:rFonts w:ascii="Times New Roman" w:eastAsia="NXQUX+TimesNewRomanPSMT" w:hAnsi="Times New Roman"/>
          <w:i/>
          <w:iCs/>
          <w:color w:val="000000"/>
          <w:sz w:val="28"/>
          <w:szCs w:val="28"/>
        </w:rPr>
        <w:t xml:space="preserve"> </w:t>
      </w:r>
      <w:r w:rsidRPr="00EA53EA">
        <w:rPr>
          <w:rFonts w:ascii="Times New Roman" w:hAnsi="Times New Roman"/>
          <w:i/>
          <w:iCs/>
          <w:position w:val="-3"/>
          <w:sz w:val="28"/>
          <w:szCs w:val="28"/>
        </w:rPr>
        <w:t>-</w:t>
      </w:r>
      <w:r w:rsidRPr="00EA53EA">
        <w:rPr>
          <w:rFonts w:ascii="Times New Roman" w:hAnsi="Times New Roman"/>
          <w:i/>
          <w:iCs/>
          <w:sz w:val="28"/>
          <w:szCs w:val="28"/>
        </w:rPr>
        <w:t xml:space="preserve"> (6</w:t>
      </w:r>
      <w:r w:rsidRPr="00EA53EA">
        <w:rPr>
          <w:rFonts w:ascii="Times New Roman" w:hAnsi="Times New Roman"/>
          <w:i/>
          <w:iCs/>
          <w:position w:val="-3"/>
          <w:sz w:val="28"/>
          <w:szCs w:val="28"/>
        </w:rPr>
        <w:t>×</w:t>
      </w:r>
      <w:r w:rsidRPr="00EA53EA">
        <w:rPr>
          <w:rFonts w:ascii="Times New Roman" w:hAnsi="Times New Roman"/>
          <w:i/>
          <w:iCs/>
          <w:sz w:val="28"/>
          <w:szCs w:val="28"/>
        </w:rPr>
        <w:t xml:space="preserve">0,30)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1,8</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3136886E" w14:textId="1804BD1A" w:rsidR="00237D09" w:rsidRPr="00EA53EA" w:rsidRDefault="00237D09" w:rsidP="00DE5B1D">
      <w:pPr>
        <w:spacing w:after="0" w:line="240" w:lineRule="auto"/>
        <w:ind w:right="140" w:firstLine="708"/>
        <w:jc w:val="both"/>
        <w:rPr>
          <w:rFonts w:ascii="Times New Roman" w:hAnsi="Times New Roman"/>
          <w:i/>
          <w:iCs/>
          <w:color w:val="000000"/>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бутадиен / 2028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6,1</w:t>
      </w:r>
      <w:r w:rsidRPr="00EA53EA">
        <w:rPr>
          <w:rFonts w:ascii="Times New Roman" w:eastAsia="NXQUX+TimesNewRomanPSMT" w:hAnsi="Times New Roman"/>
          <w:i/>
          <w:iCs/>
          <w:color w:val="000000"/>
          <w:sz w:val="28"/>
          <w:szCs w:val="28"/>
        </w:rPr>
        <w:t xml:space="preserve"> </w:t>
      </w:r>
      <w:r w:rsidRPr="00EA53EA">
        <w:rPr>
          <w:rFonts w:ascii="Times New Roman" w:hAnsi="Times New Roman"/>
          <w:i/>
          <w:iCs/>
          <w:position w:val="-3"/>
          <w:sz w:val="28"/>
          <w:szCs w:val="28"/>
        </w:rPr>
        <w:t>-</w:t>
      </w:r>
      <w:r w:rsidRPr="00EA53EA">
        <w:rPr>
          <w:rFonts w:ascii="Times New Roman" w:hAnsi="Times New Roman"/>
          <w:i/>
          <w:iCs/>
          <w:sz w:val="28"/>
          <w:szCs w:val="28"/>
        </w:rPr>
        <w:t xml:space="preserve"> (6,1</w:t>
      </w:r>
      <w:r w:rsidRPr="00EA53EA">
        <w:rPr>
          <w:rFonts w:ascii="Times New Roman" w:hAnsi="Times New Roman"/>
          <w:i/>
          <w:iCs/>
          <w:position w:val="-3"/>
          <w:sz w:val="28"/>
          <w:szCs w:val="28"/>
        </w:rPr>
        <w:t>×</w:t>
      </w:r>
      <w:r w:rsidRPr="00EA53EA">
        <w:rPr>
          <w:rFonts w:ascii="Times New Roman" w:hAnsi="Times New Roman"/>
          <w:i/>
          <w:iCs/>
          <w:sz w:val="28"/>
          <w:szCs w:val="28"/>
        </w:rPr>
        <w:t xml:space="preserve">0,40) </w:t>
      </w:r>
      <w:r w:rsidRPr="00EA53EA">
        <w:rPr>
          <w:rFonts w:ascii="Times New Roman" w:hAnsi="Times New Roman"/>
          <w:i/>
          <w:iCs/>
          <w:color w:val="000000"/>
          <w:sz w:val="28"/>
          <w:szCs w:val="28"/>
        </w:rPr>
        <w:t>= 1,83</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141CB51C" w14:textId="08D73A22" w:rsidR="00237D09" w:rsidRPr="00EA53EA" w:rsidRDefault="00237D09" w:rsidP="00DE5B1D">
      <w:pPr>
        <w:spacing w:after="0" w:line="240" w:lineRule="auto"/>
        <w:ind w:right="140" w:firstLine="708"/>
        <w:jc w:val="both"/>
        <w:rPr>
          <w:rFonts w:ascii="Times New Roman" w:hAnsi="Times New Roman"/>
          <w:i/>
          <w:iCs/>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бутадиен / 2029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6,2</w:t>
      </w:r>
      <w:r w:rsidRPr="00EA53EA">
        <w:rPr>
          <w:rFonts w:ascii="Times New Roman" w:eastAsia="NXQUX+TimesNewRomanPSMT" w:hAnsi="Times New Roman"/>
          <w:i/>
          <w:iCs/>
          <w:color w:val="000000"/>
          <w:sz w:val="28"/>
          <w:szCs w:val="28"/>
        </w:rPr>
        <w:t xml:space="preserve"> </w:t>
      </w:r>
      <w:r w:rsidRPr="00EA53EA">
        <w:rPr>
          <w:rFonts w:ascii="Times New Roman" w:hAnsi="Times New Roman"/>
          <w:i/>
          <w:iCs/>
          <w:position w:val="-3"/>
          <w:sz w:val="28"/>
          <w:szCs w:val="28"/>
        </w:rPr>
        <w:t>-</w:t>
      </w:r>
      <w:r w:rsidRPr="00EA53EA">
        <w:rPr>
          <w:rFonts w:ascii="Times New Roman" w:hAnsi="Times New Roman"/>
          <w:i/>
          <w:iCs/>
          <w:sz w:val="28"/>
          <w:szCs w:val="28"/>
        </w:rPr>
        <w:t xml:space="preserve"> (6,2</w:t>
      </w:r>
      <w:r w:rsidRPr="00EA53EA">
        <w:rPr>
          <w:rFonts w:ascii="Times New Roman" w:hAnsi="Times New Roman"/>
          <w:i/>
          <w:iCs/>
          <w:position w:val="-3"/>
          <w:sz w:val="28"/>
          <w:szCs w:val="28"/>
        </w:rPr>
        <w:t>×</w:t>
      </w:r>
      <w:r w:rsidRPr="00EA53EA">
        <w:rPr>
          <w:rFonts w:ascii="Times New Roman" w:hAnsi="Times New Roman"/>
          <w:i/>
          <w:iCs/>
          <w:sz w:val="28"/>
          <w:szCs w:val="28"/>
        </w:rPr>
        <w:t xml:space="preserve">0,70) </w:t>
      </w:r>
      <w:r w:rsidRPr="00EA53EA">
        <w:rPr>
          <w:rFonts w:ascii="Times New Roman" w:hAnsi="Times New Roman"/>
          <w:i/>
          <w:iCs/>
          <w:color w:val="000000"/>
          <w:position w:val="-3"/>
          <w:sz w:val="28"/>
          <w:szCs w:val="28"/>
        </w:rPr>
        <w:t>=1,86</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2C5CC226" w14:textId="43DDD9DB" w:rsidR="00237D09" w:rsidRPr="00EA53EA" w:rsidRDefault="00237D09" w:rsidP="00DE5B1D">
      <w:pPr>
        <w:widowControl w:val="0"/>
        <w:spacing w:after="0" w:line="240" w:lineRule="auto"/>
        <w:ind w:right="140" w:firstLine="708"/>
        <w:rPr>
          <w:rFonts w:ascii="Times New Roman" w:eastAsia="NXQUX+TimesNewRomanPSMT" w:hAnsi="Times New Roman"/>
          <w:color w:val="000000"/>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бутадиен / 2030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7,4</w:t>
      </w:r>
      <w:r w:rsidRPr="00EA53EA">
        <w:rPr>
          <w:rFonts w:ascii="Times New Roman" w:eastAsia="NXQUX+TimesNewRomanPSMT" w:hAnsi="Times New Roman"/>
          <w:i/>
          <w:iCs/>
          <w:color w:val="000000"/>
          <w:sz w:val="28"/>
          <w:szCs w:val="28"/>
        </w:rPr>
        <w:t xml:space="preserve"> </w:t>
      </w:r>
      <w:r w:rsidRPr="00EA53EA">
        <w:rPr>
          <w:rFonts w:ascii="Times New Roman" w:hAnsi="Times New Roman"/>
          <w:i/>
          <w:iCs/>
          <w:position w:val="-3"/>
          <w:sz w:val="28"/>
          <w:szCs w:val="28"/>
        </w:rPr>
        <w:t>-</w:t>
      </w:r>
      <w:r w:rsidRPr="00EA53EA">
        <w:rPr>
          <w:rFonts w:ascii="Times New Roman" w:hAnsi="Times New Roman"/>
          <w:i/>
          <w:iCs/>
          <w:sz w:val="28"/>
          <w:szCs w:val="28"/>
        </w:rPr>
        <w:t xml:space="preserve"> (7,4</w:t>
      </w:r>
      <w:r w:rsidRPr="00EA53EA">
        <w:rPr>
          <w:rFonts w:ascii="Times New Roman" w:hAnsi="Times New Roman"/>
          <w:i/>
          <w:iCs/>
          <w:position w:val="-3"/>
          <w:sz w:val="28"/>
          <w:szCs w:val="28"/>
        </w:rPr>
        <w:t>×</w:t>
      </w:r>
      <w:r w:rsidRPr="00EA53EA">
        <w:rPr>
          <w:rFonts w:ascii="Times New Roman" w:hAnsi="Times New Roman"/>
          <w:i/>
          <w:iCs/>
          <w:sz w:val="28"/>
          <w:szCs w:val="28"/>
        </w:rPr>
        <w:t xml:space="preserve">0,70) </w:t>
      </w:r>
      <w:r w:rsidRPr="00EA53EA">
        <w:rPr>
          <w:rFonts w:ascii="Times New Roman" w:hAnsi="Times New Roman"/>
          <w:i/>
          <w:iCs/>
          <w:color w:val="000000"/>
          <w:sz w:val="28"/>
          <w:szCs w:val="28"/>
        </w:rPr>
        <w:t>=</w:t>
      </w:r>
      <w:r w:rsidRPr="00EA53EA">
        <w:rPr>
          <w:rFonts w:ascii="Times New Roman" w:hAnsi="Times New Roman"/>
          <w:i/>
          <w:iCs/>
          <w:color w:val="000000"/>
          <w:position w:val="-3"/>
          <w:sz w:val="28"/>
          <w:szCs w:val="28"/>
        </w:rPr>
        <w:t>2,2</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3C67C115" w14:textId="2C89EDD5" w:rsidR="00237D09" w:rsidRPr="00EA53EA" w:rsidRDefault="00237D09" w:rsidP="008E6C2C">
      <w:pPr>
        <w:widowControl w:val="0"/>
        <w:spacing w:after="0" w:line="240" w:lineRule="auto"/>
        <w:ind w:right="-1" w:firstLine="708"/>
        <w:rPr>
          <w:rFonts w:ascii="Times New Roman" w:hAnsi="Times New Roman"/>
          <w:color w:val="000000"/>
          <w:sz w:val="28"/>
          <w:szCs w:val="28"/>
        </w:rPr>
      </w:pPr>
      <w:r w:rsidRPr="00EA53EA">
        <w:rPr>
          <w:rFonts w:ascii="Times New Roman" w:eastAsia="NXQUX+TimesNewRomanPSMT" w:hAnsi="Times New Roman"/>
          <w:color w:val="000000"/>
          <w:sz w:val="28"/>
          <w:szCs w:val="28"/>
        </w:rPr>
        <w:t>Расчет</w:t>
      </w:r>
      <w:r w:rsidRPr="00EA53EA">
        <w:rPr>
          <w:rFonts w:ascii="Times New Roman" w:eastAsia="NXQUX+TimesNewRomanPSMT" w:hAnsi="Times New Roman"/>
          <w:color w:val="000000"/>
          <w:sz w:val="28"/>
          <w:szCs w:val="28"/>
          <w:lang w:val="kk-KZ"/>
        </w:rPr>
        <w:t>ы</w:t>
      </w:r>
      <w:r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lang w:val="kk-KZ"/>
        </w:rPr>
        <w:t>по</w:t>
      </w:r>
      <w:r w:rsidRPr="00EA53EA">
        <w:rPr>
          <w:rFonts w:ascii="Times New Roman" w:eastAsia="NXQUX+TimesNewRomanPSMT" w:hAnsi="Times New Roman"/>
          <w:color w:val="000000"/>
          <w:sz w:val="28"/>
          <w:szCs w:val="28"/>
        </w:rPr>
        <w:t xml:space="preserve"> выпускаемой продукции </w:t>
      </w:r>
      <w:r w:rsidR="008E6C2C">
        <w:rPr>
          <w:rFonts w:ascii="Times New Roman" w:eastAsia="NXQUX+TimesNewRomanPSMT" w:hAnsi="Times New Roman"/>
          <w:color w:val="000000"/>
          <w:sz w:val="28"/>
          <w:szCs w:val="28"/>
          <w:lang w:val="kk-KZ"/>
        </w:rPr>
        <w:t>–</w:t>
      </w:r>
      <w:r w:rsidRPr="00EA53EA">
        <w:rPr>
          <w:rFonts w:ascii="Times New Roman" w:hAnsi="Times New Roman"/>
          <w:bCs/>
          <w:sz w:val="28"/>
          <w:szCs w:val="28"/>
        </w:rPr>
        <w:t xml:space="preserve"> ПЭТФ</w:t>
      </w:r>
      <w:r w:rsidRPr="00EA53EA">
        <w:rPr>
          <w:rFonts w:ascii="Times New Roman" w:hAnsi="Times New Roman"/>
          <w:color w:val="000000"/>
          <w:sz w:val="28"/>
          <w:szCs w:val="28"/>
        </w:rPr>
        <w:t xml:space="preserve">: </w:t>
      </w:r>
    </w:p>
    <w:p w14:paraId="5759E6A4" w14:textId="30FB868B" w:rsidR="00237D09" w:rsidRPr="00EA53EA" w:rsidRDefault="00237D09" w:rsidP="00DE5B1D">
      <w:pPr>
        <w:spacing w:after="0" w:line="240" w:lineRule="auto"/>
        <w:ind w:right="140" w:firstLine="708"/>
        <w:jc w:val="both"/>
        <w:rPr>
          <w:rFonts w:ascii="Times New Roman" w:hAnsi="Times New Roman"/>
          <w:i/>
          <w:iCs/>
          <w:color w:val="000000"/>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ПЭТФ / 2020 </w:t>
      </w:r>
      <w:r w:rsidRPr="00EA53EA">
        <w:rPr>
          <w:rFonts w:ascii="Times New Roman" w:hAnsi="Times New Roman"/>
          <w:i/>
          <w:iCs/>
          <w:color w:val="000000"/>
          <w:sz w:val="28"/>
          <w:szCs w:val="28"/>
        </w:rPr>
        <w:t>=</w:t>
      </w:r>
      <w:r w:rsidRPr="00EA53EA">
        <w:rPr>
          <w:rFonts w:ascii="Times New Roman" w:hAnsi="Times New Roman"/>
          <w:i/>
          <w:iCs/>
          <w:color w:val="000000"/>
          <w:position w:val="-3"/>
          <w:sz w:val="28"/>
          <w:szCs w:val="28"/>
        </w:rPr>
        <w:t>0</w:t>
      </w:r>
      <w:r w:rsidR="00AC77C2">
        <w:rPr>
          <w:rFonts w:ascii="Times New Roman" w:hAnsi="Times New Roman"/>
          <w:i/>
          <w:iCs/>
          <w:color w:val="000000"/>
          <w:position w:val="-3"/>
          <w:sz w:val="28"/>
          <w:szCs w:val="28"/>
        </w:rPr>
        <w:t>.</w:t>
      </w:r>
    </w:p>
    <w:p w14:paraId="2EF20F80" w14:textId="3C65501F" w:rsidR="00237D09" w:rsidRPr="00EA53EA" w:rsidRDefault="00237D09" w:rsidP="00DE5B1D">
      <w:pPr>
        <w:spacing w:after="0" w:line="240" w:lineRule="auto"/>
        <w:ind w:right="140" w:firstLine="708"/>
        <w:jc w:val="both"/>
        <w:rPr>
          <w:rFonts w:ascii="Times New Roman" w:hAnsi="Times New Roman"/>
          <w:i/>
          <w:iCs/>
          <w:color w:val="000000"/>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ПЭТФ / 2021 </w:t>
      </w:r>
      <w:r w:rsidRPr="00EA53EA">
        <w:rPr>
          <w:rFonts w:ascii="Times New Roman" w:hAnsi="Times New Roman"/>
          <w:i/>
          <w:iCs/>
          <w:color w:val="000000"/>
          <w:sz w:val="28"/>
          <w:szCs w:val="28"/>
        </w:rPr>
        <w:t>=</w:t>
      </w:r>
      <w:r w:rsidRPr="00EA53EA">
        <w:rPr>
          <w:rFonts w:ascii="Times New Roman" w:hAnsi="Times New Roman"/>
          <w:i/>
          <w:iCs/>
          <w:color w:val="000000"/>
          <w:position w:val="-3"/>
          <w:sz w:val="28"/>
          <w:szCs w:val="28"/>
        </w:rPr>
        <w:t>0</w:t>
      </w:r>
      <w:r w:rsidR="00AC77C2">
        <w:rPr>
          <w:rFonts w:ascii="Times New Roman" w:hAnsi="Times New Roman"/>
          <w:i/>
          <w:iCs/>
          <w:color w:val="000000"/>
          <w:position w:val="-3"/>
          <w:sz w:val="28"/>
          <w:szCs w:val="28"/>
        </w:rPr>
        <w:t>.</w:t>
      </w:r>
    </w:p>
    <w:p w14:paraId="174966E3" w14:textId="15BF95FF" w:rsidR="00237D09" w:rsidRPr="00EA53EA" w:rsidRDefault="00237D09" w:rsidP="00DE5B1D">
      <w:pPr>
        <w:spacing w:after="0" w:line="240" w:lineRule="auto"/>
        <w:ind w:right="140" w:firstLine="708"/>
        <w:jc w:val="both"/>
        <w:rPr>
          <w:rFonts w:ascii="Times New Roman" w:hAnsi="Times New Roman"/>
          <w:i/>
          <w:iCs/>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ПЭТФ / 2022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0</w:t>
      </w:r>
      <w:r w:rsidR="00AC77C2">
        <w:rPr>
          <w:rFonts w:ascii="Times New Roman" w:hAnsi="Times New Roman"/>
          <w:i/>
          <w:iCs/>
          <w:color w:val="000000"/>
          <w:position w:val="-3"/>
          <w:sz w:val="28"/>
          <w:szCs w:val="28"/>
        </w:rPr>
        <w:t>.</w:t>
      </w:r>
    </w:p>
    <w:p w14:paraId="75FCCD95" w14:textId="71EA1E37" w:rsidR="00237D09" w:rsidRPr="00EA53EA" w:rsidRDefault="00237D09" w:rsidP="00DE5B1D">
      <w:pPr>
        <w:spacing w:after="0" w:line="240" w:lineRule="auto"/>
        <w:ind w:right="140" w:firstLine="708"/>
        <w:jc w:val="both"/>
        <w:rPr>
          <w:rFonts w:ascii="Times New Roman" w:hAnsi="Times New Roman"/>
          <w:i/>
          <w:iCs/>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ПЭТФ / 2023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0</w:t>
      </w:r>
      <w:r w:rsidR="00AC77C2">
        <w:rPr>
          <w:rFonts w:ascii="Times New Roman" w:hAnsi="Times New Roman"/>
          <w:i/>
          <w:iCs/>
          <w:color w:val="000000"/>
          <w:position w:val="-3"/>
          <w:sz w:val="28"/>
          <w:szCs w:val="28"/>
        </w:rPr>
        <w:t>.</w:t>
      </w:r>
    </w:p>
    <w:p w14:paraId="7E67B307" w14:textId="3D96283B" w:rsidR="00237D09" w:rsidRPr="00EA53EA" w:rsidRDefault="00237D09" w:rsidP="00DE5B1D">
      <w:pPr>
        <w:spacing w:after="0" w:line="240" w:lineRule="auto"/>
        <w:ind w:left="1" w:right="140" w:firstLine="708"/>
        <w:jc w:val="both"/>
        <w:rPr>
          <w:rFonts w:ascii="Times New Roman" w:hAnsi="Times New Roman"/>
          <w:i/>
          <w:iCs/>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ПЭТФ / 2024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0</w:t>
      </w:r>
      <w:r w:rsidR="00AC77C2">
        <w:rPr>
          <w:rFonts w:ascii="Times New Roman" w:hAnsi="Times New Roman"/>
          <w:i/>
          <w:iCs/>
          <w:color w:val="000000"/>
          <w:position w:val="-3"/>
          <w:sz w:val="28"/>
          <w:szCs w:val="28"/>
        </w:rPr>
        <w:t>.</w:t>
      </w:r>
    </w:p>
    <w:p w14:paraId="6B4C14F1" w14:textId="449229D6" w:rsidR="00237D09" w:rsidRPr="00EA53EA" w:rsidRDefault="00237D09" w:rsidP="00DE5B1D">
      <w:pPr>
        <w:spacing w:after="0" w:line="240" w:lineRule="auto"/>
        <w:ind w:left="1" w:right="140" w:firstLine="708"/>
        <w:jc w:val="both"/>
        <w:rPr>
          <w:rFonts w:ascii="Times New Roman" w:hAnsi="Times New Roman"/>
          <w:i/>
          <w:iCs/>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ПЭТФ / 2025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0</w:t>
      </w:r>
      <w:r w:rsidR="00AC77C2">
        <w:rPr>
          <w:rFonts w:ascii="Times New Roman" w:hAnsi="Times New Roman"/>
          <w:i/>
          <w:iCs/>
          <w:color w:val="000000"/>
          <w:position w:val="-3"/>
          <w:sz w:val="28"/>
          <w:szCs w:val="28"/>
        </w:rPr>
        <w:t>.</w:t>
      </w:r>
    </w:p>
    <w:p w14:paraId="60CC5610" w14:textId="365BDEBE" w:rsidR="00237D09" w:rsidRPr="00EA53EA" w:rsidRDefault="00237D09" w:rsidP="00DE5B1D">
      <w:pPr>
        <w:spacing w:after="0" w:line="240" w:lineRule="auto"/>
        <w:ind w:left="1" w:right="140" w:firstLine="708"/>
        <w:jc w:val="both"/>
        <w:rPr>
          <w:rFonts w:ascii="Times New Roman" w:hAnsi="Times New Roman"/>
          <w:i/>
          <w:iCs/>
          <w:sz w:val="28"/>
          <w:szCs w:val="28"/>
        </w:rPr>
      </w:pPr>
      <w:r w:rsidRPr="00EA53EA">
        <w:rPr>
          <w:rFonts w:ascii="Times New Roman" w:hAnsi="Times New Roman"/>
          <w:i/>
          <w:iCs/>
          <w:color w:val="000000"/>
          <w:sz w:val="28"/>
          <w:szCs w:val="28"/>
          <w:lang w:val="en-US"/>
        </w:rPr>
        <w:t>I</w:t>
      </w:r>
      <w:r w:rsidRPr="00EA53EA">
        <w:rPr>
          <w:rFonts w:ascii="Times New Roman" w:hAnsi="Times New Roman"/>
          <w:i/>
          <w:iCs/>
          <w:color w:val="000000"/>
          <w:position w:val="-3"/>
          <w:sz w:val="18"/>
          <w:szCs w:val="18"/>
        </w:rPr>
        <w:t xml:space="preserve">ПЭТФ / 2026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0</w:t>
      </w:r>
      <w:r w:rsidR="00AC77C2">
        <w:rPr>
          <w:rFonts w:ascii="Times New Roman" w:hAnsi="Times New Roman"/>
          <w:i/>
          <w:iCs/>
          <w:color w:val="000000"/>
          <w:position w:val="-3"/>
          <w:sz w:val="28"/>
          <w:szCs w:val="28"/>
        </w:rPr>
        <w:t>.</w:t>
      </w:r>
    </w:p>
    <w:p w14:paraId="1A0E8F0A" w14:textId="7D7CFD5B" w:rsidR="00237D09" w:rsidRPr="00EA53EA" w:rsidRDefault="00237D09" w:rsidP="00DE5B1D">
      <w:pPr>
        <w:spacing w:after="0" w:line="240" w:lineRule="auto"/>
        <w:ind w:left="1" w:right="140" w:firstLine="708"/>
        <w:jc w:val="both"/>
        <w:rPr>
          <w:rFonts w:ascii="Times New Roman" w:hAnsi="Times New Roman"/>
          <w:i/>
          <w:iCs/>
          <w:color w:val="C00000"/>
          <w:sz w:val="28"/>
          <w:szCs w:val="28"/>
        </w:rPr>
      </w:pPr>
      <w:r w:rsidRPr="00EA53EA">
        <w:rPr>
          <w:rFonts w:ascii="Times New Roman" w:hAnsi="Times New Roman"/>
          <w:i/>
          <w:iCs/>
          <w:color w:val="000000"/>
          <w:sz w:val="28"/>
          <w:szCs w:val="28"/>
          <w:lang w:val="en-US"/>
        </w:rPr>
        <w:t>I</w:t>
      </w:r>
      <w:r w:rsidRPr="00EA53EA">
        <w:rPr>
          <w:rFonts w:ascii="Times New Roman" w:hAnsi="Times New Roman"/>
          <w:i/>
          <w:iCs/>
          <w:position w:val="-3"/>
          <w:sz w:val="18"/>
          <w:szCs w:val="18"/>
        </w:rPr>
        <w:t xml:space="preserve">ПЭТФ / 2027 </w:t>
      </w:r>
      <w:r w:rsidRPr="00EA53EA">
        <w:rPr>
          <w:rFonts w:ascii="Times New Roman" w:hAnsi="Times New Roman"/>
          <w:i/>
          <w:iCs/>
          <w:sz w:val="28"/>
          <w:szCs w:val="28"/>
        </w:rPr>
        <w:t>=</w:t>
      </w:r>
      <w:r w:rsidRPr="00EA53EA">
        <w:rPr>
          <w:rFonts w:ascii="Times New Roman" w:hAnsi="Times New Roman"/>
          <w:i/>
          <w:iCs/>
          <w:color w:val="C00000"/>
          <w:sz w:val="28"/>
          <w:szCs w:val="28"/>
        </w:rPr>
        <w:t xml:space="preserve"> </w:t>
      </w:r>
      <w:r w:rsidRPr="00EA53EA">
        <w:rPr>
          <w:rFonts w:ascii="Times New Roman" w:hAnsi="Times New Roman"/>
          <w:i/>
          <w:iCs/>
          <w:sz w:val="28"/>
          <w:szCs w:val="28"/>
        </w:rPr>
        <w:t>79,6-0</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79,6</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r w:rsidRPr="00EA53EA">
        <w:rPr>
          <w:rFonts w:ascii="Times New Roman" w:eastAsia="NXQUX+TimesNewRomanPSMT" w:hAnsi="Times New Roman"/>
          <w:i/>
          <w:iCs/>
          <w:color w:val="C00000"/>
          <w:sz w:val="28"/>
          <w:szCs w:val="28"/>
        </w:rPr>
        <w:t xml:space="preserve"> </w:t>
      </w:r>
    </w:p>
    <w:p w14:paraId="3B922356" w14:textId="3F108033" w:rsidR="00237D09" w:rsidRPr="00EA53EA" w:rsidRDefault="00237D09" w:rsidP="00DE5B1D">
      <w:pPr>
        <w:spacing w:after="0" w:line="240" w:lineRule="auto"/>
        <w:ind w:left="1" w:right="140" w:firstLine="708"/>
        <w:jc w:val="both"/>
        <w:rPr>
          <w:rFonts w:ascii="Times New Roman" w:hAnsi="Times New Roman"/>
          <w:i/>
          <w:iCs/>
          <w:color w:val="C00000"/>
          <w:sz w:val="28"/>
          <w:szCs w:val="28"/>
        </w:rPr>
      </w:pPr>
      <w:r w:rsidRPr="00EA53EA">
        <w:rPr>
          <w:rFonts w:ascii="Times New Roman" w:hAnsi="Times New Roman"/>
          <w:i/>
          <w:iCs/>
          <w:color w:val="000000"/>
          <w:sz w:val="28"/>
          <w:szCs w:val="28"/>
          <w:lang w:val="en-US"/>
        </w:rPr>
        <w:t>I</w:t>
      </w:r>
      <w:r w:rsidRPr="00EA53EA">
        <w:rPr>
          <w:rFonts w:ascii="Times New Roman" w:hAnsi="Times New Roman"/>
          <w:i/>
          <w:iCs/>
          <w:position w:val="-3"/>
          <w:sz w:val="18"/>
          <w:szCs w:val="18"/>
        </w:rPr>
        <w:t xml:space="preserve">ПЭТФ / 2028 </w:t>
      </w:r>
      <w:r w:rsidRPr="00EA53EA">
        <w:rPr>
          <w:rFonts w:ascii="Times New Roman" w:hAnsi="Times New Roman"/>
          <w:i/>
          <w:iCs/>
          <w:sz w:val="28"/>
          <w:szCs w:val="28"/>
        </w:rPr>
        <w:t>=82,7</w:t>
      </w:r>
      <w:r w:rsidRPr="00EA53EA">
        <w:rPr>
          <w:rFonts w:ascii="Times New Roman" w:hAnsi="Times New Roman"/>
          <w:i/>
          <w:iCs/>
          <w:position w:val="-3"/>
          <w:sz w:val="28"/>
          <w:szCs w:val="28"/>
        </w:rPr>
        <w:t>-0</w:t>
      </w:r>
      <w:r w:rsidRPr="00EA53EA">
        <w:rPr>
          <w:rFonts w:ascii="Times New Roman" w:hAnsi="Times New Roman"/>
          <w:i/>
          <w:iCs/>
          <w:sz w:val="28"/>
          <w:szCs w:val="28"/>
        </w:rPr>
        <w:t xml:space="preserve">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82,7</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r w:rsidRPr="00EA53EA">
        <w:rPr>
          <w:rFonts w:ascii="Times New Roman" w:eastAsia="NXQUX+TimesNewRomanPSMT" w:hAnsi="Times New Roman"/>
          <w:i/>
          <w:iCs/>
          <w:color w:val="C00000"/>
          <w:sz w:val="28"/>
          <w:szCs w:val="28"/>
        </w:rPr>
        <w:t xml:space="preserve"> </w:t>
      </w:r>
    </w:p>
    <w:p w14:paraId="706276A0" w14:textId="7712ECD5" w:rsidR="00237D09" w:rsidRPr="00EA53EA" w:rsidRDefault="00237D09" w:rsidP="00DE5B1D">
      <w:pPr>
        <w:spacing w:after="0" w:line="240" w:lineRule="auto"/>
        <w:ind w:left="1" w:right="140" w:firstLine="708"/>
        <w:jc w:val="both"/>
        <w:rPr>
          <w:rFonts w:ascii="Times New Roman" w:eastAsia="HVOHH+TimesNewRomanPSMT" w:hAnsi="Times New Roman"/>
          <w:i/>
          <w:iCs/>
          <w:color w:val="C00000"/>
          <w:sz w:val="28"/>
          <w:szCs w:val="28"/>
        </w:rPr>
      </w:pPr>
      <w:r w:rsidRPr="00EA53EA">
        <w:rPr>
          <w:rFonts w:ascii="Times New Roman" w:hAnsi="Times New Roman"/>
          <w:i/>
          <w:iCs/>
          <w:color w:val="000000"/>
          <w:sz w:val="28"/>
          <w:szCs w:val="28"/>
          <w:lang w:val="en-US"/>
        </w:rPr>
        <w:t>I</w:t>
      </w:r>
      <w:r w:rsidRPr="00EA53EA">
        <w:rPr>
          <w:rFonts w:ascii="Times New Roman" w:hAnsi="Times New Roman"/>
          <w:i/>
          <w:iCs/>
          <w:position w:val="-3"/>
          <w:sz w:val="18"/>
          <w:szCs w:val="18"/>
        </w:rPr>
        <w:t xml:space="preserve">ПЭТФ / 2029 </w:t>
      </w:r>
      <w:r w:rsidRPr="00EA53EA">
        <w:rPr>
          <w:rFonts w:ascii="Times New Roman" w:hAnsi="Times New Roman"/>
          <w:i/>
          <w:iCs/>
          <w:sz w:val="28"/>
          <w:szCs w:val="28"/>
        </w:rPr>
        <w:t>=81,6</w:t>
      </w:r>
      <w:r w:rsidRPr="00EA53EA">
        <w:rPr>
          <w:rFonts w:ascii="Times New Roman" w:hAnsi="Times New Roman"/>
          <w:i/>
          <w:iCs/>
          <w:position w:val="-3"/>
          <w:sz w:val="28"/>
          <w:szCs w:val="28"/>
        </w:rPr>
        <w:t>-0</w:t>
      </w:r>
      <w:r w:rsidRPr="00EA53EA">
        <w:rPr>
          <w:rFonts w:ascii="Times New Roman" w:hAnsi="Times New Roman"/>
          <w:i/>
          <w:iCs/>
          <w:sz w:val="28"/>
          <w:szCs w:val="28"/>
        </w:rPr>
        <w:t xml:space="preserve"> </w:t>
      </w:r>
      <w:r w:rsidRPr="00EA53EA">
        <w:rPr>
          <w:rFonts w:ascii="Times New Roman" w:hAnsi="Times New Roman"/>
          <w:i/>
          <w:iCs/>
          <w:color w:val="000000"/>
          <w:sz w:val="28"/>
          <w:szCs w:val="28"/>
        </w:rPr>
        <w:t>= 8</w:t>
      </w:r>
      <w:r w:rsidRPr="00EA53EA">
        <w:rPr>
          <w:rFonts w:ascii="Times New Roman" w:hAnsi="Times New Roman"/>
          <w:i/>
          <w:iCs/>
          <w:color w:val="000000"/>
          <w:position w:val="-3"/>
          <w:sz w:val="28"/>
          <w:szCs w:val="28"/>
        </w:rPr>
        <w:t>1,6</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r w:rsidRPr="00EA53EA">
        <w:rPr>
          <w:rFonts w:ascii="Times New Roman" w:eastAsia="HVOHH+TimesNewRomanPSMT" w:hAnsi="Times New Roman"/>
          <w:i/>
          <w:iCs/>
          <w:color w:val="C00000"/>
          <w:sz w:val="28"/>
          <w:szCs w:val="28"/>
        </w:rPr>
        <w:t xml:space="preserve"> </w:t>
      </w:r>
    </w:p>
    <w:p w14:paraId="0C6DD6E8" w14:textId="2C148C16" w:rsidR="00237D09" w:rsidRPr="00EA53EA" w:rsidRDefault="00237D09" w:rsidP="00DE5B1D">
      <w:pPr>
        <w:spacing w:after="0" w:line="240" w:lineRule="auto"/>
        <w:ind w:left="1" w:right="140" w:firstLine="708"/>
        <w:jc w:val="both"/>
        <w:rPr>
          <w:rFonts w:ascii="Times New Roman" w:eastAsia="NXQUX+TimesNewRomanPSMT" w:hAnsi="Times New Roman"/>
          <w:i/>
          <w:iCs/>
          <w:color w:val="000000"/>
          <w:sz w:val="28"/>
          <w:szCs w:val="28"/>
        </w:rPr>
      </w:pPr>
      <w:r w:rsidRPr="00EA53EA">
        <w:rPr>
          <w:rFonts w:ascii="Times New Roman" w:hAnsi="Times New Roman"/>
          <w:i/>
          <w:iCs/>
          <w:color w:val="000000"/>
          <w:sz w:val="28"/>
          <w:szCs w:val="28"/>
          <w:lang w:val="en-US"/>
        </w:rPr>
        <w:t>I</w:t>
      </w:r>
      <w:r w:rsidRPr="00EA53EA">
        <w:rPr>
          <w:rFonts w:ascii="Times New Roman" w:hAnsi="Times New Roman"/>
          <w:i/>
          <w:iCs/>
          <w:position w:val="-3"/>
          <w:sz w:val="18"/>
          <w:szCs w:val="18"/>
        </w:rPr>
        <w:t xml:space="preserve">ПЭТФ / 2030 </w:t>
      </w:r>
      <w:r w:rsidRPr="00EA53EA">
        <w:rPr>
          <w:rFonts w:ascii="Times New Roman" w:hAnsi="Times New Roman"/>
          <w:i/>
          <w:iCs/>
          <w:sz w:val="28"/>
          <w:szCs w:val="28"/>
        </w:rPr>
        <w:t>=89,5</w:t>
      </w:r>
      <w:r w:rsidRPr="00EA53EA">
        <w:rPr>
          <w:rFonts w:ascii="Times New Roman" w:hAnsi="Times New Roman"/>
          <w:i/>
          <w:iCs/>
          <w:position w:val="-3"/>
          <w:sz w:val="28"/>
          <w:szCs w:val="28"/>
        </w:rPr>
        <w:t>-0</w:t>
      </w:r>
      <w:r w:rsidRPr="00EA53EA">
        <w:rPr>
          <w:rFonts w:ascii="Times New Roman" w:hAnsi="Times New Roman"/>
          <w:i/>
          <w:iCs/>
          <w:sz w:val="28"/>
          <w:szCs w:val="28"/>
        </w:rPr>
        <w:t xml:space="preserve">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89,5</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0C3B8EE8" w14:textId="7E3F953D" w:rsidR="00237D09" w:rsidRPr="00EA53EA" w:rsidRDefault="00237D09" w:rsidP="00DE5B1D">
      <w:pPr>
        <w:widowControl w:val="0"/>
        <w:spacing w:after="0" w:line="240" w:lineRule="auto"/>
        <w:ind w:left="1" w:right="140" w:firstLine="708"/>
        <w:jc w:val="both"/>
        <w:rPr>
          <w:rFonts w:ascii="Times New Roman" w:eastAsia="NXQUX+TimesNewRomanPSMT" w:hAnsi="Times New Roman"/>
          <w:color w:val="000000"/>
          <w:sz w:val="28"/>
          <w:szCs w:val="28"/>
        </w:rPr>
      </w:pPr>
      <w:r w:rsidRPr="00DE5B1D">
        <w:rPr>
          <w:rFonts w:ascii="Times New Roman" w:eastAsia="NXQUX+TimesNewRomanPSMT" w:hAnsi="Times New Roman"/>
          <w:bCs/>
          <w:i/>
          <w:color w:val="000000"/>
          <w:sz w:val="28"/>
          <w:szCs w:val="28"/>
        </w:rPr>
        <w:t>Прогнозные показатели экспорта основных видов продукции нефтепереработки и нефтехимии</w:t>
      </w:r>
      <w:r w:rsidRPr="00EA53EA">
        <w:rPr>
          <w:rFonts w:ascii="Times New Roman" w:eastAsia="NXQUX+TimesNewRomanPSMT" w:hAnsi="Times New Roman"/>
          <w:color w:val="000000"/>
          <w:sz w:val="28"/>
          <w:szCs w:val="28"/>
        </w:rPr>
        <w:t xml:space="preserve"> </w:t>
      </w:r>
      <w:r w:rsidRPr="00EA53EA">
        <w:rPr>
          <w:rFonts w:ascii="Times New Roman" w:eastAsia="HVOHH+TimesNewRomanPSMT" w:hAnsi="Times New Roman"/>
          <w:color w:val="000000"/>
          <w:sz w:val="28"/>
          <w:szCs w:val="28"/>
        </w:rPr>
        <w:t xml:space="preserve">рекомендуется </w:t>
      </w:r>
      <w:r w:rsidRPr="00EA53EA">
        <w:rPr>
          <w:rFonts w:ascii="Times New Roman" w:eastAsia="NXQUX+TimesNewRomanPSMT" w:hAnsi="Times New Roman"/>
          <w:color w:val="000000"/>
          <w:sz w:val="28"/>
          <w:szCs w:val="28"/>
        </w:rPr>
        <w:t>рассчитывать по формуле</w:t>
      </w:r>
      <w:r w:rsidR="008E6C2C">
        <w:rPr>
          <w:rFonts w:ascii="Times New Roman" w:eastAsia="NXQUX+TimesNewRomanPSMT" w:hAnsi="Times New Roman"/>
          <w:color w:val="000000"/>
          <w:sz w:val="28"/>
          <w:szCs w:val="28"/>
        </w:rPr>
        <w:t xml:space="preserve"> (7)</w:t>
      </w:r>
      <w:r w:rsidRPr="00EA53EA">
        <w:rPr>
          <w:rFonts w:ascii="Times New Roman" w:eastAsia="NXQUX+TimesNewRomanPSMT" w:hAnsi="Times New Roman"/>
          <w:color w:val="000000"/>
          <w:sz w:val="28"/>
          <w:szCs w:val="28"/>
        </w:rPr>
        <w:t>:</w:t>
      </w:r>
    </w:p>
    <w:p w14:paraId="63E62189" w14:textId="77777777" w:rsidR="00237D09" w:rsidRDefault="00237D09" w:rsidP="00EA53EA">
      <w:pPr>
        <w:widowControl w:val="0"/>
        <w:spacing w:after="0" w:line="240" w:lineRule="auto"/>
        <w:ind w:left="1" w:right="-64" w:firstLine="719"/>
        <w:rPr>
          <w:rFonts w:ascii="Times New Roman" w:hAnsi="Times New Roman"/>
          <w:color w:val="000000"/>
          <w:sz w:val="28"/>
          <w:szCs w:val="28"/>
        </w:rPr>
      </w:pPr>
    </w:p>
    <w:p w14:paraId="2B4EE044" w14:textId="6F68D241" w:rsidR="00AC77C2" w:rsidRDefault="00AC77C2" w:rsidP="00AC77C2">
      <w:pPr>
        <w:widowControl w:val="0"/>
        <w:spacing w:after="0" w:line="240" w:lineRule="auto"/>
        <w:ind w:left="1" w:right="-64" w:firstLine="719"/>
        <w:jc w:val="right"/>
        <w:rPr>
          <w:rFonts w:ascii="Times New Roman" w:hAnsi="Times New Roman"/>
          <w:color w:val="000000"/>
          <w:sz w:val="28"/>
          <w:szCs w:val="28"/>
        </w:rPr>
      </w:pPr>
      <w:r w:rsidRPr="00EA53EA">
        <w:rPr>
          <w:rFonts w:ascii="Cambria Math" w:eastAsia="Cambria Math" w:hAnsi="Cambria Math" w:cs="Cambria Math"/>
          <w:color w:val="000000"/>
          <w:sz w:val="29"/>
          <w:szCs w:val="29"/>
        </w:rPr>
        <w:t>𝐸</w:t>
      </w:r>
      <w:r w:rsidRPr="00EA53EA">
        <w:rPr>
          <w:rFonts w:ascii="Times New Roman" w:hAnsi="Times New Roman"/>
          <w:i/>
          <w:iCs/>
          <w:color w:val="000000"/>
          <w:position w:val="-3"/>
          <w:sz w:val="18"/>
          <w:szCs w:val="18"/>
        </w:rPr>
        <w:t xml:space="preserve">nef / t </w:t>
      </w:r>
      <w:r w:rsidRPr="00EA53EA">
        <w:rPr>
          <w:rFonts w:ascii="Times New Roman" w:hAnsi="Times New Roman"/>
          <w:i/>
          <w:iCs/>
          <w:color w:val="000000"/>
          <w:sz w:val="28"/>
          <w:szCs w:val="28"/>
        </w:rPr>
        <w:t xml:space="preserve">= </w:t>
      </w:r>
      <w:r w:rsidRPr="00EA53EA">
        <w:rPr>
          <w:rFonts w:ascii="Cambria Math" w:eastAsia="Cambria Math" w:hAnsi="Cambria Math" w:cs="Cambria Math"/>
          <w:color w:val="000000"/>
          <w:sz w:val="29"/>
          <w:szCs w:val="29"/>
        </w:rPr>
        <w:t>𝑉</w:t>
      </w:r>
      <w:r w:rsidRPr="00EA53EA">
        <w:rPr>
          <w:rFonts w:ascii="Times New Roman" w:hAnsi="Times New Roman"/>
          <w:i/>
          <w:iCs/>
          <w:color w:val="000000"/>
          <w:position w:val="-3"/>
          <w:sz w:val="18"/>
          <w:szCs w:val="18"/>
        </w:rPr>
        <w:t xml:space="preserve">nef / t </w:t>
      </w:r>
      <w:r w:rsidRPr="00EA53EA">
        <w:rPr>
          <w:rFonts w:ascii="Times New Roman" w:hAnsi="Times New Roman"/>
          <w:i/>
          <w:iCs/>
          <w:color w:val="000000"/>
          <w:sz w:val="28"/>
          <w:szCs w:val="28"/>
        </w:rPr>
        <w:t xml:space="preserve">+ </w:t>
      </w:r>
      <w:r w:rsidRPr="00EA53EA">
        <w:rPr>
          <w:rFonts w:ascii="Cambria Math" w:eastAsia="Cambria Math" w:hAnsi="Cambria Math" w:cs="Cambria Math"/>
          <w:color w:val="000000"/>
          <w:sz w:val="29"/>
          <w:szCs w:val="29"/>
        </w:rPr>
        <w:t>𝐼</w:t>
      </w:r>
      <w:r w:rsidRPr="00EA53EA">
        <w:rPr>
          <w:rFonts w:ascii="Times New Roman" w:hAnsi="Times New Roman"/>
          <w:i/>
          <w:iCs/>
          <w:color w:val="000000"/>
          <w:position w:val="-3"/>
          <w:sz w:val="18"/>
          <w:szCs w:val="18"/>
        </w:rPr>
        <w:t xml:space="preserve">nef / t </w:t>
      </w:r>
      <w:r w:rsidRPr="00EA53EA">
        <w:rPr>
          <w:rFonts w:ascii="Times New Roman" w:eastAsia="HVOHH+TimesNewRomanPSMT" w:hAnsi="Times New Roman"/>
          <w:i/>
          <w:iCs/>
          <w:color w:val="000000"/>
          <w:sz w:val="28"/>
          <w:szCs w:val="28"/>
        </w:rPr>
        <w:t>– П</w:t>
      </w:r>
      <w:r w:rsidRPr="00EA53EA">
        <w:rPr>
          <w:rFonts w:ascii="Times New Roman" w:hAnsi="Times New Roman"/>
          <w:i/>
          <w:iCs/>
          <w:color w:val="000000"/>
          <w:position w:val="-3"/>
          <w:sz w:val="18"/>
          <w:szCs w:val="18"/>
        </w:rPr>
        <w:t>nef / t</w:t>
      </w:r>
      <w:r>
        <w:rPr>
          <w:rFonts w:ascii="Times New Roman" w:hAnsi="Times New Roman"/>
          <w:i/>
          <w:iCs/>
          <w:color w:val="000000"/>
          <w:position w:val="-3"/>
          <w:sz w:val="18"/>
          <w:szCs w:val="18"/>
        </w:rPr>
        <w:t xml:space="preserve">                                                                 </w:t>
      </w:r>
      <w:r>
        <w:rPr>
          <w:rFonts w:ascii="Times New Roman" w:eastAsia="NXQUX+TimesNewRomanPSMT" w:hAnsi="Times New Roman"/>
          <w:color w:val="000000"/>
          <w:sz w:val="28"/>
          <w:szCs w:val="28"/>
        </w:rPr>
        <w:t>(7)</w:t>
      </w:r>
    </w:p>
    <w:p w14:paraId="0BFE53FE" w14:textId="77777777" w:rsidR="00AC77C2" w:rsidRDefault="00AC77C2" w:rsidP="00EA53EA">
      <w:pPr>
        <w:widowControl w:val="0"/>
        <w:spacing w:after="0" w:line="240" w:lineRule="auto"/>
        <w:ind w:left="1" w:right="-64" w:firstLine="719"/>
        <w:rPr>
          <w:rFonts w:ascii="Times New Roman" w:hAnsi="Times New Roman"/>
          <w:color w:val="000000"/>
          <w:sz w:val="28"/>
          <w:szCs w:val="28"/>
        </w:rPr>
      </w:pPr>
    </w:p>
    <w:p w14:paraId="10C228E9" w14:textId="245B4BBE" w:rsidR="00237D09" w:rsidRPr="00EA53EA" w:rsidRDefault="00237D09" w:rsidP="00EA53EA">
      <w:pPr>
        <w:widowControl w:val="0"/>
        <w:spacing w:after="0" w:line="240" w:lineRule="auto"/>
        <w:ind w:left="1" w:right="-20"/>
        <w:rPr>
          <w:rFonts w:ascii="Times New Roman" w:hAnsi="Times New Roman"/>
          <w:color w:val="000000"/>
          <w:sz w:val="28"/>
          <w:szCs w:val="28"/>
        </w:rPr>
      </w:pPr>
      <w:r w:rsidRPr="00EA53EA">
        <w:rPr>
          <w:rFonts w:ascii="Times New Roman" w:eastAsia="NXQUX+TimesNewRomanPSMT" w:hAnsi="Times New Roman"/>
          <w:color w:val="000000"/>
          <w:sz w:val="28"/>
          <w:szCs w:val="28"/>
        </w:rPr>
        <w:t>где</w:t>
      </w:r>
      <w:r w:rsidRPr="00EA53EA">
        <w:rPr>
          <w:rFonts w:ascii="Times New Roman" w:hAnsi="Times New Roman"/>
          <w:color w:val="000000"/>
          <w:sz w:val="28"/>
          <w:szCs w:val="28"/>
        </w:rPr>
        <w:t xml:space="preserve"> </w:t>
      </w:r>
      <w:r w:rsidRPr="00EA53EA">
        <w:rPr>
          <w:rFonts w:ascii="Cambria Math" w:eastAsia="Cambria Math" w:hAnsi="Cambria Math" w:cs="Cambria Math"/>
          <w:color w:val="000000"/>
          <w:sz w:val="29"/>
          <w:szCs w:val="29"/>
        </w:rPr>
        <w:t>𝐸</w:t>
      </w:r>
      <w:r w:rsidRPr="00EA53EA">
        <w:rPr>
          <w:rFonts w:ascii="Times New Roman" w:hAnsi="Times New Roman"/>
          <w:i/>
          <w:iCs/>
          <w:color w:val="000000"/>
          <w:position w:val="-3"/>
          <w:sz w:val="18"/>
          <w:szCs w:val="18"/>
        </w:rPr>
        <w:t xml:space="preserve">nef / t </w:t>
      </w:r>
      <w:r w:rsidRPr="00EA53EA">
        <w:rPr>
          <w:rFonts w:ascii="Times New Roman" w:eastAsia="NXQUX+TimesNewRomanPSMT" w:hAnsi="Times New Roman"/>
          <w:color w:val="000000"/>
          <w:sz w:val="28"/>
          <w:szCs w:val="28"/>
        </w:rPr>
        <w:t xml:space="preserve">– экспорт нефтехимической продукции </w:t>
      </w:r>
      <w:r w:rsidRPr="00EA53EA">
        <w:rPr>
          <w:rFonts w:ascii="Times New Roman" w:hAnsi="Times New Roman"/>
          <w:i/>
          <w:iCs/>
          <w:color w:val="000000"/>
          <w:sz w:val="28"/>
          <w:szCs w:val="28"/>
        </w:rPr>
        <w:t xml:space="preserve">t </w:t>
      </w:r>
      <w:r w:rsidRPr="00EA53EA">
        <w:rPr>
          <w:rFonts w:ascii="Times New Roman" w:eastAsia="NXQUX+TimesNewRomanPSMT" w:hAnsi="Times New Roman"/>
          <w:color w:val="000000"/>
          <w:sz w:val="28"/>
          <w:szCs w:val="28"/>
        </w:rPr>
        <w:t>года;</w:t>
      </w:r>
    </w:p>
    <w:p w14:paraId="5A52471A" w14:textId="7794D925" w:rsidR="00DE5B1D" w:rsidRDefault="00237D09" w:rsidP="00DE5B1D">
      <w:pPr>
        <w:widowControl w:val="0"/>
        <w:spacing w:after="0" w:line="240" w:lineRule="auto"/>
        <w:ind w:left="1" w:right="-1" w:firstLine="447"/>
        <w:rPr>
          <w:rFonts w:ascii="Times New Roman" w:eastAsia="NXQUX+TimesNewRomanPSMT" w:hAnsi="Times New Roman"/>
          <w:color w:val="000000"/>
          <w:sz w:val="28"/>
          <w:szCs w:val="28"/>
        </w:rPr>
      </w:pPr>
      <w:r w:rsidRPr="00EA53EA">
        <w:rPr>
          <w:rFonts w:ascii="Cambria Math" w:eastAsia="Cambria Math" w:hAnsi="Cambria Math" w:cs="Cambria Math"/>
          <w:color w:val="000000"/>
          <w:sz w:val="29"/>
          <w:szCs w:val="29"/>
        </w:rPr>
        <w:t>𝑉</w:t>
      </w:r>
      <w:r w:rsidRPr="00EA53EA">
        <w:rPr>
          <w:rFonts w:ascii="Times New Roman" w:hAnsi="Times New Roman"/>
          <w:i/>
          <w:iCs/>
          <w:color w:val="000000"/>
          <w:position w:val="-3"/>
          <w:sz w:val="18"/>
          <w:szCs w:val="18"/>
        </w:rPr>
        <w:t xml:space="preserve">nef / t </w:t>
      </w:r>
      <w:r w:rsidR="00DE5B1D">
        <w:rPr>
          <w:rFonts w:ascii="Times New Roman" w:hAnsi="Times New Roman"/>
          <w:color w:val="000000"/>
          <w:sz w:val="28"/>
          <w:szCs w:val="28"/>
        </w:rPr>
        <w:t>–</w:t>
      </w:r>
      <w:r w:rsidRPr="00EA53EA">
        <w:rPr>
          <w:rFonts w:ascii="Times New Roman" w:hAnsi="Times New Roman"/>
          <w:color w:val="000000"/>
          <w:sz w:val="28"/>
          <w:szCs w:val="28"/>
        </w:rPr>
        <w:t xml:space="preserve"> </w:t>
      </w:r>
      <w:r w:rsidRPr="00EA53EA">
        <w:rPr>
          <w:rFonts w:ascii="Times New Roman" w:eastAsia="NXQUX+TimesNewRomanPSMT" w:hAnsi="Times New Roman"/>
          <w:color w:val="000000"/>
          <w:sz w:val="28"/>
          <w:szCs w:val="28"/>
        </w:rPr>
        <w:t xml:space="preserve">объем производства в натуральном выражении </w:t>
      </w:r>
      <w:r w:rsidRPr="00EA53EA">
        <w:rPr>
          <w:rFonts w:ascii="Times New Roman" w:hAnsi="Times New Roman"/>
          <w:i/>
          <w:iCs/>
          <w:color w:val="000000"/>
          <w:sz w:val="28"/>
          <w:szCs w:val="28"/>
        </w:rPr>
        <w:t xml:space="preserve">t </w:t>
      </w:r>
      <w:r w:rsidRPr="00EA53EA">
        <w:rPr>
          <w:rFonts w:ascii="Times New Roman" w:eastAsia="NXQUX+TimesNewRomanPSMT" w:hAnsi="Times New Roman"/>
          <w:color w:val="000000"/>
          <w:sz w:val="28"/>
          <w:szCs w:val="28"/>
        </w:rPr>
        <w:t>года;</w:t>
      </w:r>
    </w:p>
    <w:p w14:paraId="03A828F9" w14:textId="13180FD1" w:rsidR="00237D09" w:rsidRPr="00EA53EA" w:rsidRDefault="00237D09" w:rsidP="00DE5B1D">
      <w:pPr>
        <w:widowControl w:val="0"/>
        <w:spacing w:after="0" w:line="240" w:lineRule="auto"/>
        <w:ind w:left="1" w:right="-1" w:firstLine="447"/>
        <w:rPr>
          <w:rFonts w:ascii="Times New Roman" w:hAnsi="Times New Roman"/>
          <w:color w:val="000000"/>
          <w:sz w:val="28"/>
          <w:szCs w:val="28"/>
        </w:rPr>
      </w:pPr>
      <w:r w:rsidRPr="00EA53EA">
        <w:rPr>
          <w:rFonts w:ascii="Cambria Math" w:eastAsia="Cambria Math" w:hAnsi="Cambria Math" w:cs="Cambria Math"/>
          <w:color w:val="000000"/>
          <w:sz w:val="29"/>
          <w:szCs w:val="29"/>
        </w:rPr>
        <w:t>𝐼</w:t>
      </w:r>
      <w:r w:rsidRPr="00EA53EA">
        <w:rPr>
          <w:rFonts w:ascii="Times New Roman" w:hAnsi="Times New Roman"/>
          <w:i/>
          <w:iCs/>
          <w:color w:val="000000"/>
          <w:position w:val="-3"/>
          <w:sz w:val="18"/>
          <w:szCs w:val="18"/>
        </w:rPr>
        <w:t xml:space="preserve">nef / t </w:t>
      </w:r>
      <w:r w:rsidRPr="00EA53EA">
        <w:rPr>
          <w:rFonts w:ascii="Times New Roman" w:eastAsia="NXQUX+TimesNewRomanPSMT" w:hAnsi="Times New Roman"/>
          <w:color w:val="000000"/>
          <w:sz w:val="28"/>
          <w:szCs w:val="28"/>
        </w:rPr>
        <w:t xml:space="preserve">– импорт нефтехимической продукции </w:t>
      </w:r>
      <w:r w:rsidRPr="00EA53EA">
        <w:rPr>
          <w:rFonts w:ascii="Times New Roman" w:hAnsi="Times New Roman"/>
          <w:i/>
          <w:iCs/>
          <w:color w:val="000000"/>
          <w:sz w:val="28"/>
          <w:szCs w:val="28"/>
        </w:rPr>
        <w:t xml:space="preserve">t </w:t>
      </w:r>
      <w:r w:rsidRPr="00EA53EA">
        <w:rPr>
          <w:rFonts w:ascii="Times New Roman" w:eastAsia="NXQUX+TimesNewRomanPSMT" w:hAnsi="Times New Roman"/>
          <w:color w:val="000000"/>
          <w:sz w:val="28"/>
          <w:szCs w:val="28"/>
        </w:rPr>
        <w:t>года;</w:t>
      </w:r>
    </w:p>
    <w:p w14:paraId="65388004" w14:textId="77777777" w:rsidR="00237D09" w:rsidRPr="00EA53EA" w:rsidRDefault="00237D09" w:rsidP="00DE5B1D">
      <w:pPr>
        <w:spacing w:after="0" w:line="240" w:lineRule="auto"/>
        <w:ind w:right="-1" w:firstLine="447"/>
        <w:jc w:val="both"/>
        <w:rPr>
          <w:rFonts w:ascii="Times New Roman" w:eastAsia="NXQUX+TimesNewRomanPSMT" w:hAnsi="Times New Roman"/>
          <w:i/>
          <w:iCs/>
          <w:color w:val="000000"/>
          <w:sz w:val="28"/>
          <w:szCs w:val="28"/>
        </w:rPr>
      </w:pPr>
      <w:r w:rsidRPr="00EA53EA">
        <w:rPr>
          <w:rFonts w:ascii="Times New Roman" w:eastAsia="HVOHH+TimesNewRomanPSMT" w:hAnsi="Times New Roman"/>
          <w:i/>
          <w:iCs/>
          <w:color w:val="000000"/>
          <w:sz w:val="28"/>
          <w:szCs w:val="28"/>
        </w:rPr>
        <w:t>П</w:t>
      </w:r>
      <w:r w:rsidRPr="00EA53EA">
        <w:rPr>
          <w:rFonts w:ascii="Times New Roman" w:hAnsi="Times New Roman"/>
          <w:i/>
          <w:iCs/>
          <w:color w:val="000000"/>
          <w:position w:val="-3"/>
          <w:sz w:val="18"/>
          <w:szCs w:val="18"/>
        </w:rPr>
        <w:t xml:space="preserve">nef / t </w:t>
      </w:r>
      <w:r w:rsidRPr="00EA53EA">
        <w:rPr>
          <w:rFonts w:ascii="Times New Roman" w:eastAsia="NXQUX+TimesNewRomanPSMT" w:hAnsi="Times New Roman"/>
          <w:color w:val="000000"/>
          <w:sz w:val="28"/>
          <w:szCs w:val="28"/>
        </w:rPr>
        <w:t xml:space="preserve">– внутреннее потребление нефтехимической продукции </w:t>
      </w:r>
      <w:r w:rsidRPr="00EA53EA">
        <w:rPr>
          <w:rFonts w:ascii="Times New Roman" w:hAnsi="Times New Roman"/>
          <w:i/>
          <w:iCs/>
          <w:color w:val="000000"/>
          <w:sz w:val="28"/>
          <w:szCs w:val="28"/>
        </w:rPr>
        <w:t xml:space="preserve">t </w:t>
      </w:r>
      <w:r w:rsidRPr="00EA53EA">
        <w:rPr>
          <w:rFonts w:ascii="Times New Roman" w:eastAsia="NXQUX+TimesNewRomanPSMT" w:hAnsi="Times New Roman"/>
          <w:color w:val="000000"/>
          <w:sz w:val="28"/>
          <w:szCs w:val="28"/>
        </w:rPr>
        <w:t>года.</w:t>
      </w:r>
    </w:p>
    <w:p w14:paraId="231F19EA" w14:textId="77777777" w:rsidR="00237D09" w:rsidRPr="00EA53EA" w:rsidRDefault="00237D09" w:rsidP="00DE5B1D">
      <w:pPr>
        <w:widowControl w:val="0"/>
        <w:spacing w:after="0" w:line="240" w:lineRule="auto"/>
        <w:ind w:right="-66" w:firstLine="708"/>
        <w:rPr>
          <w:rFonts w:ascii="Times New Roman" w:hAnsi="Times New Roman"/>
          <w:color w:val="000000"/>
          <w:sz w:val="28"/>
          <w:szCs w:val="28"/>
        </w:rPr>
      </w:pPr>
      <w:r w:rsidRPr="00EA53EA">
        <w:rPr>
          <w:rFonts w:ascii="Times New Roman" w:eastAsia="NXQUX+TimesNewRomanPSMT" w:hAnsi="Times New Roman"/>
          <w:color w:val="000000"/>
          <w:sz w:val="28"/>
          <w:szCs w:val="28"/>
        </w:rPr>
        <w:t>Расчет</w:t>
      </w:r>
      <w:r w:rsidRPr="00EA53EA">
        <w:rPr>
          <w:rFonts w:ascii="Times New Roman" w:eastAsia="NXQUX+TimesNewRomanPSMT" w:hAnsi="Times New Roman"/>
          <w:color w:val="000000"/>
          <w:sz w:val="28"/>
          <w:szCs w:val="28"/>
          <w:lang w:val="kk-KZ"/>
        </w:rPr>
        <w:t>ы</w:t>
      </w:r>
      <w:r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lang w:val="kk-KZ"/>
        </w:rPr>
        <w:t>по</w:t>
      </w:r>
      <w:r w:rsidRPr="00EA53EA">
        <w:rPr>
          <w:rFonts w:ascii="Times New Roman" w:eastAsia="NXQUX+TimesNewRomanPSMT" w:hAnsi="Times New Roman"/>
          <w:color w:val="000000"/>
          <w:sz w:val="28"/>
          <w:szCs w:val="28"/>
        </w:rPr>
        <w:t xml:space="preserve"> выпускаемой продукции </w:t>
      </w:r>
      <w:r w:rsidRPr="00EA53EA">
        <w:rPr>
          <w:rFonts w:ascii="Times New Roman" w:eastAsia="NXQUX+TimesNewRomanPSMT" w:hAnsi="Times New Roman"/>
          <w:color w:val="000000"/>
          <w:sz w:val="28"/>
          <w:szCs w:val="28"/>
          <w:lang w:val="kk-KZ"/>
        </w:rPr>
        <w:t>-</w:t>
      </w:r>
      <w:r w:rsidRPr="00EA53EA">
        <w:rPr>
          <w:rFonts w:ascii="Times New Roman" w:eastAsia="NXQUX+TimesNewRomanPSMT" w:hAnsi="Times New Roman"/>
          <w:color w:val="000000"/>
          <w:sz w:val="28"/>
          <w:szCs w:val="28"/>
        </w:rPr>
        <w:t>полипропилен</w:t>
      </w:r>
      <w:r w:rsidRPr="00EA53EA">
        <w:rPr>
          <w:rFonts w:ascii="Times New Roman" w:eastAsia="NXQUX+TimesNewRomanPSMT" w:hAnsi="Times New Roman"/>
          <w:color w:val="000000"/>
          <w:sz w:val="28"/>
          <w:szCs w:val="28"/>
          <w:lang w:val="kk-KZ"/>
        </w:rPr>
        <w:t>у</w:t>
      </w:r>
      <w:r w:rsidRPr="00EA53EA">
        <w:rPr>
          <w:rFonts w:ascii="Times New Roman" w:hAnsi="Times New Roman"/>
          <w:color w:val="000000"/>
          <w:sz w:val="28"/>
          <w:szCs w:val="28"/>
        </w:rPr>
        <w:t xml:space="preserve">: </w:t>
      </w:r>
    </w:p>
    <w:p w14:paraId="4345F226" w14:textId="23570053" w:rsidR="00237D09" w:rsidRPr="00EA53EA" w:rsidRDefault="00237D09" w:rsidP="00DE5B1D">
      <w:pPr>
        <w:spacing w:after="0" w:line="240" w:lineRule="auto"/>
        <w:ind w:firstLine="708"/>
        <w:jc w:val="both"/>
        <w:rPr>
          <w:rFonts w:ascii="Times New Roman" w:hAnsi="Times New Roman"/>
          <w:i/>
          <w:iCs/>
          <w:color w:val="000000"/>
          <w:sz w:val="28"/>
          <w:szCs w:val="28"/>
        </w:rPr>
      </w:pPr>
      <w:r w:rsidRPr="00EA53EA">
        <w:rPr>
          <w:rFonts w:ascii="Times New Roman" w:eastAsia="HVOHH+TimesNewRomanPSMT" w:hAnsi="Times New Roman"/>
          <w:i/>
          <w:iCs/>
          <w:color w:val="000000"/>
          <w:sz w:val="28"/>
          <w:szCs w:val="28"/>
          <w:lang w:val="en-US"/>
        </w:rPr>
        <w:t>E</w:t>
      </w:r>
      <w:r w:rsidRPr="00EA53EA">
        <w:rPr>
          <w:rFonts w:ascii="Times New Roman" w:hAnsi="Times New Roman"/>
          <w:i/>
          <w:iCs/>
          <w:color w:val="000000"/>
          <w:position w:val="-3"/>
          <w:sz w:val="18"/>
          <w:szCs w:val="18"/>
        </w:rPr>
        <w:t xml:space="preserve">полипропилен / 2020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40,5</w:t>
      </w:r>
      <w:r w:rsidRPr="00EA53EA">
        <w:rPr>
          <w:rFonts w:ascii="Times New Roman" w:hAnsi="Times New Roman"/>
          <w:i/>
          <w:iCs/>
          <w:color w:val="000000"/>
          <w:position w:val="-3"/>
          <w:sz w:val="28"/>
          <w:szCs w:val="28"/>
        </w:rPr>
        <w:t xml:space="preserve">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33,4</w:t>
      </w:r>
      <w:r w:rsidRPr="00EA53EA">
        <w:rPr>
          <w:rFonts w:ascii="Times New Roman" w:hAnsi="Times New Roman"/>
          <w:i/>
          <w:iCs/>
          <w:color w:val="000000"/>
          <w:position w:val="-3"/>
          <w:sz w:val="28"/>
          <w:szCs w:val="28"/>
        </w:rPr>
        <w:t>–</w:t>
      </w:r>
      <w:r w:rsidRPr="00EA53EA">
        <w:rPr>
          <w:rFonts w:ascii="Times New Roman" w:hAnsi="Times New Roman"/>
          <w:i/>
          <w:iCs/>
          <w:color w:val="000000"/>
          <w:sz w:val="28"/>
          <w:szCs w:val="28"/>
        </w:rPr>
        <w:t>50,1</w:t>
      </w:r>
      <w:r w:rsidRPr="00EA53EA">
        <w:rPr>
          <w:rFonts w:ascii="Times New Roman" w:eastAsia="NXQUX+TimesNewRomanPSMT" w:hAnsi="Times New Roman"/>
          <w:i/>
          <w:iCs/>
          <w:color w:val="000000"/>
          <w:sz w:val="28"/>
          <w:szCs w:val="28"/>
        </w:rPr>
        <w:t xml:space="preserve"> =</w:t>
      </w:r>
      <w:r w:rsidRPr="00EA53EA">
        <w:rPr>
          <w:rFonts w:ascii="Times New Roman" w:hAnsi="Times New Roman"/>
          <w:i/>
          <w:iCs/>
          <w:color w:val="000000"/>
          <w:position w:val="-3"/>
          <w:sz w:val="28"/>
          <w:szCs w:val="28"/>
        </w:rPr>
        <w:t>23,8</w:t>
      </w:r>
      <w:r w:rsidRPr="00EA53EA">
        <w:rPr>
          <w:rFonts w:ascii="Times New Roman" w:eastAsia="NXQUX+TimesNewRomanPSMT" w:hAnsi="Times New Roman"/>
          <w:i/>
          <w:iCs/>
          <w:color w:val="000000"/>
          <w:sz w:val="28"/>
          <w:szCs w:val="28"/>
        </w:rPr>
        <w:t>тыс. тонн</w:t>
      </w:r>
      <w:r w:rsidR="00AC77C2">
        <w:rPr>
          <w:rFonts w:ascii="Times New Roman" w:eastAsia="NXQUX+TimesNewRomanPSMT" w:hAnsi="Times New Roman"/>
          <w:i/>
          <w:iCs/>
          <w:color w:val="000000"/>
          <w:sz w:val="28"/>
          <w:szCs w:val="28"/>
        </w:rPr>
        <w:t>.</w:t>
      </w:r>
    </w:p>
    <w:p w14:paraId="6D677724" w14:textId="5BB43B9B" w:rsidR="00237D09" w:rsidRPr="00EA53EA" w:rsidRDefault="00237D09" w:rsidP="00DE5B1D">
      <w:pPr>
        <w:spacing w:after="0" w:line="240" w:lineRule="auto"/>
        <w:ind w:firstLine="708"/>
        <w:jc w:val="both"/>
        <w:rPr>
          <w:rFonts w:ascii="Times New Roman" w:hAnsi="Times New Roman"/>
          <w:i/>
          <w:iCs/>
          <w:color w:val="000000"/>
          <w:sz w:val="28"/>
          <w:szCs w:val="28"/>
        </w:rPr>
      </w:pPr>
      <w:r w:rsidRPr="00EA53EA">
        <w:rPr>
          <w:rFonts w:ascii="Times New Roman" w:eastAsia="HVOHH+TimesNewRomanPSMT" w:hAnsi="Times New Roman"/>
          <w:i/>
          <w:iCs/>
          <w:color w:val="000000"/>
          <w:sz w:val="28"/>
          <w:szCs w:val="28"/>
          <w:lang w:val="en-US"/>
        </w:rPr>
        <w:t>E</w:t>
      </w:r>
      <w:r w:rsidRPr="00EA53EA">
        <w:rPr>
          <w:rFonts w:ascii="Times New Roman" w:hAnsi="Times New Roman"/>
          <w:i/>
          <w:iCs/>
          <w:color w:val="000000"/>
          <w:position w:val="-3"/>
          <w:sz w:val="18"/>
          <w:szCs w:val="18"/>
        </w:rPr>
        <w:t xml:space="preserve">полипропилен / 2021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53</w:t>
      </w:r>
      <w:r w:rsidRPr="00EA53EA">
        <w:rPr>
          <w:rFonts w:ascii="Times New Roman" w:hAnsi="Times New Roman"/>
          <w:i/>
          <w:iCs/>
          <w:color w:val="000000"/>
          <w:position w:val="-3"/>
          <w:sz w:val="28"/>
          <w:szCs w:val="28"/>
        </w:rPr>
        <w:t xml:space="preserve">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28,7</w:t>
      </w:r>
      <w:r w:rsidRPr="00EA53EA">
        <w:rPr>
          <w:rFonts w:ascii="Times New Roman" w:hAnsi="Times New Roman"/>
          <w:i/>
          <w:iCs/>
          <w:color w:val="000000"/>
          <w:position w:val="-3"/>
          <w:sz w:val="28"/>
          <w:szCs w:val="28"/>
        </w:rPr>
        <w:t>–</w:t>
      </w:r>
      <w:r w:rsidRPr="00EA53EA">
        <w:rPr>
          <w:rFonts w:ascii="Times New Roman" w:hAnsi="Times New Roman"/>
          <w:i/>
          <w:iCs/>
          <w:color w:val="000000"/>
          <w:sz w:val="28"/>
          <w:szCs w:val="28"/>
        </w:rPr>
        <w:t>50,4</w:t>
      </w:r>
      <w:r w:rsidRPr="00EA53EA">
        <w:rPr>
          <w:rFonts w:ascii="Times New Roman" w:eastAsia="NXQUX+TimesNewRomanPSMT" w:hAnsi="Times New Roman"/>
          <w:i/>
          <w:iCs/>
          <w:color w:val="000000"/>
          <w:sz w:val="28"/>
          <w:szCs w:val="28"/>
        </w:rPr>
        <w:t xml:space="preserve"> =</w:t>
      </w:r>
      <w:r w:rsidRPr="00EA53EA">
        <w:rPr>
          <w:rFonts w:ascii="Times New Roman" w:hAnsi="Times New Roman"/>
          <w:i/>
          <w:iCs/>
          <w:color w:val="000000"/>
          <w:position w:val="-3"/>
          <w:sz w:val="28"/>
          <w:szCs w:val="28"/>
        </w:rPr>
        <w:t>31,3</w:t>
      </w:r>
      <w:r w:rsidRPr="00EA53EA">
        <w:rPr>
          <w:rFonts w:ascii="Times New Roman" w:eastAsia="NXQUX+TimesNewRomanPSMT" w:hAnsi="Times New Roman"/>
          <w:i/>
          <w:iCs/>
          <w:color w:val="000000"/>
          <w:sz w:val="28"/>
          <w:szCs w:val="28"/>
        </w:rPr>
        <w:t>тыс. тонн</w:t>
      </w:r>
      <w:r w:rsidR="00AC77C2">
        <w:rPr>
          <w:rFonts w:ascii="Times New Roman" w:eastAsia="NXQUX+TimesNewRomanPSMT" w:hAnsi="Times New Roman"/>
          <w:i/>
          <w:iCs/>
          <w:color w:val="000000"/>
          <w:sz w:val="28"/>
          <w:szCs w:val="28"/>
        </w:rPr>
        <w:t>.</w:t>
      </w:r>
    </w:p>
    <w:p w14:paraId="35528A07" w14:textId="2C5F7FC7"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eastAsia="HVOHH+TimesNewRomanPSMT" w:hAnsi="Times New Roman"/>
          <w:i/>
          <w:iCs/>
          <w:color w:val="000000"/>
          <w:sz w:val="28"/>
          <w:szCs w:val="28"/>
          <w:lang w:val="en-US"/>
        </w:rPr>
        <w:t>E</w:t>
      </w:r>
      <w:r w:rsidRPr="00EA53EA">
        <w:rPr>
          <w:rFonts w:ascii="Times New Roman" w:hAnsi="Times New Roman"/>
          <w:i/>
          <w:iCs/>
          <w:color w:val="000000"/>
          <w:position w:val="-3"/>
          <w:sz w:val="18"/>
          <w:szCs w:val="18"/>
        </w:rPr>
        <w:t xml:space="preserve">полипропилен / 2022 </w:t>
      </w:r>
      <w:r w:rsidRPr="00EA53EA">
        <w:rPr>
          <w:rFonts w:ascii="Times New Roman" w:hAnsi="Times New Roman"/>
          <w:i/>
          <w:iCs/>
          <w:color w:val="000000"/>
          <w:sz w:val="28"/>
          <w:szCs w:val="28"/>
        </w:rPr>
        <w:t>=147</w:t>
      </w:r>
      <w:r w:rsidRPr="00EA53EA">
        <w:rPr>
          <w:rFonts w:ascii="Times New Roman" w:eastAsia="Cambria Math" w:hAnsi="Times New Roman"/>
          <w:i/>
          <w:iCs/>
          <w:color w:val="000000"/>
          <w:sz w:val="28"/>
          <w:szCs w:val="28"/>
        </w:rPr>
        <w:t>,9</w:t>
      </w:r>
      <w:r w:rsidRPr="00EA53EA">
        <w:rPr>
          <w:rFonts w:ascii="Times New Roman" w:hAnsi="Times New Roman"/>
          <w:i/>
          <w:iCs/>
          <w:color w:val="000000"/>
          <w:position w:val="-3"/>
          <w:sz w:val="28"/>
          <w:szCs w:val="28"/>
        </w:rPr>
        <w:t xml:space="preserve"> </w:t>
      </w:r>
      <w:r w:rsidRPr="00EA53EA">
        <w:rPr>
          <w:rFonts w:ascii="Times New Roman" w:hAnsi="Times New Roman"/>
          <w:i/>
          <w:iCs/>
          <w:color w:val="000000"/>
          <w:sz w:val="28"/>
          <w:szCs w:val="28"/>
        </w:rPr>
        <w:t>+</w:t>
      </w:r>
      <w:r w:rsidRPr="00EA53EA">
        <w:rPr>
          <w:rFonts w:ascii="Times New Roman" w:eastAsia="Cambria Math" w:hAnsi="Times New Roman"/>
          <w:i/>
          <w:iCs/>
          <w:color w:val="000000"/>
          <w:sz w:val="28"/>
          <w:szCs w:val="28"/>
        </w:rPr>
        <w:t>14,6</w:t>
      </w:r>
      <w:r w:rsidRPr="00EA53EA">
        <w:rPr>
          <w:rFonts w:ascii="Times New Roman" w:hAnsi="Times New Roman"/>
          <w:i/>
          <w:iCs/>
          <w:color w:val="000000"/>
          <w:position w:val="-3"/>
          <w:sz w:val="28"/>
          <w:szCs w:val="28"/>
        </w:rPr>
        <w:t>–</w:t>
      </w:r>
      <w:r w:rsidRPr="00EA53EA">
        <w:rPr>
          <w:rFonts w:ascii="Times New Roman" w:hAnsi="Times New Roman"/>
          <w:i/>
          <w:iCs/>
          <w:color w:val="000000"/>
          <w:sz w:val="28"/>
          <w:szCs w:val="28"/>
        </w:rPr>
        <w:t>52,11</w:t>
      </w:r>
      <w:r w:rsidRPr="00EA53EA">
        <w:rPr>
          <w:rFonts w:ascii="Times New Roman" w:eastAsia="NXQUX+TimesNewRomanPSMT" w:hAnsi="Times New Roman"/>
          <w:i/>
          <w:iCs/>
          <w:color w:val="000000"/>
          <w:sz w:val="28"/>
          <w:szCs w:val="28"/>
        </w:rPr>
        <w:t xml:space="preserve"> =</w:t>
      </w:r>
      <w:r w:rsidRPr="00EA53EA">
        <w:rPr>
          <w:rFonts w:ascii="Times New Roman" w:hAnsi="Times New Roman"/>
          <w:i/>
          <w:iCs/>
          <w:color w:val="000000"/>
          <w:position w:val="-3"/>
          <w:sz w:val="28"/>
          <w:szCs w:val="28"/>
        </w:rPr>
        <w:t>110,4</w:t>
      </w:r>
      <w:r w:rsidRPr="00EA53EA">
        <w:rPr>
          <w:rFonts w:ascii="Times New Roman" w:eastAsia="NXQUX+TimesNewRomanPSMT" w:hAnsi="Times New Roman"/>
          <w:i/>
          <w:iCs/>
          <w:color w:val="000000"/>
          <w:sz w:val="28"/>
          <w:szCs w:val="28"/>
        </w:rPr>
        <w:t>тыс. тонн</w:t>
      </w:r>
      <w:r w:rsidR="00AC77C2">
        <w:rPr>
          <w:rFonts w:ascii="Times New Roman" w:eastAsia="NXQUX+TimesNewRomanPSMT" w:hAnsi="Times New Roman"/>
          <w:i/>
          <w:iCs/>
          <w:color w:val="000000"/>
          <w:sz w:val="28"/>
          <w:szCs w:val="28"/>
        </w:rPr>
        <w:t>.</w:t>
      </w:r>
    </w:p>
    <w:p w14:paraId="3A860263" w14:textId="66B5C04B"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eastAsia="HVOHH+TimesNewRomanPSMT" w:hAnsi="Times New Roman"/>
          <w:i/>
          <w:iCs/>
          <w:color w:val="000000"/>
          <w:sz w:val="28"/>
          <w:szCs w:val="28"/>
          <w:lang w:val="en-US"/>
        </w:rPr>
        <w:t>E</w:t>
      </w:r>
      <w:r w:rsidRPr="00EA53EA">
        <w:rPr>
          <w:rFonts w:ascii="Times New Roman" w:hAnsi="Times New Roman"/>
          <w:i/>
          <w:iCs/>
          <w:color w:val="000000"/>
          <w:position w:val="-3"/>
          <w:sz w:val="18"/>
          <w:szCs w:val="18"/>
        </w:rPr>
        <w:t xml:space="preserve">полипропилен / 2023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300</w:t>
      </w:r>
      <w:r w:rsidRPr="00EA53EA">
        <w:rPr>
          <w:rFonts w:ascii="Times New Roman" w:hAnsi="Times New Roman"/>
          <w:i/>
          <w:iCs/>
          <w:color w:val="000000"/>
          <w:position w:val="-3"/>
          <w:sz w:val="28"/>
          <w:szCs w:val="28"/>
        </w:rPr>
        <w:t xml:space="preserve">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14,1</w:t>
      </w:r>
      <w:r w:rsidRPr="00EA53EA">
        <w:rPr>
          <w:rFonts w:ascii="Times New Roman" w:hAnsi="Times New Roman"/>
          <w:i/>
          <w:iCs/>
          <w:color w:val="000000"/>
          <w:position w:val="-3"/>
          <w:sz w:val="28"/>
          <w:szCs w:val="28"/>
        </w:rPr>
        <w:t>–</w:t>
      </w:r>
      <w:r w:rsidRPr="00EA53EA">
        <w:rPr>
          <w:rFonts w:ascii="Times New Roman" w:hAnsi="Times New Roman"/>
          <w:i/>
          <w:iCs/>
          <w:color w:val="000000"/>
          <w:sz w:val="28"/>
          <w:szCs w:val="28"/>
        </w:rPr>
        <w:t>56,4</w:t>
      </w:r>
      <w:r w:rsidRPr="00EA53EA">
        <w:rPr>
          <w:rFonts w:ascii="Times New Roman" w:eastAsia="NXQUX+TimesNewRomanPSMT" w:hAnsi="Times New Roman"/>
          <w:i/>
          <w:iCs/>
          <w:color w:val="000000"/>
          <w:sz w:val="28"/>
          <w:szCs w:val="28"/>
        </w:rPr>
        <w:t xml:space="preserve"> = </w:t>
      </w:r>
      <w:r w:rsidRPr="00EA53EA">
        <w:rPr>
          <w:rFonts w:ascii="Times New Roman" w:hAnsi="Times New Roman"/>
          <w:i/>
          <w:iCs/>
          <w:color w:val="000000"/>
          <w:position w:val="-3"/>
          <w:sz w:val="28"/>
          <w:szCs w:val="28"/>
        </w:rPr>
        <w:t>257,7</w:t>
      </w:r>
      <w:r w:rsidRPr="00EA53EA">
        <w:rPr>
          <w:rFonts w:ascii="Times New Roman" w:eastAsia="NXQUX+TimesNewRomanPSMT" w:hAnsi="Times New Roman"/>
          <w:i/>
          <w:iCs/>
          <w:color w:val="000000"/>
          <w:sz w:val="28"/>
          <w:szCs w:val="28"/>
        </w:rPr>
        <w:t>тыс. тонн</w:t>
      </w:r>
      <w:r w:rsidR="00AC77C2">
        <w:rPr>
          <w:rFonts w:ascii="Times New Roman" w:eastAsia="NXQUX+TimesNewRomanPSMT" w:hAnsi="Times New Roman"/>
          <w:i/>
          <w:iCs/>
          <w:color w:val="000000"/>
          <w:sz w:val="28"/>
          <w:szCs w:val="28"/>
        </w:rPr>
        <w:t>.</w:t>
      </w:r>
    </w:p>
    <w:p w14:paraId="4216739F" w14:textId="659EF6A1"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eastAsia="HVOHH+TimesNewRomanPSMT" w:hAnsi="Times New Roman"/>
          <w:i/>
          <w:iCs/>
          <w:color w:val="000000"/>
          <w:sz w:val="28"/>
          <w:szCs w:val="28"/>
          <w:lang w:val="en-US"/>
        </w:rPr>
        <w:t>E</w:t>
      </w:r>
      <w:r w:rsidRPr="00EA53EA">
        <w:rPr>
          <w:rFonts w:ascii="Times New Roman" w:hAnsi="Times New Roman"/>
          <w:i/>
          <w:iCs/>
          <w:color w:val="000000"/>
          <w:position w:val="-3"/>
          <w:sz w:val="18"/>
          <w:szCs w:val="18"/>
        </w:rPr>
        <w:t xml:space="preserve">полипропилен / 2024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500</w:t>
      </w:r>
      <w:r w:rsidRPr="00EA53EA">
        <w:rPr>
          <w:rFonts w:ascii="Times New Roman" w:hAnsi="Times New Roman"/>
          <w:i/>
          <w:iCs/>
          <w:color w:val="000000"/>
          <w:position w:val="-3"/>
          <w:sz w:val="28"/>
          <w:szCs w:val="28"/>
        </w:rPr>
        <w:t xml:space="preserve">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12,9</w:t>
      </w:r>
      <w:r w:rsidRPr="00EA53EA">
        <w:rPr>
          <w:rFonts w:ascii="Times New Roman" w:hAnsi="Times New Roman"/>
          <w:i/>
          <w:iCs/>
          <w:color w:val="000000"/>
          <w:position w:val="-3"/>
          <w:sz w:val="28"/>
          <w:szCs w:val="28"/>
        </w:rPr>
        <w:t>–</w:t>
      </w:r>
      <w:r w:rsidRPr="00EA53EA">
        <w:rPr>
          <w:rFonts w:ascii="Times New Roman" w:hAnsi="Times New Roman"/>
          <w:i/>
          <w:iCs/>
          <w:color w:val="000000"/>
          <w:sz w:val="28"/>
          <w:szCs w:val="28"/>
        </w:rPr>
        <w:t>58,6</w:t>
      </w:r>
      <w:r w:rsidRPr="00EA53EA">
        <w:rPr>
          <w:rFonts w:ascii="Times New Roman" w:eastAsia="NXQUX+TimesNewRomanPSMT" w:hAnsi="Times New Roman"/>
          <w:i/>
          <w:iCs/>
          <w:color w:val="000000"/>
          <w:sz w:val="28"/>
          <w:szCs w:val="28"/>
        </w:rPr>
        <w:t xml:space="preserve"> = 454</w:t>
      </w:r>
      <w:r w:rsidRPr="00EA53EA">
        <w:rPr>
          <w:rFonts w:ascii="Times New Roman" w:hAnsi="Times New Roman"/>
          <w:i/>
          <w:iCs/>
          <w:color w:val="000000"/>
          <w:position w:val="-3"/>
          <w:sz w:val="28"/>
          <w:szCs w:val="28"/>
        </w:rPr>
        <w:t>,3</w:t>
      </w:r>
      <w:r w:rsidRPr="00EA53EA">
        <w:rPr>
          <w:rFonts w:ascii="Times New Roman" w:eastAsia="NXQUX+TimesNewRomanPSMT" w:hAnsi="Times New Roman"/>
          <w:i/>
          <w:iCs/>
          <w:color w:val="000000"/>
          <w:sz w:val="28"/>
          <w:szCs w:val="28"/>
        </w:rPr>
        <w:t>тыс. тонн</w:t>
      </w:r>
      <w:r w:rsidR="00AC77C2">
        <w:rPr>
          <w:rFonts w:ascii="Times New Roman" w:eastAsia="NXQUX+TimesNewRomanPSMT" w:hAnsi="Times New Roman"/>
          <w:i/>
          <w:iCs/>
          <w:color w:val="000000"/>
          <w:sz w:val="28"/>
          <w:szCs w:val="28"/>
        </w:rPr>
        <w:t>.</w:t>
      </w:r>
    </w:p>
    <w:p w14:paraId="725E6490" w14:textId="1E686238"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eastAsia="HVOHH+TimesNewRomanPSMT" w:hAnsi="Times New Roman"/>
          <w:i/>
          <w:iCs/>
          <w:color w:val="000000"/>
          <w:sz w:val="28"/>
          <w:szCs w:val="28"/>
          <w:lang w:val="en-US"/>
        </w:rPr>
        <w:t>E</w:t>
      </w:r>
      <w:r w:rsidRPr="00EA53EA">
        <w:rPr>
          <w:rFonts w:ascii="Times New Roman" w:hAnsi="Times New Roman"/>
          <w:i/>
          <w:iCs/>
          <w:color w:val="000000"/>
          <w:position w:val="-3"/>
          <w:sz w:val="18"/>
          <w:szCs w:val="18"/>
        </w:rPr>
        <w:t xml:space="preserve">полипропилен / 2025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650</w:t>
      </w:r>
      <w:r w:rsidRPr="00EA53EA">
        <w:rPr>
          <w:rFonts w:ascii="Times New Roman" w:hAnsi="Times New Roman"/>
          <w:i/>
          <w:iCs/>
          <w:color w:val="000000"/>
          <w:position w:val="-3"/>
          <w:sz w:val="28"/>
          <w:szCs w:val="28"/>
        </w:rPr>
        <w:t xml:space="preserve">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12,2</w:t>
      </w:r>
      <w:r w:rsidRPr="00EA53EA">
        <w:rPr>
          <w:rFonts w:ascii="Times New Roman" w:hAnsi="Times New Roman"/>
          <w:i/>
          <w:iCs/>
          <w:color w:val="000000"/>
          <w:position w:val="-3"/>
          <w:sz w:val="28"/>
          <w:szCs w:val="28"/>
        </w:rPr>
        <w:t>–</w:t>
      </w:r>
      <w:r w:rsidRPr="00EA53EA">
        <w:rPr>
          <w:rFonts w:ascii="Times New Roman" w:hAnsi="Times New Roman"/>
          <w:i/>
          <w:iCs/>
          <w:color w:val="000000"/>
          <w:sz w:val="28"/>
          <w:szCs w:val="28"/>
        </w:rPr>
        <w:t xml:space="preserve">61 = </w:t>
      </w:r>
      <w:r w:rsidRPr="00EA53EA">
        <w:rPr>
          <w:rFonts w:ascii="Times New Roman" w:hAnsi="Times New Roman"/>
          <w:i/>
          <w:iCs/>
          <w:color w:val="000000"/>
          <w:position w:val="-3"/>
          <w:sz w:val="28"/>
          <w:szCs w:val="28"/>
        </w:rPr>
        <w:t>601,2</w:t>
      </w:r>
      <w:r w:rsidRPr="00EA53EA">
        <w:rPr>
          <w:rFonts w:ascii="Times New Roman" w:eastAsia="NXQUX+TimesNewRomanPSMT" w:hAnsi="Times New Roman"/>
          <w:i/>
          <w:iCs/>
          <w:color w:val="000000"/>
          <w:sz w:val="28"/>
          <w:szCs w:val="28"/>
        </w:rPr>
        <w:t>тыс. тонн</w:t>
      </w:r>
      <w:r w:rsidR="00AC77C2">
        <w:rPr>
          <w:rFonts w:ascii="Times New Roman" w:eastAsia="NXQUX+TimesNewRomanPSMT" w:hAnsi="Times New Roman"/>
          <w:i/>
          <w:iCs/>
          <w:color w:val="000000"/>
          <w:sz w:val="28"/>
          <w:szCs w:val="28"/>
        </w:rPr>
        <w:t>.</w:t>
      </w:r>
    </w:p>
    <w:p w14:paraId="2A44E54B" w14:textId="258CCF1E"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eastAsia="HVOHH+TimesNewRomanPSMT" w:hAnsi="Times New Roman"/>
          <w:i/>
          <w:iCs/>
          <w:color w:val="000000"/>
          <w:sz w:val="28"/>
          <w:szCs w:val="28"/>
          <w:lang w:val="en-US"/>
        </w:rPr>
        <w:t>E</w:t>
      </w:r>
      <w:r w:rsidRPr="00EA53EA">
        <w:rPr>
          <w:rFonts w:ascii="Times New Roman" w:hAnsi="Times New Roman"/>
          <w:i/>
          <w:iCs/>
          <w:color w:val="000000"/>
          <w:position w:val="-3"/>
          <w:sz w:val="18"/>
          <w:szCs w:val="18"/>
        </w:rPr>
        <w:t xml:space="preserve">полипропилен/ 2026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650</w:t>
      </w:r>
      <w:r w:rsidRPr="00EA53EA">
        <w:rPr>
          <w:rFonts w:ascii="Times New Roman" w:hAnsi="Times New Roman"/>
          <w:i/>
          <w:iCs/>
          <w:color w:val="000000"/>
          <w:position w:val="-3"/>
          <w:sz w:val="28"/>
          <w:szCs w:val="28"/>
        </w:rPr>
        <w:t xml:space="preserve">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11,4</w:t>
      </w:r>
      <w:r w:rsidRPr="00EA53EA">
        <w:rPr>
          <w:rFonts w:ascii="Times New Roman" w:hAnsi="Times New Roman"/>
          <w:i/>
          <w:iCs/>
          <w:color w:val="000000"/>
          <w:position w:val="-3"/>
          <w:sz w:val="28"/>
          <w:szCs w:val="28"/>
        </w:rPr>
        <w:t>–</w:t>
      </w:r>
      <w:r w:rsidRPr="00EA53EA">
        <w:rPr>
          <w:rFonts w:ascii="Times New Roman" w:hAnsi="Times New Roman"/>
          <w:i/>
          <w:iCs/>
          <w:color w:val="000000"/>
          <w:sz w:val="28"/>
          <w:szCs w:val="28"/>
        </w:rPr>
        <w:t>63,4</w:t>
      </w:r>
      <w:r w:rsidRPr="00EA53EA">
        <w:rPr>
          <w:rFonts w:ascii="Times New Roman" w:eastAsia="NXQUX+TimesNewRomanPSMT" w:hAnsi="Times New Roman"/>
          <w:i/>
          <w:iCs/>
          <w:color w:val="000000"/>
          <w:sz w:val="28"/>
          <w:szCs w:val="28"/>
        </w:rPr>
        <w:t xml:space="preserve"> = </w:t>
      </w:r>
      <w:r w:rsidRPr="00EA53EA">
        <w:rPr>
          <w:rFonts w:ascii="Times New Roman" w:hAnsi="Times New Roman"/>
          <w:i/>
          <w:iCs/>
          <w:color w:val="000000"/>
          <w:position w:val="-3"/>
          <w:sz w:val="28"/>
          <w:szCs w:val="28"/>
        </w:rPr>
        <w:t>598</w:t>
      </w:r>
      <w:r w:rsidRPr="00EA53EA">
        <w:rPr>
          <w:rFonts w:ascii="Times New Roman" w:eastAsia="NXQUX+TimesNewRomanPSMT" w:hAnsi="Times New Roman"/>
          <w:i/>
          <w:iCs/>
          <w:color w:val="000000"/>
          <w:sz w:val="28"/>
          <w:szCs w:val="28"/>
        </w:rPr>
        <w:t>тыс. тонн</w:t>
      </w:r>
      <w:r w:rsidR="00AC77C2">
        <w:rPr>
          <w:rFonts w:ascii="Times New Roman" w:eastAsia="NXQUX+TimesNewRomanPSMT" w:hAnsi="Times New Roman"/>
          <w:i/>
          <w:iCs/>
          <w:color w:val="000000"/>
          <w:sz w:val="28"/>
          <w:szCs w:val="28"/>
        </w:rPr>
        <w:t>.</w:t>
      </w:r>
    </w:p>
    <w:p w14:paraId="301D4730" w14:textId="25F28465"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eastAsia="HVOHH+TimesNewRomanPSMT" w:hAnsi="Times New Roman"/>
          <w:i/>
          <w:iCs/>
          <w:color w:val="000000"/>
          <w:sz w:val="28"/>
          <w:szCs w:val="28"/>
          <w:lang w:val="en-US"/>
        </w:rPr>
        <w:t>E</w:t>
      </w:r>
      <w:r w:rsidRPr="00EA53EA">
        <w:rPr>
          <w:rFonts w:ascii="Times New Roman" w:hAnsi="Times New Roman"/>
          <w:i/>
          <w:iCs/>
          <w:color w:val="000000"/>
          <w:position w:val="-3"/>
          <w:sz w:val="18"/>
          <w:szCs w:val="18"/>
        </w:rPr>
        <w:t xml:space="preserve">полипропилен / 2027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650</w:t>
      </w:r>
      <w:r w:rsidRPr="00EA53EA">
        <w:rPr>
          <w:rFonts w:ascii="Times New Roman" w:hAnsi="Times New Roman"/>
          <w:i/>
          <w:iCs/>
          <w:color w:val="000000"/>
          <w:position w:val="-3"/>
          <w:sz w:val="28"/>
          <w:szCs w:val="28"/>
        </w:rPr>
        <w:t xml:space="preserve">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10,5</w:t>
      </w:r>
      <w:r w:rsidRPr="00EA53EA">
        <w:rPr>
          <w:rFonts w:ascii="Times New Roman" w:hAnsi="Times New Roman"/>
          <w:i/>
          <w:iCs/>
          <w:color w:val="000000"/>
          <w:position w:val="-3"/>
          <w:sz w:val="28"/>
          <w:szCs w:val="28"/>
        </w:rPr>
        <w:t>–</w:t>
      </w:r>
      <w:r w:rsidRPr="00EA53EA">
        <w:rPr>
          <w:rFonts w:ascii="Times New Roman" w:hAnsi="Times New Roman"/>
          <w:i/>
          <w:iCs/>
          <w:color w:val="000000"/>
          <w:sz w:val="28"/>
          <w:szCs w:val="28"/>
        </w:rPr>
        <w:t>65,9</w:t>
      </w:r>
      <w:r w:rsidRPr="00EA53EA">
        <w:rPr>
          <w:rFonts w:ascii="Times New Roman" w:eastAsia="NXQUX+TimesNewRomanPSMT" w:hAnsi="Times New Roman"/>
          <w:i/>
          <w:iCs/>
          <w:color w:val="000000"/>
          <w:sz w:val="28"/>
          <w:szCs w:val="28"/>
        </w:rPr>
        <w:t xml:space="preserve"> = </w:t>
      </w:r>
      <w:r w:rsidRPr="00EA53EA">
        <w:rPr>
          <w:rFonts w:ascii="Times New Roman" w:hAnsi="Times New Roman"/>
          <w:i/>
          <w:iCs/>
          <w:color w:val="000000"/>
          <w:position w:val="-3"/>
          <w:sz w:val="28"/>
          <w:szCs w:val="28"/>
        </w:rPr>
        <w:t>594,6</w:t>
      </w:r>
      <w:r w:rsidRPr="00EA53EA">
        <w:rPr>
          <w:rFonts w:ascii="Times New Roman" w:eastAsia="NXQUX+TimesNewRomanPSMT" w:hAnsi="Times New Roman"/>
          <w:i/>
          <w:iCs/>
          <w:color w:val="000000"/>
          <w:sz w:val="28"/>
          <w:szCs w:val="28"/>
        </w:rPr>
        <w:t>тыс. тонн</w:t>
      </w:r>
      <w:r w:rsidR="00AC77C2">
        <w:rPr>
          <w:rFonts w:ascii="Times New Roman" w:eastAsia="NXQUX+TimesNewRomanPSMT" w:hAnsi="Times New Roman"/>
          <w:i/>
          <w:iCs/>
          <w:color w:val="000000"/>
          <w:sz w:val="28"/>
          <w:szCs w:val="28"/>
        </w:rPr>
        <w:t>.</w:t>
      </w:r>
    </w:p>
    <w:p w14:paraId="6E40C737" w14:textId="63CDF001"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eastAsia="HVOHH+TimesNewRomanPSMT" w:hAnsi="Times New Roman"/>
          <w:i/>
          <w:iCs/>
          <w:color w:val="000000"/>
          <w:sz w:val="28"/>
          <w:szCs w:val="28"/>
          <w:lang w:val="en-US"/>
        </w:rPr>
        <w:t>E</w:t>
      </w:r>
      <w:r w:rsidRPr="00EA53EA">
        <w:rPr>
          <w:rFonts w:ascii="Times New Roman" w:hAnsi="Times New Roman"/>
          <w:i/>
          <w:iCs/>
          <w:color w:val="000000"/>
          <w:position w:val="-3"/>
          <w:sz w:val="18"/>
          <w:szCs w:val="18"/>
        </w:rPr>
        <w:t xml:space="preserve">полипропилен / 2028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650</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9,6</w:t>
      </w:r>
      <w:r w:rsidRPr="00EA53EA">
        <w:rPr>
          <w:rFonts w:ascii="Times New Roman" w:hAnsi="Times New Roman"/>
          <w:i/>
          <w:iCs/>
          <w:color w:val="000000"/>
          <w:position w:val="-3"/>
          <w:sz w:val="28"/>
          <w:szCs w:val="28"/>
        </w:rPr>
        <w:t>–</w:t>
      </w:r>
      <w:r w:rsidRPr="00EA53EA">
        <w:rPr>
          <w:rFonts w:ascii="Times New Roman" w:hAnsi="Times New Roman"/>
          <w:i/>
          <w:iCs/>
          <w:color w:val="000000"/>
          <w:sz w:val="28"/>
          <w:szCs w:val="28"/>
        </w:rPr>
        <w:t>68,6</w:t>
      </w:r>
      <w:r w:rsidRPr="00EA53EA">
        <w:rPr>
          <w:rFonts w:ascii="Times New Roman" w:eastAsia="NXQUX+TimesNewRomanPSMT" w:hAnsi="Times New Roman"/>
          <w:i/>
          <w:iCs/>
          <w:color w:val="000000"/>
          <w:sz w:val="28"/>
          <w:szCs w:val="28"/>
        </w:rPr>
        <w:t xml:space="preserve"> = </w:t>
      </w:r>
      <w:r w:rsidRPr="00EA53EA">
        <w:rPr>
          <w:rFonts w:ascii="Times New Roman" w:hAnsi="Times New Roman"/>
          <w:i/>
          <w:iCs/>
          <w:color w:val="000000"/>
          <w:position w:val="-3"/>
          <w:sz w:val="28"/>
          <w:szCs w:val="28"/>
        </w:rPr>
        <w:t>591</w:t>
      </w:r>
      <w:r w:rsidRPr="00EA53EA">
        <w:rPr>
          <w:rFonts w:ascii="Times New Roman" w:eastAsia="NXQUX+TimesNewRomanPSMT" w:hAnsi="Times New Roman"/>
          <w:i/>
          <w:iCs/>
          <w:color w:val="000000"/>
          <w:sz w:val="28"/>
          <w:szCs w:val="28"/>
        </w:rPr>
        <w:t>тыс. тонн</w:t>
      </w:r>
      <w:r w:rsidR="00AC77C2">
        <w:rPr>
          <w:rFonts w:ascii="Times New Roman" w:eastAsia="NXQUX+TimesNewRomanPSMT" w:hAnsi="Times New Roman"/>
          <w:i/>
          <w:iCs/>
          <w:color w:val="000000"/>
          <w:sz w:val="28"/>
          <w:szCs w:val="28"/>
        </w:rPr>
        <w:t>.</w:t>
      </w:r>
    </w:p>
    <w:p w14:paraId="46276D76" w14:textId="6E7D43FB"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eastAsia="HVOHH+TimesNewRomanPSMT" w:hAnsi="Times New Roman"/>
          <w:i/>
          <w:iCs/>
          <w:color w:val="000000"/>
          <w:sz w:val="28"/>
          <w:szCs w:val="28"/>
          <w:lang w:val="en-US"/>
        </w:rPr>
        <w:t>E</w:t>
      </w:r>
      <w:r w:rsidRPr="00EA53EA">
        <w:rPr>
          <w:rFonts w:ascii="Times New Roman" w:hAnsi="Times New Roman"/>
          <w:i/>
          <w:iCs/>
          <w:color w:val="000000"/>
          <w:position w:val="-3"/>
          <w:sz w:val="18"/>
          <w:szCs w:val="18"/>
        </w:rPr>
        <w:t xml:space="preserve">полипропилен / 2029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650</w:t>
      </w:r>
      <w:r w:rsidRPr="00EA53EA">
        <w:rPr>
          <w:rFonts w:ascii="Times New Roman" w:hAnsi="Times New Roman"/>
          <w:i/>
          <w:iCs/>
          <w:color w:val="000000"/>
          <w:position w:val="-3"/>
          <w:sz w:val="28"/>
          <w:szCs w:val="28"/>
        </w:rPr>
        <w:t xml:space="preserve">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8,5</w:t>
      </w:r>
      <w:r w:rsidRPr="00EA53EA">
        <w:rPr>
          <w:rFonts w:ascii="Times New Roman" w:hAnsi="Times New Roman"/>
          <w:i/>
          <w:iCs/>
          <w:color w:val="000000"/>
          <w:position w:val="-3"/>
          <w:sz w:val="28"/>
          <w:szCs w:val="28"/>
        </w:rPr>
        <w:t>–</w:t>
      </w:r>
      <w:r w:rsidRPr="00EA53EA">
        <w:rPr>
          <w:rFonts w:ascii="Times New Roman" w:hAnsi="Times New Roman"/>
          <w:i/>
          <w:iCs/>
          <w:color w:val="000000"/>
          <w:sz w:val="28"/>
          <w:szCs w:val="28"/>
        </w:rPr>
        <w:t>75,3</w:t>
      </w:r>
      <w:r w:rsidRPr="00EA53EA">
        <w:rPr>
          <w:rFonts w:ascii="Times New Roman" w:eastAsia="NXQUX+TimesNewRomanPSMT" w:hAnsi="Times New Roman"/>
          <w:i/>
          <w:iCs/>
          <w:color w:val="000000"/>
          <w:sz w:val="28"/>
          <w:szCs w:val="28"/>
        </w:rPr>
        <w:t xml:space="preserve"> = </w:t>
      </w:r>
      <w:r w:rsidRPr="00EA53EA">
        <w:rPr>
          <w:rFonts w:ascii="Times New Roman" w:hAnsi="Times New Roman"/>
          <w:i/>
          <w:iCs/>
          <w:color w:val="000000"/>
          <w:position w:val="-3"/>
          <w:sz w:val="28"/>
          <w:szCs w:val="28"/>
        </w:rPr>
        <w:t>583,2</w:t>
      </w:r>
      <w:r w:rsidRPr="00EA53EA">
        <w:rPr>
          <w:rFonts w:ascii="Times New Roman" w:eastAsia="NXQUX+TimesNewRomanPSMT" w:hAnsi="Times New Roman"/>
          <w:i/>
          <w:iCs/>
          <w:color w:val="000000"/>
          <w:sz w:val="28"/>
          <w:szCs w:val="28"/>
        </w:rPr>
        <w:t>тыс. тонн</w:t>
      </w:r>
      <w:r w:rsidR="00AC77C2">
        <w:rPr>
          <w:rFonts w:ascii="Times New Roman" w:eastAsia="NXQUX+TimesNewRomanPSMT" w:hAnsi="Times New Roman"/>
          <w:i/>
          <w:iCs/>
          <w:color w:val="000000"/>
          <w:sz w:val="28"/>
          <w:szCs w:val="28"/>
        </w:rPr>
        <w:t>.</w:t>
      </w:r>
    </w:p>
    <w:p w14:paraId="719F11AB" w14:textId="56A5EA6B"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eastAsia="HVOHH+TimesNewRomanPSMT" w:hAnsi="Times New Roman"/>
          <w:i/>
          <w:iCs/>
          <w:color w:val="000000"/>
          <w:sz w:val="28"/>
          <w:szCs w:val="28"/>
          <w:lang w:val="en-US"/>
        </w:rPr>
        <w:t>E</w:t>
      </w:r>
      <w:r w:rsidRPr="00EA53EA">
        <w:rPr>
          <w:rFonts w:ascii="Times New Roman" w:hAnsi="Times New Roman"/>
          <w:i/>
          <w:iCs/>
          <w:color w:val="000000"/>
          <w:position w:val="-3"/>
          <w:sz w:val="18"/>
          <w:szCs w:val="18"/>
        </w:rPr>
        <w:t xml:space="preserve">полипропилен / 2030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650</w:t>
      </w:r>
      <w:r w:rsidRPr="00EA53EA">
        <w:rPr>
          <w:rFonts w:ascii="Times New Roman" w:hAnsi="Times New Roman"/>
          <w:i/>
          <w:iCs/>
          <w:color w:val="000000"/>
          <w:position w:val="-3"/>
          <w:sz w:val="28"/>
          <w:szCs w:val="28"/>
        </w:rPr>
        <w:t xml:space="preserve">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7,4</w:t>
      </w:r>
      <w:r w:rsidRPr="00EA53EA">
        <w:rPr>
          <w:rFonts w:ascii="Times New Roman" w:hAnsi="Times New Roman"/>
          <w:i/>
          <w:iCs/>
          <w:color w:val="000000"/>
          <w:position w:val="-3"/>
          <w:sz w:val="28"/>
          <w:szCs w:val="28"/>
        </w:rPr>
        <w:t>–</w:t>
      </w:r>
      <w:r w:rsidRPr="00EA53EA">
        <w:rPr>
          <w:rFonts w:ascii="Times New Roman" w:hAnsi="Times New Roman"/>
          <w:i/>
          <w:iCs/>
          <w:color w:val="000000"/>
          <w:sz w:val="28"/>
          <w:szCs w:val="28"/>
        </w:rPr>
        <w:t>79,2</w:t>
      </w:r>
      <w:r w:rsidRPr="00EA53EA">
        <w:rPr>
          <w:rFonts w:ascii="Times New Roman" w:eastAsia="NXQUX+TimesNewRomanPSMT" w:hAnsi="Times New Roman"/>
          <w:i/>
          <w:iCs/>
          <w:color w:val="000000"/>
          <w:sz w:val="28"/>
          <w:szCs w:val="28"/>
        </w:rPr>
        <w:t xml:space="preserve"> = </w:t>
      </w:r>
      <w:r w:rsidRPr="00EA53EA">
        <w:rPr>
          <w:rFonts w:ascii="Times New Roman" w:hAnsi="Times New Roman"/>
          <w:i/>
          <w:iCs/>
          <w:color w:val="000000"/>
          <w:position w:val="-3"/>
          <w:sz w:val="28"/>
          <w:szCs w:val="28"/>
        </w:rPr>
        <w:t>578,2</w:t>
      </w:r>
      <w:r w:rsidRPr="00EA53EA">
        <w:rPr>
          <w:rFonts w:ascii="Times New Roman" w:eastAsia="NXQUX+TimesNewRomanPSMT" w:hAnsi="Times New Roman"/>
          <w:i/>
          <w:iCs/>
          <w:color w:val="000000"/>
          <w:sz w:val="28"/>
          <w:szCs w:val="28"/>
        </w:rPr>
        <w:t>тыс. тонн</w:t>
      </w:r>
      <w:r w:rsidR="00AC77C2">
        <w:rPr>
          <w:rFonts w:ascii="Times New Roman" w:eastAsia="NXQUX+TimesNewRomanPSMT" w:hAnsi="Times New Roman"/>
          <w:i/>
          <w:iCs/>
          <w:color w:val="000000"/>
          <w:sz w:val="28"/>
          <w:szCs w:val="28"/>
        </w:rPr>
        <w:t>.</w:t>
      </w:r>
    </w:p>
    <w:p w14:paraId="630240D1" w14:textId="1D977491" w:rsidR="00237D09" w:rsidRPr="00EA53EA" w:rsidRDefault="00237D09" w:rsidP="00DE5B1D">
      <w:pPr>
        <w:widowControl w:val="0"/>
        <w:spacing w:after="0" w:line="240" w:lineRule="auto"/>
        <w:ind w:right="-66" w:firstLine="708"/>
        <w:rPr>
          <w:rFonts w:ascii="Times New Roman" w:hAnsi="Times New Roman"/>
          <w:color w:val="000000"/>
          <w:sz w:val="28"/>
          <w:szCs w:val="28"/>
        </w:rPr>
      </w:pPr>
      <w:r w:rsidRPr="00EA53EA">
        <w:rPr>
          <w:rFonts w:ascii="Times New Roman" w:eastAsia="NXQUX+TimesNewRomanPSMT" w:hAnsi="Times New Roman"/>
          <w:color w:val="000000"/>
          <w:sz w:val="28"/>
          <w:szCs w:val="28"/>
        </w:rPr>
        <w:t>Расчет</w:t>
      </w:r>
      <w:r w:rsidRPr="00EA53EA">
        <w:rPr>
          <w:rFonts w:ascii="Times New Roman" w:eastAsia="NXQUX+TimesNewRomanPSMT" w:hAnsi="Times New Roman"/>
          <w:color w:val="000000"/>
          <w:sz w:val="28"/>
          <w:szCs w:val="28"/>
          <w:lang w:val="kk-KZ"/>
        </w:rPr>
        <w:t>ы</w:t>
      </w:r>
      <w:r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lang w:val="kk-KZ"/>
        </w:rPr>
        <w:t>по</w:t>
      </w:r>
      <w:r w:rsidRPr="00EA53EA">
        <w:rPr>
          <w:rFonts w:ascii="Times New Roman" w:eastAsia="NXQUX+TimesNewRomanPSMT" w:hAnsi="Times New Roman"/>
          <w:color w:val="000000"/>
          <w:sz w:val="28"/>
          <w:szCs w:val="28"/>
        </w:rPr>
        <w:t xml:space="preserve"> выпускаемой продукции </w:t>
      </w:r>
      <w:r w:rsidR="008E6C2C">
        <w:rPr>
          <w:rFonts w:ascii="Times New Roman" w:eastAsia="NXQUX+TimesNewRomanPSMT" w:hAnsi="Times New Roman"/>
          <w:color w:val="000000"/>
          <w:sz w:val="28"/>
          <w:szCs w:val="28"/>
          <w:lang w:val="kk-KZ"/>
        </w:rPr>
        <w:t xml:space="preserve">– </w:t>
      </w:r>
      <w:r w:rsidRPr="00EA53EA">
        <w:rPr>
          <w:rFonts w:ascii="Times New Roman" w:eastAsia="NXQUX+TimesNewRomanPSMT" w:hAnsi="Times New Roman"/>
          <w:color w:val="000000"/>
          <w:sz w:val="28"/>
          <w:szCs w:val="28"/>
        </w:rPr>
        <w:t>полиэтилен</w:t>
      </w:r>
      <w:r w:rsidRPr="00EA53EA">
        <w:rPr>
          <w:rFonts w:ascii="Times New Roman" w:eastAsia="NXQUX+TimesNewRomanPSMT" w:hAnsi="Times New Roman"/>
          <w:color w:val="000000"/>
          <w:sz w:val="28"/>
          <w:szCs w:val="28"/>
          <w:lang w:val="kk-KZ"/>
        </w:rPr>
        <w:t>у</w:t>
      </w:r>
      <w:r w:rsidRPr="00EA53EA">
        <w:rPr>
          <w:rFonts w:ascii="Times New Roman" w:hAnsi="Times New Roman"/>
          <w:color w:val="000000"/>
          <w:sz w:val="28"/>
          <w:szCs w:val="28"/>
        </w:rPr>
        <w:t xml:space="preserve">: </w:t>
      </w:r>
    </w:p>
    <w:p w14:paraId="313F917C" w14:textId="361EFCD7" w:rsidR="00237D09" w:rsidRPr="00EA53EA" w:rsidRDefault="00237D09" w:rsidP="00DE5B1D">
      <w:pPr>
        <w:spacing w:after="0" w:line="240" w:lineRule="auto"/>
        <w:ind w:firstLine="708"/>
        <w:jc w:val="both"/>
        <w:rPr>
          <w:rFonts w:ascii="Times New Roman" w:hAnsi="Times New Roman"/>
          <w:i/>
          <w:iCs/>
          <w:color w:val="000000"/>
          <w:sz w:val="28"/>
          <w:szCs w:val="28"/>
        </w:rPr>
      </w:pPr>
      <w:r w:rsidRPr="00EA53EA">
        <w:rPr>
          <w:rFonts w:ascii="Times New Roman" w:eastAsia="HVOHH+TimesNewRomanPSMT" w:hAnsi="Times New Roman"/>
          <w:i/>
          <w:iCs/>
          <w:color w:val="000000"/>
          <w:sz w:val="28"/>
          <w:szCs w:val="28"/>
          <w:lang w:val="en-US"/>
        </w:rPr>
        <w:t>E</w:t>
      </w:r>
      <w:r w:rsidRPr="00EA53EA">
        <w:rPr>
          <w:rFonts w:ascii="Times New Roman" w:hAnsi="Times New Roman"/>
          <w:i/>
          <w:iCs/>
          <w:color w:val="000000"/>
          <w:position w:val="-3"/>
          <w:sz w:val="18"/>
          <w:szCs w:val="18"/>
        </w:rPr>
        <w:t xml:space="preserve">полиэтилен / 2020 </w:t>
      </w:r>
      <w:r w:rsidRPr="00EA53EA">
        <w:rPr>
          <w:rFonts w:ascii="Times New Roman" w:hAnsi="Times New Roman"/>
          <w:i/>
          <w:iCs/>
          <w:color w:val="000000"/>
          <w:sz w:val="28"/>
          <w:szCs w:val="28"/>
        </w:rPr>
        <w:t>= 0</w:t>
      </w:r>
      <w:r w:rsidR="00AC77C2">
        <w:rPr>
          <w:rFonts w:ascii="Times New Roman" w:hAnsi="Times New Roman"/>
          <w:i/>
          <w:iCs/>
          <w:color w:val="000000"/>
          <w:sz w:val="28"/>
          <w:szCs w:val="28"/>
        </w:rPr>
        <w:t>.</w:t>
      </w:r>
    </w:p>
    <w:p w14:paraId="6EBD1211" w14:textId="5DD68225" w:rsidR="00237D09" w:rsidRPr="00EA53EA" w:rsidRDefault="00237D09" w:rsidP="00DE5B1D">
      <w:pPr>
        <w:spacing w:after="0" w:line="240" w:lineRule="auto"/>
        <w:ind w:firstLine="708"/>
        <w:jc w:val="both"/>
        <w:rPr>
          <w:rFonts w:ascii="Times New Roman" w:hAnsi="Times New Roman"/>
          <w:i/>
          <w:iCs/>
          <w:color w:val="000000"/>
          <w:sz w:val="28"/>
          <w:szCs w:val="28"/>
        </w:rPr>
      </w:pPr>
      <w:r w:rsidRPr="00EA53EA">
        <w:rPr>
          <w:rFonts w:ascii="Times New Roman" w:eastAsia="HVOHH+TimesNewRomanPSMT" w:hAnsi="Times New Roman"/>
          <w:i/>
          <w:iCs/>
          <w:color w:val="000000"/>
          <w:sz w:val="28"/>
          <w:szCs w:val="28"/>
          <w:lang w:val="en-US"/>
        </w:rPr>
        <w:t>E</w:t>
      </w:r>
      <w:r w:rsidRPr="00EA53EA">
        <w:rPr>
          <w:rFonts w:ascii="Times New Roman" w:hAnsi="Times New Roman"/>
          <w:i/>
          <w:iCs/>
          <w:color w:val="000000"/>
          <w:position w:val="-3"/>
          <w:sz w:val="18"/>
          <w:szCs w:val="18"/>
        </w:rPr>
        <w:t xml:space="preserve">полиэтилен / 2021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0</w:t>
      </w:r>
      <w:r w:rsidR="00AC77C2">
        <w:rPr>
          <w:rFonts w:ascii="Times New Roman" w:eastAsia="Cambria Math" w:hAnsi="Times New Roman"/>
          <w:i/>
          <w:iCs/>
          <w:color w:val="000000"/>
          <w:sz w:val="28"/>
          <w:szCs w:val="28"/>
        </w:rPr>
        <w:t>.</w:t>
      </w:r>
      <w:r w:rsidRPr="00EA53EA">
        <w:rPr>
          <w:rFonts w:ascii="Times New Roman" w:hAnsi="Times New Roman"/>
          <w:i/>
          <w:iCs/>
          <w:color w:val="000000"/>
          <w:position w:val="-3"/>
          <w:sz w:val="28"/>
          <w:szCs w:val="28"/>
        </w:rPr>
        <w:t xml:space="preserve"> </w:t>
      </w:r>
    </w:p>
    <w:p w14:paraId="666B1614" w14:textId="094BAE92"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eastAsia="HVOHH+TimesNewRomanPSMT" w:hAnsi="Times New Roman"/>
          <w:i/>
          <w:iCs/>
          <w:color w:val="000000"/>
          <w:sz w:val="28"/>
          <w:szCs w:val="28"/>
          <w:lang w:val="en-US"/>
        </w:rPr>
        <w:t>E</w:t>
      </w:r>
      <w:r w:rsidRPr="00EA53EA">
        <w:rPr>
          <w:rFonts w:ascii="Times New Roman" w:hAnsi="Times New Roman"/>
          <w:i/>
          <w:iCs/>
          <w:color w:val="000000"/>
          <w:position w:val="-3"/>
          <w:sz w:val="18"/>
          <w:szCs w:val="18"/>
        </w:rPr>
        <w:t xml:space="preserve">полиэтилен / 2022 </w:t>
      </w:r>
      <w:r w:rsidRPr="00EA53EA">
        <w:rPr>
          <w:rFonts w:ascii="Times New Roman" w:hAnsi="Times New Roman"/>
          <w:i/>
          <w:iCs/>
          <w:color w:val="000000"/>
          <w:sz w:val="28"/>
          <w:szCs w:val="28"/>
        </w:rPr>
        <w:t>= 0</w:t>
      </w:r>
      <w:r w:rsidR="00AC77C2">
        <w:rPr>
          <w:rFonts w:ascii="Times New Roman" w:hAnsi="Times New Roman"/>
          <w:i/>
          <w:iCs/>
          <w:color w:val="000000"/>
          <w:sz w:val="28"/>
          <w:szCs w:val="28"/>
        </w:rPr>
        <w:t>.</w:t>
      </w:r>
      <w:r w:rsidRPr="00EA53EA">
        <w:rPr>
          <w:rFonts w:ascii="Times New Roman" w:hAnsi="Times New Roman"/>
          <w:i/>
          <w:iCs/>
          <w:color w:val="000000"/>
          <w:position w:val="-3"/>
          <w:sz w:val="28"/>
          <w:szCs w:val="28"/>
        </w:rPr>
        <w:t xml:space="preserve"> </w:t>
      </w:r>
    </w:p>
    <w:p w14:paraId="353AD981" w14:textId="3774C472"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eastAsia="HVOHH+TimesNewRomanPSMT" w:hAnsi="Times New Roman"/>
          <w:i/>
          <w:iCs/>
          <w:color w:val="000000"/>
          <w:sz w:val="28"/>
          <w:szCs w:val="28"/>
          <w:lang w:val="en-US"/>
        </w:rPr>
        <w:t>E</w:t>
      </w:r>
      <w:r w:rsidRPr="00EA53EA">
        <w:rPr>
          <w:rFonts w:ascii="Times New Roman" w:hAnsi="Times New Roman"/>
          <w:i/>
          <w:iCs/>
          <w:color w:val="000000"/>
          <w:position w:val="-3"/>
          <w:sz w:val="18"/>
          <w:szCs w:val="18"/>
        </w:rPr>
        <w:t xml:space="preserve">полиэтилен / 2023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0</w:t>
      </w:r>
      <w:r w:rsidR="00AC77C2">
        <w:rPr>
          <w:rFonts w:ascii="Times New Roman" w:eastAsia="Cambria Math" w:hAnsi="Times New Roman"/>
          <w:i/>
          <w:iCs/>
          <w:color w:val="000000"/>
          <w:sz w:val="28"/>
          <w:szCs w:val="28"/>
        </w:rPr>
        <w:t>.</w:t>
      </w:r>
      <w:r w:rsidRPr="00EA53EA">
        <w:rPr>
          <w:rFonts w:ascii="Times New Roman" w:hAnsi="Times New Roman"/>
          <w:i/>
          <w:iCs/>
          <w:color w:val="000000"/>
          <w:position w:val="-3"/>
          <w:sz w:val="28"/>
          <w:szCs w:val="28"/>
        </w:rPr>
        <w:t xml:space="preserve"> </w:t>
      </w:r>
    </w:p>
    <w:p w14:paraId="2DB6F458" w14:textId="15A1261A"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eastAsia="HVOHH+TimesNewRomanPSMT" w:hAnsi="Times New Roman"/>
          <w:i/>
          <w:iCs/>
          <w:color w:val="000000"/>
          <w:sz w:val="28"/>
          <w:szCs w:val="28"/>
          <w:lang w:val="en-US"/>
        </w:rPr>
        <w:t>E</w:t>
      </w:r>
      <w:r w:rsidRPr="00EA53EA">
        <w:rPr>
          <w:rFonts w:ascii="Times New Roman" w:hAnsi="Times New Roman"/>
          <w:i/>
          <w:iCs/>
          <w:color w:val="000000"/>
          <w:position w:val="-3"/>
          <w:sz w:val="18"/>
          <w:szCs w:val="18"/>
        </w:rPr>
        <w:t xml:space="preserve">полиэтилен / 2024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0</w:t>
      </w:r>
      <w:r w:rsidR="00AC77C2">
        <w:rPr>
          <w:rFonts w:ascii="Times New Roman" w:eastAsia="Cambria Math" w:hAnsi="Times New Roman"/>
          <w:i/>
          <w:iCs/>
          <w:color w:val="000000"/>
          <w:sz w:val="28"/>
          <w:szCs w:val="28"/>
        </w:rPr>
        <w:t>.</w:t>
      </w:r>
      <w:r w:rsidRPr="00EA53EA">
        <w:rPr>
          <w:rFonts w:ascii="Times New Roman" w:eastAsia="Cambria Math" w:hAnsi="Times New Roman"/>
          <w:i/>
          <w:iCs/>
          <w:color w:val="000000"/>
          <w:sz w:val="28"/>
          <w:szCs w:val="28"/>
        </w:rPr>
        <w:t xml:space="preserve">    </w:t>
      </w:r>
    </w:p>
    <w:p w14:paraId="5EC89C93" w14:textId="623F815E"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eastAsia="HVOHH+TimesNewRomanPSMT" w:hAnsi="Times New Roman"/>
          <w:i/>
          <w:iCs/>
          <w:color w:val="000000"/>
          <w:sz w:val="28"/>
          <w:szCs w:val="28"/>
          <w:lang w:val="en-US"/>
        </w:rPr>
        <w:t>E</w:t>
      </w:r>
      <w:r w:rsidRPr="00EA53EA">
        <w:rPr>
          <w:rFonts w:ascii="Times New Roman" w:hAnsi="Times New Roman"/>
          <w:i/>
          <w:iCs/>
          <w:color w:val="000000"/>
          <w:position w:val="-3"/>
          <w:sz w:val="18"/>
          <w:szCs w:val="18"/>
        </w:rPr>
        <w:t xml:space="preserve">полиэтилен / 2025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0</w:t>
      </w:r>
      <w:r w:rsidR="00AC77C2">
        <w:rPr>
          <w:rFonts w:ascii="Times New Roman" w:eastAsia="Cambria Math" w:hAnsi="Times New Roman"/>
          <w:i/>
          <w:iCs/>
          <w:color w:val="000000"/>
          <w:sz w:val="28"/>
          <w:szCs w:val="28"/>
        </w:rPr>
        <w:t>.</w:t>
      </w:r>
      <w:r w:rsidRPr="00EA53EA">
        <w:rPr>
          <w:rFonts w:ascii="Times New Roman" w:hAnsi="Times New Roman"/>
          <w:i/>
          <w:iCs/>
          <w:color w:val="000000"/>
          <w:position w:val="-3"/>
          <w:sz w:val="28"/>
          <w:szCs w:val="28"/>
        </w:rPr>
        <w:t xml:space="preserve"> </w:t>
      </w:r>
    </w:p>
    <w:p w14:paraId="512B8D9E" w14:textId="3952EFC1" w:rsidR="00237D09" w:rsidRPr="00EA53EA" w:rsidRDefault="00237D09" w:rsidP="00DE5B1D">
      <w:pPr>
        <w:spacing w:after="0" w:line="240" w:lineRule="auto"/>
        <w:ind w:firstLine="708"/>
        <w:jc w:val="both"/>
        <w:rPr>
          <w:rFonts w:ascii="Times New Roman" w:hAnsi="Times New Roman"/>
          <w:i/>
          <w:iCs/>
          <w:color w:val="000000"/>
          <w:sz w:val="28"/>
          <w:szCs w:val="28"/>
        </w:rPr>
      </w:pPr>
      <w:r w:rsidRPr="00EA53EA">
        <w:rPr>
          <w:rFonts w:ascii="Times New Roman" w:eastAsia="HVOHH+TimesNewRomanPSMT" w:hAnsi="Times New Roman"/>
          <w:i/>
          <w:iCs/>
          <w:color w:val="000000"/>
          <w:sz w:val="28"/>
          <w:szCs w:val="28"/>
          <w:lang w:val="en-US"/>
        </w:rPr>
        <w:t>E</w:t>
      </w:r>
      <w:r w:rsidRPr="00EA53EA">
        <w:rPr>
          <w:rFonts w:ascii="Times New Roman" w:hAnsi="Times New Roman"/>
          <w:i/>
          <w:iCs/>
          <w:color w:val="000000"/>
          <w:position w:val="-3"/>
          <w:sz w:val="18"/>
          <w:szCs w:val="18"/>
        </w:rPr>
        <w:t xml:space="preserve">полиэтилен / 2026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0</w:t>
      </w:r>
      <w:r w:rsidR="00AC77C2">
        <w:rPr>
          <w:rFonts w:ascii="Times New Roman" w:eastAsia="Cambria Math" w:hAnsi="Times New Roman"/>
          <w:i/>
          <w:iCs/>
          <w:color w:val="000000"/>
          <w:sz w:val="28"/>
          <w:szCs w:val="28"/>
        </w:rPr>
        <w:t>.</w:t>
      </w:r>
      <w:r w:rsidRPr="00EA53EA">
        <w:rPr>
          <w:rFonts w:ascii="Times New Roman" w:hAnsi="Times New Roman"/>
          <w:i/>
          <w:iCs/>
          <w:color w:val="000000"/>
          <w:position w:val="-3"/>
          <w:sz w:val="28"/>
          <w:szCs w:val="28"/>
        </w:rPr>
        <w:t xml:space="preserve"> </w:t>
      </w:r>
    </w:p>
    <w:p w14:paraId="0EE4B48D" w14:textId="3DC49B93"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eastAsia="HVOHH+TimesNewRomanPSMT" w:hAnsi="Times New Roman"/>
          <w:i/>
          <w:iCs/>
          <w:color w:val="000000"/>
          <w:sz w:val="28"/>
          <w:szCs w:val="28"/>
          <w:lang w:val="en-US"/>
        </w:rPr>
        <w:t>E</w:t>
      </w:r>
      <w:r w:rsidRPr="00EA53EA">
        <w:rPr>
          <w:rFonts w:ascii="Times New Roman" w:hAnsi="Times New Roman"/>
          <w:i/>
          <w:iCs/>
          <w:color w:val="000000"/>
          <w:position w:val="-3"/>
          <w:sz w:val="18"/>
          <w:szCs w:val="18"/>
        </w:rPr>
        <w:t xml:space="preserve">полиэтилен / 2027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0</w:t>
      </w:r>
      <w:r w:rsidR="00AC77C2">
        <w:rPr>
          <w:rFonts w:ascii="Times New Roman" w:eastAsia="Cambria Math" w:hAnsi="Times New Roman"/>
          <w:i/>
          <w:iCs/>
          <w:color w:val="000000"/>
          <w:sz w:val="28"/>
          <w:szCs w:val="28"/>
        </w:rPr>
        <w:t>.</w:t>
      </w:r>
      <w:r w:rsidRPr="00EA53EA">
        <w:rPr>
          <w:rFonts w:ascii="Times New Roman" w:hAnsi="Times New Roman"/>
          <w:i/>
          <w:iCs/>
          <w:color w:val="000000"/>
          <w:position w:val="-3"/>
          <w:sz w:val="28"/>
          <w:szCs w:val="28"/>
        </w:rPr>
        <w:t xml:space="preserve"> </w:t>
      </w:r>
    </w:p>
    <w:p w14:paraId="76EF4A01" w14:textId="3A9135C9"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eastAsia="HVOHH+TimesNewRomanPSMT" w:hAnsi="Times New Roman"/>
          <w:i/>
          <w:iCs/>
          <w:color w:val="000000"/>
          <w:sz w:val="28"/>
          <w:szCs w:val="28"/>
          <w:lang w:val="en-US"/>
        </w:rPr>
        <w:t>E</w:t>
      </w:r>
      <w:r w:rsidRPr="00EA53EA">
        <w:rPr>
          <w:rFonts w:ascii="Times New Roman" w:hAnsi="Times New Roman"/>
          <w:i/>
          <w:iCs/>
          <w:color w:val="000000"/>
          <w:position w:val="-3"/>
          <w:sz w:val="18"/>
          <w:szCs w:val="18"/>
        </w:rPr>
        <w:t xml:space="preserve">полиэтилен / 2028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795</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168,9–</w:t>
      </w:r>
      <w:r w:rsidRPr="00EA53EA">
        <w:rPr>
          <w:rFonts w:ascii="Times New Roman" w:hAnsi="Times New Roman"/>
          <w:i/>
          <w:iCs/>
          <w:color w:val="000000"/>
          <w:sz w:val="28"/>
          <w:szCs w:val="28"/>
        </w:rPr>
        <w:t>241,2</w:t>
      </w:r>
      <w:r w:rsidRPr="00EA53EA">
        <w:rPr>
          <w:rFonts w:ascii="Times New Roman" w:eastAsia="NXQUX+TimesNewRomanPSMT" w:hAnsi="Times New Roman"/>
          <w:i/>
          <w:iCs/>
          <w:color w:val="000000"/>
          <w:sz w:val="28"/>
          <w:szCs w:val="28"/>
        </w:rPr>
        <w:t xml:space="preserve"> = </w:t>
      </w:r>
      <w:r w:rsidRPr="00EA53EA">
        <w:rPr>
          <w:rFonts w:ascii="Times New Roman" w:hAnsi="Times New Roman"/>
          <w:i/>
          <w:iCs/>
          <w:color w:val="000000"/>
          <w:position w:val="-3"/>
          <w:sz w:val="28"/>
          <w:szCs w:val="28"/>
        </w:rPr>
        <w:t>722,6</w:t>
      </w:r>
      <w:r w:rsidRPr="00EA53EA">
        <w:rPr>
          <w:rFonts w:ascii="Times New Roman" w:eastAsia="NXQUX+TimesNewRomanPSMT" w:hAnsi="Times New Roman"/>
          <w:i/>
          <w:iCs/>
          <w:color w:val="000000"/>
          <w:sz w:val="28"/>
          <w:szCs w:val="28"/>
        </w:rPr>
        <w:t>тыс. тонн</w:t>
      </w:r>
      <w:r w:rsidR="00AC77C2">
        <w:rPr>
          <w:rFonts w:ascii="Times New Roman" w:eastAsia="NXQUX+TimesNewRomanPSMT" w:hAnsi="Times New Roman"/>
          <w:i/>
          <w:iCs/>
          <w:color w:val="000000"/>
          <w:sz w:val="28"/>
          <w:szCs w:val="28"/>
        </w:rPr>
        <w:t>.</w:t>
      </w:r>
    </w:p>
    <w:p w14:paraId="54F6FED3" w14:textId="6FC9429F"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eastAsia="HVOHH+TimesNewRomanPSMT" w:hAnsi="Times New Roman"/>
          <w:i/>
          <w:iCs/>
          <w:color w:val="000000"/>
          <w:sz w:val="28"/>
          <w:szCs w:val="28"/>
          <w:lang w:val="en-US"/>
        </w:rPr>
        <w:t>E</w:t>
      </w:r>
      <w:r w:rsidRPr="00EA53EA">
        <w:rPr>
          <w:rFonts w:ascii="Times New Roman" w:hAnsi="Times New Roman"/>
          <w:i/>
          <w:iCs/>
          <w:color w:val="000000"/>
          <w:position w:val="-3"/>
          <w:sz w:val="18"/>
          <w:szCs w:val="18"/>
        </w:rPr>
        <w:t xml:space="preserve">полиэтилен / 2029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1095</w:t>
      </w:r>
      <w:r w:rsidRPr="00EA53EA">
        <w:rPr>
          <w:rFonts w:ascii="Times New Roman" w:hAnsi="Times New Roman"/>
          <w:i/>
          <w:iCs/>
          <w:color w:val="000000"/>
          <w:position w:val="-3"/>
          <w:sz w:val="28"/>
          <w:szCs w:val="28"/>
        </w:rPr>
        <w:t xml:space="preserve">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150,6</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w:t>
      </w:r>
      <w:r w:rsidRPr="00EA53EA">
        <w:rPr>
          <w:rFonts w:ascii="Times New Roman" w:hAnsi="Times New Roman"/>
          <w:i/>
          <w:iCs/>
          <w:color w:val="000000"/>
          <w:sz w:val="28"/>
          <w:szCs w:val="28"/>
        </w:rPr>
        <w:t xml:space="preserve"> 251= </w:t>
      </w:r>
      <w:r w:rsidRPr="00EA53EA">
        <w:rPr>
          <w:rFonts w:ascii="Times New Roman" w:eastAsia="Cambria Math" w:hAnsi="Times New Roman"/>
          <w:i/>
          <w:iCs/>
          <w:color w:val="000000"/>
          <w:sz w:val="28"/>
          <w:szCs w:val="28"/>
        </w:rPr>
        <w:t>994,6</w:t>
      </w:r>
      <w:r w:rsidRPr="00EA53EA">
        <w:rPr>
          <w:rFonts w:ascii="Times New Roman" w:eastAsia="NXQUX+TimesNewRomanPSMT" w:hAnsi="Times New Roman"/>
          <w:i/>
          <w:iCs/>
          <w:color w:val="000000"/>
          <w:sz w:val="28"/>
          <w:szCs w:val="28"/>
        </w:rPr>
        <w:t>тыс. тонн</w:t>
      </w:r>
      <w:r w:rsidR="00AC77C2">
        <w:rPr>
          <w:rFonts w:ascii="Times New Roman" w:eastAsia="NXQUX+TimesNewRomanPSMT" w:hAnsi="Times New Roman"/>
          <w:i/>
          <w:iCs/>
          <w:color w:val="000000"/>
          <w:sz w:val="28"/>
          <w:szCs w:val="28"/>
        </w:rPr>
        <w:t>.</w:t>
      </w:r>
    </w:p>
    <w:p w14:paraId="229AC53D" w14:textId="170DCF77"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eastAsia="HVOHH+TimesNewRomanPSMT" w:hAnsi="Times New Roman"/>
          <w:i/>
          <w:iCs/>
          <w:color w:val="000000"/>
          <w:sz w:val="28"/>
          <w:szCs w:val="28"/>
          <w:lang w:val="en-US"/>
        </w:rPr>
        <w:t>E</w:t>
      </w:r>
      <w:r w:rsidRPr="00EA53EA">
        <w:rPr>
          <w:rFonts w:ascii="Times New Roman" w:hAnsi="Times New Roman"/>
          <w:i/>
          <w:iCs/>
          <w:color w:val="000000"/>
          <w:position w:val="-3"/>
          <w:sz w:val="18"/>
          <w:szCs w:val="18"/>
        </w:rPr>
        <w:t xml:space="preserve">полиэтилен / 2030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1115</w:t>
      </w:r>
      <w:r w:rsidRPr="00EA53EA">
        <w:rPr>
          <w:rFonts w:ascii="Times New Roman" w:hAnsi="Times New Roman"/>
          <w:i/>
          <w:iCs/>
          <w:color w:val="000000"/>
          <w:position w:val="-3"/>
          <w:sz w:val="28"/>
          <w:szCs w:val="28"/>
        </w:rPr>
        <w:t xml:space="preserve">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139,5</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w:t>
      </w:r>
      <w:r w:rsidRPr="00EA53EA">
        <w:rPr>
          <w:rFonts w:ascii="Times New Roman" w:hAnsi="Times New Roman"/>
          <w:i/>
          <w:iCs/>
          <w:color w:val="000000"/>
          <w:sz w:val="28"/>
          <w:szCs w:val="28"/>
        </w:rPr>
        <w:t xml:space="preserve"> 260,7</w:t>
      </w:r>
      <w:r w:rsidRPr="00EA53EA">
        <w:rPr>
          <w:rFonts w:ascii="Times New Roman" w:eastAsia="NXQUX+TimesNewRomanPSMT" w:hAnsi="Times New Roman"/>
          <w:i/>
          <w:iCs/>
          <w:color w:val="000000"/>
          <w:sz w:val="28"/>
          <w:szCs w:val="28"/>
        </w:rPr>
        <w:t xml:space="preserve"> = </w:t>
      </w:r>
      <w:r w:rsidRPr="00EA53EA">
        <w:rPr>
          <w:rFonts w:ascii="Times New Roman" w:eastAsia="Cambria Math" w:hAnsi="Times New Roman"/>
          <w:i/>
          <w:iCs/>
          <w:color w:val="000000"/>
          <w:sz w:val="28"/>
          <w:szCs w:val="28"/>
        </w:rPr>
        <w:t>993,6</w:t>
      </w:r>
      <w:r w:rsidRPr="00EA53EA">
        <w:rPr>
          <w:rFonts w:ascii="Times New Roman" w:eastAsia="NXQUX+TimesNewRomanPSMT" w:hAnsi="Times New Roman"/>
          <w:i/>
          <w:iCs/>
          <w:color w:val="000000"/>
          <w:sz w:val="28"/>
          <w:szCs w:val="28"/>
        </w:rPr>
        <w:t>тыс. тонн</w:t>
      </w:r>
      <w:r w:rsidR="00AC77C2">
        <w:rPr>
          <w:rFonts w:ascii="Times New Roman" w:eastAsia="NXQUX+TimesNewRomanPSMT" w:hAnsi="Times New Roman"/>
          <w:i/>
          <w:iCs/>
          <w:color w:val="000000"/>
          <w:sz w:val="28"/>
          <w:szCs w:val="28"/>
        </w:rPr>
        <w:t>.</w:t>
      </w:r>
    </w:p>
    <w:p w14:paraId="1ABA5DF7" w14:textId="2F424821" w:rsidR="00237D09" w:rsidRPr="00EA53EA" w:rsidRDefault="00237D09" w:rsidP="00DE5B1D">
      <w:pPr>
        <w:widowControl w:val="0"/>
        <w:spacing w:after="0" w:line="240" w:lineRule="auto"/>
        <w:ind w:right="-66" w:firstLine="708"/>
        <w:rPr>
          <w:rFonts w:ascii="Times New Roman" w:hAnsi="Times New Roman"/>
          <w:color w:val="000000"/>
          <w:sz w:val="28"/>
          <w:szCs w:val="28"/>
        </w:rPr>
      </w:pPr>
      <w:r w:rsidRPr="00EA53EA">
        <w:rPr>
          <w:rFonts w:ascii="Times New Roman" w:eastAsia="NXQUX+TimesNewRomanPSMT" w:hAnsi="Times New Roman"/>
          <w:color w:val="000000"/>
          <w:sz w:val="28"/>
          <w:szCs w:val="28"/>
        </w:rPr>
        <w:t>Расчет</w:t>
      </w:r>
      <w:r w:rsidRPr="00EA53EA">
        <w:rPr>
          <w:rFonts w:ascii="Times New Roman" w:eastAsia="NXQUX+TimesNewRomanPSMT" w:hAnsi="Times New Roman"/>
          <w:color w:val="000000"/>
          <w:sz w:val="28"/>
          <w:szCs w:val="28"/>
          <w:lang w:val="kk-KZ"/>
        </w:rPr>
        <w:t>ы</w:t>
      </w:r>
      <w:r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lang w:val="kk-KZ"/>
        </w:rPr>
        <w:t>по</w:t>
      </w:r>
      <w:r w:rsidRPr="00EA53EA">
        <w:rPr>
          <w:rFonts w:ascii="Times New Roman" w:eastAsia="NXQUX+TimesNewRomanPSMT" w:hAnsi="Times New Roman"/>
          <w:color w:val="000000"/>
          <w:sz w:val="28"/>
          <w:szCs w:val="28"/>
        </w:rPr>
        <w:t xml:space="preserve"> выпускаемой продукции </w:t>
      </w:r>
      <w:r w:rsidR="008E6C2C">
        <w:rPr>
          <w:rFonts w:ascii="Times New Roman" w:eastAsia="NXQUX+TimesNewRomanPSMT" w:hAnsi="Times New Roman"/>
          <w:color w:val="000000"/>
          <w:sz w:val="28"/>
          <w:szCs w:val="28"/>
          <w:lang w:val="kk-KZ"/>
        </w:rPr>
        <w:t>–</w:t>
      </w:r>
      <w:r w:rsidR="00DE5B1D">
        <w:rPr>
          <w:rFonts w:ascii="Times New Roman" w:eastAsia="NXQUX+TimesNewRomanPSMT" w:hAnsi="Times New Roman"/>
          <w:color w:val="000000"/>
          <w:sz w:val="28"/>
          <w:szCs w:val="28"/>
          <w:lang w:val="kk-KZ"/>
        </w:rPr>
        <w:t xml:space="preserve"> </w:t>
      </w:r>
      <w:r w:rsidRPr="00EA53EA">
        <w:rPr>
          <w:rFonts w:ascii="Times New Roman" w:eastAsia="NXQUX+TimesNewRomanPSMT" w:hAnsi="Times New Roman"/>
          <w:color w:val="000000"/>
          <w:sz w:val="28"/>
          <w:szCs w:val="28"/>
          <w:lang w:val="kk-KZ"/>
        </w:rPr>
        <w:t>бутадиену</w:t>
      </w:r>
      <w:r w:rsidRPr="00EA53EA">
        <w:rPr>
          <w:rFonts w:ascii="Times New Roman" w:hAnsi="Times New Roman"/>
          <w:color w:val="000000"/>
          <w:sz w:val="28"/>
          <w:szCs w:val="28"/>
        </w:rPr>
        <w:t xml:space="preserve">: </w:t>
      </w:r>
    </w:p>
    <w:p w14:paraId="569A3CC6" w14:textId="07DCCBE5" w:rsidR="00237D09" w:rsidRPr="00EA53EA" w:rsidRDefault="00237D09" w:rsidP="00DE5B1D">
      <w:pPr>
        <w:spacing w:after="0" w:line="240" w:lineRule="auto"/>
        <w:ind w:firstLine="708"/>
        <w:jc w:val="both"/>
        <w:rPr>
          <w:rFonts w:ascii="Times New Roman" w:hAnsi="Times New Roman"/>
          <w:i/>
          <w:iCs/>
          <w:color w:val="000000"/>
          <w:sz w:val="28"/>
          <w:szCs w:val="28"/>
        </w:rPr>
      </w:pPr>
      <w:r w:rsidRPr="00EA53EA">
        <w:rPr>
          <w:rFonts w:ascii="Times New Roman" w:eastAsia="HVOHH+TimesNewRomanPSMT" w:hAnsi="Times New Roman"/>
          <w:i/>
          <w:iCs/>
          <w:color w:val="000000"/>
          <w:sz w:val="28"/>
          <w:szCs w:val="28"/>
          <w:lang w:val="en-US"/>
        </w:rPr>
        <w:t>E</w:t>
      </w:r>
      <w:r w:rsidRPr="00EA53EA">
        <w:rPr>
          <w:rFonts w:ascii="Times New Roman" w:hAnsi="Times New Roman"/>
          <w:i/>
          <w:iCs/>
          <w:color w:val="000000"/>
          <w:position w:val="-3"/>
          <w:sz w:val="18"/>
          <w:szCs w:val="18"/>
        </w:rPr>
        <w:t xml:space="preserve">бутадиен / 2020 </w:t>
      </w:r>
      <w:r w:rsidRPr="00EA53EA">
        <w:rPr>
          <w:rFonts w:ascii="Times New Roman" w:hAnsi="Times New Roman"/>
          <w:i/>
          <w:iCs/>
          <w:color w:val="000000"/>
          <w:sz w:val="28"/>
          <w:szCs w:val="28"/>
        </w:rPr>
        <w:t>= 0</w:t>
      </w:r>
      <w:r w:rsidR="00AC77C2">
        <w:rPr>
          <w:rFonts w:ascii="Times New Roman" w:hAnsi="Times New Roman"/>
          <w:i/>
          <w:iCs/>
          <w:color w:val="000000"/>
          <w:sz w:val="28"/>
          <w:szCs w:val="28"/>
        </w:rPr>
        <w:t>.</w:t>
      </w:r>
    </w:p>
    <w:p w14:paraId="761A5D4E" w14:textId="3C86C47E" w:rsidR="00237D09" w:rsidRPr="00EA53EA" w:rsidRDefault="00237D09" w:rsidP="00DE5B1D">
      <w:pPr>
        <w:spacing w:after="0" w:line="240" w:lineRule="auto"/>
        <w:ind w:firstLine="708"/>
        <w:jc w:val="both"/>
        <w:rPr>
          <w:rFonts w:ascii="Times New Roman" w:hAnsi="Times New Roman"/>
          <w:i/>
          <w:iCs/>
          <w:color w:val="000000"/>
          <w:sz w:val="28"/>
          <w:szCs w:val="28"/>
        </w:rPr>
      </w:pPr>
      <w:r w:rsidRPr="00EA53EA">
        <w:rPr>
          <w:rFonts w:ascii="Times New Roman" w:eastAsia="HVOHH+TimesNewRomanPSMT" w:hAnsi="Times New Roman"/>
          <w:i/>
          <w:iCs/>
          <w:color w:val="000000"/>
          <w:sz w:val="28"/>
          <w:szCs w:val="28"/>
          <w:lang w:val="en-US"/>
        </w:rPr>
        <w:t>E</w:t>
      </w:r>
      <w:r w:rsidRPr="00EA53EA">
        <w:rPr>
          <w:rFonts w:ascii="Times New Roman" w:hAnsi="Times New Roman"/>
          <w:i/>
          <w:iCs/>
          <w:color w:val="000000"/>
          <w:position w:val="-3"/>
          <w:sz w:val="18"/>
          <w:szCs w:val="18"/>
        </w:rPr>
        <w:t xml:space="preserve">бутадиен / 2021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0</w:t>
      </w:r>
      <w:r w:rsidR="00AC77C2">
        <w:rPr>
          <w:rFonts w:ascii="Times New Roman" w:eastAsia="Cambria Math" w:hAnsi="Times New Roman"/>
          <w:i/>
          <w:iCs/>
          <w:color w:val="000000"/>
          <w:sz w:val="28"/>
          <w:szCs w:val="28"/>
        </w:rPr>
        <w:t>.</w:t>
      </w:r>
      <w:r w:rsidRPr="00EA53EA">
        <w:rPr>
          <w:rFonts w:ascii="Times New Roman" w:hAnsi="Times New Roman"/>
          <w:i/>
          <w:iCs/>
          <w:color w:val="000000"/>
          <w:position w:val="-3"/>
          <w:sz w:val="28"/>
          <w:szCs w:val="28"/>
        </w:rPr>
        <w:t xml:space="preserve"> </w:t>
      </w:r>
    </w:p>
    <w:p w14:paraId="6C7A7052" w14:textId="192CE75F"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eastAsia="HVOHH+TimesNewRomanPSMT" w:hAnsi="Times New Roman"/>
          <w:i/>
          <w:iCs/>
          <w:color w:val="000000"/>
          <w:sz w:val="28"/>
          <w:szCs w:val="28"/>
          <w:lang w:val="en-US"/>
        </w:rPr>
        <w:t>E</w:t>
      </w:r>
      <w:r w:rsidRPr="00EA53EA">
        <w:rPr>
          <w:rFonts w:ascii="Times New Roman" w:hAnsi="Times New Roman"/>
          <w:i/>
          <w:iCs/>
          <w:color w:val="000000"/>
          <w:position w:val="-3"/>
          <w:sz w:val="18"/>
          <w:szCs w:val="18"/>
        </w:rPr>
        <w:t xml:space="preserve">бутадиен / 2022 </w:t>
      </w:r>
      <w:r w:rsidRPr="00EA53EA">
        <w:rPr>
          <w:rFonts w:ascii="Times New Roman" w:hAnsi="Times New Roman"/>
          <w:i/>
          <w:iCs/>
          <w:color w:val="000000"/>
          <w:sz w:val="28"/>
          <w:szCs w:val="28"/>
        </w:rPr>
        <w:t>= 0</w:t>
      </w:r>
      <w:r w:rsidR="00AC77C2">
        <w:rPr>
          <w:rFonts w:ascii="Times New Roman" w:hAnsi="Times New Roman"/>
          <w:i/>
          <w:iCs/>
          <w:color w:val="000000"/>
          <w:sz w:val="28"/>
          <w:szCs w:val="28"/>
        </w:rPr>
        <w:t>.</w:t>
      </w:r>
      <w:r w:rsidRPr="00EA53EA">
        <w:rPr>
          <w:rFonts w:ascii="Times New Roman" w:hAnsi="Times New Roman"/>
          <w:i/>
          <w:iCs/>
          <w:color w:val="000000"/>
          <w:position w:val="-3"/>
          <w:sz w:val="28"/>
          <w:szCs w:val="28"/>
        </w:rPr>
        <w:t xml:space="preserve"> </w:t>
      </w:r>
    </w:p>
    <w:p w14:paraId="3033E4B7" w14:textId="6AB4F9EE"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eastAsia="HVOHH+TimesNewRomanPSMT" w:hAnsi="Times New Roman"/>
          <w:i/>
          <w:iCs/>
          <w:color w:val="000000"/>
          <w:sz w:val="28"/>
          <w:szCs w:val="28"/>
          <w:lang w:val="en-US"/>
        </w:rPr>
        <w:t>E</w:t>
      </w:r>
      <w:r w:rsidRPr="00EA53EA">
        <w:rPr>
          <w:rFonts w:ascii="Times New Roman" w:hAnsi="Times New Roman"/>
          <w:i/>
          <w:iCs/>
          <w:color w:val="000000"/>
          <w:position w:val="-3"/>
          <w:sz w:val="18"/>
          <w:szCs w:val="18"/>
        </w:rPr>
        <w:t xml:space="preserve">бутадиен / 2023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0</w:t>
      </w:r>
      <w:r w:rsidR="00AC77C2">
        <w:rPr>
          <w:rFonts w:ascii="Times New Roman" w:eastAsia="Cambria Math" w:hAnsi="Times New Roman"/>
          <w:i/>
          <w:iCs/>
          <w:color w:val="000000"/>
          <w:sz w:val="28"/>
          <w:szCs w:val="28"/>
        </w:rPr>
        <w:t>.</w:t>
      </w:r>
      <w:r w:rsidRPr="00EA53EA">
        <w:rPr>
          <w:rFonts w:ascii="Times New Roman" w:hAnsi="Times New Roman"/>
          <w:i/>
          <w:iCs/>
          <w:color w:val="000000"/>
          <w:position w:val="-3"/>
          <w:sz w:val="28"/>
          <w:szCs w:val="28"/>
        </w:rPr>
        <w:t xml:space="preserve"> </w:t>
      </w:r>
    </w:p>
    <w:p w14:paraId="51D9FBBF" w14:textId="3BE5182C"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eastAsia="HVOHH+TimesNewRomanPSMT" w:hAnsi="Times New Roman"/>
          <w:i/>
          <w:iCs/>
          <w:color w:val="000000"/>
          <w:sz w:val="28"/>
          <w:szCs w:val="28"/>
          <w:lang w:val="en-US"/>
        </w:rPr>
        <w:t>E</w:t>
      </w:r>
      <w:r w:rsidRPr="00EA53EA">
        <w:rPr>
          <w:rFonts w:ascii="Times New Roman" w:hAnsi="Times New Roman"/>
          <w:i/>
          <w:iCs/>
          <w:color w:val="000000"/>
          <w:position w:val="-3"/>
          <w:sz w:val="18"/>
          <w:szCs w:val="18"/>
        </w:rPr>
        <w:t xml:space="preserve">бутадиен / 2024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0</w:t>
      </w:r>
      <w:r w:rsidR="00AC77C2">
        <w:rPr>
          <w:rFonts w:ascii="Times New Roman" w:eastAsia="Cambria Math" w:hAnsi="Times New Roman"/>
          <w:i/>
          <w:iCs/>
          <w:color w:val="000000"/>
          <w:sz w:val="28"/>
          <w:szCs w:val="28"/>
        </w:rPr>
        <w:t>.</w:t>
      </w:r>
      <w:r w:rsidRPr="00EA53EA">
        <w:rPr>
          <w:rFonts w:ascii="Times New Roman" w:eastAsia="Cambria Math" w:hAnsi="Times New Roman"/>
          <w:i/>
          <w:iCs/>
          <w:color w:val="000000"/>
          <w:sz w:val="28"/>
          <w:szCs w:val="28"/>
        </w:rPr>
        <w:t xml:space="preserve">  </w:t>
      </w:r>
    </w:p>
    <w:p w14:paraId="329BC23A" w14:textId="5EDD1B5C"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eastAsia="HVOHH+TimesNewRomanPSMT" w:hAnsi="Times New Roman"/>
          <w:i/>
          <w:iCs/>
          <w:color w:val="000000"/>
          <w:sz w:val="28"/>
          <w:szCs w:val="28"/>
          <w:lang w:val="en-US"/>
        </w:rPr>
        <w:t>E</w:t>
      </w:r>
      <w:r w:rsidRPr="00EA53EA">
        <w:rPr>
          <w:rFonts w:ascii="Times New Roman" w:hAnsi="Times New Roman"/>
          <w:i/>
          <w:iCs/>
          <w:color w:val="000000"/>
          <w:position w:val="-3"/>
          <w:sz w:val="18"/>
          <w:szCs w:val="18"/>
        </w:rPr>
        <w:t xml:space="preserve">бутадиен / 2025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0</w:t>
      </w:r>
      <w:r w:rsidR="00AC77C2">
        <w:rPr>
          <w:rFonts w:ascii="Times New Roman" w:eastAsia="Cambria Math" w:hAnsi="Times New Roman"/>
          <w:i/>
          <w:iCs/>
          <w:color w:val="000000"/>
          <w:sz w:val="28"/>
          <w:szCs w:val="28"/>
        </w:rPr>
        <w:t>.</w:t>
      </w:r>
      <w:r w:rsidRPr="00EA53EA">
        <w:rPr>
          <w:rFonts w:ascii="Times New Roman" w:hAnsi="Times New Roman"/>
          <w:i/>
          <w:iCs/>
          <w:color w:val="000000"/>
          <w:position w:val="-3"/>
          <w:sz w:val="28"/>
          <w:szCs w:val="28"/>
        </w:rPr>
        <w:t xml:space="preserve"> </w:t>
      </w:r>
    </w:p>
    <w:p w14:paraId="1C76FDDE" w14:textId="636F8E48" w:rsidR="00237D09" w:rsidRPr="00EA53EA" w:rsidRDefault="00237D09" w:rsidP="00DE5B1D">
      <w:pPr>
        <w:spacing w:after="0" w:line="240" w:lineRule="auto"/>
        <w:ind w:firstLine="708"/>
        <w:jc w:val="both"/>
        <w:rPr>
          <w:rFonts w:ascii="Times New Roman" w:hAnsi="Times New Roman"/>
          <w:i/>
          <w:iCs/>
          <w:color w:val="000000"/>
          <w:sz w:val="28"/>
          <w:szCs w:val="28"/>
        </w:rPr>
      </w:pPr>
      <w:r w:rsidRPr="00EA53EA">
        <w:rPr>
          <w:rFonts w:ascii="Times New Roman" w:eastAsia="HVOHH+TimesNewRomanPSMT" w:hAnsi="Times New Roman"/>
          <w:i/>
          <w:iCs/>
          <w:color w:val="000000"/>
          <w:sz w:val="28"/>
          <w:szCs w:val="28"/>
          <w:lang w:val="en-US"/>
        </w:rPr>
        <w:t>E</w:t>
      </w:r>
      <w:r w:rsidRPr="00EA53EA">
        <w:rPr>
          <w:rFonts w:ascii="Times New Roman" w:hAnsi="Times New Roman"/>
          <w:i/>
          <w:iCs/>
          <w:color w:val="000000"/>
          <w:position w:val="-3"/>
          <w:sz w:val="18"/>
          <w:szCs w:val="18"/>
        </w:rPr>
        <w:t xml:space="preserve">бутадиен / 2026 </w:t>
      </w:r>
      <w:r w:rsidRPr="00EA53EA">
        <w:rPr>
          <w:rFonts w:ascii="Times New Roman" w:hAnsi="Times New Roman"/>
          <w:i/>
          <w:iCs/>
          <w:color w:val="000000"/>
          <w:sz w:val="28"/>
          <w:szCs w:val="28"/>
        </w:rPr>
        <w:t xml:space="preserve">= 181,5 + </w:t>
      </w:r>
      <w:r w:rsidRPr="00EA53EA">
        <w:rPr>
          <w:rFonts w:ascii="Times New Roman" w:hAnsi="Times New Roman"/>
          <w:i/>
          <w:iCs/>
          <w:color w:val="000000"/>
          <w:position w:val="-3"/>
          <w:sz w:val="28"/>
          <w:szCs w:val="28"/>
        </w:rPr>
        <w:t>6</w:t>
      </w:r>
      <w:r w:rsidRPr="00EA53EA">
        <w:rPr>
          <w:rFonts w:ascii="Times New Roman" w:hAnsi="Times New Roman"/>
          <w:i/>
          <w:iCs/>
          <w:color w:val="000000"/>
          <w:sz w:val="28"/>
          <w:szCs w:val="28"/>
        </w:rPr>
        <w:t>–6= 181,5</w:t>
      </w:r>
      <w:r w:rsidRPr="00EA53EA">
        <w:rPr>
          <w:rFonts w:ascii="Times New Roman" w:eastAsia="NXQUX+TimesNewRomanPSMT" w:hAnsi="Times New Roman"/>
          <w:i/>
          <w:iCs/>
          <w:color w:val="000000"/>
          <w:sz w:val="28"/>
          <w:szCs w:val="28"/>
        </w:rPr>
        <w:t>тыс. тонн</w:t>
      </w:r>
      <w:r w:rsidR="00AC77C2">
        <w:rPr>
          <w:rFonts w:ascii="Times New Roman" w:eastAsia="NXQUX+TimesNewRomanPSMT" w:hAnsi="Times New Roman"/>
          <w:i/>
          <w:iCs/>
          <w:color w:val="000000"/>
          <w:sz w:val="28"/>
          <w:szCs w:val="28"/>
        </w:rPr>
        <w:t>.</w:t>
      </w:r>
    </w:p>
    <w:p w14:paraId="1BF5FC7A" w14:textId="49B255A5"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eastAsia="HVOHH+TimesNewRomanPSMT" w:hAnsi="Times New Roman"/>
          <w:i/>
          <w:iCs/>
          <w:color w:val="000000"/>
          <w:sz w:val="28"/>
          <w:szCs w:val="28"/>
          <w:lang w:val="en-US"/>
        </w:rPr>
        <w:t>E</w:t>
      </w:r>
      <w:r w:rsidRPr="00EA53EA">
        <w:rPr>
          <w:rFonts w:ascii="Times New Roman" w:hAnsi="Times New Roman"/>
          <w:i/>
          <w:iCs/>
          <w:color w:val="000000"/>
          <w:position w:val="-3"/>
          <w:sz w:val="18"/>
          <w:szCs w:val="18"/>
        </w:rPr>
        <w:t xml:space="preserve">бутадиен / 2027 </w:t>
      </w:r>
      <w:r w:rsidRPr="00EA53EA">
        <w:rPr>
          <w:rFonts w:ascii="Times New Roman" w:hAnsi="Times New Roman"/>
          <w:i/>
          <w:iCs/>
          <w:color w:val="000000"/>
          <w:sz w:val="28"/>
          <w:szCs w:val="28"/>
        </w:rPr>
        <w:t xml:space="preserve">= 181,5 + </w:t>
      </w:r>
      <w:r w:rsidRPr="00EA53EA">
        <w:rPr>
          <w:rFonts w:ascii="Times New Roman" w:hAnsi="Times New Roman"/>
          <w:i/>
          <w:iCs/>
          <w:color w:val="000000"/>
          <w:position w:val="-3"/>
          <w:sz w:val="28"/>
          <w:szCs w:val="28"/>
        </w:rPr>
        <w:t>6,1</w:t>
      </w:r>
      <w:r w:rsidRPr="00EA53EA">
        <w:rPr>
          <w:rFonts w:ascii="Times New Roman" w:hAnsi="Times New Roman"/>
          <w:i/>
          <w:iCs/>
          <w:color w:val="000000"/>
          <w:sz w:val="28"/>
          <w:szCs w:val="28"/>
        </w:rPr>
        <w:t>–6,1</w:t>
      </w:r>
      <w:r w:rsidRPr="00EA53EA">
        <w:rPr>
          <w:rFonts w:ascii="Times New Roman" w:eastAsia="NXQUX+TimesNewRomanPSMT" w:hAnsi="Times New Roman"/>
          <w:i/>
          <w:iCs/>
          <w:color w:val="000000"/>
          <w:sz w:val="28"/>
          <w:szCs w:val="28"/>
        </w:rPr>
        <w:t xml:space="preserve"> = </w:t>
      </w:r>
      <w:r w:rsidRPr="00EA53EA">
        <w:rPr>
          <w:rFonts w:ascii="Times New Roman" w:hAnsi="Times New Roman"/>
          <w:i/>
          <w:iCs/>
          <w:color w:val="000000"/>
          <w:sz w:val="28"/>
          <w:szCs w:val="28"/>
        </w:rPr>
        <w:t>181,5</w:t>
      </w:r>
      <w:r w:rsidRPr="00EA53EA">
        <w:rPr>
          <w:rFonts w:ascii="Times New Roman" w:eastAsia="NXQUX+TimesNewRomanPSMT" w:hAnsi="Times New Roman"/>
          <w:i/>
          <w:iCs/>
          <w:color w:val="000000"/>
          <w:sz w:val="28"/>
          <w:szCs w:val="28"/>
        </w:rPr>
        <w:t>тыс. тонн</w:t>
      </w:r>
      <w:r w:rsidR="00AC77C2">
        <w:rPr>
          <w:rFonts w:ascii="Times New Roman" w:eastAsia="NXQUX+TimesNewRomanPSMT" w:hAnsi="Times New Roman"/>
          <w:i/>
          <w:iCs/>
          <w:color w:val="000000"/>
          <w:sz w:val="28"/>
          <w:szCs w:val="28"/>
        </w:rPr>
        <w:t>.</w:t>
      </w:r>
    </w:p>
    <w:p w14:paraId="46E38B18" w14:textId="598C6D96" w:rsidR="00237D09" w:rsidRPr="00EA53EA" w:rsidRDefault="00237D09" w:rsidP="00DE5B1D">
      <w:pPr>
        <w:spacing w:after="0" w:line="240" w:lineRule="auto"/>
        <w:ind w:firstLine="708"/>
        <w:jc w:val="both"/>
        <w:rPr>
          <w:rFonts w:ascii="Times New Roman" w:hAnsi="Times New Roman"/>
          <w:i/>
          <w:iCs/>
          <w:color w:val="000000"/>
          <w:sz w:val="28"/>
          <w:szCs w:val="28"/>
        </w:rPr>
      </w:pPr>
      <w:r w:rsidRPr="00EA53EA">
        <w:rPr>
          <w:rFonts w:ascii="Times New Roman" w:eastAsia="HVOHH+TimesNewRomanPSMT" w:hAnsi="Times New Roman"/>
          <w:i/>
          <w:iCs/>
          <w:color w:val="000000"/>
          <w:sz w:val="28"/>
          <w:szCs w:val="28"/>
          <w:lang w:val="en-US"/>
        </w:rPr>
        <w:t>E</w:t>
      </w:r>
      <w:r w:rsidRPr="00EA53EA">
        <w:rPr>
          <w:rFonts w:ascii="Times New Roman" w:hAnsi="Times New Roman"/>
          <w:i/>
          <w:iCs/>
          <w:color w:val="000000"/>
          <w:position w:val="-3"/>
          <w:sz w:val="18"/>
          <w:szCs w:val="18"/>
        </w:rPr>
        <w:t xml:space="preserve">бутадиен / 2028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 xml:space="preserve">181,5 </w:t>
      </w:r>
      <w:r w:rsidRPr="00EA53EA">
        <w:rPr>
          <w:rFonts w:ascii="Times New Roman" w:hAnsi="Times New Roman"/>
          <w:i/>
          <w:iCs/>
          <w:color w:val="000000"/>
          <w:sz w:val="28"/>
          <w:szCs w:val="28"/>
        </w:rPr>
        <w:t>+ 6,1</w:t>
      </w:r>
      <w:r w:rsidRPr="00EA53EA">
        <w:rPr>
          <w:rFonts w:ascii="Times New Roman" w:hAnsi="Times New Roman"/>
          <w:i/>
          <w:iCs/>
          <w:color w:val="000000"/>
          <w:position w:val="-3"/>
          <w:sz w:val="28"/>
          <w:szCs w:val="28"/>
        </w:rPr>
        <w:t>–</w:t>
      </w:r>
      <w:r w:rsidRPr="00EA53EA">
        <w:rPr>
          <w:rFonts w:ascii="Times New Roman" w:hAnsi="Times New Roman"/>
          <w:i/>
          <w:iCs/>
          <w:color w:val="000000"/>
          <w:sz w:val="28"/>
          <w:szCs w:val="28"/>
        </w:rPr>
        <w:t>6,2</w:t>
      </w:r>
      <w:r w:rsidRPr="00EA53EA">
        <w:rPr>
          <w:rFonts w:ascii="Times New Roman" w:eastAsia="NXQUX+TimesNewRomanPSMT" w:hAnsi="Times New Roman"/>
          <w:i/>
          <w:iCs/>
          <w:color w:val="000000"/>
          <w:sz w:val="28"/>
          <w:szCs w:val="28"/>
        </w:rPr>
        <w:t xml:space="preserve"> = </w:t>
      </w:r>
      <w:r w:rsidRPr="00EA53EA">
        <w:rPr>
          <w:rFonts w:ascii="Times New Roman" w:hAnsi="Times New Roman"/>
          <w:i/>
          <w:iCs/>
          <w:color w:val="000000"/>
          <w:position w:val="-3"/>
          <w:sz w:val="28"/>
          <w:szCs w:val="28"/>
        </w:rPr>
        <w:t>181,5</w:t>
      </w:r>
      <w:r w:rsidRPr="00EA53EA">
        <w:rPr>
          <w:rFonts w:ascii="Times New Roman" w:eastAsia="NXQUX+TimesNewRomanPSMT" w:hAnsi="Times New Roman"/>
          <w:i/>
          <w:iCs/>
          <w:color w:val="000000"/>
          <w:sz w:val="28"/>
          <w:szCs w:val="28"/>
        </w:rPr>
        <w:t>тыс. тонн</w:t>
      </w:r>
      <w:r w:rsidR="00AC77C2">
        <w:rPr>
          <w:rFonts w:ascii="Times New Roman" w:eastAsia="NXQUX+TimesNewRomanPSMT" w:hAnsi="Times New Roman"/>
          <w:i/>
          <w:iCs/>
          <w:color w:val="000000"/>
          <w:sz w:val="28"/>
          <w:szCs w:val="28"/>
        </w:rPr>
        <w:t>.</w:t>
      </w:r>
    </w:p>
    <w:p w14:paraId="225BE918" w14:textId="7B54FABD" w:rsidR="00237D09" w:rsidRPr="00EA53EA" w:rsidRDefault="00237D09" w:rsidP="00DE5B1D">
      <w:pPr>
        <w:spacing w:after="0" w:line="240" w:lineRule="auto"/>
        <w:ind w:firstLine="708"/>
        <w:jc w:val="both"/>
        <w:rPr>
          <w:rFonts w:ascii="Times New Roman" w:hAnsi="Times New Roman"/>
          <w:i/>
          <w:iCs/>
          <w:sz w:val="28"/>
          <w:szCs w:val="28"/>
        </w:rPr>
      </w:pPr>
      <w:r w:rsidRPr="00EA53EA">
        <w:rPr>
          <w:rFonts w:ascii="Times New Roman" w:eastAsia="HVOHH+TimesNewRomanPSMT" w:hAnsi="Times New Roman"/>
          <w:i/>
          <w:iCs/>
          <w:color w:val="000000"/>
          <w:sz w:val="28"/>
          <w:szCs w:val="28"/>
          <w:lang w:val="en-US"/>
        </w:rPr>
        <w:t>E</w:t>
      </w:r>
      <w:r w:rsidRPr="00EA53EA">
        <w:rPr>
          <w:rFonts w:ascii="Times New Roman" w:hAnsi="Times New Roman"/>
          <w:i/>
          <w:iCs/>
          <w:color w:val="000000"/>
          <w:position w:val="-3"/>
          <w:sz w:val="18"/>
          <w:szCs w:val="18"/>
        </w:rPr>
        <w:t xml:space="preserve">бутадиен / 2029 </w:t>
      </w:r>
      <w:r w:rsidRPr="00EA53EA">
        <w:rPr>
          <w:rFonts w:ascii="Times New Roman" w:hAnsi="Times New Roman"/>
          <w:i/>
          <w:iCs/>
          <w:color w:val="000000"/>
          <w:sz w:val="28"/>
          <w:szCs w:val="28"/>
        </w:rPr>
        <w:t xml:space="preserve">= 181,5 </w:t>
      </w:r>
      <w:r w:rsidRPr="00EA53EA">
        <w:rPr>
          <w:rFonts w:ascii="Times New Roman" w:hAnsi="Times New Roman"/>
          <w:i/>
          <w:iCs/>
          <w:color w:val="000000"/>
          <w:position w:val="-3"/>
          <w:sz w:val="28"/>
          <w:szCs w:val="28"/>
        </w:rPr>
        <w:t>+6,3</w:t>
      </w:r>
      <w:r w:rsidRPr="00EA53EA">
        <w:rPr>
          <w:rFonts w:ascii="Times New Roman" w:hAnsi="Times New Roman"/>
          <w:i/>
          <w:iCs/>
          <w:color w:val="000000"/>
          <w:sz w:val="28"/>
          <w:szCs w:val="28"/>
        </w:rPr>
        <w:t>–6,3</w:t>
      </w:r>
      <w:r w:rsidRPr="00EA53EA">
        <w:rPr>
          <w:rFonts w:ascii="Times New Roman" w:eastAsia="NXQUX+TimesNewRomanPSMT" w:hAnsi="Times New Roman"/>
          <w:i/>
          <w:iCs/>
          <w:color w:val="000000"/>
          <w:sz w:val="28"/>
          <w:szCs w:val="28"/>
        </w:rPr>
        <w:t xml:space="preserve"> = </w:t>
      </w:r>
      <w:r w:rsidRPr="00EA53EA">
        <w:rPr>
          <w:rFonts w:ascii="Times New Roman" w:hAnsi="Times New Roman"/>
          <w:i/>
          <w:iCs/>
          <w:color w:val="000000"/>
          <w:sz w:val="28"/>
          <w:szCs w:val="28"/>
        </w:rPr>
        <w:t>181,5</w:t>
      </w:r>
      <w:r w:rsidRPr="00EA53EA">
        <w:rPr>
          <w:rFonts w:ascii="Times New Roman" w:eastAsia="NXQUX+TimesNewRomanPSMT" w:hAnsi="Times New Roman"/>
          <w:i/>
          <w:iCs/>
          <w:color w:val="000000"/>
          <w:sz w:val="28"/>
          <w:szCs w:val="28"/>
        </w:rPr>
        <w:t>тыс. тонн</w:t>
      </w:r>
      <w:r w:rsidR="00AC77C2">
        <w:rPr>
          <w:rFonts w:ascii="Times New Roman" w:eastAsia="NXQUX+TimesNewRomanPSMT" w:hAnsi="Times New Roman"/>
          <w:i/>
          <w:iCs/>
          <w:color w:val="000000"/>
          <w:sz w:val="28"/>
          <w:szCs w:val="28"/>
        </w:rPr>
        <w:t>.</w:t>
      </w:r>
    </w:p>
    <w:p w14:paraId="3B09FB3C" w14:textId="06243068" w:rsidR="00237D09" w:rsidRPr="00EA53EA" w:rsidRDefault="00237D09" w:rsidP="00DE5B1D">
      <w:pPr>
        <w:spacing w:after="0" w:line="240" w:lineRule="auto"/>
        <w:ind w:firstLine="708"/>
        <w:jc w:val="both"/>
        <w:rPr>
          <w:rFonts w:ascii="Times New Roman" w:hAnsi="Times New Roman"/>
          <w:sz w:val="28"/>
          <w:szCs w:val="28"/>
        </w:rPr>
      </w:pPr>
      <w:r w:rsidRPr="00EA53EA">
        <w:rPr>
          <w:rFonts w:ascii="Times New Roman" w:eastAsia="HVOHH+TimesNewRomanPSMT" w:hAnsi="Times New Roman"/>
          <w:i/>
          <w:iCs/>
          <w:color w:val="000000"/>
          <w:sz w:val="28"/>
          <w:szCs w:val="28"/>
          <w:lang w:val="en-US"/>
        </w:rPr>
        <w:t>E</w:t>
      </w:r>
      <w:r w:rsidRPr="00EA53EA">
        <w:rPr>
          <w:rFonts w:ascii="Times New Roman" w:hAnsi="Times New Roman"/>
          <w:i/>
          <w:iCs/>
          <w:color w:val="000000"/>
          <w:position w:val="-3"/>
          <w:sz w:val="18"/>
          <w:szCs w:val="18"/>
        </w:rPr>
        <w:t xml:space="preserve">бутадиен / 2030 </w:t>
      </w:r>
      <w:r w:rsidRPr="00EA53EA">
        <w:rPr>
          <w:rFonts w:ascii="Times New Roman" w:hAnsi="Times New Roman"/>
          <w:i/>
          <w:iCs/>
          <w:color w:val="000000"/>
          <w:sz w:val="28"/>
          <w:szCs w:val="28"/>
        </w:rPr>
        <w:t>= 181,5</w:t>
      </w:r>
      <w:r w:rsidRPr="00EA53EA">
        <w:rPr>
          <w:rFonts w:ascii="Times New Roman" w:hAnsi="Times New Roman"/>
          <w:i/>
          <w:iCs/>
          <w:color w:val="000000"/>
          <w:position w:val="-3"/>
          <w:sz w:val="28"/>
          <w:szCs w:val="28"/>
        </w:rPr>
        <w:t xml:space="preserve"> </w:t>
      </w:r>
      <w:r w:rsidRPr="00EA53EA">
        <w:rPr>
          <w:rFonts w:ascii="Times New Roman" w:hAnsi="Times New Roman"/>
          <w:i/>
          <w:iCs/>
          <w:color w:val="000000"/>
          <w:sz w:val="28"/>
          <w:szCs w:val="28"/>
        </w:rPr>
        <w:t>+</w:t>
      </w:r>
      <w:r w:rsidRPr="00EA53EA">
        <w:rPr>
          <w:rFonts w:ascii="Times New Roman" w:hAnsi="Times New Roman"/>
          <w:i/>
          <w:iCs/>
          <w:color w:val="000000"/>
          <w:position w:val="-3"/>
          <w:sz w:val="28"/>
          <w:szCs w:val="28"/>
        </w:rPr>
        <w:t>7,4</w:t>
      </w:r>
      <w:r w:rsidRPr="00EA53EA">
        <w:rPr>
          <w:rFonts w:ascii="Times New Roman" w:hAnsi="Times New Roman"/>
          <w:i/>
          <w:iCs/>
          <w:color w:val="000000"/>
          <w:sz w:val="28"/>
          <w:szCs w:val="28"/>
        </w:rPr>
        <w:t>–7,4</w:t>
      </w:r>
      <w:r w:rsidRPr="00EA53EA">
        <w:rPr>
          <w:rFonts w:ascii="Times New Roman" w:eastAsia="NXQUX+TimesNewRomanPSMT" w:hAnsi="Times New Roman"/>
          <w:i/>
          <w:iCs/>
          <w:color w:val="000000"/>
          <w:sz w:val="28"/>
          <w:szCs w:val="28"/>
        </w:rPr>
        <w:t xml:space="preserve"> = </w:t>
      </w:r>
      <w:r w:rsidRPr="00EA53EA">
        <w:rPr>
          <w:rFonts w:ascii="Times New Roman" w:hAnsi="Times New Roman"/>
          <w:i/>
          <w:iCs/>
          <w:color w:val="000000"/>
          <w:sz w:val="28"/>
          <w:szCs w:val="28"/>
        </w:rPr>
        <w:t>181,5</w:t>
      </w:r>
      <w:r w:rsidRPr="00EA53EA">
        <w:rPr>
          <w:rFonts w:ascii="Times New Roman" w:eastAsia="NXQUX+TimesNewRomanPSMT" w:hAnsi="Times New Roman"/>
          <w:i/>
          <w:iCs/>
          <w:color w:val="000000"/>
          <w:sz w:val="28"/>
          <w:szCs w:val="28"/>
        </w:rPr>
        <w:t>тыс. тонн</w:t>
      </w:r>
      <w:r w:rsidR="00AC77C2">
        <w:rPr>
          <w:rFonts w:ascii="Times New Roman" w:eastAsia="NXQUX+TimesNewRomanPSMT" w:hAnsi="Times New Roman"/>
          <w:i/>
          <w:iCs/>
          <w:color w:val="000000"/>
          <w:sz w:val="28"/>
          <w:szCs w:val="28"/>
        </w:rPr>
        <w:t>.</w:t>
      </w:r>
    </w:p>
    <w:p w14:paraId="2EDE447B" w14:textId="34FC4F61" w:rsidR="00237D09" w:rsidRPr="00EA53EA" w:rsidRDefault="00237D09" w:rsidP="00DE5B1D">
      <w:pPr>
        <w:widowControl w:val="0"/>
        <w:spacing w:after="0" w:line="240" w:lineRule="auto"/>
        <w:ind w:right="-66" w:firstLine="709"/>
        <w:rPr>
          <w:rFonts w:ascii="Times New Roman" w:hAnsi="Times New Roman"/>
          <w:color w:val="000000"/>
          <w:sz w:val="28"/>
          <w:szCs w:val="28"/>
        </w:rPr>
      </w:pPr>
      <w:r w:rsidRPr="00EA53EA">
        <w:rPr>
          <w:rFonts w:ascii="Times New Roman" w:eastAsia="NXQUX+TimesNewRomanPSMT" w:hAnsi="Times New Roman"/>
          <w:color w:val="000000"/>
          <w:sz w:val="28"/>
          <w:szCs w:val="28"/>
        </w:rPr>
        <w:t>Расчет</w:t>
      </w:r>
      <w:r w:rsidRPr="00EA53EA">
        <w:rPr>
          <w:rFonts w:ascii="Times New Roman" w:eastAsia="NXQUX+TimesNewRomanPSMT" w:hAnsi="Times New Roman"/>
          <w:color w:val="000000"/>
          <w:sz w:val="28"/>
          <w:szCs w:val="28"/>
          <w:lang w:val="kk-KZ"/>
        </w:rPr>
        <w:t>ы</w:t>
      </w:r>
      <w:r w:rsidRPr="00EA53EA">
        <w:rPr>
          <w:rFonts w:ascii="Times New Roman" w:eastAsia="NXQUX+TimesNewRomanPSMT" w:hAnsi="Times New Roman"/>
          <w:color w:val="000000"/>
          <w:sz w:val="28"/>
          <w:szCs w:val="28"/>
        </w:rPr>
        <w:t xml:space="preserve"> </w:t>
      </w:r>
      <w:r w:rsidRPr="00EA53EA">
        <w:rPr>
          <w:rFonts w:ascii="Times New Roman" w:eastAsia="NXQUX+TimesNewRomanPSMT" w:hAnsi="Times New Roman"/>
          <w:color w:val="000000"/>
          <w:sz w:val="28"/>
          <w:szCs w:val="28"/>
          <w:lang w:val="kk-KZ"/>
        </w:rPr>
        <w:t>по</w:t>
      </w:r>
      <w:r w:rsidRPr="00EA53EA">
        <w:rPr>
          <w:rFonts w:ascii="Times New Roman" w:eastAsia="NXQUX+TimesNewRomanPSMT" w:hAnsi="Times New Roman"/>
          <w:color w:val="000000"/>
          <w:sz w:val="28"/>
          <w:szCs w:val="28"/>
        </w:rPr>
        <w:t xml:space="preserve"> выпускаемой продукции </w:t>
      </w:r>
      <w:r w:rsidR="00DE5B1D">
        <w:rPr>
          <w:rFonts w:ascii="Times New Roman" w:eastAsia="NXQUX+TimesNewRomanPSMT" w:hAnsi="Times New Roman"/>
          <w:color w:val="000000"/>
          <w:sz w:val="28"/>
          <w:szCs w:val="28"/>
          <w:lang w:val="kk-KZ"/>
        </w:rPr>
        <w:t>–</w:t>
      </w:r>
      <w:r w:rsidRPr="00EA53EA">
        <w:rPr>
          <w:rFonts w:ascii="Times New Roman" w:hAnsi="Times New Roman"/>
          <w:bCs/>
          <w:sz w:val="28"/>
          <w:szCs w:val="28"/>
        </w:rPr>
        <w:t xml:space="preserve"> ПЭТФ</w:t>
      </w:r>
      <w:r w:rsidRPr="00EA53EA">
        <w:rPr>
          <w:rFonts w:ascii="Times New Roman" w:hAnsi="Times New Roman"/>
          <w:color w:val="000000"/>
          <w:sz w:val="28"/>
          <w:szCs w:val="28"/>
        </w:rPr>
        <w:t xml:space="preserve">: </w:t>
      </w:r>
    </w:p>
    <w:p w14:paraId="3AEE11F7" w14:textId="3561B01E" w:rsidR="00237D09" w:rsidRPr="00EA53EA" w:rsidRDefault="00237D09" w:rsidP="00DE5B1D">
      <w:pPr>
        <w:spacing w:after="0" w:line="240" w:lineRule="auto"/>
        <w:ind w:firstLine="709"/>
        <w:jc w:val="both"/>
        <w:rPr>
          <w:rFonts w:ascii="Times New Roman" w:hAnsi="Times New Roman"/>
          <w:i/>
          <w:iCs/>
          <w:color w:val="000000"/>
          <w:sz w:val="28"/>
          <w:szCs w:val="28"/>
        </w:rPr>
      </w:pPr>
      <w:r w:rsidRPr="00EA53EA">
        <w:rPr>
          <w:rFonts w:ascii="Times New Roman" w:eastAsia="HVOHH+TimesNewRomanPSMT" w:hAnsi="Times New Roman"/>
          <w:i/>
          <w:iCs/>
          <w:color w:val="000000"/>
          <w:sz w:val="28"/>
          <w:szCs w:val="28"/>
          <w:lang w:val="en-US"/>
        </w:rPr>
        <w:t>E</w:t>
      </w:r>
      <w:r w:rsidRPr="00EA53EA">
        <w:rPr>
          <w:rFonts w:ascii="Times New Roman" w:hAnsi="Times New Roman"/>
          <w:i/>
          <w:iCs/>
          <w:color w:val="000000"/>
          <w:position w:val="-3"/>
          <w:sz w:val="18"/>
          <w:szCs w:val="18"/>
        </w:rPr>
        <w:t xml:space="preserve">ПЭТФ / 2020 </w:t>
      </w:r>
      <w:r w:rsidRPr="00EA53EA">
        <w:rPr>
          <w:rFonts w:ascii="Times New Roman" w:hAnsi="Times New Roman"/>
          <w:i/>
          <w:iCs/>
          <w:color w:val="000000"/>
          <w:sz w:val="28"/>
          <w:szCs w:val="28"/>
        </w:rPr>
        <w:t>=0</w:t>
      </w:r>
      <w:r w:rsidR="00AC77C2">
        <w:rPr>
          <w:rFonts w:ascii="Times New Roman" w:hAnsi="Times New Roman"/>
          <w:i/>
          <w:iCs/>
          <w:color w:val="000000"/>
          <w:sz w:val="28"/>
          <w:szCs w:val="28"/>
        </w:rPr>
        <w:t>.</w:t>
      </w:r>
      <w:r w:rsidRPr="00EA53EA">
        <w:rPr>
          <w:rFonts w:ascii="Times New Roman" w:hAnsi="Times New Roman"/>
          <w:i/>
          <w:iCs/>
          <w:color w:val="000000"/>
          <w:sz w:val="28"/>
          <w:szCs w:val="28"/>
        </w:rPr>
        <w:t xml:space="preserve"> </w:t>
      </w:r>
    </w:p>
    <w:p w14:paraId="5A33FDC1" w14:textId="7FAE3A6C" w:rsidR="00237D09" w:rsidRPr="00EA53EA" w:rsidRDefault="00237D09" w:rsidP="00DE5B1D">
      <w:pPr>
        <w:spacing w:after="0" w:line="240" w:lineRule="auto"/>
        <w:ind w:firstLine="709"/>
        <w:jc w:val="both"/>
        <w:rPr>
          <w:rFonts w:ascii="Times New Roman" w:hAnsi="Times New Roman"/>
          <w:i/>
          <w:iCs/>
          <w:color w:val="000000"/>
          <w:sz w:val="28"/>
          <w:szCs w:val="28"/>
        </w:rPr>
      </w:pPr>
      <w:r w:rsidRPr="00EA53EA">
        <w:rPr>
          <w:rFonts w:ascii="Times New Roman" w:eastAsia="HVOHH+TimesNewRomanPSMT" w:hAnsi="Times New Roman"/>
          <w:i/>
          <w:iCs/>
          <w:color w:val="000000"/>
          <w:sz w:val="28"/>
          <w:szCs w:val="28"/>
          <w:lang w:val="en-US"/>
        </w:rPr>
        <w:t>E</w:t>
      </w:r>
      <w:r w:rsidRPr="00EA53EA">
        <w:rPr>
          <w:rFonts w:ascii="Times New Roman" w:hAnsi="Times New Roman"/>
          <w:i/>
          <w:iCs/>
          <w:color w:val="000000"/>
          <w:position w:val="-3"/>
          <w:sz w:val="18"/>
          <w:szCs w:val="18"/>
        </w:rPr>
        <w:t xml:space="preserve">ПЭТФ / 2021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0</w:t>
      </w:r>
      <w:r w:rsidR="00AC77C2">
        <w:rPr>
          <w:rFonts w:ascii="Times New Roman" w:eastAsia="Cambria Math" w:hAnsi="Times New Roman"/>
          <w:i/>
          <w:iCs/>
          <w:color w:val="000000"/>
          <w:sz w:val="28"/>
          <w:szCs w:val="28"/>
        </w:rPr>
        <w:t>.</w:t>
      </w:r>
      <w:r w:rsidRPr="00EA53EA">
        <w:rPr>
          <w:rFonts w:ascii="Times New Roman" w:hAnsi="Times New Roman"/>
          <w:i/>
          <w:iCs/>
          <w:color w:val="000000"/>
          <w:position w:val="-3"/>
          <w:sz w:val="28"/>
          <w:szCs w:val="28"/>
        </w:rPr>
        <w:t xml:space="preserve"> </w:t>
      </w:r>
    </w:p>
    <w:p w14:paraId="179ACAD4" w14:textId="5A044508" w:rsidR="00237D09" w:rsidRPr="00EA53EA" w:rsidRDefault="00237D09" w:rsidP="00DE5B1D">
      <w:pPr>
        <w:spacing w:after="0" w:line="240" w:lineRule="auto"/>
        <w:ind w:firstLine="709"/>
        <w:jc w:val="both"/>
        <w:rPr>
          <w:rFonts w:ascii="Times New Roman" w:hAnsi="Times New Roman"/>
          <w:i/>
          <w:iCs/>
          <w:sz w:val="28"/>
          <w:szCs w:val="28"/>
        </w:rPr>
      </w:pPr>
      <w:r w:rsidRPr="00EA53EA">
        <w:rPr>
          <w:rFonts w:ascii="Times New Roman" w:eastAsia="HVOHH+TimesNewRomanPSMT" w:hAnsi="Times New Roman"/>
          <w:i/>
          <w:iCs/>
          <w:color w:val="000000"/>
          <w:sz w:val="28"/>
          <w:szCs w:val="28"/>
          <w:lang w:val="en-US"/>
        </w:rPr>
        <w:t>E</w:t>
      </w:r>
      <w:r w:rsidRPr="00EA53EA">
        <w:rPr>
          <w:rFonts w:ascii="Times New Roman" w:hAnsi="Times New Roman"/>
          <w:i/>
          <w:iCs/>
          <w:color w:val="000000"/>
          <w:position w:val="-3"/>
          <w:sz w:val="18"/>
          <w:szCs w:val="18"/>
        </w:rPr>
        <w:t xml:space="preserve">ПЭТФ / 2022 </w:t>
      </w:r>
      <w:r w:rsidRPr="00EA53EA">
        <w:rPr>
          <w:rFonts w:ascii="Times New Roman" w:hAnsi="Times New Roman"/>
          <w:i/>
          <w:iCs/>
          <w:color w:val="000000"/>
          <w:sz w:val="28"/>
          <w:szCs w:val="28"/>
        </w:rPr>
        <w:t>= 0</w:t>
      </w:r>
      <w:r w:rsidR="00AC77C2">
        <w:rPr>
          <w:rFonts w:ascii="Times New Roman" w:hAnsi="Times New Roman"/>
          <w:i/>
          <w:iCs/>
          <w:color w:val="000000"/>
          <w:sz w:val="28"/>
          <w:szCs w:val="28"/>
        </w:rPr>
        <w:t>.</w:t>
      </w:r>
    </w:p>
    <w:p w14:paraId="2863E834" w14:textId="70D93139" w:rsidR="00237D09" w:rsidRPr="00EA53EA" w:rsidRDefault="00237D09" w:rsidP="00DE5B1D">
      <w:pPr>
        <w:spacing w:after="0" w:line="240" w:lineRule="auto"/>
        <w:ind w:firstLine="709"/>
        <w:jc w:val="both"/>
        <w:rPr>
          <w:rFonts w:ascii="Times New Roman" w:hAnsi="Times New Roman"/>
          <w:i/>
          <w:iCs/>
          <w:sz w:val="28"/>
          <w:szCs w:val="28"/>
        </w:rPr>
      </w:pPr>
      <w:r w:rsidRPr="00EA53EA">
        <w:rPr>
          <w:rFonts w:ascii="Times New Roman" w:eastAsia="HVOHH+TimesNewRomanPSMT" w:hAnsi="Times New Roman"/>
          <w:i/>
          <w:iCs/>
          <w:color w:val="000000"/>
          <w:sz w:val="28"/>
          <w:szCs w:val="28"/>
          <w:lang w:val="en-US"/>
        </w:rPr>
        <w:t>E</w:t>
      </w:r>
      <w:r w:rsidRPr="00EA53EA">
        <w:rPr>
          <w:rFonts w:ascii="Times New Roman" w:hAnsi="Times New Roman"/>
          <w:i/>
          <w:iCs/>
          <w:color w:val="000000"/>
          <w:position w:val="-3"/>
          <w:sz w:val="18"/>
          <w:szCs w:val="18"/>
        </w:rPr>
        <w:t xml:space="preserve">ПЭТФ / 2023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0</w:t>
      </w:r>
      <w:r w:rsidR="00AC77C2">
        <w:rPr>
          <w:rFonts w:ascii="Times New Roman" w:eastAsia="Cambria Math" w:hAnsi="Times New Roman"/>
          <w:i/>
          <w:iCs/>
          <w:color w:val="000000"/>
          <w:sz w:val="28"/>
          <w:szCs w:val="28"/>
        </w:rPr>
        <w:t>.</w:t>
      </w:r>
      <w:r w:rsidRPr="00EA53EA">
        <w:rPr>
          <w:rFonts w:ascii="Times New Roman" w:eastAsia="Cambria Math" w:hAnsi="Times New Roman"/>
          <w:i/>
          <w:iCs/>
          <w:color w:val="000000"/>
          <w:sz w:val="28"/>
          <w:szCs w:val="28"/>
        </w:rPr>
        <w:t xml:space="preserve"> </w:t>
      </w:r>
    </w:p>
    <w:p w14:paraId="1BCFEDC8" w14:textId="5742586F" w:rsidR="00237D09" w:rsidRPr="00EA53EA" w:rsidRDefault="00237D09" w:rsidP="00DE5B1D">
      <w:pPr>
        <w:spacing w:after="0" w:line="240" w:lineRule="auto"/>
        <w:ind w:firstLine="709"/>
        <w:jc w:val="both"/>
        <w:rPr>
          <w:rFonts w:ascii="Times New Roman" w:hAnsi="Times New Roman"/>
          <w:i/>
          <w:iCs/>
          <w:sz w:val="28"/>
          <w:szCs w:val="28"/>
        </w:rPr>
      </w:pPr>
      <w:r w:rsidRPr="00EA53EA">
        <w:rPr>
          <w:rFonts w:ascii="Times New Roman" w:eastAsia="HVOHH+TimesNewRomanPSMT" w:hAnsi="Times New Roman"/>
          <w:i/>
          <w:iCs/>
          <w:color w:val="000000"/>
          <w:sz w:val="28"/>
          <w:szCs w:val="28"/>
          <w:lang w:val="en-US"/>
        </w:rPr>
        <w:t>E</w:t>
      </w:r>
      <w:r w:rsidRPr="00EA53EA">
        <w:rPr>
          <w:rFonts w:ascii="Times New Roman" w:hAnsi="Times New Roman"/>
          <w:i/>
          <w:iCs/>
          <w:color w:val="000000"/>
          <w:position w:val="-3"/>
          <w:sz w:val="18"/>
          <w:szCs w:val="18"/>
        </w:rPr>
        <w:t xml:space="preserve">ПЭТФ / 2024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0</w:t>
      </w:r>
      <w:r w:rsidR="00AC77C2">
        <w:rPr>
          <w:rFonts w:ascii="Times New Roman" w:eastAsia="Cambria Math" w:hAnsi="Times New Roman"/>
          <w:i/>
          <w:iCs/>
          <w:color w:val="000000"/>
          <w:sz w:val="28"/>
          <w:szCs w:val="28"/>
        </w:rPr>
        <w:t>.</w:t>
      </w:r>
      <w:r w:rsidRPr="00EA53EA">
        <w:rPr>
          <w:rFonts w:ascii="Times New Roman" w:eastAsia="Cambria Math" w:hAnsi="Times New Roman"/>
          <w:i/>
          <w:iCs/>
          <w:color w:val="000000"/>
          <w:sz w:val="28"/>
          <w:szCs w:val="28"/>
        </w:rPr>
        <w:t xml:space="preserve"> </w:t>
      </w:r>
    </w:p>
    <w:p w14:paraId="12E1D1CC" w14:textId="2747766A" w:rsidR="00237D09" w:rsidRPr="00EA53EA" w:rsidRDefault="00237D09" w:rsidP="00DE5B1D">
      <w:pPr>
        <w:spacing w:after="0" w:line="240" w:lineRule="auto"/>
        <w:ind w:firstLine="709"/>
        <w:jc w:val="both"/>
        <w:rPr>
          <w:rFonts w:ascii="Times New Roman" w:hAnsi="Times New Roman"/>
          <w:i/>
          <w:iCs/>
          <w:sz w:val="28"/>
          <w:szCs w:val="28"/>
        </w:rPr>
      </w:pPr>
      <w:r w:rsidRPr="00EA53EA">
        <w:rPr>
          <w:rFonts w:ascii="Times New Roman" w:eastAsia="HVOHH+TimesNewRomanPSMT" w:hAnsi="Times New Roman"/>
          <w:i/>
          <w:iCs/>
          <w:color w:val="000000"/>
          <w:sz w:val="28"/>
          <w:szCs w:val="28"/>
          <w:lang w:val="en-US"/>
        </w:rPr>
        <w:t>E</w:t>
      </w:r>
      <w:r w:rsidRPr="00EA53EA">
        <w:rPr>
          <w:rFonts w:ascii="Times New Roman" w:hAnsi="Times New Roman"/>
          <w:i/>
          <w:iCs/>
          <w:color w:val="000000"/>
          <w:position w:val="-3"/>
          <w:sz w:val="18"/>
          <w:szCs w:val="18"/>
        </w:rPr>
        <w:t xml:space="preserve">ПЭТФ / 2025 </w:t>
      </w:r>
      <w:r w:rsidRPr="00EA53EA">
        <w:rPr>
          <w:rFonts w:ascii="Times New Roman" w:hAnsi="Times New Roman"/>
          <w:i/>
          <w:iCs/>
          <w:color w:val="000000"/>
          <w:sz w:val="28"/>
          <w:szCs w:val="28"/>
        </w:rPr>
        <w:t>= 0</w:t>
      </w:r>
      <w:r w:rsidR="00AC77C2">
        <w:rPr>
          <w:rFonts w:ascii="Times New Roman" w:hAnsi="Times New Roman"/>
          <w:i/>
          <w:iCs/>
          <w:color w:val="000000"/>
          <w:sz w:val="28"/>
          <w:szCs w:val="28"/>
        </w:rPr>
        <w:t>.</w:t>
      </w:r>
      <w:r w:rsidRPr="00EA53EA">
        <w:rPr>
          <w:rFonts w:ascii="Times New Roman" w:hAnsi="Times New Roman"/>
          <w:i/>
          <w:iCs/>
          <w:color w:val="000000"/>
          <w:position w:val="-3"/>
          <w:sz w:val="28"/>
          <w:szCs w:val="28"/>
        </w:rPr>
        <w:t xml:space="preserve"> </w:t>
      </w:r>
    </w:p>
    <w:p w14:paraId="7C3A452A" w14:textId="7B967D0C" w:rsidR="00237D09" w:rsidRPr="00EA53EA" w:rsidRDefault="00237D09" w:rsidP="00DE5B1D">
      <w:pPr>
        <w:spacing w:after="0" w:line="240" w:lineRule="auto"/>
        <w:ind w:firstLine="709"/>
        <w:jc w:val="both"/>
        <w:rPr>
          <w:rFonts w:ascii="Times New Roman" w:hAnsi="Times New Roman"/>
          <w:i/>
          <w:iCs/>
          <w:sz w:val="28"/>
          <w:szCs w:val="28"/>
        </w:rPr>
      </w:pPr>
      <w:r w:rsidRPr="00EA53EA">
        <w:rPr>
          <w:rFonts w:ascii="Times New Roman" w:eastAsia="HVOHH+TimesNewRomanPSMT" w:hAnsi="Times New Roman"/>
          <w:i/>
          <w:iCs/>
          <w:color w:val="000000"/>
          <w:sz w:val="28"/>
          <w:szCs w:val="28"/>
          <w:lang w:val="en-US"/>
        </w:rPr>
        <w:t>E</w:t>
      </w:r>
      <w:r w:rsidRPr="00EA53EA">
        <w:rPr>
          <w:rFonts w:ascii="Times New Roman" w:hAnsi="Times New Roman"/>
          <w:i/>
          <w:iCs/>
          <w:color w:val="000000"/>
          <w:position w:val="-3"/>
          <w:sz w:val="18"/>
          <w:szCs w:val="18"/>
        </w:rPr>
        <w:t xml:space="preserve">ПЭТФ / 2026 </w:t>
      </w:r>
      <w:r w:rsidRPr="00EA53EA">
        <w:rPr>
          <w:rFonts w:ascii="Times New Roman" w:hAnsi="Times New Roman"/>
          <w:i/>
          <w:iCs/>
          <w:color w:val="000000"/>
          <w:sz w:val="28"/>
          <w:szCs w:val="28"/>
        </w:rPr>
        <w:t>= 0</w:t>
      </w:r>
      <w:r w:rsidR="00AC77C2">
        <w:rPr>
          <w:rFonts w:ascii="Times New Roman" w:hAnsi="Times New Roman"/>
          <w:i/>
          <w:iCs/>
          <w:color w:val="000000"/>
          <w:sz w:val="28"/>
          <w:szCs w:val="28"/>
        </w:rPr>
        <w:t>.</w:t>
      </w:r>
    </w:p>
    <w:p w14:paraId="627C5617" w14:textId="57482C92" w:rsidR="00237D09" w:rsidRPr="00EA53EA" w:rsidRDefault="00237D09" w:rsidP="00DE5B1D">
      <w:pPr>
        <w:spacing w:after="0" w:line="240" w:lineRule="auto"/>
        <w:ind w:firstLine="709"/>
        <w:jc w:val="both"/>
        <w:rPr>
          <w:rFonts w:ascii="Times New Roman" w:hAnsi="Times New Roman"/>
          <w:i/>
          <w:iCs/>
          <w:color w:val="000000"/>
          <w:sz w:val="28"/>
          <w:szCs w:val="28"/>
        </w:rPr>
      </w:pPr>
      <w:r w:rsidRPr="00EA53EA">
        <w:rPr>
          <w:rFonts w:ascii="Times New Roman" w:eastAsia="HVOHH+TimesNewRomanPSMT" w:hAnsi="Times New Roman"/>
          <w:i/>
          <w:iCs/>
          <w:color w:val="000000"/>
          <w:sz w:val="28"/>
          <w:szCs w:val="28"/>
          <w:lang w:val="en-US"/>
        </w:rPr>
        <w:t>E</w:t>
      </w:r>
      <w:r w:rsidRPr="00EA53EA">
        <w:rPr>
          <w:rFonts w:ascii="Times New Roman" w:hAnsi="Times New Roman"/>
          <w:i/>
          <w:iCs/>
          <w:color w:val="000000"/>
          <w:position w:val="-3"/>
          <w:sz w:val="18"/>
          <w:szCs w:val="18"/>
        </w:rPr>
        <w:t xml:space="preserve">ПЭТФ / 2027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 xml:space="preserve">347,6 </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0–</w:t>
      </w:r>
      <w:r w:rsidRPr="00EA53EA">
        <w:rPr>
          <w:rFonts w:ascii="Times New Roman" w:hAnsi="Times New Roman"/>
          <w:i/>
          <w:iCs/>
          <w:color w:val="000000"/>
          <w:sz w:val="28"/>
          <w:szCs w:val="28"/>
        </w:rPr>
        <w:t>79,6</w:t>
      </w:r>
      <w:r w:rsidRPr="00EA53EA">
        <w:rPr>
          <w:rFonts w:ascii="Times New Roman" w:eastAsia="NXQUX+TimesNewRomanPSMT" w:hAnsi="Times New Roman"/>
          <w:i/>
          <w:iCs/>
          <w:color w:val="000000"/>
          <w:sz w:val="28"/>
          <w:szCs w:val="28"/>
        </w:rPr>
        <w:t xml:space="preserve"> = </w:t>
      </w:r>
      <w:r w:rsidRPr="00EA53EA">
        <w:rPr>
          <w:rFonts w:ascii="Times New Roman" w:hAnsi="Times New Roman"/>
          <w:i/>
          <w:iCs/>
          <w:color w:val="000000"/>
          <w:position w:val="-3"/>
          <w:sz w:val="28"/>
          <w:szCs w:val="28"/>
        </w:rPr>
        <w:t>295</w:t>
      </w:r>
      <w:r w:rsidRPr="00EA53EA">
        <w:rPr>
          <w:rFonts w:ascii="Times New Roman" w:eastAsia="NXQUX+TimesNewRomanPSMT" w:hAnsi="Times New Roman"/>
          <w:i/>
          <w:iCs/>
          <w:color w:val="000000"/>
          <w:sz w:val="28"/>
          <w:szCs w:val="28"/>
        </w:rPr>
        <w:t>тыс. тонн</w:t>
      </w:r>
      <w:r w:rsidR="00AC77C2">
        <w:rPr>
          <w:rFonts w:ascii="Times New Roman" w:eastAsia="NXQUX+TimesNewRomanPSMT" w:hAnsi="Times New Roman"/>
          <w:i/>
          <w:iCs/>
          <w:color w:val="000000"/>
          <w:sz w:val="28"/>
          <w:szCs w:val="28"/>
        </w:rPr>
        <w:t>.</w:t>
      </w:r>
    </w:p>
    <w:p w14:paraId="56FF97AE" w14:textId="06E2B695" w:rsidR="00237D09" w:rsidRPr="00EA53EA" w:rsidRDefault="00237D09" w:rsidP="00DE5B1D">
      <w:pPr>
        <w:spacing w:after="0" w:line="240" w:lineRule="auto"/>
        <w:ind w:firstLine="709"/>
        <w:jc w:val="both"/>
        <w:rPr>
          <w:rFonts w:ascii="Times New Roman" w:hAnsi="Times New Roman"/>
          <w:i/>
          <w:iCs/>
          <w:sz w:val="28"/>
          <w:szCs w:val="28"/>
        </w:rPr>
      </w:pPr>
      <w:r w:rsidRPr="00EA53EA">
        <w:rPr>
          <w:rFonts w:ascii="Times New Roman" w:eastAsia="HVOHH+TimesNewRomanPSMT" w:hAnsi="Times New Roman"/>
          <w:i/>
          <w:iCs/>
          <w:color w:val="000000"/>
          <w:sz w:val="28"/>
          <w:szCs w:val="28"/>
          <w:lang w:val="en-US"/>
        </w:rPr>
        <w:t>E</w:t>
      </w:r>
      <w:r w:rsidRPr="00EA53EA">
        <w:rPr>
          <w:rFonts w:ascii="Times New Roman" w:hAnsi="Times New Roman"/>
          <w:i/>
          <w:iCs/>
          <w:color w:val="000000"/>
          <w:position w:val="-3"/>
          <w:sz w:val="18"/>
          <w:szCs w:val="18"/>
        </w:rPr>
        <w:t xml:space="preserve">ПЭТФ / 2028 </w:t>
      </w:r>
      <w:r w:rsidRPr="00EA53EA">
        <w:rPr>
          <w:rFonts w:ascii="Times New Roman" w:hAnsi="Times New Roman"/>
          <w:i/>
          <w:iCs/>
          <w:color w:val="000000"/>
          <w:sz w:val="28"/>
          <w:szCs w:val="28"/>
        </w:rPr>
        <w:t xml:space="preserve">=433,1 + </w:t>
      </w:r>
      <w:r w:rsidRPr="00EA53EA">
        <w:rPr>
          <w:rFonts w:ascii="Times New Roman" w:eastAsia="Cambria Math" w:hAnsi="Times New Roman"/>
          <w:i/>
          <w:iCs/>
          <w:color w:val="000000"/>
          <w:sz w:val="28"/>
          <w:szCs w:val="28"/>
        </w:rPr>
        <w:t xml:space="preserve">0 – </w:t>
      </w:r>
      <w:r w:rsidRPr="00EA53EA">
        <w:rPr>
          <w:rFonts w:ascii="Times New Roman" w:hAnsi="Times New Roman"/>
          <w:i/>
          <w:iCs/>
          <w:color w:val="000000"/>
          <w:sz w:val="28"/>
          <w:szCs w:val="28"/>
        </w:rPr>
        <w:t>82,7</w:t>
      </w:r>
      <w:r w:rsidRPr="00EA53EA">
        <w:rPr>
          <w:rFonts w:ascii="Times New Roman" w:eastAsia="NXQUX+TimesNewRomanPSMT" w:hAnsi="Times New Roman"/>
          <w:i/>
          <w:iCs/>
          <w:color w:val="000000"/>
          <w:sz w:val="28"/>
          <w:szCs w:val="28"/>
        </w:rPr>
        <w:t xml:space="preserve"> = </w:t>
      </w:r>
      <w:r w:rsidRPr="00EA53EA">
        <w:rPr>
          <w:rFonts w:ascii="Times New Roman" w:eastAsia="Cambria Math" w:hAnsi="Times New Roman"/>
          <w:i/>
          <w:iCs/>
          <w:color w:val="000000"/>
          <w:sz w:val="28"/>
          <w:szCs w:val="28"/>
        </w:rPr>
        <w:t>350,4</w:t>
      </w:r>
      <w:r w:rsidRPr="00EA53EA">
        <w:rPr>
          <w:rFonts w:ascii="Times New Roman" w:hAnsi="Times New Roman"/>
          <w:i/>
          <w:iCs/>
          <w:color w:val="000000"/>
          <w:sz w:val="28"/>
          <w:szCs w:val="28"/>
        </w:rPr>
        <w:t xml:space="preserve"> </w:t>
      </w:r>
      <w:r w:rsidRPr="00EA53EA">
        <w:rPr>
          <w:rFonts w:ascii="Times New Roman" w:eastAsia="NXQUX+TimesNewRomanPSMT" w:hAnsi="Times New Roman"/>
          <w:i/>
          <w:iCs/>
          <w:color w:val="000000"/>
          <w:sz w:val="28"/>
          <w:szCs w:val="28"/>
        </w:rPr>
        <w:t>тыс. тонн</w:t>
      </w:r>
      <w:r w:rsidR="00AC77C2">
        <w:rPr>
          <w:rFonts w:ascii="Times New Roman" w:eastAsia="NXQUX+TimesNewRomanPSMT" w:hAnsi="Times New Roman"/>
          <w:i/>
          <w:iCs/>
          <w:color w:val="000000"/>
          <w:sz w:val="28"/>
          <w:szCs w:val="28"/>
        </w:rPr>
        <w:t>.</w:t>
      </w:r>
    </w:p>
    <w:p w14:paraId="266ADA8F" w14:textId="428327ED" w:rsidR="00237D09" w:rsidRPr="00EA53EA" w:rsidRDefault="00237D09" w:rsidP="00DE5B1D">
      <w:pPr>
        <w:spacing w:after="0" w:line="240" w:lineRule="auto"/>
        <w:ind w:firstLine="709"/>
        <w:jc w:val="both"/>
        <w:rPr>
          <w:rFonts w:ascii="Times New Roman" w:hAnsi="Times New Roman"/>
          <w:i/>
          <w:iCs/>
          <w:sz w:val="28"/>
          <w:szCs w:val="28"/>
        </w:rPr>
      </w:pPr>
      <w:r w:rsidRPr="00EA53EA">
        <w:rPr>
          <w:rFonts w:ascii="Times New Roman" w:eastAsia="HVOHH+TimesNewRomanPSMT" w:hAnsi="Times New Roman"/>
          <w:i/>
          <w:iCs/>
          <w:color w:val="000000"/>
          <w:sz w:val="28"/>
          <w:szCs w:val="28"/>
          <w:lang w:val="en-US"/>
        </w:rPr>
        <w:t>E</w:t>
      </w:r>
      <w:r w:rsidRPr="00EA53EA">
        <w:rPr>
          <w:rFonts w:ascii="Times New Roman" w:hAnsi="Times New Roman"/>
          <w:i/>
          <w:iCs/>
          <w:color w:val="000000"/>
          <w:position w:val="-3"/>
          <w:sz w:val="18"/>
          <w:szCs w:val="18"/>
        </w:rPr>
        <w:t xml:space="preserve">ПЭТФ / 2029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 xml:space="preserve">425,5 + </w:t>
      </w:r>
      <w:r w:rsidRPr="00EA53EA">
        <w:rPr>
          <w:rFonts w:ascii="Times New Roman" w:hAnsi="Times New Roman"/>
          <w:i/>
          <w:iCs/>
          <w:color w:val="000000"/>
          <w:position w:val="-3"/>
          <w:sz w:val="28"/>
          <w:szCs w:val="28"/>
        </w:rPr>
        <w:t>0</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w:t>
      </w:r>
      <w:r w:rsidRPr="00EA53EA">
        <w:rPr>
          <w:rFonts w:ascii="Times New Roman" w:hAnsi="Times New Roman"/>
          <w:i/>
          <w:iCs/>
          <w:color w:val="000000"/>
          <w:sz w:val="28"/>
          <w:szCs w:val="28"/>
        </w:rPr>
        <w:t xml:space="preserve"> 82,7</w:t>
      </w:r>
      <w:r w:rsidRPr="00EA53EA">
        <w:rPr>
          <w:rFonts w:ascii="Times New Roman" w:eastAsia="NXQUX+TimesNewRomanPSMT" w:hAnsi="Times New Roman"/>
          <w:i/>
          <w:iCs/>
          <w:color w:val="000000"/>
          <w:sz w:val="28"/>
          <w:szCs w:val="28"/>
        </w:rPr>
        <w:t xml:space="preserve"> = </w:t>
      </w:r>
      <w:r w:rsidRPr="00EA53EA">
        <w:rPr>
          <w:rFonts w:ascii="Times New Roman" w:eastAsia="Cambria Math" w:hAnsi="Times New Roman"/>
          <w:i/>
          <w:iCs/>
          <w:color w:val="000000"/>
          <w:sz w:val="28"/>
          <w:szCs w:val="28"/>
        </w:rPr>
        <w:t>343,9</w:t>
      </w:r>
      <w:r w:rsidRPr="00EA53EA">
        <w:rPr>
          <w:rFonts w:ascii="Times New Roman" w:eastAsia="NXQUX+TimesNewRomanPSMT" w:hAnsi="Times New Roman"/>
          <w:i/>
          <w:iCs/>
          <w:color w:val="000000"/>
          <w:sz w:val="28"/>
          <w:szCs w:val="28"/>
        </w:rPr>
        <w:t xml:space="preserve"> тыс. тонн</w:t>
      </w:r>
      <w:r w:rsidR="00AC77C2">
        <w:rPr>
          <w:rFonts w:ascii="Times New Roman" w:eastAsia="NXQUX+TimesNewRomanPSMT" w:hAnsi="Times New Roman"/>
          <w:i/>
          <w:iCs/>
          <w:color w:val="000000"/>
          <w:sz w:val="28"/>
          <w:szCs w:val="28"/>
        </w:rPr>
        <w:t>.</w:t>
      </w:r>
    </w:p>
    <w:p w14:paraId="6C4F6C73" w14:textId="3C9F98F9" w:rsidR="00237D09" w:rsidRPr="00EA53EA" w:rsidRDefault="00237D09" w:rsidP="00DE5B1D">
      <w:pPr>
        <w:spacing w:after="0" w:line="240" w:lineRule="auto"/>
        <w:ind w:firstLine="709"/>
        <w:jc w:val="both"/>
        <w:rPr>
          <w:rFonts w:ascii="Times New Roman" w:hAnsi="Times New Roman"/>
          <w:i/>
          <w:iCs/>
          <w:sz w:val="28"/>
          <w:szCs w:val="28"/>
        </w:rPr>
      </w:pPr>
      <w:r w:rsidRPr="00EA53EA">
        <w:rPr>
          <w:rFonts w:ascii="Times New Roman" w:eastAsia="HVOHH+TimesNewRomanPSMT" w:hAnsi="Times New Roman"/>
          <w:i/>
          <w:iCs/>
          <w:color w:val="000000"/>
          <w:sz w:val="28"/>
          <w:szCs w:val="28"/>
          <w:lang w:val="en-US"/>
        </w:rPr>
        <w:t>E</w:t>
      </w:r>
      <w:r w:rsidRPr="00EA53EA">
        <w:rPr>
          <w:rFonts w:ascii="Times New Roman" w:hAnsi="Times New Roman"/>
          <w:i/>
          <w:iCs/>
          <w:color w:val="000000"/>
          <w:position w:val="-3"/>
          <w:sz w:val="18"/>
          <w:szCs w:val="18"/>
        </w:rPr>
        <w:t xml:space="preserve">ПЭТФ / 2030 </w:t>
      </w:r>
      <w:r w:rsidRPr="00EA53EA">
        <w:rPr>
          <w:rFonts w:ascii="Times New Roman" w:hAnsi="Times New Roman"/>
          <w:i/>
          <w:iCs/>
          <w:color w:val="000000"/>
          <w:sz w:val="28"/>
          <w:szCs w:val="28"/>
        </w:rPr>
        <w:t xml:space="preserve">= </w:t>
      </w:r>
      <w:r w:rsidRPr="00EA53EA">
        <w:rPr>
          <w:rFonts w:ascii="Times New Roman" w:eastAsia="Cambria Math" w:hAnsi="Times New Roman"/>
          <w:i/>
          <w:iCs/>
          <w:color w:val="000000"/>
          <w:sz w:val="28"/>
          <w:szCs w:val="28"/>
        </w:rPr>
        <w:t xml:space="preserve">430 + </w:t>
      </w:r>
      <w:r w:rsidRPr="00EA53EA">
        <w:rPr>
          <w:rFonts w:ascii="Times New Roman" w:hAnsi="Times New Roman"/>
          <w:i/>
          <w:iCs/>
          <w:color w:val="000000"/>
          <w:position w:val="-3"/>
          <w:sz w:val="28"/>
          <w:szCs w:val="28"/>
        </w:rPr>
        <w:t>0</w:t>
      </w:r>
      <w:r w:rsidRPr="00EA53EA">
        <w:rPr>
          <w:rFonts w:ascii="Times New Roman" w:hAnsi="Times New Roman"/>
          <w:i/>
          <w:iCs/>
          <w:color w:val="000000"/>
          <w:sz w:val="28"/>
          <w:szCs w:val="28"/>
        </w:rPr>
        <w:t xml:space="preserve"> </w:t>
      </w:r>
      <w:r w:rsidRPr="00EA53EA">
        <w:rPr>
          <w:rFonts w:ascii="Times New Roman" w:hAnsi="Times New Roman"/>
          <w:i/>
          <w:iCs/>
          <w:color w:val="000000"/>
          <w:position w:val="-3"/>
          <w:sz w:val="28"/>
          <w:szCs w:val="28"/>
        </w:rPr>
        <w:t>–</w:t>
      </w:r>
      <w:r w:rsidRPr="00EA53EA">
        <w:rPr>
          <w:rFonts w:ascii="Times New Roman" w:hAnsi="Times New Roman"/>
          <w:i/>
          <w:iCs/>
          <w:color w:val="000000"/>
          <w:sz w:val="28"/>
          <w:szCs w:val="28"/>
        </w:rPr>
        <w:t xml:space="preserve"> 89,5</w:t>
      </w:r>
      <w:r w:rsidRPr="00EA53EA">
        <w:rPr>
          <w:rFonts w:ascii="Times New Roman" w:eastAsia="NXQUX+TimesNewRomanPSMT" w:hAnsi="Times New Roman"/>
          <w:i/>
          <w:iCs/>
          <w:color w:val="000000"/>
          <w:sz w:val="28"/>
          <w:szCs w:val="28"/>
        </w:rPr>
        <w:t xml:space="preserve"> = </w:t>
      </w:r>
      <w:r w:rsidRPr="00EA53EA">
        <w:rPr>
          <w:rFonts w:ascii="Times New Roman" w:eastAsia="Cambria Math" w:hAnsi="Times New Roman"/>
          <w:i/>
          <w:iCs/>
          <w:color w:val="000000"/>
          <w:sz w:val="28"/>
          <w:szCs w:val="28"/>
        </w:rPr>
        <w:t>340,5</w:t>
      </w:r>
      <w:r w:rsidRPr="00EA53EA">
        <w:rPr>
          <w:rFonts w:ascii="Times New Roman" w:eastAsia="NXQUX+TimesNewRomanPSMT" w:hAnsi="Times New Roman"/>
          <w:i/>
          <w:iCs/>
          <w:color w:val="000000"/>
          <w:sz w:val="28"/>
          <w:szCs w:val="28"/>
        </w:rPr>
        <w:t>тыс. тонн</w:t>
      </w:r>
      <w:r w:rsidR="00AC77C2">
        <w:rPr>
          <w:rFonts w:ascii="Times New Roman" w:eastAsia="NXQUX+TimesNewRomanPSMT" w:hAnsi="Times New Roman"/>
          <w:i/>
          <w:iCs/>
          <w:color w:val="000000"/>
          <w:sz w:val="28"/>
          <w:szCs w:val="28"/>
        </w:rPr>
        <w:t>.</w:t>
      </w:r>
    </w:p>
    <w:p w14:paraId="3E006313" w14:textId="77777777" w:rsidR="00237D09" w:rsidRPr="00EA53EA" w:rsidRDefault="00237D09" w:rsidP="00DE5B1D">
      <w:pPr>
        <w:spacing w:after="0" w:line="240" w:lineRule="auto"/>
        <w:ind w:firstLine="709"/>
        <w:jc w:val="both"/>
        <w:rPr>
          <w:rFonts w:ascii="Times New Roman" w:eastAsia="HVOHH+TimesNewRomanPSMT" w:hAnsi="Times New Roman"/>
          <w:i/>
          <w:iCs/>
          <w:color w:val="000000"/>
          <w:sz w:val="28"/>
          <w:szCs w:val="28"/>
        </w:rPr>
      </w:pPr>
    </w:p>
    <w:sectPr w:rsidR="00237D09" w:rsidRPr="00EA53EA" w:rsidSect="00984D14">
      <w:footerReference w:type="default" r:id="rId151"/>
      <w:type w:val="nextColumn"/>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2D6CFC" w14:textId="77777777" w:rsidR="006A1EBD" w:rsidRDefault="006A1EBD">
      <w:pPr>
        <w:spacing w:after="0" w:line="240" w:lineRule="auto"/>
      </w:pPr>
      <w:r>
        <w:separator/>
      </w:r>
    </w:p>
  </w:endnote>
  <w:endnote w:type="continuationSeparator" w:id="0">
    <w:p w14:paraId="5A1C0033" w14:textId="77777777" w:rsidR="006A1EBD" w:rsidRDefault="006A1E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Light">
    <w:altName w:val="Cambria Math"/>
    <w:charset w:val="00"/>
    <w:family w:val="swiss"/>
    <w:pitch w:val="variable"/>
    <w:sig w:usb0="600002F7" w:usb1="02000001" w:usb2="00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Brioni Std Light">
    <w:altName w:val="Cambria"/>
    <w:panose1 w:val="00000000000000000000"/>
    <w:charset w:val="00"/>
    <w:family w:val="modern"/>
    <w:notTrueType/>
    <w:pitch w:val="variable"/>
    <w:sig w:usb0="A000003F" w:usb1="5001E47B"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HelveticaNeueLT Pro 45 Lt">
    <w:altName w:val="Arial"/>
    <w:panose1 w:val="00000000000000000000"/>
    <w:charset w:val="00"/>
    <w:family w:val="swiss"/>
    <w:notTrueType/>
    <w:pitch w:val="variable"/>
    <w:sig w:usb0="800000AF" w:usb1="5000204A" w:usb2="00000000" w:usb3="00000000" w:csb0="0000009B" w:csb1="00000000"/>
  </w:font>
  <w:font w:name="ARS Maquette Pro Light">
    <w:altName w:val="Calibri"/>
    <w:panose1 w:val="00000000000000000000"/>
    <w:charset w:val="00"/>
    <w:family w:val="modern"/>
    <w:notTrueType/>
    <w:pitch w:val="variable"/>
    <w:sig w:usb0="A00000BF" w:usb1="5000A47B" w:usb2="00000000" w:usb3="00000000" w:csb0="00000093" w:csb1="00000000"/>
  </w:font>
  <w:font w:name="ARS Maquette Pro Bold">
    <w:altName w:val="Calibri"/>
    <w:panose1 w:val="00000000000000000000"/>
    <w:charset w:val="00"/>
    <w:family w:val="auto"/>
    <w:notTrueType/>
    <w:pitch w:val="default"/>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SAOLI+TimesNewRomanPSMT">
    <w:charset w:val="01"/>
    <w:family w:val="auto"/>
    <w:pitch w:val="variable"/>
    <w:sig w:usb0="E0002EFF" w:usb1="C000785B" w:usb2="00000009" w:usb3="00000000" w:csb0="400001FF" w:csb1="FFFF0000"/>
  </w:font>
  <w:font w:name="NXQUX+TimesNewRomanPSMT">
    <w:altName w:val="Sylfaen"/>
    <w:charset w:val="01"/>
    <w:family w:val="auto"/>
    <w:pitch w:val="variable"/>
    <w:sig w:usb0="E0002EFF" w:usb1="C000785B" w:usb2="00000009" w:usb3="00000000" w:csb0="400001FF" w:csb1="FFFF0000"/>
  </w:font>
  <w:font w:name="HVOHH+TimesNewRomanPSMT">
    <w:charset w:val="01"/>
    <w:family w:val="auto"/>
    <w:pitch w:val="variable"/>
    <w:sig w:usb0="E0000EFF" w:usb1="4000785B" w:usb2="00000001" w:usb3="00000000" w:csb0="400001BF" w:csb1="DFF70000"/>
  </w:font>
  <w:font w:name="TimesNewRomanPSMT">
    <w:altName w:val="Times New Roman"/>
    <w:panose1 w:val="00000000000000000000"/>
    <w:charset w:val="CC"/>
    <w:family w:val="auto"/>
    <w:notTrueType/>
    <w:pitch w:val="default"/>
    <w:sig w:usb0="00000203"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2454676"/>
      <w:docPartObj>
        <w:docPartGallery w:val="Page Numbers (Bottom of Page)"/>
        <w:docPartUnique/>
      </w:docPartObj>
    </w:sdtPr>
    <w:sdtEndPr>
      <w:rPr>
        <w:rFonts w:ascii="Times New Roman" w:hAnsi="Times New Roman"/>
        <w:sz w:val="24"/>
        <w:szCs w:val="24"/>
      </w:rPr>
    </w:sdtEndPr>
    <w:sdtContent>
      <w:p w14:paraId="1B8A06A0" w14:textId="03B0AECF" w:rsidR="009079C5" w:rsidRPr="00D146B9" w:rsidRDefault="009079C5" w:rsidP="00D146B9">
        <w:pPr>
          <w:pStyle w:val="af8"/>
          <w:jc w:val="center"/>
          <w:rPr>
            <w:rFonts w:ascii="Times New Roman" w:hAnsi="Times New Roman"/>
            <w:sz w:val="24"/>
            <w:szCs w:val="24"/>
          </w:rPr>
        </w:pPr>
        <w:r w:rsidRPr="00EA53EA">
          <w:rPr>
            <w:rFonts w:ascii="Times New Roman" w:hAnsi="Times New Roman"/>
            <w:sz w:val="24"/>
            <w:szCs w:val="24"/>
          </w:rPr>
          <w:fldChar w:fldCharType="begin"/>
        </w:r>
        <w:r w:rsidRPr="00EA53EA">
          <w:rPr>
            <w:rFonts w:ascii="Times New Roman" w:hAnsi="Times New Roman"/>
            <w:sz w:val="24"/>
            <w:szCs w:val="24"/>
          </w:rPr>
          <w:instrText>PAGE   \* MERGEFORMAT</w:instrText>
        </w:r>
        <w:r w:rsidRPr="00EA53EA">
          <w:rPr>
            <w:rFonts w:ascii="Times New Roman" w:hAnsi="Times New Roman"/>
            <w:sz w:val="24"/>
            <w:szCs w:val="24"/>
          </w:rPr>
          <w:fldChar w:fldCharType="separate"/>
        </w:r>
        <w:r w:rsidR="006A1EBD">
          <w:rPr>
            <w:rFonts w:ascii="Times New Roman" w:hAnsi="Times New Roman"/>
            <w:noProof/>
            <w:sz w:val="24"/>
            <w:szCs w:val="24"/>
          </w:rPr>
          <w:t>1</w:t>
        </w:r>
        <w:r w:rsidRPr="00EA53EA">
          <w:rPr>
            <w:rFonts w:ascii="Times New Roman" w:hAnsi="Times New Roman"/>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6952980"/>
      <w:docPartObj>
        <w:docPartGallery w:val="Page Numbers (Bottom of Page)"/>
        <w:docPartUnique/>
      </w:docPartObj>
    </w:sdtPr>
    <w:sdtEndPr>
      <w:rPr>
        <w:rFonts w:ascii="Times New Roman" w:hAnsi="Times New Roman"/>
        <w:sz w:val="24"/>
        <w:szCs w:val="24"/>
      </w:rPr>
    </w:sdtEndPr>
    <w:sdtContent>
      <w:p w14:paraId="4C258AE0" w14:textId="497E3562" w:rsidR="009079C5" w:rsidRPr="006F3F3A" w:rsidRDefault="009079C5" w:rsidP="006F3F3A">
        <w:pPr>
          <w:pStyle w:val="af8"/>
          <w:jc w:val="center"/>
          <w:rPr>
            <w:rFonts w:ascii="Times New Roman" w:hAnsi="Times New Roman"/>
            <w:sz w:val="24"/>
            <w:szCs w:val="24"/>
          </w:rPr>
        </w:pPr>
        <w:r w:rsidRPr="006F3F3A">
          <w:rPr>
            <w:rFonts w:ascii="Times New Roman" w:hAnsi="Times New Roman"/>
            <w:sz w:val="24"/>
            <w:szCs w:val="24"/>
          </w:rPr>
          <w:fldChar w:fldCharType="begin"/>
        </w:r>
        <w:r w:rsidRPr="006F3F3A">
          <w:rPr>
            <w:rFonts w:ascii="Times New Roman" w:hAnsi="Times New Roman"/>
            <w:sz w:val="24"/>
            <w:szCs w:val="24"/>
          </w:rPr>
          <w:instrText>PAGE   \* MERGEFORMAT</w:instrText>
        </w:r>
        <w:r w:rsidRPr="006F3F3A">
          <w:rPr>
            <w:rFonts w:ascii="Times New Roman" w:hAnsi="Times New Roman"/>
            <w:sz w:val="24"/>
            <w:szCs w:val="24"/>
          </w:rPr>
          <w:fldChar w:fldCharType="separate"/>
        </w:r>
        <w:r w:rsidR="00C92CA4">
          <w:rPr>
            <w:rFonts w:ascii="Times New Roman" w:hAnsi="Times New Roman"/>
            <w:noProof/>
            <w:sz w:val="24"/>
            <w:szCs w:val="24"/>
          </w:rPr>
          <w:t>111</w:t>
        </w:r>
        <w:r w:rsidRPr="006F3F3A">
          <w:rPr>
            <w:rFonts w:ascii="Times New Roman" w:hAnsi="Times New Roman"/>
            <w:sz w:val="24"/>
            <w:szCs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0626938"/>
      <w:docPartObj>
        <w:docPartGallery w:val="Page Numbers (Bottom of Page)"/>
        <w:docPartUnique/>
      </w:docPartObj>
    </w:sdtPr>
    <w:sdtEndPr>
      <w:rPr>
        <w:rFonts w:ascii="Times New Roman" w:hAnsi="Times New Roman"/>
        <w:sz w:val="24"/>
        <w:szCs w:val="24"/>
      </w:rPr>
    </w:sdtEndPr>
    <w:sdtContent>
      <w:p w14:paraId="71E0162F" w14:textId="37A27CC6" w:rsidR="009079C5" w:rsidRPr="00F408EE" w:rsidRDefault="009079C5" w:rsidP="00F408EE">
        <w:pPr>
          <w:pStyle w:val="af8"/>
          <w:jc w:val="center"/>
          <w:rPr>
            <w:rFonts w:ascii="Times New Roman" w:hAnsi="Times New Roman"/>
            <w:sz w:val="24"/>
            <w:szCs w:val="24"/>
          </w:rPr>
        </w:pPr>
        <w:r w:rsidRPr="00F408EE">
          <w:rPr>
            <w:rFonts w:ascii="Times New Roman" w:hAnsi="Times New Roman"/>
            <w:sz w:val="24"/>
            <w:szCs w:val="24"/>
          </w:rPr>
          <w:fldChar w:fldCharType="begin"/>
        </w:r>
        <w:r w:rsidRPr="00F408EE">
          <w:rPr>
            <w:rFonts w:ascii="Times New Roman" w:hAnsi="Times New Roman"/>
            <w:sz w:val="24"/>
            <w:szCs w:val="24"/>
          </w:rPr>
          <w:instrText>PAGE   \* MERGEFORMAT</w:instrText>
        </w:r>
        <w:r w:rsidRPr="00F408EE">
          <w:rPr>
            <w:rFonts w:ascii="Times New Roman" w:hAnsi="Times New Roman"/>
            <w:sz w:val="24"/>
            <w:szCs w:val="24"/>
          </w:rPr>
          <w:fldChar w:fldCharType="separate"/>
        </w:r>
        <w:r w:rsidR="00C92CA4">
          <w:rPr>
            <w:rFonts w:ascii="Times New Roman" w:hAnsi="Times New Roman"/>
            <w:noProof/>
            <w:sz w:val="24"/>
            <w:szCs w:val="24"/>
          </w:rPr>
          <w:t>177</w:t>
        </w:r>
        <w:r w:rsidRPr="00F408EE">
          <w:rPr>
            <w:rFonts w:ascii="Times New Roman" w:hAnsi="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55B06B" w14:textId="77777777" w:rsidR="006A1EBD" w:rsidRDefault="006A1EBD">
      <w:pPr>
        <w:spacing w:after="0" w:line="240" w:lineRule="auto"/>
      </w:pPr>
      <w:r>
        <w:separator/>
      </w:r>
    </w:p>
  </w:footnote>
  <w:footnote w:type="continuationSeparator" w:id="0">
    <w:p w14:paraId="749F7CE0" w14:textId="77777777" w:rsidR="006A1EBD" w:rsidRDefault="006A1E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F"/>
    <w:multiLevelType w:val="multilevel"/>
    <w:tmpl w:val="0000000E"/>
    <w:lvl w:ilvl="0">
      <w:start w:val="1"/>
      <w:numFmt w:val="bullet"/>
      <w:lvlText w:val="-"/>
      <w:lvlJc w:val="left"/>
      <w:rPr>
        <w:rFonts w:ascii="Times New Roman" w:hAnsi="Times New Roman"/>
        <w:b w:val="0"/>
        <w:i w:val="0"/>
        <w:smallCaps w:val="0"/>
        <w:strike w:val="0"/>
        <w:color w:val="000000"/>
        <w:spacing w:val="0"/>
        <w:w w:val="100"/>
        <w:position w:val="0"/>
        <w:sz w:val="26"/>
        <w:u w:val="none"/>
      </w:rPr>
    </w:lvl>
    <w:lvl w:ilvl="1">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15:restartNumberingAfterBreak="0">
    <w:nsid w:val="00000011"/>
    <w:multiLevelType w:val="multilevel"/>
    <w:tmpl w:val="000000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15:restartNumberingAfterBreak="0">
    <w:nsid w:val="0060223A"/>
    <w:multiLevelType w:val="hybridMultilevel"/>
    <w:tmpl w:val="015ED24C"/>
    <w:lvl w:ilvl="0" w:tplc="EFDC8886">
      <w:start w:val="1"/>
      <w:numFmt w:val="bullet"/>
      <w:pStyle w:val="mbodybullet"/>
      <w:lvlText w:val=""/>
      <w:lvlJc w:val="left"/>
      <w:pPr>
        <w:ind w:left="720" w:hanging="360"/>
      </w:pPr>
      <w:rPr>
        <w:rFonts w:ascii="Symbol" w:hAnsi="Symbol" w:hint="default"/>
        <w:sz w:val="16"/>
      </w:rPr>
    </w:lvl>
    <w:lvl w:ilvl="1" w:tplc="58AE7146">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FD5D5E"/>
    <w:multiLevelType w:val="hybridMultilevel"/>
    <w:tmpl w:val="41A264F8"/>
    <w:lvl w:ilvl="0" w:tplc="E856DF2A">
      <w:start w:val="1"/>
      <w:numFmt w:val="bullet"/>
      <w:pStyle w:val="bbullet2"/>
      <w:lvlText w:val="–"/>
      <w:lvlJc w:val="left"/>
      <w:pPr>
        <w:ind w:left="1800" w:hanging="360"/>
      </w:pPr>
      <w:rPr>
        <w:rFonts w:ascii="Source Sans Pro Light" w:hAnsi="Source Sans Pro Light"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88A1BF9"/>
    <w:multiLevelType w:val="hybridMultilevel"/>
    <w:tmpl w:val="DA0ECF28"/>
    <w:lvl w:ilvl="0" w:tplc="CB4E2806">
      <w:start w:val="3578"/>
      <w:numFmt w:val="bullet"/>
      <w:lvlText w:val="-"/>
      <w:lvlJc w:val="left"/>
      <w:pPr>
        <w:ind w:left="720" w:hanging="360"/>
      </w:pPr>
      <w:rPr>
        <w:rFonts w:ascii="Times New Roman" w:eastAsia="Calibr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954553E"/>
    <w:multiLevelType w:val="hybridMultilevel"/>
    <w:tmpl w:val="E8BE6946"/>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C6A4945"/>
    <w:multiLevelType w:val="hybridMultilevel"/>
    <w:tmpl w:val="32787B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F926DCA"/>
    <w:multiLevelType w:val="hybridMultilevel"/>
    <w:tmpl w:val="E2B03566"/>
    <w:lvl w:ilvl="0" w:tplc="671ACCD0">
      <w:numFmt w:val="bullet"/>
      <w:lvlText w:val="–"/>
      <w:lvlJc w:val="left"/>
      <w:pPr>
        <w:ind w:left="720" w:hanging="360"/>
      </w:pPr>
      <w:rPr>
        <w:rFonts w:ascii="Times New Roman" w:eastAsia="Calibr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FCB60DD"/>
    <w:multiLevelType w:val="hybridMultilevel"/>
    <w:tmpl w:val="1438181E"/>
    <w:lvl w:ilvl="0" w:tplc="B23ACB54">
      <w:start w:val="1"/>
      <w:numFmt w:val="decimal"/>
      <w:lvlText w:val="%1)"/>
      <w:lvlJc w:val="left"/>
      <w:pPr>
        <w:ind w:left="1080" w:hanging="372"/>
      </w:pPr>
      <w:rPr>
        <w:rFonts w:hint="default"/>
        <w:i w:val="0"/>
        <w:w w:val="99"/>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9" w15:restartNumberingAfterBreak="0">
    <w:nsid w:val="23732537"/>
    <w:multiLevelType w:val="hybridMultilevel"/>
    <w:tmpl w:val="B75E0372"/>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42B3E76"/>
    <w:multiLevelType w:val="hybridMultilevel"/>
    <w:tmpl w:val="93EC47E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25C40339"/>
    <w:multiLevelType w:val="multilevel"/>
    <w:tmpl w:val="8D162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E937C2"/>
    <w:multiLevelType w:val="hybridMultilevel"/>
    <w:tmpl w:val="B57CE332"/>
    <w:lvl w:ilvl="0" w:tplc="B65ED650">
      <w:start w:val="1"/>
      <w:numFmt w:val="bullet"/>
      <w:lvlText w:val="–"/>
      <w:lvlJc w:val="left"/>
      <w:pPr>
        <w:ind w:left="1429" w:hanging="360"/>
      </w:pPr>
      <w:rPr>
        <w:rFonts w:ascii="Times New Roman" w:hAnsi="Times New Roman" w:cs="Times New Roman"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9251C30"/>
    <w:multiLevelType w:val="hybridMultilevel"/>
    <w:tmpl w:val="36445372"/>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46262E6"/>
    <w:multiLevelType w:val="hybridMultilevel"/>
    <w:tmpl w:val="FE1AC0FC"/>
    <w:lvl w:ilvl="0" w:tplc="2E18D4BE">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5" w15:restartNumberingAfterBreak="0">
    <w:nsid w:val="38222EC8"/>
    <w:multiLevelType w:val="multilevel"/>
    <w:tmpl w:val="E572EA0C"/>
    <w:styleLink w:val="List7"/>
    <w:lvl w:ilvl="0">
      <w:start w:val="1"/>
      <w:numFmt w:val="decimal"/>
      <w:lvlText w:val="%1."/>
      <w:lvlJc w:val="left"/>
      <w:pPr>
        <w:tabs>
          <w:tab w:val="num" w:pos="415"/>
        </w:tabs>
        <w:ind w:left="415" w:hanging="360"/>
      </w:pPr>
      <w:rPr>
        <w:rFonts w:ascii="Calibri" w:eastAsia="Calibri" w:hAnsi="Calibri" w:cs="Calibri"/>
        <w:caps w:val="0"/>
        <w:smallCaps w:val="0"/>
        <w:strike w:val="0"/>
        <w:dstrike w:val="0"/>
        <w:color w:val="000000"/>
        <w:spacing w:val="0"/>
        <w:kern w:val="0"/>
        <w:position w:val="0"/>
        <w:sz w:val="21"/>
        <w:szCs w:val="21"/>
        <w:u w:val="none" w:color="000000"/>
        <w:vertAlign w:val="baseline"/>
        <w:lang w:val="en-US"/>
      </w:rPr>
    </w:lvl>
    <w:lvl w:ilvl="1">
      <w:start w:val="1"/>
      <w:numFmt w:val="lowerLetter"/>
      <w:lvlText w:val="%2."/>
      <w:lvlJc w:val="left"/>
      <w:pPr>
        <w:tabs>
          <w:tab w:val="num" w:pos="1063"/>
        </w:tabs>
        <w:ind w:left="1063" w:hanging="343"/>
      </w:pPr>
      <w:rPr>
        <w:rFonts w:ascii="Calibri" w:eastAsia="Calibri" w:hAnsi="Calibri" w:cs="Calibri"/>
        <w:caps w:val="0"/>
        <w:smallCaps w:val="0"/>
        <w:strike w:val="0"/>
        <w:dstrike w:val="0"/>
        <w:color w:val="000000"/>
        <w:spacing w:val="0"/>
        <w:kern w:val="0"/>
        <w:position w:val="0"/>
        <w:sz w:val="20"/>
        <w:szCs w:val="20"/>
        <w:u w:val="none" w:color="000000"/>
        <w:vertAlign w:val="baseline"/>
        <w:lang w:val="ru-RU"/>
      </w:rPr>
    </w:lvl>
    <w:lvl w:ilvl="2">
      <w:start w:val="1"/>
      <w:numFmt w:val="lowerRoman"/>
      <w:lvlText w:val="%3."/>
      <w:lvlJc w:val="left"/>
      <w:pPr>
        <w:tabs>
          <w:tab w:val="num" w:pos="1786"/>
        </w:tabs>
        <w:ind w:left="1786" w:hanging="271"/>
      </w:pPr>
      <w:rPr>
        <w:rFonts w:ascii="Calibri" w:eastAsia="Calibri" w:hAnsi="Calibri" w:cs="Calibri"/>
        <w:caps w:val="0"/>
        <w:smallCaps w:val="0"/>
        <w:strike w:val="0"/>
        <w:dstrike w:val="0"/>
        <w:color w:val="000000"/>
        <w:spacing w:val="0"/>
        <w:kern w:val="0"/>
        <w:position w:val="0"/>
        <w:sz w:val="20"/>
        <w:szCs w:val="20"/>
        <w:u w:val="none" w:color="000000"/>
        <w:vertAlign w:val="baseline"/>
        <w:lang w:val="ru-RU"/>
      </w:rPr>
    </w:lvl>
    <w:lvl w:ilvl="3">
      <w:start w:val="1"/>
      <w:numFmt w:val="decimal"/>
      <w:lvlText w:val="%4."/>
      <w:lvlJc w:val="left"/>
      <w:pPr>
        <w:tabs>
          <w:tab w:val="num" w:pos="2503"/>
        </w:tabs>
        <w:ind w:left="2503" w:hanging="343"/>
      </w:pPr>
      <w:rPr>
        <w:rFonts w:ascii="Calibri" w:eastAsia="Calibri" w:hAnsi="Calibri" w:cs="Calibri"/>
        <w:caps w:val="0"/>
        <w:smallCaps w:val="0"/>
        <w:strike w:val="0"/>
        <w:dstrike w:val="0"/>
        <w:color w:val="000000"/>
        <w:spacing w:val="0"/>
        <w:kern w:val="0"/>
        <w:position w:val="0"/>
        <w:sz w:val="20"/>
        <w:szCs w:val="20"/>
        <w:u w:val="none" w:color="000000"/>
        <w:vertAlign w:val="baseline"/>
        <w:lang w:val="ru-RU"/>
      </w:rPr>
    </w:lvl>
    <w:lvl w:ilvl="4">
      <w:start w:val="1"/>
      <w:numFmt w:val="lowerLetter"/>
      <w:lvlText w:val="%5."/>
      <w:lvlJc w:val="left"/>
      <w:pPr>
        <w:tabs>
          <w:tab w:val="num" w:pos="3223"/>
        </w:tabs>
        <w:ind w:left="3223" w:hanging="343"/>
      </w:pPr>
      <w:rPr>
        <w:rFonts w:ascii="Calibri" w:eastAsia="Calibri" w:hAnsi="Calibri" w:cs="Calibri"/>
        <w:caps w:val="0"/>
        <w:smallCaps w:val="0"/>
        <w:strike w:val="0"/>
        <w:dstrike w:val="0"/>
        <w:color w:val="000000"/>
        <w:spacing w:val="0"/>
        <w:kern w:val="0"/>
        <w:position w:val="0"/>
        <w:sz w:val="20"/>
        <w:szCs w:val="20"/>
        <w:u w:val="none" w:color="000000"/>
        <w:vertAlign w:val="baseline"/>
        <w:lang w:val="ru-RU"/>
      </w:rPr>
    </w:lvl>
    <w:lvl w:ilvl="5">
      <w:start w:val="1"/>
      <w:numFmt w:val="lowerRoman"/>
      <w:lvlText w:val="%6."/>
      <w:lvlJc w:val="left"/>
      <w:pPr>
        <w:tabs>
          <w:tab w:val="num" w:pos="3946"/>
        </w:tabs>
        <w:ind w:left="3946" w:hanging="271"/>
      </w:pPr>
      <w:rPr>
        <w:rFonts w:ascii="Calibri" w:eastAsia="Calibri" w:hAnsi="Calibri" w:cs="Calibri"/>
        <w:caps w:val="0"/>
        <w:smallCaps w:val="0"/>
        <w:strike w:val="0"/>
        <w:dstrike w:val="0"/>
        <w:color w:val="000000"/>
        <w:spacing w:val="0"/>
        <w:kern w:val="0"/>
        <w:position w:val="0"/>
        <w:sz w:val="20"/>
        <w:szCs w:val="20"/>
        <w:u w:val="none" w:color="000000"/>
        <w:vertAlign w:val="baseline"/>
        <w:lang w:val="ru-RU"/>
      </w:rPr>
    </w:lvl>
    <w:lvl w:ilvl="6">
      <w:start w:val="1"/>
      <w:numFmt w:val="decimal"/>
      <w:lvlText w:val="%7."/>
      <w:lvlJc w:val="left"/>
      <w:pPr>
        <w:tabs>
          <w:tab w:val="num" w:pos="4663"/>
        </w:tabs>
        <w:ind w:left="4663" w:hanging="343"/>
      </w:pPr>
      <w:rPr>
        <w:rFonts w:ascii="Calibri" w:eastAsia="Calibri" w:hAnsi="Calibri" w:cs="Calibri"/>
        <w:caps w:val="0"/>
        <w:smallCaps w:val="0"/>
        <w:strike w:val="0"/>
        <w:dstrike w:val="0"/>
        <w:color w:val="000000"/>
        <w:spacing w:val="0"/>
        <w:kern w:val="0"/>
        <w:position w:val="0"/>
        <w:sz w:val="20"/>
        <w:szCs w:val="20"/>
        <w:u w:val="none" w:color="000000"/>
        <w:vertAlign w:val="baseline"/>
        <w:lang w:val="ru-RU"/>
      </w:rPr>
    </w:lvl>
    <w:lvl w:ilvl="7">
      <w:start w:val="1"/>
      <w:numFmt w:val="lowerLetter"/>
      <w:lvlText w:val="%8."/>
      <w:lvlJc w:val="left"/>
      <w:pPr>
        <w:tabs>
          <w:tab w:val="num" w:pos="5383"/>
        </w:tabs>
        <w:ind w:left="5383" w:hanging="343"/>
      </w:pPr>
      <w:rPr>
        <w:rFonts w:ascii="Calibri" w:eastAsia="Calibri" w:hAnsi="Calibri" w:cs="Calibri"/>
        <w:caps w:val="0"/>
        <w:smallCaps w:val="0"/>
        <w:strike w:val="0"/>
        <w:dstrike w:val="0"/>
        <w:color w:val="000000"/>
        <w:spacing w:val="0"/>
        <w:kern w:val="0"/>
        <w:position w:val="0"/>
        <w:sz w:val="20"/>
        <w:szCs w:val="20"/>
        <w:u w:val="none" w:color="000000"/>
        <w:vertAlign w:val="baseline"/>
        <w:lang w:val="ru-RU"/>
      </w:rPr>
    </w:lvl>
    <w:lvl w:ilvl="8">
      <w:start w:val="1"/>
      <w:numFmt w:val="lowerRoman"/>
      <w:lvlText w:val="%9."/>
      <w:lvlJc w:val="left"/>
      <w:pPr>
        <w:tabs>
          <w:tab w:val="num" w:pos="6106"/>
        </w:tabs>
        <w:ind w:left="6106" w:hanging="271"/>
      </w:pPr>
      <w:rPr>
        <w:rFonts w:ascii="Calibri" w:eastAsia="Calibri" w:hAnsi="Calibri" w:cs="Calibri"/>
        <w:caps w:val="0"/>
        <w:smallCaps w:val="0"/>
        <w:strike w:val="0"/>
        <w:dstrike w:val="0"/>
        <w:color w:val="000000"/>
        <w:spacing w:val="0"/>
        <w:kern w:val="0"/>
        <w:position w:val="0"/>
        <w:sz w:val="20"/>
        <w:szCs w:val="20"/>
        <w:u w:val="none" w:color="000000"/>
        <w:vertAlign w:val="baseline"/>
        <w:lang w:val="ru-RU"/>
      </w:rPr>
    </w:lvl>
  </w:abstractNum>
  <w:abstractNum w:abstractNumId="16" w15:restartNumberingAfterBreak="0">
    <w:nsid w:val="3B5975C7"/>
    <w:multiLevelType w:val="singleLevel"/>
    <w:tmpl w:val="FE107466"/>
    <w:lvl w:ilvl="0">
      <w:start w:val="1"/>
      <w:numFmt w:val="bullet"/>
      <w:pStyle w:val="Bullet2"/>
      <w:lvlText w:val=""/>
      <w:lvlJc w:val="left"/>
      <w:pPr>
        <w:tabs>
          <w:tab w:val="num" w:pos="1080"/>
        </w:tabs>
        <w:ind w:left="1080" w:hanging="360"/>
      </w:pPr>
      <w:rPr>
        <w:rFonts w:ascii="Symbol" w:hAnsi="Symbol" w:hint="default"/>
      </w:rPr>
    </w:lvl>
  </w:abstractNum>
  <w:abstractNum w:abstractNumId="17" w15:restartNumberingAfterBreak="0">
    <w:nsid w:val="41191119"/>
    <w:multiLevelType w:val="multilevel"/>
    <w:tmpl w:val="52D8B532"/>
    <w:lvl w:ilvl="0">
      <w:start w:val="1"/>
      <w:numFmt w:val="decimal"/>
      <w:lvlText w:val="%1"/>
      <w:lvlJc w:val="left"/>
      <w:pPr>
        <w:ind w:left="672" w:hanging="672"/>
      </w:pPr>
      <w:rPr>
        <w:rFonts w:hint="default"/>
      </w:rPr>
    </w:lvl>
    <w:lvl w:ilvl="1">
      <w:start w:val="1"/>
      <w:numFmt w:val="decimal"/>
      <w:lvlText w:val="%1.%2"/>
      <w:lvlJc w:val="left"/>
      <w:pPr>
        <w:ind w:left="1380" w:hanging="672"/>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8" w15:restartNumberingAfterBreak="0">
    <w:nsid w:val="4CF348D6"/>
    <w:multiLevelType w:val="hybridMultilevel"/>
    <w:tmpl w:val="EF460938"/>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EA1328F"/>
    <w:multiLevelType w:val="hybridMultilevel"/>
    <w:tmpl w:val="B97428CE"/>
    <w:lvl w:ilvl="0" w:tplc="C4EC2D8E">
      <w:start w:val="1"/>
      <w:numFmt w:val="bullet"/>
      <w:pStyle w:val="bbullet"/>
      <w:lvlText w:val="•"/>
      <w:lvlJc w:val="left"/>
      <w:pPr>
        <w:ind w:left="717" w:hanging="360"/>
      </w:pPr>
      <w:rPr>
        <w:rFonts w:ascii="Arial" w:hAnsi="Arial" w:hint="default"/>
      </w:rPr>
    </w:lvl>
    <w:lvl w:ilvl="1" w:tplc="5346FD04">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550B96"/>
    <w:multiLevelType w:val="singleLevel"/>
    <w:tmpl w:val="7D90A34C"/>
    <w:lvl w:ilvl="0">
      <w:start w:val="1"/>
      <w:numFmt w:val="bullet"/>
      <w:pStyle w:val="Bullet1"/>
      <w:lvlText w:val=""/>
      <w:lvlJc w:val="left"/>
      <w:pPr>
        <w:tabs>
          <w:tab w:val="num" w:pos="720"/>
        </w:tabs>
        <w:ind w:left="720" w:hanging="360"/>
      </w:pPr>
      <w:rPr>
        <w:rFonts w:ascii="Symbol" w:hAnsi="Symbol" w:hint="default"/>
      </w:rPr>
    </w:lvl>
  </w:abstractNum>
  <w:abstractNum w:abstractNumId="21" w15:restartNumberingAfterBreak="0">
    <w:nsid w:val="5D4A2CA4"/>
    <w:multiLevelType w:val="multilevel"/>
    <w:tmpl w:val="76841B4A"/>
    <w:lvl w:ilvl="0">
      <w:start w:val="1"/>
      <w:numFmt w:val="decimal"/>
      <w:lvlText w:val="%1"/>
      <w:lvlJc w:val="left"/>
      <w:pPr>
        <w:ind w:left="360" w:hanging="360"/>
      </w:pPr>
      <w:rPr>
        <w:rFonts w:hint="default"/>
      </w:rPr>
    </w:lvl>
    <w:lvl w:ilvl="1">
      <w:start w:val="1"/>
      <w:numFmt w:val="decimal"/>
      <w:lvlText w:val="%1.%2"/>
      <w:lvlJc w:val="left"/>
      <w:pPr>
        <w:ind w:left="361" w:hanging="360"/>
      </w:pPr>
      <w:rPr>
        <w:rFonts w:hint="default"/>
      </w:rPr>
    </w:lvl>
    <w:lvl w:ilvl="2">
      <w:start w:val="1"/>
      <w:numFmt w:val="decimal"/>
      <w:lvlText w:val="%1.%2.%3"/>
      <w:lvlJc w:val="left"/>
      <w:pPr>
        <w:ind w:left="722" w:hanging="720"/>
      </w:pPr>
      <w:rPr>
        <w:rFonts w:hint="default"/>
      </w:rPr>
    </w:lvl>
    <w:lvl w:ilvl="3">
      <w:start w:val="1"/>
      <w:numFmt w:val="decimal"/>
      <w:lvlText w:val="%1.%2.%3.%4"/>
      <w:lvlJc w:val="left"/>
      <w:pPr>
        <w:ind w:left="1083" w:hanging="1080"/>
      </w:pPr>
      <w:rPr>
        <w:rFonts w:hint="default"/>
      </w:rPr>
    </w:lvl>
    <w:lvl w:ilvl="4">
      <w:start w:val="1"/>
      <w:numFmt w:val="decimal"/>
      <w:lvlText w:val="%1.%2.%3.%4.%5"/>
      <w:lvlJc w:val="left"/>
      <w:pPr>
        <w:ind w:left="1084" w:hanging="1080"/>
      </w:pPr>
      <w:rPr>
        <w:rFonts w:hint="default"/>
      </w:rPr>
    </w:lvl>
    <w:lvl w:ilvl="5">
      <w:start w:val="1"/>
      <w:numFmt w:val="decimal"/>
      <w:lvlText w:val="%1.%2.%3.%4.%5.%6"/>
      <w:lvlJc w:val="left"/>
      <w:pPr>
        <w:ind w:left="1445" w:hanging="1440"/>
      </w:pPr>
      <w:rPr>
        <w:rFonts w:hint="default"/>
      </w:rPr>
    </w:lvl>
    <w:lvl w:ilvl="6">
      <w:start w:val="1"/>
      <w:numFmt w:val="decimal"/>
      <w:lvlText w:val="%1.%2.%3.%4.%5.%6.%7"/>
      <w:lvlJc w:val="left"/>
      <w:pPr>
        <w:ind w:left="1446" w:hanging="1440"/>
      </w:pPr>
      <w:rPr>
        <w:rFonts w:hint="default"/>
      </w:rPr>
    </w:lvl>
    <w:lvl w:ilvl="7">
      <w:start w:val="1"/>
      <w:numFmt w:val="decimal"/>
      <w:lvlText w:val="%1.%2.%3.%4.%5.%6.%7.%8"/>
      <w:lvlJc w:val="left"/>
      <w:pPr>
        <w:ind w:left="1807" w:hanging="1800"/>
      </w:pPr>
      <w:rPr>
        <w:rFonts w:hint="default"/>
      </w:rPr>
    </w:lvl>
    <w:lvl w:ilvl="8">
      <w:start w:val="1"/>
      <w:numFmt w:val="decimal"/>
      <w:lvlText w:val="%1.%2.%3.%4.%5.%6.%7.%8.%9"/>
      <w:lvlJc w:val="left"/>
      <w:pPr>
        <w:ind w:left="2168" w:hanging="2160"/>
      </w:pPr>
      <w:rPr>
        <w:rFonts w:hint="default"/>
      </w:rPr>
    </w:lvl>
  </w:abstractNum>
  <w:abstractNum w:abstractNumId="22" w15:restartNumberingAfterBreak="0">
    <w:nsid w:val="609A3E44"/>
    <w:multiLevelType w:val="hybridMultilevel"/>
    <w:tmpl w:val="0D8C3474"/>
    <w:lvl w:ilvl="0" w:tplc="85B00FDE">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15:restartNumberingAfterBreak="0">
    <w:nsid w:val="64DC1EEF"/>
    <w:multiLevelType w:val="hybridMultilevel"/>
    <w:tmpl w:val="8BEA1548"/>
    <w:lvl w:ilvl="0" w:tplc="61B6ED5E">
      <w:numFmt w:val="bullet"/>
      <w:pStyle w:val="Boxbullet1"/>
      <w:lvlText w:val=""/>
      <w:lvlJc w:val="left"/>
      <w:pPr>
        <w:tabs>
          <w:tab w:val="num" w:pos="1080"/>
        </w:tabs>
        <w:ind w:left="1080" w:hanging="432"/>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C8A85714">
      <w:numFmt w:val="bullet"/>
      <w:lvlText w:val="—"/>
      <w:lvlJc w:val="left"/>
      <w:pPr>
        <w:tabs>
          <w:tab w:val="num" w:pos="2160"/>
        </w:tabs>
        <w:ind w:left="2160" w:hanging="360"/>
      </w:pPr>
      <w:rPr>
        <w:rFonts w:ascii="Arial" w:eastAsia="Times New Roman"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9EF54D7"/>
    <w:multiLevelType w:val="hybridMultilevel"/>
    <w:tmpl w:val="4DAC3714"/>
    <w:lvl w:ilvl="0" w:tplc="7F6840AA">
      <w:numFmt w:val="bullet"/>
      <w:pStyle w:val="Bullet3"/>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F351EAF"/>
    <w:multiLevelType w:val="hybridMultilevel"/>
    <w:tmpl w:val="9D88E812"/>
    <w:lvl w:ilvl="0" w:tplc="051EB75C">
      <w:start w:val="1"/>
      <w:numFmt w:val="bullet"/>
      <w:pStyle w:val="KeyImp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56F0139"/>
    <w:multiLevelType w:val="hybridMultilevel"/>
    <w:tmpl w:val="08C0F990"/>
    <w:lvl w:ilvl="0" w:tplc="61B6ED5E">
      <w:numFmt w:val="bullet"/>
      <w:lvlText w:val=""/>
      <w:lvlJc w:val="left"/>
      <w:pPr>
        <w:tabs>
          <w:tab w:val="num" w:pos="1080"/>
        </w:tabs>
        <w:ind w:left="1080" w:hanging="432"/>
      </w:pPr>
      <w:rPr>
        <w:rFonts w:ascii="Symbol" w:hAnsi="Symbol" w:hint="default"/>
      </w:rPr>
    </w:lvl>
    <w:lvl w:ilvl="1" w:tplc="B55AF3D0">
      <w:start w:val="1"/>
      <w:numFmt w:val="bullet"/>
      <w:pStyle w:val="Boxbullet2"/>
      <w:lvlText w:val="­"/>
      <w:lvlJc w:val="left"/>
      <w:pPr>
        <w:tabs>
          <w:tab w:val="num" w:pos="1440"/>
        </w:tabs>
        <w:ind w:left="1440" w:hanging="360"/>
      </w:pPr>
      <w:rPr>
        <w:rFonts w:ascii="Times" w:hAnsi="Times" w:hint="default"/>
      </w:rPr>
    </w:lvl>
    <w:lvl w:ilvl="2" w:tplc="C8A85714">
      <w:numFmt w:val="bullet"/>
      <w:lvlText w:val="—"/>
      <w:lvlJc w:val="left"/>
      <w:pPr>
        <w:tabs>
          <w:tab w:val="num" w:pos="2160"/>
        </w:tabs>
        <w:ind w:left="2160" w:hanging="360"/>
      </w:pPr>
      <w:rPr>
        <w:rFonts w:ascii="Arial" w:eastAsia="Times New Roman"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6CE1C6D"/>
    <w:multiLevelType w:val="hybridMultilevel"/>
    <w:tmpl w:val="49DE1BDE"/>
    <w:lvl w:ilvl="0" w:tplc="2D3A9764">
      <w:numFmt w:val="bullet"/>
      <w:lvlText w:val="–"/>
      <w:lvlJc w:val="left"/>
      <w:pPr>
        <w:ind w:left="720" w:hanging="360"/>
      </w:pPr>
      <w:rPr>
        <w:rFonts w:ascii="Times New Roman" w:eastAsia="Calibr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78E120C0"/>
    <w:multiLevelType w:val="multilevel"/>
    <w:tmpl w:val="29DAE790"/>
    <w:lvl w:ilvl="0">
      <w:start w:val="1"/>
      <w:numFmt w:val="decimal"/>
      <w:lvlText w:val="%1"/>
      <w:lvlJc w:val="left"/>
      <w:pPr>
        <w:ind w:left="672" w:hanging="672"/>
      </w:pPr>
      <w:rPr>
        <w:rFonts w:hint="default"/>
      </w:rPr>
    </w:lvl>
    <w:lvl w:ilvl="1">
      <w:start w:val="1"/>
      <w:numFmt w:val="decimal"/>
      <w:lvlText w:val="%1.%2"/>
      <w:lvlJc w:val="left"/>
      <w:pPr>
        <w:ind w:left="1381" w:hanging="672"/>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15:restartNumberingAfterBreak="0">
    <w:nsid w:val="7ABF3B37"/>
    <w:multiLevelType w:val="hybridMultilevel"/>
    <w:tmpl w:val="335A573A"/>
    <w:lvl w:ilvl="0" w:tplc="F8C68492">
      <w:numFmt w:val="bullet"/>
      <w:lvlText w:val="–"/>
      <w:lvlJc w:val="left"/>
      <w:pPr>
        <w:ind w:left="720" w:hanging="360"/>
      </w:pPr>
      <w:rPr>
        <w:rFonts w:ascii="Times New Roman" w:eastAsia="Calibr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0"/>
  </w:num>
  <w:num w:numId="4">
    <w:abstractNumId w:val="16"/>
  </w:num>
  <w:num w:numId="5">
    <w:abstractNumId w:val="24"/>
  </w:num>
  <w:num w:numId="6">
    <w:abstractNumId w:val="23"/>
  </w:num>
  <w:num w:numId="7">
    <w:abstractNumId w:val="25"/>
  </w:num>
  <w:num w:numId="8">
    <w:abstractNumId w:val="26"/>
  </w:num>
  <w:num w:numId="9">
    <w:abstractNumId w:val="15"/>
  </w:num>
  <w:num w:numId="10">
    <w:abstractNumId w:val="2"/>
  </w:num>
  <w:num w:numId="11">
    <w:abstractNumId w:val="19"/>
  </w:num>
  <w:num w:numId="12">
    <w:abstractNumId w:val="3"/>
  </w:num>
  <w:num w:numId="13">
    <w:abstractNumId w:val="4"/>
  </w:num>
  <w:num w:numId="14">
    <w:abstractNumId w:val="22"/>
  </w:num>
  <w:num w:numId="15">
    <w:abstractNumId w:val="28"/>
  </w:num>
  <w:num w:numId="16">
    <w:abstractNumId w:val="17"/>
  </w:num>
  <w:num w:numId="17">
    <w:abstractNumId w:val="21"/>
  </w:num>
  <w:num w:numId="18">
    <w:abstractNumId w:val="7"/>
  </w:num>
  <w:num w:numId="19">
    <w:abstractNumId w:val="27"/>
  </w:num>
  <w:num w:numId="20">
    <w:abstractNumId w:val="29"/>
  </w:num>
  <w:num w:numId="21">
    <w:abstractNumId w:val="10"/>
  </w:num>
  <w:num w:numId="22">
    <w:abstractNumId w:val="14"/>
  </w:num>
  <w:num w:numId="23">
    <w:abstractNumId w:val="8"/>
  </w:num>
  <w:num w:numId="24">
    <w:abstractNumId w:val="13"/>
  </w:num>
  <w:num w:numId="25">
    <w:abstractNumId w:val="6"/>
  </w:num>
  <w:num w:numId="26">
    <w:abstractNumId w:val="12"/>
  </w:num>
  <w:num w:numId="27">
    <w:abstractNumId w:val="18"/>
  </w:num>
  <w:num w:numId="28">
    <w:abstractNumId w:val="5"/>
  </w:num>
  <w:num w:numId="29">
    <w:abstractNumId w:val="9"/>
  </w:num>
  <w:num w:numId="30">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141"/>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0D1"/>
    <w:rsid w:val="000034D6"/>
    <w:rsid w:val="00003573"/>
    <w:rsid w:val="00004714"/>
    <w:rsid w:val="0000523A"/>
    <w:rsid w:val="00006790"/>
    <w:rsid w:val="00007179"/>
    <w:rsid w:val="000104B7"/>
    <w:rsid w:val="00010645"/>
    <w:rsid w:val="000106B3"/>
    <w:rsid w:val="0001079A"/>
    <w:rsid w:val="00010EB1"/>
    <w:rsid w:val="00011E64"/>
    <w:rsid w:val="00012A78"/>
    <w:rsid w:val="00012E4A"/>
    <w:rsid w:val="000154EB"/>
    <w:rsid w:val="0001563B"/>
    <w:rsid w:val="0001749D"/>
    <w:rsid w:val="00023099"/>
    <w:rsid w:val="00023EC1"/>
    <w:rsid w:val="00024809"/>
    <w:rsid w:val="00025145"/>
    <w:rsid w:val="00025B53"/>
    <w:rsid w:val="000261AD"/>
    <w:rsid w:val="00031B88"/>
    <w:rsid w:val="000328CB"/>
    <w:rsid w:val="00034060"/>
    <w:rsid w:val="00034FA5"/>
    <w:rsid w:val="00037847"/>
    <w:rsid w:val="0004085F"/>
    <w:rsid w:val="00042821"/>
    <w:rsid w:val="000446C7"/>
    <w:rsid w:val="0004771D"/>
    <w:rsid w:val="000506CB"/>
    <w:rsid w:val="000545FA"/>
    <w:rsid w:val="000554A7"/>
    <w:rsid w:val="000567FC"/>
    <w:rsid w:val="0005687C"/>
    <w:rsid w:val="00057F66"/>
    <w:rsid w:val="00060C84"/>
    <w:rsid w:val="00061FB4"/>
    <w:rsid w:val="00063656"/>
    <w:rsid w:val="000642E5"/>
    <w:rsid w:val="00065026"/>
    <w:rsid w:val="00067B1A"/>
    <w:rsid w:val="000700AF"/>
    <w:rsid w:val="000708CB"/>
    <w:rsid w:val="00070CD9"/>
    <w:rsid w:val="000718F2"/>
    <w:rsid w:val="00071C4F"/>
    <w:rsid w:val="000720A8"/>
    <w:rsid w:val="000763A2"/>
    <w:rsid w:val="000773FF"/>
    <w:rsid w:val="00080650"/>
    <w:rsid w:val="00082A5E"/>
    <w:rsid w:val="00085F36"/>
    <w:rsid w:val="0008640F"/>
    <w:rsid w:val="00086C91"/>
    <w:rsid w:val="00090DB2"/>
    <w:rsid w:val="00091A23"/>
    <w:rsid w:val="00092B06"/>
    <w:rsid w:val="00094674"/>
    <w:rsid w:val="00095647"/>
    <w:rsid w:val="0009624B"/>
    <w:rsid w:val="0009661F"/>
    <w:rsid w:val="000975E2"/>
    <w:rsid w:val="000A02BA"/>
    <w:rsid w:val="000A12DA"/>
    <w:rsid w:val="000A1E28"/>
    <w:rsid w:val="000A1FDF"/>
    <w:rsid w:val="000A2D66"/>
    <w:rsid w:val="000A3B75"/>
    <w:rsid w:val="000A683D"/>
    <w:rsid w:val="000A68F8"/>
    <w:rsid w:val="000A7250"/>
    <w:rsid w:val="000B4516"/>
    <w:rsid w:val="000B79FB"/>
    <w:rsid w:val="000C14C8"/>
    <w:rsid w:val="000C3B0C"/>
    <w:rsid w:val="000C4042"/>
    <w:rsid w:val="000C5508"/>
    <w:rsid w:val="000C57E4"/>
    <w:rsid w:val="000C7E4A"/>
    <w:rsid w:val="000D005D"/>
    <w:rsid w:val="000D1311"/>
    <w:rsid w:val="000D26FD"/>
    <w:rsid w:val="000D5FEB"/>
    <w:rsid w:val="000D616A"/>
    <w:rsid w:val="000E0859"/>
    <w:rsid w:val="000E0B72"/>
    <w:rsid w:val="000E1561"/>
    <w:rsid w:val="000E36B6"/>
    <w:rsid w:val="000E3C08"/>
    <w:rsid w:val="000E4917"/>
    <w:rsid w:val="000E497C"/>
    <w:rsid w:val="000E4A35"/>
    <w:rsid w:val="000E5D99"/>
    <w:rsid w:val="000E6418"/>
    <w:rsid w:val="000F0CF4"/>
    <w:rsid w:val="000F1054"/>
    <w:rsid w:val="000F1066"/>
    <w:rsid w:val="000F2194"/>
    <w:rsid w:val="000F44C9"/>
    <w:rsid w:val="000F4942"/>
    <w:rsid w:val="000F4DCA"/>
    <w:rsid w:val="000F56A3"/>
    <w:rsid w:val="000F6768"/>
    <w:rsid w:val="000F6C9C"/>
    <w:rsid w:val="001000F1"/>
    <w:rsid w:val="00100BCF"/>
    <w:rsid w:val="001036D2"/>
    <w:rsid w:val="0010691E"/>
    <w:rsid w:val="00110773"/>
    <w:rsid w:val="001124E0"/>
    <w:rsid w:val="00112E96"/>
    <w:rsid w:val="00113FA5"/>
    <w:rsid w:val="00115E04"/>
    <w:rsid w:val="001167C6"/>
    <w:rsid w:val="00116DAA"/>
    <w:rsid w:val="001172EE"/>
    <w:rsid w:val="00120A93"/>
    <w:rsid w:val="00120DD5"/>
    <w:rsid w:val="00120FA2"/>
    <w:rsid w:val="0012349D"/>
    <w:rsid w:val="001258C7"/>
    <w:rsid w:val="00127CB6"/>
    <w:rsid w:val="00130636"/>
    <w:rsid w:val="00130D05"/>
    <w:rsid w:val="00131381"/>
    <w:rsid w:val="00131942"/>
    <w:rsid w:val="00131C04"/>
    <w:rsid w:val="00132D39"/>
    <w:rsid w:val="00133356"/>
    <w:rsid w:val="00133B56"/>
    <w:rsid w:val="001357E2"/>
    <w:rsid w:val="00137EF5"/>
    <w:rsid w:val="00140CC8"/>
    <w:rsid w:val="00141FAA"/>
    <w:rsid w:val="0014215C"/>
    <w:rsid w:val="00142979"/>
    <w:rsid w:val="00143769"/>
    <w:rsid w:val="00145DAC"/>
    <w:rsid w:val="001462A3"/>
    <w:rsid w:val="001472A1"/>
    <w:rsid w:val="001511F8"/>
    <w:rsid w:val="00153596"/>
    <w:rsid w:val="001537A7"/>
    <w:rsid w:val="0015613B"/>
    <w:rsid w:val="00160960"/>
    <w:rsid w:val="001616F2"/>
    <w:rsid w:val="00161F55"/>
    <w:rsid w:val="001624E3"/>
    <w:rsid w:val="00162546"/>
    <w:rsid w:val="00162C2B"/>
    <w:rsid w:val="00165CB0"/>
    <w:rsid w:val="00166C55"/>
    <w:rsid w:val="00167392"/>
    <w:rsid w:val="0016768C"/>
    <w:rsid w:val="00167AD9"/>
    <w:rsid w:val="0017001D"/>
    <w:rsid w:val="00170A8E"/>
    <w:rsid w:val="00170EA1"/>
    <w:rsid w:val="00171B53"/>
    <w:rsid w:val="00174877"/>
    <w:rsid w:val="00174BDC"/>
    <w:rsid w:val="0017716F"/>
    <w:rsid w:val="00180B4F"/>
    <w:rsid w:val="00181486"/>
    <w:rsid w:val="00181B2F"/>
    <w:rsid w:val="00182F83"/>
    <w:rsid w:val="00182F94"/>
    <w:rsid w:val="00183402"/>
    <w:rsid w:val="00185269"/>
    <w:rsid w:val="00185A1E"/>
    <w:rsid w:val="00187A58"/>
    <w:rsid w:val="00190DA8"/>
    <w:rsid w:val="00191795"/>
    <w:rsid w:val="00192421"/>
    <w:rsid w:val="0019564A"/>
    <w:rsid w:val="00195D64"/>
    <w:rsid w:val="001966A5"/>
    <w:rsid w:val="0019676A"/>
    <w:rsid w:val="001967F3"/>
    <w:rsid w:val="0019720A"/>
    <w:rsid w:val="001A330A"/>
    <w:rsid w:val="001A3772"/>
    <w:rsid w:val="001A4305"/>
    <w:rsid w:val="001A4EBA"/>
    <w:rsid w:val="001A65F8"/>
    <w:rsid w:val="001A6BEC"/>
    <w:rsid w:val="001B016E"/>
    <w:rsid w:val="001B3735"/>
    <w:rsid w:val="001B4F8B"/>
    <w:rsid w:val="001B4F9B"/>
    <w:rsid w:val="001C0039"/>
    <w:rsid w:val="001C0444"/>
    <w:rsid w:val="001C1E5A"/>
    <w:rsid w:val="001C2047"/>
    <w:rsid w:val="001C37FA"/>
    <w:rsid w:val="001C62B9"/>
    <w:rsid w:val="001C656A"/>
    <w:rsid w:val="001D379E"/>
    <w:rsid w:val="001D3B69"/>
    <w:rsid w:val="001D4FFA"/>
    <w:rsid w:val="001D6415"/>
    <w:rsid w:val="001D7933"/>
    <w:rsid w:val="001E0B48"/>
    <w:rsid w:val="001E1655"/>
    <w:rsid w:val="001E1862"/>
    <w:rsid w:val="001E3D36"/>
    <w:rsid w:val="001E4EF8"/>
    <w:rsid w:val="001E5243"/>
    <w:rsid w:val="001E5D48"/>
    <w:rsid w:val="001F28A2"/>
    <w:rsid w:val="001F380B"/>
    <w:rsid w:val="001F492A"/>
    <w:rsid w:val="001F61F9"/>
    <w:rsid w:val="001F6A29"/>
    <w:rsid w:val="001F6A34"/>
    <w:rsid w:val="001F7497"/>
    <w:rsid w:val="001F75EA"/>
    <w:rsid w:val="002012C8"/>
    <w:rsid w:val="0020161C"/>
    <w:rsid w:val="00201734"/>
    <w:rsid w:val="002023A2"/>
    <w:rsid w:val="00203E0A"/>
    <w:rsid w:val="00206C7B"/>
    <w:rsid w:val="002079EE"/>
    <w:rsid w:val="00207FE0"/>
    <w:rsid w:val="00210D86"/>
    <w:rsid w:val="00211C5B"/>
    <w:rsid w:val="00215395"/>
    <w:rsid w:val="00215AEE"/>
    <w:rsid w:val="00216EF5"/>
    <w:rsid w:val="002175EA"/>
    <w:rsid w:val="0022021D"/>
    <w:rsid w:val="0022077E"/>
    <w:rsid w:val="00221A98"/>
    <w:rsid w:val="002245E2"/>
    <w:rsid w:val="0022509B"/>
    <w:rsid w:val="002254DE"/>
    <w:rsid w:val="00225E05"/>
    <w:rsid w:val="00226368"/>
    <w:rsid w:val="00226EA8"/>
    <w:rsid w:val="00227D8A"/>
    <w:rsid w:val="00230C1B"/>
    <w:rsid w:val="002312DF"/>
    <w:rsid w:val="0023441E"/>
    <w:rsid w:val="00234465"/>
    <w:rsid w:val="00234C4F"/>
    <w:rsid w:val="00237D09"/>
    <w:rsid w:val="002433AE"/>
    <w:rsid w:val="002440CF"/>
    <w:rsid w:val="00245134"/>
    <w:rsid w:val="0024566D"/>
    <w:rsid w:val="00245B32"/>
    <w:rsid w:val="00247594"/>
    <w:rsid w:val="00247E6C"/>
    <w:rsid w:val="002501CF"/>
    <w:rsid w:val="00250717"/>
    <w:rsid w:val="00250AE4"/>
    <w:rsid w:val="0025125B"/>
    <w:rsid w:val="00251FE4"/>
    <w:rsid w:val="00253391"/>
    <w:rsid w:val="002609A2"/>
    <w:rsid w:val="00260B56"/>
    <w:rsid w:val="002624CA"/>
    <w:rsid w:val="00262C86"/>
    <w:rsid w:val="00265263"/>
    <w:rsid w:val="00266A3F"/>
    <w:rsid w:val="0027051C"/>
    <w:rsid w:val="00272C53"/>
    <w:rsid w:val="0027327F"/>
    <w:rsid w:val="00273D8D"/>
    <w:rsid w:val="00273EB8"/>
    <w:rsid w:val="002743A3"/>
    <w:rsid w:val="0027457B"/>
    <w:rsid w:val="00274F7D"/>
    <w:rsid w:val="0027672D"/>
    <w:rsid w:val="002767D6"/>
    <w:rsid w:val="00280A7C"/>
    <w:rsid w:val="00281A42"/>
    <w:rsid w:val="00281BFF"/>
    <w:rsid w:val="002863FC"/>
    <w:rsid w:val="00286740"/>
    <w:rsid w:val="00287055"/>
    <w:rsid w:val="00290942"/>
    <w:rsid w:val="00291B2E"/>
    <w:rsid w:val="0029222F"/>
    <w:rsid w:val="00292E83"/>
    <w:rsid w:val="0029370F"/>
    <w:rsid w:val="00293799"/>
    <w:rsid w:val="00294129"/>
    <w:rsid w:val="002942BF"/>
    <w:rsid w:val="00295830"/>
    <w:rsid w:val="002972B3"/>
    <w:rsid w:val="002973FE"/>
    <w:rsid w:val="00297A56"/>
    <w:rsid w:val="002A0153"/>
    <w:rsid w:val="002A0970"/>
    <w:rsid w:val="002A17A3"/>
    <w:rsid w:val="002A43C8"/>
    <w:rsid w:val="002A5468"/>
    <w:rsid w:val="002A5992"/>
    <w:rsid w:val="002A63BE"/>
    <w:rsid w:val="002A6A0A"/>
    <w:rsid w:val="002A6ED6"/>
    <w:rsid w:val="002A6FAA"/>
    <w:rsid w:val="002A775C"/>
    <w:rsid w:val="002B4DE4"/>
    <w:rsid w:val="002B6010"/>
    <w:rsid w:val="002B6D94"/>
    <w:rsid w:val="002C0820"/>
    <w:rsid w:val="002C6C34"/>
    <w:rsid w:val="002C6C81"/>
    <w:rsid w:val="002D2DF3"/>
    <w:rsid w:val="002D3A03"/>
    <w:rsid w:val="002D3E15"/>
    <w:rsid w:val="002D5DB6"/>
    <w:rsid w:val="002D60B4"/>
    <w:rsid w:val="002D62C2"/>
    <w:rsid w:val="002E0662"/>
    <w:rsid w:val="002E1F46"/>
    <w:rsid w:val="002E1FDB"/>
    <w:rsid w:val="002E23D8"/>
    <w:rsid w:val="002E25C7"/>
    <w:rsid w:val="002E2C70"/>
    <w:rsid w:val="002E423F"/>
    <w:rsid w:val="002E5B23"/>
    <w:rsid w:val="002F2A16"/>
    <w:rsid w:val="002F3660"/>
    <w:rsid w:val="002F418C"/>
    <w:rsid w:val="002F5CD7"/>
    <w:rsid w:val="002F70AB"/>
    <w:rsid w:val="00301450"/>
    <w:rsid w:val="003021A7"/>
    <w:rsid w:val="00302D94"/>
    <w:rsid w:val="00304699"/>
    <w:rsid w:val="003105D9"/>
    <w:rsid w:val="00310F84"/>
    <w:rsid w:val="003114D3"/>
    <w:rsid w:val="00312090"/>
    <w:rsid w:val="00313DAB"/>
    <w:rsid w:val="00313FD5"/>
    <w:rsid w:val="00315EBF"/>
    <w:rsid w:val="0031628C"/>
    <w:rsid w:val="0031698C"/>
    <w:rsid w:val="00316C5A"/>
    <w:rsid w:val="00316CEF"/>
    <w:rsid w:val="00317B35"/>
    <w:rsid w:val="00320C9E"/>
    <w:rsid w:val="00321F03"/>
    <w:rsid w:val="0032217D"/>
    <w:rsid w:val="00322213"/>
    <w:rsid w:val="003223B7"/>
    <w:rsid w:val="00322F36"/>
    <w:rsid w:val="0032325E"/>
    <w:rsid w:val="00323405"/>
    <w:rsid w:val="00324606"/>
    <w:rsid w:val="00324730"/>
    <w:rsid w:val="0032547F"/>
    <w:rsid w:val="00325CDC"/>
    <w:rsid w:val="00326137"/>
    <w:rsid w:val="00327821"/>
    <w:rsid w:val="00331A6A"/>
    <w:rsid w:val="003345E0"/>
    <w:rsid w:val="00334686"/>
    <w:rsid w:val="003346B8"/>
    <w:rsid w:val="00334852"/>
    <w:rsid w:val="0033756B"/>
    <w:rsid w:val="00337BC5"/>
    <w:rsid w:val="003409EB"/>
    <w:rsid w:val="00340B06"/>
    <w:rsid w:val="00343B72"/>
    <w:rsid w:val="00344EFB"/>
    <w:rsid w:val="0034534B"/>
    <w:rsid w:val="0034557E"/>
    <w:rsid w:val="00346621"/>
    <w:rsid w:val="0034678E"/>
    <w:rsid w:val="00347139"/>
    <w:rsid w:val="0035112E"/>
    <w:rsid w:val="00351EFB"/>
    <w:rsid w:val="00352396"/>
    <w:rsid w:val="00352562"/>
    <w:rsid w:val="003546C8"/>
    <w:rsid w:val="00354F8D"/>
    <w:rsid w:val="00354FD4"/>
    <w:rsid w:val="00355CDC"/>
    <w:rsid w:val="00356BE4"/>
    <w:rsid w:val="00360936"/>
    <w:rsid w:val="00362726"/>
    <w:rsid w:val="00362EFD"/>
    <w:rsid w:val="00363C08"/>
    <w:rsid w:val="0036496B"/>
    <w:rsid w:val="003656C7"/>
    <w:rsid w:val="00365D5E"/>
    <w:rsid w:val="00366326"/>
    <w:rsid w:val="00370DB9"/>
    <w:rsid w:val="00372334"/>
    <w:rsid w:val="00372500"/>
    <w:rsid w:val="00372778"/>
    <w:rsid w:val="00372857"/>
    <w:rsid w:val="00372D4E"/>
    <w:rsid w:val="00372FE6"/>
    <w:rsid w:val="00373924"/>
    <w:rsid w:val="00373986"/>
    <w:rsid w:val="00375302"/>
    <w:rsid w:val="00382017"/>
    <w:rsid w:val="00382857"/>
    <w:rsid w:val="003863AE"/>
    <w:rsid w:val="00386E68"/>
    <w:rsid w:val="00386E95"/>
    <w:rsid w:val="00387C91"/>
    <w:rsid w:val="00392289"/>
    <w:rsid w:val="00392844"/>
    <w:rsid w:val="00396932"/>
    <w:rsid w:val="003A0AF3"/>
    <w:rsid w:val="003A4978"/>
    <w:rsid w:val="003A59AA"/>
    <w:rsid w:val="003B0325"/>
    <w:rsid w:val="003B1570"/>
    <w:rsid w:val="003B1ACF"/>
    <w:rsid w:val="003B1F5A"/>
    <w:rsid w:val="003B37CB"/>
    <w:rsid w:val="003B52AB"/>
    <w:rsid w:val="003B6298"/>
    <w:rsid w:val="003B6522"/>
    <w:rsid w:val="003B6E18"/>
    <w:rsid w:val="003C2662"/>
    <w:rsid w:val="003C3788"/>
    <w:rsid w:val="003C39CA"/>
    <w:rsid w:val="003C3D47"/>
    <w:rsid w:val="003C4E31"/>
    <w:rsid w:val="003D1108"/>
    <w:rsid w:val="003D250E"/>
    <w:rsid w:val="003D2BEF"/>
    <w:rsid w:val="003D2F3B"/>
    <w:rsid w:val="003D46C3"/>
    <w:rsid w:val="003D75F2"/>
    <w:rsid w:val="003E257D"/>
    <w:rsid w:val="003E39F5"/>
    <w:rsid w:val="003E582A"/>
    <w:rsid w:val="003E5D71"/>
    <w:rsid w:val="003E78A3"/>
    <w:rsid w:val="003E7924"/>
    <w:rsid w:val="003E7D82"/>
    <w:rsid w:val="003F00D6"/>
    <w:rsid w:val="003F18C9"/>
    <w:rsid w:val="003F2C67"/>
    <w:rsid w:val="003F2CA9"/>
    <w:rsid w:val="003F346B"/>
    <w:rsid w:val="003F379D"/>
    <w:rsid w:val="003F4264"/>
    <w:rsid w:val="003F43BF"/>
    <w:rsid w:val="003F4D2D"/>
    <w:rsid w:val="003F5258"/>
    <w:rsid w:val="003F6A71"/>
    <w:rsid w:val="004003D6"/>
    <w:rsid w:val="004017AF"/>
    <w:rsid w:val="00403292"/>
    <w:rsid w:val="00404A09"/>
    <w:rsid w:val="00405BB9"/>
    <w:rsid w:val="00405C03"/>
    <w:rsid w:val="00406536"/>
    <w:rsid w:val="00410C30"/>
    <w:rsid w:val="004125A3"/>
    <w:rsid w:val="0041349E"/>
    <w:rsid w:val="00413EEF"/>
    <w:rsid w:val="00415B4E"/>
    <w:rsid w:val="00415D8A"/>
    <w:rsid w:val="00416163"/>
    <w:rsid w:val="00417250"/>
    <w:rsid w:val="004211AE"/>
    <w:rsid w:val="00421DCA"/>
    <w:rsid w:val="004231AD"/>
    <w:rsid w:val="004251AA"/>
    <w:rsid w:val="0043059E"/>
    <w:rsid w:val="00434CE4"/>
    <w:rsid w:val="004357F5"/>
    <w:rsid w:val="00435F08"/>
    <w:rsid w:val="00436C4B"/>
    <w:rsid w:val="00436CAA"/>
    <w:rsid w:val="00437297"/>
    <w:rsid w:val="004407A6"/>
    <w:rsid w:val="00440A99"/>
    <w:rsid w:val="0044160B"/>
    <w:rsid w:val="00443987"/>
    <w:rsid w:val="00443992"/>
    <w:rsid w:val="00443F10"/>
    <w:rsid w:val="004442FB"/>
    <w:rsid w:val="004458BC"/>
    <w:rsid w:val="00446031"/>
    <w:rsid w:val="00447338"/>
    <w:rsid w:val="00450EEA"/>
    <w:rsid w:val="004516AC"/>
    <w:rsid w:val="00451D1D"/>
    <w:rsid w:val="004521F1"/>
    <w:rsid w:val="00452F73"/>
    <w:rsid w:val="004531F0"/>
    <w:rsid w:val="0045405D"/>
    <w:rsid w:val="00455868"/>
    <w:rsid w:val="004561F1"/>
    <w:rsid w:val="00457520"/>
    <w:rsid w:val="00461C4A"/>
    <w:rsid w:val="00462ED5"/>
    <w:rsid w:val="004630EB"/>
    <w:rsid w:val="00467044"/>
    <w:rsid w:val="004675C9"/>
    <w:rsid w:val="00467BDD"/>
    <w:rsid w:val="00470928"/>
    <w:rsid w:val="00472105"/>
    <w:rsid w:val="0047379E"/>
    <w:rsid w:val="00474E80"/>
    <w:rsid w:val="00475172"/>
    <w:rsid w:val="0047691F"/>
    <w:rsid w:val="00477EB1"/>
    <w:rsid w:val="0048009B"/>
    <w:rsid w:val="00480AB2"/>
    <w:rsid w:val="0048141B"/>
    <w:rsid w:val="004816BB"/>
    <w:rsid w:val="00481B81"/>
    <w:rsid w:val="004828AB"/>
    <w:rsid w:val="00484D84"/>
    <w:rsid w:val="00485297"/>
    <w:rsid w:val="00487E84"/>
    <w:rsid w:val="00491686"/>
    <w:rsid w:val="0049360C"/>
    <w:rsid w:val="00493631"/>
    <w:rsid w:val="00494CC2"/>
    <w:rsid w:val="00494FBD"/>
    <w:rsid w:val="004952EC"/>
    <w:rsid w:val="004965B7"/>
    <w:rsid w:val="004971C3"/>
    <w:rsid w:val="004A2CF7"/>
    <w:rsid w:val="004A3642"/>
    <w:rsid w:val="004A3CFB"/>
    <w:rsid w:val="004A57A9"/>
    <w:rsid w:val="004A6EF7"/>
    <w:rsid w:val="004A780E"/>
    <w:rsid w:val="004A7A66"/>
    <w:rsid w:val="004B0AAD"/>
    <w:rsid w:val="004B1418"/>
    <w:rsid w:val="004B3A55"/>
    <w:rsid w:val="004B4B78"/>
    <w:rsid w:val="004B62C3"/>
    <w:rsid w:val="004B7F46"/>
    <w:rsid w:val="004C12A9"/>
    <w:rsid w:val="004C1BA4"/>
    <w:rsid w:val="004C2EB7"/>
    <w:rsid w:val="004C3235"/>
    <w:rsid w:val="004C46E6"/>
    <w:rsid w:val="004C5395"/>
    <w:rsid w:val="004C5C75"/>
    <w:rsid w:val="004C7760"/>
    <w:rsid w:val="004D0078"/>
    <w:rsid w:val="004D0476"/>
    <w:rsid w:val="004D163B"/>
    <w:rsid w:val="004D26E5"/>
    <w:rsid w:val="004D2C61"/>
    <w:rsid w:val="004D31C5"/>
    <w:rsid w:val="004D3487"/>
    <w:rsid w:val="004D46F0"/>
    <w:rsid w:val="004D50B9"/>
    <w:rsid w:val="004E05D3"/>
    <w:rsid w:val="004E3520"/>
    <w:rsid w:val="004E4468"/>
    <w:rsid w:val="004E6FF6"/>
    <w:rsid w:val="004E777E"/>
    <w:rsid w:val="004E7862"/>
    <w:rsid w:val="004F29BF"/>
    <w:rsid w:val="004F36A7"/>
    <w:rsid w:val="004F4096"/>
    <w:rsid w:val="004F462B"/>
    <w:rsid w:val="004F613A"/>
    <w:rsid w:val="004F6F67"/>
    <w:rsid w:val="004F7AD6"/>
    <w:rsid w:val="00500426"/>
    <w:rsid w:val="00501399"/>
    <w:rsid w:val="005040BB"/>
    <w:rsid w:val="005056B3"/>
    <w:rsid w:val="00506D17"/>
    <w:rsid w:val="0051251E"/>
    <w:rsid w:val="00514206"/>
    <w:rsid w:val="00514D9D"/>
    <w:rsid w:val="00517A40"/>
    <w:rsid w:val="00517B5E"/>
    <w:rsid w:val="00521D8B"/>
    <w:rsid w:val="00522A23"/>
    <w:rsid w:val="005237DB"/>
    <w:rsid w:val="00524ECF"/>
    <w:rsid w:val="005253E4"/>
    <w:rsid w:val="00525BF0"/>
    <w:rsid w:val="00526065"/>
    <w:rsid w:val="00526B7C"/>
    <w:rsid w:val="0053040C"/>
    <w:rsid w:val="00530B08"/>
    <w:rsid w:val="0053249C"/>
    <w:rsid w:val="00533441"/>
    <w:rsid w:val="0053430D"/>
    <w:rsid w:val="00535447"/>
    <w:rsid w:val="00535AA9"/>
    <w:rsid w:val="00535C18"/>
    <w:rsid w:val="00535D64"/>
    <w:rsid w:val="0053639D"/>
    <w:rsid w:val="00540A27"/>
    <w:rsid w:val="00540A45"/>
    <w:rsid w:val="00541992"/>
    <w:rsid w:val="00542C06"/>
    <w:rsid w:val="0054592C"/>
    <w:rsid w:val="00545AC2"/>
    <w:rsid w:val="0054638D"/>
    <w:rsid w:val="00546AE8"/>
    <w:rsid w:val="00546C50"/>
    <w:rsid w:val="00546D96"/>
    <w:rsid w:val="00547EE0"/>
    <w:rsid w:val="00552375"/>
    <w:rsid w:val="0055362A"/>
    <w:rsid w:val="00553AAF"/>
    <w:rsid w:val="00554F84"/>
    <w:rsid w:val="00556FEB"/>
    <w:rsid w:val="00562AAC"/>
    <w:rsid w:val="005632A9"/>
    <w:rsid w:val="00565B68"/>
    <w:rsid w:val="00567D23"/>
    <w:rsid w:val="0057082F"/>
    <w:rsid w:val="00571950"/>
    <w:rsid w:val="005720B6"/>
    <w:rsid w:val="00573386"/>
    <w:rsid w:val="00574D5B"/>
    <w:rsid w:val="0057688E"/>
    <w:rsid w:val="00577157"/>
    <w:rsid w:val="005800A8"/>
    <w:rsid w:val="00580C53"/>
    <w:rsid w:val="00580FDA"/>
    <w:rsid w:val="00583F71"/>
    <w:rsid w:val="005840CD"/>
    <w:rsid w:val="005856C5"/>
    <w:rsid w:val="005863AA"/>
    <w:rsid w:val="00586928"/>
    <w:rsid w:val="00587093"/>
    <w:rsid w:val="00587E6A"/>
    <w:rsid w:val="00590361"/>
    <w:rsid w:val="0059109B"/>
    <w:rsid w:val="00592D64"/>
    <w:rsid w:val="005977AF"/>
    <w:rsid w:val="005A0370"/>
    <w:rsid w:val="005A0455"/>
    <w:rsid w:val="005A0865"/>
    <w:rsid w:val="005A1DCB"/>
    <w:rsid w:val="005A27C5"/>
    <w:rsid w:val="005A49E3"/>
    <w:rsid w:val="005A4A75"/>
    <w:rsid w:val="005A5880"/>
    <w:rsid w:val="005A6D60"/>
    <w:rsid w:val="005A7CAA"/>
    <w:rsid w:val="005A7F4C"/>
    <w:rsid w:val="005B0F01"/>
    <w:rsid w:val="005B1884"/>
    <w:rsid w:val="005B1FC6"/>
    <w:rsid w:val="005B229C"/>
    <w:rsid w:val="005B2E29"/>
    <w:rsid w:val="005B4AFB"/>
    <w:rsid w:val="005B5943"/>
    <w:rsid w:val="005B72FF"/>
    <w:rsid w:val="005C1906"/>
    <w:rsid w:val="005C32A1"/>
    <w:rsid w:val="005C394F"/>
    <w:rsid w:val="005C5542"/>
    <w:rsid w:val="005C586D"/>
    <w:rsid w:val="005C66CC"/>
    <w:rsid w:val="005D1171"/>
    <w:rsid w:val="005D34DB"/>
    <w:rsid w:val="005E06C0"/>
    <w:rsid w:val="005E322A"/>
    <w:rsid w:val="005E45C1"/>
    <w:rsid w:val="005E571F"/>
    <w:rsid w:val="005E7A55"/>
    <w:rsid w:val="005E7E1F"/>
    <w:rsid w:val="005F0140"/>
    <w:rsid w:val="005F635B"/>
    <w:rsid w:val="0060003E"/>
    <w:rsid w:val="00601634"/>
    <w:rsid w:val="006043B2"/>
    <w:rsid w:val="0060506F"/>
    <w:rsid w:val="006067AE"/>
    <w:rsid w:val="0060740B"/>
    <w:rsid w:val="00607CF6"/>
    <w:rsid w:val="006101A6"/>
    <w:rsid w:val="006114FD"/>
    <w:rsid w:val="00612B31"/>
    <w:rsid w:val="006134E2"/>
    <w:rsid w:val="00613AEE"/>
    <w:rsid w:val="006156CF"/>
    <w:rsid w:val="00615A7B"/>
    <w:rsid w:val="0061725F"/>
    <w:rsid w:val="006202BB"/>
    <w:rsid w:val="00621ECE"/>
    <w:rsid w:val="00624034"/>
    <w:rsid w:val="006264FB"/>
    <w:rsid w:val="00626525"/>
    <w:rsid w:val="00626872"/>
    <w:rsid w:val="00627068"/>
    <w:rsid w:val="00627E34"/>
    <w:rsid w:val="00631734"/>
    <w:rsid w:val="00633071"/>
    <w:rsid w:val="00633689"/>
    <w:rsid w:val="00634EA7"/>
    <w:rsid w:val="00635CD2"/>
    <w:rsid w:val="00636C33"/>
    <w:rsid w:val="00637B47"/>
    <w:rsid w:val="006418B2"/>
    <w:rsid w:val="006450A1"/>
    <w:rsid w:val="00646994"/>
    <w:rsid w:val="00646AD6"/>
    <w:rsid w:val="00647303"/>
    <w:rsid w:val="006501AA"/>
    <w:rsid w:val="00650B78"/>
    <w:rsid w:val="00652608"/>
    <w:rsid w:val="00652D62"/>
    <w:rsid w:val="0065473E"/>
    <w:rsid w:val="00654AC5"/>
    <w:rsid w:val="00655C39"/>
    <w:rsid w:val="006573FE"/>
    <w:rsid w:val="00657D0C"/>
    <w:rsid w:val="00660EDC"/>
    <w:rsid w:val="00661928"/>
    <w:rsid w:val="006622F7"/>
    <w:rsid w:val="00662982"/>
    <w:rsid w:val="00662C82"/>
    <w:rsid w:val="00666052"/>
    <w:rsid w:val="00667E57"/>
    <w:rsid w:val="00670A65"/>
    <w:rsid w:val="00670D1A"/>
    <w:rsid w:val="006711EA"/>
    <w:rsid w:val="00672EA5"/>
    <w:rsid w:val="0067539B"/>
    <w:rsid w:val="006753BC"/>
    <w:rsid w:val="006754BF"/>
    <w:rsid w:val="00677907"/>
    <w:rsid w:val="006803E1"/>
    <w:rsid w:val="006808E0"/>
    <w:rsid w:val="00680D62"/>
    <w:rsid w:val="00685640"/>
    <w:rsid w:val="00685EE0"/>
    <w:rsid w:val="00691781"/>
    <w:rsid w:val="006930B3"/>
    <w:rsid w:val="00694B14"/>
    <w:rsid w:val="00694D64"/>
    <w:rsid w:val="006952F6"/>
    <w:rsid w:val="006A0316"/>
    <w:rsid w:val="006A155B"/>
    <w:rsid w:val="006A1EBD"/>
    <w:rsid w:val="006A247B"/>
    <w:rsid w:val="006A2FD8"/>
    <w:rsid w:val="006A4767"/>
    <w:rsid w:val="006A5010"/>
    <w:rsid w:val="006B087A"/>
    <w:rsid w:val="006B2434"/>
    <w:rsid w:val="006B3364"/>
    <w:rsid w:val="006B37D7"/>
    <w:rsid w:val="006B40DE"/>
    <w:rsid w:val="006B4D23"/>
    <w:rsid w:val="006B64E3"/>
    <w:rsid w:val="006C1B3B"/>
    <w:rsid w:val="006C217D"/>
    <w:rsid w:val="006C24C9"/>
    <w:rsid w:val="006C32C3"/>
    <w:rsid w:val="006C389A"/>
    <w:rsid w:val="006C670A"/>
    <w:rsid w:val="006C75C3"/>
    <w:rsid w:val="006D20CF"/>
    <w:rsid w:val="006D5556"/>
    <w:rsid w:val="006D562C"/>
    <w:rsid w:val="006D7098"/>
    <w:rsid w:val="006E0737"/>
    <w:rsid w:val="006E0E4F"/>
    <w:rsid w:val="006E1779"/>
    <w:rsid w:val="006E194C"/>
    <w:rsid w:val="006E2432"/>
    <w:rsid w:val="006E371F"/>
    <w:rsid w:val="006E4019"/>
    <w:rsid w:val="006E4AEB"/>
    <w:rsid w:val="006E4DB8"/>
    <w:rsid w:val="006E5291"/>
    <w:rsid w:val="006E53BF"/>
    <w:rsid w:val="006E53D6"/>
    <w:rsid w:val="006E6CF4"/>
    <w:rsid w:val="006E6DF4"/>
    <w:rsid w:val="006F05F2"/>
    <w:rsid w:val="006F0786"/>
    <w:rsid w:val="006F2511"/>
    <w:rsid w:val="006F3475"/>
    <w:rsid w:val="006F3F3A"/>
    <w:rsid w:val="006F6D41"/>
    <w:rsid w:val="006F79AA"/>
    <w:rsid w:val="00701E4E"/>
    <w:rsid w:val="00702401"/>
    <w:rsid w:val="00704235"/>
    <w:rsid w:val="00704D68"/>
    <w:rsid w:val="0070555B"/>
    <w:rsid w:val="0070574C"/>
    <w:rsid w:val="00711660"/>
    <w:rsid w:val="00712C41"/>
    <w:rsid w:val="00713202"/>
    <w:rsid w:val="0071407C"/>
    <w:rsid w:val="007144A6"/>
    <w:rsid w:val="0071537B"/>
    <w:rsid w:val="0071555D"/>
    <w:rsid w:val="00715DD2"/>
    <w:rsid w:val="00715F35"/>
    <w:rsid w:val="0071757D"/>
    <w:rsid w:val="007209F7"/>
    <w:rsid w:val="0072296E"/>
    <w:rsid w:val="00722CBC"/>
    <w:rsid w:val="00725B1B"/>
    <w:rsid w:val="00725C58"/>
    <w:rsid w:val="00727A6E"/>
    <w:rsid w:val="00730534"/>
    <w:rsid w:val="00731ECF"/>
    <w:rsid w:val="007321F4"/>
    <w:rsid w:val="00732498"/>
    <w:rsid w:val="00734F98"/>
    <w:rsid w:val="00736096"/>
    <w:rsid w:val="00736CC3"/>
    <w:rsid w:val="00737963"/>
    <w:rsid w:val="00737CEE"/>
    <w:rsid w:val="00741E72"/>
    <w:rsid w:val="0074585E"/>
    <w:rsid w:val="00746A70"/>
    <w:rsid w:val="00746F3B"/>
    <w:rsid w:val="007523EF"/>
    <w:rsid w:val="00752676"/>
    <w:rsid w:val="00753BAA"/>
    <w:rsid w:val="00754221"/>
    <w:rsid w:val="0075485B"/>
    <w:rsid w:val="0075634C"/>
    <w:rsid w:val="00756F5F"/>
    <w:rsid w:val="00757B0B"/>
    <w:rsid w:val="00757EC4"/>
    <w:rsid w:val="00764952"/>
    <w:rsid w:val="0076511B"/>
    <w:rsid w:val="007656A7"/>
    <w:rsid w:val="00771B75"/>
    <w:rsid w:val="00771F32"/>
    <w:rsid w:val="00772246"/>
    <w:rsid w:val="00773504"/>
    <w:rsid w:val="00775FA1"/>
    <w:rsid w:val="00776502"/>
    <w:rsid w:val="00776AB5"/>
    <w:rsid w:val="00780188"/>
    <w:rsid w:val="007813D7"/>
    <w:rsid w:val="00781835"/>
    <w:rsid w:val="007829AD"/>
    <w:rsid w:val="00783097"/>
    <w:rsid w:val="00783352"/>
    <w:rsid w:val="0078379C"/>
    <w:rsid w:val="0078385E"/>
    <w:rsid w:val="00784365"/>
    <w:rsid w:val="00784D1A"/>
    <w:rsid w:val="00792534"/>
    <w:rsid w:val="00792896"/>
    <w:rsid w:val="007930C2"/>
    <w:rsid w:val="0079574C"/>
    <w:rsid w:val="00795E7A"/>
    <w:rsid w:val="007A3545"/>
    <w:rsid w:val="007A5EDE"/>
    <w:rsid w:val="007A6440"/>
    <w:rsid w:val="007A7494"/>
    <w:rsid w:val="007B0A8E"/>
    <w:rsid w:val="007B2986"/>
    <w:rsid w:val="007B2EB3"/>
    <w:rsid w:val="007B575C"/>
    <w:rsid w:val="007B5DC0"/>
    <w:rsid w:val="007C17A0"/>
    <w:rsid w:val="007C1EEB"/>
    <w:rsid w:val="007C523C"/>
    <w:rsid w:val="007C5BEF"/>
    <w:rsid w:val="007C70D3"/>
    <w:rsid w:val="007D187B"/>
    <w:rsid w:val="007D1EDD"/>
    <w:rsid w:val="007D41A3"/>
    <w:rsid w:val="007D4F6A"/>
    <w:rsid w:val="007E168D"/>
    <w:rsid w:val="007E6FC5"/>
    <w:rsid w:val="007F0A26"/>
    <w:rsid w:val="007F267C"/>
    <w:rsid w:val="007F317E"/>
    <w:rsid w:val="007F3528"/>
    <w:rsid w:val="007F3BE7"/>
    <w:rsid w:val="007F510A"/>
    <w:rsid w:val="007F60E5"/>
    <w:rsid w:val="007F646D"/>
    <w:rsid w:val="007F79B6"/>
    <w:rsid w:val="00800F9B"/>
    <w:rsid w:val="00801469"/>
    <w:rsid w:val="0080158C"/>
    <w:rsid w:val="00801862"/>
    <w:rsid w:val="0080267D"/>
    <w:rsid w:val="00803D72"/>
    <w:rsid w:val="00805FD3"/>
    <w:rsid w:val="008064E2"/>
    <w:rsid w:val="008124CF"/>
    <w:rsid w:val="00812E06"/>
    <w:rsid w:val="00812FF6"/>
    <w:rsid w:val="00813BF5"/>
    <w:rsid w:val="00813EA4"/>
    <w:rsid w:val="00814462"/>
    <w:rsid w:val="00815355"/>
    <w:rsid w:val="008162DE"/>
    <w:rsid w:val="00817DE0"/>
    <w:rsid w:val="008227E4"/>
    <w:rsid w:val="00823BC1"/>
    <w:rsid w:val="008242F5"/>
    <w:rsid w:val="00832E4F"/>
    <w:rsid w:val="008335E1"/>
    <w:rsid w:val="0083435D"/>
    <w:rsid w:val="0083481E"/>
    <w:rsid w:val="00834E66"/>
    <w:rsid w:val="00835B6F"/>
    <w:rsid w:val="00836029"/>
    <w:rsid w:val="00837094"/>
    <w:rsid w:val="00837199"/>
    <w:rsid w:val="008406E5"/>
    <w:rsid w:val="00840BA0"/>
    <w:rsid w:val="008432E8"/>
    <w:rsid w:val="00844C3C"/>
    <w:rsid w:val="008472CE"/>
    <w:rsid w:val="00847910"/>
    <w:rsid w:val="0085014A"/>
    <w:rsid w:val="008502B9"/>
    <w:rsid w:val="008533F4"/>
    <w:rsid w:val="00854752"/>
    <w:rsid w:val="00855336"/>
    <w:rsid w:val="00855EAB"/>
    <w:rsid w:val="00856649"/>
    <w:rsid w:val="0085711E"/>
    <w:rsid w:val="00860467"/>
    <w:rsid w:val="0086110E"/>
    <w:rsid w:val="00862A0E"/>
    <w:rsid w:val="0086408C"/>
    <w:rsid w:val="00864FFA"/>
    <w:rsid w:val="008663DA"/>
    <w:rsid w:val="0087027A"/>
    <w:rsid w:val="008709AE"/>
    <w:rsid w:val="00870CE8"/>
    <w:rsid w:val="00872B63"/>
    <w:rsid w:val="00874176"/>
    <w:rsid w:val="008743DA"/>
    <w:rsid w:val="008745FB"/>
    <w:rsid w:val="008748EC"/>
    <w:rsid w:val="00874F55"/>
    <w:rsid w:val="0087635D"/>
    <w:rsid w:val="008772E6"/>
    <w:rsid w:val="00877CF2"/>
    <w:rsid w:val="00880B93"/>
    <w:rsid w:val="008816D2"/>
    <w:rsid w:val="008817BD"/>
    <w:rsid w:val="00884F6E"/>
    <w:rsid w:val="00885DD2"/>
    <w:rsid w:val="00890660"/>
    <w:rsid w:val="00892D18"/>
    <w:rsid w:val="00893645"/>
    <w:rsid w:val="0089496B"/>
    <w:rsid w:val="00896586"/>
    <w:rsid w:val="0089715B"/>
    <w:rsid w:val="008A0250"/>
    <w:rsid w:val="008A1788"/>
    <w:rsid w:val="008A21E5"/>
    <w:rsid w:val="008A26A1"/>
    <w:rsid w:val="008A2790"/>
    <w:rsid w:val="008A478E"/>
    <w:rsid w:val="008A48BE"/>
    <w:rsid w:val="008A54DD"/>
    <w:rsid w:val="008A55C1"/>
    <w:rsid w:val="008A799F"/>
    <w:rsid w:val="008B021D"/>
    <w:rsid w:val="008B06D5"/>
    <w:rsid w:val="008B0E6F"/>
    <w:rsid w:val="008B126C"/>
    <w:rsid w:val="008B1DF1"/>
    <w:rsid w:val="008B3546"/>
    <w:rsid w:val="008B58A7"/>
    <w:rsid w:val="008B60AA"/>
    <w:rsid w:val="008B69BF"/>
    <w:rsid w:val="008B73D8"/>
    <w:rsid w:val="008C125D"/>
    <w:rsid w:val="008C2B1B"/>
    <w:rsid w:val="008C4F18"/>
    <w:rsid w:val="008C55BD"/>
    <w:rsid w:val="008C57D1"/>
    <w:rsid w:val="008C6B33"/>
    <w:rsid w:val="008C6E0F"/>
    <w:rsid w:val="008D10FB"/>
    <w:rsid w:val="008D18A4"/>
    <w:rsid w:val="008D1A3D"/>
    <w:rsid w:val="008E2658"/>
    <w:rsid w:val="008E5396"/>
    <w:rsid w:val="008E6835"/>
    <w:rsid w:val="008E6C2C"/>
    <w:rsid w:val="008F1382"/>
    <w:rsid w:val="008F1649"/>
    <w:rsid w:val="008F1AB5"/>
    <w:rsid w:val="008F26A0"/>
    <w:rsid w:val="008F2E26"/>
    <w:rsid w:val="008F315B"/>
    <w:rsid w:val="008F4749"/>
    <w:rsid w:val="008F4920"/>
    <w:rsid w:val="008F5F70"/>
    <w:rsid w:val="008F5F9A"/>
    <w:rsid w:val="008F6665"/>
    <w:rsid w:val="008F7E9B"/>
    <w:rsid w:val="00903006"/>
    <w:rsid w:val="00903088"/>
    <w:rsid w:val="009056DA"/>
    <w:rsid w:val="00905B30"/>
    <w:rsid w:val="009061F2"/>
    <w:rsid w:val="009072F8"/>
    <w:rsid w:val="009079C5"/>
    <w:rsid w:val="00910CF3"/>
    <w:rsid w:val="00911D18"/>
    <w:rsid w:val="0091388B"/>
    <w:rsid w:val="0091632B"/>
    <w:rsid w:val="0091792D"/>
    <w:rsid w:val="00917A29"/>
    <w:rsid w:val="00920FDC"/>
    <w:rsid w:val="00921D16"/>
    <w:rsid w:val="0092351C"/>
    <w:rsid w:val="00925546"/>
    <w:rsid w:val="00926994"/>
    <w:rsid w:val="00926E55"/>
    <w:rsid w:val="009272C4"/>
    <w:rsid w:val="00930346"/>
    <w:rsid w:val="00930BCB"/>
    <w:rsid w:val="0093157F"/>
    <w:rsid w:val="00934064"/>
    <w:rsid w:val="00934143"/>
    <w:rsid w:val="00936E9F"/>
    <w:rsid w:val="009406F8"/>
    <w:rsid w:val="00941048"/>
    <w:rsid w:val="00941991"/>
    <w:rsid w:val="009428D8"/>
    <w:rsid w:val="00950061"/>
    <w:rsid w:val="00950A36"/>
    <w:rsid w:val="00952127"/>
    <w:rsid w:val="009523DB"/>
    <w:rsid w:val="0095304B"/>
    <w:rsid w:val="009540E1"/>
    <w:rsid w:val="009576E4"/>
    <w:rsid w:val="00960B8C"/>
    <w:rsid w:val="00961FB3"/>
    <w:rsid w:val="00964104"/>
    <w:rsid w:val="00965923"/>
    <w:rsid w:val="009715E9"/>
    <w:rsid w:val="00973C36"/>
    <w:rsid w:val="009768B4"/>
    <w:rsid w:val="009813B2"/>
    <w:rsid w:val="00982A66"/>
    <w:rsid w:val="00984D14"/>
    <w:rsid w:val="00990C46"/>
    <w:rsid w:val="00993938"/>
    <w:rsid w:val="009951BB"/>
    <w:rsid w:val="00995255"/>
    <w:rsid w:val="00995E35"/>
    <w:rsid w:val="009964DA"/>
    <w:rsid w:val="009975EF"/>
    <w:rsid w:val="009977F8"/>
    <w:rsid w:val="009A225E"/>
    <w:rsid w:val="009A3B90"/>
    <w:rsid w:val="009A6E6F"/>
    <w:rsid w:val="009B1D68"/>
    <w:rsid w:val="009B2957"/>
    <w:rsid w:val="009B798B"/>
    <w:rsid w:val="009C2858"/>
    <w:rsid w:val="009C365B"/>
    <w:rsid w:val="009C3CCF"/>
    <w:rsid w:val="009C4397"/>
    <w:rsid w:val="009C4FA7"/>
    <w:rsid w:val="009D0F88"/>
    <w:rsid w:val="009D2A78"/>
    <w:rsid w:val="009D2E0D"/>
    <w:rsid w:val="009E10CA"/>
    <w:rsid w:val="009E24F5"/>
    <w:rsid w:val="009E3359"/>
    <w:rsid w:val="009E373A"/>
    <w:rsid w:val="009E3A37"/>
    <w:rsid w:val="009E4525"/>
    <w:rsid w:val="009E72C5"/>
    <w:rsid w:val="009F0FFD"/>
    <w:rsid w:val="009F2A42"/>
    <w:rsid w:val="009F2BAD"/>
    <w:rsid w:val="009F3586"/>
    <w:rsid w:val="009F3F60"/>
    <w:rsid w:val="009F6C7C"/>
    <w:rsid w:val="009F75EC"/>
    <w:rsid w:val="00A01644"/>
    <w:rsid w:val="00A03E7D"/>
    <w:rsid w:val="00A04393"/>
    <w:rsid w:val="00A04C75"/>
    <w:rsid w:val="00A05BB6"/>
    <w:rsid w:val="00A064BE"/>
    <w:rsid w:val="00A06F87"/>
    <w:rsid w:val="00A07E2F"/>
    <w:rsid w:val="00A11F1C"/>
    <w:rsid w:val="00A13C71"/>
    <w:rsid w:val="00A17D53"/>
    <w:rsid w:val="00A2052D"/>
    <w:rsid w:val="00A20681"/>
    <w:rsid w:val="00A20802"/>
    <w:rsid w:val="00A21380"/>
    <w:rsid w:val="00A21412"/>
    <w:rsid w:val="00A22952"/>
    <w:rsid w:val="00A238EF"/>
    <w:rsid w:val="00A272E3"/>
    <w:rsid w:val="00A30225"/>
    <w:rsid w:val="00A30EF9"/>
    <w:rsid w:val="00A329B4"/>
    <w:rsid w:val="00A32A50"/>
    <w:rsid w:val="00A335F4"/>
    <w:rsid w:val="00A336D4"/>
    <w:rsid w:val="00A338D5"/>
    <w:rsid w:val="00A33AD9"/>
    <w:rsid w:val="00A3400F"/>
    <w:rsid w:val="00A364F7"/>
    <w:rsid w:val="00A37B44"/>
    <w:rsid w:val="00A41475"/>
    <w:rsid w:val="00A45ADC"/>
    <w:rsid w:val="00A47311"/>
    <w:rsid w:val="00A50EDC"/>
    <w:rsid w:val="00A52DD3"/>
    <w:rsid w:val="00A556F8"/>
    <w:rsid w:val="00A568A3"/>
    <w:rsid w:val="00A56C01"/>
    <w:rsid w:val="00A57DB5"/>
    <w:rsid w:val="00A6008D"/>
    <w:rsid w:val="00A6027F"/>
    <w:rsid w:val="00A63377"/>
    <w:rsid w:val="00A63688"/>
    <w:rsid w:val="00A65267"/>
    <w:rsid w:val="00A65C91"/>
    <w:rsid w:val="00A676DA"/>
    <w:rsid w:val="00A70193"/>
    <w:rsid w:val="00A705DD"/>
    <w:rsid w:val="00A739A1"/>
    <w:rsid w:val="00A75798"/>
    <w:rsid w:val="00A75A6D"/>
    <w:rsid w:val="00A80E86"/>
    <w:rsid w:val="00A82891"/>
    <w:rsid w:val="00A8382A"/>
    <w:rsid w:val="00A851AA"/>
    <w:rsid w:val="00A90031"/>
    <w:rsid w:val="00A904F2"/>
    <w:rsid w:val="00A90E90"/>
    <w:rsid w:val="00A91085"/>
    <w:rsid w:val="00A941C2"/>
    <w:rsid w:val="00A9493D"/>
    <w:rsid w:val="00A95B99"/>
    <w:rsid w:val="00AA153C"/>
    <w:rsid w:val="00AA3CB8"/>
    <w:rsid w:val="00AA6B0D"/>
    <w:rsid w:val="00AA787A"/>
    <w:rsid w:val="00AB02C0"/>
    <w:rsid w:val="00AB02E5"/>
    <w:rsid w:val="00AB20E9"/>
    <w:rsid w:val="00AB26C2"/>
    <w:rsid w:val="00AB33E2"/>
    <w:rsid w:val="00AB6B89"/>
    <w:rsid w:val="00AB740C"/>
    <w:rsid w:val="00AC2BE4"/>
    <w:rsid w:val="00AC37E0"/>
    <w:rsid w:val="00AC5870"/>
    <w:rsid w:val="00AC77C2"/>
    <w:rsid w:val="00AD01DE"/>
    <w:rsid w:val="00AD0A9B"/>
    <w:rsid w:val="00AD1209"/>
    <w:rsid w:val="00AD2921"/>
    <w:rsid w:val="00AD384A"/>
    <w:rsid w:val="00AD41EE"/>
    <w:rsid w:val="00AD4E4E"/>
    <w:rsid w:val="00AD72E3"/>
    <w:rsid w:val="00AE0261"/>
    <w:rsid w:val="00AE0B69"/>
    <w:rsid w:val="00AE1E3E"/>
    <w:rsid w:val="00AE22D9"/>
    <w:rsid w:val="00AE42A7"/>
    <w:rsid w:val="00AE5478"/>
    <w:rsid w:val="00AE5C08"/>
    <w:rsid w:val="00AE7416"/>
    <w:rsid w:val="00AF0794"/>
    <w:rsid w:val="00AF081C"/>
    <w:rsid w:val="00AF14F1"/>
    <w:rsid w:val="00AF3C31"/>
    <w:rsid w:val="00AF5411"/>
    <w:rsid w:val="00AF69E7"/>
    <w:rsid w:val="00B02D63"/>
    <w:rsid w:val="00B03D08"/>
    <w:rsid w:val="00B0575E"/>
    <w:rsid w:val="00B071EE"/>
    <w:rsid w:val="00B071F4"/>
    <w:rsid w:val="00B07617"/>
    <w:rsid w:val="00B15729"/>
    <w:rsid w:val="00B16210"/>
    <w:rsid w:val="00B2033A"/>
    <w:rsid w:val="00B20B12"/>
    <w:rsid w:val="00B2107B"/>
    <w:rsid w:val="00B217C4"/>
    <w:rsid w:val="00B22427"/>
    <w:rsid w:val="00B252F2"/>
    <w:rsid w:val="00B2550F"/>
    <w:rsid w:val="00B25BDA"/>
    <w:rsid w:val="00B26F00"/>
    <w:rsid w:val="00B26F0C"/>
    <w:rsid w:val="00B31415"/>
    <w:rsid w:val="00B341BD"/>
    <w:rsid w:val="00B35E84"/>
    <w:rsid w:val="00B36D69"/>
    <w:rsid w:val="00B36E8F"/>
    <w:rsid w:val="00B372E0"/>
    <w:rsid w:val="00B40D69"/>
    <w:rsid w:val="00B41247"/>
    <w:rsid w:val="00B41BA1"/>
    <w:rsid w:val="00B42AB6"/>
    <w:rsid w:val="00B4391F"/>
    <w:rsid w:val="00B4403E"/>
    <w:rsid w:val="00B44048"/>
    <w:rsid w:val="00B446F5"/>
    <w:rsid w:val="00B44BCF"/>
    <w:rsid w:val="00B45775"/>
    <w:rsid w:val="00B47528"/>
    <w:rsid w:val="00B479E1"/>
    <w:rsid w:val="00B47C14"/>
    <w:rsid w:val="00B504E4"/>
    <w:rsid w:val="00B50645"/>
    <w:rsid w:val="00B521D4"/>
    <w:rsid w:val="00B52CEA"/>
    <w:rsid w:val="00B53E81"/>
    <w:rsid w:val="00B54B85"/>
    <w:rsid w:val="00B553D8"/>
    <w:rsid w:val="00B57B1B"/>
    <w:rsid w:val="00B6225F"/>
    <w:rsid w:val="00B62A5E"/>
    <w:rsid w:val="00B70D31"/>
    <w:rsid w:val="00B710BD"/>
    <w:rsid w:val="00B72B8B"/>
    <w:rsid w:val="00B73A13"/>
    <w:rsid w:val="00B7537A"/>
    <w:rsid w:val="00B7559F"/>
    <w:rsid w:val="00B76997"/>
    <w:rsid w:val="00B76CD9"/>
    <w:rsid w:val="00B77B21"/>
    <w:rsid w:val="00B87934"/>
    <w:rsid w:val="00B96051"/>
    <w:rsid w:val="00B961B9"/>
    <w:rsid w:val="00B96D16"/>
    <w:rsid w:val="00B96D3D"/>
    <w:rsid w:val="00BA0FAF"/>
    <w:rsid w:val="00BA1898"/>
    <w:rsid w:val="00BA3120"/>
    <w:rsid w:val="00BA32A0"/>
    <w:rsid w:val="00BA3307"/>
    <w:rsid w:val="00BA5453"/>
    <w:rsid w:val="00BA7DD9"/>
    <w:rsid w:val="00BB0D56"/>
    <w:rsid w:val="00BB146F"/>
    <w:rsid w:val="00BB1532"/>
    <w:rsid w:val="00BB32D2"/>
    <w:rsid w:val="00BB3529"/>
    <w:rsid w:val="00BB3730"/>
    <w:rsid w:val="00BB38AA"/>
    <w:rsid w:val="00BB44B7"/>
    <w:rsid w:val="00BB510C"/>
    <w:rsid w:val="00BB5CE1"/>
    <w:rsid w:val="00BB5CF9"/>
    <w:rsid w:val="00BB7D1A"/>
    <w:rsid w:val="00BC6005"/>
    <w:rsid w:val="00BC7C6D"/>
    <w:rsid w:val="00BD0C69"/>
    <w:rsid w:val="00BD0E36"/>
    <w:rsid w:val="00BD1545"/>
    <w:rsid w:val="00BD34F1"/>
    <w:rsid w:val="00BE21A6"/>
    <w:rsid w:val="00BE3D51"/>
    <w:rsid w:val="00BE507A"/>
    <w:rsid w:val="00BE61AD"/>
    <w:rsid w:val="00BE72A4"/>
    <w:rsid w:val="00BF2621"/>
    <w:rsid w:val="00BF2994"/>
    <w:rsid w:val="00BF2ABB"/>
    <w:rsid w:val="00BF3BD3"/>
    <w:rsid w:val="00BF7024"/>
    <w:rsid w:val="00BF734E"/>
    <w:rsid w:val="00C00F55"/>
    <w:rsid w:val="00C012F1"/>
    <w:rsid w:val="00C0456D"/>
    <w:rsid w:val="00C063DF"/>
    <w:rsid w:val="00C0649F"/>
    <w:rsid w:val="00C10816"/>
    <w:rsid w:val="00C1135D"/>
    <w:rsid w:val="00C118CC"/>
    <w:rsid w:val="00C12735"/>
    <w:rsid w:val="00C12B75"/>
    <w:rsid w:val="00C13C79"/>
    <w:rsid w:val="00C15F4B"/>
    <w:rsid w:val="00C16662"/>
    <w:rsid w:val="00C16D58"/>
    <w:rsid w:val="00C17A91"/>
    <w:rsid w:val="00C21088"/>
    <w:rsid w:val="00C214ED"/>
    <w:rsid w:val="00C23887"/>
    <w:rsid w:val="00C25768"/>
    <w:rsid w:val="00C27125"/>
    <w:rsid w:val="00C30BF6"/>
    <w:rsid w:val="00C327DB"/>
    <w:rsid w:val="00C32F62"/>
    <w:rsid w:val="00C33696"/>
    <w:rsid w:val="00C33D3F"/>
    <w:rsid w:val="00C33E73"/>
    <w:rsid w:val="00C351F1"/>
    <w:rsid w:val="00C37304"/>
    <w:rsid w:val="00C37517"/>
    <w:rsid w:val="00C40516"/>
    <w:rsid w:val="00C40A58"/>
    <w:rsid w:val="00C4209C"/>
    <w:rsid w:val="00C42BD5"/>
    <w:rsid w:val="00C43D74"/>
    <w:rsid w:val="00C45B6F"/>
    <w:rsid w:val="00C45F5C"/>
    <w:rsid w:val="00C4662F"/>
    <w:rsid w:val="00C469C2"/>
    <w:rsid w:val="00C47003"/>
    <w:rsid w:val="00C5017C"/>
    <w:rsid w:val="00C503A4"/>
    <w:rsid w:val="00C50FB5"/>
    <w:rsid w:val="00C512F5"/>
    <w:rsid w:val="00C517E6"/>
    <w:rsid w:val="00C52940"/>
    <w:rsid w:val="00C52DE1"/>
    <w:rsid w:val="00C53B08"/>
    <w:rsid w:val="00C53BFF"/>
    <w:rsid w:val="00C60EF6"/>
    <w:rsid w:val="00C63987"/>
    <w:rsid w:val="00C64553"/>
    <w:rsid w:val="00C66504"/>
    <w:rsid w:val="00C67C6E"/>
    <w:rsid w:val="00C702D7"/>
    <w:rsid w:val="00C70459"/>
    <w:rsid w:val="00C705FB"/>
    <w:rsid w:val="00C709DF"/>
    <w:rsid w:val="00C7599C"/>
    <w:rsid w:val="00C7671A"/>
    <w:rsid w:val="00C80D9B"/>
    <w:rsid w:val="00C83256"/>
    <w:rsid w:val="00C8448F"/>
    <w:rsid w:val="00C84D30"/>
    <w:rsid w:val="00C90363"/>
    <w:rsid w:val="00C918B0"/>
    <w:rsid w:val="00C9267A"/>
    <w:rsid w:val="00C92CA4"/>
    <w:rsid w:val="00C939E7"/>
    <w:rsid w:val="00C94FDA"/>
    <w:rsid w:val="00C95926"/>
    <w:rsid w:val="00C965B4"/>
    <w:rsid w:val="00C96A0E"/>
    <w:rsid w:val="00CA1825"/>
    <w:rsid w:val="00CA317D"/>
    <w:rsid w:val="00CA40CB"/>
    <w:rsid w:val="00CA54F8"/>
    <w:rsid w:val="00CA73B6"/>
    <w:rsid w:val="00CB31B4"/>
    <w:rsid w:val="00CB3D20"/>
    <w:rsid w:val="00CB4A07"/>
    <w:rsid w:val="00CB7639"/>
    <w:rsid w:val="00CB776B"/>
    <w:rsid w:val="00CC0F97"/>
    <w:rsid w:val="00CC1519"/>
    <w:rsid w:val="00CC241D"/>
    <w:rsid w:val="00CC253B"/>
    <w:rsid w:val="00CC4838"/>
    <w:rsid w:val="00CC62B5"/>
    <w:rsid w:val="00CC6F92"/>
    <w:rsid w:val="00CC6FDF"/>
    <w:rsid w:val="00CC7A2D"/>
    <w:rsid w:val="00CD03B8"/>
    <w:rsid w:val="00CD0DF9"/>
    <w:rsid w:val="00CD609F"/>
    <w:rsid w:val="00CD6AB8"/>
    <w:rsid w:val="00CE07D7"/>
    <w:rsid w:val="00CE57FB"/>
    <w:rsid w:val="00CE5A1C"/>
    <w:rsid w:val="00CE5CEF"/>
    <w:rsid w:val="00CF02EB"/>
    <w:rsid w:val="00CF24D8"/>
    <w:rsid w:val="00CF3144"/>
    <w:rsid w:val="00CF3147"/>
    <w:rsid w:val="00CF3DF9"/>
    <w:rsid w:val="00CF447D"/>
    <w:rsid w:val="00D011D5"/>
    <w:rsid w:val="00D03344"/>
    <w:rsid w:val="00D03587"/>
    <w:rsid w:val="00D04638"/>
    <w:rsid w:val="00D100D1"/>
    <w:rsid w:val="00D10C9D"/>
    <w:rsid w:val="00D10FA0"/>
    <w:rsid w:val="00D1114C"/>
    <w:rsid w:val="00D120D5"/>
    <w:rsid w:val="00D1398E"/>
    <w:rsid w:val="00D13AF7"/>
    <w:rsid w:val="00D146B9"/>
    <w:rsid w:val="00D14E34"/>
    <w:rsid w:val="00D157CE"/>
    <w:rsid w:val="00D171D5"/>
    <w:rsid w:val="00D179EE"/>
    <w:rsid w:val="00D17B3D"/>
    <w:rsid w:val="00D20E3B"/>
    <w:rsid w:val="00D21C5A"/>
    <w:rsid w:val="00D263E6"/>
    <w:rsid w:val="00D26568"/>
    <w:rsid w:val="00D26723"/>
    <w:rsid w:val="00D275F3"/>
    <w:rsid w:val="00D32B50"/>
    <w:rsid w:val="00D334B9"/>
    <w:rsid w:val="00D33969"/>
    <w:rsid w:val="00D3542F"/>
    <w:rsid w:val="00D357DC"/>
    <w:rsid w:val="00D3771A"/>
    <w:rsid w:val="00D403D7"/>
    <w:rsid w:val="00D4055A"/>
    <w:rsid w:val="00D40AF4"/>
    <w:rsid w:val="00D43A6C"/>
    <w:rsid w:val="00D43ED6"/>
    <w:rsid w:val="00D4400E"/>
    <w:rsid w:val="00D47E10"/>
    <w:rsid w:val="00D47F19"/>
    <w:rsid w:val="00D51128"/>
    <w:rsid w:val="00D51843"/>
    <w:rsid w:val="00D52A77"/>
    <w:rsid w:val="00D53E87"/>
    <w:rsid w:val="00D55C63"/>
    <w:rsid w:val="00D56478"/>
    <w:rsid w:val="00D57B61"/>
    <w:rsid w:val="00D57D01"/>
    <w:rsid w:val="00D57E84"/>
    <w:rsid w:val="00D610A6"/>
    <w:rsid w:val="00D61BE3"/>
    <w:rsid w:val="00D6330F"/>
    <w:rsid w:val="00D6427B"/>
    <w:rsid w:val="00D66801"/>
    <w:rsid w:val="00D66B2C"/>
    <w:rsid w:val="00D72BE1"/>
    <w:rsid w:val="00D77225"/>
    <w:rsid w:val="00D77BAB"/>
    <w:rsid w:val="00D77C1D"/>
    <w:rsid w:val="00D80AEC"/>
    <w:rsid w:val="00D91607"/>
    <w:rsid w:val="00D96174"/>
    <w:rsid w:val="00D971C6"/>
    <w:rsid w:val="00D974CA"/>
    <w:rsid w:val="00DA09BB"/>
    <w:rsid w:val="00DA1968"/>
    <w:rsid w:val="00DA44FF"/>
    <w:rsid w:val="00DA5F70"/>
    <w:rsid w:val="00DA78C9"/>
    <w:rsid w:val="00DB3D04"/>
    <w:rsid w:val="00DB45A5"/>
    <w:rsid w:val="00DB53EC"/>
    <w:rsid w:val="00DB615E"/>
    <w:rsid w:val="00DB79C2"/>
    <w:rsid w:val="00DB7B63"/>
    <w:rsid w:val="00DC13FC"/>
    <w:rsid w:val="00DC168B"/>
    <w:rsid w:val="00DC28EB"/>
    <w:rsid w:val="00DC3406"/>
    <w:rsid w:val="00DC34FA"/>
    <w:rsid w:val="00DC383F"/>
    <w:rsid w:val="00DC4ACF"/>
    <w:rsid w:val="00DC4C31"/>
    <w:rsid w:val="00DC781F"/>
    <w:rsid w:val="00DD023D"/>
    <w:rsid w:val="00DD1CCE"/>
    <w:rsid w:val="00DD2771"/>
    <w:rsid w:val="00DD28F6"/>
    <w:rsid w:val="00DD6D48"/>
    <w:rsid w:val="00DE09C4"/>
    <w:rsid w:val="00DE0F75"/>
    <w:rsid w:val="00DE1403"/>
    <w:rsid w:val="00DE5191"/>
    <w:rsid w:val="00DE51F9"/>
    <w:rsid w:val="00DE5B1D"/>
    <w:rsid w:val="00DE5E85"/>
    <w:rsid w:val="00DE657D"/>
    <w:rsid w:val="00DE7850"/>
    <w:rsid w:val="00DE78F9"/>
    <w:rsid w:val="00DF10C8"/>
    <w:rsid w:val="00DF24A1"/>
    <w:rsid w:val="00DF4897"/>
    <w:rsid w:val="00DF4C8F"/>
    <w:rsid w:val="00DF601D"/>
    <w:rsid w:val="00DF65B4"/>
    <w:rsid w:val="00DF727A"/>
    <w:rsid w:val="00E01728"/>
    <w:rsid w:val="00E01B31"/>
    <w:rsid w:val="00E042D5"/>
    <w:rsid w:val="00E0508A"/>
    <w:rsid w:val="00E0632A"/>
    <w:rsid w:val="00E06C4B"/>
    <w:rsid w:val="00E06F6C"/>
    <w:rsid w:val="00E10F58"/>
    <w:rsid w:val="00E11078"/>
    <w:rsid w:val="00E11369"/>
    <w:rsid w:val="00E1568F"/>
    <w:rsid w:val="00E16BF9"/>
    <w:rsid w:val="00E16D0F"/>
    <w:rsid w:val="00E17032"/>
    <w:rsid w:val="00E17ABA"/>
    <w:rsid w:val="00E21CAF"/>
    <w:rsid w:val="00E22F8D"/>
    <w:rsid w:val="00E26279"/>
    <w:rsid w:val="00E27226"/>
    <w:rsid w:val="00E30492"/>
    <w:rsid w:val="00E30ED3"/>
    <w:rsid w:val="00E31787"/>
    <w:rsid w:val="00E31DEA"/>
    <w:rsid w:val="00E32E99"/>
    <w:rsid w:val="00E34028"/>
    <w:rsid w:val="00E34B5E"/>
    <w:rsid w:val="00E358D9"/>
    <w:rsid w:val="00E363F0"/>
    <w:rsid w:val="00E377DE"/>
    <w:rsid w:val="00E405E1"/>
    <w:rsid w:val="00E426AC"/>
    <w:rsid w:val="00E4290F"/>
    <w:rsid w:val="00E43802"/>
    <w:rsid w:val="00E45893"/>
    <w:rsid w:val="00E473DE"/>
    <w:rsid w:val="00E50CC2"/>
    <w:rsid w:val="00E5175F"/>
    <w:rsid w:val="00E52633"/>
    <w:rsid w:val="00E52869"/>
    <w:rsid w:val="00E52BDE"/>
    <w:rsid w:val="00E52CFC"/>
    <w:rsid w:val="00E5323A"/>
    <w:rsid w:val="00E55913"/>
    <w:rsid w:val="00E55B2D"/>
    <w:rsid w:val="00E611F3"/>
    <w:rsid w:val="00E64954"/>
    <w:rsid w:val="00E64B3B"/>
    <w:rsid w:val="00E6560C"/>
    <w:rsid w:val="00E65FF9"/>
    <w:rsid w:val="00E67461"/>
    <w:rsid w:val="00E679DB"/>
    <w:rsid w:val="00E70BB0"/>
    <w:rsid w:val="00E7112D"/>
    <w:rsid w:val="00E71175"/>
    <w:rsid w:val="00E712A9"/>
    <w:rsid w:val="00E7311D"/>
    <w:rsid w:val="00E7399B"/>
    <w:rsid w:val="00E73F2C"/>
    <w:rsid w:val="00E7625A"/>
    <w:rsid w:val="00E8043D"/>
    <w:rsid w:val="00E83AAB"/>
    <w:rsid w:val="00E83ABB"/>
    <w:rsid w:val="00E841DA"/>
    <w:rsid w:val="00E91CF4"/>
    <w:rsid w:val="00E9289F"/>
    <w:rsid w:val="00E92DBB"/>
    <w:rsid w:val="00E930B2"/>
    <w:rsid w:val="00E93501"/>
    <w:rsid w:val="00E93F6E"/>
    <w:rsid w:val="00E94509"/>
    <w:rsid w:val="00E94E19"/>
    <w:rsid w:val="00E952BA"/>
    <w:rsid w:val="00E97B57"/>
    <w:rsid w:val="00EA0433"/>
    <w:rsid w:val="00EA08DF"/>
    <w:rsid w:val="00EA28FA"/>
    <w:rsid w:val="00EA3642"/>
    <w:rsid w:val="00EA53EA"/>
    <w:rsid w:val="00EA5494"/>
    <w:rsid w:val="00EA7185"/>
    <w:rsid w:val="00EA7322"/>
    <w:rsid w:val="00EA7B73"/>
    <w:rsid w:val="00EB0BD3"/>
    <w:rsid w:val="00EB3E9C"/>
    <w:rsid w:val="00EB5C30"/>
    <w:rsid w:val="00EB6E33"/>
    <w:rsid w:val="00EC1433"/>
    <w:rsid w:val="00EC16C1"/>
    <w:rsid w:val="00EC1831"/>
    <w:rsid w:val="00EC1D0A"/>
    <w:rsid w:val="00EC222F"/>
    <w:rsid w:val="00EC3783"/>
    <w:rsid w:val="00EC3C9D"/>
    <w:rsid w:val="00EC3FDF"/>
    <w:rsid w:val="00EC43F9"/>
    <w:rsid w:val="00EC5941"/>
    <w:rsid w:val="00EC61AA"/>
    <w:rsid w:val="00ED0DDA"/>
    <w:rsid w:val="00ED171B"/>
    <w:rsid w:val="00ED2E82"/>
    <w:rsid w:val="00ED4A1B"/>
    <w:rsid w:val="00ED691C"/>
    <w:rsid w:val="00ED6B61"/>
    <w:rsid w:val="00EE03AF"/>
    <w:rsid w:val="00EE11AA"/>
    <w:rsid w:val="00EE35D5"/>
    <w:rsid w:val="00EE418E"/>
    <w:rsid w:val="00EE4C45"/>
    <w:rsid w:val="00EE4DED"/>
    <w:rsid w:val="00EE5D38"/>
    <w:rsid w:val="00EE643F"/>
    <w:rsid w:val="00EF0A55"/>
    <w:rsid w:val="00EF112F"/>
    <w:rsid w:val="00EF3FCF"/>
    <w:rsid w:val="00EF45B5"/>
    <w:rsid w:val="00EF649A"/>
    <w:rsid w:val="00EF719D"/>
    <w:rsid w:val="00EF7B78"/>
    <w:rsid w:val="00EF7D6A"/>
    <w:rsid w:val="00F0002D"/>
    <w:rsid w:val="00F011BF"/>
    <w:rsid w:val="00F0125E"/>
    <w:rsid w:val="00F0146E"/>
    <w:rsid w:val="00F053E7"/>
    <w:rsid w:val="00F07EF5"/>
    <w:rsid w:val="00F07F12"/>
    <w:rsid w:val="00F11693"/>
    <w:rsid w:val="00F13BDF"/>
    <w:rsid w:val="00F14A6D"/>
    <w:rsid w:val="00F166E1"/>
    <w:rsid w:val="00F16A12"/>
    <w:rsid w:val="00F17EBA"/>
    <w:rsid w:val="00F20C20"/>
    <w:rsid w:val="00F24532"/>
    <w:rsid w:val="00F248DD"/>
    <w:rsid w:val="00F25F35"/>
    <w:rsid w:val="00F27296"/>
    <w:rsid w:val="00F3192F"/>
    <w:rsid w:val="00F32848"/>
    <w:rsid w:val="00F33278"/>
    <w:rsid w:val="00F333A1"/>
    <w:rsid w:val="00F33B92"/>
    <w:rsid w:val="00F354CD"/>
    <w:rsid w:val="00F36BE4"/>
    <w:rsid w:val="00F404E4"/>
    <w:rsid w:val="00F408EE"/>
    <w:rsid w:val="00F4410A"/>
    <w:rsid w:val="00F44470"/>
    <w:rsid w:val="00F452C2"/>
    <w:rsid w:val="00F45F73"/>
    <w:rsid w:val="00F46B73"/>
    <w:rsid w:val="00F47AC2"/>
    <w:rsid w:val="00F47B7F"/>
    <w:rsid w:val="00F50C7F"/>
    <w:rsid w:val="00F51353"/>
    <w:rsid w:val="00F51B3B"/>
    <w:rsid w:val="00F52140"/>
    <w:rsid w:val="00F52B46"/>
    <w:rsid w:val="00F53449"/>
    <w:rsid w:val="00F536BB"/>
    <w:rsid w:val="00F5385A"/>
    <w:rsid w:val="00F56FB0"/>
    <w:rsid w:val="00F57DB9"/>
    <w:rsid w:val="00F60792"/>
    <w:rsid w:val="00F61970"/>
    <w:rsid w:val="00F63036"/>
    <w:rsid w:val="00F652E5"/>
    <w:rsid w:val="00F6747F"/>
    <w:rsid w:val="00F71743"/>
    <w:rsid w:val="00F72ADB"/>
    <w:rsid w:val="00F74754"/>
    <w:rsid w:val="00F7530F"/>
    <w:rsid w:val="00F824FA"/>
    <w:rsid w:val="00F825BA"/>
    <w:rsid w:val="00F843FA"/>
    <w:rsid w:val="00F85D16"/>
    <w:rsid w:val="00F90590"/>
    <w:rsid w:val="00F9117C"/>
    <w:rsid w:val="00F91876"/>
    <w:rsid w:val="00F91FE9"/>
    <w:rsid w:val="00F9305E"/>
    <w:rsid w:val="00F96857"/>
    <w:rsid w:val="00FA0732"/>
    <w:rsid w:val="00FA18B4"/>
    <w:rsid w:val="00FA29F8"/>
    <w:rsid w:val="00FA5147"/>
    <w:rsid w:val="00FA595F"/>
    <w:rsid w:val="00FA6ABF"/>
    <w:rsid w:val="00FA7A52"/>
    <w:rsid w:val="00FB015D"/>
    <w:rsid w:val="00FB11DA"/>
    <w:rsid w:val="00FB1F89"/>
    <w:rsid w:val="00FB237C"/>
    <w:rsid w:val="00FB2579"/>
    <w:rsid w:val="00FB3461"/>
    <w:rsid w:val="00FB7F04"/>
    <w:rsid w:val="00FC2B32"/>
    <w:rsid w:val="00FC2CBF"/>
    <w:rsid w:val="00FC40BA"/>
    <w:rsid w:val="00FC5326"/>
    <w:rsid w:val="00FC60D6"/>
    <w:rsid w:val="00FC6E27"/>
    <w:rsid w:val="00FD787E"/>
    <w:rsid w:val="00FE2ED1"/>
    <w:rsid w:val="00FE3DE8"/>
    <w:rsid w:val="00FE5067"/>
    <w:rsid w:val="00FE760B"/>
    <w:rsid w:val="00FF0242"/>
    <w:rsid w:val="00FF11DF"/>
    <w:rsid w:val="00FF2CED"/>
    <w:rsid w:val="00FF3870"/>
    <w:rsid w:val="00FF42D3"/>
    <w:rsid w:val="00FF4B35"/>
    <w:rsid w:val="00FF4BA6"/>
    <w:rsid w:val="00FF4E55"/>
    <w:rsid w:val="00FF6303"/>
    <w:rsid w:val="00FF7D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D3D4E"/>
  <w15:docId w15:val="{5508A4DA-FD08-4600-AB18-0FE81CC1B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1"/>
    <w:lsdException w:name="Medium Shading 2 Accent 2" w:uiPriority="64"/>
    <w:lsdException w:name="Medium List 1 Accent 2" w:uiPriority="65"/>
    <w:lsdException w:name="Medium List 2 Accent 2" w:uiPriority="66"/>
    <w:lsdException w:name="Medium Grid 1 Accent 2" w:uiPriority="34"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34"/>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00D1"/>
    <w:rPr>
      <w:rFonts w:ascii="Calibri" w:eastAsia="Calibri" w:hAnsi="Calibri" w:cs="Times New Roman"/>
    </w:rPr>
  </w:style>
  <w:style w:type="paragraph" w:styleId="1">
    <w:name w:val="heading 1"/>
    <w:aliases w:val="Заголовок 1 Знак1,Заголовок 1 Знак Знак,Заголовок 1 Знак1 Знак Знак,Заголовок 1 Знак Знак Знак1 Знак,Заголовок 1 Знак1 Знак Знак Знак Знак,Заголовок 1 Знак Знак Знак1 Знак Знак1 Знак,Заголовок 1 Знак1 Знак Знак Знак Знак Знак Знак"/>
    <w:basedOn w:val="a"/>
    <w:link w:val="10"/>
    <w:uiPriority w:val="9"/>
    <w:qFormat/>
    <w:rsid w:val="00D100D1"/>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
    <w:unhideWhenUsed/>
    <w:qFormat/>
    <w:rsid w:val="000E497C"/>
    <w:pPr>
      <w:keepNext/>
      <w:keepLines/>
      <w:spacing w:before="40" w:after="0"/>
      <w:outlineLvl w:val="1"/>
    </w:pPr>
    <w:rPr>
      <w:rFonts w:asciiTheme="majorHAnsi" w:eastAsiaTheme="majorEastAsia" w:hAnsiTheme="majorHAnsi" w:cstheme="majorBidi"/>
      <w:color w:val="2E74B5" w:themeColor="accent1" w:themeShade="BF"/>
      <w:sz w:val="26"/>
      <w:szCs w:val="26"/>
      <w:lang w:val="kk-KZ"/>
    </w:rPr>
  </w:style>
  <w:style w:type="paragraph" w:styleId="3">
    <w:name w:val="heading 3"/>
    <w:basedOn w:val="a"/>
    <w:next w:val="a"/>
    <w:link w:val="30"/>
    <w:uiPriority w:val="9"/>
    <w:unhideWhenUsed/>
    <w:qFormat/>
    <w:rsid w:val="000E497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aliases w:val="Заголовок 4 Знак2 Знак,Заголовок 4 Знак1 Знак1 Знак,Заголовок 4 Знак Знак1 Знак Знак,Заголовок 4 Знак1 Знак Знак Знак,Заголовок 4 Знак Знак Знак Знак Знак,Заголовок 4 Знак Знак2 Знак,Заголовок 4 Знак Знак1"/>
    <w:basedOn w:val="a"/>
    <w:next w:val="a"/>
    <w:link w:val="40"/>
    <w:uiPriority w:val="9"/>
    <w:unhideWhenUsed/>
    <w:qFormat/>
    <w:rsid w:val="00D100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qFormat/>
    <w:rsid w:val="0034534B"/>
    <w:pPr>
      <w:keepNext/>
      <w:keepLines/>
      <w:widowControl w:val="0"/>
      <w:autoSpaceDE w:val="0"/>
      <w:autoSpaceDN w:val="0"/>
      <w:adjustRightInd w:val="0"/>
      <w:spacing w:before="40" w:after="0" w:line="240" w:lineRule="auto"/>
      <w:ind w:left="1008" w:hanging="432"/>
      <w:jc w:val="both"/>
      <w:outlineLvl w:val="4"/>
    </w:pPr>
    <w:rPr>
      <w:rFonts w:ascii="Calibri Light" w:eastAsia="Times New Roman" w:hAnsi="Calibri Light"/>
      <w:color w:val="2F5496"/>
      <w:sz w:val="24"/>
      <w:szCs w:val="24"/>
      <w:lang w:eastAsia="ru-RU"/>
    </w:rPr>
  </w:style>
  <w:style w:type="paragraph" w:styleId="6">
    <w:name w:val="heading 6"/>
    <w:basedOn w:val="a"/>
    <w:next w:val="a"/>
    <w:link w:val="60"/>
    <w:uiPriority w:val="99"/>
    <w:qFormat/>
    <w:rsid w:val="0034534B"/>
    <w:pPr>
      <w:keepNext/>
      <w:keepLines/>
      <w:widowControl w:val="0"/>
      <w:autoSpaceDE w:val="0"/>
      <w:autoSpaceDN w:val="0"/>
      <w:adjustRightInd w:val="0"/>
      <w:spacing w:before="40" w:after="0" w:line="240" w:lineRule="auto"/>
      <w:ind w:left="1152" w:hanging="432"/>
      <w:jc w:val="both"/>
      <w:outlineLvl w:val="5"/>
    </w:pPr>
    <w:rPr>
      <w:rFonts w:ascii="Calibri Light" w:eastAsia="Times New Roman" w:hAnsi="Calibri Light"/>
      <w:color w:val="1F3763"/>
      <w:sz w:val="24"/>
      <w:szCs w:val="24"/>
      <w:lang w:eastAsia="ru-RU"/>
    </w:rPr>
  </w:style>
  <w:style w:type="paragraph" w:styleId="7">
    <w:name w:val="heading 7"/>
    <w:basedOn w:val="a"/>
    <w:next w:val="a"/>
    <w:link w:val="70"/>
    <w:uiPriority w:val="99"/>
    <w:qFormat/>
    <w:rsid w:val="0034534B"/>
    <w:pPr>
      <w:keepNext/>
      <w:keepLines/>
      <w:widowControl w:val="0"/>
      <w:autoSpaceDE w:val="0"/>
      <w:autoSpaceDN w:val="0"/>
      <w:adjustRightInd w:val="0"/>
      <w:spacing w:before="40" w:after="0" w:line="240" w:lineRule="auto"/>
      <w:ind w:left="1296" w:hanging="288"/>
      <w:jc w:val="both"/>
      <w:outlineLvl w:val="6"/>
    </w:pPr>
    <w:rPr>
      <w:rFonts w:ascii="Calibri Light" w:eastAsia="Times New Roman" w:hAnsi="Calibri Light"/>
      <w:i/>
      <w:iCs/>
      <w:color w:val="1F3763"/>
      <w:sz w:val="24"/>
      <w:szCs w:val="24"/>
      <w:lang w:eastAsia="ru-RU"/>
    </w:rPr>
  </w:style>
  <w:style w:type="paragraph" w:styleId="8">
    <w:name w:val="heading 8"/>
    <w:basedOn w:val="a"/>
    <w:next w:val="a"/>
    <w:link w:val="80"/>
    <w:uiPriority w:val="99"/>
    <w:qFormat/>
    <w:rsid w:val="0034534B"/>
    <w:pPr>
      <w:keepNext/>
      <w:keepLines/>
      <w:widowControl w:val="0"/>
      <w:autoSpaceDE w:val="0"/>
      <w:autoSpaceDN w:val="0"/>
      <w:adjustRightInd w:val="0"/>
      <w:spacing w:before="40" w:after="0" w:line="240" w:lineRule="auto"/>
      <w:ind w:left="1440" w:hanging="432"/>
      <w:jc w:val="both"/>
      <w:outlineLvl w:val="7"/>
    </w:pPr>
    <w:rPr>
      <w:rFonts w:ascii="Calibri Light" w:eastAsia="Times New Roman" w:hAnsi="Calibri Light"/>
      <w:color w:val="272727"/>
      <w:sz w:val="21"/>
      <w:szCs w:val="21"/>
      <w:lang w:eastAsia="ru-RU"/>
    </w:rPr>
  </w:style>
  <w:style w:type="paragraph" w:styleId="9">
    <w:name w:val="heading 9"/>
    <w:basedOn w:val="a"/>
    <w:next w:val="a"/>
    <w:link w:val="90"/>
    <w:uiPriority w:val="99"/>
    <w:qFormat/>
    <w:rsid w:val="0034534B"/>
    <w:pPr>
      <w:keepNext/>
      <w:keepLines/>
      <w:widowControl w:val="0"/>
      <w:autoSpaceDE w:val="0"/>
      <w:autoSpaceDN w:val="0"/>
      <w:adjustRightInd w:val="0"/>
      <w:spacing w:before="40" w:after="0" w:line="240" w:lineRule="auto"/>
      <w:ind w:left="1584" w:hanging="144"/>
      <w:jc w:val="both"/>
      <w:outlineLvl w:val="8"/>
    </w:pPr>
    <w:rPr>
      <w:rFonts w:ascii="Calibri Light" w:eastAsia="Times New Roman" w:hAnsi="Calibri Light"/>
      <w:i/>
      <w:iCs/>
      <w:color w:val="272727"/>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1 Знак,Заголовок 1 Знак Знак Знак,Заголовок 1 Знак1 Знак Знак Знак,Заголовок 1 Знак Знак Знак1 Знак Знак,Заголовок 1 Знак1 Знак Знак Знак Знак Знак,Заголовок 1 Знак Знак Знак1 Знак Знак1 Знак Знак"/>
    <w:basedOn w:val="a0"/>
    <w:link w:val="1"/>
    <w:uiPriority w:val="9"/>
    <w:rsid w:val="00D100D1"/>
    <w:rPr>
      <w:rFonts w:ascii="Times New Roman" w:eastAsia="Times New Roman" w:hAnsi="Times New Roman" w:cs="Times New Roman"/>
      <w:b/>
      <w:bCs/>
      <w:kern w:val="36"/>
      <w:sz w:val="48"/>
      <w:szCs w:val="48"/>
      <w:lang w:eastAsia="ru-RU"/>
    </w:rPr>
  </w:style>
  <w:style w:type="character" w:customStyle="1" w:styleId="40">
    <w:name w:val="Заголовок 4 Знак"/>
    <w:aliases w:val="Заголовок 4 Знак2 Знак Знак,Заголовок 4 Знак1 Знак1 Знак Знак,Заголовок 4 Знак Знак1 Знак Знак Знак,Заголовок 4 Знак1 Знак Знак Знак Знак,Заголовок 4 Знак Знак Знак Знак Знак Знак,Заголовок 4 Знак Знак2 Знак Знак"/>
    <w:basedOn w:val="a0"/>
    <w:link w:val="4"/>
    <w:uiPriority w:val="9"/>
    <w:rsid w:val="00D100D1"/>
    <w:rPr>
      <w:rFonts w:asciiTheme="majorHAnsi" w:eastAsiaTheme="majorEastAsia" w:hAnsiTheme="majorHAnsi" w:cstheme="majorBidi"/>
      <w:i/>
      <w:iCs/>
      <w:color w:val="2E74B5" w:themeColor="accent1" w:themeShade="BF"/>
    </w:rPr>
  </w:style>
  <w:style w:type="paragraph" w:styleId="a3">
    <w:name w:val="No Spacing"/>
    <w:aliases w:val="норма,Обя,Без интервала11,Интервалсыз,Без интеБез интервала,без интервала,Без интервала111,исполнитель,Без интерваль,No Spacing2,Исполнитель"/>
    <w:link w:val="a4"/>
    <w:uiPriority w:val="1"/>
    <w:qFormat/>
    <w:rsid w:val="00D100D1"/>
    <w:pPr>
      <w:spacing w:after="0" w:line="240" w:lineRule="auto"/>
    </w:pPr>
    <w:rPr>
      <w:rFonts w:ascii="Calibri" w:eastAsia="Calibri" w:hAnsi="Calibri" w:cs="Times New Roman"/>
    </w:rPr>
  </w:style>
  <w:style w:type="character" w:styleId="a5">
    <w:name w:val="Hyperlink"/>
    <w:uiPriority w:val="99"/>
    <w:rsid w:val="00D100D1"/>
    <w:rPr>
      <w:color w:val="0000FF"/>
      <w:u w:val="single"/>
    </w:rPr>
  </w:style>
  <w:style w:type="paragraph" w:styleId="a6">
    <w:name w:val="Body Text"/>
    <w:basedOn w:val="a"/>
    <w:link w:val="a7"/>
    <w:qFormat/>
    <w:rsid w:val="00D100D1"/>
    <w:pPr>
      <w:suppressAutoHyphens/>
      <w:spacing w:after="120" w:line="240" w:lineRule="auto"/>
    </w:pPr>
    <w:rPr>
      <w:rFonts w:ascii="Times New Roman" w:eastAsia="Times New Roman" w:hAnsi="Times New Roman"/>
      <w:sz w:val="24"/>
      <w:szCs w:val="24"/>
      <w:lang w:val="kk-KZ" w:eastAsia="ar-SA"/>
    </w:rPr>
  </w:style>
  <w:style w:type="character" w:customStyle="1" w:styleId="a7">
    <w:name w:val="Основной текст Знак"/>
    <w:basedOn w:val="a0"/>
    <w:link w:val="a6"/>
    <w:rsid w:val="00D100D1"/>
    <w:rPr>
      <w:rFonts w:ascii="Times New Roman" w:eastAsia="Times New Roman" w:hAnsi="Times New Roman" w:cs="Times New Roman"/>
      <w:sz w:val="24"/>
      <w:szCs w:val="24"/>
      <w:lang w:val="kk-KZ" w:eastAsia="ar-SA"/>
    </w:rPr>
  </w:style>
  <w:style w:type="paragraph" w:customStyle="1" w:styleId="11">
    <w:name w:val="Обычный1"/>
    <w:rsid w:val="00D100D1"/>
    <w:pPr>
      <w:spacing w:after="0" w:line="240" w:lineRule="auto"/>
    </w:pPr>
    <w:rPr>
      <w:rFonts w:ascii="Times New Roman" w:eastAsia="Times New Roman" w:hAnsi="Times New Roman" w:cs="Times New Roman"/>
      <w:sz w:val="24"/>
      <w:szCs w:val="20"/>
      <w:lang w:eastAsia="ru-RU"/>
    </w:rPr>
  </w:style>
  <w:style w:type="character" w:styleId="HTML">
    <w:name w:val="HTML Cite"/>
    <w:uiPriority w:val="99"/>
    <w:unhideWhenUsed/>
    <w:rsid w:val="00D100D1"/>
    <w:rPr>
      <w:i/>
      <w:iCs/>
    </w:rPr>
  </w:style>
  <w:style w:type="paragraph" w:styleId="31">
    <w:name w:val="Body Text Indent 3"/>
    <w:basedOn w:val="a"/>
    <w:link w:val="32"/>
    <w:rsid w:val="00D100D1"/>
    <w:pPr>
      <w:spacing w:after="120" w:line="240" w:lineRule="auto"/>
      <w:ind w:left="283"/>
    </w:pPr>
    <w:rPr>
      <w:rFonts w:ascii="Times New Roman" w:eastAsia="Times New Roman" w:hAnsi="Times New Roman"/>
      <w:sz w:val="16"/>
      <w:szCs w:val="16"/>
      <w:lang w:eastAsia="ru-RU"/>
    </w:rPr>
  </w:style>
  <w:style w:type="character" w:customStyle="1" w:styleId="32">
    <w:name w:val="Основной текст с отступом 3 Знак"/>
    <w:basedOn w:val="a0"/>
    <w:link w:val="31"/>
    <w:rsid w:val="00D100D1"/>
    <w:rPr>
      <w:rFonts w:ascii="Times New Roman" w:eastAsia="Times New Roman" w:hAnsi="Times New Roman" w:cs="Times New Roman"/>
      <w:sz w:val="16"/>
      <w:szCs w:val="16"/>
      <w:lang w:eastAsia="ru-RU"/>
    </w:rPr>
  </w:style>
  <w:style w:type="paragraph" w:styleId="a8">
    <w:name w:val="Body Text Indent"/>
    <w:basedOn w:val="a"/>
    <w:link w:val="a9"/>
    <w:uiPriority w:val="99"/>
    <w:rsid w:val="00D100D1"/>
    <w:pPr>
      <w:spacing w:after="120"/>
      <w:ind w:left="283"/>
    </w:pPr>
  </w:style>
  <w:style w:type="character" w:customStyle="1" w:styleId="a9">
    <w:name w:val="Основной текст с отступом Знак"/>
    <w:basedOn w:val="a0"/>
    <w:link w:val="a8"/>
    <w:uiPriority w:val="99"/>
    <w:rsid w:val="00D100D1"/>
    <w:rPr>
      <w:rFonts w:ascii="Calibri" w:eastAsia="Calibri" w:hAnsi="Calibri" w:cs="Times New Roman"/>
    </w:rPr>
  </w:style>
  <w:style w:type="paragraph" w:styleId="aa">
    <w:name w:val="Normal (Web)"/>
    <w:aliases w:val="Обычный (веб) Знак1,Обычный (веб) Знак Знак1,Обычный (веб) Знак Знак Знак,Знак Знак1 Знак Знак,Обычный (веб) Знак Знак Знак Знак,Знак Знак1 Знак,Знак4,Обычный (Web) Знак Знак Знак Знак,Обычный (Web) Знак Знак Знак Знак Знак, Знак4"/>
    <w:basedOn w:val="a"/>
    <w:link w:val="ab"/>
    <w:uiPriority w:val="99"/>
    <w:unhideWhenUsed/>
    <w:qFormat/>
    <w:rsid w:val="00D100D1"/>
    <w:pPr>
      <w:spacing w:before="100" w:beforeAutospacing="1" w:after="100" w:afterAutospacing="1" w:line="240" w:lineRule="auto"/>
    </w:pPr>
    <w:rPr>
      <w:rFonts w:ascii="Times New Roman" w:eastAsia="Times New Roman" w:hAnsi="Times New Roman"/>
      <w:sz w:val="24"/>
      <w:szCs w:val="24"/>
      <w:lang w:eastAsia="ru-RU"/>
    </w:rPr>
  </w:style>
  <w:style w:type="character" w:styleId="ac">
    <w:name w:val="Strong"/>
    <w:basedOn w:val="a0"/>
    <w:uiPriority w:val="22"/>
    <w:qFormat/>
    <w:rsid w:val="00D100D1"/>
    <w:rPr>
      <w:b/>
      <w:bCs/>
    </w:rPr>
  </w:style>
  <w:style w:type="character" w:customStyle="1" w:styleId="s1">
    <w:name w:val="s1"/>
    <w:basedOn w:val="a0"/>
    <w:rsid w:val="00D100D1"/>
  </w:style>
  <w:style w:type="paragraph" w:styleId="z-">
    <w:name w:val="HTML Top of Form"/>
    <w:basedOn w:val="a"/>
    <w:next w:val="a"/>
    <w:link w:val="z-0"/>
    <w:hidden/>
    <w:uiPriority w:val="99"/>
    <w:semiHidden/>
    <w:unhideWhenUsed/>
    <w:rsid w:val="00D100D1"/>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D100D1"/>
    <w:rPr>
      <w:rFonts w:ascii="Arial" w:eastAsia="Times New Roman" w:hAnsi="Arial" w:cs="Arial"/>
      <w:vanish/>
      <w:sz w:val="16"/>
      <w:szCs w:val="16"/>
      <w:lang w:eastAsia="ru-RU"/>
    </w:rPr>
  </w:style>
  <w:style w:type="character" w:customStyle="1" w:styleId="hl">
    <w:name w:val="hl"/>
    <w:basedOn w:val="a0"/>
    <w:rsid w:val="00D100D1"/>
  </w:style>
  <w:style w:type="character" w:styleId="ad">
    <w:name w:val="FollowedHyperlink"/>
    <w:basedOn w:val="a0"/>
    <w:uiPriority w:val="99"/>
    <w:unhideWhenUsed/>
    <w:rsid w:val="00253391"/>
    <w:rPr>
      <w:color w:val="954F72" w:themeColor="followedHyperlink"/>
      <w:u w:val="single"/>
    </w:rPr>
  </w:style>
  <w:style w:type="paragraph" w:styleId="ae">
    <w:name w:val="List Paragraph"/>
    <w:aliases w:val="маркированный,без абзаца,ПАРАГРАФ"/>
    <w:basedOn w:val="a"/>
    <w:link w:val="af"/>
    <w:uiPriority w:val="34"/>
    <w:qFormat/>
    <w:rsid w:val="004407A6"/>
    <w:pPr>
      <w:ind w:left="720"/>
      <w:contextualSpacing/>
    </w:pPr>
  </w:style>
  <w:style w:type="paragraph" w:styleId="af0">
    <w:name w:val="Balloon Text"/>
    <w:basedOn w:val="a"/>
    <w:link w:val="af1"/>
    <w:uiPriority w:val="99"/>
    <w:unhideWhenUsed/>
    <w:rsid w:val="005A7CAA"/>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rsid w:val="005A7CAA"/>
    <w:rPr>
      <w:rFonts w:ascii="Segoe UI" w:eastAsia="Calibri" w:hAnsi="Segoe UI" w:cs="Segoe UI"/>
      <w:sz w:val="18"/>
      <w:szCs w:val="18"/>
    </w:rPr>
  </w:style>
  <w:style w:type="character" w:customStyle="1" w:styleId="20">
    <w:name w:val="Заголовок 2 Знак"/>
    <w:basedOn w:val="a0"/>
    <w:link w:val="2"/>
    <w:uiPriority w:val="9"/>
    <w:rsid w:val="000E497C"/>
    <w:rPr>
      <w:rFonts w:asciiTheme="majorHAnsi" w:eastAsiaTheme="majorEastAsia" w:hAnsiTheme="majorHAnsi" w:cstheme="majorBidi"/>
      <w:color w:val="2E74B5" w:themeColor="accent1" w:themeShade="BF"/>
      <w:sz w:val="26"/>
      <w:szCs w:val="26"/>
      <w:lang w:val="kk-KZ"/>
    </w:rPr>
  </w:style>
  <w:style w:type="character" w:customStyle="1" w:styleId="30">
    <w:name w:val="Заголовок 3 Знак"/>
    <w:basedOn w:val="a0"/>
    <w:link w:val="3"/>
    <w:uiPriority w:val="9"/>
    <w:rsid w:val="000E497C"/>
    <w:rPr>
      <w:rFonts w:asciiTheme="majorHAnsi" w:eastAsiaTheme="majorEastAsia" w:hAnsiTheme="majorHAnsi" w:cstheme="majorBidi"/>
      <w:color w:val="1F4D78" w:themeColor="accent1" w:themeShade="7F"/>
      <w:sz w:val="24"/>
      <w:szCs w:val="24"/>
    </w:rPr>
  </w:style>
  <w:style w:type="paragraph" w:customStyle="1" w:styleId="12">
    <w:name w:val="Абзац списка1"/>
    <w:basedOn w:val="a"/>
    <w:rsid w:val="000E497C"/>
    <w:pPr>
      <w:spacing w:after="0" w:line="240" w:lineRule="auto"/>
      <w:ind w:left="720"/>
    </w:pPr>
    <w:rPr>
      <w:rFonts w:eastAsia="Times New Roman"/>
    </w:rPr>
  </w:style>
  <w:style w:type="character" w:customStyle="1" w:styleId="ab">
    <w:name w:val="Обычный (веб) Знак"/>
    <w:aliases w:val="Обычный (веб) Знак1 Знак,Обычный (веб) Знак Знак1 Знак,Обычный (веб) Знак Знак Знак Знак1,Знак Знак1 Знак Знак Знак,Обычный (веб) Знак Знак Знак Знак Знак,Знак Знак1 Знак Знак1,Знак4 Знак,Обычный (Web) Знак Знак Знак Знак Знак1"/>
    <w:link w:val="aa"/>
    <w:uiPriority w:val="99"/>
    <w:locked/>
    <w:rsid w:val="000E497C"/>
    <w:rPr>
      <w:rFonts w:ascii="Times New Roman" w:eastAsia="Times New Roman" w:hAnsi="Times New Roman" w:cs="Times New Roman"/>
      <w:sz w:val="24"/>
      <w:szCs w:val="24"/>
      <w:lang w:eastAsia="ru-RU"/>
    </w:rPr>
  </w:style>
  <w:style w:type="table" w:styleId="af2">
    <w:name w:val="Table Grid"/>
    <w:aliases w:val="Прозрачная сетка"/>
    <w:basedOn w:val="a1"/>
    <w:uiPriority w:val="39"/>
    <w:rsid w:val="000E497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lid-translation">
    <w:name w:val="tlid-translation"/>
    <w:basedOn w:val="a0"/>
    <w:rsid w:val="000E497C"/>
  </w:style>
  <w:style w:type="character" w:customStyle="1" w:styleId="A10">
    <w:name w:val="A1"/>
    <w:uiPriority w:val="99"/>
    <w:rsid w:val="000E497C"/>
    <w:rPr>
      <w:color w:val="000000"/>
      <w:sz w:val="18"/>
      <w:szCs w:val="18"/>
    </w:rPr>
  </w:style>
  <w:style w:type="paragraph" w:customStyle="1" w:styleId="af3">
    <w:name w:val="АСтиль"/>
    <w:basedOn w:val="a"/>
    <w:uiPriority w:val="99"/>
    <w:rsid w:val="000E497C"/>
    <w:pPr>
      <w:spacing w:after="0" w:line="240" w:lineRule="auto"/>
      <w:ind w:left="540" w:right="-727" w:firstLine="708"/>
      <w:jc w:val="both"/>
    </w:pPr>
    <w:rPr>
      <w:rFonts w:ascii="Times New Roman" w:eastAsia="Times New Roman" w:hAnsi="Times New Roman"/>
      <w:sz w:val="28"/>
      <w:szCs w:val="28"/>
      <w:lang w:eastAsia="ru-RU"/>
    </w:rPr>
  </w:style>
  <w:style w:type="paragraph" w:customStyle="1" w:styleId="Default">
    <w:name w:val="Default"/>
    <w:rsid w:val="000E497C"/>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fontstyle01">
    <w:name w:val="fontstyle01"/>
    <w:basedOn w:val="a0"/>
    <w:rsid w:val="000E497C"/>
    <w:rPr>
      <w:rFonts w:ascii="Times New Roman" w:hAnsi="Times New Roman" w:cs="Times New Roman" w:hint="default"/>
      <w:b w:val="0"/>
      <w:bCs w:val="0"/>
      <w:i w:val="0"/>
      <w:iCs w:val="0"/>
      <w:color w:val="000000"/>
      <w:sz w:val="26"/>
      <w:szCs w:val="26"/>
    </w:rPr>
  </w:style>
  <w:style w:type="character" w:customStyle="1" w:styleId="fontstyle31">
    <w:name w:val="fontstyle31"/>
    <w:basedOn w:val="a0"/>
    <w:rsid w:val="000E497C"/>
    <w:rPr>
      <w:rFonts w:ascii="Times New Roman" w:hAnsi="Times New Roman" w:cs="Times New Roman" w:hint="default"/>
      <w:b w:val="0"/>
      <w:bCs w:val="0"/>
      <w:i/>
      <w:iCs/>
      <w:color w:val="000000"/>
      <w:sz w:val="26"/>
      <w:szCs w:val="26"/>
    </w:rPr>
  </w:style>
  <w:style w:type="paragraph" w:customStyle="1" w:styleId="21">
    <w:name w:val="Без интервала2"/>
    <w:qFormat/>
    <w:rsid w:val="000E497C"/>
    <w:pPr>
      <w:spacing w:after="0" w:line="240" w:lineRule="auto"/>
    </w:pPr>
    <w:rPr>
      <w:rFonts w:ascii="Calibri" w:eastAsia="Times New Roman" w:hAnsi="Calibri" w:cs="Times New Roman"/>
    </w:rPr>
  </w:style>
  <w:style w:type="character" w:customStyle="1" w:styleId="fontstyle21">
    <w:name w:val="fontstyle21"/>
    <w:basedOn w:val="a0"/>
    <w:rsid w:val="000E497C"/>
    <w:rPr>
      <w:rFonts w:ascii="Calibri" w:hAnsi="Calibri" w:hint="default"/>
      <w:b w:val="0"/>
      <w:bCs w:val="0"/>
      <w:i w:val="0"/>
      <w:iCs w:val="0"/>
      <w:color w:val="000000"/>
      <w:sz w:val="40"/>
      <w:szCs w:val="40"/>
    </w:rPr>
  </w:style>
  <w:style w:type="character" w:customStyle="1" w:styleId="22">
    <w:name w:val="Заголовок №2 (2)_"/>
    <w:basedOn w:val="a0"/>
    <w:link w:val="220"/>
    <w:uiPriority w:val="99"/>
    <w:locked/>
    <w:rsid w:val="000E497C"/>
    <w:rPr>
      <w:rFonts w:ascii="Arial" w:hAnsi="Arial" w:cs="Arial"/>
      <w:b/>
      <w:bCs/>
      <w:w w:val="80"/>
      <w:sz w:val="27"/>
      <w:szCs w:val="27"/>
      <w:shd w:val="clear" w:color="auto" w:fill="FFFFFF"/>
    </w:rPr>
  </w:style>
  <w:style w:type="paragraph" w:customStyle="1" w:styleId="220">
    <w:name w:val="Заголовок №2 (2)"/>
    <w:basedOn w:val="a"/>
    <w:link w:val="22"/>
    <w:uiPriority w:val="99"/>
    <w:rsid w:val="000E497C"/>
    <w:pPr>
      <w:shd w:val="clear" w:color="auto" w:fill="FFFFFF"/>
      <w:spacing w:after="900" w:line="485" w:lineRule="exact"/>
      <w:jc w:val="both"/>
      <w:outlineLvl w:val="1"/>
    </w:pPr>
    <w:rPr>
      <w:rFonts w:ascii="Arial" w:eastAsiaTheme="minorHAnsi" w:hAnsi="Arial" w:cs="Arial"/>
      <w:b/>
      <w:bCs/>
      <w:w w:val="80"/>
      <w:sz w:val="27"/>
      <w:szCs w:val="27"/>
    </w:rPr>
  </w:style>
  <w:style w:type="character" w:customStyle="1" w:styleId="a4">
    <w:name w:val="Без интервала Знак"/>
    <w:aliases w:val="норма Знак,Обя Знак,Без интервала11 Знак,Интервалсыз Знак,Без интеБез интервала Знак,без интервала Знак,Без интервала111 Знак,исполнитель Знак,Без интерваль Знак,No Spacing2 Знак,Исполнитель Знак"/>
    <w:link w:val="a3"/>
    <w:uiPriority w:val="1"/>
    <w:locked/>
    <w:rsid w:val="000E497C"/>
    <w:rPr>
      <w:rFonts w:ascii="Calibri" w:eastAsia="Calibri" w:hAnsi="Calibri" w:cs="Times New Roman"/>
    </w:rPr>
  </w:style>
  <w:style w:type="character" w:customStyle="1" w:styleId="af">
    <w:name w:val="Абзац списка Знак"/>
    <w:aliases w:val="маркированный Знак,без абзаца Знак,ПАРАГРАФ Знак"/>
    <w:basedOn w:val="a0"/>
    <w:link w:val="ae"/>
    <w:uiPriority w:val="34"/>
    <w:rsid w:val="000E497C"/>
    <w:rPr>
      <w:rFonts w:ascii="Calibri" w:eastAsia="Calibri" w:hAnsi="Calibri" w:cs="Times New Roman"/>
    </w:rPr>
  </w:style>
  <w:style w:type="character" w:customStyle="1" w:styleId="50">
    <w:name w:val="Заголовок 5 Знак"/>
    <w:basedOn w:val="a0"/>
    <w:link w:val="5"/>
    <w:uiPriority w:val="9"/>
    <w:rsid w:val="0034534B"/>
    <w:rPr>
      <w:rFonts w:ascii="Calibri Light" w:eastAsia="Times New Roman" w:hAnsi="Calibri Light" w:cs="Times New Roman"/>
      <w:color w:val="2F5496"/>
      <w:sz w:val="24"/>
      <w:szCs w:val="24"/>
      <w:lang w:eastAsia="ru-RU"/>
    </w:rPr>
  </w:style>
  <w:style w:type="character" w:customStyle="1" w:styleId="60">
    <w:name w:val="Заголовок 6 Знак"/>
    <w:basedOn w:val="a0"/>
    <w:link w:val="6"/>
    <w:uiPriority w:val="99"/>
    <w:rsid w:val="0034534B"/>
    <w:rPr>
      <w:rFonts w:ascii="Calibri Light" w:eastAsia="Times New Roman" w:hAnsi="Calibri Light" w:cs="Times New Roman"/>
      <w:color w:val="1F3763"/>
      <w:sz w:val="24"/>
      <w:szCs w:val="24"/>
      <w:lang w:eastAsia="ru-RU"/>
    </w:rPr>
  </w:style>
  <w:style w:type="character" w:customStyle="1" w:styleId="70">
    <w:name w:val="Заголовок 7 Знак"/>
    <w:basedOn w:val="a0"/>
    <w:link w:val="7"/>
    <w:uiPriority w:val="99"/>
    <w:rsid w:val="0034534B"/>
    <w:rPr>
      <w:rFonts w:ascii="Calibri Light" w:eastAsia="Times New Roman" w:hAnsi="Calibri Light" w:cs="Times New Roman"/>
      <w:i/>
      <w:iCs/>
      <w:color w:val="1F3763"/>
      <w:sz w:val="24"/>
      <w:szCs w:val="24"/>
      <w:lang w:eastAsia="ru-RU"/>
    </w:rPr>
  </w:style>
  <w:style w:type="character" w:customStyle="1" w:styleId="80">
    <w:name w:val="Заголовок 8 Знак"/>
    <w:basedOn w:val="a0"/>
    <w:link w:val="8"/>
    <w:uiPriority w:val="99"/>
    <w:rsid w:val="0034534B"/>
    <w:rPr>
      <w:rFonts w:ascii="Calibri Light" w:eastAsia="Times New Roman" w:hAnsi="Calibri Light" w:cs="Times New Roman"/>
      <w:color w:val="272727"/>
      <w:sz w:val="21"/>
      <w:szCs w:val="21"/>
      <w:lang w:eastAsia="ru-RU"/>
    </w:rPr>
  </w:style>
  <w:style w:type="character" w:customStyle="1" w:styleId="90">
    <w:name w:val="Заголовок 9 Знак"/>
    <w:basedOn w:val="a0"/>
    <w:link w:val="9"/>
    <w:uiPriority w:val="99"/>
    <w:rsid w:val="0034534B"/>
    <w:rPr>
      <w:rFonts w:ascii="Calibri Light" w:eastAsia="Times New Roman" w:hAnsi="Calibri Light" w:cs="Times New Roman"/>
      <w:i/>
      <w:iCs/>
      <w:color w:val="272727"/>
      <w:sz w:val="21"/>
      <w:szCs w:val="21"/>
      <w:lang w:eastAsia="ru-RU"/>
    </w:rPr>
  </w:style>
  <w:style w:type="character" w:styleId="af4">
    <w:name w:val="Placeholder Text"/>
    <w:basedOn w:val="a0"/>
    <w:uiPriority w:val="99"/>
    <w:semiHidden/>
    <w:rsid w:val="0034534B"/>
    <w:rPr>
      <w:color w:val="808080"/>
    </w:rPr>
  </w:style>
  <w:style w:type="character" w:styleId="af5">
    <w:name w:val="Emphasis"/>
    <w:basedOn w:val="a0"/>
    <w:uiPriority w:val="20"/>
    <w:qFormat/>
    <w:rsid w:val="0034534B"/>
    <w:rPr>
      <w:rFonts w:cs="Times New Roman"/>
      <w:i/>
    </w:rPr>
  </w:style>
  <w:style w:type="paragraph" w:styleId="af6">
    <w:name w:val="header"/>
    <w:basedOn w:val="a"/>
    <w:link w:val="af7"/>
    <w:uiPriority w:val="99"/>
    <w:unhideWhenUsed/>
    <w:rsid w:val="0034534B"/>
    <w:pPr>
      <w:tabs>
        <w:tab w:val="center" w:pos="4513"/>
        <w:tab w:val="right" w:pos="9026"/>
      </w:tabs>
      <w:spacing w:after="0" w:line="240" w:lineRule="auto"/>
    </w:pPr>
  </w:style>
  <w:style w:type="character" w:customStyle="1" w:styleId="af7">
    <w:name w:val="Верхний колонтитул Знак"/>
    <w:basedOn w:val="a0"/>
    <w:link w:val="af6"/>
    <w:uiPriority w:val="99"/>
    <w:rsid w:val="0034534B"/>
    <w:rPr>
      <w:rFonts w:ascii="Calibri" w:eastAsia="Calibri" w:hAnsi="Calibri" w:cs="Times New Roman"/>
    </w:rPr>
  </w:style>
  <w:style w:type="paragraph" w:styleId="af8">
    <w:name w:val="footer"/>
    <w:basedOn w:val="a"/>
    <w:link w:val="af9"/>
    <w:uiPriority w:val="99"/>
    <w:unhideWhenUsed/>
    <w:rsid w:val="0034534B"/>
    <w:pPr>
      <w:tabs>
        <w:tab w:val="center" w:pos="4513"/>
        <w:tab w:val="right" w:pos="9026"/>
      </w:tabs>
      <w:spacing w:after="0" w:line="240" w:lineRule="auto"/>
    </w:pPr>
  </w:style>
  <w:style w:type="character" w:customStyle="1" w:styleId="af9">
    <w:name w:val="Нижний колонтитул Знак"/>
    <w:basedOn w:val="a0"/>
    <w:link w:val="af8"/>
    <w:uiPriority w:val="99"/>
    <w:rsid w:val="0034534B"/>
    <w:rPr>
      <w:rFonts w:ascii="Calibri" w:eastAsia="Calibri" w:hAnsi="Calibri" w:cs="Times New Roman"/>
    </w:rPr>
  </w:style>
  <w:style w:type="paragraph" w:customStyle="1" w:styleId="Author">
    <w:name w:val="Author"/>
    <w:basedOn w:val="a"/>
    <w:next w:val="a"/>
    <w:rsid w:val="00BE3D51"/>
    <w:pPr>
      <w:spacing w:after="240" w:line="240" w:lineRule="auto"/>
      <w:jc w:val="center"/>
    </w:pPr>
    <w:rPr>
      <w:rFonts w:ascii="Times" w:eastAsiaTheme="minorHAnsi" w:hAnsi="Times" w:cs="Calibri"/>
      <w:i/>
      <w:sz w:val="24"/>
      <w:szCs w:val="20"/>
      <w:lang w:val="en-US"/>
    </w:rPr>
  </w:style>
  <w:style w:type="paragraph" w:customStyle="1" w:styleId="Bullet1">
    <w:name w:val="Bullet 1"/>
    <w:basedOn w:val="a"/>
    <w:link w:val="Bullet1Char"/>
    <w:rsid w:val="00BE3D51"/>
    <w:pPr>
      <w:numPr>
        <w:numId w:val="3"/>
      </w:numPr>
      <w:spacing w:after="120" w:line="240" w:lineRule="auto"/>
      <w:ind w:right="547"/>
      <w:jc w:val="both"/>
    </w:pPr>
    <w:rPr>
      <w:rFonts w:ascii="Times" w:eastAsiaTheme="minorHAnsi" w:hAnsi="Times" w:cs="Calibri"/>
      <w:sz w:val="24"/>
      <w:szCs w:val="20"/>
      <w:lang w:val="en-US"/>
    </w:rPr>
  </w:style>
  <w:style w:type="paragraph" w:customStyle="1" w:styleId="Bullet2">
    <w:name w:val="Bullet 2"/>
    <w:basedOn w:val="Bullet1"/>
    <w:rsid w:val="00BE3D51"/>
    <w:pPr>
      <w:numPr>
        <w:numId w:val="4"/>
      </w:numPr>
      <w:tabs>
        <w:tab w:val="clear" w:pos="1080"/>
        <w:tab w:val="num" w:pos="360"/>
      </w:tabs>
      <w:ind w:left="720" w:right="720"/>
    </w:pPr>
  </w:style>
  <w:style w:type="paragraph" w:customStyle="1" w:styleId="Bullet3">
    <w:name w:val="Bullet 3"/>
    <w:basedOn w:val="Bullet2"/>
    <w:rsid w:val="00BE3D51"/>
    <w:pPr>
      <w:numPr>
        <w:numId w:val="5"/>
      </w:numPr>
      <w:tabs>
        <w:tab w:val="clear" w:pos="1440"/>
        <w:tab w:val="num" w:pos="360"/>
      </w:tabs>
      <w:ind w:left="1080" w:right="1152" w:hanging="552"/>
    </w:pPr>
  </w:style>
  <w:style w:type="paragraph" w:customStyle="1" w:styleId="Chapterheading">
    <w:name w:val="Chapter heading"/>
    <w:next w:val="a"/>
    <w:autoRedefine/>
    <w:rsid w:val="00BE3D51"/>
    <w:pPr>
      <w:tabs>
        <w:tab w:val="left" w:pos="360"/>
      </w:tabs>
      <w:spacing w:before="240" w:after="120" w:line="240" w:lineRule="auto"/>
    </w:pPr>
    <w:rPr>
      <w:rFonts w:ascii="Arial" w:eastAsia="Times New Roman" w:hAnsi="Arial" w:cs="Times New Roman"/>
      <w:b/>
      <w:caps/>
      <w:noProof/>
      <w:sz w:val="24"/>
      <w:szCs w:val="24"/>
      <w:lang w:val="en-US"/>
    </w:rPr>
  </w:style>
  <w:style w:type="paragraph" w:styleId="afa">
    <w:name w:val="Date"/>
    <w:link w:val="afb"/>
    <w:autoRedefine/>
    <w:rsid w:val="00BE3D51"/>
    <w:pPr>
      <w:spacing w:before="1560" w:after="0" w:line="240" w:lineRule="auto"/>
      <w:ind w:left="5760"/>
    </w:pPr>
    <w:rPr>
      <w:rFonts w:ascii="Times" w:eastAsia="Times New Roman" w:hAnsi="Times" w:cs="Times New Roman"/>
      <w:noProof/>
      <w:sz w:val="20"/>
      <w:szCs w:val="20"/>
      <w:lang w:val="en-US"/>
    </w:rPr>
  </w:style>
  <w:style w:type="character" w:customStyle="1" w:styleId="afb">
    <w:name w:val="Дата Знак"/>
    <w:basedOn w:val="a0"/>
    <w:link w:val="afa"/>
    <w:rsid w:val="00BE3D51"/>
    <w:rPr>
      <w:rFonts w:ascii="Times" w:eastAsia="Times New Roman" w:hAnsi="Times" w:cs="Times New Roman"/>
      <w:noProof/>
      <w:sz w:val="20"/>
      <w:szCs w:val="20"/>
      <w:lang w:val="en-US"/>
    </w:rPr>
  </w:style>
  <w:style w:type="paragraph" w:styleId="afc">
    <w:name w:val="footnote text"/>
    <w:basedOn w:val="a"/>
    <w:link w:val="afd"/>
    <w:uiPriority w:val="99"/>
    <w:qFormat/>
    <w:rsid w:val="00BE3D51"/>
    <w:pPr>
      <w:spacing w:after="120" w:line="240" w:lineRule="auto"/>
      <w:jc w:val="both"/>
    </w:pPr>
    <w:rPr>
      <w:rFonts w:ascii="Helvetica" w:eastAsiaTheme="minorHAnsi" w:hAnsi="Helvetica" w:cs="Calibri"/>
      <w:sz w:val="16"/>
      <w:szCs w:val="20"/>
      <w:lang w:val="en-US"/>
    </w:rPr>
  </w:style>
  <w:style w:type="character" w:customStyle="1" w:styleId="afd">
    <w:name w:val="Текст сноски Знак"/>
    <w:basedOn w:val="a0"/>
    <w:link w:val="afc"/>
    <w:uiPriority w:val="99"/>
    <w:rsid w:val="00BE3D51"/>
    <w:rPr>
      <w:rFonts w:ascii="Helvetica" w:hAnsi="Helvetica" w:cs="Calibri"/>
      <w:sz w:val="16"/>
      <w:szCs w:val="20"/>
      <w:lang w:val="en-US"/>
    </w:rPr>
  </w:style>
  <w:style w:type="paragraph" w:customStyle="1" w:styleId="Tablehead">
    <w:name w:val="Table head"/>
    <w:autoRedefine/>
    <w:rsid w:val="00BE3D51"/>
    <w:pPr>
      <w:spacing w:after="0" w:line="240" w:lineRule="auto"/>
      <w:jc w:val="center"/>
    </w:pPr>
    <w:rPr>
      <w:rFonts w:ascii="Arial" w:eastAsia="Times New Roman" w:hAnsi="Arial" w:cs="Times New Roman"/>
      <w:b/>
      <w:noProof/>
      <w:sz w:val="20"/>
      <w:szCs w:val="20"/>
      <w:lang w:val="en-US"/>
    </w:rPr>
  </w:style>
  <w:style w:type="paragraph" w:customStyle="1" w:styleId="Tabletext">
    <w:name w:val="Table text"/>
    <w:basedOn w:val="Tablehead"/>
    <w:autoRedefine/>
    <w:rsid w:val="00BE3D51"/>
    <w:pPr>
      <w:jc w:val="left"/>
    </w:pPr>
    <w:rPr>
      <w:b w:val="0"/>
    </w:rPr>
  </w:style>
  <w:style w:type="paragraph" w:styleId="afe">
    <w:name w:val="Title"/>
    <w:basedOn w:val="a"/>
    <w:next w:val="Author"/>
    <w:link w:val="aff"/>
    <w:autoRedefine/>
    <w:uiPriority w:val="10"/>
    <w:qFormat/>
    <w:rsid w:val="00BE3D51"/>
    <w:pPr>
      <w:spacing w:after="240" w:line="240" w:lineRule="auto"/>
      <w:jc w:val="center"/>
    </w:pPr>
    <w:rPr>
      <w:rFonts w:ascii="Arial" w:eastAsiaTheme="minorHAnsi" w:hAnsi="Arial" w:cs="Calibri"/>
      <w:b/>
      <w:caps/>
      <w:kern w:val="28"/>
      <w:sz w:val="28"/>
      <w:szCs w:val="32"/>
      <w:lang w:val="en-US"/>
    </w:rPr>
  </w:style>
  <w:style w:type="character" w:customStyle="1" w:styleId="aff">
    <w:name w:val="Название Знак"/>
    <w:basedOn w:val="a0"/>
    <w:link w:val="afe"/>
    <w:uiPriority w:val="10"/>
    <w:rsid w:val="00BE3D51"/>
    <w:rPr>
      <w:rFonts w:ascii="Arial" w:hAnsi="Arial" w:cs="Calibri"/>
      <w:b/>
      <w:caps/>
      <w:kern w:val="28"/>
      <w:sz w:val="28"/>
      <w:szCs w:val="32"/>
      <w:lang w:val="en-US"/>
    </w:rPr>
  </w:style>
  <w:style w:type="paragraph" w:customStyle="1" w:styleId="Unit">
    <w:name w:val="Unit"/>
    <w:next w:val="Tabletext"/>
    <w:autoRedefine/>
    <w:rsid w:val="00BE3D51"/>
    <w:pPr>
      <w:spacing w:after="120" w:line="240" w:lineRule="auto"/>
      <w:jc w:val="center"/>
    </w:pPr>
    <w:rPr>
      <w:rFonts w:ascii="Arial" w:eastAsia="Times New Roman" w:hAnsi="Arial" w:cs="Times New Roman"/>
      <w:noProof/>
      <w:sz w:val="16"/>
      <w:szCs w:val="16"/>
      <w:lang w:val="en-US"/>
    </w:rPr>
  </w:style>
  <w:style w:type="paragraph" w:customStyle="1" w:styleId="Source">
    <w:name w:val="Source"/>
    <w:autoRedefine/>
    <w:rsid w:val="00BE3D51"/>
    <w:pPr>
      <w:spacing w:after="0" w:line="240" w:lineRule="auto"/>
    </w:pPr>
    <w:rPr>
      <w:rFonts w:ascii="Arial" w:eastAsia="Times New Roman" w:hAnsi="Arial" w:cs="Times New Roman"/>
      <w:sz w:val="16"/>
      <w:szCs w:val="16"/>
      <w:lang w:val="en-US"/>
    </w:rPr>
  </w:style>
  <w:style w:type="paragraph" w:customStyle="1" w:styleId="KeyImplTitle">
    <w:name w:val="Key_Impl_Title"/>
    <w:basedOn w:val="1"/>
    <w:rsid w:val="00BE3D51"/>
    <w:pPr>
      <w:keepNext/>
      <w:widowControl w:val="0"/>
      <w:spacing w:before="240" w:beforeAutospacing="0" w:after="120" w:afterAutospacing="0"/>
    </w:pPr>
    <w:rPr>
      <w:rFonts w:ascii="Arial" w:hAnsi="Arial"/>
      <w:bCs w:val="0"/>
      <w:noProof/>
      <w:kern w:val="28"/>
      <w:sz w:val="24"/>
      <w:szCs w:val="24"/>
      <w:lang w:val="en-US" w:eastAsia="en-US"/>
    </w:rPr>
  </w:style>
  <w:style w:type="paragraph" w:customStyle="1" w:styleId="Boxhead">
    <w:name w:val="Box head"/>
    <w:basedOn w:val="a"/>
    <w:autoRedefine/>
    <w:rsid w:val="00BE3D51"/>
    <w:pPr>
      <w:shd w:val="clear" w:color="auto" w:fill="000000"/>
      <w:spacing w:after="240" w:line="240" w:lineRule="auto"/>
      <w:jc w:val="center"/>
    </w:pPr>
    <w:rPr>
      <w:rFonts w:ascii="Times New Roman" w:eastAsiaTheme="minorHAnsi" w:hAnsi="Times New Roman"/>
      <w:b/>
      <w:color w:val="FFFFFF" w:themeColor="background1"/>
      <w:lang w:val="en-US"/>
    </w:rPr>
  </w:style>
  <w:style w:type="paragraph" w:customStyle="1" w:styleId="Boxtext">
    <w:name w:val="Box text"/>
    <w:basedOn w:val="a"/>
    <w:autoRedefine/>
    <w:rsid w:val="00BE3D51"/>
    <w:pPr>
      <w:spacing w:after="120" w:line="240" w:lineRule="auto"/>
      <w:jc w:val="both"/>
    </w:pPr>
    <w:rPr>
      <w:rFonts w:ascii="Times" w:eastAsiaTheme="minorHAnsi" w:hAnsi="Times" w:cs="Times"/>
      <w:sz w:val="24"/>
      <w:szCs w:val="20"/>
      <w:lang w:val="en-US"/>
    </w:rPr>
  </w:style>
  <w:style w:type="paragraph" w:customStyle="1" w:styleId="Boxbullet2">
    <w:name w:val="Box bullet 2"/>
    <w:basedOn w:val="Boxbullet1"/>
    <w:rsid w:val="00BE3D51"/>
    <w:pPr>
      <w:numPr>
        <w:ilvl w:val="1"/>
        <w:numId w:val="8"/>
      </w:numPr>
    </w:pPr>
  </w:style>
  <w:style w:type="paragraph" w:customStyle="1" w:styleId="Divider1">
    <w:name w:val="Divider 1"/>
    <w:next w:val="a"/>
    <w:autoRedefine/>
    <w:rsid w:val="00BE3D51"/>
    <w:pPr>
      <w:pBdr>
        <w:top w:val="single" w:sz="6" w:space="1" w:color="auto"/>
        <w:bottom w:val="single" w:sz="6" w:space="1" w:color="auto"/>
      </w:pBdr>
      <w:spacing w:after="0" w:line="240" w:lineRule="auto"/>
      <w:jc w:val="center"/>
    </w:pPr>
    <w:rPr>
      <w:rFonts w:ascii="Arial" w:eastAsia="Times New Roman" w:hAnsi="Arial" w:cs="Times New Roman"/>
      <w:b/>
      <w:sz w:val="36"/>
      <w:szCs w:val="36"/>
      <w:lang w:val="en-US"/>
    </w:rPr>
  </w:style>
  <w:style w:type="paragraph" w:customStyle="1" w:styleId="Divider2">
    <w:name w:val="Divider 2"/>
    <w:basedOn w:val="Divider1"/>
    <w:autoRedefine/>
    <w:rsid w:val="00BE3D51"/>
    <w:rPr>
      <w:b w:val="0"/>
      <w:i/>
    </w:rPr>
  </w:style>
  <w:style w:type="paragraph" w:customStyle="1" w:styleId="Divider3">
    <w:name w:val="Divider 3"/>
    <w:basedOn w:val="Divider2"/>
    <w:autoRedefine/>
    <w:rsid w:val="00BE3D51"/>
    <w:rPr>
      <w:i w:val="0"/>
    </w:rPr>
  </w:style>
  <w:style w:type="paragraph" w:styleId="13">
    <w:name w:val="toc 1"/>
    <w:basedOn w:val="a"/>
    <w:next w:val="a"/>
    <w:autoRedefine/>
    <w:uiPriority w:val="1"/>
    <w:qFormat/>
    <w:rsid w:val="00BE3D51"/>
    <w:pPr>
      <w:spacing w:before="120" w:after="120" w:line="240" w:lineRule="auto"/>
      <w:jc w:val="both"/>
    </w:pPr>
    <w:rPr>
      <w:rFonts w:ascii="Times" w:eastAsiaTheme="minorHAnsi" w:hAnsi="Times" w:cs="Calibri"/>
      <w:b/>
      <w:bCs/>
      <w:caps/>
      <w:sz w:val="20"/>
      <w:szCs w:val="20"/>
      <w:lang w:val="en-US"/>
    </w:rPr>
  </w:style>
  <w:style w:type="paragraph" w:styleId="23">
    <w:name w:val="toc 2"/>
    <w:basedOn w:val="a"/>
    <w:next w:val="a"/>
    <w:autoRedefine/>
    <w:uiPriority w:val="1"/>
    <w:qFormat/>
    <w:rsid w:val="00BE3D51"/>
    <w:pPr>
      <w:spacing w:after="120" w:line="240" w:lineRule="auto"/>
      <w:ind w:left="240"/>
      <w:jc w:val="both"/>
    </w:pPr>
    <w:rPr>
      <w:rFonts w:ascii="Times" w:eastAsiaTheme="minorHAnsi" w:hAnsi="Times" w:cs="Calibri"/>
      <w:smallCaps/>
      <w:sz w:val="20"/>
      <w:szCs w:val="20"/>
      <w:lang w:val="en-US"/>
    </w:rPr>
  </w:style>
  <w:style w:type="paragraph" w:styleId="33">
    <w:name w:val="toc 3"/>
    <w:basedOn w:val="a"/>
    <w:next w:val="a"/>
    <w:autoRedefine/>
    <w:uiPriority w:val="1"/>
    <w:qFormat/>
    <w:rsid w:val="00BE3D51"/>
    <w:pPr>
      <w:spacing w:after="120" w:line="240" w:lineRule="auto"/>
      <w:ind w:left="480"/>
      <w:jc w:val="both"/>
    </w:pPr>
    <w:rPr>
      <w:rFonts w:ascii="Times" w:eastAsiaTheme="minorHAnsi" w:hAnsi="Times" w:cs="Calibri"/>
      <w:i/>
      <w:iCs/>
      <w:sz w:val="20"/>
      <w:szCs w:val="20"/>
      <w:lang w:val="en-US"/>
    </w:rPr>
  </w:style>
  <w:style w:type="paragraph" w:styleId="41">
    <w:name w:val="toc 4"/>
    <w:basedOn w:val="a"/>
    <w:next w:val="a"/>
    <w:autoRedefine/>
    <w:uiPriority w:val="1"/>
    <w:qFormat/>
    <w:rsid w:val="00BE3D51"/>
    <w:pPr>
      <w:spacing w:after="120" w:line="240" w:lineRule="auto"/>
      <w:ind w:left="720"/>
      <w:jc w:val="both"/>
    </w:pPr>
    <w:rPr>
      <w:rFonts w:ascii="Times" w:eastAsiaTheme="minorHAnsi" w:hAnsi="Times" w:cs="Calibri"/>
      <w:sz w:val="18"/>
      <w:szCs w:val="18"/>
      <w:lang w:val="en-US"/>
    </w:rPr>
  </w:style>
  <w:style w:type="paragraph" w:customStyle="1" w:styleId="Boxbullet1">
    <w:name w:val="Box bullet 1"/>
    <w:basedOn w:val="Boxtext"/>
    <w:autoRedefine/>
    <w:rsid w:val="00BE3D51"/>
    <w:pPr>
      <w:numPr>
        <w:numId w:val="6"/>
      </w:numPr>
      <w:tabs>
        <w:tab w:val="clear" w:pos="1080"/>
        <w:tab w:val="num" w:pos="936"/>
      </w:tabs>
    </w:pPr>
  </w:style>
  <w:style w:type="paragraph" w:customStyle="1" w:styleId="KeyImptext">
    <w:name w:val="Key_Imp_text"/>
    <w:rsid w:val="00BE3D51"/>
    <w:pPr>
      <w:spacing w:after="120" w:line="240" w:lineRule="auto"/>
      <w:jc w:val="both"/>
    </w:pPr>
    <w:rPr>
      <w:rFonts w:ascii="Arial" w:eastAsia="Times New Roman" w:hAnsi="Arial" w:cs="Times New Roman"/>
      <w:sz w:val="20"/>
      <w:szCs w:val="20"/>
      <w:lang w:val="en-US"/>
    </w:rPr>
  </w:style>
  <w:style w:type="paragraph" w:customStyle="1" w:styleId="KeyImpBullet">
    <w:name w:val="Key_Imp_Bullet"/>
    <w:basedOn w:val="KeyImptext"/>
    <w:rsid w:val="00BE3D51"/>
    <w:pPr>
      <w:numPr>
        <w:numId w:val="7"/>
      </w:numPr>
      <w:ind w:right="360"/>
    </w:pPr>
  </w:style>
  <w:style w:type="paragraph" w:customStyle="1" w:styleId="articleparagraph">
    <w:name w:val="articleparagraph"/>
    <w:basedOn w:val="a"/>
    <w:uiPriority w:val="99"/>
    <w:semiHidden/>
    <w:rsid w:val="00BE3D51"/>
    <w:pPr>
      <w:spacing w:before="100" w:beforeAutospacing="1" w:after="100" w:afterAutospacing="1" w:line="240" w:lineRule="auto"/>
    </w:pPr>
    <w:rPr>
      <w:rFonts w:eastAsiaTheme="minorHAnsi" w:cs="Calibri"/>
      <w:lang w:val="en-US"/>
    </w:rPr>
  </w:style>
  <w:style w:type="character" w:customStyle="1" w:styleId="enheadline">
    <w:name w:val="enheadline"/>
    <w:basedOn w:val="a0"/>
    <w:rsid w:val="00BE3D51"/>
  </w:style>
  <w:style w:type="character" w:styleId="aff0">
    <w:name w:val="annotation reference"/>
    <w:basedOn w:val="a0"/>
    <w:uiPriority w:val="99"/>
    <w:semiHidden/>
    <w:unhideWhenUsed/>
    <w:rsid w:val="00BE3D51"/>
    <w:rPr>
      <w:sz w:val="16"/>
      <w:szCs w:val="16"/>
    </w:rPr>
  </w:style>
  <w:style w:type="paragraph" w:styleId="aff1">
    <w:name w:val="annotation text"/>
    <w:basedOn w:val="a"/>
    <w:link w:val="aff2"/>
    <w:uiPriority w:val="99"/>
    <w:unhideWhenUsed/>
    <w:rsid w:val="00BE3D51"/>
    <w:pPr>
      <w:spacing w:after="0" w:line="240" w:lineRule="auto"/>
    </w:pPr>
    <w:rPr>
      <w:rFonts w:ascii="Times" w:eastAsiaTheme="minorHAnsi" w:hAnsi="Times" w:cs="Calibri"/>
      <w:sz w:val="20"/>
      <w:szCs w:val="20"/>
      <w:lang w:val="en-US"/>
    </w:rPr>
  </w:style>
  <w:style w:type="character" w:customStyle="1" w:styleId="aff2">
    <w:name w:val="Текст примечания Знак"/>
    <w:basedOn w:val="a0"/>
    <w:link w:val="aff1"/>
    <w:uiPriority w:val="99"/>
    <w:rsid w:val="00BE3D51"/>
    <w:rPr>
      <w:rFonts w:ascii="Times" w:hAnsi="Times" w:cs="Calibri"/>
      <w:sz w:val="20"/>
      <w:szCs w:val="20"/>
      <w:lang w:val="en-US"/>
    </w:rPr>
  </w:style>
  <w:style w:type="paragraph" w:styleId="aff3">
    <w:name w:val="annotation subject"/>
    <w:basedOn w:val="aff1"/>
    <w:next w:val="aff1"/>
    <w:link w:val="aff4"/>
    <w:uiPriority w:val="99"/>
    <w:semiHidden/>
    <w:unhideWhenUsed/>
    <w:rsid w:val="00BE3D51"/>
    <w:rPr>
      <w:b/>
      <w:bCs/>
    </w:rPr>
  </w:style>
  <w:style w:type="character" w:customStyle="1" w:styleId="aff4">
    <w:name w:val="Тема примечания Знак"/>
    <w:basedOn w:val="aff2"/>
    <w:link w:val="aff3"/>
    <w:uiPriority w:val="99"/>
    <w:semiHidden/>
    <w:rsid w:val="00BE3D51"/>
    <w:rPr>
      <w:rFonts w:ascii="Times" w:hAnsi="Times" w:cs="Calibri"/>
      <w:b/>
      <w:bCs/>
      <w:sz w:val="20"/>
      <w:szCs w:val="20"/>
      <w:lang w:val="en-US"/>
    </w:rPr>
  </w:style>
  <w:style w:type="paragraph" w:styleId="aff5">
    <w:name w:val="Revision"/>
    <w:hidden/>
    <w:uiPriority w:val="99"/>
    <w:semiHidden/>
    <w:rsid w:val="00BE3D51"/>
    <w:pPr>
      <w:spacing w:after="0" w:line="240" w:lineRule="auto"/>
    </w:pPr>
    <w:rPr>
      <w:rFonts w:ascii="Times" w:hAnsi="Times" w:cs="Calibri"/>
      <w:sz w:val="24"/>
      <w:szCs w:val="20"/>
      <w:lang w:val="en-US"/>
    </w:rPr>
  </w:style>
  <w:style w:type="character" w:customStyle="1" w:styleId="UnresolvedMention1">
    <w:name w:val="Unresolved Mention1"/>
    <w:basedOn w:val="a0"/>
    <w:uiPriority w:val="99"/>
    <w:semiHidden/>
    <w:unhideWhenUsed/>
    <w:rsid w:val="00BE3D51"/>
    <w:rPr>
      <w:color w:val="808080"/>
      <w:shd w:val="clear" w:color="auto" w:fill="E6E6E6"/>
    </w:rPr>
  </w:style>
  <w:style w:type="paragraph" w:customStyle="1" w:styleId="IFAX">
    <w:name w:val="IFAX"/>
    <w:basedOn w:val="a"/>
    <w:link w:val="IFAXChar"/>
    <w:qFormat/>
    <w:rsid w:val="00BE3D51"/>
    <w:pPr>
      <w:widowControl w:val="0"/>
      <w:autoSpaceDE w:val="0"/>
      <w:autoSpaceDN w:val="0"/>
      <w:adjustRightInd w:val="0"/>
      <w:spacing w:after="0" w:line="240" w:lineRule="auto"/>
      <w:ind w:firstLine="720"/>
    </w:pPr>
    <w:rPr>
      <w:rFonts w:ascii="Tahoma" w:eastAsia="Times New Roman" w:hAnsi="Tahoma"/>
      <w:noProof/>
      <w:sz w:val="20"/>
      <w:szCs w:val="20"/>
      <w:lang w:val="en-CA" w:eastAsia="en-CA"/>
    </w:rPr>
  </w:style>
  <w:style w:type="character" w:customStyle="1" w:styleId="IFAXChar">
    <w:name w:val="IFAX Char"/>
    <w:link w:val="IFAX"/>
    <w:rsid w:val="00BE3D51"/>
    <w:rPr>
      <w:rFonts w:ascii="Tahoma" w:eastAsia="Times New Roman" w:hAnsi="Tahoma" w:cs="Times New Roman"/>
      <w:noProof/>
      <w:sz w:val="20"/>
      <w:szCs w:val="20"/>
      <w:lang w:val="en-CA" w:eastAsia="en-CA"/>
    </w:rPr>
  </w:style>
  <w:style w:type="paragraph" w:styleId="HTML0">
    <w:name w:val="HTML Address"/>
    <w:basedOn w:val="a"/>
    <w:link w:val="HTML1"/>
    <w:uiPriority w:val="99"/>
    <w:rsid w:val="00BE3D51"/>
    <w:pPr>
      <w:overflowPunct w:val="0"/>
      <w:autoSpaceDE w:val="0"/>
      <w:autoSpaceDN w:val="0"/>
      <w:adjustRightInd w:val="0"/>
      <w:spacing w:after="0" w:line="240" w:lineRule="auto"/>
      <w:textAlignment w:val="baseline"/>
    </w:pPr>
    <w:rPr>
      <w:rFonts w:ascii="Times New Roman CYR" w:eastAsia="Times New Roman" w:hAnsi="Times New Roman CYR"/>
      <w:i/>
      <w:kern w:val="16"/>
      <w:szCs w:val="20"/>
    </w:rPr>
  </w:style>
  <w:style w:type="character" w:customStyle="1" w:styleId="HTML1">
    <w:name w:val="Адрес HTML Знак"/>
    <w:basedOn w:val="a0"/>
    <w:link w:val="HTML0"/>
    <w:uiPriority w:val="99"/>
    <w:rsid w:val="00BE3D51"/>
    <w:rPr>
      <w:rFonts w:ascii="Times New Roman CYR" w:eastAsia="Times New Roman" w:hAnsi="Times New Roman CYR" w:cs="Times New Roman"/>
      <w:i/>
      <w:kern w:val="16"/>
      <w:szCs w:val="20"/>
    </w:rPr>
  </w:style>
  <w:style w:type="character" w:customStyle="1" w:styleId="A40">
    <w:name w:val="A4"/>
    <w:uiPriority w:val="99"/>
    <w:rsid w:val="00BE3D51"/>
    <w:rPr>
      <w:rFonts w:cs="Brioni Std Light"/>
      <w:color w:val="211D1E"/>
      <w:sz w:val="20"/>
      <w:szCs w:val="20"/>
    </w:rPr>
  </w:style>
  <w:style w:type="character" w:customStyle="1" w:styleId="Bullet1Char">
    <w:name w:val="Bullet 1 Char"/>
    <w:basedOn w:val="a0"/>
    <w:link w:val="Bullet1"/>
    <w:rsid w:val="00BE3D51"/>
    <w:rPr>
      <w:rFonts w:ascii="Times" w:hAnsi="Times" w:cs="Calibri"/>
      <w:sz w:val="24"/>
      <w:szCs w:val="20"/>
      <w:lang w:val="en-US"/>
    </w:rPr>
  </w:style>
  <w:style w:type="character" w:styleId="aff6">
    <w:name w:val="footnote reference"/>
    <w:basedOn w:val="a0"/>
    <w:uiPriority w:val="99"/>
    <w:qFormat/>
    <w:rsid w:val="00BE3D51"/>
    <w:rPr>
      <w:vertAlign w:val="superscript"/>
    </w:rPr>
  </w:style>
  <w:style w:type="paragraph" w:customStyle="1" w:styleId="14">
    <w:name w:val="Сетка таблицы1"/>
    <w:rsid w:val="00BE3D51"/>
    <w:pPr>
      <w:spacing w:after="0" w:line="240" w:lineRule="auto"/>
    </w:pPr>
    <w:rPr>
      <w:rFonts w:ascii="Arial Unicode MS" w:eastAsia="Times New Roman" w:hAnsi="Arial Unicode MS" w:cs="Calibri"/>
      <w:color w:val="000000"/>
      <w:sz w:val="20"/>
      <w:szCs w:val="20"/>
      <w:u w:color="000000"/>
      <w:lang w:eastAsia="ru-RU"/>
    </w:rPr>
  </w:style>
  <w:style w:type="numbering" w:customStyle="1" w:styleId="List7">
    <w:name w:val="List 7"/>
    <w:basedOn w:val="a2"/>
    <w:rsid w:val="00BE3D51"/>
    <w:pPr>
      <w:numPr>
        <w:numId w:val="9"/>
      </w:numPr>
    </w:pPr>
  </w:style>
  <w:style w:type="character" w:customStyle="1" w:styleId="A100">
    <w:name w:val="A10"/>
    <w:uiPriority w:val="99"/>
    <w:rsid w:val="00BE3D51"/>
    <w:rPr>
      <w:rFonts w:ascii="Brioni Std Light" w:hAnsi="Brioni Std Light" w:cs="Brioni Std Light"/>
      <w:color w:val="211D1E"/>
      <w:sz w:val="11"/>
      <w:szCs w:val="11"/>
    </w:rPr>
  </w:style>
  <w:style w:type="character" w:customStyle="1" w:styleId="A15">
    <w:name w:val="A15"/>
    <w:uiPriority w:val="99"/>
    <w:rsid w:val="00BE3D51"/>
    <w:rPr>
      <w:rFonts w:cs="Brioni Std Light"/>
      <w:color w:val="211D1E"/>
      <w:sz w:val="12"/>
      <w:szCs w:val="12"/>
    </w:rPr>
  </w:style>
  <w:style w:type="paragraph" w:customStyle="1" w:styleId="BodyText3">
    <w:name w:val="Body Text3"/>
    <w:qFormat/>
    <w:rsid w:val="00BE3D51"/>
    <w:pPr>
      <w:autoSpaceDE w:val="0"/>
      <w:autoSpaceDN w:val="0"/>
      <w:adjustRightInd w:val="0"/>
      <w:spacing w:after="0" w:line="240" w:lineRule="auto"/>
      <w:jc w:val="both"/>
    </w:pPr>
    <w:rPr>
      <w:rFonts w:ascii="Arial" w:eastAsia="Times New Roman" w:hAnsi="Arial" w:cs="Times New Roman"/>
      <w:color w:val="000000"/>
      <w:sz w:val="24"/>
      <w:szCs w:val="24"/>
      <w:lang w:val="en-US"/>
    </w:rPr>
  </w:style>
  <w:style w:type="paragraph" w:customStyle="1" w:styleId="msonormalmrcssattr">
    <w:name w:val="msonormal_mr_css_attr"/>
    <w:basedOn w:val="a"/>
    <w:rsid w:val="00BE3D5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bodyMainstyles">
    <w:name w:val="m_body (Main styles)"/>
    <w:basedOn w:val="a"/>
    <w:link w:val="mbodyMainstylesChar"/>
    <w:uiPriority w:val="5"/>
    <w:qFormat/>
    <w:rsid w:val="00BE3D51"/>
    <w:pPr>
      <w:suppressAutoHyphens/>
      <w:autoSpaceDE w:val="0"/>
      <w:autoSpaceDN w:val="0"/>
      <w:adjustRightInd w:val="0"/>
      <w:spacing w:after="227" w:line="240" w:lineRule="atLeast"/>
      <w:textAlignment w:val="center"/>
    </w:pPr>
    <w:rPr>
      <w:rFonts w:ascii="Times New Roman" w:eastAsiaTheme="minorHAnsi" w:hAnsi="Times New Roman" w:cs="Brioni Std Light"/>
      <w:color w:val="000000"/>
      <w:sz w:val="23"/>
      <w:szCs w:val="20"/>
      <w:lang w:val="en-US"/>
    </w:rPr>
  </w:style>
  <w:style w:type="character" w:customStyle="1" w:styleId="mbodyMainstylesChar">
    <w:name w:val="m_body (Main styles) Char"/>
    <w:link w:val="mbodyMainstyles"/>
    <w:uiPriority w:val="5"/>
    <w:rsid w:val="00BE3D51"/>
    <w:rPr>
      <w:rFonts w:ascii="Times New Roman" w:hAnsi="Times New Roman" w:cs="Brioni Std Light"/>
      <w:color w:val="000000"/>
      <w:sz w:val="23"/>
      <w:szCs w:val="20"/>
      <w:lang w:val="en-US"/>
    </w:rPr>
  </w:style>
  <w:style w:type="paragraph" w:customStyle="1" w:styleId="mbody">
    <w:name w:val="m_body"/>
    <w:basedOn w:val="a"/>
    <w:uiPriority w:val="5"/>
    <w:qFormat/>
    <w:rsid w:val="00BE3D51"/>
    <w:pPr>
      <w:suppressAutoHyphens/>
      <w:autoSpaceDE w:val="0"/>
      <w:autoSpaceDN w:val="0"/>
      <w:adjustRightInd w:val="0"/>
      <w:spacing w:before="120" w:after="120" w:line="240" w:lineRule="atLeast"/>
      <w:textAlignment w:val="center"/>
    </w:pPr>
    <w:rPr>
      <w:rFonts w:ascii="Times New Roman" w:eastAsiaTheme="minorHAnsi" w:hAnsi="Times New Roman" w:cs="Brioni Std Light"/>
      <w:color w:val="000000"/>
      <w:sz w:val="23"/>
      <w:szCs w:val="20"/>
      <w:lang w:val="en-US"/>
    </w:rPr>
  </w:style>
  <w:style w:type="paragraph" w:customStyle="1" w:styleId="mbodybullet">
    <w:name w:val="m_body_bullet"/>
    <w:basedOn w:val="a"/>
    <w:uiPriority w:val="5"/>
    <w:qFormat/>
    <w:rsid w:val="00BE3D51"/>
    <w:pPr>
      <w:numPr>
        <w:numId w:val="10"/>
      </w:numPr>
      <w:tabs>
        <w:tab w:val="left" w:pos="720"/>
      </w:tabs>
      <w:suppressAutoHyphens/>
      <w:autoSpaceDE w:val="0"/>
      <w:autoSpaceDN w:val="0"/>
      <w:adjustRightInd w:val="0"/>
      <w:spacing w:after="120" w:line="240" w:lineRule="atLeast"/>
      <w:ind w:left="714" w:hanging="357"/>
      <w:jc w:val="both"/>
      <w:textAlignment w:val="center"/>
    </w:pPr>
    <w:rPr>
      <w:rFonts w:ascii="Times New Roman" w:eastAsiaTheme="minorHAnsi" w:hAnsi="Times New Roman" w:cs="Brioni Std Light"/>
      <w:color w:val="000000"/>
      <w:szCs w:val="20"/>
      <w:lang w:val="en-US"/>
    </w:rPr>
  </w:style>
  <w:style w:type="paragraph" w:customStyle="1" w:styleId="bbody">
    <w:name w:val="b_body"/>
    <w:basedOn w:val="a"/>
    <w:uiPriority w:val="1"/>
    <w:qFormat/>
    <w:rsid w:val="00BE3D51"/>
    <w:pPr>
      <w:autoSpaceDE w:val="0"/>
      <w:autoSpaceDN w:val="0"/>
      <w:adjustRightInd w:val="0"/>
      <w:spacing w:after="120" w:line="240" w:lineRule="atLeast"/>
      <w:textAlignment w:val="center"/>
    </w:pPr>
    <w:rPr>
      <w:rFonts w:ascii="Arial" w:eastAsiaTheme="minorHAnsi" w:hAnsi="Arial" w:cs="HelveticaNeueLT Pro 45 Lt"/>
      <w:color w:val="000000"/>
      <w:szCs w:val="20"/>
      <w:lang w:val="en-GB"/>
    </w:rPr>
  </w:style>
  <w:style w:type="paragraph" w:customStyle="1" w:styleId="TableParagraph">
    <w:name w:val="Table Paragraph"/>
    <w:basedOn w:val="a"/>
    <w:uiPriority w:val="1"/>
    <w:qFormat/>
    <w:rsid w:val="00BE3D51"/>
    <w:pPr>
      <w:widowControl w:val="0"/>
      <w:spacing w:after="0" w:line="240" w:lineRule="auto"/>
    </w:pPr>
    <w:rPr>
      <w:rFonts w:asciiTheme="minorHAnsi" w:eastAsiaTheme="minorHAnsi" w:hAnsiTheme="minorHAnsi" w:cstheme="minorBidi"/>
      <w:lang w:val="en-US"/>
    </w:rPr>
  </w:style>
  <w:style w:type="character" w:customStyle="1" w:styleId="15">
    <w:name w:val="Неразрешенное упоминание1"/>
    <w:basedOn w:val="a0"/>
    <w:uiPriority w:val="99"/>
    <w:semiHidden/>
    <w:unhideWhenUsed/>
    <w:rsid w:val="00BE3D51"/>
    <w:rPr>
      <w:color w:val="605E5C"/>
      <w:shd w:val="clear" w:color="auto" w:fill="E1DFDD"/>
    </w:rPr>
  </w:style>
  <w:style w:type="paragraph" w:styleId="51">
    <w:name w:val="toc 5"/>
    <w:basedOn w:val="a"/>
    <w:uiPriority w:val="1"/>
    <w:qFormat/>
    <w:rsid w:val="00BE3D51"/>
    <w:pPr>
      <w:widowControl w:val="0"/>
      <w:spacing w:after="0" w:line="240" w:lineRule="auto"/>
      <w:ind w:left="333" w:hanging="156"/>
    </w:pPr>
    <w:rPr>
      <w:rFonts w:cstheme="minorBidi"/>
      <w:sz w:val="23"/>
      <w:szCs w:val="23"/>
      <w:lang w:val="en-US"/>
    </w:rPr>
  </w:style>
  <w:style w:type="paragraph" w:customStyle="1" w:styleId="bbullet">
    <w:name w:val="b_bullet"/>
    <w:basedOn w:val="a"/>
    <w:uiPriority w:val="1"/>
    <w:qFormat/>
    <w:rsid w:val="00BE3D51"/>
    <w:pPr>
      <w:numPr>
        <w:numId w:val="11"/>
      </w:numPr>
      <w:tabs>
        <w:tab w:val="left" w:pos="170"/>
      </w:tabs>
      <w:suppressAutoHyphens/>
      <w:autoSpaceDE w:val="0"/>
      <w:autoSpaceDN w:val="0"/>
      <w:adjustRightInd w:val="0"/>
      <w:spacing w:after="120" w:line="240" w:lineRule="atLeast"/>
      <w:textAlignment w:val="center"/>
    </w:pPr>
    <w:rPr>
      <w:rFonts w:ascii="Arial" w:eastAsiaTheme="minorHAnsi" w:hAnsi="Arial" w:cs="ARS Maquette Pro Light"/>
      <w:color w:val="000000"/>
      <w:szCs w:val="20"/>
      <w:lang w:val="en-US"/>
    </w:rPr>
  </w:style>
  <w:style w:type="paragraph" w:customStyle="1" w:styleId="bheading">
    <w:name w:val="b_heading"/>
    <w:basedOn w:val="a"/>
    <w:next w:val="bbody"/>
    <w:uiPriority w:val="1"/>
    <w:qFormat/>
    <w:rsid w:val="00BE3D51"/>
    <w:pPr>
      <w:shd w:val="clear" w:color="auto" w:fill="000000" w:themeFill="text1"/>
      <w:autoSpaceDE w:val="0"/>
      <w:autoSpaceDN w:val="0"/>
      <w:adjustRightInd w:val="0"/>
      <w:spacing w:before="240" w:after="120" w:line="280" w:lineRule="atLeast"/>
      <w:textAlignment w:val="center"/>
    </w:pPr>
    <w:rPr>
      <w:rFonts w:ascii="Arial" w:eastAsiaTheme="minorHAnsi" w:hAnsi="Arial" w:cs="ARS Maquette Pro Bold"/>
      <w:b/>
      <w:bCs/>
      <w:color w:val="FFFFFF" w:themeColor="background1"/>
      <w:sz w:val="28"/>
      <w:szCs w:val="24"/>
      <w:lang w:val="en-US"/>
    </w:rPr>
  </w:style>
  <w:style w:type="paragraph" w:customStyle="1" w:styleId="bbullet2">
    <w:name w:val="b_bullet_2"/>
    <w:basedOn w:val="bbullet"/>
    <w:uiPriority w:val="1"/>
    <w:qFormat/>
    <w:rsid w:val="00BE3D51"/>
    <w:pPr>
      <w:numPr>
        <w:numId w:val="12"/>
      </w:numPr>
    </w:pPr>
  </w:style>
  <w:style w:type="character" w:customStyle="1" w:styleId="itemtitlepart0">
    <w:name w:val="item_title_part_0"/>
    <w:rsid w:val="00BE3D51"/>
  </w:style>
  <w:style w:type="character" w:customStyle="1" w:styleId="itemtitlepart6">
    <w:name w:val="item_title_part_6"/>
    <w:rsid w:val="00BE3D51"/>
  </w:style>
  <w:style w:type="character" w:customStyle="1" w:styleId="linktext">
    <w:name w:val="link__text"/>
    <w:rsid w:val="00BE3D51"/>
  </w:style>
  <w:style w:type="character" w:customStyle="1" w:styleId="text-meta">
    <w:name w:val="text-meta"/>
    <w:rsid w:val="00BE3D51"/>
  </w:style>
  <w:style w:type="character" w:customStyle="1" w:styleId="A50">
    <w:name w:val="A5"/>
    <w:uiPriority w:val="99"/>
    <w:rsid w:val="00BE3D51"/>
    <w:rPr>
      <w:b/>
      <w:bCs/>
      <w:color w:val="000000"/>
      <w:sz w:val="14"/>
      <w:szCs w:val="14"/>
    </w:rPr>
  </w:style>
  <w:style w:type="paragraph" w:customStyle="1" w:styleId="Style37">
    <w:name w:val="Style37"/>
    <w:basedOn w:val="a"/>
    <w:uiPriority w:val="99"/>
    <w:rsid w:val="00B31415"/>
    <w:pPr>
      <w:widowControl w:val="0"/>
      <w:suppressAutoHyphens/>
      <w:autoSpaceDE w:val="0"/>
      <w:spacing w:after="0" w:line="264" w:lineRule="exact"/>
      <w:ind w:firstLine="677"/>
      <w:jc w:val="both"/>
    </w:pPr>
    <w:rPr>
      <w:rFonts w:ascii="Arial" w:eastAsia="Times New Roman" w:hAnsi="Arial" w:cs="Arial"/>
      <w:sz w:val="24"/>
      <w:szCs w:val="24"/>
      <w:lang w:eastAsia="zh-CN"/>
    </w:rPr>
  </w:style>
  <w:style w:type="paragraph" w:styleId="24">
    <w:name w:val="Body Text 2"/>
    <w:basedOn w:val="a"/>
    <w:link w:val="25"/>
    <w:rsid w:val="00B31415"/>
    <w:pPr>
      <w:spacing w:after="120" w:line="480" w:lineRule="auto"/>
    </w:pPr>
    <w:rPr>
      <w:rFonts w:ascii="Times New Roman" w:hAnsi="Times New Roman"/>
      <w:sz w:val="24"/>
      <w:szCs w:val="24"/>
      <w:lang w:eastAsia="ru-RU"/>
    </w:rPr>
  </w:style>
  <w:style w:type="character" w:customStyle="1" w:styleId="25">
    <w:name w:val="Основной текст 2 Знак"/>
    <w:basedOn w:val="a0"/>
    <w:link w:val="24"/>
    <w:rsid w:val="00B31415"/>
    <w:rPr>
      <w:rFonts w:ascii="Times New Roman" w:eastAsia="Calibri" w:hAnsi="Times New Roman" w:cs="Times New Roman"/>
      <w:sz w:val="24"/>
      <w:szCs w:val="24"/>
      <w:lang w:eastAsia="ru-RU"/>
    </w:rPr>
  </w:style>
  <w:style w:type="paragraph" w:styleId="26">
    <w:name w:val="Body Text Indent 2"/>
    <w:basedOn w:val="a"/>
    <w:link w:val="27"/>
    <w:rsid w:val="003A4978"/>
    <w:pPr>
      <w:spacing w:after="120" w:line="480" w:lineRule="auto"/>
      <w:ind w:left="283"/>
    </w:pPr>
    <w:rPr>
      <w:rFonts w:ascii="Times New Roman" w:eastAsia="Times New Roman" w:hAnsi="Times New Roman"/>
      <w:sz w:val="24"/>
      <w:szCs w:val="24"/>
      <w:lang w:eastAsia="ru-RU"/>
    </w:rPr>
  </w:style>
  <w:style w:type="character" w:customStyle="1" w:styleId="27">
    <w:name w:val="Основной текст с отступом 2 Знак"/>
    <w:basedOn w:val="a0"/>
    <w:link w:val="26"/>
    <w:rsid w:val="003A4978"/>
    <w:rPr>
      <w:rFonts w:ascii="Times New Roman" w:eastAsia="Times New Roman" w:hAnsi="Times New Roman" w:cs="Times New Roman"/>
      <w:sz w:val="24"/>
      <w:szCs w:val="24"/>
      <w:lang w:eastAsia="ru-RU"/>
    </w:rPr>
  </w:style>
  <w:style w:type="paragraph" w:customStyle="1" w:styleId="active">
    <w:name w:val="active"/>
    <w:basedOn w:val="a"/>
    <w:rsid w:val="00C7599C"/>
    <w:pPr>
      <w:spacing w:before="100" w:beforeAutospacing="1" w:after="100" w:afterAutospacing="1" w:line="240" w:lineRule="auto"/>
    </w:pPr>
    <w:rPr>
      <w:rFonts w:ascii="Times New Roman" w:eastAsia="Times New Roman" w:hAnsi="Times New Roman"/>
      <w:sz w:val="24"/>
      <w:szCs w:val="24"/>
    </w:rPr>
  </w:style>
  <w:style w:type="character" w:styleId="aff7">
    <w:name w:val="page number"/>
    <w:basedOn w:val="a0"/>
    <w:rsid w:val="00B73A13"/>
  </w:style>
  <w:style w:type="character" w:customStyle="1" w:styleId="apple-converted-space">
    <w:name w:val="apple-converted-space"/>
    <w:basedOn w:val="a0"/>
    <w:rsid w:val="00B73A13"/>
  </w:style>
  <w:style w:type="character" w:customStyle="1" w:styleId="longtext">
    <w:name w:val="long_text"/>
    <w:basedOn w:val="a0"/>
    <w:rsid w:val="00B73A13"/>
  </w:style>
  <w:style w:type="character" w:customStyle="1" w:styleId="aff8">
    <w:name w:val="a"/>
    <w:uiPriority w:val="99"/>
    <w:rsid w:val="00B73A13"/>
    <w:rPr>
      <w:rFonts w:cs="Times New Roman"/>
    </w:rPr>
  </w:style>
  <w:style w:type="table" w:styleId="aff9">
    <w:name w:val="Light Shading"/>
    <w:basedOn w:val="a1"/>
    <w:uiPriority w:val="60"/>
    <w:rsid w:val="00B73A13"/>
    <w:pPr>
      <w:spacing w:after="0" w:line="240" w:lineRule="auto"/>
    </w:pPr>
    <w:rPr>
      <w:rFonts w:ascii="Calibri" w:eastAsia="Calibri" w:hAnsi="Calibri" w:cs="Times New Roman"/>
      <w:color w:val="000000"/>
      <w:lang w:val="id-ID"/>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TML2">
    <w:name w:val="HTML Preformatted"/>
    <w:basedOn w:val="a"/>
    <w:link w:val="HTML3"/>
    <w:uiPriority w:val="99"/>
    <w:unhideWhenUsed/>
    <w:rsid w:val="00B73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3">
    <w:name w:val="Стандартный HTML Знак"/>
    <w:basedOn w:val="a0"/>
    <w:link w:val="HTML2"/>
    <w:uiPriority w:val="99"/>
    <w:rsid w:val="00B73A13"/>
    <w:rPr>
      <w:rFonts w:ascii="Courier New" w:eastAsia="Times New Roman" w:hAnsi="Courier New" w:cs="Courier New"/>
      <w:sz w:val="20"/>
      <w:szCs w:val="20"/>
      <w:lang w:val="id-ID" w:eastAsia="id-ID"/>
    </w:rPr>
  </w:style>
  <w:style w:type="character" w:customStyle="1" w:styleId="authors">
    <w:name w:val="authors"/>
    <w:rsid w:val="00B73A13"/>
  </w:style>
  <w:style w:type="character" w:customStyle="1" w:styleId="Date1">
    <w:name w:val="Date1"/>
    <w:rsid w:val="00B73A13"/>
  </w:style>
  <w:style w:type="character" w:customStyle="1" w:styleId="arttitle">
    <w:name w:val="art_title"/>
    <w:rsid w:val="00B73A13"/>
  </w:style>
  <w:style w:type="character" w:customStyle="1" w:styleId="serialtitle">
    <w:name w:val="serial_title"/>
    <w:rsid w:val="00B73A13"/>
  </w:style>
  <w:style w:type="character" w:customStyle="1" w:styleId="volumeissue">
    <w:name w:val="volume_issue"/>
    <w:rsid w:val="00B73A13"/>
  </w:style>
  <w:style w:type="character" w:customStyle="1" w:styleId="pagerange">
    <w:name w:val="page_range"/>
    <w:rsid w:val="00B73A13"/>
  </w:style>
  <w:style w:type="character" w:customStyle="1" w:styleId="doilink">
    <w:name w:val="doi_link"/>
    <w:rsid w:val="00B73A13"/>
  </w:style>
  <w:style w:type="character" w:customStyle="1" w:styleId="16">
    <w:name w:val="Неразрешенное упоминание1"/>
    <w:uiPriority w:val="99"/>
    <w:semiHidden/>
    <w:unhideWhenUsed/>
    <w:rsid w:val="00B73A13"/>
    <w:rPr>
      <w:color w:val="605E5C"/>
      <w:shd w:val="clear" w:color="auto" w:fill="E1DFDD"/>
    </w:rPr>
  </w:style>
  <w:style w:type="paragraph" w:customStyle="1" w:styleId="Text">
    <w:name w:val="Text"/>
    <w:basedOn w:val="a"/>
    <w:rsid w:val="00B73A13"/>
    <w:pPr>
      <w:spacing w:before="120" w:after="0" w:line="240" w:lineRule="auto"/>
      <w:jc w:val="both"/>
    </w:pPr>
    <w:rPr>
      <w:rFonts w:ascii="Times New Roman" w:eastAsia="Times New Roman" w:hAnsi="Times New Roman"/>
      <w:sz w:val="24"/>
      <w:szCs w:val="24"/>
      <w:lang w:val="en-US" w:eastAsia="cs-CZ"/>
    </w:rPr>
  </w:style>
  <w:style w:type="paragraph" w:customStyle="1" w:styleId="ListofReferences">
    <w:name w:val="List of References"/>
    <w:basedOn w:val="a"/>
    <w:next w:val="a"/>
    <w:rsid w:val="00B73A13"/>
    <w:pPr>
      <w:spacing w:before="240" w:after="0" w:line="240" w:lineRule="auto"/>
    </w:pPr>
    <w:rPr>
      <w:rFonts w:ascii="Times New Roman" w:eastAsia="Times New Roman" w:hAnsi="Times New Roman"/>
      <w:b/>
      <w:sz w:val="24"/>
      <w:szCs w:val="24"/>
      <w:lang w:val="en-US" w:eastAsia="cs-CZ"/>
    </w:rPr>
  </w:style>
  <w:style w:type="character" w:customStyle="1" w:styleId="s01">
    <w:name w:val="s01"/>
    <w:rsid w:val="00B73A13"/>
    <w:rPr>
      <w:rFonts w:ascii="Times New Roman" w:hAnsi="Times New Roman" w:cs="Times New Roman" w:hint="default"/>
      <w:b w:val="0"/>
      <w:bCs w:val="0"/>
      <w:i w:val="0"/>
      <w:iCs w:val="0"/>
      <w:color w:val="000000"/>
    </w:rPr>
  </w:style>
  <w:style w:type="character" w:customStyle="1" w:styleId="itemtitlepart1">
    <w:name w:val="item_title_part_1"/>
    <w:basedOn w:val="a0"/>
    <w:rsid w:val="00B73A13"/>
  </w:style>
  <w:style w:type="character" w:customStyle="1" w:styleId="itemtitlepart2">
    <w:name w:val="item_title_part_2"/>
    <w:basedOn w:val="a0"/>
    <w:rsid w:val="00B73A13"/>
  </w:style>
  <w:style w:type="character" w:customStyle="1" w:styleId="itemtitlepart3">
    <w:name w:val="item_title_part_3"/>
    <w:basedOn w:val="a0"/>
    <w:rsid w:val="00B73A13"/>
  </w:style>
  <w:style w:type="character" w:customStyle="1" w:styleId="itemtitlepart4">
    <w:name w:val="item_title_part_4"/>
    <w:basedOn w:val="a0"/>
    <w:rsid w:val="00B73A13"/>
  </w:style>
  <w:style w:type="character" w:customStyle="1" w:styleId="itemtitlepart5">
    <w:name w:val="item_title_part_5"/>
    <w:basedOn w:val="a0"/>
    <w:rsid w:val="00B73A13"/>
  </w:style>
  <w:style w:type="character" w:customStyle="1" w:styleId="s0">
    <w:name w:val="s0"/>
    <w:rsid w:val="00372500"/>
    <w:rPr>
      <w:rFonts w:ascii="Times New Roman" w:hAnsi="Times New Roman" w:cs="Times New Roman"/>
      <w:b w:val="0"/>
      <w:bCs w:val="0"/>
      <w:i w:val="0"/>
      <w:iCs w:val="0"/>
      <w:strike w:val="0"/>
      <w:dstrike w:val="0"/>
      <w:color w:val="000000"/>
      <w:sz w:val="28"/>
      <w:szCs w:val="28"/>
      <w:u w:val="none"/>
    </w:rPr>
  </w:style>
  <w:style w:type="character" w:customStyle="1" w:styleId="-3">
    <w:name w:val="Цветная заливка - Акцент 3 Знак"/>
    <w:link w:val="-30"/>
    <w:uiPriority w:val="99"/>
    <w:semiHidden/>
    <w:locked/>
    <w:rsid w:val="00372500"/>
    <w:rPr>
      <w:sz w:val="22"/>
      <w:szCs w:val="22"/>
      <w:lang w:eastAsia="en-US"/>
    </w:rPr>
  </w:style>
  <w:style w:type="paragraph" w:styleId="affa">
    <w:name w:val="Normal Indent"/>
    <w:basedOn w:val="a"/>
    <w:uiPriority w:val="99"/>
    <w:unhideWhenUsed/>
    <w:rsid w:val="00372500"/>
    <w:pPr>
      <w:spacing w:after="200" w:line="276" w:lineRule="auto"/>
      <w:ind w:left="720"/>
    </w:pPr>
    <w:rPr>
      <w:rFonts w:ascii="Consolas" w:eastAsia="Consolas" w:hAnsi="Consolas" w:cs="Consolas"/>
      <w:lang w:val="en-US"/>
    </w:rPr>
  </w:style>
  <w:style w:type="paragraph" w:styleId="affb">
    <w:name w:val="Subtitle"/>
    <w:basedOn w:val="a"/>
    <w:next w:val="a"/>
    <w:link w:val="affc"/>
    <w:uiPriority w:val="11"/>
    <w:qFormat/>
    <w:rsid w:val="00372500"/>
    <w:pPr>
      <w:numPr>
        <w:ilvl w:val="1"/>
      </w:numPr>
      <w:spacing w:after="200" w:line="276" w:lineRule="auto"/>
      <w:ind w:left="86"/>
    </w:pPr>
    <w:rPr>
      <w:rFonts w:ascii="Consolas" w:eastAsia="Consolas" w:hAnsi="Consolas"/>
      <w:lang w:val="en-US"/>
    </w:rPr>
  </w:style>
  <w:style w:type="character" w:customStyle="1" w:styleId="affc">
    <w:name w:val="Подзаголовок Знак"/>
    <w:basedOn w:val="a0"/>
    <w:link w:val="affb"/>
    <w:uiPriority w:val="11"/>
    <w:rsid w:val="00372500"/>
    <w:rPr>
      <w:rFonts w:ascii="Consolas" w:eastAsia="Consolas" w:hAnsi="Consolas" w:cs="Times New Roman"/>
      <w:lang w:val="en-US"/>
    </w:rPr>
  </w:style>
  <w:style w:type="character" w:customStyle="1" w:styleId="34">
    <w:name w:val="Заголовок Знак3"/>
    <w:uiPriority w:val="10"/>
    <w:rsid w:val="00372500"/>
    <w:rPr>
      <w:rFonts w:ascii="Consolas" w:eastAsia="Consolas" w:hAnsi="Consolas" w:cs="Consolas"/>
      <w:lang w:val="en-US"/>
    </w:rPr>
  </w:style>
  <w:style w:type="paragraph" w:styleId="affd">
    <w:name w:val="caption"/>
    <w:basedOn w:val="a"/>
    <w:next w:val="a"/>
    <w:uiPriority w:val="35"/>
    <w:qFormat/>
    <w:rsid w:val="00372500"/>
    <w:pPr>
      <w:spacing w:after="200" w:line="240" w:lineRule="auto"/>
    </w:pPr>
    <w:rPr>
      <w:rFonts w:ascii="Consolas" w:eastAsia="Consolas" w:hAnsi="Consolas" w:cs="Consolas"/>
      <w:lang w:val="en-US"/>
    </w:rPr>
  </w:style>
  <w:style w:type="paragraph" w:customStyle="1" w:styleId="disclaimer">
    <w:name w:val="disclaimer"/>
    <w:basedOn w:val="a"/>
    <w:rsid w:val="00372500"/>
    <w:pPr>
      <w:spacing w:after="200" w:line="276" w:lineRule="auto"/>
      <w:jc w:val="center"/>
    </w:pPr>
    <w:rPr>
      <w:rFonts w:ascii="Consolas" w:eastAsia="Consolas" w:hAnsi="Consolas" w:cs="Consolas"/>
      <w:sz w:val="18"/>
      <w:szCs w:val="18"/>
      <w:lang w:val="en-US"/>
    </w:rPr>
  </w:style>
  <w:style w:type="paragraph" w:customStyle="1" w:styleId="DocDefaults">
    <w:name w:val="DocDefaults"/>
    <w:rsid w:val="00372500"/>
    <w:pPr>
      <w:spacing w:after="200" w:line="276" w:lineRule="auto"/>
    </w:pPr>
    <w:rPr>
      <w:rFonts w:ascii="Calibri" w:eastAsia="Calibri" w:hAnsi="Calibri" w:cs="Times New Roman"/>
      <w:lang w:val="en-US"/>
    </w:rPr>
  </w:style>
  <w:style w:type="character" w:customStyle="1" w:styleId="-1">
    <w:name w:val="Цветной список - Акцент 1 Знак"/>
    <w:link w:val="2-4"/>
    <w:uiPriority w:val="34"/>
    <w:locked/>
    <w:rsid w:val="00372500"/>
    <w:rPr>
      <w:rFonts w:ascii="Times New Roman" w:hAnsi="Times New Roman"/>
      <w:sz w:val="22"/>
      <w:szCs w:val="22"/>
      <w:lang w:eastAsia="en-US"/>
    </w:rPr>
  </w:style>
  <w:style w:type="table" w:styleId="2-4">
    <w:name w:val="Medium List 2 Accent 4"/>
    <w:basedOn w:val="a1"/>
    <w:link w:val="-1"/>
    <w:uiPriority w:val="34"/>
    <w:unhideWhenUsed/>
    <w:rsid w:val="00372500"/>
    <w:pPr>
      <w:spacing w:after="0" w:line="240" w:lineRule="auto"/>
    </w:pPr>
    <w:rPr>
      <w:rFonts w:ascii="Times New Roman" w:hAnsi="Times New Roma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j21">
    <w:name w:val="j21"/>
    <w:rsid w:val="00372500"/>
  </w:style>
  <w:style w:type="paragraph" w:styleId="affe">
    <w:name w:val="Document Map"/>
    <w:basedOn w:val="a"/>
    <w:link w:val="afff"/>
    <w:uiPriority w:val="99"/>
    <w:semiHidden/>
    <w:unhideWhenUsed/>
    <w:rsid w:val="00372500"/>
    <w:pPr>
      <w:spacing w:after="0" w:line="240" w:lineRule="auto"/>
    </w:pPr>
    <w:rPr>
      <w:rFonts w:ascii="Tahoma" w:eastAsia="Consolas" w:hAnsi="Tahoma"/>
      <w:sz w:val="16"/>
      <w:szCs w:val="16"/>
      <w:lang w:val="en-US"/>
    </w:rPr>
  </w:style>
  <w:style w:type="character" w:customStyle="1" w:styleId="afff">
    <w:name w:val="Схема документа Знак"/>
    <w:basedOn w:val="a0"/>
    <w:link w:val="affe"/>
    <w:uiPriority w:val="99"/>
    <w:semiHidden/>
    <w:rsid w:val="00372500"/>
    <w:rPr>
      <w:rFonts w:ascii="Tahoma" w:eastAsia="Consolas" w:hAnsi="Tahoma" w:cs="Times New Roman"/>
      <w:sz w:val="16"/>
      <w:szCs w:val="16"/>
      <w:lang w:val="en-US"/>
    </w:rPr>
  </w:style>
  <w:style w:type="table" w:styleId="-31">
    <w:name w:val="Light Grid Accent 3"/>
    <w:basedOn w:val="a1"/>
    <w:uiPriority w:val="34"/>
    <w:unhideWhenUsed/>
    <w:rsid w:val="00372500"/>
    <w:pPr>
      <w:spacing w:after="0" w:line="240" w:lineRule="auto"/>
    </w:pPr>
    <w:rPr>
      <w:rFonts w:ascii="Times New Roman" w:eastAsia="Calibri" w:hAnsi="Times New Roman" w:cs="Times New Roman"/>
      <w:sz w:val="20"/>
      <w:szCs w:val="20"/>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11">
    <w:name w:val="Цветной список - Акцент 1 Знак1"/>
    <w:link w:val="1-2"/>
    <w:uiPriority w:val="34"/>
    <w:locked/>
    <w:rsid w:val="00372500"/>
    <w:rPr>
      <w:rFonts w:ascii="Consolas" w:eastAsia="Consolas" w:hAnsi="Consolas" w:cs="Consolas"/>
    </w:rPr>
  </w:style>
  <w:style w:type="table" w:styleId="1-2">
    <w:name w:val="Medium Grid 1 Accent 2"/>
    <w:basedOn w:val="a1"/>
    <w:link w:val="-11"/>
    <w:uiPriority w:val="34"/>
    <w:qFormat/>
    <w:rsid w:val="00372500"/>
    <w:pPr>
      <w:spacing w:after="0" w:line="240" w:lineRule="auto"/>
    </w:pPr>
    <w:rPr>
      <w:rFonts w:ascii="Consolas" w:eastAsia="Consolas" w:hAnsi="Consolas" w:cs="Consola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12">
    <w:name w:val="Цветной список - Акцент 1 Знак2"/>
    <w:link w:val="-10"/>
    <w:uiPriority w:val="99"/>
    <w:semiHidden/>
    <w:locked/>
    <w:rsid w:val="00372500"/>
    <w:rPr>
      <w:rFonts w:ascii="Consolas" w:eastAsia="Consolas" w:hAnsi="Consolas" w:cs="Consolas"/>
      <w:sz w:val="22"/>
      <w:szCs w:val="22"/>
      <w:lang w:val="en-US" w:eastAsia="en-US"/>
    </w:rPr>
  </w:style>
  <w:style w:type="character" w:customStyle="1" w:styleId="-32">
    <w:name w:val="Светлая сетка - Акцент 3 Знак"/>
    <w:uiPriority w:val="99"/>
    <w:locked/>
    <w:rsid w:val="00372500"/>
    <w:rPr>
      <w:sz w:val="22"/>
      <w:szCs w:val="22"/>
      <w:lang w:eastAsia="en-US"/>
    </w:rPr>
  </w:style>
  <w:style w:type="character" w:customStyle="1" w:styleId="17">
    <w:name w:val="Заголовок Знак1"/>
    <w:uiPriority w:val="10"/>
    <w:rsid w:val="00372500"/>
    <w:rPr>
      <w:rFonts w:ascii="Consolas" w:eastAsia="Consolas" w:hAnsi="Consolas" w:cs="Consolas"/>
      <w:sz w:val="22"/>
      <w:szCs w:val="22"/>
      <w:lang w:val="en-US" w:eastAsia="en-US"/>
    </w:rPr>
  </w:style>
  <w:style w:type="character" w:customStyle="1" w:styleId="afff0">
    <w:name w:val="Нет"/>
    <w:rsid w:val="00372500"/>
  </w:style>
  <w:style w:type="paragraph" w:customStyle="1" w:styleId="bigtext">
    <w:name w:val="bigtext"/>
    <w:basedOn w:val="a"/>
    <w:rsid w:val="00372500"/>
    <w:pPr>
      <w:spacing w:before="100" w:beforeAutospacing="1" w:after="100" w:afterAutospacing="1" w:line="240" w:lineRule="auto"/>
    </w:pPr>
    <w:rPr>
      <w:rFonts w:ascii="Times New Roman" w:eastAsia="Times New Roman" w:hAnsi="Times New Roman"/>
      <w:sz w:val="24"/>
      <w:szCs w:val="24"/>
    </w:rPr>
  </w:style>
  <w:style w:type="character" w:customStyle="1" w:styleId="list-title">
    <w:name w:val="list-title"/>
    <w:basedOn w:val="a0"/>
    <w:rsid w:val="00372500"/>
  </w:style>
  <w:style w:type="character" w:customStyle="1" w:styleId="typography">
    <w:name w:val="typography"/>
    <w:basedOn w:val="a0"/>
    <w:rsid w:val="00372500"/>
  </w:style>
  <w:style w:type="character" w:customStyle="1" w:styleId="sr-only">
    <w:name w:val="sr-only"/>
    <w:basedOn w:val="a0"/>
    <w:rsid w:val="00372500"/>
  </w:style>
  <w:style w:type="character" w:customStyle="1" w:styleId="y2iqfc">
    <w:name w:val="y2iqfc"/>
    <w:basedOn w:val="a0"/>
    <w:rsid w:val="00372500"/>
  </w:style>
  <w:style w:type="paragraph" w:customStyle="1" w:styleId="lispec">
    <w:name w:val="li_spec"/>
    <w:basedOn w:val="a"/>
    <w:rsid w:val="00372500"/>
    <w:pPr>
      <w:spacing w:before="100" w:beforeAutospacing="1" w:after="100" w:afterAutospacing="1" w:line="240" w:lineRule="auto"/>
    </w:pPr>
    <w:rPr>
      <w:rFonts w:ascii="Times New Roman" w:eastAsia="Times New Roman" w:hAnsi="Times New Roman"/>
      <w:sz w:val="24"/>
      <w:szCs w:val="24"/>
    </w:rPr>
  </w:style>
  <w:style w:type="table" w:styleId="-30">
    <w:name w:val="Colorful Shading Accent 3"/>
    <w:basedOn w:val="a1"/>
    <w:link w:val="-3"/>
    <w:uiPriority w:val="99"/>
    <w:semiHidden/>
    <w:unhideWhenUsed/>
    <w:rsid w:val="00372500"/>
    <w:pPr>
      <w:spacing w:after="0" w:line="240" w:lineRule="auto"/>
    </w:p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6" w:space="0" w:color="FFFFFF" w:themeColor="background1"/>
        </w:tcBorders>
        <w:shd w:val="clear" w:color="auto" w:fill="636363" w:themeFill="accent3" w:themeFillShade="99"/>
      </w:tcPr>
    </w:tblStylePr>
    <w:tblStylePr w:type="firstCol">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1-20">
    <w:name w:val="Medium Shading 1 Accent 2"/>
    <w:basedOn w:val="a1"/>
    <w:uiPriority w:val="1"/>
    <w:semiHidden/>
    <w:unhideWhenUsed/>
    <w:rsid w:val="00372500"/>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character" w:customStyle="1" w:styleId="28">
    <w:name w:val="Заголовок Знак2"/>
    <w:basedOn w:val="a0"/>
    <w:uiPriority w:val="10"/>
    <w:rsid w:val="00372500"/>
    <w:rPr>
      <w:rFonts w:asciiTheme="majorHAnsi" w:eastAsiaTheme="majorEastAsia" w:hAnsiTheme="majorHAnsi" w:cstheme="majorBidi"/>
      <w:spacing w:val="-10"/>
      <w:kern w:val="28"/>
      <w:sz w:val="56"/>
      <w:szCs w:val="56"/>
      <w:lang w:val="kk-KZ" w:eastAsia="ar-SA"/>
    </w:rPr>
  </w:style>
  <w:style w:type="table" w:styleId="-10">
    <w:name w:val="Colorful List Accent 1"/>
    <w:basedOn w:val="a1"/>
    <w:link w:val="-12"/>
    <w:uiPriority w:val="99"/>
    <w:semiHidden/>
    <w:unhideWhenUsed/>
    <w:rsid w:val="00372500"/>
    <w:pPr>
      <w:spacing w:after="0" w:line="240" w:lineRule="auto"/>
    </w:pPr>
    <w:rPr>
      <w:rFonts w:ascii="Consolas" w:eastAsia="Consolas" w:hAnsi="Consolas" w:cs="Consolas"/>
      <w:lang w:val="en-US"/>
    </w:r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customStyle="1" w:styleId="text-splitter-active">
    <w:name w:val="text-splitter-active"/>
    <w:basedOn w:val="a"/>
    <w:qFormat/>
    <w:rsid w:val="0037250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elp">
    <w:name w:val="help"/>
    <w:basedOn w:val="a0"/>
    <w:rsid w:val="00372500"/>
  </w:style>
  <w:style w:type="paragraph" w:customStyle="1" w:styleId="has-background">
    <w:name w:val="has-background"/>
    <w:basedOn w:val="a"/>
    <w:rsid w:val="00EB6E33"/>
    <w:pPr>
      <w:spacing w:before="100" w:beforeAutospacing="1" w:after="100" w:afterAutospacing="1" w:line="240" w:lineRule="auto"/>
    </w:pPr>
    <w:rPr>
      <w:rFonts w:ascii="Times New Roman" w:eastAsia="Times New Roman" w:hAnsi="Times New Roman"/>
      <w:sz w:val="24"/>
      <w:szCs w:val="24"/>
    </w:rPr>
  </w:style>
  <w:style w:type="character" w:customStyle="1" w:styleId="w">
    <w:name w:val="w"/>
    <w:basedOn w:val="a0"/>
    <w:rsid w:val="003546C8"/>
  </w:style>
  <w:style w:type="character" w:customStyle="1" w:styleId="path-separator">
    <w:name w:val="path-separator"/>
    <w:basedOn w:val="a0"/>
    <w:rsid w:val="00237D09"/>
  </w:style>
  <w:style w:type="character" w:customStyle="1" w:styleId="29">
    <w:name w:val="Неразрешенное упоминание2"/>
    <w:basedOn w:val="a0"/>
    <w:uiPriority w:val="99"/>
    <w:semiHidden/>
    <w:unhideWhenUsed/>
    <w:rsid w:val="00234C4F"/>
    <w:rPr>
      <w:color w:val="605E5C"/>
      <w:shd w:val="clear" w:color="auto" w:fill="E1DFDD"/>
    </w:rPr>
  </w:style>
  <w:style w:type="paragraph" w:customStyle="1" w:styleId="nova-legacy-e-listitem">
    <w:name w:val="nova-legacy-e-list__item"/>
    <w:basedOn w:val="a"/>
    <w:rsid w:val="00206C7B"/>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148031">
      <w:bodyDiv w:val="1"/>
      <w:marLeft w:val="0"/>
      <w:marRight w:val="0"/>
      <w:marTop w:val="0"/>
      <w:marBottom w:val="0"/>
      <w:divBdr>
        <w:top w:val="none" w:sz="0" w:space="0" w:color="auto"/>
        <w:left w:val="none" w:sz="0" w:space="0" w:color="auto"/>
        <w:bottom w:val="none" w:sz="0" w:space="0" w:color="auto"/>
        <w:right w:val="none" w:sz="0" w:space="0" w:color="auto"/>
      </w:divBdr>
    </w:div>
    <w:div w:id="168562172">
      <w:bodyDiv w:val="1"/>
      <w:marLeft w:val="0"/>
      <w:marRight w:val="0"/>
      <w:marTop w:val="0"/>
      <w:marBottom w:val="0"/>
      <w:divBdr>
        <w:top w:val="none" w:sz="0" w:space="0" w:color="auto"/>
        <w:left w:val="none" w:sz="0" w:space="0" w:color="auto"/>
        <w:bottom w:val="none" w:sz="0" w:space="0" w:color="auto"/>
        <w:right w:val="none" w:sz="0" w:space="0" w:color="auto"/>
      </w:divBdr>
    </w:div>
    <w:div w:id="549536079">
      <w:bodyDiv w:val="1"/>
      <w:marLeft w:val="0"/>
      <w:marRight w:val="0"/>
      <w:marTop w:val="0"/>
      <w:marBottom w:val="0"/>
      <w:divBdr>
        <w:top w:val="none" w:sz="0" w:space="0" w:color="auto"/>
        <w:left w:val="none" w:sz="0" w:space="0" w:color="auto"/>
        <w:bottom w:val="none" w:sz="0" w:space="0" w:color="auto"/>
        <w:right w:val="none" w:sz="0" w:space="0" w:color="auto"/>
      </w:divBdr>
    </w:div>
    <w:div w:id="560870822">
      <w:bodyDiv w:val="1"/>
      <w:marLeft w:val="0"/>
      <w:marRight w:val="0"/>
      <w:marTop w:val="0"/>
      <w:marBottom w:val="0"/>
      <w:divBdr>
        <w:top w:val="none" w:sz="0" w:space="0" w:color="auto"/>
        <w:left w:val="none" w:sz="0" w:space="0" w:color="auto"/>
        <w:bottom w:val="none" w:sz="0" w:space="0" w:color="auto"/>
        <w:right w:val="none" w:sz="0" w:space="0" w:color="auto"/>
      </w:divBdr>
    </w:div>
    <w:div w:id="693849729">
      <w:bodyDiv w:val="1"/>
      <w:marLeft w:val="0"/>
      <w:marRight w:val="0"/>
      <w:marTop w:val="0"/>
      <w:marBottom w:val="0"/>
      <w:divBdr>
        <w:top w:val="none" w:sz="0" w:space="0" w:color="auto"/>
        <w:left w:val="none" w:sz="0" w:space="0" w:color="auto"/>
        <w:bottom w:val="none" w:sz="0" w:space="0" w:color="auto"/>
        <w:right w:val="none" w:sz="0" w:space="0" w:color="auto"/>
      </w:divBdr>
    </w:div>
    <w:div w:id="731345730">
      <w:bodyDiv w:val="1"/>
      <w:marLeft w:val="0"/>
      <w:marRight w:val="0"/>
      <w:marTop w:val="0"/>
      <w:marBottom w:val="0"/>
      <w:divBdr>
        <w:top w:val="none" w:sz="0" w:space="0" w:color="auto"/>
        <w:left w:val="none" w:sz="0" w:space="0" w:color="auto"/>
        <w:bottom w:val="none" w:sz="0" w:space="0" w:color="auto"/>
        <w:right w:val="none" w:sz="0" w:space="0" w:color="auto"/>
      </w:divBdr>
    </w:div>
    <w:div w:id="840395450">
      <w:bodyDiv w:val="1"/>
      <w:marLeft w:val="0"/>
      <w:marRight w:val="0"/>
      <w:marTop w:val="0"/>
      <w:marBottom w:val="0"/>
      <w:divBdr>
        <w:top w:val="none" w:sz="0" w:space="0" w:color="auto"/>
        <w:left w:val="none" w:sz="0" w:space="0" w:color="auto"/>
        <w:bottom w:val="none" w:sz="0" w:space="0" w:color="auto"/>
        <w:right w:val="none" w:sz="0" w:space="0" w:color="auto"/>
      </w:divBdr>
    </w:div>
    <w:div w:id="925528621">
      <w:bodyDiv w:val="1"/>
      <w:marLeft w:val="0"/>
      <w:marRight w:val="0"/>
      <w:marTop w:val="0"/>
      <w:marBottom w:val="0"/>
      <w:divBdr>
        <w:top w:val="none" w:sz="0" w:space="0" w:color="auto"/>
        <w:left w:val="none" w:sz="0" w:space="0" w:color="auto"/>
        <w:bottom w:val="none" w:sz="0" w:space="0" w:color="auto"/>
        <w:right w:val="none" w:sz="0" w:space="0" w:color="auto"/>
      </w:divBdr>
    </w:div>
    <w:div w:id="1019088397">
      <w:bodyDiv w:val="1"/>
      <w:marLeft w:val="0"/>
      <w:marRight w:val="0"/>
      <w:marTop w:val="0"/>
      <w:marBottom w:val="0"/>
      <w:divBdr>
        <w:top w:val="none" w:sz="0" w:space="0" w:color="auto"/>
        <w:left w:val="none" w:sz="0" w:space="0" w:color="auto"/>
        <w:bottom w:val="none" w:sz="0" w:space="0" w:color="auto"/>
        <w:right w:val="none" w:sz="0" w:space="0" w:color="auto"/>
      </w:divBdr>
      <w:divsChild>
        <w:div w:id="494682831">
          <w:marLeft w:val="0"/>
          <w:marRight w:val="0"/>
          <w:marTop w:val="0"/>
          <w:marBottom w:val="0"/>
          <w:divBdr>
            <w:top w:val="none" w:sz="0" w:space="0" w:color="auto"/>
            <w:left w:val="none" w:sz="0" w:space="0" w:color="auto"/>
            <w:bottom w:val="none" w:sz="0" w:space="0" w:color="auto"/>
            <w:right w:val="none" w:sz="0" w:space="0" w:color="auto"/>
          </w:divBdr>
        </w:div>
        <w:div w:id="280110307">
          <w:marLeft w:val="0"/>
          <w:marRight w:val="0"/>
          <w:marTop w:val="0"/>
          <w:marBottom w:val="0"/>
          <w:divBdr>
            <w:top w:val="none" w:sz="0" w:space="0" w:color="auto"/>
            <w:left w:val="none" w:sz="0" w:space="0" w:color="auto"/>
            <w:bottom w:val="none" w:sz="0" w:space="0" w:color="auto"/>
            <w:right w:val="none" w:sz="0" w:space="0" w:color="auto"/>
          </w:divBdr>
        </w:div>
        <w:div w:id="899487330">
          <w:marLeft w:val="0"/>
          <w:marRight w:val="0"/>
          <w:marTop w:val="0"/>
          <w:marBottom w:val="0"/>
          <w:divBdr>
            <w:top w:val="none" w:sz="0" w:space="0" w:color="auto"/>
            <w:left w:val="none" w:sz="0" w:space="0" w:color="auto"/>
            <w:bottom w:val="none" w:sz="0" w:space="0" w:color="auto"/>
            <w:right w:val="none" w:sz="0" w:space="0" w:color="auto"/>
          </w:divBdr>
        </w:div>
        <w:div w:id="862085613">
          <w:marLeft w:val="0"/>
          <w:marRight w:val="0"/>
          <w:marTop w:val="0"/>
          <w:marBottom w:val="0"/>
          <w:divBdr>
            <w:top w:val="none" w:sz="0" w:space="0" w:color="auto"/>
            <w:left w:val="none" w:sz="0" w:space="0" w:color="auto"/>
            <w:bottom w:val="none" w:sz="0" w:space="0" w:color="auto"/>
            <w:right w:val="none" w:sz="0" w:space="0" w:color="auto"/>
          </w:divBdr>
        </w:div>
        <w:div w:id="1980453356">
          <w:marLeft w:val="0"/>
          <w:marRight w:val="0"/>
          <w:marTop w:val="0"/>
          <w:marBottom w:val="0"/>
          <w:divBdr>
            <w:top w:val="none" w:sz="0" w:space="0" w:color="auto"/>
            <w:left w:val="none" w:sz="0" w:space="0" w:color="auto"/>
            <w:bottom w:val="none" w:sz="0" w:space="0" w:color="auto"/>
            <w:right w:val="none" w:sz="0" w:space="0" w:color="auto"/>
          </w:divBdr>
        </w:div>
        <w:div w:id="1836989768">
          <w:marLeft w:val="0"/>
          <w:marRight w:val="0"/>
          <w:marTop w:val="0"/>
          <w:marBottom w:val="0"/>
          <w:divBdr>
            <w:top w:val="none" w:sz="0" w:space="0" w:color="auto"/>
            <w:left w:val="none" w:sz="0" w:space="0" w:color="auto"/>
            <w:bottom w:val="none" w:sz="0" w:space="0" w:color="auto"/>
            <w:right w:val="none" w:sz="0" w:space="0" w:color="auto"/>
          </w:divBdr>
        </w:div>
        <w:div w:id="527186624">
          <w:marLeft w:val="0"/>
          <w:marRight w:val="0"/>
          <w:marTop w:val="0"/>
          <w:marBottom w:val="0"/>
          <w:divBdr>
            <w:top w:val="none" w:sz="0" w:space="0" w:color="auto"/>
            <w:left w:val="none" w:sz="0" w:space="0" w:color="auto"/>
            <w:bottom w:val="none" w:sz="0" w:space="0" w:color="auto"/>
            <w:right w:val="none" w:sz="0" w:space="0" w:color="auto"/>
          </w:divBdr>
        </w:div>
        <w:div w:id="1672415080">
          <w:marLeft w:val="0"/>
          <w:marRight w:val="0"/>
          <w:marTop w:val="0"/>
          <w:marBottom w:val="0"/>
          <w:divBdr>
            <w:top w:val="none" w:sz="0" w:space="0" w:color="auto"/>
            <w:left w:val="none" w:sz="0" w:space="0" w:color="auto"/>
            <w:bottom w:val="none" w:sz="0" w:space="0" w:color="auto"/>
            <w:right w:val="none" w:sz="0" w:space="0" w:color="auto"/>
          </w:divBdr>
        </w:div>
        <w:div w:id="859053222">
          <w:marLeft w:val="0"/>
          <w:marRight w:val="0"/>
          <w:marTop w:val="0"/>
          <w:marBottom w:val="0"/>
          <w:divBdr>
            <w:top w:val="none" w:sz="0" w:space="0" w:color="auto"/>
            <w:left w:val="none" w:sz="0" w:space="0" w:color="auto"/>
            <w:bottom w:val="none" w:sz="0" w:space="0" w:color="auto"/>
            <w:right w:val="none" w:sz="0" w:space="0" w:color="auto"/>
          </w:divBdr>
        </w:div>
        <w:div w:id="782581241">
          <w:marLeft w:val="0"/>
          <w:marRight w:val="0"/>
          <w:marTop w:val="0"/>
          <w:marBottom w:val="0"/>
          <w:divBdr>
            <w:top w:val="none" w:sz="0" w:space="0" w:color="auto"/>
            <w:left w:val="none" w:sz="0" w:space="0" w:color="auto"/>
            <w:bottom w:val="none" w:sz="0" w:space="0" w:color="auto"/>
            <w:right w:val="none" w:sz="0" w:space="0" w:color="auto"/>
          </w:divBdr>
        </w:div>
        <w:div w:id="576979114">
          <w:marLeft w:val="0"/>
          <w:marRight w:val="0"/>
          <w:marTop w:val="0"/>
          <w:marBottom w:val="0"/>
          <w:divBdr>
            <w:top w:val="none" w:sz="0" w:space="0" w:color="auto"/>
            <w:left w:val="none" w:sz="0" w:space="0" w:color="auto"/>
            <w:bottom w:val="none" w:sz="0" w:space="0" w:color="auto"/>
            <w:right w:val="none" w:sz="0" w:space="0" w:color="auto"/>
          </w:divBdr>
        </w:div>
        <w:div w:id="2006083177">
          <w:marLeft w:val="0"/>
          <w:marRight w:val="0"/>
          <w:marTop w:val="0"/>
          <w:marBottom w:val="0"/>
          <w:divBdr>
            <w:top w:val="none" w:sz="0" w:space="0" w:color="auto"/>
            <w:left w:val="none" w:sz="0" w:space="0" w:color="auto"/>
            <w:bottom w:val="none" w:sz="0" w:space="0" w:color="auto"/>
            <w:right w:val="none" w:sz="0" w:space="0" w:color="auto"/>
          </w:divBdr>
        </w:div>
        <w:div w:id="1574701134">
          <w:marLeft w:val="0"/>
          <w:marRight w:val="0"/>
          <w:marTop w:val="0"/>
          <w:marBottom w:val="0"/>
          <w:divBdr>
            <w:top w:val="none" w:sz="0" w:space="0" w:color="auto"/>
            <w:left w:val="none" w:sz="0" w:space="0" w:color="auto"/>
            <w:bottom w:val="none" w:sz="0" w:space="0" w:color="auto"/>
            <w:right w:val="none" w:sz="0" w:space="0" w:color="auto"/>
          </w:divBdr>
        </w:div>
        <w:div w:id="725376896">
          <w:marLeft w:val="0"/>
          <w:marRight w:val="0"/>
          <w:marTop w:val="0"/>
          <w:marBottom w:val="0"/>
          <w:divBdr>
            <w:top w:val="none" w:sz="0" w:space="0" w:color="auto"/>
            <w:left w:val="none" w:sz="0" w:space="0" w:color="auto"/>
            <w:bottom w:val="none" w:sz="0" w:space="0" w:color="auto"/>
            <w:right w:val="none" w:sz="0" w:space="0" w:color="auto"/>
          </w:divBdr>
        </w:div>
        <w:div w:id="1593856267">
          <w:marLeft w:val="0"/>
          <w:marRight w:val="0"/>
          <w:marTop w:val="0"/>
          <w:marBottom w:val="0"/>
          <w:divBdr>
            <w:top w:val="none" w:sz="0" w:space="0" w:color="auto"/>
            <w:left w:val="none" w:sz="0" w:space="0" w:color="auto"/>
            <w:bottom w:val="none" w:sz="0" w:space="0" w:color="auto"/>
            <w:right w:val="none" w:sz="0" w:space="0" w:color="auto"/>
          </w:divBdr>
        </w:div>
        <w:div w:id="574824695">
          <w:marLeft w:val="0"/>
          <w:marRight w:val="0"/>
          <w:marTop w:val="0"/>
          <w:marBottom w:val="0"/>
          <w:divBdr>
            <w:top w:val="none" w:sz="0" w:space="0" w:color="auto"/>
            <w:left w:val="none" w:sz="0" w:space="0" w:color="auto"/>
            <w:bottom w:val="none" w:sz="0" w:space="0" w:color="auto"/>
            <w:right w:val="none" w:sz="0" w:space="0" w:color="auto"/>
          </w:divBdr>
        </w:div>
        <w:div w:id="686568020">
          <w:marLeft w:val="0"/>
          <w:marRight w:val="0"/>
          <w:marTop w:val="0"/>
          <w:marBottom w:val="0"/>
          <w:divBdr>
            <w:top w:val="none" w:sz="0" w:space="0" w:color="auto"/>
            <w:left w:val="none" w:sz="0" w:space="0" w:color="auto"/>
            <w:bottom w:val="none" w:sz="0" w:space="0" w:color="auto"/>
            <w:right w:val="none" w:sz="0" w:space="0" w:color="auto"/>
          </w:divBdr>
        </w:div>
        <w:div w:id="1409813652">
          <w:marLeft w:val="0"/>
          <w:marRight w:val="0"/>
          <w:marTop w:val="0"/>
          <w:marBottom w:val="0"/>
          <w:divBdr>
            <w:top w:val="none" w:sz="0" w:space="0" w:color="auto"/>
            <w:left w:val="none" w:sz="0" w:space="0" w:color="auto"/>
            <w:bottom w:val="none" w:sz="0" w:space="0" w:color="auto"/>
            <w:right w:val="none" w:sz="0" w:space="0" w:color="auto"/>
          </w:divBdr>
        </w:div>
        <w:div w:id="566456836">
          <w:marLeft w:val="0"/>
          <w:marRight w:val="0"/>
          <w:marTop w:val="0"/>
          <w:marBottom w:val="0"/>
          <w:divBdr>
            <w:top w:val="none" w:sz="0" w:space="0" w:color="auto"/>
            <w:left w:val="none" w:sz="0" w:space="0" w:color="auto"/>
            <w:bottom w:val="none" w:sz="0" w:space="0" w:color="auto"/>
            <w:right w:val="none" w:sz="0" w:space="0" w:color="auto"/>
          </w:divBdr>
        </w:div>
        <w:div w:id="576672530">
          <w:marLeft w:val="0"/>
          <w:marRight w:val="0"/>
          <w:marTop w:val="0"/>
          <w:marBottom w:val="0"/>
          <w:divBdr>
            <w:top w:val="none" w:sz="0" w:space="0" w:color="auto"/>
            <w:left w:val="none" w:sz="0" w:space="0" w:color="auto"/>
            <w:bottom w:val="none" w:sz="0" w:space="0" w:color="auto"/>
            <w:right w:val="none" w:sz="0" w:space="0" w:color="auto"/>
          </w:divBdr>
        </w:div>
        <w:div w:id="46808173">
          <w:marLeft w:val="0"/>
          <w:marRight w:val="0"/>
          <w:marTop w:val="0"/>
          <w:marBottom w:val="0"/>
          <w:divBdr>
            <w:top w:val="none" w:sz="0" w:space="0" w:color="auto"/>
            <w:left w:val="none" w:sz="0" w:space="0" w:color="auto"/>
            <w:bottom w:val="none" w:sz="0" w:space="0" w:color="auto"/>
            <w:right w:val="none" w:sz="0" w:space="0" w:color="auto"/>
          </w:divBdr>
        </w:div>
        <w:div w:id="1156186574">
          <w:marLeft w:val="0"/>
          <w:marRight w:val="0"/>
          <w:marTop w:val="0"/>
          <w:marBottom w:val="0"/>
          <w:divBdr>
            <w:top w:val="none" w:sz="0" w:space="0" w:color="auto"/>
            <w:left w:val="none" w:sz="0" w:space="0" w:color="auto"/>
            <w:bottom w:val="none" w:sz="0" w:space="0" w:color="auto"/>
            <w:right w:val="none" w:sz="0" w:space="0" w:color="auto"/>
          </w:divBdr>
        </w:div>
        <w:div w:id="1363290643">
          <w:marLeft w:val="0"/>
          <w:marRight w:val="0"/>
          <w:marTop w:val="0"/>
          <w:marBottom w:val="0"/>
          <w:divBdr>
            <w:top w:val="none" w:sz="0" w:space="0" w:color="auto"/>
            <w:left w:val="none" w:sz="0" w:space="0" w:color="auto"/>
            <w:bottom w:val="none" w:sz="0" w:space="0" w:color="auto"/>
            <w:right w:val="none" w:sz="0" w:space="0" w:color="auto"/>
          </w:divBdr>
        </w:div>
        <w:div w:id="731776873">
          <w:marLeft w:val="0"/>
          <w:marRight w:val="0"/>
          <w:marTop w:val="0"/>
          <w:marBottom w:val="0"/>
          <w:divBdr>
            <w:top w:val="none" w:sz="0" w:space="0" w:color="auto"/>
            <w:left w:val="none" w:sz="0" w:space="0" w:color="auto"/>
            <w:bottom w:val="none" w:sz="0" w:space="0" w:color="auto"/>
            <w:right w:val="none" w:sz="0" w:space="0" w:color="auto"/>
          </w:divBdr>
        </w:div>
        <w:div w:id="1186362814">
          <w:marLeft w:val="0"/>
          <w:marRight w:val="0"/>
          <w:marTop w:val="0"/>
          <w:marBottom w:val="0"/>
          <w:divBdr>
            <w:top w:val="none" w:sz="0" w:space="0" w:color="auto"/>
            <w:left w:val="none" w:sz="0" w:space="0" w:color="auto"/>
            <w:bottom w:val="none" w:sz="0" w:space="0" w:color="auto"/>
            <w:right w:val="none" w:sz="0" w:space="0" w:color="auto"/>
          </w:divBdr>
        </w:div>
        <w:div w:id="904027633">
          <w:marLeft w:val="0"/>
          <w:marRight w:val="0"/>
          <w:marTop w:val="0"/>
          <w:marBottom w:val="0"/>
          <w:divBdr>
            <w:top w:val="none" w:sz="0" w:space="0" w:color="auto"/>
            <w:left w:val="none" w:sz="0" w:space="0" w:color="auto"/>
            <w:bottom w:val="none" w:sz="0" w:space="0" w:color="auto"/>
            <w:right w:val="none" w:sz="0" w:space="0" w:color="auto"/>
          </w:divBdr>
        </w:div>
        <w:div w:id="22753381">
          <w:marLeft w:val="0"/>
          <w:marRight w:val="0"/>
          <w:marTop w:val="0"/>
          <w:marBottom w:val="0"/>
          <w:divBdr>
            <w:top w:val="none" w:sz="0" w:space="0" w:color="auto"/>
            <w:left w:val="none" w:sz="0" w:space="0" w:color="auto"/>
            <w:bottom w:val="none" w:sz="0" w:space="0" w:color="auto"/>
            <w:right w:val="none" w:sz="0" w:space="0" w:color="auto"/>
          </w:divBdr>
        </w:div>
        <w:div w:id="457186798">
          <w:marLeft w:val="0"/>
          <w:marRight w:val="0"/>
          <w:marTop w:val="0"/>
          <w:marBottom w:val="0"/>
          <w:divBdr>
            <w:top w:val="none" w:sz="0" w:space="0" w:color="auto"/>
            <w:left w:val="none" w:sz="0" w:space="0" w:color="auto"/>
            <w:bottom w:val="none" w:sz="0" w:space="0" w:color="auto"/>
            <w:right w:val="none" w:sz="0" w:space="0" w:color="auto"/>
          </w:divBdr>
        </w:div>
        <w:div w:id="1385788926">
          <w:marLeft w:val="0"/>
          <w:marRight w:val="0"/>
          <w:marTop w:val="0"/>
          <w:marBottom w:val="0"/>
          <w:divBdr>
            <w:top w:val="none" w:sz="0" w:space="0" w:color="auto"/>
            <w:left w:val="none" w:sz="0" w:space="0" w:color="auto"/>
            <w:bottom w:val="none" w:sz="0" w:space="0" w:color="auto"/>
            <w:right w:val="none" w:sz="0" w:space="0" w:color="auto"/>
          </w:divBdr>
        </w:div>
        <w:div w:id="948510202">
          <w:marLeft w:val="0"/>
          <w:marRight w:val="0"/>
          <w:marTop w:val="0"/>
          <w:marBottom w:val="0"/>
          <w:divBdr>
            <w:top w:val="none" w:sz="0" w:space="0" w:color="auto"/>
            <w:left w:val="none" w:sz="0" w:space="0" w:color="auto"/>
            <w:bottom w:val="none" w:sz="0" w:space="0" w:color="auto"/>
            <w:right w:val="none" w:sz="0" w:space="0" w:color="auto"/>
          </w:divBdr>
        </w:div>
        <w:div w:id="415320260">
          <w:marLeft w:val="0"/>
          <w:marRight w:val="0"/>
          <w:marTop w:val="0"/>
          <w:marBottom w:val="0"/>
          <w:divBdr>
            <w:top w:val="none" w:sz="0" w:space="0" w:color="auto"/>
            <w:left w:val="none" w:sz="0" w:space="0" w:color="auto"/>
            <w:bottom w:val="none" w:sz="0" w:space="0" w:color="auto"/>
            <w:right w:val="none" w:sz="0" w:space="0" w:color="auto"/>
          </w:divBdr>
        </w:div>
        <w:div w:id="442963987">
          <w:marLeft w:val="0"/>
          <w:marRight w:val="0"/>
          <w:marTop w:val="0"/>
          <w:marBottom w:val="0"/>
          <w:divBdr>
            <w:top w:val="none" w:sz="0" w:space="0" w:color="auto"/>
            <w:left w:val="none" w:sz="0" w:space="0" w:color="auto"/>
            <w:bottom w:val="none" w:sz="0" w:space="0" w:color="auto"/>
            <w:right w:val="none" w:sz="0" w:space="0" w:color="auto"/>
          </w:divBdr>
        </w:div>
        <w:div w:id="413360577">
          <w:marLeft w:val="0"/>
          <w:marRight w:val="0"/>
          <w:marTop w:val="0"/>
          <w:marBottom w:val="0"/>
          <w:divBdr>
            <w:top w:val="none" w:sz="0" w:space="0" w:color="auto"/>
            <w:left w:val="none" w:sz="0" w:space="0" w:color="auto"/>
            <w:bottom w:val="none" w:sz="0" w:space="0" w:color="auto"/>
            <w:right w:val="none" w:sz="0" w:space="0" w:color="auto"/>
          </w:divBdr>
        </w:div>
        <w:div w:id="1000736919">
          <w:marLeft w:val="0"/>
          <w:marRight w:val="0"/>
          <w:marTop w:val="0"/>
          <w:marBottom w:val="0"/>
          <w:divBdr>
            <w:top w:val="none" w:sz="0" w:space="0" w:color="auto"/>
            <w:left w:val="none" w:sz="0" w:space="0" w:color="auto"/>
            <w:bottom w:val="none" w:sz="0" w:space="0" w:color="auto"/>
            <w:right w:val="none" w:sz="0" w:space="0" w:color="auto"/>
          </w:divBdr>
        </w:div>
        <w:div w:id="150290104">
          <w:marLeft w:val="0"/>
          <w:marRight w:val="0"/>
          <w:marTop w:val="0"/>
          <w:marBottom w:val="0"/>
          <w:divBdr>
            <w:top w:val="none" w:sz="0" w:space="0" w:color="auto"/>
            <w:left w:val="none" w:sz="0" w:space="0" w:color="auto"/>
            <w:bottom w:val="none" w:sz="0" w:space="0" w:color="auto"/>
            <w:right w:val="none" w:sz="0" w:space="0" w:color="auto"/>
          </w:divBdr>
        </w:div>
        <w:div w:id="979843209">
          <w:marLeft w:val="0"/>
          <w:marRight w:val="0"/>
          <w:marTop w:val="0"/>
          <w:marBottom w:val="0"/>
          <w:divBdr>
            <w:top w:val="none" w:sz="0" w:space="0" w:color="auto"/>
            <w:left w:val="none" w:sz="0" w:space="0" w:color="auto"/>
            <w:bottom w:val="none" w:sz="0" w:space="0" w:color="auto"/>
            <w:right w:val="none" w:sz="0" w:space="0" w:color="auto"/>
          </w:divBdr>
        </w:div>
        <w:div w:id="1878354705">
          <w:marLeft w:val="0"/>
          <w:marRight w:val="0"/>
          <w:marTop w:val="0"/>
          <w:marBottom w:val="0"/>
          <w:divBdr>
            <w:top w:val="none" w:sz="0" w:space="0" w:color="auto"/>
            <w:left w:val="none" w:sz="0" w:space="0" w:color="auto"/>
            <w:bottom w:val="none" w:sz="0" w:space="0" w:color="auto"/>
            <w:right w:val="none" w:sz="0" w:space="0" w:color="auto"/>
          </w:divBdr>
        </w:div>
        <w:div w:id="156574967">
          <w:marLeft w:val="0"/>
          <w:marRight w:val="0"/>
          <w:marTop w:val="0"/>
          <w:marBottom w:val="0"/>
          <w:divBdr>
            <w:top w:val="none" w:sz="0" w:space="0" w:color="auto"/>
            <w:left w:val="none" w:sz="0" w:space="0" w:color="auto"/>
            <w:bottom w:val="none" w:sz="0" w:space="0" w:color="auto"/>
            <w:right w:val="none" w:sz="0" w:space="0" w:color="auto"/>
          </w:divBdr>
        </w:div>
        <w:div w:id="424234037">
          <w:marLeft w:val="0"/>
          <w:marRight w:val="0"/>
          <w:marTop w:val="0"/>
          <w:marBottom w:val="0"/>
          <w:divBdr>
            <w:top w:val="none" w:sz="0" w:space="0" w:color="auto"/>
            <w:left w:val="none" w:sz="0" w:space="0" w:color="auto"/>
            <w:bottom w:val="none" w:sz="0" w:space="0" w:color="auto"/>
            <w:right w:val="none" w:sz="0" w:space="0" w:color="auto"/>
          </w:divBdr>
        </w:div>
        <w:div w:id="416248762">
          <w:marLeft w:val="0"/>
          <w:marRight w:val="0"/>
          <w:marTop w:val="0"/>
          <w:marBottom w:val="0"/>
          <w:divBdr>
            <w:top w:val="none" w:sz="0" w:space="0" w:color="auto"/>
            <w:left w:val="none" w:sz="0" w:space="0" w:color="auto"/>
            <w:bottom w:val="none" w:sz="0" w:space="0" w:color="auto"/>
            <w:right w:val="none" w:sz="0" w:space="0" w:color="auto"/>
          </w:divBdr>
        </w:div>
        <w:div w:id="1438793886">
          <w:marLeft w:val="0"/>
          <w:marRight w:val="0"/>
          <w:marTop w:val="0"/>
          <w:marBottom w:val="0"/>
          <w:divBdr>
            <w:top w:val="none" w:sz="0" w:space="0" w:color="auto"/>
            <w:left w:val="none" w:sz="0" w:space="0" w:color="auto"/>
            <w:bottom w:val="none" w:sz="0" w:space="0" w:color="auto"/>
            <w:right w:val="none" w:sz="0" w:space="0" w:color="auto"/>
          </w:divBdr>
        </w:div>
        <w:div w:id="2114399398">
          <w:marLeft w:val="0"/>
          <w:marRight w:val="0"/>
          <w:marTop w:val="0"/>
          <w:marBottom w:val="0"/>
          <w:divBdr>
            <w:top w:val="none" w:sz="0" w:space="0" w:color="auto"/>
            <w:left w:val="none" w:sz="0" w:space="0" w:color="auto"/>
            <w:bottom w:val="none" w:sz="0" w:space="0" w:color="auto"/>
            <w:right w:val="none" w:sz="0" w:space="0" w:color="auto"/>
          </w:divBdr>
        </w:div>
        <w:div w:id="1588271380">
          <w:marLeft w:val="0"/>
          <w:marRight w:val="0"/>
          <w:marTop w:val="0"/>
          <w:marBottom w:val="0"/>
          <w:divBdr>
            <w:top w:val="none" w:sz="0" w:space="0" w:color="auto"/>
            <w:left w:val="none" w:sz="0" w:space="0" w:color="auto"/>
            <w:bottom w:val="none" w:sz="0" w:space="0" w:color="auto"/>
            <w:right w:val="none" w:sz="0" w:space="0" w:color="auto"/>
          </w:divBdr>
        </w:div>
        <w:div w:id="560868768">
          <w:marLeft w:val="0"/>
          <w:marRight w:val="0"/>
          <w:marTop w:val="0"/>
          <w:marBottom w:val="0"/>
          <w:divBdr>
            <w:top w:val="none" w:sz="0" w:space="0" w:color="auto"/>
            <w:left w:val="none" w:sz="0" w:space="0" w:color="auto"/>
            <w:bottom w:val="none" w:sz="0" w:space="0" w:color="auto"/>
            <w:right w:val="none" w:sz="0" w:space="0" w:color="auto"/>
          </w:divBdr>
        </w:div>
        <w:div w:id="1445493934">
          <w:marLeft w:val="0"/>
          <w:marRight w:val="0"/>
          <w:marTop w:val="0"/>
          <w:marBottom w:val="0"/>
          <w:divBdr>
            <w:top w:val="none" w:sz="0" w:space="0" w:color="auto"/>
            <w:left w:val="none" w:sz="0" w:space="0" w:color="auto"/>
            <w:bottom w:val="none" w:sz="0" w:space="0" w:color="auto"/>
            <w:right w:val="none" w:sz="0" w:space="0" w:color="auto"/>
          </w:divBdr>
        </w:div>
        <w:div w:id="1517377882">
          <w:marLeft w:val="0"/>
          <w:marRight w:val="0"/>
          <w:marTop w:val="0"/>
          <w:marBottom w:val="0"/>
          <w:divBdr>
            <w:top w:val="none" w:sz="0" w:space="0" w:color="auto"/>
            <w:left w:val="none" w:sz="0" w:space="0" w:color="auto"/>
            <w:bottom w:val="none" w:sz="0" w:space="0" w:color="auto"/>
            <w:right w:val="none" w:sz="0" w:space="0" w:color="auto"/>
          </w:divBdr>
        </w:div>
        <w:div w:id="1855146358">
          <w:marLeft w:val="0"/>
          <w:marRight w:val="0"/>
          <w:marTop w:val="0"/>
          <w:marBottom w:val="0"/>
          <w:divBdr>
            <w:top w:val="none" w:sz="0" w:space="0" w:color="auto"/>
            <w:left w:val="none" w:sz="0" w:space="0" w:color="auto"/>
            <w:bottom w:val="none" w:sz="0" w:space="0" w:color="auto"/>
            <w:right w:val="none" w:sz="0" w:space="0" w:color="auto"/>
          </w:divBdr>
        </w:div>
        <w:div w:id="1495879930">
          <w:marLeft w:val="0"/>
          <w:marRight w:val="0"/>
          <w:marTop w:val="0"/>
          <w:marBottom w:val="0"/>
          <w:divBdr>
            <w:top w:val="none" w:sz="0" w:space="0" w:color="auto"/>
            <w:left w:val="none" w:sz="0" w:space="0" w:color="auto"/>
            <w:bottom w:val="none" w:sz="0" w:space="0" w:color="auto"/>
            <w:right w:val="none" w:sz="0" w:space="0" w:color="auto"/>
          </w:divBdr>
        </w:div>
        <w:div w:id="955797767">
          <w:marLeft w:val="0"/>
          <w:marRight w:val="0"/>
          <w:marTop w:val="0"/>
          <w:marBottom w:val="0"/>
          <w:divBdr>
            <w:top w:val="none" w:sz="0" w:space="0" w:color="auto"/>
            <w:left w:val="none" w:sz="0" w:space="0" w:color="auto"/>
            <w:bottom w:val="none" w:sz="0" w:space="0" w:color="auto"/>
            <w:right w:val="none" w:sz="0" w:space="0" w:color="auto"/>
          </w:divBdr>
        </w:div>
        <w:div w:id="646860234">
          <w:marLeft w:val="0"/>
          <w:marRight w:val="0"/>
          <w:marTop w:val="0"/>
          <w:marBottom w:val="0"/>
          <w:divBdr>
            <w:top w:val="none" w:sz="0" w:space="0" w:color="auto"/>
            <w:left w:val="none" w:sz="0" w:space="0" w:color="auto"/>
            <w:bottom w:val="none" w:sz="0" w:space="0" w:color="auto"/>
            <w:right w:val="none" w:sz="0" w:space="0" w:color="auto"/>
          </w:divBdr>
        </w:div>
        <w:div w:id="1452047060">
          <w:marLeft w:val="0"/>
          <w:marRight w:val="0"/>
          <w:marTop w:val="0"/>
          <w:marBottom w:val="0"/>
          <w:divBdr>
            <w:top w:val="none" w:sz="0" w:space="0" w:color="auto"/>
            <w:left w:val="none" w:sz="0" w:space="0" w:color="auto"/>
            <w:bottom w:val="none" w:sz="0" w:space="0" w:color="auto"/>
            <w:right w:val="none" w:sz="0" w:space="0" w:color="auto"/>
          </w:divBdr>
        </w:div>
        <w:div w:id="1401366749">
          <w:marLeft w:val="0"/>
          <w:marRight w:val="0"/>
          <w:marTop w:val="0"/>
          <w:marBottom w:val="0"/>
          <w:divBdr>
            <w:top w:val="none" w:sz="0" w:space="0" w:color="auto"/>
            <w:left w:val="none" w:sz="0" w:space="0" w:color="auto"/>
            <w:bottom w:val="none" w:sz="0" w:space="0" w:color="auto"/>
            <w:right w:val="none" w:sz="0" w:space="0" w:color="auto"/>
          </w:divBdr>
        </w:div>
        <w:div w:id="1107769051">
          <w:marLeft w:val="0"/>
          <w:marRight w:val="0"/>
          <w:marTop w:val="0"/>
          <w:marBottom w:val="0"/>
          <w:divBdr>
            <w:top w:val="none" w:sz="0" w:space="0" w:color="auto"/>
            <w:left w:val="none" w:sz="0" w:space="0" w:color="auto"/>
            <w:bottom w:val="none" w:sz="0" w:space="0" w:color="auto"/>
            <w:right w:val="none" w:sz="0" w:space="0" w:color="auto"/>
          </w:divBdr>
        </w:div>
        <w:div w:id="2023045696">
          <w:marLeft w:val="0"/>
          <w:marRight w:val="0"/>
          <w:marTop w:val="0"/>
          <w:marBottom w:val="0"/>
          <w:divBdr>
            <w:top w:val="none" w:sz="0" w:space="0" w:color="auto"/>
            <w:left w:val="none" w:sz="0" w:space="0" w:color="auto"/>
            <w:bottom w:val="none" w:sz="0" w:space="0" w:color="auto"/>
            <w:right w:val="none" w:sz="0" w:space="0" w:color="auto"/>
          </w:divBdr>
        </w:div>
        <w:div w:id="1087001738">
          <w:marLeft w:val="0"/>
          <w:marRight w:val="0"/>
          <w:marTop w:val="0"/>
          <w:marBottom w:val="0"/>
          <w:divBdr>
            <w:top w:val="none" w:sz="0" w:space="0" w:color="auto"/>
            <w:left w:val="none" w:sz="0" w:space="0" w:color="auto"/>
            <w:bottom w:val="none" w:sz="0" w:space="0" w:color="auto"/>
            <w:right w:val="none" w:sz="0" w:space="0" w:color="auto"/>
          </w:divBdr>
        </w:div>
        <w:div w:id="1094328748">
          <w:marLeft w:val="0"/>
          <w:marRight w:val="0"/>
          <w:marTop w:val="0"/>
          <w:marBottom w:val="0"/>
          <w:divBdr>
            <w:top w:val="none" w:sz="0" w:space="0" w:color="auto"/>
            <w:left w:val="none" w:sz="0" w:space="0" w:color="auto"/>
            <w:bottom w:val="none" w:sz="0" w:space="0" w:color="auto"/>
            <w:right w:val="none" w:sz="0" w:space="0" w:color="auto"/>
          </w:divBdr>
        </w:div>
        <w:div w:id="1483228859">
          <w:marLeft w:val="0"/>
          <w:marRight w:val="0"/>
          <w:marTop w:val="0"/>
          <w:marBottom w:val="0"/>
          <w:divBdr>
            <w:top w:val="none" w:sz="0" w:space="0" w:color="auto"/>
            <w:left w:val="none" w:sz="0" w:space="0" w:color="auto"/>
            <w:bottom w:val="none" w:sz="0" w:space="0" w:color="auto"/>
            <w:right w:val="none" w:sz="0" w:space="0" w:color="auto"/>
          </w:divBdr>
        </w:div>
        <w:div w:id="2144228016">
          <w:marLeft w:val="0"/>
          <w:marRight w:val="0"/>
          <w:marTop w:val="0"/>
          <w:marBottom w:val="0"/>
          <w:divBdr>
            <w:top w:val="none" w:sz="0" w:space="0" w:color="auto"/>
            <w:left w:val="none" w:sz="0" w:space="0" w:color="auto"/>
            <w:bottom w:val="none" w:sz="0" w:space="0" w:color="auto"/>
            <w:right w:val="none" w:sz="0" w:space="0" w:color="auto"/>
          </w:divBdr>
        </w:div>
        <w:div w:id="1421295906">
          <w:marLeft w:val="0"/>
          <w:marRight w:val="0"/>
          <w:marTop w:val="0"/>
          <w:marBottom w:val="0"/>
          <w:divBdr>
            <w:top w:val="none" w:sz="0" w:space="0" w:color="auto"/>
            <w:left w:val="none" w:sz="0" w:space="0" w:color="auto"/>
            <w:bottom w:val="none" w:sz="0" w:space="0" w:color="auto"/>
            <w:right w:val="none" w:sz="0" w:space="0" w:color="auto"/>
          </w:divBdr>
        </w:div>
        <w:div w:id="1248612039">
          <w:marLeft w:val="0"/>
          <w:marRight w:val="0"/>
          <w:marTop w:val="0"/>
          <w:marBottom w:val="0"/>
          <w:divBdr>
            <w:top w:val="none" w:sz="0" w:space="0" w:color="auto"/>
            <w:left w:val="none" w:sz="0" w:space="0" w:color="auto"/>
            <w:bottom w:val="none" w:sz="0" w:space="0" w:color="auto"/>
            <w:right w:val="none" w:sz="0" w:space="0" w:color="auto"/>
          </w:divBdr>
        </w:div>
        <w:div w:id="1007445097">
          <w:marLeft w:val="0"/>
          <w:marRight w:val="0"/>
          <w:marTop w:val="0"/>
          <w:marBottom w:val="0"/>
          <w:divBdr>
            <w:top w:val="none" w:sz="0" w:space="0" w:color="auto"/>
            <w:left w:val="none" w:sz="0" w:space="0" w:color="auto"/>
            <w:bottom w:val="none" w:sz="0" w:space="0" w:color="auto"/>
            <w:right w:val="none" w:sz="0" w:space="0" w:color="auto"/>
          </w:divBdr>
        </w:div>
        <w:div w:id="1089891608">
          <w:marLeft w:val="0"/>
          <w:marRight w:val="0"/>
          <w:marTop w:val="0"/>
          <w:marBottom w:val="0"/>
          <w:divBdr>
            <w:top w:val="none" w:sz="0" w:space="0" w:color="auto"/>
            <w:left w:val="none" w:sz="0" w:space="0" w:color="auto"/>
            <w:bottom w:val="none" w:sz="0" w:space="0" w:color="auto"/>
            <w:right w:val="none" w:sz="0" w:space="0" w:color="auto"/>
          </w:divBdr>
        </w:div>
        <w:div w:id="1768622155">
          <w:marLeft w:val="0"/>
          <w:marRight w:val="0"/>
          <w:marTop w:val="0"/>
          <w:marBottom w:val="0"/>
          <w:divBdr>
            <w:top w:val="none" w:sz="0" w:space="0" w:color="auto"/>
            <w:left w:val="none" w:sz="0" w:space="0" w:color="auto"/>
            <w:bottom w:val="none" w:sz="0" w:space="0" w:color="auto"/>
            <w:right w:val="none" w:sz="0" w:space="0" w:color="auto"/>
          </w:divBdr>
        </w:div>
        <w:div w:id="957954532">
          <w:marLeft w:val="0"/>
          <w:marRight w:val="0"/>
          <w:marTop w:val="0"/>
          <w:marBottom w:val="0"/>
          <w:divBdr>
            <w:top w:val="none" w:sz="0" w:space="0" w:color="auto"/>
            <w:left w:val="none" w:sz="0" w:space="0" w:color="auto"/>
            <w:bottom w:val="none" w:sz="0" w:space="0" w:color="auto"/>
            <w:right w:val="none" w:sz="0" w:space="0" w:color="auto"/>
          </w:divBdr>
        </w:div>
        <w:div w:id="122306362">
          <w:marLeft w:val="0"/>
          <w:marRight w:val="0"/>
          <w:marTop w:val="0"/>
          <w:marBottom w:val="0"/>
          <w:divBdr>
            <w:top w:val="none" w:sz="0" w:space="0" w:color="auto"/>
            <w:left w:val="none" w:sz="0" w:space="0" w:color="auto"/>
            <w:bottom w:val="none" w:sz="0" w:space="0" w:color="auto"/>
            <w:right w:val="none" w:sz="0" w:space="0" w:color="auto"/>
          </w:divBdr>
        </w:div>
        <w:div w:id="1046374355">
          <w:marLeft w:val="0"/>
          <w:marRight w:val="0"/>
          <w:marTop w:val="0"/>
          <w:marBottom w:val="0"/>
          <w:divBdr>
            <w:top w:val="none" w:sz="0" w:space="0" w:color="auto"/>
            <w:left w:val="none" w:sz="0" w:space="0" w:color="auto"/>
            <w:bottom w:val="none" w:sz="0" w:space="0" w:color="auto"/>
            <w:right w:val="none" w:sz="0" w:space="0" w:color="auto"/>
          </w:divBdr>
        </w:div>
        <w:div w:id="609627328">
          <w:marLeft w:val="0"/>
          <w:marRight w:val="0"/>
          <w:marTop w:val="0"/>
          <w:marBottom w:val="0"/>
          <w:divBdr>
            <w:top w:val="none" w:sz="0" w:space="0" w:color="auto"/>
            <w:left w:val="none" w:sz="0" w:space="0" w:color="auto"/>
            <w:bottom w:val="none" w:sz="0" w:space="0" w:color="auto"/>
            <w:right w:val="none" w:sz="0" w:space="0" w:color="auto"/>
          </w:divBdr>
        </w:div>
        <w:div w:id="1261569979">
          <w:marLeft w:val="0"/>
          <w:marRight w:val="0"/>
          <w:marTop w:val="0"/>
          <w:marBottom w:val="0"/>
          <w:divBdr>
            <w:top w:val="none" w:sz="0" w:space="0" w:color="auto"/>
            <w:left w:val="none" w:sz="0" w:space="0" w:color="auto"/>
            <w:bottom w:val="none" w:sz="0" w:space="0" w:color="auto"/>
            <w:right w:val="none" w:sz="0" w:space="0" w:color="auto"/>
          </w:divBdr>
        </w:div>
        <w:div w:id="198013275">
          <w:marLeft w:val="0"/>
          <w:marRight w:val="0"/>
          <w:marTop w:val="0"/>
          <w:marBottom w:val="0"/>
          <w:divBdr>
            <w:top w:val="none" w:sz="0" w:space="0" w:color="auto"/>
            <w:left w:val="none" w:sz="0" w:space="0" w:color="auto"/>
            <w:bottom w:val="none" w:sz="0" w:space="0" w:color="auto"/>
            <w:right w:val="none" w:sz="0" w:space="0" w:color="auto"/>
          </w:divBdr>
        </w:div>
        <w:div w:id="1309087864">
          <w:marLeft w:val="0"/>
          <w:marRight w:val="0"/>
          <w:marTop w:val="0"/>
          <w:marBottom w:val="0"/>
          <w:divBdr>
            <w:top w:val="none" w:sz="0" w:space="0" w:color="auto"/>
            <w:left w:val="none" w:sz="0" w:space="0" w:color="auto"/>
            <w:bottom w:val="none" w:sz="0" w:space="0" w:color="auto"/>
            <w:right w:val="none" w:sz="0" w:space="0" w:color="auto"/>
          </w:divBdr>
        </w:div>
        <w:div w:id="811561675">
          <w:marLeft w:val="0"/>
          <w:marRight w:val="0"/>
          <w:marTop w:val="0"/>
          <w:marBottom w:val="0"/>
          <w:divBdr>
            <w:top w:val="none" w:sz="0" w:space="0" w:color="auto"/>
            <w:left w:val="none" w:sz="0" w:space="0" w:color="auto"/>
            <w:bottom w:val="none" w:sz="0" w:space="0" w:color="auto"/>
            <w:right w:val="none" w:sz="0" w:space="0" w:color="auto"/>
          </w:divBdr>
        </w:div>
        <w:div w:id="231815141">
          <w:marLeft w:val="0"/>
          <w:marRight w:val="0"/>
          <w:marTop w:val="0"/>
          <w:marBottom w:val="0"/>
          <w:divBdr>
            <w:top w:val="none" w:sz="0" w:space="0" w:color="auto"/>
            <w:left w:val="none" w:sz="0" w:space="0" w:color="auto"/>
            <w:bottom w:val="none" w:sz="0" w:space="0" w:color="auto"/>
            <w:right w:val="none" w:sz="0" w:space="0" w:color="auto"/>
          </w:divBdr>
        </w:div>
        <w:div w:id="1579247632">
          <w:marLeft w:val="0"/>
          <w:marRight w:val="0"/>
          <w:marTop w:val="0"/>
          <w:marBottom w:val="0"/>
          <w:divBdr>
            <w:top w:val="none" w:sz="0" w:space="0" w:color="auto"/>
            <w:left w:val="none" w:sz="0" w:space="0" w:color="auto"/>
            <w:bottom w:val="none" w:sz="0" w:space="0" w:color="auto"/>
            <w:right w:val="none" w:sz="0" w:space="0" w:color="auto"/>
          </w:divBdr>
        </w:div>
        <w:div w:id="1286350102">
          <w:marLeft w:val="0"/>
          <w:marRight w:val="0"/>
          <w:marTop w:val="0"/>
          <w:marBottom w:val="0"/>
          <w:divBdr>
            <w:top w:val="none" w:sz="0" w:space="0" w:color="auto"/>
            <w:left w:val="none" w:sz="0" w:space="0" w:color="auto"/>
            <w:bottom w:val="none" w:sz="0" w:space="0" w:color="auto"/>
            <w:right w:val="none" w:sz="0" w:space="0" w:color="auto"/>
          </w:divBdr>
        </w:div>
        <w:div w:id="1388916752">
          <w:marLeft w:val="0"/>
          <w:marRight w:val="0"/>
          <w:marTop w:val="0"/>
          <w:marBottom w:val="0"/>
          <w:divBdr>
            <w:top w:val="none" w:sz="0" w:space="0" w:color="auto"/>
            <w:left w:val="none" w:sz="0" w:space="0" w:color="auto"/>
            <w:bottom w:val="none" w:sz="0" w:space="0" w:color="auto"/>
            <w:right w:val="none" w:sz="0" w:space="0" w:color="auto"/>
          </w:divBdr>
        </w:div>
        <w:div w:id="1538468202">
          <w:marLeft w:val="0"/>
          <w:marRight w:val="0"/>
          <w:marTop w:val="0"/>
          <w:marBottom w:val="0"/>
          <w:divBdr>
            <w:top w:val="none" w:sz="0" w:space="0" w:color="auto"/>
            <w:left w:val="none" w:sz="0" w:space="0" w:color="auto"/>
            <w:bottom w:val="none" w:sz="0" w:space="0" w:color="auto"/>
            <w:right w:val="none" w:sz="0" w:space="0" w:color="auto"/>
          </w:divBdr>
        </w:div>
        <w:div w:id="1290432497">
          <w:marLeft w:val="0"/>
          <w:marRight w:val="0"/>
          <w:marTop w:val="0"/>
          <w:marBottom w:val="0"/>
          <w:divBdr>
            <w:top w:val="none" w:sz="0" w:space="0" w:color="auto"/>
            <w:left w:val="none" w:sz="0" w:space="0" w:color="auto"/>
            <w:bottom w:val="none" w:sz="0" w:space="0" w:color="auto"/>
            <w:right w:val="none" w:sz="0" w:space="0" w:color="auto"/>
          </w:divBdr>
        </w:div>
        <w:div w:id="634457790">
          <w:marLeft w:val="0"/>
          <w:marRight w:val="0"/>
          <w:marTop w:val="0"/>
          <w:marBottom w:val="0"/>
          <w:divBdr>
            <w:top w:val="none" w:sz="0" w:space="0" w:color="auto"/>
            <w:left w:val="none" w:sz="0" w:space="0" w:color="auto"/>
            <w:bottom w:val="none" w:sz="0" w:space="0" w:color="auto"/>
            <w:right w:val="none" w:sz="0" w:space="0" w:color="auto"/>
          </w:divBdr>
        </w:div>
        <w:div w:id="151993636">
          <w:marLeft w:val="0"/>
          <w:marRight w:val="0"/>
          <w:marTop w:val="0"/>
          <w:marBottom w:val="0"/>
          <w:divBdr>
            <w:top w:val="none" w:sz="0" w:space="0" w:color="auto"/>
            <w:left w:val="none" w:sz="0" w:space="0" w:color="auto"/>
            <w:bottom w:val="none" w:sz="0" w:space="0" w:color="auto"/>
            <w:right w:val="none" w:sz="0" w:space="0" w:color="auto"/>
          </w:divBdr>
        </w:div>
        <w:div w:id="700782615">
          <w:marLeft w:val="0"/>
          <w:marRight w:val="0"/>
          <w:marTop w:val="0"/>
          <w:marBottom w:val="0"/>
          <w:divBdr>
            <w:top w:val="none" w:sz="0" w:space="0" w:color="auto"/>
            <w:left w:val="none" w:sz="0" w:space="0" w:color="auto"/>
            <w:bottom w:val="none" w:sz="0" w:space="0" w:color="auto"/>
            <w:right w:val="none" w:sz="0" w:space="0" w:color="auto"/>
          </w:divBdr>
        </w:div>
        <w:div w:id="1224634094">
          <w:marLeft w:val="0"/>
          <w:marRight w:val="0"/>
          <w:marTop w:val="0"/>
          <w:marBottom w:val="0"/>
          <w:divBdr>
            <w:top w:val="none" w:sz="0" w:space="0" w:color="auto"/>
            <w:left w:val="none" w:sz="0" w:space="0" w:color="auto"/>
            <w:bottom w:val="none" w:sz="0" w:space="0" w:color="auto"/>
            <w:right w:val="none" w:sz="0" w:space="0" w:color="auto"/>
          </w:divBdr>
        </w:div>
      </w:divsChild>
    </w:div>
    <w:div w:id="1094939893">
      <w:bodyDiv w:val="1"/>
      <w:marLeft w:val="0"/>
      <w:marRight w:val="0"/>
      <w:marTop w:val="0"/>
      <w:marBottom w:val="0"/>
      <w:divBdr>
        <w:top w:val="none" w:sz="0" w:space="0" w:color="auto"/>
        <w:left w:val="none" w:sz="0" w:space="0" w:color="auto"/>
        <w:bottom w:val="none" w:sz="0" w:space="0" w:color="auto"/>
        <w:right w:val="none" w:sz="0" w:space="0" w:color="auto"/>
      </w:divBdr>
    </w:div>
    <w:div w:id="1217008280">
      <w:bodyDiv w:val="1"/>
      <w:marLeft w:val="0"/>
      <w:marRight w:val="0"/>
      <w:marTop w:val="0"/>
      <w:marBottom w:val="0"/>
      <w:divBdr>
        <w:top w:val="none" w:sz="0" w:space="0" w:color="auto"/>
        <w:left w:val="none" w:sz="0" w:space="0" w:color="auto"/>
        <w:bottom w:val="none" w:sz="0" w:space="0" w:color="auto"/>
        <w:right w:val="none" w:sz="0" w:space="0" w:color="auto"/>
      </w:divBdr>
    </w:div>
    <w:div w:id="1278565344">
      <w:bodyDiv w:val="1"/>
      <w:marLeft w:val="0"/>
      <w:marRight w:val="0"/>
      <w:marTop w:val="0"/>
      <w:marBottom w:val="0"/>
      <w:divBdr>
        <w:top w:val="none" w:sz="0" w:space="0" w:color="auto"/>
        <w:left w:val="none" w:sz="0" w:space="0" w:color="auto"/>
        <w:bottom w:val="none" w:sz="0" w:space="0" w:color="auto"/>
        <w:right w:val="none" w:sz="0" w:space="0" w:color="auto"/>
      </w:divBdr>
    </w:div>
    <w:div w:id="1422141457">
      <w:bodyDiv w:val="1"/>
      <w:marLeft w:val="0"/>
      <w:marRight w:val="0"/>
      <w:marTop w:val="0"/>
      <w:marBottom w:val="0"/>
      <w:divBdr>
        <w:top w:val="none" w:sz="0" w:space="0" w:color="auto"/>
        <w:left w:val="none" w:sz="0" w:space="0" w:color="auto"/>
        <w:bottom w:val="none" w:sz="0" w:space="0" w:color="auto"/>
        <w:right w:val="none" w:sz="0" w:space="0" w:color="auto"/>
      </w:divBdr>
      <w:divsChild>
        <w:div w:id="793450126">
          <w:marLeft w:val="0"/>
          <w:marRight w:val="0"/>
          <w:marTop w:val="0"/>
          <w:marBottom w:val="0"/>
          <w:divBdr>
            <w:top w:val="none" w:sz="0" w:space="0" w:color="auto"/>
            <w:left w:val="none" w:sz="0" w:space="0" w:color="auto"/>
            <w:bottom w:val="none" w:sz="0" w:space="0" w:color="auto"/>
            <w:right w:val="none" w:sz="0" w:space="0" w:color="auto"/>
          </w:divBdr>
          <w:divsChild>
            <w:div w:id="441614246">
              <w:marLeft w:val="0"/>
              <w:marRight w:val="0"/>
              <w:marTop w:val="0"/>
              <w:marBottom w:val="0"/>
              <w:divBdr>
                <w:top w:val="none" w:sz="0" w:space="0" w:color="auto"/>
                <w:left w:val="none" w:sz="0" w:space="0" w:color="auto"/>
                <w:bottom w:val="none" w:sz="0" w:space="0" w:color="auto"/>
                <w:right w:val="none" w:sz="0" w:space="0" w:color="auto"/>
              </w:divBdr>
              <w:divsChild>
                <w:div w:id="936253299">
                  <w:marLeft w:val="0"/>
                  <w:marRight w:val="0"/>
                  <w:marTop w:val="0"/>
                  <w:marBottom w:val="0"/>
                  <w:divBdr>
                    <w:top w:val="none" w:sz="0" w:space="0" w:color="auto"/>
                    <w:left w:val="none" w:sz="0" w:space="0" w:color="auto"/>
                    <w:bottom w:val="none" w:sz="0" w:space="0" w:color="auto"/>
                    <w:right w:val="none" w:sz="0" w:space="0" w:color="auto"/>
                  </w:divBdr>
                  <w:divsChild>
                    <w:div w:id="775250862">
                      <w:marLeft w:val="0"/>
                      <w:marRight w:val="0"/>
                      <w:marTop w:val="0"/>
                      <w:marBottom w:val="0"/>
                      <w:divBdr>
                        <w:top w:val="none" w:sz="0" w:space="0" w:color="auto"/>
                        <w:left w:val="none" w:sz="0" w:space="0" w:color="auto"/>
                        <w:bottom w:val="none" w:sz="0" w:space="0" w:color="auto"/>
                        <w:right w:val="none" w:sz="0" w:space="0" w:color="auto"/>
                      </w:divBdr>
                    </w:div>
                    <w:div w:id="11083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794525">
          <w:marLeft w:val="0"/>
          <w:marRight w:val="0"/>
          <w:marTop w:val="0"/>
          <w:marBottom w:val="0"/>
          <w:divBdr>
            <w:top w:val="none" w:sz="0" w:space="0" w:color="auto"/>
            <w:left w:val="none" w:sz="0" w:space="0" w:color="auto"/>
            <w:bottom w:val="none" w:sz="0" w:space="0" w:color="auto"/>
            <w:right w:val="none" w:sz="0" w:space="0" w:color="auto"/>
          </w:divBdr>
          <w:divsChild>
            <w:div w:id="1496266224">
              <w:marLeft w:val="0"/>
              <w:marRight w:val="0"/>
              <w:marTop w:val="0"/>
              <w:marBottom w:val="0"/>
              <w:divBdr>
                <w:top w:val="none" w:sz="0" w:space="0" w:color="auto"/>
                <w:left w:val="none" w:sz="0" w:space="0" w:color="auto"/>
                <w:bottom w:val="none" w:sz="0" w:space="0" w:color="auto"/>
                <w:right w:val="none" w:sz="0" w:space="0" w:color="auto"/>
              </w:divBdr>
              <w:divsChild>
                <w:div w:id="2031830318">
                  <w:marLeft w:val="0"/>
                  <w:marRight w:val="0"/>
                  <w:marTop w:val="0"/>
                  <w:marBottom w:val="0"/>
                  <w:divBdr>
                    <w:top w:val="none" w:sz="0" w:space="0" w:color="auto"/>
                    <w:left w:val="none" w:sz="0" w:space="0" w:color="auto"/>
                    <w:bottom w:val="none" w:sz="0" w:space="0" w:color="auto"/>
                    <w:right w:val="none" w:sz="0" w:space="0" w:color="auto"/>
                  </w:divBdr>
                  <w:divsChild>
                    <w:div w:id="2092071287">
                      <w:marLeft w:val="0"/>
                      <w:marRight w:val="0"/>
                      <w:marTop w:val="0"/>
                      <w:marBottom w:val="0"/>
                      <w:divBdr>
                        <w:top w:val="none" w:sz="0" w:space="0" w:color="auto"/>
                        <w:left w:val="none" w:sz="0" w:space="0" w:color="auto"/>
                        <w:bottom w:val="none" w:sz="0" w:space="0" w:color="auto"/>
                        <w:right w:val="none" w:sz="0" w:space="0" w:color="auto"/>
                      </w:divBdr>
                      <w:divsChild>
                        <w:div w:id="526525382">
                          <w:marLeft w:val="-150"/>
                          <w:marRight w:val="-150"/>
                          <w:marTop w:val="0"/>
                          <w:marBottom w:val="0"/>
                          <w:divBdr>
                            <w:top w:val="none" w:sz="0" w:space="0" w:color="auto"/>
                            <w:left w:val="none" w:sz="0" w:space="0" w:color="auto"/>
                            <w:bottom w:val="none" w:sz="0" w:space="0" w:color="auto"/>
                            <w:right w:val="none" w:sz="0" w:space="0" w:color="auto"/>
                          </w:divBdr>
                          <w:divsChild>
                            <w:div w:id="26419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9096225">
      <w:bodyDiv w:val="1"/>
      <w:marLeft w:val="0"/>
      <w:marRight w:val="0"/>
      <w:marTop w:val="0"/>
      <w:marBottom w:val="0"/>
      <w:divBdr>
        <w:top w:val="none" w:sz="0" w:space="0" w:color="auto"/>
        <w:left w:val="none" w:sz="0" w:space="0" w:color="auto"/>
        <w:bottom w:val="none" w:sz="0" w:space="0" w:color="auto"/>
        <w:right w:val="none" w:sz="0" w:space="0" w:color="auto"/>
      </w:divBdr>
    </w:div>
    <w:div w:id="1738628483">
      <w:bodyDiv w:val="1"/>
      <w:marLeft w:val="0"/>
      <w:marRight w:val="0"/>
      <w:marTop w:val="0"/>
      <w:marBottom w:val="0"/>
      <w:divBdr>
        <w:top w:val="none" w:sz="0" w:space="0" w:color="auto"/>
        <w:left w:val="none" w:sz="0" w:space="0" w:color="auto"/>
        <w:bottom w:val="none" w:sz="0" w:space="0" w:color="auto"/>
        <w:right w:val="none" w:sz="0" w:space="0" w:color="auto"/>
      </w:divBdr>
    </w:div>
    <w:div w:id="1802385704">
      <w:bodyDiv w:val="1"/>
      <w:marLeft w:val="0"/>
      <w:marRight w:val="0"/>
      <w:marTop w:val="0"/>
      <w:marBottom w:val="0"/>
      <w:divBdr>
        <w:top w:val="none" w:sz="0" w:space="0" w:color="auto"/>
        <w:left w:val="none" w:sz="0" w:space="0" w:color="auto"/>
        <w:bottom w:val="none" w:sz="0" w:space="0" w:color="auto"/>
        <w:right w:val="none" w:sz="0" w:space="0" w:color="auto"/>
      </w:divBdr>
    </w:div>
    <w:div w:id="1826236723">
      <w:bodyDiv w:val="1"/>
      <w:marLeft w:val="0"/>
      <w:marRight w:val="0"/>
      <w:marTop w:val="0"/>
      <w:marBottom w:val="0"/>
      <w:divBdr>
        <w:top w:val="none" w:sz="0" w:space="0" w:color="auto"/>
        <w:left w:val="none" w:sz="0" w:space="0" w:color="auto"/>
        <w:bottom w:val="none" w:sz="0" w:space="0" w:color="auto"/>
        <w:right w:val="none" w:sz="0" w:space="0" w:color="auto"/>
      </w:divBdr>
    </w:div>
    <w:div w:id="2050954396">
      <w:bodyDiv w:val="1"/>
      <w:marLeft w:val="0"/>
      <w:marRight w:val="0"/>
      <w:marTop w:val="0"/>
      <w:marBottom w:val="0"/>
      <w:divBdr>
        <w:top w:val="none" w:sz="0" w:space="0" w:color="auto"/>
        <w:left w:val="none" w:sz="0" w:space="0" w:color="auto"/>
        <w:bottom w:val="none" w:sz="0" w:space="0" w:color="auto"/>
        <w:right w:val="none" w:sz="0" w:space="0" w:color="auto"/>
      </w:divBdr>
      <w:divsChild>
        <w:div w:id="980495941">
          <w:marLeft w:val="0"/>
          <w:marRight w:val="0"/>
          <w:marTop w:val="0"/>
          <w:marBottom w:val="0"/>
          <w:divBdr>
            <w:top w:val="none" w:sz="0" w:space="0" w:color="auto"/>
            <w:left w:val="none" w:sz="0" w:space="0" w:color="auto"/>
            <w:bottom w:val="none" w:sz="0" w:space="0" w:color="auto"/>
            <w:right w:val="none" w:sz="0" w:space="0" w:color="auto"/>
          </w:divBdr>
        </w:div>
        <w:div w:id="560361319">
          <w:marLeft w:val="0"/>
          <w:marRight w:val="0"/>
          <w:marTop w:val="0"/>
          <w:marBottom w:val="0"/>
          <w:divBdr>
            <w:top w:val="none" w:sz="0" w:space="0" w:color="auto"/>
            <w:left w:val="none" w:sz="0" w:space="0" w:color="auto"/>
            <w:bottom w:val="none" w:sz="0" w:space="0" w:color="auto"/>
            <w:right w:val="none" w:sz="0" w:space="0" w:color="auto"/>
          </w:divBdr>
          <w:divsChild>
            <w:div w:id="558974860">
              <w:marLeft w:val="0"/>
              <w:marRight w:val="0"/>
              <w:marTop w:val="0"/>
              <w:marBottom w:val="0"/>
              <w:divBdr>
                <w:top w:val="none" w:sz="0" w:space="0" w:color="auto"/>
                <w:left w:val="none" w:sz="0" w:space="0" w:color="auto"/>
                <w:bottom w:val="none" w:sz="0" w:space="0" w:color="auto"/>
                <w:right w:val="none" w:sz="0" w:space="0" w:color="auto"/>
              </w:divBdr>
            </w:div>
            <w:div w:id="1402295544">
              <w:blockQuote w:val="1"/>
              <w:marLeft w:val="0"/>
              <w:marRight w:val="0"/>
              <w:marTop w:val="420"/>
              <w:marBottom w:val="420"/>
              <w:divBdr>
                <w:top w:val="none" w:sz="0" w:space="0" w:color="auto"/>
                <w:left w:val="none" w:sz="0" w:space="0" w:color="auto"/>
                <w:bottom w:val="none" w:sz="0" w:space="0" w:color="auto"/>
                <w:right w:val="none" w:sz="0" w:space="0" w:color="auto"/>
              </w:divBdr>
            </w:div>
            <w:div w:id="1393771002">
              <w:blockQuote w:val="1"/>
              <w:marLeft w:val="0"/>
              <w:marRight w:val="0"/>
              <w:marTop w:val="420"/>
              <w:marBottom w:val="420"/>
              <w:divBdr>
                <w:top w:val="none" w:sz="0" w:space="0" w:color="auto"/>
                <w:left w:val="none" w:sz="0" w:space="0" w:color="auto"/>
                <w:bottom w:val="none" w:sz="0" w:space="0" w:color="auto"/>
                <w:right w:val="none" w:sz="0" w:space="0" w:color="auto"/>
              </w:divBdr>
            </w:div>
            <w:div w:id="1109398188">
              <w:marLeft w:val="0"/>
              <w:marRight w:val="0"/>
              <w:marTop w:val="0"/>
              <w:marBottom w:val="0"/>
              <w:divBdr>
                <w:top w:val="none" w:sz="0" w:space="0" w:color="auto"/>
                <w:left w:val="none" w:sz="0" w:space="0" w:color="auto"/>
                <w:bottom w:val="none" w:sz="0" w:space="0" w:color="auto"/>
                <w:right w:val="none" w:sz="0" w:space="0" w:color="auto"/>
              </w:divBdr>
            </w:div>
            <w:div w:id="1680304877">
              <w:blockQuote w:val="1"/>
              <w:marLeft w:val="0"/>
              <w:marRight w:val="0"/>
              <w:marTop w:val="420"/>
              <w:marBottom w:val="420"/>
              <w:divBdr>
                <w:top w:val="none" w:sz="0" w:space="0" w:color="auto"/>
                <w:left w:val="none" w:sz="0" w:space="0" w:color="auto"/>
                <w:bottom w:val="none" w:sz="0" w:space="0" w:color="auto"/>
                <w:right w:val="none" w:sz="0" w:space="0" w:color="auto"/>
              </w:divBdr>
            </w:div>
            <w:div w:id="1046830978">
              <w:blockQuote w:val="1"/>
              <w:marLeft w:val="0"/>
              <w:marRight w:val="0"/>
              <w:marTop w:val="420"/>
              <w:marBottom w:val="42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dilet.zan.kz/rus/docs/P040000101_%20166" TargetMode="External"/><Relationship Id="rId21" Type="http://schemas.openxmlformats.org/officeDocument/2006/relationships/chart" Target="charts/chart1.xml"/><Relationship Id="rId42" Type="http://schemas.openxmlformats.org/officeDocument/2006/relationships/chart" Target="charts/chart18.xml"/><Relationship Id="rId63" Type="http://schemas.openxmlformats.org/officeDocument/2006/relationships/chart" Target="charts/chart28.xml"/><Relationship Id="rId84" Type="http://schemas.openxmlformats.org/officeDocument/2006/relationships/hyperlink" Target="https://www.abacademies.org/articles/efficiency-of-the-investment" TargetMode="External"/><Relationship Id="rId138" Type="http://schemas.openxmlformats.org/officeDocument/2006/relationships/customXml" Target="ink/ink2.xml"/><Relationship Id="rId107" Type="http://schemas.openxmlformats.org/officeDocument/2006/relationships/hyperlink" Target="https://adilet.zan.kz/rus/docs/Z1100000463" TargetMode="External"/><Relationship Id="rId11" Type="http://schemas.openxmlformats.org/officeDocument/2006/relationships/image" Target="media/image3.gif"/><Relationship Id="rId32" Type="http://schemas.openxmlformats.org/officeDocument/2006/relationships/chart" Target="charts/chart9.xml"/><Relationship Id="rId53" Type="http://schemas.openxmlformats.org/officeDocument/2006/relationships/image" Target="media/image19.wmf"/><Relationship Id="rId74" Type="http://schemas.openxmlformats.org/officeDocument/2006/relationships/image" Target="media/image26.png"/><Relationship Id="rId128" Type="http://schemas.openxmlformats.org/officeDocument/2006/relationships/hyperlink" Target="https://adilet.zan.kz/rus/docs/U090000733" TargetMode="External"/><Relationship Id="rId149" Type="http://schemas.openxmlformats.org/officeDocument/2006/relationships/image" Target="media/image36.emf"/><Relationship Id="rId5" Type="http://schemas.openxmlformats.org/officeDocument/2006/relationships/webSettings" Target="webSettings.xml"/><Relationship Id="rId95" Type="http://schemas.openxmlformats.org/officeDocument/2006/relationships/hyperlink" Target="https://www.bloombergquint.com/opinion/mukesh-ambani-doesn-t.%2015.06.2022" TargetMode="External"/><Relationship Id="rId22" Type="http://schemas.openxmlformats.org/officeDocument/2006/relationships/chart" Target="charts/chart2.xml"/><Relationship Id="rId27" Type="http://schemas.openxmlformats.org/officeDocument/2006/relationships/chart" Target="charts/chart4.xml"/><Relationship Id="rId43" Type="http://schemas.openxmlformats.org/officeDocument/2006/relationships/chart" Target="charts/chart19.xml"/><Relationship Id="rId48" Type="http://schemas.openxmlformats.org/officeDocument/2006/relationships/footer" Target="footer2.xml"/><Relationship Id="rId64" Type="http://schemas.openxmlformats.org/officeDocument/2006/relationships/chart" Target="charts/chart29.xml"/><Relationship Id="rId69" Type="http://schemas.openxmlformats.org/officeDocument/2006/relationships/image" Target="media/image24.png"/><Relationship Id="rId113" Type="http://schemas.openxmlformats.org/officeDocument/2006/relationships/hyperlink" Target="https://www.pagder.org/images/files/euromappreview.pdf" TargetMode="External"/><Relationship Id="rId118" Type="http://schemas.openxmlformats.org/officeDocument/2006/relationships/hyperlink" Target="https://adilet.zan.kz/rus/docs/P090000712_/info" TargetMode="External"/><Relationship Id="rId134" Type="http://schemas.openxmlformats.org/officeDocument/2006/relationships/image" Target="media/image28.png"/><Relationship Id="rId139" Type="http://schemas.openxmlformats.org/officeDocument/2006/relationships/image" Target="media/image31.emf"/><Relationship Id="rId80" Type="http://schemas.openxmlformats.org/officeDocument/2006/relationships/hyperlink" Target="https://www.projectmanagement.com/wikis/234759/project-management-body-of-knowledge--pmbok--" TargetMode="External"/><Relationship Id="rId85" Type="http://schemas.openxmlformats.org/officeDocument/2006/relationships/hyperlink" Target="https://www.iea.org/reports/co2-emissions-in-2022" TargetMode="External"/><Relationship Id="rId150" Type="http://schemas.openxmlformats.org/officeDocument/2006/relationships/image" Target="media/image3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chart" Target="charts/chart10.xml"/><Relationship Id="rId38" Type="http://schemas.openxmlformats.org/officeDocument/2006/relationships/chart" Target="charts/chart15.xml"/><Relationship Id="rId59" Type="http://schemas.openxmlformats.org/officeDocument/2006/relationships/image" Target="media/image23.svg"/><Relationship Id="rId103" Type="http://schemas.openxmlformats.org/officeDocument/2006/relationships/hyperlink" Target="https://petrocouncil.kz/kak-kazahstanskie-npz-spravlyayutsya-s-letnim-toplivnym-sprosom/?ysclid=lmnnvc65du637885358" TargetMode="External"/><Relationship Id="rId108" Type="http://schemas.openxmlformats.org/officeDocument/2006/relationships/hyperlink" Target="https://view.officeapps.live" TargetMode="External"/><Relationship Id="rId124" Type="http://schemas.openxmlformats.org/officeDocument/2006/relationships/hyperlink" Target="https://adilet.zan.kz/rus/docs/P2100000730" TargetMode="External"/><Relationship Id="rId129" Type="http://schemas.openxmlformats.org/officeDocument/2006/relationships/hyperlink" Target="https://www.gov.kz/memleket/entities/miid?lang=ru" TargetMode="External"/><Relationship Id="rId54" Type="http://schemas.openxmlformats.org/officeDocument/2006/relationships/oleObject" Target="embeddings/oleObject2.bin"/><Relationship Id="rId70" Type="http://schemas.openxmlformats.org/officeDocument/2006/relationships/image" Target="media/image27.svg"/><Relationship Id="rId75" Type="http://schemas.openxmlformats.org/officeDocument/2006/relationships/chart" Target="charts/chart33.xml"/><Relationship Id="rId91" Type="http://schemas.openxmlformats.org/officeDocument/2006/relationships/hyperlink" Target="https://www.cdu.ru/tek_russia/articles/1/958" TargetMode="External"/><Relationship Id="rId96" Type="http://schemas.openxmlformats.org/officeDocument/2006/relationships/hyperlink" Target="http://www.mrepc" TargetMode="External"/><Relationship Id="rId140" Type="http://schemas.openxmlformats.org/officeDocument/2006/relationships/customXml" Target="ink/ink3.xml"/><Relationship Id="rId145"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chart" Target="charts/chart5.xml"/><Relationship Id="rId49" Type="http://schemas.openxmlformats.org/officeDocument/2006/relationships/image" Target="media/image16.png"/><Relationship Id="rId114" Type="http://schemas.openxmlformats.org/officeDocument/2006/relationships/hyperlink" Target="https://gtmarket.ru/news/state/2010." TargetMode="External"/><Relationship Id="rId119" Type="http://schemas.openxmlformats.org/officeDocument/2006/relationships/hyperlink" Target="https://adilet.zan.kz/rus/docs/P060000989_" TargetMode="External"/><Relationship Id="rId44" Type="http://schemas.openxmlformats.org/officeDocument/2006/relationships/chart" Target="charts/chart20.xml"/><Relationship Id="rId60" Type="http://schemas.openxmlformats.org/officeDocument/2006/relationships/chart" Target="charts/chart25.xml"/><Relationship Id="rId65" Type="http://schemas.openxmlformats.org/officeDocument/2006/relationships/chart" Target="charts/chart30.xml"/><Relationship Id="rId81" Type="http://schemas.openxmlformats.org/officeDocument/2006/relationships/hyperlink" Target="https://uwspace.uwaterloo.ca/bitstream/handle/10012/4204/PhD_Thesis-Khalid_Alqahtani_2008.pdf?sequence=1" TargetMode="External"/><Relationship Id="rId86" Type="http://schemas.openxmlformats.org/officeDocument/2006/relationships/hyperlink" Target="https://energystats.enerdata.net/oil-products/world-refined-production-statistics.html" TargetMode="External"/><Relationship Id="rId130" Type="http://schemas.openxmlformats.org/officeDocument/2006/relationships/hyperlink" Target="http://www.stplan.ru/articles/theory/bkg.htm" TargetMode="External"/><Relationship Id="rId135" Type="http://schemas.openxmlformats.org/officeDocument/2006/relationships/image" Target="media/image29.png"/><Relationship Id="rId151" Type="http://schemas.openxmlformats.org/officeDocument/2006/relationships/footer" Target="footer3.xml"/><Relationship Id="rId13" Type="http://schemas.openxmlformats.org/officeDocument/2006/relationships/image" Target="media/image5.gif"/><Relationship Id="rId18" Type="http://schemas.openxmlformats.org/officeDocument/2006/relationships/image" Target="media/image10.jpeg"/><Relationship Id="rId39" Type="http://schemas.openxmlformats.org/officeDocument/2006/relationships/chart" Target="charts/chart16.xml"/><Relationship Id="rId109" Type="http://schemas.openxmlformats.org/officeDocument/2006/relationships/hyperlink" Target="https://www.kmg.kz/rus/" TargetMode="External"/><Relationship Id="rId34" Type="http://schemas.openxmlformats.org/officeDocument/2006/relationships/chart" Target="charts/chart11.xml"/><Relationship Id="rId50" Type="http://schemas.openxmlformats.org/officeDocument/2006/relationships/image" Target="media/image17.wmf"/><Relationship Id="rId55" Type="http://schemas.openxmlformats.org/officeDocument/2006/relationships/chart" Target="charts/chart24.xml"/><Relationship Id="rId76" Type="http://schemas.openxmlformats.org/officeDocument/2006/relationships/hyperlink" Target="https://adilet.zan.kz/rus/docs/P1900001050" TargetMode="External"/><Relationship Id="rId97" Type="http://schemas.openxmlformats.org/officeDocument/2006/relationships/hyperlink" Target="https://www.cdu.ru/tek_russia/articles/1/725/" TargetMode="External"/><Relationship Id="rId104" Type="http://schemas.openxmlformats.org/officeDocument/2006/relationships/hyperlink" Target="https://www.kmg.kz/rus/" TargetMode="External"/><Relationship Id="rId120" Type="http://schemas.openxmlformats.org/officeDocument/2006/relationships/hyperlink" Target="https://online.zakon.kz/Document/?doc_id=31657065" TargetMode="External"/><Relationship Id="rId125" Type="http://schemas.openxmlformats.org/officeDocument/2006/relationships/hyperlink" Target="https://www.klpe.kz/ru/project.html" TargetMode="External"/><Relationship Id="rId141" Type="http://schemas.openxmlformats.org/officeDocument/2006/relationships/image" Target="media/image32.emf"/><Relationship Id="rId146" Type="http://schemas.openxmlformats.org/officeDocument/2006/relationships/customXml" Target="ink/ink6.xml"/><Relationship Id="rId7" Type="http://schemas.openxmlformats.org/officeDocument/2006/relationships/endnotes" Target="endnotes.xml"/><Relationship Id="rId71" Type="http://schemas.openxmlformats.org/officeDocument/2006/relationships/image" Target="media/image25.png"/><Relationship Id="rId92" Type="http://schemas.openxmlformats.org/officeDocument/2006/relationships/hyperlink" Target="https://dprom.online/oilngas/oil-chemistry-now/" TargetMode="External"/><Relationship Id="rId2" Type="http://schemas.openxmlformats.org/officeDocument/2006/relationships/numbering" Target="numbering.xml"/><Relationship Id="rId29" Type="http://schemas.openxmlformats.org/officeDocument/2006/relationships/chart" Target="charts/chart6.xml"/><Relationship Id="rId24" Type="http://schemas.openxmlformats.org/officeDocument/2006/relationships/image" Target="media/image13.png"/><Relationship Id="rId40" Type="http://schemas.openxmlformats.org/officeDocument/2006/relationships/chart" Target="charts/chart17.xml"/><Relationship Id="rId45" Type="http://schemas.openxmlformats.org/officeDocument/2006/relationships/chart" Target="charts/chart21.xml"/><Relationship Id="rId66" Type="http://schemas.openxmlformats.org/officeDocument/2006/relationships/chart" Target="charts/chart31.xml"/><Relationship Id="rId87" Type="http://schemas.openxmlformats.org/officeDocument/2006/relationships/hyperlink" Target="https://energystats" TargetMode="External"/><Relationship Id="rId110" Type="http://schemas.openxmlformats.org/officeDocument/2006/relationships/hyperlink" Target="https://chem21.info/info" TargetMode="External"/><Relationship Id="rId115" Type="http://schemas.openxmlformats.org/officeDocument/2006/relationships/hyperlink" Target="https://adilet.zan.kz/rus/docs/P2100000727" TargetMode="External"/><Relationship Id="rId131" Type="http://schemas.openxmlformats.org/officeDocument/2006/relationships/hyperlink" Target="https://www.bea.gov/resources/methodologies/concepts-methods-io" TargetMode="External"/><Relationship Id="rId136" Type="http://schemas.openxmlformats.org/officeDocument/2006/relationships/customXml" Target="ink/ink1.xml"/><Relationship Id="rId61" Type="http://schemas.openxmlformats.org/officeDocument/2006/relationships/chart" Target="charts/chart26.xml"/><Relationship Id="rId82" Type="http://schemas.openxmlformats.org/officeDocument/2006/relationships/hyperlink" Target="https://www.argusmedia.com" TargetMode="External"/><Relationship Id="rId152"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gif"/><Relationship Id="rId30" Type="http://schemas.openxmlformats.org/officeDocument/2006/relationships/chart" Target="charts/chart7.xml"/><Relationship Id="rId35" Type="http://schemas.openxmlformats.org/officeDocument/2006/relationships/chart" Target="charts/chart12.xml"/><Relationship Id="rId56" Type="http://schemas.openxmlformats.org/officeDocument/2006/relationships/image" Target="media/image20.gif"/><Relationship Id="rId77" Type="http://schemas.openxmlformats.org/officeDocument/2006/relationships/hyperlink" Target="https://kapital.kz/economic/112647/plany-po-neftedobyche-v." TargetMode="External"/><Relationship Id="rId100" Type="http://schemas.openxmlformats.org/officeDocument/2006/relationships/hyperlink" Target="http://adilet.zan.kz/rus/" TargetMode="External"/><Relationship Id="rId105" Type="http://schemas.openxmlformats.org/officeDocument/2006/relationships/hyperlink" Target="https://adilet.zan.kz/rus/docs/U100000958_" TargetMode="External"/><Relationship Id="rId126" Type="http://schemas.openxmlformats.org/officeDocument/2006/relationships/hyperlink" Target="https://magazine.neftegaz." TargetMode="External"/><Relationship Id="rId147" Type="http://schemas.openxmlformats.org/officeDocument/2006/relationships/image" Target="media/image35.emf"/><Relationship Id="rId8" Type="http://schemas.openxmlformats.org/officeDocument/2006/relationships/hyperlink" Target="http://universal_en_ru.academic.ru/2294035/Straight-run_gas_oil" TargetMode="External"/><Relationship Id="rId51" Type="http://schemas.openxmlformats.org/officeDocument/2006/relationships/oleObject" Target="embeddings/oleObject1.bin"/><Relationship Id="rId72" Type="http://schemas.openxmlformats.org/officeDocument/2006/relationships/image" Target="media/image29.svg"/><Relationship Id="rId93" Type="http://schemas.openxmlformats.org/officeDocument/2006/relationships/hyperlink" Target="https://daimnevizu.ru/ekonomika/himicheskaya.%2011.06.2022" TargetMode="External"/><Relationship Id="rId98" Type="http://schemas.openxmlformats.org/officeDocument/2006/relationships/hyperlink" Target="https://globuc.com/ru/news/kitay-zapustil-krupnyy-neftepererab/" TargetMode="External"/><Relationship Id="rId121" Type="http://schemas.openxmlformats.org/officeDocument/2006/relationships/hyperlink" Target="https://adilet.zan.kz/rus" TargetMode="External"/><Relationship Id="rId142" Type="http://schemas.openxmlformats.org/officeDocument/2006/relationships/customXml" Target="ink/ink4.xm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chart" Target="charts/chart22.xml"/><Relationship Id="rId67" Type="http://schemas.openxmlformats.org/officeDocument/2006/relationships/image" Target="media/image23.png"/><Relationship Id="rId116" Type="http://schemas.openxmlformats.org/officeDocument/2006/relationships/hyperlink" Target="%20http://adilet.zan.kz/rus/docs/U1400000874" TargetMode="External"/><Relationship Id="rId137" Type="http://schemas.openxmlformats.org/officeDocument/2006/relationships/image" Target="media/image30.emf"/><Relationship Id="rId20" Type="http://schemas.openxmlformats.org/officeDocument/2006/relationships/footer" Target="footer1.xml"/><Relationship Id="rId41" Type="http://schemas.openxmlformats.org/officeDocument/2006/relationships/image" Target="media/image15.png"/><Relationship Id="rId62" Type="http://schemas.openxmlformats.org/officeDocument/2006/relationships/chart" Target="charts/chart27.xml"/><Relationship Id="rId83" Type="http://schemas.openxmlformats.org/officeDocument/2006/relationships/hyperlink" Target="https://online.zakon.kz/document/?doc_id=30465729" TargetMode="External"/><Relationship Id="rId88" Type="http://schemas.openxmlformats.org/officeDocument/2006/relationships/hyperlink" Target="https://www.interfax.ru/world/651017" TargetMode="External"/><Relationship Id="rId111" Type="http://schemas.openxmlformats.org/officeDocument/2006/relationships/hyperlink" Target="https://www.psp-k.ru/articles/148485" TargetMode="External"/><Relationship Id="rId132" Type="http://schemas.openxmlformats.org/officeDocument/2006/relationships/hyperlink" Target="https://stat.gov.kz/ru/industries" TargetMode="External"/><Relationship Id="rId153" Type="http://schemas.openxmlformats.org/officeDocument/2006/relationships/theme" Target="theme/theme1.xml"/><Relationship Id="rId15" Type="http://schemas.openxmlformats.org/officeDocument/2006/relationships/image" Target="media/image7.gif"/><Relationship Id="rId36" Type="http://schemas.openxmlformats.org/officeDocument/2006/relationships/chart" Target="charts/chart13.xml"/><Relationship Id="rId57" Type="http://schemas.openxmlformats.org/officeDocument/2006/relationships/image" Target="media/image21.gif"/><Relationship Id="rId106" Type="http://schemas.openxmlformats.org/officeDocument/2006/relationships/hyperlink" Target="https://www.pagder.org/images/files/euromappreview.pdf" TargetMode="External"/><Relationship Id="rId127" Type="http://schemas.openxmlformats.org/officeDocument/2006/relationships/hyperlink" Target="https://www.researchgate.net/journal/E3S-Web-of-Conferences-2267-1242?_tp=eyJjb250ZXh0Ijp7ImZpcnN0UGFnZSI6InB1YmxpY2F0aW9uIiwicGFnZSI6InB1YmxpY2F0aW9uIn19" TargetMode="External"/><Relationship Id="rId10" Type="http://schemas.openxmlformats.org/officeDocument/2006/relationships/image" Target="media/image2.gif"/><Relationship Id="rId31" Type="http://schemas.openxmlformats.org/officeDocument/2006/relationships/chart" Target="charts/chart8.xml"/><Relationship Id="rId52" Type="http://schemas.openxmlformats.org/officeDocument/2006/relationships/image" Target="media/image18.png"/><Relationship Id="rId73" Type="http://schemas.openxmlformats.org/officeDocument/2006/relationships/chart" Target="charts/chart32.xml"/><Relationship Id="rId78" Type="http://schemas.openxmlformats.org/officeDocument/2006/relationships/hyperlink" Target="https://EconPapers.repec.org/RePEc:eco:journ2" TargetMode="External"/><Relationship Id="rId94" Type="http://schemas.openxmlformats.org/officeDocument/2006/relationships/hyperlink" Target="https://www.saudiaramco.com/en/creating-value/technologydevelopment/transport-technologies.%2012.06.2022" TargetMode="External"/><Relationship Id="rId99" Type="http://schemas.openxmlformats.org/officeDocument/2006/relationships/hyperlink" Target="https://pronpz.ru/" TargetMode="External"/><Relationship Id="rId101" Type="http://schemas.openxmlformats.org/officeDocument/2006/relationships/hyperlink" Target="https://adilet.zan.kz/rus/docs/P1400000724" TargetMode="External"/><Relationship Id="rId122" Type="http://schemas.openxmlformats.org/officeDocument/2006/relationships/hyperlink" Target="https://www.anpz.kz/" TargetMode="External"/><Relationship Id="rId143" Type="http://schemas.openxmlformats.org/officeDocument/2006/relationships/image" Target="media/image33.emf"/><Relationship Id="rId148" Type="http://schemas.openxmlformats.org/officeDocument/2006/relationships/customXml" Target="ink/ink7.xml"/><Relationship Id="rId4" Type="http://schemas.openxmlformats.org/officeDocument/2006/relationships/settings" Target="settings.xml"/><Relationship Id="rId9" Type="http://schemas.openxmlformats.org/officeDocument/2006/relationships/image" Target="media/image1.gif"/><Relationship Id="rId26" Type="http://schemas.openxmlformats.org/officeDocument/2006/relationships/chart" Target="charts/chart3.xml"/><Relationship Id="rId47" Type="http://schemas.openxmlformats.org/officeDocument/2006/relationships/chart" Target="charts/chart23.xml"/><Relationship Id="rId68" Type="http://schemas.openxmlformats.org/officeDocument/2006/relationships/image" Target="media/image25.svg"/><Relationship Id="rId89" Type="http://schemas.openxmlformats.org/officeDocument/2006/relationships/hyperlink" Target="https://www.iea.org/reports/the-future-of-petrochemicals" TargetMode="External"/><Relationship Id="rId112" Type="http://schemas.openxmlformats.org/officeDocument/2006/relationships/hyperlink" Target="https://strategy2050.kz/ru/news/53450/" TargetMode="External"/><Relationship Id="rId133" Type="http://schemas.openxmlformats.org/officeDocument/2006/relationships/image" Target="media/image27.png"/><Relationship Id="rId16" Type="http://schemas.openxmlformats.org/officeDocument/2006/relationships/image" Target="media/image8.gif"/><Relationship Id="rId37" Type="http://schemas.openxmlformats.org/officeDocument/2006/relationships/chart" Target="charts/chart14.xml"/><Relationship Id="rId58" Type="http://schemas.openxmlformats.org/officeDocument/2006/relationships/image" Target="media/image22.png"/><Relationship Id="rId79" Type="http://schemas.openxmlformats.org/officeDocument/2006/relationships/hyperlink" Target="http://www.iccwbo.ru/blog/2016/mirovoy" TargetMode="External"/><Relationship Id="rId102" Type="http://schemas.openxmlformats.org/officeDocument/2006/relationships/hyperlink" Target="https://stat.gov.kz/official/industry/151/statistic/6" TargetMode="External"/><Relationship Id="rId123" Type="http://schemas.openxmlformats.org/officeDocument/2006/relationships/hyperlink" Target="https://inbusiness.kz/ru/specprojects/npz-petromidia-kazakhstanskaya-dekada" TargetMode="External"/><Relationship Id="rId144" Type="http://schemas.openxmlformats.org/officeDocument/2006/relationships/customXml" Target="ink/ink5.xml"/><Relationship Id="rId90" Type="http://schemas.openxmlformats.org/officeDocument/2006/relationships/hyperlink" Target="https://www.ourenergypolicy.org/resources/having-it-both-ways-gcc-oil-faces-peak-demand/"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1.xml"/></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6.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7.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oleObject" Target="file:///D:\Users\s.makhanov\Desktop\Misc\&#1054;&#1073;&#1091;&#1095;&#1077;&#1085;&#1080;&#1077;\TSR_October%202017_MM.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01388888888889"/>
          <c:y val="2.398498238613514E-2"/>
          <c:w val="0.82983796296296297"/>
          <c:h val="0.66823942312887741"/>
        </c:manualLayout>
      </c:layout>
      <c:barChart>
        <c:barDir val="col"/>
        <c:grouping val="stacked"/>
        <c:varyColors val="0"/>
        <c:ser>
          <c:idx val="0"/>
          <c:order val="0"/>
          <c:tx>
            <c:strRef>
              <c:f>Лист1!$B$1</c:f>
              <c:strCache>
                <c:ptCount val="1"/>
                <c:pt idx="0">
                  <c:v>Европа</c:v>
                </c:pt>
              </c:strCache>
            </c:strRef>
          </c:tx>
          <c:spPr>
            <a:solidFill>
              <a:schemeClr val="bg2">
                <a:lumMod val="50000"/>
              </a:schemeClr>
            </a:solidFill>
            <a:ln w="3175">
              <a:solidFill>
                <a:schemeClr val="tx1">
                  <a:lumMod val="95000"/>
                  <a:lumOff val="5000"/>
                </a:schemeClr>
              </a:solidFill>
            </a:ln>
            <a:effectLst/>
          </c:spPr>
          <c:invertIfNegative val="0"/>
          <c:cat>
            <c:numRef>
              <c:f>Лист1!$A$2:$A$14</c:f>
              <c:numCache>
                <c:formatCode>General</c:formatCode>
                <c:ptCount val="13"/>
                <c:pt idx="0">
                  <c:v>1990</c:v>
                </c:pt>
                <c:pt idx="1">
                  <c:v>1995</c:v>
                </c:pt>
                <c:pt idx="2">
                  <c:v>2000</c:v>
                </c:pt>
                <c:pt idx="3">
                  <c:v>2005</c:v>
                </c:pt>
                <c:pt idx="4">
                  <c:v>2010</c:v>
                </c:pt>
                <c:pt idx="5">
                  <c:v>2015</c:v>
                </c:pt>
                <c:pt idx="6">
                  <c:v>2016</c:v>
                </c:pt>
                <c:pt idx="7">
                  <c:v>2017</c:v>
                </c:pt>
                <c:pt idx="8">
                  <c:v>2018</c:v>
                </c:pt>
                <c:pt idx="9">
                  <c:v>2019</c:v>
                </c:pt>
                <c:pt idx="10">
                  <c:v>2020</c:v>
                </c:pt>
                <c:pt idx="11">
                  <c:v>2021</c:v>
                </c:pt>
                <c:pt idx="12">
                  <c:v>2022</c:v>
                </c:pt>
              </c:numCache>
            </c:numRef>
          </c:cat>
          <c:val>
            <c:numRef>
              <c:f>Лист1!$B$2:$B$14</c:f>
              <c:numCache>
                <c:formatCode>General</c:formatCode>
                <c:ptCount val="13"/>
                <c:pt idx="0">
                  <c:v>702</c:v>
                </c:pt>
                <c:pt idx="1">
                  <c:v>722</c:v>
                </c:pt>
                <c:pt idx="2">
                  <c:v>746</c:v>
                </c:pt>
                <c:pt idx="3">
                  <c:v>769</c:v>
                </c:pt>
                <c:pt idx="4">
                  <c:v>695</c:v>
                </c:pt>
                <c:pt idx="5">
                  <c:v>686</c:v>
                </c:pt>
                <c:pt idx="6">
                  <c:v>681</c:v>
                </c:pt>
                <c:pt idx="7">
                  <c:v>670</c:v>
                </c:pt>
                <c:pt idx="8">
                  <c:v>686</c:v>
                </c:pt>
                <c:pt idx="9">
                  <c:v>682</c:v>
                </c:pt>
                <c:pt idx="10">
                  <c:v>601</c:v>
                </c:pt>
                <c:pt idx="11">
                  <c:v>618</c:v>
                </c:pt>
                <c:pt idx="12">
                  <c:v>651</c:v>
                </c:pt>
              </c:numCache>
            </c:numRef>
          </c:val>
          <c:extLst xmlns:c16r2="http://schemas.microsoft.com/office/drawing/2015/06/chart">
            <c:ext xmlns:c16="http://schemas.microsoft.com/office/drawing/2014/chart" uri="{C3380CC4-5D6E-409C-BE32-E72D297353CC}">
              <c16:uniqueId val="{00000000-A822-44EA-8977-FCAFEAA1E299}"/>
            </c:ext>
          </c:extLst>
        </c:ser>
        <c:ser>
          <c:idx val="1"/>
          <c:order val="1"/>
          <c:tx>
            <c:strRef>
              <c:f>Лист1!$C$1</c:f>
              <c:strCache>
                <c:ptCount val="1"/>
                <c:pt idx="0">
                  <c:v>СНГ</c:v>
                </c:pt>
              </c:strCache>
            </c:strRef>
          </c:tx>
          <c:spPr>
            <a:solidFill>
              <a:srgbClr val="7030A0"/>
            </a:solidFill>
            <a:ln w="3175">
              <a:solidFill>
                <a:schemeClr val="tx1"/>
              </a:solidFill>
            </a:ln>
            <a:effectLst/>
          </c:spPr>
          <c:invertIfNegative val="0"/>
          <c:cat>
            <c:numRef>
              <c:f>Лист1!$A$2:$A$14</c:f>
              <c:numCache>
                <c:formatCode>General</c:formatCode>
                <c:ptCount val="13"/>
                <c:pt idx="0">
                  <c:v>1990</c:v>
                </c:pt>
                <c:pt idx="1">
                  <c:v>1995</c:v>
                </c:pt>
                <c:pt idx="2">
                  <c:v>2000</c:v>
                </c:pt>
                <c:pt idx="3">
                  <c:v>2005</c:v>
                </c:pt>
                <c:pt idx="4">
                  <c:v>2010</c:v>
                </c:pt>
                <c:pt idx="5">
                  <c:v>2015</c:v>
                </c:pt>
                <c:pt idx="6">
                  <c:v>2016</c:v>
                </c:pt>
                <c:pt idx="7">
                  <c:v>2017</c:v>
                </c:pt>
                <c:pt idx="8">
                  <c:v>2018</c:v>
                </c:pt>
                <c:pt idx="9">
                  <c:v>2019</c:v>
                </c:pt>
                <c:pt idx="10">
                  <c:v>2020</c:v>
                </c:pt>
                <c:pt idx="11">
                  <c:v>2021</c:v>
                </c:pt>
                <c:pt idx="12">
                  <c:v>2022</c:v>
                </c:pt>
              </c:numCache>
            </c:numRef>
          </c:cat>
          <c:val>
            <c:numRef>
              <c:f>Лист1!$C$2:$C$14</c:f>
              <c:numCache>
                <c:formatCode>General</c:formatCode>
                <c:ptCount val="13"/>
                <c:pt idx="0">
                  <c:v>417</c:v>
                </c:pt>
                <c:pt idx="1">
                  <c:v>237</c:v>
                </c:pt>
                <c:pt idx="2">
                  <c:v>227</c:v>
                </c:pt>
                <c:pt idx="3">
                  <c:v>277</c:v>
                </c:pt>
                <c:pt idx="4">
                  <c:v>308</c:v>
                </c:pt>
                <c:pt idx="5">
                  <c:v>338</c:v>
                </c:pt>
                <c:pt idx="6">
                  <c:v>325</c:v>
                </c:pt>
                <c:pt idx="7">
                  <c:v>336</c:v>
                </c:pt>
                <c:pt idx="8">
                  <c:v>334</c:v>
                </c:pt>
                <c:pt idx="9">
                  <c:v>336</c:v>
                </c:pt>
                <c:pt idx="10">
                  <c:v>315</c:v>
                </c:pt>
                <c:pt idx="11">
                  <c:v>329</c:v>
                </c:pt>
                <c:pt idx="12">
                  <c:v>322</c:v>
                </c:pt>
              </c:numCache>
            </c:numRef>
          </c:val>
          <c:extLst xmlns:c16r2="http://schemas.microsoft.com/office/drawing/2015/06/chart">
            <c:ext xmlns:c16="http://schemas.microsoft.com/office/drawing/2014/chart" uri="{C3380CC4-5D6E-409C-BE32-E72D297353CC}">
              <c16:uniqueId val="{00000001-A822-44EA-8977-FCAFEAA1E299}"/>
            </c:ext>
          </c:extLst>
        </c:ser>
        <c:ser>
          <c:idx val="2"/>
          <c:order val="2"/>
          <c:tx>
            <c:strRef>
              <c:f>Лист1!$D$1</c:f>
              <c:strCache>
                <c:ptCount val="1"/>
                <c:pt idx="0">
                  <c:v>Северная Америка</c:v>
                </c:pt>
              </c:strCache>
            </c:strRef>
          </c:tx>
          <c:spPr>
            <a:solidFill>
              <a:schemeClr val="accent1">
                <a:lumMod val="20000"/>
                <a:lumOff val="80000"/>
              </a:schemeClr>
            </a:solidFill>
            <a:ln w="3175">
              <a:solidFill>
                <a:schemeClr val="tx1"/>
              </a:solidFill>
            </a:ln>
            <a:effectLst/>
          </c:spPr>
          <c:invertIfNegative val="0"/>
          <c:cat>
            <c:numRef>
              <c:f>Лист1!$A$2:$A$14</c:f>
              <c:numCache>
                <c:formatCode>General</c:formatCode>
                <c:ptCount val="13"/>
                <c:pt idx="0">
                  <c:v>1990</c:v>
                </c:pt>
                <c:pt idx="1">
                  <c:v>1995</c:v>
                </c:pt>
                <c:pt idx="2">
                  <c:v>2000</c:v>
                </c:pt>
                <c:pt idx="3">
                  <c:v>2005</c:v>
                </c:pt>
                <c:pt idx="4">
                  <c:v>2010</c:v>
                </c:pt>
                <c:pt idx="5">
                  <c:v>2015</c:v>
                </c:pt>
                <c:pt idx="6">
                  <c:v>2016</c:v>
                </c:pt>
                <c:pt idx="7">
                  <c:v>2017</c:v>
                </c:pt>
                <c:pt idx="8">
                  <c:v>2018</c:v>
                </c:pt>
                <c:pt idx="9">
                  <c:v>2019</c:v>
                </c:pt>
                <c:pt idx="10">
                  <c:v>2020</c:v>
                </c:pt>
                <c:pt idx="11">
                  <c:v>2021</c:v>
                </c:pt>
                <c:pt idx="12">
                  <c:v>2022</c:v>
                </c:pt>
              </c:numCache>
            </c:numRef>
          </c:cat>
          <c:val>
            <c:numRef>
              <c:f>Лист1!$D$2:$D$14</c:f>
              <c:numCache>
                <c:formatCode>General</c:formatCode>
                <c:ptCount val="13"/>
                <c:pt idx="0">
                  <c:v>840</c:v>
                </c:pt>
                <c:pt idx="1">
                  <c:v>866</c:v>
                </c:pt>
                <c:pt idx="2">
                  <c:v>943</c:v>
                </c:pt>
                <c:pt idx="3">
                  <c:v>968</c:v>
                </c:pt>
                <c:pt idx="4">
                  <c:v>932</c:v>
                </c:pt>
                <c:pt idx="5">
                  <c:v>951</c:v>
                </c:pt>
                <c:pt idx="6">
                  <c:v>962</c:v>
                </c:pt>
                <c:pt idx="7">
                  <c:v>980</c:v>
                </c:pt>
                <c:pt idx="8">
                  <c:v>1002</c:v>
                </c:pt>
                <c:pt idx="9">
                  <c:v>1008</c:v>
                </c:pt>
                <c:pt idx="10">
                  <c:v>884</c:v>
                </c:pt>
                <c:pt idx="11">
                  <c:v>957</c:v>
                </c:pt>
                <c:pt idx="12">
                  <c:v>972</c:v>
                </c:pt>
              </c:numCache>
            </c:numRef>
          </c:val>
          <c:extLst xmlns:c16r2="http://schemas.microsoft.com/office/drawing/2015/06/chart">
            <c:ext xmlns:c16="http://schemas.microsoft.com/office/drawing/2014/chart" uri="{C3380CC4-5D6E-409C-BE32-E72D297353CC}">
              <c16:uniqueId val="{00000002-A822-44EA-8977-FCAFEAA1E299}"/>
            </c:ext>
          </c:extLst>
        </c:ser>
        <c:ser>
          <c:idx val="3"/>
          <c:order val="3"/>
          <c:tx>
            <c:strRef>
              <c:f>Лист1!$E$1</c:f>
              <c:strCache>
                <c:ptCount val="1"/>
                <c:pt idx="0">
                  <c:v>Латинская Америка</c:v>
                </c:pt>
              </c:strCache>
            </c:strRef>
          </c:tx>
          <c:spPr>
            <a:solidFill>
              <a:schemeClr val="accent6">
                <a:lumMod val="75000"/>
              </a:schemeClr>
            </a:solidFill>
            <a:ln w="3175">
              <a:solidFill>
                <a:schemeClr val="tx1"/>
              </a:solidFill>
            </a:ln>
            <a:effectLst/>
          </c:spPr>
          <c:invertIfNegative val="0"/>
          <c:cat>
            <c:numRef>
              <c:f>Лист1!$A$2:$A$14</c:f>
              <c:numCache>
                <c:formatCode>General</c:formatCode>
                <c:ptCount val="13"/>
                <c:pt idx="0">
                  <c:v>1990</c:v>
                </c:pt>
                <c:pt idx="1">
                  <c:v>1995</c:v>
                </c:pt>
                <c:pt idx="2">
                  <c:v>2000</c:v>
                </c:pt>
                <c:pt idx="3">
                  <c:v>2005</c:v>
                </c:pt>
                <c:pt idx="4">
                  <c:v>2010</c:v>
                </c:pt>
                <c:pt idx="5">
                  <c:v>2015</c:v>
                </c:pt>
                <c:pt idx="6">
                  <c:v>2016</c:v>
                </c:pt>
                <c:pt idx="7">
                  <c:v>2017</c:v>
                </c:pt>
                <c:pt idx="8">
                  <c:v>2018</c:v>
                </c:pt>
                <c:pt idx="9">
                  <c:v>2019</c:v>
                </c:pt>
                <c:pt idx="10">
                  <c:v>2020</c:v>
                </c:pt>
                <c:pt idx="11">
                  <c:v>2021</c:v>
                </c:pt>
                <c:pt idx="12">
                  <c:v>2022</c:v>
                </c:pt>
              </c:numCache>
            </c:numRef>
          </c:cat>
          <c:val>
            <c:numRef>
              <c:f>Лист1!$E$2:$E$14</c:f>
              <c:numCache>
                <c:formatCode>General</c:formatCode>
                <c:ptCount val="13"/>
                <c:pt idx="0">
                  <c:v>267</c:v>
                </c:pt>
                <c:pt idx="1">
                  <c:v>279</c:v>
                </c:pt>
                <c:pt idx="2">
                  <c:v>320</c:v>
                </c:pt>
                <c:pt idx="3">
                  <c:v>326</c:v>
                </c:pt>
                <c:pt idx="4">
                  <c:v>314</c:v>
                </c:pt>
                <c:pt idx="5">
                  <c:v>312</c:v>
                </c:pt>
                <c:pt idx="6">
                  <c:v>393</c:v>
                </c:pt>
                <c:pt idx="7">
                  <c:v>272</c:v>
                </c:pt>
                <c:pt idx="8">
                  <c:v>252</c:v>
                </c:pt>
                <c:pt idx="9">
                  <c:v>234</c:v>
                </c:pt>
                <c:pt idx="10">
                  <c:v>212</c:v>
                </c:pt>
                <c:pt idx="11">
                  <c:v>233</c:v>
                </c:pt>
                <c:pt idx="12">
                  <c:v>252</c:v>
                </c:pt>
              </c:numCache>
            </c:numRef>
          </c:val>
          <c:extLst xmlns:c16r2="http://schemas.microsoft.com/office/drawing/2015/06/chart">
            <c:ext xmlns:c16="http://schemas.microsoft.com/office/drawing/2014/chart" uri="{C3380CC4-5D6E-409C-BE32-E72D297353CC}">
              <c16:uniqueId val="{00000003-A822-44EA-8977-FCAFEAA1E299}"/>
            </c:ext>
          </c:extLst>
        </c:ser>
        <c:ser>
          <c:idx val="4"/>
          <c:order val="4"/>
          <c:tx>
            <c:strRef>
              <c:f>Лист1!$F$1</c:f>
              <c:strCache>
                <c:ptCount val="1"/>
                <c:pt idx="0">
                  <c:v>Азия</c:v>
                </c:pt>
              </c:strCache>
            </c:strRef>
          </c:tx>
          <c:spPr>
            <a:solidFill>
              <a:schemeClr val="accent2">
                <a:lumMod val="40000"/>
                <a:lumOff val="60000"/>
              </a:schemeClr>
            </a:solidFill>
            <a:ln w="3175">
              <a:solidFill>
                <a:schemeClr val="tx1"/>
              </a:solidFill>
            </a:ln>
            <a:effectLst/>
          </c:spPr>
          <c:invertIfNegative val="0"/>
          <c:cat>
            <c:numRef>
              <c:f>Лист1!$A$2:$A$14</c:f>
              <c:numCache>
                <c:formatCode>General</c:formatCode>
                <c:ptCount val="13"/>
                <c:pt idx="0">
                  <c:v>1990</c:v>
                </c:pt>
                <c:pt idx="1">
                  <c:v>1995</c:v>
                </c:pt>
                <c:pt idx="2">
                  <c:v>2000</c:v>
                </c:pt>
                <c:pt idx="3">
                  <c:v>2005</c:v>
                </c:pt>
                <c:pt idx="4">
                  <c:v>2010</c:v>
                </c:pt>
                <c:pt idx="5">
                  <c:v>2015</c:v>
                </c:pt>
                <c:pt idx="6">
                  <c:v>2016</c:v>
                </c:pt>
                <c:pt idx="7">
                  <c:v>2017</c:v>
                </c:pt>
                <c:pt idx="8">
                  <c:v>2018</c:v>
                </c:pt>
                <c:pt idx="9">
                  <c:v>2019</c:v>
                </c:pt>
                <c:pt idx="10">
                  <c:v>2020</c:v>
                </c:pt>
                <c:pt idx="11">
                  <c:v>2021</c:v>
                </c:pt>
                <c:pt idx="12">
                  <c:v>2022</c:v>
                </c:pt>
              </c:numCache>
            </c:numRef>
          </c:cat>
          <c:val>
            <c:numRef>
              <c:f>Лист1!$F$2:$F$14</c:f>
              <c:numCache>
                <c:formatCode>General</c:formatCode>
                <c:ptCount val="13"/>
                <c:pt idx="0">
                  <c:v>566</c:v>
                </c:pt>
                <c:pt idx="1">
                  <c:v>732</c:v>
                </c:pt>
                <c:pt idx="2">
                  <c:v>885</c:v>
                </c:pt>
                <c:pt idx="3">
                  <c:v>1032</c:v>
                </c:pt>
                <c:pt idx="4">
                  <c:v>1149</c:v>
                </c:pt>
                <c:pt idx="5">
                  <c:v>1314</c:v>
                </c:pt>
                <c:pt idx="6">
                  <c:v>1358</c:v>
                </c:pt>
                <c:pt idx="7">
                  <c:v>1400</c:v>
                </c:pt>
                <c:pt idx="8">
                  <c:v>1472</c:v>
                </c:pt>
                <c:pt idx="9">
                  <c:v>1496</c:v>
                </c:pt>
                <c:pt idx="10">
                  <c:v>1431</c:v>
                </c:pt>
                <c:pt idx="11">
                  <c:v>1491</c:v>
                </c:pt>
                <c:pt idx="12">
                  <c:v>1516</c:v>
                </c:pt>
              </c:numCache>
            </c:numRef>
          </c:val>
          <c:extLst xmlns:c16r2="http://schemas.microsoft.com/office/drawing/2015/06/chart">
            <c:ext xmlns:c16="http://schemas.microsoft.com/office/drawing/2014/chart" uri="{C3380CC4-5D6E-409C-BE32-E72D297353CC}">
              <c16:uniqueId val="{00000004-A822-44EA-8977-FCAFEAA1E299}"/>
            </c:ext>
          </c:extLst>
        </c:ser>
        <c:ser>
          <c:idx val="5"/>
          <c:order val="5"/>
          <c:tx>
            <c:strRef>
              <c:f>Лист1!$G$1</c:f>
              <c:strCache>
                <c:ptCount val="1"/>
                <c:pt idx="0">
                  <c:v>Тихий Океан</c:v>
                </c:pt>
              </c:strCache>
            </c:strRef>
          </c:tx>
          <c:spPr>
            <a:solidFill>
              <a:schemeClr val="tx1">
                <a:lumMod val="95000"/>
                <a:lumOff val="5000"/>
              </a:schemeClr>
            </a:solidFill>
            <a:ln>
              <a:solidFill>
                <a:schemeClr val="tx1"/>
              </a:solidFill>
            </a:ln>
            <a:effectLst/>
          </c:spPr>
          <c:invertIfNegative val="0"/>
          <c:cat>
            <c:numRef>
              <c:f>Лист1!$A$2:$A$14</c:f>
              <c:numCache>
                <c:formatCode>General</c:formatCode>
                <c:ptCount val="13"/>
                <c:pt idx="0">
                  <c:v>1990</c:v>
                </c:pt>
                <c:pt idx="1">
                  <c:v>1995</c:v>
                </c:pt>
                <c:pt idx="2">
                  <c:v>2000</c:v>
                </c:pt>
                <c:pt idx="3">
                  <c:v>2005</c:v>
                </c:pt>
                <c:pt idx="4">
                  <c:v>2010</c:v>
                </c:pt>
                <c:pt idx="5">
                  <c:v>2015</c:v>
                </c:pt>
                <c:pt idx="6">
                  <c:v>2016</c:v>
                </c:pt>
                <c:pt idx="7">
                  <c:v>2017</c:v>
                </c:pt>
                <c:pt idx="8">
                  <c:v>2018</c:v>
                </c:pt>
                <c:pt idx="9">
                  <c:v>2019</c:v>
                </c:pt>
                <c:pt idx="10">
                  <c:v>2020</c:v>
                </c:pt>
                <c:pt idx="11">
                  <c:v>2021</c:v>
                </c:pt>
                <c:pt idx="12">
                  <c:v>2022</c:v>
                </c:pt>
              </c:numCache>
            </c:numRef>
          </c:cat>
          <c:val>
            <c:numRef>
              <c:f>Лист1!$G$2:$G$14</c:f>
              <c:numCache>
                <c:formatCode>General</c:formatCode>
                <c:ptCount val="13"/>
                <c:pt idx="0">
                  <c:v>38</c:v>
                </c:pt>
                <c:pt idx="1">
                  <c:v>41</c:v>
                </c:pt>
                <c:pt idx="2">
                  <c:v>44</c:v>
                </c:pt>
                <c:pt idx="3">
                  <c:v>41</c:v>
                </c:pt>
                <c:pt idx="4">
                  <c:v>39</c:v>
                </c:pt>
                <c:pt idx="5">
                  <c:v>34</c:v>
                </c:pt>
                <c:pt idx="6">
                  <c:v>31</c:v>
                </c:pt>
                <c:pt idx="7">
                  <c:v>30</c:v>
                </c:pt>
                <c:pt idx="8">
                  <c:v>30</c:v>
                </c:pt>
                <c:pt idx="9">
                  <c:v>33</c:v>
                </c:pt>
                <c:pt idx="10">
                  <c:v>30</c:v>
                </c:pt>
                <c:pt idx="11">
                  <c:v>27</c:v>
                </c:pt>
                <c:pt idx="12">
                  <c:v>18</c:v>
                </c:pt>
              </c:numCache>
            </c:numRef>
          </c:val>
          <c:extLst xmlns:c16r2="http://schemas.microsoft.com/office/drawing/2015/06/chart">
            <c:ext xmlns:c16="http://schemas.microsoft.com/office/drawing/2014/chart" uri="{C3380CC4-5D6E-409C-BE32-E72D297353CC}">
              <c16:uniqueId val="{00000005-A822-44EA-8977-FCAFEAA1E299}"/>
            </c:ext>
          </c:extLst>
        </c:ser>
        <c:ser>
          <c:idx val="6"/>
          <c:order val="6"/>
          <c:tx>
            <c:strRef>
              <c:f>Лист1!$H$1</c:f>
              <c:strCache>
                <c:ptCount val="1"/>
                <c:pt idx="0">
                  <c:v>Африка</c:v>
                </c:pt>
              </c:strCache>
            </c:strRef>
          </c:tx>
          <c:spPr>
            <a:solidFill>
              <a:srgbClr val="FFFF00"/>
            </a:solidFill>
            <a:ln w="3175">
              <a:solidFill>
                <a:schemeClr val="tx1"/>
              </a:solidFill>
            </a:ln>
            <a:effectLst/>
          </c:spPr>
          <c:invertIfNegative val="0"/>
          <c:cat>
            <c:numRef>
              <c:f>Лист1!$A$2:$A$14</c:f>
              <c:numCache>
                <c:formatCode>General</c:formatCode>
                <c:ptCount val="13"/>
                <c:pt idx="0">
                  <c:v>1990</c:v>
                </c:pt>
                <c:pt idx="1">
                  <c:v>1995</c:v>
                </c:pt>
                <c:pt idx="2">
                  <c:v>2000</c:v>
                </c:pt>
                <c:pt idx="3">
                  <c:v>2005</c:v>
                </c:pt>
                <c:pt idx="4">
                  <c:v>2010</c:v>
                </c:pt>
                <c:pt idx="5">
                  <c:v>2015</c:v>
                </c:pt>
                <c:pt idx="6">
                  <c:v>2016</c:v>
                </c:pt>
                <c:pt idx="7">
                  <c:v>2017</c:v>
                </c:pt>
                <c:pt idx="8">
                  <c:v>2018</c:v>
                </c:pt>
                <c:pt idx="9">
                  <c:v>2019</c:v>
                </c:pt>
                <c:pt idx="10">
                  <c:v>2020</c:v>
                </c:pt>
                <c:pt idx="11">
                  <c:v>2021</c:v>
                </c:pt>
                <c:pt idx="12">
                  <c:v>2022</c:v>
                </c:pt>
              </c:numCache>
            </c:numRef>
          </c:cat>
          <c:val>
            <c:numRef>
              <c:f>Лист1!$H$2:$H$14</c:f>
              <c:numCache>
                <c:formatCode>General</c:formatCode>
                <c:ptCount val="13"/>
                <c:pt idx="0">
                  <c:v>103</c:v>
                </c:pt>
                <c:pt idx="1">
                  <c:v>106</c:v>
                </c:pt>
                <c:pt idx="2">
                  <c:v>112</c:v>
                </c:pt>
                <c:pt idx="3">
                  <c:v>130</c:v>
                </c:pt>
                <c:pt idx="4">
                  <c:v>125</c:v>
                </c:pt>
                <c:pt idx="5">
                  <c:v>108</c:v>
                </c:pt>
                <c:pt idx="6">
                  <c:v>105</c:v>
                </c:pt>
                <c:pt idx="7">
                  <c:v>106</c:v>
                </c:pt>
                <c:pt idx="8">
                  <c:v>106</c:v>
                </c:pt>
                <c:pt idx="9">
                  <c:v>104</c:v>
                </c:pt>
                <c:pt idx="10">
                  <c:v>94</c:v>
                </c:pt>
                <c:pt idx="11">
                  <c:v>99</c:v>
                </c:pt>
                <c:pt idx="12">
                  <c:v>97</c:v>
                </c:pt>
              </c:numCache>
            </c:numRef>
          </c:val>
          <c:extLst xmlns:c16r2="http://schemas.microsoft.com/office/drawing/2015/06/chart">
            <c:ext xmlns:c16="http://schemas.microsoft.com/office/drawing/2014/chart" uri="{C3380CC4-5D6E-409C-BE32-E72D297353CC}">
              <c16:uniqueId val="{00000006-A822-44EA-8977-FCAFEAA1E299}"/>
            </c:ext>
          </c:extLst>
        </c:ser>
        <c:ser>
          <c:idx val="7"/>
          <c:order val="7"/>
          <c:tx>
            <c:strRef>
              <c:f>Лист1!$I$1</c:f>
              <c:strCache>
                <c:ptCount val="1"/>
                <c:pt idx="0">
                  <c:v>Ближний Восток</c:v>
                </c:pt>
              </c:strCache>
            </c:strRef>
          </c:tx>
          <c:spPr>
            <a:solidFill>
              <a:schemeClr val="accent6">
                <a:lumMod val="20000"/>
                <a:lumOff val="80000"/>
              </a:schemeClr>
            </a:solidFill>
            <a:ln w="3175">
              <a:solidFill>
                <a:schemeClr val="tx1"/>
              </a:solidFill>
            </a:ln>
            <a:effectLst/>
          </c:spPr>
          <c:invertIfNegative val="0"/>
          <c:cat>
            <c:numRef>
              <c:f>Лист1!$A$2:$A$14</c:f>
              <c:numCache>
                <c:formatCode>General</c:formatCode>
                <c:ptCount val="13"/>
                <c:pt idx="0">
                  <c:v>1990</c:v>
                </c:pt>
                <c:pt idx="1">
                  <c:v>1995</c:v>
                </c:pt>
                <c:pt idx="2">
                  <c:v>2000</c:v>
                </c:pt>
                <c:pt idx="3">
                  <c:v>2005</c:v>
                </c:pt>
                <c:pt idx="4">
                  <c:v>2010</c:v>
                </c:pt>
                <c:pt idx="5">
                  <c:v>2015</c:v>
                </c:pt>
                <c:pt idx="6">
                  <c:v>2016</c:v>
                </c:pt>
                <c:pt idx="7">
                  <c:v>2017</c:v>
                </c:pt>
                <c:pt idx="8">
                  <c:v>2018</c:v>
                </c:pt>
                <c:pt idx="9">
                  <c:v>2019</c:v>
                </c:pt>
                <c:pt idx="10">
                  <c:v>2020</c:v>
                </c:pt>
                <c:pt idx="11">
                  <c:v>2021</c:v>
                </c:pt>
                <c:pt idx="12">
                  <c:v>2022</c:v>
                </c:pt>
              </c:numCache>
            </c:numRef>
          </c:cat>
          <c:val>
            <c:numRef>
              <c:f>Лист1!$I$2:$I$14</c:f>
              <c:numCache>
                <c:formatCode>General</c:formatCode>
                <c:ptCount val="13"/>
                <c:pt idx="0">
                  <c:v>219</c:v>
                </c:pt>
                <c:pt idx="1">
                  <c:v>277</c:v>
                </c:pt>
                <c:pt idx="2">
                  <c:v>317</c:v>
                </c:pt>
                <c:pt idx="3">
                  <c:v>356</c:v>
                </c:pt>
                <c:pt idx="4">
                  <c:v>385</c:v>
                </c:pt>
                <c:pt idx="5">
                  <c:v>423</c:v>
                </c:pt>
                <c:pt idx="6">
                  <c:v>439</c:v>
                </c:pt>
                <c:pt idx="7">
                  <c:v>445</c:v>
                </c:pt>
                <c:pt idx="8">
                  <c:v>458</c:v>
                </c:pt>
                <c:pt idx="9">
                  <c:v>445</c:v>
                </c:pt>
                <c:pt idx="10">
                  <c:v>400</c:v>
                </c:pt>
                <c:pt idx="11">
                  <c:v>441</c:v>
                </c:pt>
                <c:pt idx="12">
                  <c:v>475</c:v>
                </c:pt>
              </c:numCache>
            </c:numRef>
          </c:val>
          <c:extLst xmlns:c16r2="http://schemas.microsoft.com/office/drawing/2015/06/chart">
            <c:ext xmlns:c16="http://schemas.microsoft.com/office/drawing/2014/chart" uri="{C3380CC4-5D6E-409C-BE32-E72D297353CC}">
              <c16:uniqueId val="{00000007-A822-44EA-8977-FCAFEAA1E299}"/>
            </c:ext>
          </c:extLst>
        </c:ser>
        <c:dLbls>
          <c:showLegendKey val="0"/>
          <c:showVal val="0"/>
          <c:showCatName val="0"/>
          <c:showSerName val="0"/>
          <c:showPercent val="0"/>
          <c:showBubbleSize val="0"/>
        </c:dLbls>
        <c:gapWidth val="150"/>
        <c:overlap val="100"/>
        <c:axId val="-2098913776"/>
        <c:axId val="-2098927920"/>
      </c:barChart>
      <c:catAx>
        <c:axId val="-2098913776"/>
        <c:scaling>
          <c:orientation val="minMax"/>
        </c:scaling>
        <c:delete val="0"/>
        <c:axPos val="b"/>
        <c:title>
          <c:tx>
            <c:rich>
              <a:bodyPr rot="0" vert="horz"/>
              <a:lstStyle/>
              <a:p>
                <a:pPr>
                  <a:defRPr/>
                </a:pPr>
                <a:r>
                  <a:rPr lang="ru-RU"/>
                  <a:t>Год</a:t>
                </a:r>
              </a:p>
            </c:rich>
          </c:tx>
          <c:layout>
            <c:manualLayout>
              <c:xMode val="edge"/>
              <c:yMode val="edge"/>
              <c:x val="0.48884259259259261"/>
              <c:y val="0.7574771221282928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95000"/>
                <a:lumOff val="5000"/>
              </a:schemeClr>
            </a:solidFill>
            <a:round/>
          </a:ln>
          <a:effectLst/>
        </c:spPr>
        <c:txPr>
          <a:bodyPr rot="-60000000" vert="horz"/>
          <a:lstStyle/>
          <a:p>
            <a:pPr>
              <a:defRPr/>
            </a:pPr>
            <a:endParaRPr lang="ru-RU"/>
          </a:p>
        </c:txPr>
        <c:crossAx val="-2098927920"/>
        <c:crosses val="autoZero"/>
        <c:auto val="1"/>
        <c:lblAlgn val="ctr"/>
        <c:lblOffset val="100"/>
        <c:noMultiLvlLbl val="0"/>
      </c:catAx>
      <c:valAx>
        <c:axId val="-2098927920"/>
        <c:scaling>
          <c:orientation val="minMax"/>
        </c:scaling>
        <c:delete val="0"/>
        <c:axPos val="l"/>
        <c:majorGridlines>
          <c:spPr>
            <a:ln w="3175" cap="flat" cmpd="sng" algn="ctr">
              <a:solidFill>
                <a:schemeClr val="tx1"/>
              </a:solidFill>
              <a:round/>
            </a:ln>
            <a:effectLst/>
          </c:spPr>
        </c:majorGridlines>
        <c:title>
          <c:tx>
            <c:rich>
              <a:bodyPr rot="-5400000" vert="horz"/>
              <a:lstStyle/>
              <a:p>
                <a:pPr>
                  <a:defRPr/>
                </a:pPr>
                <a:r>
                  <a:rPr lang="ru-RU"/>
                  <a:t>млн. тонн</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ru-RU"/>
          </a:p>
        </c:txPr>
        <c:crossAx val="-2098913776"/>
        <c:crosses val="autoZero"/>
        <c:crossBetween val="between"/>
      </c:valAx>
      <c:spPr>
        <a:noFill/>
        <a:ln>
          <a:noFill/>
        </a:ln>
        <a:effectLst/>
      </c:spPr>
    </c:plotArea>
    <c:legend>
      <c:legendPos val="b"/>
      <c:layout>
        <c:manualLayout>
          <c:xMode val="edge"/>
          <c:yMode val="edge"/>
          <c:x val="6.5733449985418496E-2"/>
          <c:y val="0.80382722356212022"/>
          <c:w val="0.93103310002916306"/>
          <c:h val="0.15562380575790472"/>
        </c:manualLayout>
      </c:layout>
      <c:overlay val="0"/>
      <c:spPr>
        <a:noFill/>
        <a:ln>
          <a:noFill/>
        </a:ln>
        <a:effectLst/>
      </c:spPr>
      <c:txPr>
        <a:bodyPr rot="0" vert="horz"/>
        <a:lstStyle/>
        <a:p>
          <a:pPr>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19050" cap="flat" cmpd="sng" algn="ctr">
      <a:noFill/>
      <a:round/>
    </a:ln>
    <a:effectLst/>
  </c:spPr>
  <c:txPr>
    <a:bodyPr/>
    <a:lstStyle/>
    <a:p>
      <a:pPr>
        <a:defRPr b="0"/>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96901428988043"/>
          <c:y val="4.3650793650793648E-2"/>
          <c:w val="0.86456802274715661"/>
          <c:h val="0.63020497437820266"/>
        </c:manualLayout>
      </c:layout>
      <c:barChart>
        <c:barDir val="col"/>
        <c:grouping val="clustered"/>
        <c:varyColors val="0"/>
        <c:ser>
          <c:idx val="0"/>
          <c:order val="0"/>
          <c:tx>
            <c:strRef>
              <c:f>Лист1!$B$1</c:f>
              <c:strCache>
                <c:ptCount val="1"/>
                <c:pt idx="0">
                  <c:v>Продукты химической промышленности</c:v>
                </c:pt>
              </c:strCache>
            </c:strRef>
          </c:tx>
          <c:spPr>
            <a:solidFill>
              <a:schemeClr val="accent5">
                <a:lumMod val="60000"/>
                <a:lumOff val="40000"/>
              </a:schemeClr>
            </a:solidFill>
            <a:ln w="3175">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j-lt"/>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Лист1!$A$2:$A$13</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Лист1!$B$2:$B$13</c:f>
              <c:numCache>
                <c:formatCode>General</c:formatCode>
                <c:ptCount val="12"/>
                <c:pt idx="0">
                  <c:v>148</c:v>
                </c:pt>
                <c:pt idx="1">
                  <c:v>179</c:v>
                </c:pt>
                <c:pt idx="2">
                  <c:v>186</c:v>
                </c:pt>
                <c:pt idx="3">
                  <c:v>230.2</c:v>
                </c:pt>
                <c:pt idx="4">
                  <c:v>241.6</c:v>
                </c:pt>
                <c:pt idx="5">
                  <c:v>284.5</c:v>
                </c:pt>
                <c:pt idx="6">
                  <c:v>333</c:v>
                </c:pt>
                <c:pt idx="7">
                  <c:v>401.1</c:v>
                </c:pt>
                <c:pt idx="8">
                  <c:v>475.1</c:v>
                </c:pt>
                <c:pt idx="9">
                  <c:v>476.3</c:v>
                </c:pt>
                <c:pt idx="10">
                  <c:v>573.6</c:v>
                </c:pt>
                <c:pt idx="11">
                  <c:v>924.6</c:v>
                </c:pt>
              </c:numCache>
            </c:numRef>
          </c:val>
          <c:extLst xmlns:c16r2="http://schemas.microsoft.com/office/drawing/2015/06/chart">
            <c:ext xmlns:c16="http://schemas.microsoft.com/office/drawing/2014/chart" uri="{C3380CC4-5D6E-409C-BE32-E72D297353CC}">
              <c16:uniqueId val="{00000000-E170-4D8C-9069-13B086C48D2B}"/>
            </c:ext>
          </c:extLst>
        </c:ser>
        <c:dLbls>
          <c:showLegendKey val="0"/>
          <c:showVal val="0"/>
          <c:showCatName val="0"/>
          <c:showSerName val="0"/>
          <c:showPercent val="0"/>
          <c:showBubbleSize val="0"/>
        </c:dLbls>
        <c:gapWidth val="219"/>
        <c:axId val="-1903187760"/>
        <c:axId val="-1723350320"/>
      </c:barChart>
      <c:lineChart>
        <c:grouping val="standard"/>
        <c:varyColors val="0"/>
        <c:ser>
          <c:idx val="1"/>
          <c:order val="1"/>
          <c:tx>
            <c:strRef>
              <c:f>Лист1!$C$1</c:f>
              <c:strCache>
                <c:ptCount val="1"/>
                <c:pt idx="0">
                  <c:v>Резиновые и пластмассовые изделия</c:v>
                </c:pt>
              </c:strCache>
            </c:strRef>
          </c:tx>
          <c:spPr>
            <a:ln w="38100" cap="rnd">
              <a:solidFill>
                <a:schemeClr val="tx1"/>
              </a:solidFill>
              <a:round/>
            </a:ln>
            <a:effectLst/>
          </c:spPr>
          <c:marker>
            <c:symbol val="none"/>
          </c:marker>
          <c:dLbls>
            <c:dLbl>
              <c:idx val="0"/>
              <c:layout>
                <c:manualLayout>
                  <c:x val="-2.1218890680033321E-17"/>
                  <c:y val="3.9682539682539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170-4D8C-9069-13B086C48D2B}"/>
                </c:ext>
                <c:ext xmlns:c15="http://schemas.microsoft.com/office/drawing/2012/chart" uri="{CE6537A1-D6FC-4f65-9D91-7224C49458BB}"/>
              </c:extLst>
            </c:dLbl>
            <c:dLbl>
              <c:idx val="1"/>
              <c:layout>
                <c:manualLayout>
                  <c:x val="2.3148148148148147E-3"/>
                  <c:y val="4.76190476190476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170-4D8C-9069-13B086C48D2B}"/>
                </c:ext>
                <c:ext xmlns:c15="http://schemas.microsoft.com/office/drawing/2012/chart" uri="{CE6537A1-D6FC-4f65-9D91-7224C49458BB}"/>
              </c:extLst>
            </c:dLbl>
            <c:dLbl>
              <c:idx val="2"/>
              <c:layout>
                <c:manualLayout>
                  <c:x val="-4.6296296296296294E-3"/>
                  <c:y val="5.555555555555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170-4D8C-9069-13B086C48D2B}"/>
                </c:ext>
                <c:ext xmlns:c15="http://schemas.microsoft.com/office/drawing/2012/chart" uri="{CE6537A1-D6FC-4f65-9D91-7224C49458BB}"/>
              </c:extLst>
            </c:dLbl>
            <c:dLbl>
              <c:idx val="3"/>
              <c:layout>
                <c:manualLayout>
                  <c:x val="2.3148148148147722E-3"/>
                  <c:y val="3.9682539682539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170-4D8C-9069-13B086C48D2B}"/>
                </c:ext>
                <c:ext xmlns:c15="http://schemas.microsoft.com/office/drawing/2012/chart" uri="{CE6537A1-D6FC-4f65-9D91-7224C49458BB}"/>
              </c:extLst>
            </c:dLbl>
            <c:dLbl>
              <c:idx val="4"/>
              <c:layout>
                <c:manualLayout>
                  <c:x val="-8.4875562720133283E-17"/>
                  <c:y val="4.76190476190476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170-4D8C-9069-13B086C48D2B}"/>
                </c:ext>
                <c:ext xmlns:c15="http://schemas.microsoft.com/office/drawing/2012/chart" uri="{CE6537A1-D6FC-4f65-9D91-7224C49458BB}"/>
              </c:extLst>
            </c:dLbl>
            <c:dLbl>
              <c:idx val="5"/>
              <c:layout>
                <c:manualLayout>
                  <c:x val="-8.4875562720133283E-17"/>
                  <c:y val="3.17460317460317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170-4D8C-9069-13B086C48D2B}"/>
                </c:ext>
                <c:ext xmlns:c15="http://schemas.microsoft.com/office/drawing/2012/chart" uri="{CE6537A1-D6FC-4f65-9D91-7224C49458BB}"/>
              </c:extLst>
            </c:dLbl>
            <c:dLbl>
              <c:idx val="6"/>
              <c:layout>
                <c:manualLayout>
                  <c:x val="-2.3148148148148147E-3"/>
                  <c:y val="5.15873015873015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170-4D8C-9069-13B086C48D2B}"/>
                </c:ext>
                <c:ext xmlns:c15="http://schemas.microsoft.com/office/drawing/2012/chart" uri="{CE6537A1-D6FC-4f65-9D91-7224C49458BB}"/>
              </c:extLst>
            </c:dLbl>
            <c:dLbl>
              <c:idx val="7"/>
              <c:layout>
                <c:manualLayout>
                  <c:x val="-2.3148148148148147E-3"/>
                  <c:y val="3.57142857142857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170-4D8C-9069-13B086C48D2B}"/>
                </c:ext>
                <c:ext xmlns:c15="http://schemas.microsoft.com/office/drawing/2012/chart" uri="{CE6537A1-D6FC-4f65-9D91-7224C49458BB}"/>
              </c:extLst>
            </c:dLbl>
            <c:dLbl>
              <c:idx val="8"/>
              <c:layout>
                <c:manualLayout>
                  <c:x val="-2.3148148148148147E-3"/>
                  <c:y val="5.15873015873015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E170-4D8C-9069-13B086C48D2B}"/>
                </c:ext>
                <c:ext xmlns:c15="http://schemas.microsoft.com/office/drawing/2012/chart" uri="{CE6537A1-D6FC-4f65-9D91-7224C49458BB}"/>
              </c:extLst>
            </c:dLbl>
            <c:dLbl>
              <c:idx val="9"/>
              <c:layout>
                <c:manualLayout>
                  <c:x val="2.3148148148148147E-3"/>
                  <c:y val="4.36507936507936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E170-4D8C-9069-13B086C48D2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j-lt"/>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Лист1!$A$2:$A$13</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Лист1!$C$2:$C$13</c:f>
              <c:numCache>
                <c:formatCode>General</c:formatCode>
                <c:ptCount val="12"/>
                <c:pt idx="0">
                  <c:v>117.1</c:v>
                </c:pt>
                <c:pt idx="1">
                  <c:v>138.4</c:v>
                </c:pt>
                <c:pt idx="2">
                  <c:v>145.30000000000001</c:v>
                </c:pt>
                <c:pt idx="3">
                  <c:v>158</c:v>
                </c:pt>
                <c:pt idx="4">
                  <c:v>150</c:v>
                </c:pt>
                <c:pt idx="5">
                  <c:v>186.8</c:v>
                </c:pt>
                <c:pt idx="6">
                  <c:v>226.6</c:v>
                </c:pt>
                <c:pt idx="7">
                  <c:v>211.4</c:v>
                </c:pt>
                <c:pt idx="8">
                  <c:v>244.4</c:v>
                </c:pt>
                <c:pt idx="9">
                  <c:v>258</c:v>
                </c:pt>
                <c:pt idx="10">
                  <c:v>343.2</c:v>
                </c:pt>
                <c:pt idx="11">
                  <c:v>455.8</c:v>
                </c:pt>
              </c:numCache>
            </c:numRef>
          </c:val>
          <c:smooth val="0"/>
          <c:extLst xmlns:c16r2="http://schemas.microsoft.com/office/drawing/2015/06/chart">
            <c:ext xmlns:c16="http://schemas.microsoft.com/office/drawing/2014/chart" uri="{C3380CC4-5D6E-409C-BE32-E72D297353CC}">
              <c16:uniqueId val="{00000001-E170-4D8C-9069-13B086C48D2B}"/>
            </c:ext>
          </c:extLst>
        </c:ser>
        <c:dLbls>
          <c:showLegendKey val="0"/>
          <c:showVal val="0"/>
          <c:showCatName val="0"/>
          <c:showSerName val="0"/>
          <c:showPercent val="0"/>
          <c:showBubbleSize val="0"/>
        </c:dLbls>
        <c:marker val="1"/>
        <c:smooth val="0"/>
        <c:axId val="-1903187760"/>
        <c:axId val="-1723350320"/>
      </c:lineChart>
      <c:catAx>
        <c:axId val="-19031877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r>
                  <a:rPr lang="ru-RU" sz="1000">
                    <a:solidFill>
                      <a:sysClr val="windowText" lastClr="000000"/>
                    </a:solidFill>
                    <a:latin typeface="+mj-lt"/>
                    <a:cs typeface="Times New Roman" panose="02020603050405020304" pitchFamily="18" charset="0"/>
                  </a:rPr>
                  <a:t>год</a:t>
                </a:r>
              </a:p>
            </c:rich>
          </c:tx>
          <c:overlay val="0"/>
          <c:spPr>
            <a:noFill/>
            <a:ln>
              <a:noFill/>
            </a:ln>
            <a:effectLst/>
          </c:sp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j-lt"/>
                <a:ea typeface="+mn-ea"/>
                <a:cs typeface="Times New Roman" panose="02020603050405020304" pitchFamily="18" charset="0"/>
              </a:defRPr>
            </a:pPr>
            <a:endParaRPr lang="ru-RU"/>
          </a:p>
        </c:txPr>
        <c:crossAx val="-1723350320"/>
        <c:crosses val="autoZero"/>
        <c:auto val="1"/>
        <c:lblAlgn val="ctr"/>
        <c:lblOffset val="100"/>
        <c:noMultiLvlLbl val="0"/>
      </c:catAx>
      <c:valAx>
        <c:axId val="-1723350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r>
                  <a:rPr lang="ru-RU" sz="1000">
                    <a:solidFill>
                      <a:sysClr val="windowText" lastClr="000000"/>
                    </a:solidFill>
                    <a:latin typeface="+mj-lt"/>
                    <a:cs typeface="Times New Roman" panose="02020603050405020304" pitchFamily="18" charset="0"/>
                  </a:rPr>
                  <a:t>тыс. тонн</a:t>
                </a: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j-lt"/>
                <a:ea typeface="+mn-ea"/>
                <a:cs typeface="Times New Roman" panose="02020603050405020304" pitchFamily="18" charset="0"/>
              </a:defRPr>
            </a:pPr>
            <a:endParaRPr lang="ru-RU"/>
          </a:p>
        </c:txPr>
        <c:crossAx val="-1903187760"/>
        <c:crosses val="autoZero"/>
        <c:crossBetween val="between"/>
      </c:valAx>
      <c:spPr>
        <a:noFill/>
        <a:ln>
          <a:noFill/>
        </a:ln>
        <a:effectLst/>
      </c:spPr>
    </c:plotArea>
    <c:legend>
      <c:legendPos val="b"/>
      <c:layout>
        <c:manualLayout>
          <c:xMode val="edge"/>
          <c:yMode val="edge"/>
          <c:x val="5.9259259259259262E-2"/>
          <c:y val="0.86695467617306299"/>
          <c:w val="0.9"/>
          <c:h val="8.4400995966519357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76370308080423"/>
          <c:y val="5.2606408417025345E-2"/>
          <c:w val="0.85111331957291758"/>
          <c:h val="0.55290954484347998"/>
        </c:manualLayout>
      </c:layout>
      <c:barChart>
        <c:barDir val="col"/>
        <c:grouping val="clustered"/>
        <c:varyColors val="0"/>
        <c:ser>
          <c:idx val="0"/>
          <c:order val="0"/>
          <c:tx>
            <c:strRef>
              <c:f>Лист1!$B$1</c:f>
              <c:strCache>
                <c:ptCount val="1"/>
                <c:pt idx="0">
                  <c:v>Сырье (чистая стоимость)</c:v>
                </c:pt>
              </c:strCache>
            </c:strRef>
          </c:tx>
          <c:spPr>
            <a:solidFill>
              <a:schemeClr val="accent6">
                <a:lumMod val="40000"/>
                <a:lumOff val="60000"/>
              </a:schemeClr>
            </a:solidFill>
            <a:ln w="9525">
              <a:solidFill>
                <a:schemeClr val="tx1"/>
              </a:solidFill>
            </a:ln>
            <a:effectLst/>
          </c:spPr>
          <c:invertIfNegative val="0"/>
          <c:dLbls>
            <c:spPr>
              <a:noFill/>
              <a:ln>
                <a:noFill/>
              </a:ln>
              <a:effectLst/>
            </c:spPr>
            <c:txPr>
              <a:bodyPr rot="0" vert="horz"/>
              <a:lstStyle/>
              <a:p>
                <a:pPr>
                  <a:defRPr sz="800">
                    <a:latin typeface="+mj-lt"/>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Западная Европа - нафта</c:v>
                </c:pt>
                <c:pt idx="1">
                  <c:v>Китай - нафта</c:v>
                </c:pt>
                <c:pt idx="2">
                  <c:v>США- этан</c:v>
                </c:pt>
                <c:pt idx="3">
                  <c:v>Россия - смешанное сырье</c:v>
                </c:pt>
                <c:pt idx="4">
                  <c:v>Саудовская Аравия - нафта</c:v>
                </c:pt>
                <c:pt idx="5">
                  <c:v>Казахстан - этан</c:v>
                </c:pt>
                <c:pt idx="6">
                  <c:v>Саудовская Аравия - этан</c:v>
                </c:pt>
              </c:strCache>
            </c:strRef>
          </c:cat>
          <c:val>
            <c:numRef>
              <c:f>Лист1!$B$2:$B$8</c:f>
              <c:numCache>
                <c:formatCode>General</c:formatCode>
                <c:ptCount val="7"/>
                <c:pt idx="0">
                  <c:v>647</c:v>
                </c:pt>
                <c:pt idx="1">
                  <c:v>681</c:v>
                </c:pt>
                <c:pt idx="2">
                  <c:v>272</c:v>
                </c:pt>
                <c:pt idx="3">
                  <c:v>249</c:v>
                </c:pt>
                <c:pt idx="4">
                  <c:v>300</c:v>
                </c:pt>
                <c:pt idx="5">
                  <c:v>133</c:v>
                </c:pt>
                <c:pt idx="6">
                  <c:v>33</c:v>
                </c:pt>
              </c:numCache>
            </c:numRef>
          </c:val>
          <c:extLst xmlns:c16r2="http://schemas.microsoft.com/office/drawing/2015/06/chart">
            <c:ext xmlns:c16="http://schemas.microsoft.com/office/drawing/2014/chart" uri="{C3380CC4-5D6E-409C-BE32-E72D297353CC}">
              <c16:uniqueId val="{00000000-883D-47A3-9FFE-B91E5DDFC1CF}"/>
            </c:ext>
          </c:extLst>
        </c:ser>
        <c:ser>
          <c:idx val="1"/>
          <c:order val="1"/>
          <c:tx>
            <c:strRef>
              <c:f>Лист1!$C$1</c:f>
              <c:strCache>
                <c:ptCount val="1"/>
                <c:pt idx="0">
                  <c:v>Прочие переменные затраты</c:v>
                </c:pt>
              </c:strCache>
            </c:strRef>
          </c:tx>
          <c:spPr>
            <a:solidFill>
              <a:schemeClr val="accent4">
                <a:lumMod val="75000"/>
              </a:schemeClr>
            </a:solidFill>
            <a:ln w="9525">
              <a:solidFill>
                <a:schemeClr val="tx1"/>
              </a:solidFill>
            </a:ln>
            <a:effectLst/>
          </c:spPr>
          <c:invertIfNegative val="0"/>
          <c:dLbls>
            <c:dLbl>
              <c:idx val="2"/>
              <c:layout>
                <c:manualLayout>
                  <c:x val="1.0355987055016135E-2"/>
                  <c:y val="-8.7676334517210861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83D-47A3-9FFE-B91E5DDFC1CF}"/>
                </c:ext>
                <c:ext xmlns:c15="http://schemas.microsoft.com/office/drawing/2012/chart" uri="{CE6537A1-D6FC-4f65-9D91-7224C49458BB}"/>
              </c:extLst>
            </c:dLbl>
            <c:dLbl>
              <c:idx val="3"/>
              <c:layout>
                <c:manualLayout>
                  <c:x val="1.294498381877022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83D-47A3-9FFE-B91E5DDFC1CF}"/>
                </c:ext>
                <c:ext xmlns:c15="http://schemas.microsoft.com/office/drawing/2012/chart" uri="{CE6537A1-D6FC-4f65-9D91-7224C49458BB}"/>
              </c:extLst>
            </c:dLbl>
            <c:dLbl>
              <c:idx val="4"/>
              <c:layout>
                <c:manualLayout>
                  <c:x val="2.5889967637540453E-3"/>
                  <c:y val="9.564801530368245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83D-47A3-9FFE-B91E5DDFC1CF}"/>
                </c:ext>
                <c:ext xmlns:c15="http://schemas.microsoft.com/office/drawing/2012/chart" uri="{CE6537A1-D6FC-4f65-9D91-7224C49458BB}"/>
              </c:extLst>
            </c:dLbl>
            <c:dLbl>
              <c:idx val="5"/>
              <c:layout>
                <c:manualLayout>
                  <c:x val="2.5889967637540453E-3"/>
                  <c:y val="1.91296030607364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83D-47A3-9FFE-B91E5DDFC1CF}"/>
                </c:ext>
                <c:ext xmlns:c15="http://schemas.microsoft.com/office/drawing/2012/chart" uri="{CE6537A1-D6FC-4f65-9D91-7224C49458BB}"/>
              </c:extLst>
            </c:dLbl>
            <c:spPr>
              <a:noFill/>
              <a:ln>
                <a:noFill/>
              </a:ln>
              <a:effectLst/>
            </c:spPr>
            <c:txPr>
              <a:bodyPr rot="0" vert="horz"/>
              <a:lstStyle/>
              <a:p>
                <a:pPr>
                  <a:defRPr sz="800">
                    <a:latin typeface="+mj-lt"/>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Западная Европа - нафта</c:v>
                </c:pt>
                <c:pt idx="1">
                  <c:v>Китай - нафта</c:v>
                </c:pt>
                <c:pt idx="2">
                  <c:v>США- этан</c:v>
                </c:pt>
                <c:pt idx="3">
                  <c:v>Россия - смешанное сырье</c:v>
                </c:pt>
                <c:pt idx="4">
                  <c:v>Саудовская Аравия - нафта</c:v>
                </c:pt>
                <c:pt idx="5">
                  <c:v>Казахстан - этан</c:v>
                </c:pt>
                <c:pt idx="6">
                  <c:v>Саудовская Аравия - этан</c:v>
                </c:pt>
              </c:strCache>
            </c:strRef>
          </c:cat>
          <c:val>
            <c:numRef>
              <c:f>Лист1!$C$2:$C$8</c:f>
              <c:numCache>
                <c:formatCode>General</c:formatCode>
                <c:ptCount val="7"/>
                <c:pt idx="0">
                  <c:v>169</c:v>
                </c:pt>
                <c:pt idx="1">
                  <c:v>187</c:v>
                </c:pt>
                <c:pt idx="2">
                  <c:v>121</c:v>
                </c:pt>
                <c:pt idx="3">
                  <c:v>123</c:v>
                </c:pt>
                <c:pt idx="4">
                  <c:v>50</c:v>
                </c:pt>
                <c:pt idx="5">
                  <c:v>110</c:v>
                </c:pt>
                <c:pt idx="6">
                  <c:v>54</c:v>
                </c:pt>
              </c:numCache>
            </c:numRef>
          </c:val>
          <c:extLst xmlns:c16r2="http://schemas.microsoft.com/office/drawing/2015/06/chart">
            <c:ext xmlns:c16="http://schemas.microsoft.com/office/drawing/2014/chart" uri="{C3380CC4-5D6E-409C-BE32-E72D297353CC}">
              <c16:uniqueId val="{00000005-883D-47A3-9FFE-B91E5DDFC1CF}"/>
            </c:ext>
          </c:extLst>
        </c:ser>
        <c:ser>
          <c:idx val="2"/>
          <c:order val="2"/>
          <c:tx>
            <c:strRef>
              <c:f>Лист1!$D$1</c:f>
              <c:strCache>
                <c:ptCount val="1"/>
                <c:pt idx="0">
                  <c:v>Постоянные затраты</c:v>
                </c:pt>
              </c:strCache>
            </c:strRef>
          </c:tx>
          <c:spPr>
            <a:solidFill>
              <a:srgbClr val="00B0F0"/>
            </a:solidFill>
            <a:ln w="9525">
              <a:solidFill>
                <a:schemeClr val="tx1"/>
              </a:solidFill>
            </a:ln>
            <a:effectLst/>
          </c:spPr>
          <c:invertIfNegative val="0"/>
          <c:dLbls>
            <c:dLbl>
              <c:idx val="3"/>
              <c:layout>
                <c:manualLayout>
                  <c:x val="5.1779935275080907E-3"/>
                  <c:y val="1.43472022955523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83D-47A3-9FFE-B91E5DDFC1CF}"/>
                </c:ext>
                <c:ext xmlns:c15="http://schemas.microsoft.com/office/drawing/2012/chart" uri="{CE6537A1-D6FC-4f65-9D91-7224C49458BB}"/>
              </c:extLst>
            </c:dLbl>
            <c:dLbl>
              <c:idx val="4"/>
              <c:layout>
                <c:manualLayout>
                  <c:x val="1.0355987055016086E-2"/>
                  <c:y val="9.564801530368245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83D-47A3-9FFE-B91E5DDFC1CF}"/>
                </c:ext>
                <c:ext xmlns:c15="http://schemas.microsoft.com/office/drawing/2012/chart" uri="{CE6537A1-D6FC-4f65-9D91-7224C49458BB}"/>
              </c:extLst>
            </c:dLbl>
            <c:dLbl>
              <c:idx val="5"/>
              <c:layout>
                <c:manualLayout>
                  <c:x val="2.5889967637540453E-3"/>
                  <c:y val="1.91296030607364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83D-47A3-9FFE-B91E5DDFC1CF}"/>
                </c:ext>
                <c:ext xmlns:c15="http://schemas.microsoft.com/office/drawing/2012/chart" uri="{CE6537A1-D6FC-4f65-9D91-7224C49458BB}"/>
              </c:extLst>
            </c:dLbl>
            <c:spPr>
              <a:noFill/>
              <a:ln>
                <a:noFill/>
              </a:ln>
              <a:effectLst/>
            </c:spPr>
            <c:txPr>
              <a:bodyPr rot="0" vert="horz"/>
              <a:lstStyle/>
              <a:p>
                <a:pPr>
                  <a:defRPr sz="800">
                    <a:latin typeface="+mj-lt"/>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Западная Европа - нафта</c:v>
                </c:pt>
                <c:pt idx="1">
                  <c:v>Китай - нафта</c:v>
                </c:pt>
                <c:pt idx="2">
                  <c:v>США- этан</c:v>
                </c:pt>
                <c:pt idx="3">
                  <c:v>Россия - смешанное сырье</c:v>
                </c:pt>
                <c:pt idx="4">
                  <c:v>Саудовская Аравия - нафта</c:v>
                </c:pt>
                <c:pt idx="5">
                  <c:v>Казахстан - этан</c:v>
                </c:pt>
                <c:pt idx="6">
                  <c:v>Саудовская Аравия - этан</c:v>
                </c:pt>
              </c:strCache>
            </c:strRef>
          </c:cat>
          <c:val>
            <c:numRef>
              <c:f>Лист1!$D$2:$D$8</c:f>
              <c:numCache>
                <c:formatCode>General</c:formatCode>
                <c:ptCount val="7"/>
                <c:pt idx="0">
                  <c:v>68</c:v>
                </c:pt>
                <c:pt idx="1">
                  <c:v>37</c:v>
                </c:pt>
                <c:pt idx="2">
                  <c:v>60</c:v>
                </c:pt>
                <c:pt idx="3">
                  <c:v>65</c:v>
                </c:pt>
                <c:pt idx="4">
                  <c:v>60</c:v>
                </c:pt>
                <c:pt idx="5">
                  <c:v>66</c:v>
                </c:pt>
                <c:pt idx="6">
                  <c:v>70</c:v>
                </c:pt>
              </c:numCache>
            </c:numRef>
          </c:val>
          <c:extLst xmlns:c16r2="http://schemas.microsoft.com/office/drawing/2015/06/chart">
            <c:ext xmlns:c16="http://schemas.microsoft.com/office/drawing/2014/chart" uri="{C3380CC4-5D6E-409C-BE32-E72D297353CC}">
              <c16:uniqueId val="{00000009-883D-47A3-9FFE-B91E5DDFC1CF}"/>
            </c:ext>
          </c:extLst>
        </c:ser>
        <c:dLbls>
          <c:showLegendKey val="0"/>
          <c:showVal val="1"/>
          <c:showCatName val="0"/>
          <c:showSerName val="0"/>
          <c:showPercent val="0"/>
          <c:showBubbleSize val="0"/>
        </c:dLbls>
        <c:gapWidth val="150"/>
        <c:axId val="-1554160704"/>
        <c:axId val="-1554180832"/>
      </c:barChart>
      <c:catAx>
        <c:axId val="-1554160704"/>
        <c:scaling>
          <c:orientation val="minMax"/>
        </c:scaling>
        <c:delete val="0"/>
        <c:axPos val="b"/>
        <c:numFmt formatCode="General" sourceLinked="1"/>
        <c:majorTickMark val="none"/>
        <c:minorTickMark val="none"/>
        <c:tickLblPos val="nextTo"/>
        <c:spPr>
          <a:noFill/>
          <a:ln w="12700">
            <a:solidFill>
              <a:schemeClr val="tx1"/>
            </a:solidFill>
          </a:ln>
          <a:effectLst/>
        </c:spPr>
        <c:txPr>
          <a:bodyPr rot="-60000000" vert="horz"/>
          <a:lstStyle/>
          <a:p>
            <a:pPr>
              <a:defRPr sz="800"/>
            </a:pPr>
            <a:endParaRPr lang="ru-RU"/>
          </a:p>
        </c:txPr>
        <c:crossAx val="-1554180832"/>
        <c:crosses val="autoZero"/>
        <c:auto val="1"/>
        <c:lblAlgn val="ctr"/>
        <c:lblOffset val="100"/>
        <c:noMultiLvlLbl val="0"/>
      </c:catAx>
      <c:valAx>
        <c:axId val="-1554180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 </a:t>
                </a:r>
                <a:r>
                  <a:rPr lang="ru-RU"/>
                  <a:t>за 1 тонну</a:t>
                </a:r>
              </a:p>
            </c:rich>
          </c:tx>
          <c:layout>
            <c:manualLayout>
              <c:xMode val="edge"/>
              <c:yMode val="edge"/>
              <c:x val="5.1779935275080907E-3"/>
              <c:y val="7.3194455427648311E-2"/>
            </c:manualLayout>
          </c:layout>
          <c:overlay val="0"/>
          <c:spPr>
            <a:noFill/>
            <a:ln>
              <a:noFill/>
            </a:ln>
            <a:effectLst/>
          </c:spPr>
        </c:title>
        <c:numFmt formatCode="General" sourceLinked="1"/>
        <c:majorTickMark val="none"/>
        <c:minorTickMark val="none"/>
        <c:tickLblPos val="nextTo"/>
        <c:spPr>
          <a:noFill/>
          <a:ln w="12700">
            <a:solidFill>
              <a:schemeClr val="tx1"/>
            </a:solidFill>
          </a:ln>
          <a:effectLst/>
        </c:spPr>
        <c:txPr>
          <a:bodyPr rot="-60000000" vert="horz"/>
          <a:lstStyle/>
          <a:p>
            <a:pPr>
              <a:defRPr sz="1000">
                <a:latin typeface="+mj-lt"/>
                <a:cs typeface="Times New Roman" panose="02020603050405020304" pitchFamily="18" charset="0"/>
              </a:defRPr>
            </a:pPr>
            <a:endParaRPr lang="ru-RU"/>
          </a:p>
        </c:txPr>
        <c:crossAx val="-1554160704"/>
        <c:crosses val="autoZero"/>
        <c:crossBetween val="between"/>
      </c:valAx>
      <c:spPr>
        <a:noFill/>
        <a:ln>
          <a:noFill/>
        </a:ln>
        <a:effectLst/>
      </c:spPr>
    </c:plotArea>
    <c:legend>
      <c:legendPos val="b"/>
      <c:layout>
        <c:manualLayout>
          <c:xMode val="edge"/>
          <c:yMode val="edge"/>
          <c:x val="2.4718395637438526E-2"/>
          <c:y val="0.806655444970383"/>
          <c:w val="0.93502902428458579"/>
          <c:h val="0.15508534890814402"/>
        </c:manualLayout>
      </c:layout>
      <c:overlay val="0"/>
      <c:spPr>
        <a:noFill/>
        <a:ln>
          <a:noFill/>
        </a:ln>
        <a:effectLst/>
      </c:spPr>
      <c:txPr>
        <a:bodyPr rot="0" vert="horz"/>
        <a:lstStyle/>
        <a:p>
          <a:pPr>
            <a:defRPr sz="1000">
              <a:latin typeface="+mj-lt"/>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12700" cap="flat" cmpd="sng" algn="ctr">
      <a:noFill/>
      <a:round/>
    </a:ln>
    <a:effectLst/>
  </c:spPr>
  <c:txPr>
    <a:bodyPr/>
    <a:lstStyle/>
    <a:p>
      <a:pPr>
        <a:defRPr b="0"/>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noFill/>
        <a:ln>
          <a:noFill/>
        </a:ln>
        <a:effectLst/>
        <a:sp3d/>
      </c:spPr>
    </c:floor>
    <c:sideWall>
      <c:thickness val="0"/>
      <c:spPr>
        <a:noFill/>
        <a:ln cap="sq">
          <a:solidFill>
            <a:schemeClr val="accent1"/>
          </a:solidFill>
          <a:prstDash val="sysDot"/>
          <a:miter lim="800000"/>
        </a:ln>
        <a:effectLst/>
        <a:sp3d>
          <a:contourClr>
            <a:schemeClr val="accent1"/>
          </a:contourClr>
        </a:sp3d>
      </c:spPr>
    </c:sideWall>
    <c:backWall>
      <c:thickness val="0"/>
      <c:spPr>
        <a:noFill/>
        <a:ln cap="sq">
          <a:solidFill>
            <a:schemeClr val="accent1"/>
          </a:solidFill>
          <a:prstDash val="sysDot"/>
          <a:miter lim="800000"/>
        </a:ln>
        <a:effectLst/>
        <a:sp3d>
          <a:contourClr>
            <a:schemeClr val="accent1"/>
          </a:contourClr>
        </a:sp3d>
      </c:spPr>
    </c:backWall>
    <c:plotArea>
      <c:layout>
        <c:manualLayout>
          <c:layoutTarget val="inner"/>
          <c:xMode val="edge"/>
          <c:yMode val="edge"/>
          <c:x val="8.2680044741242784E-2"/>
          <c:y val="5.8721934369602762E-2"/>
          <c:w val="0.9173199552587572"/>
          <c:h val="0.69145553696979589"/>
        </c:manualLayout>
      </c:layout>
      <c:bar3DChart>
        <c:barDir val="col"/>
        <c:grouping val="stacked"/>
        <c:varyColors val="0"/>
        <c:ser>
          <c:idx val="0"/>
          <c:order val="0"/>
          <c:tx>
            <c:strRef>
              <c:f>Лист1!$B$1</c:f>
              <c:strCache>
                <c:ptCount val="1"/>
                <c:pt idx="0">
                  <c:v>Автомобильный бензин</c:v>
                </c:pt>
              </c:strCache>
            </c:strRef>
          </c:tx>
          <c:spPr>
            <a:solidFill>
              <a:schemeClr val="accent4">
                <a:lumMod val="75000"/>
              </a:schemeClr>
            </a:solidFill>
            <a:ln>
              <a:solidFill>
                <a:schemeClr val="tx1">
                  <a:lumMod val="95000"/>
                  <a:lumOff val="5000"/>
                </a:schemeClr>
              </a:solidFill>
            </a:ln>
            <a:effectLst/>
            <a:sp3d>
              <a:contourClr>
                <a:schemeClr val="tx1">
                  <a:lumMod val="95000"/>
                  <a:lumOff val="5000"/>
                </a:schemeClr>
              </a:contourClr>
            </a:sp3d>
          </c:spPr>
          <c:invertIfNegative val="0"/>
          <c:dLbls>
            <c:dLbl>
              <c:idx val="0"/>
              <c:layout>
                <c:manualLayout>
                  <c:x val="3.9318479685452164E-2"/>
                  <c:y val="-7.423904974016332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14A-46B0-96E5-A455AEFBFB52}"/>
                </c:ext>
                <c:ext xmlns:c15="http://schemas.microsoft.com/office/drawing/2012/chart" uri="{CE6537A1-D6FC-4f65-9D91-7224C49458BB}"/>
              </c:extLst>
            </c:dLbl>
            <c:dLbl>
              <c:idx val="1"/>
              <c:layout>
                <c:manualLayout>
                  <c:x val="3.7134119702927043E-2"/>
                  <c:y val="-3.711952487008166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14A-46B0-96E5-A455AEFBFB52}"/>
                </c:ext>
                <c:ext xmlns:c15="http://schemas.microsoft.com/office/drawing/2012/chart" uri="{CE6537A1-D6FC-4f65-9D91-7224C49458BB}"/>
              </c:extLst>
            </c:dLbl>
            <c:dLbl>
              <c:idx val="2"/>
              <c:layout>
                <c:manualLayout>
                  <c:x val="3.9318479685452122E-2"/>
                  <c:y val="-3.711952487008302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14A-46B0-96E5-A455AEFBFB52}"/>
                </c:ext>
                <c:ext xmlns:c15="http://schemas.microsoft.com/office/drawing/2012/chart" uri="{CE6537A1-D6FC-4f65-9D91-7224C49458BB}"/>
              </c:extLst>
            </c:dLbl>
            <c:dLbl>
              <c:idx val="3"/>
              <c:layout>
                <c:manualLayout>
                  <c:x val="3.9318479685452164E-2"/>
                  <c:y val="-3.711952487008302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14A-46B0-96E5-A455AEFBFB52}"/>
                </c:ext>
                <c:ext xmlns:c15="http://schemas.microsoft.com/office/drawing/2012/chart" uri="{CE6537A1-D6FC-4f65-9D91-7224C49458BB}"/>
              </c:extLst>
            </c:dLbl>
            <c:dLbl>
              <c:idx val="4"/>
              <c:layout>
                <c:manualLayout>
                  <c:x val="3.9318479685452164E-2"/>
                  <c:y val="-3.711952487008302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14A-46B0-96E5-A455AEFBFB52}"/>
                </c:ext>
                <c:ext xmlns:c15="http://schemas.microsoft.com/office/drawing/2012/chart" uri="{CE6537A1-D6FC-4f65-9D91-7224C49458BB}"/>
              </c:extLst>
            </c:dLbl>
            <c:dLbl>
              <c:idx val="5"/>
              <c:layout>
                <c:manualLayout>
                  <c:x val="3.7134119702927043E-2"/>
                  <c:y val="-1.3610335224609345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14A-46B0-96E5-A455AEFBFB52}"/>
                </c:ext>
                <c:ext xmlns:c15="http://schemas.microsoft.com/office/drawing/2012/chart" uri="{CE6537A1-D6FC-4f65-9D91-7224C49458BB}"/>
              </c:extLst>
            </c:dLbl>
            <c:dLbl>
              <c:idx val="6"/>
              <c:layout>
                <c:manualLayout>
                  <c:x val="4.1502839667977201E-2"/>
                  <c:y val="1.8559762435040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14A-46B0-96E5-A455AEFBFB52}"/>
                </c:ext>
                <c:ext xmlns:c15="http://schemas.microsoft.com/office/drawing/2012/chart" uri="{CE6537A1-D6FC-4f65-9D91-7224C49458BB}"/>
              </c:extLst>
            </c:dLbl>
            <c:dLbl>
              <c:idx val="7"/>
              <c:layout>
                <c:manualLayout>
                  <c:x val="4.5871559633027525E-2"/>
                  <c:y val="3.340757238307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14A-46B0-96E5-A455AEFBFB52}"/>
                </c:ext>
                <c:ext xmlns:c15="http://schemas.microsoft.com/office/drawing/2012/chart" uri="{CE6537A1-D6FC-4f65-9D91-7224C49458BB}"/>
              </c:extLst>
            </c:dLbl>
            <c:dLbl>
              <c:idx val="8"/>
              <c:layout>
                <c:manualLayout>
                  <c:x val="3.9318479685452004E-2"/>
                  <c:y val="7.423904974016332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14A-46B0-96E5-A455AEFBFB52}"/>
                </c:ext>
                <c:ext xmlns:c15="http://schemas.microsoft.com/office/drawing/2012/chart" uri="{CE6537A1-D6FC-4f65-9D91-7224C49458BB}"/>
              </c:extLst>
            </c:dLbl>
            <c:dLbl>
              <c:idx val="9"/>
              <c:layout>
                <c:manualLayout>
                  <c:x val="4.3687199650502405E-2"/>
                  <c:y val="3.340757238307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14A-46B0-96E5-A455AEFBFB52}"/>
                </c:ext>
                <c:ext xmlns:c15="http://schemas.microsoft.com/office/drawing/2012/chart" uri="{CE6537A1-D6FC-4f65-9D91-7224C49458BB}"/>
              </c:extLst>
            </c:dLbl>
            <c:dLbl>
              <c:idx val="10"/>
              <c:layout>
                <c:manualLayout>
                  <c:x val="4.3687199650502405E-2"/>
                  <c:y val="1.8559762435040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14A-46B0-96E5-A455AEFBFB52}"/>
                </c:ext>
                <c:ext xmlns:c15="http://schemas.microsoft.com/office/drawing/2012/chart" uri="{CE6537A1-D6FC-4f65-9D91-7224C49458BB}"/>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Лист1!$A$3:$A$13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Лист1!$B$3:$B$13</c:f>
              <c:numCache>
                <c:formatCode>General</c:formatCode>
                <c:ptCount val="11"/>
                <c:pt idx="0">
                  <c:v>500</c:v>
                </c:pt>
                <c:pt idx="1">
                  <c:v>500</c:v>
                </c:pt>
                <c:pt idx="2">
                  <c:v>600</c:v>
                </c:pt>
                <c:pt idx="3">
                  <c:v>600</c:v>
                </c:pt>
                <c:pt idx="4">
                  <c:v>600</c:v>
                </c:pt>
                <c:pt idx="5">
                  <c:v>600</c:v>
                </c:pt>
                <c:pt idx="6">
                  <c:v>1100</c:v>
                </c:pt>
                <c:pt idx="7">
                  <c:v>1200</c:v>
                </c:pt>
                <c:pt idx="8">
                  <c:v>1000</c:v>
                </c:pt>
                <c:pt idx="9">
                  <c:v>1300</c:v>
                </c:pt>
                <c:pt idx="10">
                  <c:v>1262</c:v>
                </c:pt>
              </c:numCache>
            </c:numRef>
          </c:val>
          <c:extLst xmlns:c16r2="http://schemas.microsoft.com/office/drawing/2015/06/chart">
            <c:ext xmlns:c16="http://schemas.microsoft.com/office/drawing/2014/chart" uri="{C3380CC4-5D6E-409C-BE32-E72D297353CC}">
              <c16:uniqueId val="{0000000B-014A-46B0-96E5-A455AEFBFB52}"/>
            </c:ext>
          </c:extLst>
        </c:ser>
        <c:ser>
          <c:idx val="1"/>
          <c:order val="1"/>
          <c:tx>
            <c:strRef>
              <c:f>Лист1!$C$1</c:f>
              <c:strCache>
                <c:ptCount val="1"/>
                <c:pt idx="0">
                  <c:v>Дизельное топливо</c:v>
                </c:pt>
              </c:strCache>
            </c:strRef>
          </c:tx>
          <c:spPr>
            <a:solidFill>
              <a:schemeClr val="accent6">
                <a:lumMod val="60000"/>
                <a:lumOff val="40000"/>
              </a:schemeClr>
            </a:solidFill>
            <a:ln>
              <a:solidFill>
                <a:schemeClr val="tx1">
                  <a:lumMod val="95000"/>
                  <a:lumOff val="5000"/>
                </a:schemeClr>
              </a:solidFill>
            </a:ln>
            <a:effectLst/>
            <a:sp3d>
              <a:contourClr>
                <a:schemeClr val="tx1">
                  <a:lumMod val="95000"/>
                  <a:lumOff val="5000"/>
                </a:schemeClr>
              </a:contourClr>
            </a:sp3d>
          </c:spPr>
          <c:invertIfNegative val="0"/>
          <c:dLbls>
            <c:dLbl>
              <c:idx val="0"/>
              <c:layout>
                <c:manualLayout>
                  <c:x val="4.3687199650502405E-2"/>
                  <c:y val="-2.96956198960653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014A-46B0-96E5-A455AEFBFB52}"/>
                </c:ext>
                <c:ext xmlns:c15="http://schemas.microsoft.com/office/drawing/2012/chart" uri="{CE6537A1-D6FC-4f65-9D91-7224C49458BB}"/>
              </c:extLst>
            </c:dLbl>
            <c:dLbl>
              <c:idx val="1"/>
              <c:layout>
                <c:manualLayout>
                  <c:x val="4.5871559633027525E-2"/>
                  <c:y val="-2.96956198960653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014A-46B0-96E5-A455AEFBFB52}"/>
                </c:ext>
                <c:ext xmlns:c15="http://schemas.microsoft.com/office/drawing/2012/chart" uri="{CE6537A1-D6FC-4f65-9D91-7224C49458BB}"/>
              </c:extLst>
            </c:dLbl>
            <c:dLbl>
              <c:idx val="2"/>
              <c:layout>
                <c:manualLayout>
                  <c:x val="4.3687199650502363E-2"/>
                  <c:y val="-1.11358574610245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014A-46B0-96E5-A455AEFBFB52}"/>
                </c:ext>
                <c:ext xmlns:c15="http://schemas.microsoft.com/office/drawing/2012/chart" uri="{CE6537A1-D6FC-4f65-9D91-7224C49458BB}"/>
              </c:extLst>
            </c:dLbl>
            <c:dLbl>
              <c:idx val="3"/>
              <c:layout>
                <c:manualLayout>
                  <c:x val="4.3687199650502405E-2"/>
                  <c:y val="-3.711952487008302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014A-46B0-96E5-A455AEFBFB52}"/>
                </c:ext>
                <c:ext xmlns:c15="http://schemas.microsoft.com/office/drawing/2012/chart" uri="{CE6537A1-D6FC-4f65-9D91-7224C49458BB}"/>
              </c:extLst>
            </c:dLbl>
            <c:dLbl>
              <c:idx val="4"/>
              <c:layout>
                <c:manualLayout>
                  <c:x val="3.9318479685452164E-2"/>
                  <c:y val="-7.423904974016468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014A-46B0-96E5-A455AEFBFB52}"/>
                </c:ext>
                <c:ext xmlns:c15="http://schemas.microsoft.com/office/drawing/2012/chart" uri="{CE6537A1-D6FC-4f65-9D91-7224C49458BB}"/>
              </c:extLst>
            </c:dLbl>
            <c:dLbl>
              <c:idx val="5"/>
              <c:layout>
                <c:manualLayout>
                  <c:x val="4.368719965050232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014A-46B0-96E5-A455AEFBFB52}"/>
                </c:ext>
                <c:ext xmlns:c15="http://schemas.microsoft.com/office/drawing/2012/chart" uri="{CE6537A1-D6FC-4f65-9D91-7224C49458BB}"/>
              </c:extLst>
            </c:dLbl>
            <c:dLbl>
              <c:idx val="6"/>
              <c:layout>
                <c:manualLayout>
                  <c:x val="4.3687199650502322E-2"/>
                  <c:y val="5.56792873051224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014A-46B0-96E5-A455AEFBFB52}"/>
                </c:ext>
                <c:ext xmlns:c15="http://schemas.microsoft.com/office/drawing/2012/chart" uri="{CE6537A1-D6FC-4f65-9D91-7224C49458BB}"/>
              </c:extLst>
            </c:dLbl>
            <c:dLbl>
              <c:idx val="7"/>
              <c:layout>
                <c:manualLayout>
                  <c:x val="4.3687199650502322E-2"/>
                  <c:y val="6.31031922791388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014A-46B0-96E5-A455AEFBFB52}"/>
                </c:ext>
                <c:ext xmlns:c15="http://schemas.microsoft.com/office/drawing/2012/chart" uri="{CE6537A1-D6FC-4f65-9D91-7224C49458BB}"/>
              </c:extLst>
            </c:dLbl>
            <c:dLbl>
              <c:idx val="8"/>
              <c:layout>
                <c:manualLayout>
                  <c:x val="4.1502839667977284E-2"/>
                  <c:y val="3.7119524870081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014A-46B0-96E5-A455AEFBFB52}"/>
                </c:ext>
                <c:ext xmlns:c15="http://schemas.microsoft.com/office/drawing/2012/chart" uri="{CE6537A1-D6FC-4f65-9D91-7224C49458BB}"/>
              </c:extLst>
            </c:dLbl>
            <c:dLbl>
              <c:idx val="9"/>
              <c:layout>
                <c:manualLayout>
                  <c:x val="4.5871559633027525E-2"/>
                  <c:y val="7.05270972531550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014A-46B0-96E5-A455AEFBFB52}"/>
                </c:ext>
                <c:ext xmlns:c15="http://schemas.microsoft.com/office/drawing/2012/chart" uri="{CE6537A1-D6FC-4f65-9D91-7224C49458BB}"/>
              </c:extLst>
            </c:dLbl>
            <c:dLbl>
              <c:idx val="10"/>
              <c:layout>
                <c:manualLayout>
                  <c:x val="4.1502839667977284E-2"/>
                  <c:y val="5.93912397921306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014A-46B0-96E5-A455AEFBFB52}"/>
                </c:ext>
                <c:ext xmlns:c15="http://schemas.microsoft.com/office/drawing/2012/chart" uri="{CE6537A1-D6FC-4f65-9D91-7224C49458BB}"/>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Лист1!$A$3:$A$13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Лист1!$C$3:$C$13</c:f>
              <c:numCache>
                <c:formatCode>General</c:formatCode>
                <c:ptCount val="11"/>
                <c:pt idx="0">
                  <c:v>1300</c:v>
                </c:pt>
                <c:pt idx="1">
                  <c:v>1300</c:v>
                </c:pt>
                <c:pt idx="2">
                  <c:v>1300</c:v>
                </c:pt>
                <c:pt idx="3">
                  <c:v>1300</c:v>
                </c:pt>
                <c:pt idx="4">
                  <c:v>1300</c:v>
                </c:pt>
                <c:pt idx="5">
                  <c:v>1400</c:v>
                </c:pt>
                <c:pt idx="6">
                  <c:v>1500</c:v>
                </c:pt>
                <c:pt idx="7">
                  <c:v>1500</c:v>
                </c:pt>
                <c:pt idx="8">
                  <c:v>1500</c:v>
                </c:pt>
                <c:pt idx="9">
                  <c:v>1600</c:v>
                </c:pt>
                <c:pt idx="10">
                  <c:v>1469</c:v>
                </c:pt>
              </c:numCache>
            </c:numRef>
          </c:val>
          <c:extLst xmlns:c16r2="http://schemas.microsoft.com/office/drawing/2015/06/chart">
            <c:ext xmlns:c16="http://schemas.microsoft.com/office/drawing/2014/chart" uri="{C3380CC4-5D6E-409C-BE32-E72D297353CC}">
              <c16:uniqueId val="{00000017-014A-46B0-96E5-A455AEFBFB52}"/>
            </c:ext>
          </c:extLst>
        </c:ser>
        <c:ser>
          <c:idx val="2"/>
          <c:order val="2"/>
          <c:tx>
            <c:strRef>
              <c:f>Лист1!$D$1</c:f>
              <c:strCache>
                <c:ptCount val="1"/>
                <c:pt idx="0">
                  <c:v>Авиационный керосин</c:v>
                </c:pt>
              </c:strCache>
            </c:strRef>
          </c:tx>
          <c:spPr>
            <a:solidFill>
              <a:schemeClr val="accent4">
                <a:lumMod val="40000"/>
                <a:lumOff val="60000"/>
              </a:schemeClr>
            </a:solidFill>
            <a:ln>
              <a:solidFill>
                <a:schemeClr val="tx1">
                  <a:lumMod val="95000"/>
                  <a:lumOff val="5000"/>
                </a:schemeClr>
              </a:solidFill>
            </a:ln>
            <a:effectLst/>
            <a:sp3d>
              <a:contourClr>
                <a:schemeClr val="tx1">
                  <a:lumMod val="95000"/>
                  <a:lumOff val="5000"/>
                </a:schemeClr>
              </a:contourClr>
            </a:sp3d>
          </c:spPr>
          <c:invertIfNegative val="0"/>
          <c:dLbls>
            <c:delete val="1"/>
          </c:dLbls>
          <c:cat>
            <c:numRef>
              <c:f>Лист1!$A$3:$A$13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Лист1!$D$3:$D$13</c:f>
              <c:numCache>
                <c:formatCode>General</c:formatCode>
                <c:ptCount val="11"/>
                <c:pt idx="0">
                  <c:v>100</c:v>
                </c:pt>
                <c:pt idx="1">
                  <c:v>80</c:v>
                </c:pt>
                <c:pt idx="2">
                  <c:v>80</c:v>
                </c:pt>
                <c:pt idx="3">
                  <c:v>80</c:v>
                </c:pt>
                <c:pt idx="4">
                  <c:v>80</c:v>
                </c:pt>
                <c:pt idx="5">
                  <c:v>80</c:v>
                </c:pt>
                <c:pt idx="6">
                  <c:v>100</c:v>
                </c:pt>
                <c:pt idx="7">
                  <c:v>200</c:v>
                </c:pt>
                <c:pt idx="8">
                  <c:v>200</c:v>
                </c:pt>
                <c:pt idx="9">
                  <c:v>200</c:v>
                </c:pt>
                <c:pt idx="10">
                  <c:v>132</c:v>
                </c:pt>
              </c:numCache>
            </c:numRef>
          </c:val>
          <c:extLst xmlns:c16r2="http://schemas.microsoft.com/office/drawing/2015/06/chart">
            <c:ext xmlns:c16="http://schemas.microsoft.com/office/drawing/2014/chart" uri="{C3380CC4-5D6E-409C-BE32-E72D297353CC}">
              <c16:uniqueId val="{00000018-014A-46B0-96E5-A455AEFBFB52}"/>
            </c:ext>
          </c:extLst>
        </c:ser>
        <c:ser>
          <c:idx val="3"/>
          <c:order val="3"/>
          <c:tx>
            <c:strRef>
              <c:f>Лист1!$E$1</c:f>
              <c:strCache>
                <c:ptCount val="1"/>
                <c:pt idx="0">
                  <c:v>Бензол</c:v>
                </c:pt>
              </c:strCache>
            </c:strRef>
          </c:tx>
          <c:spPr>
            <a:pattFill prst="pct90">
              <a:fgClr>
                <a:schemeClr val="tx1">
                  <a:lumMod val="95000"/>
                  <a:lumOff val="5000"/>
                </a:schemeClr>
              </a:fgClr>
              <a:bgClr>
                <a:schemeClr val="bg1"/>
              </a:bgClr>
            </a:pattFill>
            <a:ln>
              <a:solidFill>
                <a:schemeClr val="tx1">
                  <a:lumMod val="95000"/>
                  <a:lumOff val="5000"/>
                </a:schemeClr>
              </a:solidFill>
            </a:ln>
            <a:effectLst/>
            <a:sp3d>
              <a:contourClr>
                <a:schemeClr val="tx1">
                  <a:lumMod val="95000"/>
                  <a:lumOff val="5000"/>
                </a:schemeClr>
              </a:contourClr>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Лист1!$A$3:$A$13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Лист1!$E$3:$E$13</c:f>
              <c:numCache>
                <c:formatCode>General</c:formatCode>
                <c:ptCount val="11"/>
                <c:pt idx="6">
                  <c:v>50</c:v>
                </c:pt>
              </c:numCache>
            </c:numRef>
          </c:val>
          <c:extLst xmlns:c16r2="http://schemas.microsoft.com/office/drawing/2015/06/chart">
            <c:ext xmlns:c16="http://schemas.microsoft.com/office/drawing/2014/chart" uri="{C3380CC4-5D6E-409C-BE32-E72D297353CC}">
              <c16:uniqueId val="{00000019-014A-46B0-96E5-A455AEFBFB52}"/>
            </c:ext>
          </c:extLst>
        </c:ser>
        <c:ser>
          <c:idx val="4"/>
          <c:order val="4"/>
          <c:tx>
            <c:strRef>
              <c:f>Лист1!$F$1</c:f>
              <c:strCache>
                <c:ptCount val="1"/>
                <c:pt idx="0">
                  <c:v>Печное топливо</c:v>
                </c:pt>
              </c:strCache>
            </c:strRef>
          </c:tx>
          <c:spPr>
            <a:solidFill>
              <a:srgbClr val="7030A0"/>
            </a:solidFill>
            <a:ln>
              <a:solidFill>
                <a:schemeClr val="tx1">
                  <a:lumMod val="95000"/>
                  <a:lumOff val="5000"/>
                </a:schemeClr>
              </a:solidFill>
            </a:ln>
            <a:effectLst/>
            <a:sp3d>
              <a:contourClr>
                <a:schemeClr val="tx1">
                  <a:lumMod val="95000"/>
                  <a:lumOff val="5000"/>
                </a:schemeClr>
              </a:contourClr>
            </a:sp3d>
          </c:spPr>
          <c:invertIfNegative val="0"/>
          <c:dLbls>
            <c:delete val="1"/>
          </c:dLbls>
          <c:cat>
            <c:numRef>
              <c:f>Лист1!$A$3:$A$13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Лист1!$F$3:$F$13</c:f>
              <c:numCache>
                <c:formatCode>General</c:formatCode>
                <c:ptCount val="11"/>
                <c:pt idx="0">
                  <c:v>200</c:v>
                </c:pt>
                <c:pt idx="1">
                  <c:v>200</c:v>
                </c:pt>
                <c:pt idx="2">
                  <c:v>200</c:v>
                </c:pt>
                <c:pt idx="3">
                  <c:v>200</c:v>
                </c:pt>
                <c:pt idx="4">
                  <c:v>100</c:v>
                </c:pt>
                <c:pt idx="5">
                  <c:v>100</c:v>
                </c:pt>
                <c:pt idx="6">
                  <c:v>200</c:v>
                </c:pt>
                <c:pt idx="7">
                  <c:v>80</c:v>
                </c:pt>
                <c:pt idx="8">
                  <c:v>80</c:v>
                </c:pt>
                <c:pt idx="9">
                  <c:v>80</c:v>
                </c:pt>
                <c:pt idx="10">
                  <c:v>80</c:v>
                </c:pt>
              </c:numCache>
            </c:numRef>
          </c:val>
          <c:extLst xmlns:c16r2="http://schemas.microsoft.com/office/drawing/2015/06/chart">
            <c:ext xmlns:c16="http://schemas.microsoft.com/office/drawing/2014/chart" uri="{C3380CC4-5D6E-409C-BE32-E72D297353CC}">
              <c16:uniqueId val="{0000001A-014A-46B0-96E5-A455AEFBFB52}"/>
            </c:ext>
          </c:extLst>
        </c:ser>
        <c:ser>
          <c:idx val="5"/>
          <c:order val="5"/>
          <c:tx>
            <c:strRef>
              <c:f>Лист1!$G$1</c:f>
              <c:strCache>
                <c:ptCount val="1"/>
                <c:pt idx="0">
                  <c:v>Мазут</c:v>
                </c:pt>
              </c:strCache>
            </c:strRef>
          </c:tx>
          <c:spPr>
            <a:solidFill>
              <a:schemeClr val="accent1">
                <a:lumMod val="60000"/>
                <a:lumOff val="40000"/>
              </a:schemeClr>
            </a:solidFill>
            <a:ln>
              <a:solidFill>
                <a:schemeClr val="accent5">
                  <a:lumMod val="75000"/>
                </a:schemeClr>
              </a:solidFill>
            </a:ln>
            <a:effectLst/>
            <a:sp3d>
              <a:contourClr>
                <a:schemeClr val="accent5">
                  <a:lumMod val="75000"/>
                </a:schemeClr>
              </a:contourClr>
            </a:sp3d>
          </c:spPr>
          <c:invertIfNegative val="0"/>
          <c:dLbls>
            <c:delete val="1"/>
          </c:dLbls>
          <c:cat>
            <c:numRef>
              <c:f>Лист1!$A$3:$A$13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Лист1!$G$3:$G$13</c:f>
              <c:numCache>
                <c:formatCode>General</c:formatCode>
                <c:ptCount val="11"/>
                <c:pt idx="0">
                  <c:v>1500</c:v>
                </c:pt>
                <c:pt idx="1">
                  <c:v>1400</c:v>
                </c:pt>
                <c:pt idx="2">
                  <c:v>1400</c:v>
                </c:pt>
                <c:pt idx="3">
                  <c:v>1500</c:v>
                </c:pt>
                <c:pt idx="4">
                  <c:v>1300</c:v>
                </c:pt>
                <c:pt idx="5">
                  <c:v>1400</c:v>
                </c:pt>
                <c:pt idx="6">
                  <c:v>1150</c:v>
                </c:pt>
                <c:pt idx="7">
                  <c:v>1200</c:v>
                </c:pt>
                <c:pt idx="8">
                  <c:v>1100</c:v>
                </c:pt>
                <c:pt idx="9">
                  <c:v>1100</c:v>
                </c:pt>
                <c:pt idx="10">
                  <c:v>1050</c:v>
                </c:pt>
              </c:numCache>
            </c:numRef>
          </c:val>
          <c:extLst xmlns:c16r2="http://schemas.microsoft.com/office/drawing/2015/06/chart">
            <c:ext xmlns:c16="http://schemas.microsoft.com/office/drawing/2014/chart" uri="{C3380CC4-5D6E-409C-BE32-E72D297353CC}">
              <c16:uniqueId val="{0000001B-014A-46B0-96E5-A455AEFBFB52}"/>
            </c:ext>
          </c:extLst>
        </c:ser>
        <c:ser>
          <c:idx val="6"/>
          <c:order val="6"/>
          <c:tx>
            <c:strRef>
              <c:f>Лист1!$H$1</c:f>
              <c:strCache>
                <c:ptCount val="1"/>
                <c:pt idx="0">
                  <c:v>Газойль</c:v>
                </c:pt>
              </c:strCache>
            </c:strRef>
          </c:tx>
          <c:spPr>
            <a:solidFill>
              <a:schemeClr val="accent2">
                <a:lumMod val="50000"/>
              </a:schemeClr>
            </a:solidFill>
            <a:ln>
              <a:solidFill>
                <a:schemeClr val="tx1">
                  <a:lumMod val="95000"/>
                  <a:lumOff val="5000"/>
                </a:schemeClr>
              </a:solidFill>
            </a:ln>
            <a:effectLst/>
            <a:sp3d>
              <a:contourClr>
                <a:schemeClr val="tx1">
                  <a:lumMod val="95000"/>
                  <a:lumOff val="5000"/>
                </a:schemeClr>
              </a:contourClr>
            </a:sp3d>
          </c:spPr>
          <c:invertIfNegative val="0"/>
          <c:dLbls>
            <c:delete val="1"/>
          </c:dLbls>
          <c:cat>
            <c:numRef>
              <c:f>Лист1!$A$3:$A$13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Лист1!$H$3:$H$13</c:f>
              <c:numCache>
                <c:formatCode>General</c:formatCode>
                <c:ptCount val="11"/>
                <c:pt idx="0">
                  <c:v>500</c:v>
                </c:pt>
                <c:pt idx="1">
                  <c:v>500</c:v>
                </c:pt>
                <c:pt idx="2">
                  <c:v>600</c:v>
                </c:pt>
                <c:pt idx="3">
                  <c:v>550</c:v>
                </c:pt>
                <c:pt idx="4">
                  <c:v>600</c:v>
                </c:pt>
                <c:pt idx="5">
                  <c:v>600</c:v>
                </c:pt>
                <c:pt idx="6">
                  <c:v>400</c:v>
                </c:pt>
                <c:pt idx="7">
                  <c:v>300</c:v>
                </c:pt>
                <c:pt idx="8">
                  <c:v>300</c:v>
                </c:pt>
                <c:pt idx="9">
                  <c:v>300</c:v>
                </c:pt>
                <c:pt idx="10">
                  <c:v>300</c:v>
                </c:pt>
              </c:numCache>
            </c:numRef>
          </c:val>
          <c:extLst xmlns:c16r2="http://schemas.microsoft.com/office/drawing/2015/06/chart">
            <c:ext xmlns:c16="http://schemas.microsoft.com/office/drawing/2014/chart" uri="{C3380CC4-5D6E-409C-BE32-E72D297353CC}">
              <c16:uniqueId val="{0000001C-014A-46B0-96E5-A455AEFBFB52}"/>
            </c:ext>
          </c:extLst>
        </c:ser>
        <c:ser>
          <c:idx val="7"/>
          <c:order val="7"/>
          <c:tx>
            <c:strRef>
              <c:f>Лист1!$I$1</c:f>
              <c:strCache>
                <c:ptCount val="1"/>
                <c:pt idx="0">
                  <c:v>Кокс</c:v>
                </c:pt>
              </c:strCache>
            </c:strRef>
          </c:tx>
          <c:spPr>
            <a:solidFill>
              <a:schemeClr val="accent3">
                <a:lumMod val="20000"/>
                <a:lumOff val="80000"/>
              </a:schemeClr>
            </a:solidFill>
            <a:ln>
              <a:solidFill>
                <a:schemeClr val="tx1">
                  <a:lumMod val="95000"/>
                  <a:lumOff val="5000"/>
                </a:schemeClr>
              </a:solidFill>
            </a:ln>
            <a:effectLst/>
            <a:sp3d>
              <a:contourClr>
                <a:schemeClr val="tx1">
                  <a:lumMod val="95000"/>
                  <a:lumOff val="5000"/>
                </a:schemeClr>
              </a:contourClr>
            </a:sp3d>
          </c:spPr>
          <c:invertIfNegative val="0"/>
          <c:dLbls>
            <c:delete val="1"/>
          </c:dLbls>
          <c:cat>
            <c:numRef>
              <c:f>Лист1!$A$3:$A$13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Лист1!$I$3:$I$13</c:f>
              <c:numCache>
                <c:formatCode>General</c:formatCode>
                <c:ptCount val="11"/>
                <c:pt idx="0">
                  <c:v>150</c:v>
                </c:pt>
                <c:pt idx="1">
                  <c:v>150</c:v>
                </c:pt>
                <c:pt idx="2">
                  <c:v>200</c:v>
                </c:pt>
                <c:pt idx="3">
                  <c:v>180</c:v>
                </c:pt>
                <c:pt idx="4">
                  <c:v>180</c:v>
                </c:pt>
                <c:pt idx="5">
                  <c:v>180</c:v>
                </c:pt>
                <c:pt idx="6">
                  <c:v>180</c:v>
                </c:pt>
                <c:pt idx="7">
                  <c:v>180</c:v>
                </c:pt>
                <c:pt idx="8">
                  <c:v>180</c:v>
                </c:pt>
                <c:pt idx="9">
                  <c:v>180</c:v>
                </c:pt>
                <c:pt idx="10">
                  <c:v>180</c:v>
                </c:pt>
              </c:numCache>
            </c:numRef>
          </c:val>
          <c:extLst xmlns:c16r2="http://schemas.microsoft.com/office/drawing/2015/06/chart">
            <c:ext xmlns:c16="http://schemas.microsoft.com/office/drawing/2014/chart" uri="{C3380CC4-5D6E-409C-BE32-E72D297353CC}">
              <c16:uniqueId val="{0000001D-014A-46B0-96E5-A455AEFBFB52}"/>
            </c:ext>
          </c:extLst>
        </c:ser>
        <c:ser>
          <c:idx val="9"/>
          <c:order val="8"/>
          <c:tx>
            <c:strRef>
              <c:f>Лист1!$K$1</c:f>
              <c:strCache>
                <c:ptCount val="1"/>
                <c:pt idx="0">
                  <c:v>Сера</c:v>
                </c:pt>
              </c:strCache>
            </c:strRef>
          </c:tx>
          <c:spPr>
            <a:solidFill>
              <a:schemeClr val="tx1">
                <a:lumMod val="95000"/>
                <a:lumOff val="5000"/>
              </a:schemeClr>
            </a:solidFill>
            <a:ln>
              <a:noFill/>
            </a:ln>
            <a:effectLst/>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Лист1!$A$3:$A$13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Лист1!$K$3:$K$13</c:f>
              <c:numCache>
                <c:formatCode>General</c:formatCode>
                <c:ptCount val="11"/>
                <c:pt idx="7">
                  <c:v>60</c:v>
                </c:pt>
              </c:numCache>
            </c:numRef>
          </c:val>
          <c:extLst xmlns:c16r2="http://schemas.microsoft.com/office/drawing/2015/06/chart">
            <c:ext xmlns:c16="http://schemas.microsoft.com/office/drawing/2014/chart" uri="{C3380CC4-5D6E-409C-BE32-E72D297353CC}">
              <c16:uniqueId val="{0000001E-014A-46B0-96E5-A455AEFBFB52}"/>
            </c:ext>
          </c:extLst>
        </c:ser>
        <c:ser>
          <c:idx val="10"/>
          <c:order val="9"/>
          <c:tx>
            <c:strRef>
              <c:f>Лист1!$L$1</c:f>
              <c:strCache>
                <c:ptCount val="1"/>
                <c:pt idx="0">
                  <c:v>Параксилол</c:v>
                </c:pt>
              </c:strCache>
            </c:strRef>
          </c:tx>
          <c:spPr>
            <a:solidFill>
              <a:schemeClr val="bg2">
                <a:lumMod val="50000"/>
              </a:schemeClr>
            </a:solidFill>
            <a:ln>
              <a:solidFill>
                <a:schemeClr val="tx1">
                  <a:lumMod val="95000"/>
                  <a:lumOff val="5000"/>
                </a:schemeClr>
              </a:solidFill>
            </a:ln>
            <a:effectLst/>
            <a:sp3d>
              <a:contourClr>
                <a:schemeClr val="tx1">
                  <a:lumMod val="95000"/>
                  <a:lumOff val="5000"/>
                </a:schemeClr>
              </a:contourClr>
            </a:sp3d>
          </c:spPr>
          <c:invertIfNegative val="0"/>
          <c:dLbls>
            <c:delete val="1"/>
          </c:dLbls>
          <c:cat>
            <c:numRef>
              <c:f>Лист1!$A$3:$A$13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Лист1!$L$3:$L$13</c:f>
              <c:numCache>
                <c:formatCode>General</c:formatCode>
                <c:ptCount val="11"/>
                <c:pt idx="7">
                  <c:v>200</c:v>
                </c:pt>
                <c:pt idx="8">
                  <c:v>250</c:v>
                </c:pt>
                <c:pt idx="9">
                  <c:v>100</c:v>
                </c:pt>
                <c:pt idx="10">
                  <c:v>110</c:v>
                </c:pt>
              </c:numCache>
            </c:numRef>
          </c:val>
          <c:extLst xmlns:c16r2="http://schemas.microsoft.com/office/drawing/2015/06/chart">
            <c:ext xmlns:c16="http://schemas.microsoft.com/office/drawing/2014/chart" uri="{C3380CC4-5D6E-409C-BE32-E72D297353CC}">
              <c16:uniqueId val="{0000001F-014A-46B0-96E5-A455AEFBFB52}"/>
            </c:ext>
          </c:extLst>
        </c:ser>
        <c:dLbls>
          <c:showLegendKey val="0"/>
          <c:showVal val="1"/>
          <c:showCatName val="0"/>
          <c:showSerName val="0"/>
          <c:showPercent val="0"/>
          <c:showBubbleSize val="0"/>
        </c:dLbls>
        <c:gapWidth val="150"/>
        <c:shape val="cylinder"/>
        <c:axId val="-1554179200"/>
        <c:axId val="-1554176480"/>
        <c:axId val="0"/>
      </c:bar3DChart>
      <c:catAx>
        <c:axId val="-1554179200"/>
        <c:scaling>
          <c:orientation val="minMax"/>
        </c:scaling>
        <c:delete val="0"/>
        <c:axPos val="b"/>
        <c:title>
          <c:tx>
            <c:rich>
              <a:bodyPr rot="0" vert="horz"/>
              <a:lstStyle/>
              <a:p>
                <a:pPr>
                  <a:defRPr/>
                </a:pPr>
                <a:r>
                  <a:rPr lang="ru-RU"/>
                  <a:t>год</a:t>
                </a:r>
              </a:p>
            </c:rich>
          </c:tx>
          <c:overlay val="0"/>
          <c:spPr>
            <a:noFill/>
            <a:ln>
              <a:noFill/>
            </a:ln>
            <a:effectLst/>
          </c:spPr>
        </c:title>
        <c:numFmt formatCode="General" sourceLinked="1"/>
        <c:majorTickMark val="none"/>
        <c:minorTickMark val="none"/>
        <c:tickLblPos val="nextTo"/>
        <c:spPr>
          <a:noFill/>
          <a:ln w="12700" cap="flat" cmpd="sng" algn="ctr">
            <a:solidFill>
              <a:schemeClr val="tx1">
                <a:lumMod val="95000"/>
                <a:lumOff val="5000"/>
              </a:schemeClr>
            </a:solidFill>
            <a:round/>
          </a:ln>
          <a:effectLst/>
        </c:spPr>
        <c:txPr>
          <a:bodyPr rot="-60000000" vert="horz"/>
          <a:lstStyle/>
          <a:p>
            <a:pPr>
              <a:defRPr/>
            </a:pPr>
            <a:endParaRPr lang="ru-RU"/>
          </a:p>
        </c:txPr>
        <c:crossAx val="-1554176480"/>
        <c:crosses val="autoZero"/>
        <c:auto val="1"/>
        <c:lblAlgn val="ctr"/>
        <c:lblOffset val="100"/>
        <c:noMultiLvlLbl val="0"/>
      </c:catAx>
      <c:valAx>
        <c:axId val="-1554176480"/>
        <c:scaling>
          <c:orientation val="minMax"/>
        </c:scaling>
        <c:delete val="0"/>
        <c:axPos val="l"/>
        <c:majorGridlines>
          <c:spPr>
            <a:ln w="9525" cap="flat" cmpd="sng" algn="ctr">
              <a:solidFill>
                <a:schemeClr val="tx1">
                  <a:lumMod val="15000"/>
                  <a:lumOff val="85000"/>
                </a:schemeClr>
              </a:solidFill>
              <a:round/>
            </a:ln>
            <a:effectLst>
              <a:innerShdw blurRad="114300">
                <a:prstClr val="black"/>
              </a:innerShdw>
            </a:effectLst>
          </c:spPr>
        </c:majorGridlines>
        <c:title>
          <c:tx>
            <c:rich>
              <a:bodyPr rot="-5400000" vert="horz"/>
              <a:lstStyle/>
              <a:p>
                <a:pPr>
                  <a:defRPr/>
                </a:pPr>
                <a:r>
                  <a:rPr lang="ru-RU"/>
                  <a:t>тыс. тонн</a:t>
                </a:r>
              </a:p>
            </c:rich>
          </c:tx>
          <c:layout>
            <c:manualLayout>
              <c:xMode val="edge"/>
              <c:yMode val="edge"/>
              <c:x val="2.3563568315428766E-5"/>
              <c:y val="0.33886501937814567"/>
            </c:manualLayout>
          </c:layout>
          <c:overlay val="0"/>
          <c:spPr>
            <a:noFill/>
            <a:ln>
              <a:noFill/>
            </a:ln>
            <a:effectLst/>
          </c:spPr>
        </c:title>
        <c:numFmt formatCode="General" sourceLinked="1"/>
        <c:majorTickMark val="none"/>
        <c:minorTickMark val="none"/>
        <c:tickLblPos val="nextTo"/>
        <c:spPr>
          <a:noFill/>
          <a:ln w="12700">
            <a:solidFill>
              <a:schemeClr val="tx1">
                <a:lumMod val="85000"/>
                <a:lumOff val="15000"/>
              </a:schemeClr>
            </a:solidFill>
          </a:ln>
          <a:effectLst/>
        </c:spPr>
        <c:txPr>
          <a:bodyPr rot="-60000000" vert="horz"/>
          <a:lstStyle/>
          <a:p>
            <a:pPr>
              <a:defRPr/>
            </a:pPr>
            <a:endParaRPr lang="ru-RU"/>
          </a:p>
        </c:txPr>
        <c:crossAx val="-1554179200"/>
        <c:crosses val="autoZero"/>
        <c:crossBetween val="between"/>
      </c:valAx>
      <c:spPr>
        <a:noFill/>
        <a:ln>
          <a:noFill/>
        </a:ln>
        <a:effectLst/>
      </c:spPr>
    </c:plotArea>
    <c:legend>
      <c:legendPos val="b"/>
      <c:layout>
        <c:manualLayout>
          <c:xMode val="edge"/>
          <c:yMode val="edge"/>
          <c:x val="2.7232261104976556E-2"/>
          <c:y val="0.88446416358311564"/>
          <c:w val="0.95427291772014733"/>
          <c:h val="9.3264121494835414E-2"/>
        </c:manualLayout>
      </c:layout>
      <c:overlay val="0"/>
      <c:spPr>
        <a:noFill/>
        <a:ln>
          <a:solidFill>
            <a:schemeClr val="tx1">
              <a:lumMod val="95000"/>
              <a:lumOff val="5000"/>
            </a:schemeClr>
          </a:solidFill>
        </a:ln>
        <a:effectLst/>
      </c:spPr>
      <c:txPr>
        <a:bodyPr rot="0" vert="horz"/>
        <a:lstStyle/>
        <a:p>
          <a:pPr>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95000"/>
      </a:schemeClr>
    </a:solidFill>
    <a:ln w="19050" cap="flat" cmpd="sng" algn="ctr">
      <a:noFill/>
      <a:round/>
    </a:ln>
    <a:effectLst/>
  </c:spPr>
  <c:txPr>
    <a:bodyPr/>
    <a:lstStyle/>
    <a:p>
      <a:pPr>
        <a:defRPr b="0"/>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noFill/>
        <a:ln>
          <a:noFill/>
        </a:ln>
        <a:effectLst/>
        <a:sp3d/>
      </c:spPr>
    </c:floor>
    <c:sideWall>
      <c:thickness val="0"/>
      <c:spPr>
        <a:solidFill>
          <a:schemeClr val="bg1">
            <a:lumMod val="95000"/>
          </a:schemeClr>
        </a:solidFill>
        <a:ln w="25400">
          <a:noFill/>
        </a:ln>
        <a:effectLst/>
        <a:sp3d>
          <a:contourClr>
            <a:schemeClr val="accent1"/>
          </a:contourClr>
        </a:sp3d>
      </c:spPr>
    </c:sideWall>
    <c:backWall>
      <c:thickness val="0"/>
      <c:spPr>
        <a:solidFill>
          <a:schemeClr val="bg1">
            <a:lumMod val="95000"/>
          </a:schemeClr>
        </a:solidFill>
        <a:ln w="25400">
          <a:noFill/>
        </a:ln>
        <a:effectLst/>
        <a:scene3d>
          <a:camera prst="orthographicFront"/>
          <a:lightRig rig="threePt" dir="t"/>
        </a:scene3d>
        <a:sp3d/>
      </c:spPr>
    </c:backWall>
    <c:plotArea>
      <c:layout>
        <c:manualLayout>
          <c:layoutTarget val="inner"/>
          <c:xMode val="edge"/>
          <c:yMode val="edge"/>
          <c:x val="0.17805933874921287"/>
          <c:y val="5.8721934369602762E-2"/>
          <c:w val="0.81596556874541382"/>
          <c:h val="0.58657184813550223"/>
        </c:manualLayout>
      </c:layout>
      <c:bar3DChart>
        <c:barDir val="col"/>
        <c:grouping val="stacked"/>
        <c:varyColors val="0"/>
        <c:ser>
          <c:idx val="0"/>
          <c:order val="0"/>
          <c:tx>
            <c:strRef>
              <c:f>Лист1!$B$1</c:f>
              <c:strCache>
                <c:ptCount val="1"/>
                <c:pt idx="0">
                  <c:v>Автомобильный бензин</c:v>
                </c:pt>
              </c:strCache>
            </c:strRef>
          </c:tx>
          <c:spPr>
            <a:solidFill>
              <a:schemeClr val="accent4">
                <a:lumMod val="75000"/>
              </a:schemeClr>
            </a:solidFill>
            <a:ln>
              <a:solidFill>
                <a:schemeClr val="tx1">
                  <a:lumMod val="95000"/>
                  <a:lumOff val="5000"/>
                </a:schemeClr>
              </a:solidFill>
            </a:ln>
            <a:effectLst/>
            <a:sp3d>
              <a:contourClr>
                <a:schemeClr val="tx1">
                  <a:lumMod val="95000"/>
                  <a:lumOff val="5000"/>
                </a:schemeClr>
              </a:contourClr>
            </a:sp3d>
          </c:spPr>
          <c:invertIfNegative val="0"/>
          <c:cat>
            <c:numRef>
              <c:f>Лист1!$A$3:$A$14</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Лист1!$B$3:$B$14</c:f>
              <c:numCache>
                <c:formatCode>General</c:formatCode>
                <c:ptCount val="12"/>
                <c:pt idx="0">
                  <c:v>1300</c:v>
                </c:pt>
                <c:pt idx="1">
                  <c:v>1200</c:v>
                </c:pt>
                <c:pt idx="2">
                  <c:v>1200</c:v>
                </c:pt>
                <c:pt idx="3">
                  <c:v>1200</c:v>
                </c:pt>
                <c:pt idx="4">
                  <c:v>1200</c:v>
                </c:pt>
                <c:pt idx="5">
                  <c:v>1200</c:v>
                </c:pt>
                <c:pt idx="6">
                  <c:v>1200</c:v>
                </c:pt>
                <c:pt idx="7">
                  <c:v>1200</c:v>
                </c:pt>
                <c:pt idx="8">
                  <c:v>1200</c:v>
                </c:pt>
                <c:pt idx="9">
                  <c:v>1200</c:v>
                </c:pt>
                <c:pt idx="10">
                  <c:v>1593</c:v>
                </c:pt>
              </c:numCache>
            </c:numRef>
          </c:val>
          <c:extLst xmlns:c16r2="http://schemas.microsoft.com/office/drawing/2015/06/chart">
            <c:ext xmlns:c16="http://schemas.microsoft.com/office/drawing/2014/chart" uri="{C3380CC4-5D6E-409C-BE32-E72D297353CC}">
              <c16:uniqueId val="{00000000-0D16-40B3-9BEC-A3AEC54AAEB1}"/>
            </c:ext>
          </c:extLst>
        </c:ser>
        <c:ser>
          <c:idx val="1"/>
          <c:order val="1"/>
          <c:tx>
            <c:strRef>
              <c:f>Лист1!$C$1</c:f>
              <c:strCache>
                <c:ptCount val="1"/>
                <c:pt idx="0">
                  <c:v>Дизельное топливо</c:v>
                </c:pt>
              </c:strCache>
            </c:strRef>
          </c:tx>
          <c:spPr>
            <a:solidFill>
              <a:schemeClr val="accent6">
                <a:lumMod val="60000"/>
                <a:lumOff val="40000"/>
              </a:schemeClr>
            </a:solidFill>
            <a:ln>
              <a:solidFill>
                <a:schemeClr val="tx1">
                  <a:lumMod val="95000"/>
                  <a:lumOff val="5000"/>
                </a:schemeClr>
              </a:solidFill>
            </a:ln>
            <a:effectLst/>
            <a:sp3d>
              <a:contourClr>
                <a:schemeClr val="tx1">
                  <a:lumMod val="95000"/>
                  <a:lumOff val="5000"/>
                </a:schemeClr>
              </a:contourClr>
            </a:sp3d>
          </c:spPr>
          <c:invertIfNegative val="0"/>
          <c:cat>
            <c:numRef>
              <c:f>Лист1!$A$3:$A$14</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Лист1!$C$3:$C$14</c:f>
              <c:numCache>
                <c:formatCode>General</c:formatCode>
                <c:ptCount val="12"/>
                <c:pt idx="0">
                  <c:v>1300</c:v>
                </c:pt>
                <c:pt idx="1">
                  <c:v>1300</c:v>
                </c:pt>
                <c:pt idx="2">
                  <c:v>1300</c:v>
                </c:pt>
                <c:pt idx="3">
                  <c:v>1300</c:v>
                </c:pt>
                <c:pt idx="4">
                  <c:v>1200</c:v>
                </c:pt>
                <c:pt idx="5">
                  <c:v>1200</c:v>
                </c:pt>
                <c:pt idx="6">
                  <c:v>1400</c:v>
                </c:pt>
                <c:pt idx="7">
                  <c:v>1400</c:v>
                </c:pt>
                <c:pt idx="8">
                  <c:v>1400</c:v>
                </c:pt>
                <c:pt idx="9">
                  <c:v>1400</c:v>
                </c:pt>
                <c:pt idx="10">
                  <c:v>1808</c:v>
                </c:pt>
              </c:numCache>
            </c:numRef>
          </c:val>
          <c:extLst xmlns:c16r2="http://schemas.microsoft.com/office/drawing/2015/06/chart">
            <c:ext xmlns:c16="http://schemas.microsoft.com/office/drawing/2014/chart" uri="{C3380CC4-5D6E-409C-BE32-E72D297353CC}">
              <c16:uniqueId val="{00000001-0D16-40B3-9BEC-A3AEC54AAEB1}"/>
            </c:ext>
          </c:extLst>
        </c:ser>
        <c:ser>
          <c:idx val="2"/>
          <c:order val="2"/>
          <c:tx>
            <c:strRef>
              <c:f>Лист1!$D$1</c:f>
              <c:strCache>
                <c:ptCount val="1"/>
                <c:pt idx="0">
                  <c:v>Авиационный керосин</c:v>
                </c:pt>
              </c:strCache>
            </c:strRef>
          </c:tx>
          <c:spPr>
            <a:solidFill>
              <a:schemeClr val="accent4">
                <a:lumMod val="60000"/>
                <a:lumOff val="40000"/>
              </a:schemeClr>
            </a:solidFill>
            <a:ln>
              <a:solidFill>
                <a:schemeClr val="tx1">
                  <a:lumMod val="95000"/>
                  <a:lumOff val="5000"/>
                </a:schemeClr>
              </a:solidFill>
            </a:ln>
            <a:effectLst/>
            <a:sp3d>
              <a:contourClr>
                <a:schemeClr val="tx1">
                  <a:lumMod val="95000"/>
                  <a:lumOff val="5000"/>
                </a:schemeClr>
              </a:contourClr>
            </a:sp3d>
          </c:spPr>
          <c:invertIfNegative val="0"/>
          <c:cat>
            <c:numRef>
              <c:f>Лист1!$A$3:$A$14</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Лист1!$D$3:$D$14</c:f>
              <c:numCache>
                <c:formatCode>General</c:formatCode>
                <c:ptCount val="12"/>
                <c:pt idx="0">
                  <c:v>100</c:v>
                </c:pt>
                <c:pt idx="1">
                  <c:v>150</c:v>
                </c:pt>
                <c:pt idx="2">
                  <c:v>150</c:v>
                </c:pt>
                <c:pt idx="5">
                  <c:v>50</c:v>
                </c:pt>
                <c:pt idx="6">
                  <c:v>80</c:v>
                </c:pt>
                <c:pt idx="7">
                  <c:v>250</c:v>
                </c:pt>
                <c:pt idx="8">
                  <c:v>200</c:v>
                </c:pt>
                <c:pt idx="9">
                  <c:v>250</c:v>
                </c:pt>
                <c:pt idx="10">
                  <c:v>191</c:v>
                </c:pt>
              </c:numCache>
            </c:numRef>
          </c:val>
          <c:extLst xmlns:c16r2="http://schemas.microsoft.com/office/drawing/2015/06/chart">
            <c:ext xmlns:c16="http://schemas.microsoft.com/office/drawing/2014/chart" uri="{C3380CC4-5D6E-409C-BE32-E72D297353CC}">
              <c16:uniqueId val="{00000002-0D16-40B3-9BEC-A3AEC54AAEB1}"/>
            </c:ext>
          </c:extLst>
        </c:ser>
        <c:ser>
          <c:idx val="3"/>
          <c:order val="3"/>
          <c:tx>
            <c:strRef>
              <c:f>Лист1!#REF!</c:f>
              <c:strCache>
                <c:ptCount val="1"/>
                <c:pt idx="0">
                  <c:v>#REF!</c:v>
                </c:pt>
              </c:strCache>
            </c:strRef>
          </c:tx>
          <c:spPr>
            <a:solidFill>
              <a:schemeClr val="accent4"/>
            </a:solidFill>
            <a:ln>
              <a:noFill/>
            </a:ln>
            <a:effectLst/>
            <a:sp3d/>
          </c:spPr>
          <c:invertIfNegative val="0"/>
          <c:cat>
            <c:numRef>
              <c:f>Лист1!$A$3:$A$14</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3-0D16-40B3-9BEC-A3AEC54AAEB1}"/>
            </c:ext>
          </c:extLst>
        </c:ser>
        <c:ser>
          <c:idx val="4"/>
          <c:order val="4"/>
          <c:tx>
            <c:strRef>
              <c:f>Лист1!$E$1</c:f>
              <c:strCache>
                <c:ptCount val="1"/>
                <c:pt idx="0">
                  <c:v>Печное топливо</c:v>
                </c:pt>
              </c:strCache>
            </c:strRef>
          </c:tx>
          <c:spPr>
            <a:solidFill>
              <a:srgbClr val="7030A0"/>
            </a:solidFill>
            <a:ln>
              <a:solidFill>
                <a:schemeClr val="tx1">
                  <a:lumMod val="95000"/>
                  <a:lumOff val="5000"/>
                </a:schemeClr>
              </a:solidFill>
            </a:ln>
            <a:effectLst/>
            <a:sp3d>
              <a:contourClr>
                <a:schemeClr val="tx1">
                  <a:lumMod val="95000"/>
                  <a:lumOff val="5000"/>
                </a:schemeClr>
              </a:contourClr>
            </a:sp3d>
          </c:spPr>
          <c:invertIfNegative val="0"/>
          <c:cat>
            <c:numRef>
              <c:f>Лист1!$A$3:$A$14</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Лист1!$E$3:$E$14</c:f>
              <c:numCache>
                <c:formatCode>General</c:formatCode>
                <c:ptCount val="12"/>
                <c:pt idx="5">
                  <c:v>100</c:v>
                </c:pt>
                <c:pt idx="7">
                  <c:v>80</c:v>
                </c:pt>
                <c:pt idx="8">
                  <c:v>50</c:v>
                </c:pt>
                <c:pt idx="9">
                  <c:v>100</c:v>
                </c:pt>
                <c:pt idx="10">
                  <c:v>16.399999999999999</c:v>
                </c:pt>
              </c:numCache>
            </c:numRef>
          </c:val>
          <c:extLst xmlns:c16r2="http://schemas.microsoft.com/office/drawing/2015/06/chart">
            <c:ext xmlns:c16="http://schemas.microsoft.com/office/drawing/2014/chart" uri="{C3380CC4-5D6E-409C-BE32-E72D297353CC}">
              <c16:uniqueId val="{00000004-0D16-40B3-9BEC-A3AEC54AAEB1}"/>
            </c:ext>
          </c:extLst>
        </c:ser>
        <c:ser>
          <c:idx val="5"/>
          <c:order val="5"/>
          <c:tx>
            <c:strRef>
              <c:f>Лист1!$F$1</c:f>
              <c:strCache>
                <c:ptCount val="1"/>
                <c:pt idx="0">
                  <c:v>Мазут</c:v>
                </c:pt>
              </c:strCache>
            </c:strRef>
          </c:tx>
          <c:spPr>
            <a:solidFill>
              <a:schemeClr val="accent1">
                <a:lumMod val="40000"/>
                <a:lumOff val="60000"/>
              </a:schemeClr>
            </a:solidFill>
            <a:ln>
              <a:solidFill>
                <a:schemeClr val="tx1">
                  <a:lumMod val="95000"/>
                  <a:lumOff val="5000"/>
                </a:schemeClr>
              </a:solidFill>
            </a:ln>
            <a:effectLst/>
            <a:sp3d>
              <a:contourClr>
                <a:schemeClr val="tx1">
                  <a:lumMod val="95000"/>
                  <a:lumOff val="5000"/>
                </a:schemeClr>
              </a:contourClr>
            </a:sp3d>
          </c:spPr>
          <c:invertIfNegative val="0"/>
          <c:cat>
            <c:numRef>
              <c:f>Лист1!$A$3:$A$14</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Лист1!$F$3:$F$14</c:f>
              <c:numCache>
                <c:formatCode>General</c:formatCode>
                <c:ptCount val="12"/>
                <c:pt idx="0">
                  <c:v>1000</c:v>
                </c:pt>
                <c:pt idx="1">
                  <c:v>800</c:v>
                </c:pt>
                <c:pt idx="2">
                  <c:v>700</c:v>
                </c:pt>
                <c:pt idx="3">
                  <c:v>800</c:v>
                </c:pt>
                <c:pt idx="4">
                  <c:v>600</c:v>
                </c:pt>
                <c:pt idx="5">
                  <c:v>700</c:v>
                </c:pt>
                <c:pt idx="6">
                  <c:v>750</c:v>
                </c:pt>
                <c:pt idx="7">
                  <c:v>700</c:v>
                </c:pt>
                <c:pt idx="8">
                  <c:v>600</c:v>
                </c:pt>
                <c:pt idx="9">
                  <c:v>550</c:v>
                </c:pt>
                <c:pt idx="10">
                  <c:v>597</c:v>
                </c:pt>
              </c:numCache>
            </c:numRef>
          </c:val>
          <c:extLst xmlns:c16r2="http://schemas.microsoft.com/office/drawing/2015/06/chart">
            <c:ext xmlns:c16="http://schemas.microsoft.com/office/drawing/2014/chart" uri="{C3380CC4-5D6E-409C-BE32-E72D297353CC}">
              <c16:uniqueId val="{00000005-0D16-40B3-9BEC-A3AEC54AAEB1}"/>
            </c:ext>
          </c:extLst>
        </c:ser>
        <c:ser>
          <c:idx val="6"/>
          <c:order val="6"/>
          <c:tx>
            <c:strRef>
              <c:f>Лист1!$G$1</c:f>
              <c:strCache>
                <c:ptCount val="1"/>
                <c:pt idx="0">
                  <c:v>Газойль</c:v>
                </c:pt>
              </c:strCache>
            </c:strRef>
          </c:tx>
          <c:spPr>
            <a:solidFill>
              <a:schemeClr val="accent2">
                <a:lumMod val="50000"/>
              </a:schemeClr>
            </a:solidFill>
            <a:ln>
              <a:solidFill>
                <a:schemeClr val="tx1">
                  <a:lumMod val="95000"/>
                  <a:lumOff val="5000"/>
                </a:schemeClr>
              </a:solidFill>
            </a:ln>
            <a:effectLst/>
            <a:sp3d>
              <a:contourClr>
                <a:schemeClr val="tx1">
                  <a:lumMod val="95000"/>
                  <a:lumOff val="5000"/>
                </a:schemeClr>
              </a:contourClr>
            </a:sp3d>
          </c:spPr>
          <c:invertIfNegative val="0"/>
          <c:cat>
            <c:numRef>
              <c:f>Лист1!$A$3:$A$14</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Лист1!$G$3:$G$14</c:f>
              <c:numCache>
                <c:formatCode>General</c:formatCode>
                <c:ptCount val="12"/>
                <c:pt idx="0">
                  <c:v>200</c:v>
                </c:pt>
                <c:pt idx="1">
                  <c:v>400</c:v>
                </c:pt>
                <c:pt idx="2">
                  <c:v>250</c:v>
                </c:pt>
                <c:pt idx="3">
                  <c:v>200</c:v>
                </c:pt>
                <c:pt idx="4">
                  <c:v>50</c:v>
                </c:pt>
                <c:pt idx="5">
                  <c:v>200</c:v>
                </c:pt>
                <c:pt idx="6">
                  <c:v>150</c:v>
                </c:pt>
                <c:pt idx="7">
                  <c:v>200</c:v>
                </c:pt>
                <c:pt idx="8">
                  <c:v>60</c:v>
                </c:pt>
                <c:pt idx="10">
                  <c:v>10</c:v>
                </c:pt>
              </c:numCache>
            </c:numRef>
          </c:val>
          <c:extLst xmlns:c16r2="http://schemas.microsoft.com/office/drawing/2015/06/chart">
            <c:ext xmlns:c16="http://schemas.microsoft.com/office/drawing/2014/chart" uri="{C3380CC4-5D6E-409C-BE32-E72D297353CC}">
              <c16:uniqueId val="{00000006-0D16-40B3-9BEC-A3AEC54AAEB1}"/>
            </c:ext>
          </c:extLst>
        </c:ser>
        <c:ser>
          <c:idx val="7"/>
          <c:order val="7"/>
          <c:tx>
            <c:strRef>
              <c:f>Лист1!$H$1</c:f>
              <c:strCache>
                <c:ptCount val="1"/>
                <c:pt idx="0">
                  <c:v>Кокс</c:v>
                </c:pt>
              </c:strCache>
            </c:strRef>
          </c:tx>
          <c:spPr>
            <a:solidFill>
              <a:schemeClr val="bg2">
                <a:lumMod val="90000"/>
              </a:schemeClr>
            </a:solidFill>
            <a:ln>
              <a:solidFill>
                <a:schemeClr val="tx1">
                  <a:lumMod val="95000"/>
                  <a:lumOff val="5000"/>
                </a:schemeClr>
              </a:solidFill>
            </a:ln>
            <a:effectLst/>
            <a:sp3d>
              <a:contourClr>
                <a:schemeClr val="tx1">
                  <a:lumMod val="95000"/>
                  <a:lumOff val="5000"/>
                </a:schemeClr>
              </a:contourClr>
            </a:sp3d>
          </c:spPr>
          <c:invertIfNegative val="0"/>
          <c:cat>
            <c:numRef>
              <c:f>Лист1!$A$3:$A$14</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Лист1!$H$3:$H$14</c:f>
              <c:numCache>
                <c:formatCode>General</c:formatCode>
                <c:ptCount val="12"/>
                <c:pt idx="0">
                  <c:v>150</c:v>
                </c:pt>
                <c:pt idx="1">
                  <c:v>150</c:v>
                </c:pt>
                <c:pt idx="2">
                  <c:v>200</c:v>
                </c:pt>
                <c:pt idx="3">
                  <c:v>180</c:v>
                </c:pt>
                <c:pt idx="4">
                  <c:v>180</c:v>
                </c:pt>
                <c:pt idx="5">
                  <c:v>180</c:v>
                </c:pt>
                <c:pt idx="6">
                  <c:v>180</c:v>
                </c:pt>
                <c:pt idx="7">
                  <c:v>180</c:v>
                </c:pt>
                <c:pt idx="8">
                  <c:v>180</c:v>
                </c:pt>
                <c:pt idx="9">
                  <c:v>180</c:v>
                </c:pt>
                <c:pt idx="10">
                  <c:v>253.3</c:v>
                </c:pt>
              </c:numCache>
            </c:numRef>
          </c:val>
          <c:extLst xmlns:c16r2="http://schemas.microsoft.com/office/drawing/2015/06/chart">
            <c:ext xmlns:c16="http://schemas.microsoft.com/office/drawing/2014/chart" uri="{C3380CC4-5D6E-409C-BE32-E72D297353CC}">
              <c16:uniqueId val="{00000007-0D16-40B3-9BEC-A3AEC54AAEB1}"/>
            </c:ext>
          </c:extLst>
        </c:ser>
        <c:ser>
          <c:idx val="8"/>
          <c:order val="8"/>
          <c:tx>
            <c:strRef>
              <c:f>Лист1!$I$1</c:f>
              <c:strCache>
                <c:ptCount val="1"/>
                <c:pt idx="0">
                  <c:v>СУГ</c:v>
                </c:pt>
              </c:strCache>
            </c:strRef>
          </c:tx>
          <c:spPr>
            <a:solidFill>
              <a:schemeClr val="accent2">
                <a:lumMod val="40000"/>
                <a:lumOff val="60000"/>
              </a:schemeClr>
            </a:solidFill>
            <a:ln>
              <a:solidFill>
                <a:schemeClr val="tx1">
                  <a:lumMod val="95000"/>
                  <a:lumOff val="5000"/>
                </a:schemeClr>
              </a:solidFill>
            </a:ln>
            <a:effectLst/>
            <a:sp3d>
              <a:contourClr>
                <a:schemeClr val="tx1">
                  <a:lumMod val="95000"/>
                  <a:lumOff val="5000"/>
                </a:schemeClr>
              </a:contourClr>
            </a:sp3d>
          </c:spPr>
          <c:invertIfNegative val="0"/>
          <c:cat>
            <c:numRef>
              <c:f>Лист1!$A$3:$A$14</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Лист1!$I$3:$I$14</c:f>
              <c:numCache>
                <c:formatCode>General</c:formatCode>
                <c:ptCount val="12"/>
                <c:pt idx="0">
                  <c:v>300</c:v>
                </c:pt>
                <c:pt idx="1">
                  <c:v>300</c:v>
                </c:pt>
                <c:pt idx="2">
                  <c:v>300</c:v>
                </c:pt>
                <c:pt idx="3">
                  <c:v>300</c:v>
                </c:pt>
                <c:pt idx="4">
                  <c:v>300</c:v>
                </c:pt>
                <c:pt idx="5">
                  <c:v>300</c:v>
                </c:pt>
                <c:pt idx="6">
                  <c:v>400</c:v>
                </c:pt>
                <c:pt idx="7">
                  <c:v>400</c:v>
                </c:pt>
                <c:pt idx="8">
                  <c:v>400</c:v>
                </c:pt>
                <c:pt idx="9">
                  <c:v>400</c:v>
                </c:pt>
                <c:pt idx="10">
                  <c:v>330</c:v>
                </c:pt>
              </c:numCache>
            </c:numRef>
          </c:val>
          <c:extLst xmlns:c16r2="http://schemas.microsoft.com/office/drawing/2015/06/chart">
            <c:ext xmlns:c16="http://schemas.microsoft.com/office/drawing/2014/chart" uri="{C3380CC4-5D6E-409C-BE32-E72D297353CC}">
              <c16:uniqueId val="{00000008-0D16-40B3-9BEC-A3AEC54AAEB1}"/>
            </c:ext>
          </c:extLst>
        </c:ser>
        <c:ser>
          <c:idx val="9"/>
          <c:order val="9"/>
          <c:tx>
            <c:strRef>
              <c:f>Лист1!$J$1</c:f>
              <c:strCache>
                <c:ptCount val="1"/>
                <c:pt idx="0">
                  <c:v>Сера</c:v>
                </c:pt>
              </c:strCache>
            </c:strRef>
          </c:tx>
          <c:spPr>
            <a:pattFill prst="pct90">
              <a:fgClr>
                <a:schemeClr val="tx1"/>
              </a:fgClr>
              <a:bgClr>
                <a:schemeClr val="bg1"/>
              </a:bgClr>
            </a:pattFill>
            <a:ln>
              <a:solidFill>
                <a:schemeClr val="tx1">
                  <a:lumMod val="95000"/>
                  <a:lumOff val="5000"/>
                </a:schemeClr>
              </a:solidFill>
            </a:ln>
            <a:effectLst/>
            <a:sp3d>
              <a:contourClr>
                <a:schemeClr val="tx1">
                  <a:lumMod val="95000"/>
                  <a:lumOff val="5000"/>
                </a:schemeClr>
              </a:contourClr>
            </a:sp3d>
          </c:spPr>
          <c:invertIfNegative val="0"/>
          <c:cat>
            <c:numRef>
              <c:f>Лист1!$A$3:$A$14</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Лист1!$J$3:$J$14</c:f>
              <c:numCache>
                <c:formatCode>General</c:formatCode>
                <c:ptCount val="12"/>
                <c:pt idx="0">
                  <c:v>50</c:v>
                </c:pt>
                <c:pt idx="1">
                  <c:v>50</c:v>
                </c:pt>
                <c:pt idx="2">
                  <c:v>50</c:v>
                </c:pt>
                <c:pt idx="3">
                  <c:v>50</c:v>
                </c:pt>
                <c:pt idx="4">
                  <c:v>50</c:v>
                </c:pt>
                <c:pt idx="5">
                  <c:v>50</c:v>
                </c:pt>
                <c:pt idx="6">
                  <c:v>100</c:v>
                </c:pt>
                <c:pt idx="7">
                  <c:v>100</c:v>
                </c:pt>
                <c:pt idx="8">
                  <c:v>100</c:v>
                </c:pt>
                <c:pt idx="9">
                  <c:v>100</c:v>
                </c:pt>
                <c:pt idx="10">
                  <c:v>52</c:v>
                </c:pt>
              </c:numCache>
            </c:numRef>
          </c:val>
          <c:extLst xmlns:c16r2="http://schemas.microsoft.com/office/drawing/2015/06/chart">
            <c:ext xmlns:c16="http://schemas.microsoft.com/office/drawing/2014/chart" uri="{C3380CC4-5D6E-409C-BE32-E72D297353CC}">
              <c16:uniqueId val="{00000009-0D16-40B3-9BEC-A3AEC54AAEB1}"/>
            </c:ext>
          </c:extLst>
        </c:ser>
        <c:ser>
          <c:idx val="10"/>
          <c:order val="10"/>
          <c:tx>
            <c:strRef>
              <c:f>Лист1!$K$1</c:f>
              <c:strCache>
                <c:ptCount val="1"/>
              </c:strCache>
            </c:strRef>
          </c:tx>
          <c:spPr>
            <a:solidFill>
              <a:schemeClr val="accent4">
                <a:lumMod val="75000"/>
              </a:schemeClr>
            </a:solidFill>
            <a:ln>
              <a:noFill/>
            </a:ln>
            <a:effectLst/>
            <a:sp3d/>
          </c:spPr>
          <c:invertIfNegative val="0"/>
          <c:cat>
            <c:numRef>
              <c:f>Лист1!$A$3:$A$14</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Лист1!$K$3:$K$14</c:f>
              <c:numCache>
                <c:formatCode>General</c:formatCode>
                <c:ptCount val="12"/>
              </c:numCache>
            </c:numRef>
          </c:val>
          <c:extLst xmlns:c16r2="http://schemas.microsoft.com/office/drawing/2015/06/chart">
            <c:ext xmlns:c16="http://schemas.microsoft.com/office/drawing/2014/chart" uri="{C3380CC4-5D6E-409C-BE32-E72D297353CC}">
              <c16:uniqueId val="{0000000A-0D16-40B3-9BEC-A3AEC54AAEB1}"/>
            </c:ext>
          </c:extLst>
        </c:ser>
        <c:dLbls>
          <c:showLegendKey val="0"/>
          <c:showVal val="0"/>
          <c:showCatName val="0"/>
          <c:showSerName val="0"/>
          <c:showPercent val="0"/>
          <c:showBubbleSize val="0"/>
        </c:dLbls>
        <c:gapWidth val="150"/>
        <c:shape val="box"/>
        <c:axId val="-1554179744"/>
        <c:axId val="-1554186816"/>
        <c:axId val="0"/>
      </c:bar3DChart>
      <c:catAx>
        <c:axId val="-1554179744"/>
        <c:scaling>
          <c:orientation val="minMax"/>
        </c:scaling>
        <c:delete val="0"/>
        <c:axPos val="b"/>
        <c:title>
          <c:tx>
            <c:rich>
              <a:bodyPr rot="0" vert="horz"/>
              <a:lstStyle/>
              <a:p>
                <a:pPr>
                  <a:defRPr/>
                </a:pPr>
                <a:r>
                  <a:rPr lang="ru-RU"/>
                  <a:t>год</a:t>
                </a:r>
              </a:p>
            </c:rich>
          </c:tx>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ru-RU"/>
          </a:p>
        </c:txPr>
        <c:crossAx val="-1554186816"/>
        <c:crosses val="autoZero"/>
        <c:auto val="1"/>
        <c:lblAlgn val="ctr"/>
        <c:lblOffset val="100"/>
        <c:noMultiLvlLbl val="0"/>
      </c:catAx>
      <c:valAx>
        <c:axId val="-1554186816"/>
        <c:scaling>
          <c:orientation val="minMax"/>
        </c:scaling>
        <c:delete val="0"/>
        <c:axPos val="l"/>
        <c:majorGridlines>
          <c:spPr>
            <a:ln w="9525" cap="flat" cmpd="sng" algn="ctr">
              <a:solidFill>
                <a:schemeClr val="tx1">
                  <a:lumMod val="95000"/>
                  <a:lumOff val="5000"/>
                </a:schemeClr>
              </a:solidFill>
              <a:round/>
            </a:ln>
            <a:effectLst>
              <a:innerShdw blurRad="114300">
                <a:prstClr val="black"/>
              </a:innerShdw>
            </a:effectLst>
          </c:spPr>
        </c:majorGridlines>
        <c:title>
          <c:tx>
            <c:rich>
              <a:bodyPr rot="-5400000" vert="horz"/>
              <a:lstStyle/>
              <a:p>
                <a:pPr>
                  <a:defRPr/>
                </a:pPr>
                <a:r>
                  <a:rPr lang="ru-RU"/>
                  <a:t>тыс. тонн</a:t>
                </a:r>
              </a:p>
            </c:rich>
          </c:tx>
          <c:overlay val="0"/>
          <c:spPr>
            <a:noFill/>
            <a:ln>
              <a:noFill/>
            </a:ln>
            <a:effectLst/>
          </c:spPr>
        </c:title>
        <c:numFmt formatCode="General" sourceLinked="1"/>
        <c:majorTickMark val="none"/>
        <c:minorTickMark val="none"/>
        <c:tickLblPos val="nextTo"/>
        <c:spPr>
          <a:noFill/>
          <a:ln w="19050">
            <a:solidFill>
              <a:schemeClr val="tx1"/>
            </a:solidFill>
          </a:ln>
          <a:effectLst/>
        </c:spPr>
        <c:txPr>
          <a:bodyPr rot="-60000000" vert="horz"/>
          <a:lstStyle/>
          <a:p>
            <a:pPr>
              <a:defRPr/>
            </a:pPr>
            <a:endParaRPr lang="ru-RU"/>
          </a:p>
        </c:txPr>
        <c:crossAx val="-1554179744"/>
        <c:crosses val="autoZero"/>
        <c:crossBetween val="between"/>
      </c:valAx>
      <c:spPr>
        <a:noFill/>
        <a:ln>
          <a:noFill/>
        </a:ln>
        <a:effectLst/>
      </c:spPr>
    </c:plotArea>
    <c:legend>
      <c:legendPos val="b"/>
      <c:legendEntry>
        <c:idx val="3"/>
        <c:delete val="1"/>
      </c:legendEntry>
      <c:layout>
        <c:manualLayout>
          <c:xMode val="edge"/>
          <c:yMode val="edge"/>
          <c:x val="5.2994363807630451E-2"/>
          <c:y val="0.77522020661871538"/>
          <c:w val="0.87814892983737858"/>
          <c:h val="0.13541807274090739"/>
        </c:manualLayout>
      </c:layout>
      <c:overlay val="0"/>
      <c:spPr>
        <a:noFill/>
        <a:ln>
          <a:noFill/>
        </a:ln>
        <a:effectLst/>
      </c:spPr>
      <c:txPr>
        <a:bodyPr rot="0" vert="horz"/>
        <a:lstStyle/>
        <a:p>
          <a:pPr>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95000"/>
      </a:schemeClr>
    </a:solidFill>
    <a:ln w="19050" cap="flat" cmpd="sng" algn="ctr">
      <a:noFill/>
      <a:round/>
    </a:ln>
    <a:effectLst/>
  </c:spPr>
  <c:txPr>
    <a:bodyPr/>
    <a:lstStyle/>
    <a:p>
      <a:pPr>
        <a:defRPr b="0"/>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453616614631403E-2"/>
          <c:y val="1.4026039298279204E-2"/>
          <c:w val="0.87923290249096209"/>
          <c:h val="0.69220800524934378"/>
        </c:manualLayout>
      </c:layout>
      <c:barChart>
        <c:barDir val="col"/>
        <c:grouping val="stacked"/>
        <c:varyColors val="0"/>
        <c:ser>
          <c:idx val="0"/>
          <c:order val="0"/>
          <c:tx>
            <c:strRef>
              <c:f>Лист1!$B$1</c:f>
              <c:strCache>
                <c:ptCount val="1"/>
                <c:pt idx="0">
                  <c:v>Автомобильный бензин</c:v>
                </c:pt>
              </c:strCache>
            </c:strRef>
          </c:tx>
          <c:spPr>
            <a:solidFill>
              <a:schemeClr val="accent4">
                <a:lumMod val="75000"/>
              </a:schemeClr>
            </a:solidFill>
            <a:ln w="9525">
              <a:solidFill>
                <a:schemeClr val="tx1">
                  <a:lumMod val="95000"/>
                  <a:lumOff val="5000"/>
                </a:schemeClr>
              </a:solidFill>
            </a:ln>
            <a:effectLst/>
          </c:spPr>
          <c:invertIfNegative val="0"/>
          <c:dLbls>
            <c:dLbl>
              <c:idx val="0"/>
              <c:layout>
                <c:manualLayout>
                  <c:x val="3.7424850195612341E-2"/>
                  <c:y val="-2.5329280648429585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BB1-456E-A570-D4C68D0AB8FB}"/>
                </c:ext>
                <c:ext xmlns:c15="http://schemas.microsoft.com/office/drawing/2012/chart" uri="{CE6537A1-D6FC-4f65-9D91-7224C49458BB}"/>
              </c:extLst>
            </c:dLbl>
            <c:dLbl>
              <c:idx val="1"/>
              <c:layout>
                <c:manualLayout>
                  <c:x val="3.7406483790523692E-2"/>
                  <c:y val="-9.2872956167927001E-1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BB1-456E-A570-D4C68D0AB8FB}"/>
                </c:ext>
                <c:ext xmlns:c15="http://schemas.microsoft.com/office/drawing/2012/chart" uri="{CE6537A1-D6FC-4f65-9D91-7224C49458BB}"/>
              </c:extLst>
            </c:dLbl>
            <c:dLbl>
              <c:idx val="2"/>
              <c:layout>
                <c:manualLayout>
                  <c:x val="3.7406483790523692E-2"/>
                  <c:y val="-9.2872956167927001E-1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BB1-456E-A570-D4C68D0AB8FB}"/>
                </c:ext>
                <c:ext xmlns:c15="http://schemas.microsoft.com/office/drawing/2012/chart" uri="{CE6537A1-D6FC-4f65-9D91-7224C49458BB}"/>
              </c:extLst>
            </c:dLbl>
            <c:dLbl>
              <c:idx val="3"/>
              <c:layout>
                <c:manualLayout>
                  <c:x val="4.1562759767248547E-2"/>
                  <c:y val="-1.0131712259371834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BB1-456E-A570-D4C68D0AB8FB}"/>
                </c:ext>
                <c:ext xmlns:c15="http://schemas.microsoft.com/office/drawing/2012/chart" uri="{CE6537A1-D6FC-4f65-9D91-7224C49458BB}"/>
              </c:extLst>
            </c:dLbl>
            <c:dLbl>
              <c:idx val="4"/>
              <c:layout>
                <c:manualLayout>
                  <c:x val="4.1562759767248471E-2"/>
                  <c:y val="-1.0131712259371834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BB1-456E-A570-D4C68D0AB8FB}"/>
                </c:ext>
                <c:ext xmlns:c15="http://schemas.microsoft.com/office/drawing/2012/chart" uri="{CE6537A1-D6FC-4f65-9D91-7224C49458BB}"/>
              </c:extLst>
            </c:dLbl>
            <c:dLbl>
              <c:idx val="5"/>
              <c:layout>
                <c:manualLayout>
                  <c:x val="4.1581075950411855E-2"/>
                  <c:y val="-1.2664640324214792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BB1-456E-A570-D4C68D0AB8FB}"/>
                </c:ext>
                <c:ext xmlns:c15="http://schemas.microsoft.com/office/drawing/2012/chart" uri="{CE6537A1-D6FC-4f65-9D91-7224C49458BB}"/>
              </c:extLst>
            </c:dLbl>
            <c:dLbl>
              <c:idx val="6"/>
              <c:layout>
                <c:manualLayout>
                  <c:x val="4.57373017052113E-2"/>
                  <c:y val="1.0131712259371834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BB1-456E-A570-D4C68D0AB8FB}"/>
                </c:ext>
                <c:ext xmlns:c15="http://schemas.microsoft.com/office/drawing/2012/chart" uri="{CE6537A1-D6FC-4f65-9D91-7224C49458BB}"/>
              </c:extLst>
            </c:dLbl>
            <c:dLbl>
              <c:idx val="7"/>
              <c:layout>
                <c:manualLayout>
                  <c:x val="4.3640897755610975E-2"/>
                  <c:y val="4.8125633232016116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BB1-456E-A570-D4C68D0AB8FB}"/>
                </c:ext>
                <c:ext xmlns:c15="http://schemas.microsoft.com/office/drawing/2012/chart" uri="{CE6537A1-D6FC-4f65-9D91-7224C49458BB}"/>
              </c:extLst>
            </c:dLbl>
            <c:dLbl>
              <c:idx val="8"/>
              <c:layout>
                <c:manualLayout>
                  <c:x val="4.5719035743973402E-2"/>
                  <c:y val="4.559270516717316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BB1-456E-A570-D4C68D0AB8FB}"/>
                </c:ext>
                <c:ext xmlns:c15="http://schemas.microsoft.com/office/drawing/2012/chart" uri="{CE6537A1-D6FC-4f65-9D91-7224C49458BB}"/>
              </c:extLst>
            </c:dLbl>
            <c:dLbl>
              <c:idx val="9"/>
              <c:layout>
                <c:manualLayout>
                  <c:x val="3.9466316710411196E-2"/>
                  <c:y val="4.5592705167173252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BB1-456E-A570-D4C68D0AB8FB}"/>
                </c:ext>
                <c:ext xmlns:c15="http://schemas.microsoft.com/office/drawing/2012/chart" uri="{CE6537A1-D6FC-4f65-9D91-7224C49458BB}"/>
              </c:extLst>
            </c:dLbl>
            <c:dLbl>
              <c:idx val="10"/>
              <c:layout>
                <c:manualLayout>
                  <c:x val="4.1928721174004042E-2"/>
                  <c:y val="4.30597771023302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BB1-456E-A570-D4C68D0AB8F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Лист1!$B$2:$B$12</c:f>
              <c:numCache>
                <c:formatCode>General</c:formatCode>
                <c:ptCount val="11"/>
                <c:pt idx="0">
                  <c:v>1100</c:v>
                </c:pt>
                <c:pt idx="1">
                  <c:v>1200</c:v>
                </c:pt>
                <c:pt idx="2">
                  <c:v>1200</c:v>
                </c:pt>
                <c:pt idx="3">
                  <c:v>1000</c:v>
                </c:pt>
                <c:pt idx="4">
                  <c:v>1000</c:v>
                </c:pt>
                <c:pt idx="5">
                  <c:v>1000</c:v>
                </c:pt>
                <c:pt idx="6">
                  <c:v>1300</c:v>
                </c:pt>
                <c:pt idx="7">
                  <c:v>1900</c:v>
                </c:pt>
                <c:pt idx="8">
                  <c:v>2000</c:v>
                </c:pt>
                <c:pt idx="9">
                  <c:v>1900</c:v>
                </c:pt>
                <c:pt idx="10">
                  <c:v>2000</c:v>
                </c:pt>
              </c:numCache>
            </c:numRef>
          </c:val>
          <c:extLst xmlns:c16r2="http://schemas.microsoft.com/office/drawing/2015/06/chart">
            <c:ext xmlns:c16="http://schemas.microsoft.com/office/drawing/2014/chart" uri="{C3380CC4-5D6E-409C-BE32-E72D297353CC}">
              <c16:uniqueId val="{0000000B-1BB1-456E-A570-D4C68D0AB8FB}"/>
            </c:ext>
          </c:extLst>
        </c:ser>
        <c:ser>
          <c:idx val="1"/>
          <c:order val="1"/>
          <c:tx>
            <c:strRef>
              <c:f>Лист1!$C$1</c:f>
              <c:strCache>
                <c:ptCount val="1"/>
                <c:pt idx="0">
                  <c:v>Авиационный керосин</c:v>
                </c:pt>
              </c:strCache>
            </c:strRef>
          </c:tx>
          <c:spPr>
            <a:solidFill>
              <a:schemeClr val="accent4">
                <a:lumMod val="60000"/>
                <a:lumOff val="40000"/>
              </a:schemeClr>
            </a:solidFill>
            <a:ln w="9525">
              <a:solidFill>
                <a:schemeClr val="tx1">
                  <a:lumMod val="95000"/>
                  <a:lumOff val="5000"/>
                </a:schemeClr>
              </a:solidFill>
            </a:ln>
            <a:effectLst/>
          </c:spPr>
          <c:invertIfNegative val="0"/>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Лист1!$C$2:$C$12</c:f>
              <c:numCache>
                <c:formatCode>General</c:formatCode>
                <c:ptCount val="11"/>
                <c:pt idx="0">
                  <c:v>300</c:v>
                </c:pt>
                <c:pt idx="1">
                  <c:v>300</c:v>
                </c:pt>
                <c:pt idx="2">
                  <c:v>300</c:v>
                </c:pt>
                <c:pt idx="3">
                  <c:v>300</c:v>
                </c:pt>
                <c:pt idx="4">
                  <c:v>300</c:v>
                </c:pt>
                <c:pt idx="5">
                  <c:v>300</c:v>
                </c:pt>
                <c:pt idx="6">
                  <c:v>300</c:v>
                </c:pt>
                <c:pt idx="7">
                  <c:v>300</c:v>
                </c:pt>
                <c:pt idx="8">
                  <c:v>300</c:v>
                </c:pt>
                <c:pt idx="9">
                  <c:v>300</c:v>
                </c:pt>
                <c:pt idx="10">
                  <c:v>300</c:v>
                </c:pt>
              </c:numCache>
            </c:numRef>
          </c:val>
          <c:extLst xmlns:c16r2="http://schemas.microsoft.com/office/drawing/2015/06/chart">
            <c:ext xmlns:c16="http://schemas.microsoft.com/office/drawing/2014/chart" uri="{C3380CC4-5D6E-409C-BE32-E72D297353CC}">
              <c16:uniqueId val="{0000000C-1BB1-456E-A570-D4C68D0AB8FB}"/>
            </c:ext>
          </c:extLst>
        </c:ser>
        <c:ser>
          <c:idx val="2"/>
          <c:order val="2"/>
          <c:tx>
            <c:strRef>
              <c:f>Лист1!$D$1</c:f>
              <c:strCache>
                <c:ptCount val="1"/>
                <c:pt idx="0">
                  <c:v>Газойль</c:v>
                </c:pt>
              </c:strCache>
            </c:strRef>
          </c:tx>
          <c:spPr>
            <a:solidFill>
              <a:schemeClr val="accent1">
                <a:lumMod val="40000"/>
                <a:lumOff val="60000"/>
              </a:schemeClr>
            </a:solidFill>
            <a:ln w="9525">
              <a:solidFill>
                <a:schemeClr val="tx1">
                  <a:lumMod val="95000"/>
                  <a:lumOff val="5000"/>
                </a:schemeClr>
              </a:solidFill>
            </a:ln>
            <a:effectLst/>
          </c:spPr>
          <c:invertIfNegative val="0"/>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Лист1!$D$2:$D$12</c:f>
              <c:numCache>
                <c:formatCode>General</c:formatCode>
                <c:ptCount val="11"/>
                <c:pt idx="0">
                  <c:v>900</c:v>
                </c:pt>
                <c:pt idx="1">
                  <c:v>900</c:v>
                </c:pt>
                <c:pt idx="2">
                  <c:v>900</c:v>
                </c:pt>
                <c:pt idx="3">
                  <c:v>900</c:v>
                </c:pt>
                <c:pt idx="4">
                  <c:v>900</c:v>
                </c:pt>
                <c:pt idx="5">
                  <c:v>900</c:v>
                </c:pt>
                <c:pt idx="6">
                  <c:v>400</c:v>
                </c:pt>
                <c:pt idx="7">
                  <c:v>300</c:v>
                </c:pt>
              </c:numCache>
            </c:numRef>
          </c:val>
          <c:extLst xmlns:c16r2="http://schemas.microsoft.com/office/drawing/2015/06/chart">
            <c:ext xmlns:c16="http://schemas.microsoft.com/office/drawing/2014/chart" uri="{C3380CC4-5D6E-409C-BE32-E72D297353CC}">
              <c16:uniqueId val="{0000000D-1BB1-456E-A570-D4C68D0AB8FB}"/>
            </c:ext>
          </c:extLst>
        </c:ser>
        <c:ser>
          <c:idx val="3"/>
          <c:order val="3"/>
          <c:tx>
            <c:strRef>
              <c:f>Лист1!$E$1</c:f>
              <c:strCache>
                <c:ptCount val="1"/>
                <c:pt idx="0">
                  <c:v>СУГ</c:v>
                </c:pt>
              </c:strCache>
            </c:strRef>
          </c:tx>
          <c:spPr>
            <a:solidFill>
              <a:srgbClr val="7030A0"/>
            </a:solidFill>
            <a:ln w="9525">
              <a:solidFill>
                <a:schemeClr val="tx1">
                  <a:lumMod val="95000"/>
                  <a:lumOff val="5000"/>
                </a:schemeClr>
              </a:solidFill>
            </a:ln>
            <a:effectLst/>
          </c:spPr>
          <c:invertIfNegative val="0"/>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Лист1!$E$2:$E$12</c:f>
              <c:numCache>
                <c:formatCode>General</c:formatCode>
                <c:ptCount val="11"/>
                <c:pt idx="0">
                  <c:v>200</c:v>
                </c:pt>
                <c:pt idx="1">
                  <c:v>200</c:v>
                </c:pt>
                <c:pt idx="2">
                  <c:v>200</c:v>
                </c:pt>
                <c:pt idx="3">
                  <c:v>300</c:v>
                </c:pt>
                <c:pt idx="4">
                  <c:v>300</c:v>
                </c:pt>
                <c:pt idx="5">
                  <c:v>300</c:v>
                </c:pt>
                <c:pt idx="6">
                  <c:v>300</c:v>
                </c:pt>
                <c:pt idx="7">
                  <c:v>300</c:v>
                </c:pt>
                <c:pt idx="8">
                  <c:v>300</c:v>
                </c:pt>
                <c:pt idx="9">
                  <c:v>300</c:v>
                </c:pt>
                <c:pt idx="10">
                  <c:v>300</c:v>
                </c:pt>
              </c:numCache>
            </c:numRef>
          </c:val>
          <c:extLst xmlns:c16r2="http://schemas.microsoft.com/office/drawing/2015/06/chart">
            <c:ext xmlns:c16="http://schemas.microsoft.com/office/drawing/2014/chart" uri="{C3380CC4-5D6E-409C-BE32-E72D297353CC}">
              <c16:uniqueId val="{0000000E-1BB1-456E-A570-D4C68D0AB8FB}"/>
            </c:ext>
          </c:extLst>
        </c:ser>
        <c:ser>
          <c:idx val="4"/>
          <c:order val="4"/>
          <c:tx>
            <c:strRef>
              <c:f>Лист1!$F$1</c:f>
              <c:strCache>
                <c:ptCount val="1"/>
                <c:pt idx="0">
                  <c:v>Дизельное топливо</c:v>
                </c:pt>
              </c:strCache>
            </c:strRef>
          </c:tx>
          <c:spPr>
            <a:solidFill>
              <a:schemeClr val="accent6">
                <a:lumMod val="40000"/>
                <a:lumOff val="60000"/>
              </a:schemeClr>
            </a:solidFill>
            <a:ln w="9525">
              <a:solidFill>
                <a:schemeClr val="tx1">
                  <a:lumMod val="95000"/>
                  <a:lumOff val="5000"/>
                </a:schemeClr>
              </a:solidFill>
            </a:ln>
            <a:effectLst/>
          </c:spPr>
          <c:invertIfNegative val="0"/>
          <c:dLbls>
            <c:dLbl>
              <c:idx val="0"/>
              <c:layout>
                <c:manualLayout>
                  <c:x val="3.9832285115303984E-2"/>
                  <c:y val="-2.5329280648430049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1BB1-456E-A570-D4C68D0AB8FB}"/>
                </c:ext>
                <c:ext xmlns:c15="http://schemas.microsoft.com/office/drawing/2012/chart" uri="{CE6537A1-D6FC-4f65-9D91-7224C49458BB}"/>
              </c:extLst>
            </c:dLbl>
            <c:dLbl>
              <c:idx val="1"/>
              <c:layout>
                <c:manualLayout>
                  <c:x val="3.7735849056603772E-2"/>
                  <c:y val="1.0131712259371834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1BB1-456E-A570-D4C68D0AB8FB}"/>
                </c:ext>
                <c:ext xmlns:c15="http://schemas.microsoft.com/office/drawing/2012/chart" uri="{CE6537A1-D6FC-4f65-9D91-7224C49458BB}"/>
              </c:extLst>
            </c:dLbl>
            <c:dLbl>
              <c:idx val="2"/>
              <c:layout>
                <c:manualLayout>
                  <c:x val="3.9832285115303942E-2"/>
                  <c:y val="2.5329280648429121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1BB1-456E-A570-D4C68D0AB8FB}"/>
                </c:ext>
                <c:ext xmlns:c15="http://schemas.microsoft.com/office/drawing/2012/chart" uri="{CE6537A1-D6FC-4f65-9D91-7224C49458BB}"/>
              </c:extLst>
            </c:dLbl>
            <c:dLbl>
              <c:idx val="3"/>
              <c:layout>
                <c:manualLayout>
                  <c:x val="3.873517652095361E-2"/>
                  <c:y val="-7.5987549640765383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1BB1-456E-A570-D4C68D0AB8FB}"/>
                </c:ext>
                <c:ext xmlns:c15="http://schemas.microsoft.com/office/drawing/2012/chart" uri="{CE6537A1-D6FC-4f65-9D91-7224C49458BB}">
                  <c15:layout>
                    <c:manualLayout>
                      <c:w val="7.3668567137006535E-2"/>
                      <c:h val="4.1793320824926788E-2"/>
                    </c:manualLayout>
                  </c15:layout>
                </c:ext>
              </c:extLst>
            </c:dLbl>
            <c:dLbl>
              <c:idx val="4"/>
              <c:layout>
                <c:manualLayout>
                  <c:x val="3.354297693920328E-2"/>
                  <c:y val="-4.6436478083963501E-1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1BB1-456E-A570-D4C68D0AB8FB}"/>
                </c:ext>
                <c:ext xmlns:c15="http://schemas.microsoft.com/office/drawing/2012/chart" uri="{CE6537A1-D6FC-4f65-9D91-7224C49458BB}"/>
              </c:extLst>
            </c:dLbl>
            <c:dLbl>
              <c:idx val="5"/>
              <c:layout>
                <c:manualLayout>
                  <c:x val="3.9832285115303907E-2"/>
                  <c:y val="-7.5987841945289215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1BB1-456E-A570-D4C68D0AB8FB}"/>
                </c:ext>
                <c:ext xmlns:c15="http://schemas.microsoft.com/office/drawing/2012/chart" uri="{CE6537A1-D6FC-4f65-9D91-7224C49458BB}"/>
              </c:extLst>
            </c:dLbl>
            <c:dLbl>
              <c:idx val="6"/>
              <c:layout>
                <c:manualLayout>
                  <c:x val="4.1928721174004195E-2"/>
                  <c:y val="-2.2796352583586626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1BB1-456E-A570-D4C68D0AB8FB}"/>
                </c:ext>
                <c:ext xmlns:c15="http://schemas.microsoft.com/office/drawing/2012/chart" uri="{CE6537A1-D6FC-4f65-9D91-7224C49458BB}"/>
              </c:extLst>
            </c:dLbl>
            <c:dLbl>
              <c:idx val="7"/>
              <c:layout>
                <c:manualLayout>
                  <c:x val="3.7735849056603619E-2"/>
                  <c:y val="4.0526849037487336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1BB1-456E-A570-D4C68D0AB8FB}"/>
                </c:ext>
                <c:ext xmlns:c15="http://schemas.microsoft.com/office/drawing/2012/chart" uri="{CE6537A1-D6FC-4f65-9D91-7224C49458BB}"/>
              </c:extLst>
            </c:dLbl>
            <c:dLbl>
              <c:idx val="8"/>
              <c:layout>
                <c:manualLayout>
                  <c:x val="3.3542976939203203E-2"/>
                  <c:y val="7.5987841945288756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1BB1-456E-A570-D4C68D0AB8FB}"/>
                </c:ext>
                <c:ext xmlns:c15="http://schemas.microsoft.com/office/drawing/2012/chart" uri="{CE6537A1-D6FC-4f65-9D91-7224C49458BB}"/>
              </c:extLst>
            </c:dLbl>
            <c:dLbl>
              <c:idx val="9"/>
              <c:layout>
                <c:manualLayout>
                  <c:x val="4.1928721174004042E-2"/>
                  <c:y val="-5.065856129685963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1BB1-456E-A570-D4C68D0AB8FB}"/>
                </c:ext>
                <c:ext xmlns:c15="http://schemas.microsoft.com/office/drawing/2012/chart" uri="{CE6537A1-D6FC-4f65-9D91-7224C49458BB}"/>
              </c:extLst>
            </c:dLbl>
            <c:dLbl>
              <c:idx val="10"/>
              <c:layout>
                <c:manualLayout>
                  <c:x val="4.1928721174004042E-2"/>
                  <c:y val="7.5987841945288756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1BB1-456E-A570-D4C68D0AB8F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Лист1!$F$2:$F$12</c:f>
              <c:numCache>
                <c:formatCode>General</c:formatCode>
                <c:ptCount val="11"/>
                <c:pt idx="0">
                  <c:v>1300</c:v>
                </c:pt>
                <c:pt idx="1">
                  <c:v>1300</c:v>
                </c:pt>
                <c:pt idx="2">
                  <c:v>1200</c:v>
                </c:pt>
                <c:pt idx="3">
                  <c:v>1200</c:v>
                </c:pt>
                <c:pt idx="4">
                  <c:v>1300</c:v>
                </c:pt>
                <c:pt idx="5">
                  <c:v>1200</c:v>
                </c:pt>
                <c:pt idx="6">
                  <c:v>1400</c:v>
                </c:pt>
                <c:pt idx="7">
                  <c:v>1400</c:v>
                </c:pt>
                <c:pt idx="8">
                  <c:v>1300</c:v>
                </c:pt>
                <c:pt idx="9">
                  <c:v>1400</c:v>
                </c:pt>
                <c:pt idx="10">
                  <c:v>1400</c:v>
                </c:pt>
              </c:numCache>
            </c:numRef>
          </c:val>
          <c:extLst xmlns:c16r2="http://schemas.microsoft.com/office/drawing/2015/06/chart">
            <c:ext xmlns:c16="http://schemas.microsoft.com/office/drawing/2014/chart" uri="{C3380CC4-5D6E-409C-BE32-E72D297353CC}">
              <c16:uniqueId val="{0000001A-1BB1-456E-A570-D4C68D0AB8FB}"/>
            </c:ext>
          </c:extLst>
        </c:ser>
        <c:ser>
          <c:idx val="5"/>
          <c:order val="5"/>
          <c:tx>
            <c:strRef>
              <c:f>Лист1!$G$1</c:f>
              <c:strCache>
                <c:ptCount val="1"/>
                <c:pt idx="0">
                  <c:v>Мазут</c:v>
                </c:pt>
              </c:strCache>
            </c:strRef>
          </c:tx>
          <c:spPr>
            <a:solidFill>
              <a:schemeClr val="accent2">
                <a:lumMod val="75000"/>
              </a:schemeClr>
            </a:solidFill>
            <a:ln w="9525">
              <a:solidFill>
                <a:schemeClr val="tx1"/>
              </a:solidFill>
            </a:ln>
            <a:effectLst/>
          </c:spPr>
          <c:invertIfNegative val="0"/>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Лист1!$G$2:$G$12</c:f>
              <c:numCache>
                <c:formatCode>General</c:formatCode>
                <c:ptCount val="11"/>
                <c:pt idx="0">
                  <c:v>1000</c:v>
                </c:pt>
                <c:pt idx="1">
                  <c:v>1000</c:v>
                </c:pt>
                <c:pt idx="2">
                  <c:v>1000</c:v>
                </c:pt>
                <c:pt idx="3">
                  <c:v>1000</c:v>
                </c:pt>
                <c:pt idx="4">
                  <c:v>1000</c:v>
                </c:pt>
                <c:pt idx="5">
                  <c:v>1000</c:v>
                </c:pt>
                <c:pt idx="6">
                  <c:v>1000</c:v>
                </c:pt>
                <c:pt idx="7">
                  <c:v>900</c:v>
                </c:pt>
                <c:pt idx="8">
                  <c:v>500</c:v>
                </c:pt>
                <c:pt idx="9">
                  <c:v>800</c:v>
                </c:pt>
                <c:pt idx="10">
                  <c:v>900</c:v>
                </c:pt>
              </c:numCache>
            </c:numRef>
          </c:val>
          <c:extLst xmlns:c16r2="http://schemas.microsoft.com/office/drawing/2015/06/chart">
            <c:ext xmlns:c16="http://schemas.microsoft.com/office/drawing/2014/chart" uri="{C3380CC4-5D6E-409C-BE32-E72D297353CC}">
              <c16:uniqueId val="{0000001B-1BB1-456E-A570-D4C68D0AB8FB}"/>
            </c:ext>
          </c:extLst>
        </c:ser>
        <c:ser>
          <c:idx val="6"/>
          <c:order val="6"/>
          <c:tx>
            <c:strRef>
              <c:f>Лист1!$H$1</c:f>
              <c:strCache>
                <c:ptCount val="1"/>
                <c:pt idx="0">
                  <c:v>Кокс</c:v>
                </c:pt>
              </c:strCache>
            </c:strRef>
          </c:tx>
          <c:spPr>
            <a:solidFill>
              <a:schemeClr val="bg2">
                <a:lumMod val="75000"/>
              </a:schemeClr>
            </a:solidFill>
            <a:ln w="9525">
              <a:solidFill>
                <a:schemeClr val="tx1">
                  <a:lumMod val="95000"/>
                  <a:lumOff val="5000"/>
                </a:schemeClr>
              </a:solidFill>
            </a:ln>
            <a:effectLst/>
          </c:spPr>
          <c:invertIfNegative val="0"/>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Лист1!$H$2:$H$12</c:f>
              <c:numCache>
                <c:formatCode>General</c:formatCode>
                <c:ptCount val="11"/>
                <c:pt idx="6">
                  <c:v>80</c:v>
                </c:pt>
                <c:pt idx="7">
                  <c:v>180</c:v>
                </c:pt>
                <c:pt idx="8">
                  <c:v>200</c:v>
                </c:pt>
                <c:pt idx="9">
                  <c:v>250</c:v>
                </c:pt>
                <c:pt idx="10">
                  <c:v>250</c:v>
                </c:pt>
              </c:numCache>
            </c:numRef>
          </c:val>
          <c:extLst xmlns:c16r2="http://schemas.microsoft.com/office/drawing/2015/06/chart">
            <c:ext xmlns:c16="http://schemas.microsoft.com/office/drawing/2014/chart" uri="{C3380CC4-5D6E-409C-BE32-E72D297353CC}">
              <c16:uniqueId val="{0000001C-1BB1-456E-A570-D4C68D0AB8FB}"/>
            </c:ext>
          </c:extLst>
        </c:ser>
        <c:ser>
          <c:idx val="7"/>
          <c:order val="7"/>
          <c:tx>
            <c:strRef>
              <c:f>Лист1!$I$1</c:f>
              <c:strCache>
                <c:ptCount val="1"/>
                <c:pt idx="0">
                  <c:v>Сера</c:v>
                </c:pt>
              </c:strCache>
            </c:strRef>
          </c:tx>
          <c:spPr>
            <a:solidFill>
              <a:schemeClr val="accent2">
                <a:lumMod val="40000"/>
                <a:lumOff val="60000"/>
              </a:schemeClr>
            </a:solidFill>
            <a:ln w="9525">
              <a:solidFill>
                <a:schemeClr val="tx1">
                  <a:lumMod val="95000"/>
                  <a:lumOff val="5000"/>
                </a:schemeClr>
              </a:solidFill>
            </a:ln>
            <a:effectLst/>
          </c:spPr>
          <c:invertIfNegative val="0"/>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Лист1!$I$2:$I$12</c:f>
              <c:numCache>
                <c:formatCode>General</c:formatCode>
                <c:ptCount val="11"/>
                <c:pt idx="6">
                  <c:v>250</c:v>
                </c:pt>
                <c:pt idx="7">
                  <c:v>250</c:v>
                </c:pt>
                <c:pt idx="8">
                  <c:v>60</c:v>
                </c:pt>
                <c:pt idx="9">
                  <c:v>250</c:v>
                </c:pt>
                <c:pt idx="10">
                  <c:v>250</c:v>
                </c:pt>
              </c:numCache>
            </c:numRef>
          </c:val>
          <c:extLst xmlns:c16r2="http://schemas.microsoft.com/office/drawing/2015/06/chart">
            <c:ext xmlns:c16="http://schemas.microsoft.com/office/drawing/2014/chart" uri="{C3380CC4-5D6E-409C-BE32-E72D297353CC}">
              <c16:uniqueId val="{0000001D-1BB1-456E-A570-D4C68D0AB8FB}"/>
            </c:ext>
          </c:extLst>
        </c:ser>
        <c:dLbls>
          <c:showLegendKey val="0"/>
          <c:showVal val="0"/>
          <c:showCatName val="0"/>
          <c:showSerName val="0"/>
          <c:showPercent val="0"/>
          <c:showBubbleSize val="0"/>
        </c:dLbls>
        <c:gapWidth val="150"/>
        <c:overlap val="100"/>
        <c:axId val="-1554181920"/>
        <c:axId val="-1554186272"/>
      </c:barChart>
      <c:catAx>
        <c:axId val="-15541819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0">
                    <a:solidFill>
                      <a:sysClr val="windowText" lastClr="000000"/>
                    </a:solidFill>
                    <a:latin typeface="Times New Roman" panose="02020603050405020304" pitchFamily="18" charset="0"/>
                    <a:cs typeface="Times New Roman" panose="02020603050405020304" pitchFamily="18" charset="0"/>
                  </a:rPr>
                  <a:t>год</a:t>
                </a:r>
              </a:p>
            </c:rich>
          </c:tx>
          <c:overlay val="0"/>
          <c:spPr>
            <a:noFill/>
            <a:ln>
              <a:noFill/>
            </a:ln>
            <a:effectLst/>
          </c:spPr>
        </c:title>
        <c:numFmt formatCode="General" sourceLinked="1"/>
        <c:majorTickMark val="none"/>
        <c:minorTickMark val="none"/>
        <c:tickLblPos val="nextTo"/>
        <c:spPr>
          <a:noFill/>
          <a:ln w="12700" cap="flat" cmpd="sng" algn="ctr">
            <a:solidFill>
              <a:schemeClr val="tx1">
                <a:lumMod val="95000"/>
                <a:lumOff val="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54186272"/>
        <c:crosses val="autoZero"/>
        <c:auto val="1"/>
        <c:lblAlgn val="ctr"/>
        <c:lblOffset val="100"/>
        <c:noMultiLvlLbl val="0"/>
      </c:catAx>
      <c:valAx>
        <c:axId val="-1554186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0">
                    <a:solidFill>
                      <a:sysClr val="windowText" lastClr="000000"/>
                    </a:solidFill>
                    <a:latin typeface="Times New Roman" panose="02020603050405020304" pitchFamily="18" charset="0"/>
                    <a:cs typeface="Times New Roman" panose="02020603050405020304" pitchFamily="18" charset="0"/>
                  </a:rPr>
                  <a:t>тыс. тонн</a:t>
                </a:r>
              </a:p>
            </c:rich>
          </c:tx>
          <c:overlay val="0"/>
          <c:spPr>
            <a:noFill/>
            <a:ln>
              <a:noFill/>
            </a:ln>
            <a:effectLst/>
          </c:spPr>
        </c:title>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54181920"/>
        <c:crosses val="autoZero"/>
        <c:crossBetween val="between"/>
      </c:valAx>
      <c:spPr>
        <a:solidFill>
          <a:schemeClr val="bg1">
            <a:lumMod val="95000"/>
          </a:schemeClr>
        </a:solidFill>
        <a:ln>
          <a:noFill/>
        </a:ln>
        <a:effectLst/>
      </c:spPr>
    </c:plotArea>
    <c:legend>
      <c:legendPos val="b"/>
      <c:layout>
        <c:manualLayout>
          <c:xMode val="edge"/>
          <c:yMode val="edge"/>
          <c:x val="2.0670273136057488E-2"/>
          <c:y val="0.81116175016166459"/>
          <c:w val="0.94619062579771041"/>
          <c:h val="0.12008872532237819"/>
        </c:manualLayout>
      </c:layout>
      <c:overlay val="0"/>
      <c:spPr>
        <a:solidFill>
          <a:schemeClr val="bg1">
            <a:lumMod val="95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95000"/>
      </a:schemeClr>
    </a:solidFill>
    <a:ln w="12700" cap="flat" cmpd="sng" algn="ctr">
      <a:no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315678859825312"/>
          <c:y val="7.0054660598617827E-2"/>
          <c:w val="0.60045544112936722"/>
          <c:h val="0.90960484106153394"/>
        </c:manualLayout>
      </c:layout>
      <c:pie3DChart>
        <c:varyColors val="1"/>
        <c:ser>
          <c:idx val="0"/>
          <c:order val="0"/>
          <c:tx>
            <c:strRef>
              <c:f>Лист1!$B$1</c:f>
              <c:strCache>
                <c:ptCount val="1"/>
                <c:pt idx="0">
                  <c:v>Ключевые сектора потребления полипропилена, %, 2020 г </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D00-4EEE-AB69-87EAF4CCD895}"/>
              </c:ext>
            </c:extLst>
          </c:dPt>
          <c:dPt>
            <c:idx val="1"/>
            <c:bubble3D val="0"/>
            <c:spPr>
              <a:solidFill>
                <a:schemeClr val="bg2">
                  <a:lumMod val="90000"/>
                </a:schemeClr>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extLst xmlns:c16r2="http://schemas.microsoft.com/office/drawing/2015/06/chart">
              <c:ext xmlns:c16="http://schemas.microsoft.com/office/drawing/2014/chart" uri="{C3380CC4-5D6E-409C-BE32-E72D297353CC}">
                <c16:uniqueId val="{00000003-2D00-4EEE-AB69-87EAF4CCD895}"/>
              </c:ext>
            </c:extLst>
          </c:dPt>
          <c:dPt>
            <c:idx val="2"/>
            <c:bubble3D val="0"/>
            <c:spPr>
              <a:solidFill>
                <a:srgbClr val="7030A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D00-4EEE-AB69-87EAF4CCD895}"/>
              </c:ext>
            </c:extLst>
          </c:dPt>
          <c:dPt>
            <c:idx val="3"/>
            <c:bubble3D val="0"/>
            <c:spPr>
              <a:solidFill>
                <a:schemeClr val="accent4">
                  <a:lumMod val="7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D00-4EEE-AB69-87EAF4CCD895}"/>
              </c:ext>
            </c:extLst>
          </c:dPt>
          <c:dPt>
            <c:idx val="4"/>
            <c:bubble3D val="0"/>
            <c:spPr>
              <a:solidFill>
                <a:schemeClr val="accent6">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D00-4EEE-AB69-87EAF4CCD895}"/>
              </c:ext>
            </c:extLst>
          </c:dPt>
          <c:dLbls>
            <c:dLbl>
              <c:idx val="0"/>
              <c:layout>
                <c:manualLayout>
                  <c:x val="-7.409903353584984E-3"/>
                  <c:y val="3.7076911105103257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0">
                        <a:solidFill>
                          <a:sysClr val="windowText" lastClr="000000"/>
                        </a:solidFill>
                        <a:latin typeface="Times New Roman" panose="02020603050405020304" pitchFamily="18" charset="0"/>
                        <a:cs typeface="Times New Roman" panose="02020603050405020304" pitchFamily="18" charset="0"/>
                      </a:rPr>
                      <a:t>Литье пластмасс, 38% </a:t>
                    </a:r>
                    <a:r>
                      <a:rPr lang="ru-RU" b="0" baseline="0">
                        <a:solidFill>
                          <a:sysClr val="windowText" lastClr="000000"/>
                        </a:solidFill>
                        <a:latin typeface="Times New Roman" panose="02020603050405020304" pitchFamily="18" charset="0"/>
                        <a:cs typeface="Times New Roman" panose="02020603050405020304" pitchFamily="18" charset="0"/>
                      </a:rPr>
                      <a:t>
</a:t>
                    </a:r>
                    <a:endParaRPr lang="ru-RU" baseline="0">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2D00-4EEE-AB69-87EAF4CCD895}"/>
                </c:ext>
                <c:ext xmlns:c15="http://schemas.microsoft.com/office/drawing/2012/chart" uri="{CE6537A1-D6FC-4f65-9D91-7224C49458BB}">
                  <c15:spPr xmlns:c15="http://schemas.microsoft.com/office/drawing/2012/chart">
                    <a:prstGeom prst="rect">
                      <a:avLst/>
                    </a:prstGeom>
                  </c15:spPr>
                </c:ext>
              </c:extLst>
            </c:dLbl>
            <c:dLbl>
              <c:idx val="1"/>
              <c:layout>
                <c:manualLayout>
                  <c:x val="6.4314236523419041E-2"/>
                  <c:y val="-4.6297001966278837E-3"/>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0"/>
                      <a:t>Синтетиче ские волокна, 29%</a:t>
                    </a:r>
                    <a:r>
                      <a:rPr lang="ru-RU" b="0" baseline="0"/>
                      <a:t>
</a:t>
                    </a:r>
                    <a:endParaRPr lang="ru-RU" baseline="0"/>
                  </a:p>
                </c:rich>
              </c:tx>
              <c:spPr>
                <a:noFill/>
                <a:ln>
                  <a:noFill/>
                </a:ln>
                <a:effectLst/>
              </c:sp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2D00-4EEE-AB69-87EAF4CCD895}"/>
                </c:ext>
                <c:ext xmlns:c15="http://schemas.microsoft.com/office/drawing/2012/chart" uri="{CE6537A1-D6FC-4f65-9D91-7224C49458BB}">
                  <c15:spPr xmlns:c15="http://schemas.microsoft.com/office/drawing/2012/chart">
                    <a:prstGeom prst="rect">
                      <a:avLst/>
                    </a:prstGeom>
                  </c15:spPr>
                </c:ext>
              </c:extLst>
            </c:dLbl>
            <c:dLbl>
              <c:idx val="2"/>
              <c:layout>
                <c:manualLayout>
                  <c:x val="3.2083637641076912E-2"/>
                  <c:y val="6.4358929721776759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0"/>
                      <a:t>Пленка, 20%</a:t>
                    </a:r>
                    <a:r>
                      <a:rPr lang="ru-RU" b="0" baseline="0"/>
                      <a:t>
</a:t>
                    </a:r>
                    <a:endParaRPr lang="ru-RU" baseline="0"/>
                  </a:p>
                </c:rich>
              </c:tx>
              <c:spPr>
                <a:noFill/>
                <a:ln>
                  <a:noFill/>
                </a:ln>
                <a:effectLst/>
              </c:sp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2D00-4EEE-AB69-87EAF4CCD895}"/>
                </c:ext>
                <c:ext xmlns:c15="http://schemas.microsoft.com/office/drawing/2012/chart" uri="{CE6537A1-D6FC-4f65-9D91-7224C49458BB}">
                  <c15:spPr xmlns:c15="http://schemas.microsoft.com/office/drawing/2012/chart">
                    <a:prstGeom prst="rect">
                      <a:avLst/>
                    </a:prstGeom>
                  </c15:spPr>
                </c:ext>
              </c:extLst>
            </c:dLbl>
            <c:dLbl>
              <c:idx val="3"/>
              <c:layout>
                <c:manualLayout>
                  <c:x val="5.4622789291439898E-2"/>
                  <c:y val="4.6776738704726852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0"/>
                      <a:t>Экструзия (трубы) , 8%</a:t>
                    </a:r>
                    <a:r>
                      <a:rPr lang="ru-RU" b="0" baseline="0"/>
                      <a:t>
</a:t>
                    </a:r>
                    <a:endParaRPr lang="ru-RU" baseline="0"/>
                  </a:p>
                </c:rich>
              </c:tx>
              <c:spPr>
                <a:noFill/>
                <a:ln>
                  <a:noFill/>
                </a:ln>
                <a:effectLst/>
              </c:sp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7-2D00-4EEE-AB69-87EAF4CCD895}"/>
                </c:ext>
                <c:ext xmlns:c15="http://schemas.microsoft.com/office/drawing/2012/chart" uri="{CE6537A1-D6FC-4f65-9D91-7224C49458BB}">
                  <c15:spPr xmlns:c15="http://schemas.microsoft.com/office/drawing/2012/chart">
                    <a:prstGeom prst="rect">
                      <a:avLst/>
                    </a:prstGeom>
                  </c15:spPr>
                </c:ext>
              </c:extLst>
            </c:dLbl>
            <c:dLbl>
              <c:idx val="4"/>
              <c:layout>
                <c:manualLayout>
                  <c:x val="0.18982548528953247"/>
                  <c:y val="-1.064486084024526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0">
                        <a:solidFill>
                          <a:sysClr val="windowText" lastClr="000000"/>
                        </a:solidFill>
                        <a:latin typeface="Times New Roman" panose="02020603050405020304" pitchFamily="18" charset="0"/>
                        <a:cs typeface="Times New Roman" panose="02020603050405020304" pitchFamily="18" charset="0"/>
                      </a:rPr>
                      <a:t>Прочее, -5%</a:t>
                    </a:r>
                    <a:endParaRPr lang="ru-RU">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9-2D00-4EEE-AB69-87EAF4CCD895}"/>
                </c:ex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Литье пластмасс</c:v>
                </c:pt>
                <c:pt idx="1">
                  <c:v>Синтетические волокна</c:v>
                </c:pt>
                <c:pt idx="2">
                  <c:v>Пленка</c:v>
                </c:pt>
                <c:pt idx="3">
                  <c:v>Экструзия (трубы) </c:v>
                </c:pt>
                <c:pt idx="4">
                  <c:v>Прочее</c:v>
                </c:pt>
              </c:strCache>
            </c:strRef>
          </c:cat>
          <c:val>
            <c:numRef>
              <c:f>Лист1!$B$2:$B$6</c:f>
              <c:numCache>
                <c:formatCode>0%</c:formatCode>
                <c:ptCount val="5"/>
                <c:pt idx="0">
                  <c:v>0.38</c:v>
                </c:pt>
                <c:pt idx="1">
                  <c:v>0.28999999999999998</c:v>
                </c:pt>
                <c:pt idx="2">
                  <c:v>0.2</c:v>
                </c:pt>
                <c:pt idx="3">
                  <c:v>0.08</c:v>
                </c:pt>
                <c:pt idx="4">
                  <c:v>0.05</c:v>
                </c:pt>
              </c:numCache>
            </c:numRef>
          </c:val>
          <c:extLst xmlns:c16r2="http://schemas.microsoft.com/office/drawing/2015/06/chart">
            <c:ext xmlns:c16="http://schemas.microsoft.com/office/drawing/2014/chart" uri="{C3380CC4-5D6E-409C-BE32-E72D297353CC}">
              <c16:uniqueId val="{0000000A-2D00-4EEE-AB69-87EAF4CCD895}"/>
            </c:ext>
          </c:extLst>
        </c:ser>
        <c:dLbls>
          <c:dLblPos val="outEnd"/>
          <c:showLegendKey val="0"/>
          <c:showVal val="0"/>
          <c:showCatName val="0"/>
          <c:showSerName val="0"/>
          <c:showPercent val="1"/>
          <c:showBubbleSize val="0"/>
          <c:showLeaderLines val="0"/>
        </c:dLbls>
      </c:pie3DChart>
      <c:spPr>
        <a:noFill/>
        <a:ln>
          <a:noFill/>
        </a:ln>
        <a:effectLst/>
      </c:spPr>
    </c:plotArea>
    <c:plotVisOnly val="1"/>
    <c:dispBlanksAs val="gap"/>
    <c:showDLblsOverMax val="0"/>
  </c:chart>
  <c:spPr>
    <a:solidFill>
      <a:schemeClr val="bg1"/>
    </a:solidFill>
    <a:ln w="12700" cap="flat" cmpd="sng" algn="ctr">
      <a:no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731481481481483"/>
          <c:y val="0"/>
          <c:w val="0.7482044612952552"/>
          <c:h val="0.54315335583052116"/>
        </c:manualLayout>
      </c:layout>
      <c:pie3DChart>
        <c:varyColors val="1"/>
        <c:ser>
          <c:idx val="0"/>
          <c:order val="0"/>
          <c:tx>
            <c:strRef>
              <c:f>Лист1!$B$1</c:f>
              <c:strCache>
                <c:ptCount val="1"/>
                <c:pt idx="0">
                  <c:v>Продажи</c:v>
                </c:pt>
              </c:strCache>
            </c:strRef>
          </c:tx>
          <c:spPr>
            <a:ln>
              <a:solidFill>
                <a:schemeClr val="tx1"/>
              </a:solidFill>
            </a:ln>
          </c:spPr>
          <c:dPt>
            <c:idx val="0"/>
            <c:bubble3D val="0"/>
            <c:spPr>
              <a:solidFill>
                <a:schemeClr val="accent1"/>
              </a:solidFill>
              <a:ln>
                <a:solidFill>
                  <a:schemeClr val="tx1"/>
                </a:solidFill>
              </a:ln>
              <a:effectLst>
                <a:outerShdw blurRad="88900" sx="102000" sy="102000" algn="ctr" rotWithShape="0">
                  <a:prstClr val="black">
                    <a:alpha val="20000"/>
                  </a:prstClr>
                </a:outerShdw>
              </a:effectLst>
              <a:scene3d>
                <a:camera prst="orthographicFront"/>
                <a:lightRig rig="threePt" dir="t"/>
              </a:scene3d>
              <a:sp3d prstMaterial="matte">
                <a:contourClr>
                  <a:schemeClr val="tx1"/>
                </a:contourClr>
              </a:sp3d>
            </c:spPr>
            <c:extLst xmlns:c16r2="http://schemas.microsoft.com/office/drawing/2015/06/chart">
              <c:ext xmlns:c16="http://schemas.microsoft.com/office/drawing/2014/chart" uri="{C3380CC4-5D6E-409C-BE32-E72D297353CC}">
                <c16:uniqueId val="{00000001-7A86-4062-BEFC-B8C0C9FA9946}"/>
              </c:ext>
            </c:extLst>
          </c:dPt>
          <c:dPt>
            <c:idx val="1"/>
            <c:bubble3D val="0"/>
            <c:spPr>
              <a:solidFill>
                <a:schemeClr val="accent6">
                  <a:lumMod val="20000"/>
                  <a:lumOff val="80000"/>
                </a:schemeClr>
              </a:solidFill>
              <a:ln>
                <a:solidFill>
                  <a:schemeClr val="tx1"/>
                </a:solidFill>
              </a:ln>
              <a:effectLst>
                <a:outerShdw blurRad="88900" sx="102000" sy="102000" algn="ctr" rotWithShape="0">
                  <a:prstClr val="black">
                    <a:alpha val="20000"/>
                  </a:prstClr>
                </a:outerShdw>
              </a:effectLst>
              <a:scene3d>
                <a:camera prst="orthographicFront"/>
                <a:lightRig rig="threePt" dir="t"/>
              </a:scene3d>
              <a:sp3d prstMaterial="matte">
                <a:contourClr>
                  <a:schemeClr val="tx1"/>
                </a:contourClr>
              </a:sp3d>
            </c:spPr>
            <c:extLst xmlns:c16r2="http://schemas.microsoft.com/office/drawing/2015/06/chart">
              <c:ext xmlns:c16="http://schemas.microsoft.com/office/drawing/2014/chart" uri="{C3380CC4-5D6E-409C-BE32-E72D297353CC}">
                <c16:uniqueId val="{00000003-7A86-4062-BEFC-B8C0C9FA9946}"/>
              </c:ext>
            </c:extLst>
          </c:dPt>
          <c:dPt>
            <c:idx val="2"/>
            <c:bubble3D val="0"/>
            <c:spPr>
              <a:solidFill>
                <a:schemeClr val="accent4">
                  <a:lumMod val="20000"/>
                  <a:lumOff val="80000"/>
                </a:schemeClr>
              </a:solidFill>
              <a:ln>
                <a:solidFill>
                  <a:schemeClr val="tx1"/>
                </a:solidFill>
              </a:ln>
              <a:effectLst>
                <a:outerShdw blurRad="88900" sx="102000" sy="102000" algn="ctr" rotWithShape="0">
                  <a:prstClr val="black">
                    <a:alpha val="20000"/>
                  </a:prstClr>
                </a:outerShdw>
              </a:effectLst>
              <a:scene3d>
                <a:camera prst="orthographicFront"/>
                <a:lightRig rig="threePt" dir="t"/>
              </a:scene3d>
              <a:sp3d prstMaterial="matte">
                <a:contourClr>
                  <a:schemeClr val="tx1"/>
                </a:contourClr>
              </a:sp3d>
            </c:spPr>
            <c:extLst xmlns:c16r2="http://schemas.microsoft.com/office/drawing/2015/06/chart">
              <c:ext xmlns:c16="http://schemas.microsoft.com/office/drawing/2014/chart" uri="{C3380CC4-5D6E-409C-BE32-E72D297353CC}">
                <c16:uniqueId val="{00000005-7A86-4062-BEFC-B8C0C9FA9946}"/>
              </c:ext>
            </c:extLst>
          </c:dPt>
          <c:dPt>
            <c:idx val="3"/>
            <c:bubble3D val="0"/>
            <c:spPr>
              <a:solidFill>
                <a:schemeClr val="accent4"/>
              </a:solidFill>
              <a:ln>
                <a:solidFill>
                  <a:schemeClr val="tx1"/>
                </a:solidFill>
              </a:ln>
              <a:effectLst>
                <a:outerShdw blurRad="88900" sx="102000" sy="102000" algn="ctr" rotWithShape="0">
                  <a:prstClr val="black">
                    <a:alpha val="20000"/>
                  </a:prstClr>
                </a:outerShdw>
              </a:effectLst>
              <a:scene3d>
                <a:camera prst="orthographicFront"/>
                <a:lightRig rig="threePt" dir="t"/>
              </a:scene3d>
              <a:sp3d prstMaterial="matte">
                <a:contourClr>
                  <a:schemeClr val="tx1"/>
                </a:contourClr>
              </a:sp3d>
            </c:spPr>
            <c:extLst xmlns:c16r2="http://schemas.microsoft.com/office/drawing/2015/06/chart">
              <c:ext xmlns:c16="http://schemas.microsoft.com/office/drawing/2014/chart" uri="{C3380CC4-5D6E-409C-BE32-E72D297353CC}">
                <c16:uniqueId val="{00000007-7A86-4062-BEFC-B8C0C9FA9946}"/>
              </c:ext>
            </c:extLst>
          </c:dPt>
          <c:dPt>
            <c:idx val="4"/>
            <c:bubble3D val="0"/>
            <c:spPr>
              <a:solidFill>
                <a:srgbClr val="7030A0"/>
              </a:solidFill>
              <a:ln>
                <a:solidFill>
                  <a:schemeClr val="tx1"/>
                </a:solidFill>
              </a:ln>
              <a:effectLst>
                <a:outerShdw blurRad="88900" sx="102000" sy="102000" algn="ctr" rotWithShape="0">
                  <a:prstClr val="black">
                    <a:alpha val="20000"/>
                  </a:prstClr>
                </a:outerShdw>
              </a:effectLst>
              <a:scene3d>
                <a:camera prst="orthographicFront"/>
                <a:lightRig rig="threePt" dir="t"/>
              </a:scene3d>
              <a:sp3d prstMaterial="matte">
                <a:contourClr>
                  <a:schemeClr val="tx1"/>
                </a:contourClr>
              </a:sp3d>
            </c:spPr>
            <c:extLst xmlns:c16r2="http://schemas.microsoft.com/office/drawing/2015/06/chart">
              <c:ext xmlns:c16="http://schemas.microsoft.com/office/drawing/2014/chart" uri="{C3380CC4-5D6E-409C-BE32-E72D297353CC}">
                <c16:uniqueId val="{00000009-7A86-4062-BEFC-B8C0C9FA9946}"/>
              </c:ext>
            </c:extLst>
          </c:dPt>
          <c:dPt>
            <c:idx val="5"/>
            <c:bubble3D val="0"/>
            <c:spPr>
              <a:solidFill>
                <a:schemeClr val="accent6"/>
              </a:solidFill>
              <a:ln>
                <a:solidFill>
                  <a:schemeClr val="tx1"/>
                </a:solidFill>
              </a:ln>
              <a:effectLst>
                <a:outerShdw blurRad="88900" sx="102000" sy="102000" algn="ctr" rotWithShape="0">
                  <a:prstClr val="black">
                    <a:alpha val="20000"/>
                  </a:prstClr>
                </a:outerShdw>
              </a:effectLst>
              <a:scene3d>
                <a:camera prst="orthographicFront"/>
                <a:lightRig rig="threePt" dir="t"/>
              </a:scene3d>
              <a:sp3d prstMaterial="matte">
                <a:contourClr>
                  <a:schemeClr val="tx1"/>
                </a:contourClr>
              </a:sp3d>
            </c:spPr>
            <c:extLst xmlns:c16r2="http://schemas.microsoft.com/office/drawing/2015/06/chart">
              <c:ext xmlns:c16="http://schemas.microsoft.com/office/drawing/2014/chart" uri="{C3380CC4-5D6E-409C-BE32-E72D297353CC}">
                <c16:uniqueId val="{0000000B-7A86-4062-BEFC-B8C0C9FA9946}"/>
              </c:ext>
            </c:extLst>
          </c:dPt>
          <c:dPt>
            <c:idx val="6"/>
            <c:bubble3D val="0"/>
            <c:spPr>
              <a:solidFill>
                <a:srgbClr val="FFC000"/>
              </a:solidFill>
              <a:ln>
                <a:solidFill>
                  <a:schemeClr val="tx1"/>
                </a:solidFill>
              </a:ln>
              <a:effectLst>
                <a:outerShdw blurRad="88900" sx="102000" sy="102000" algn="ctr" rotWithShape="0">
                  <a:prstClr val="black">
                    <a:alpha val="20000"/>
                  </a:prstClr>
                </a:outerShdw>
              </a:effectLst>
              <a:scene3d>
                <a:camera prst="orthographicFront"/>
                <a:lightRig rig="threePt" dir="t"/>
              </a:scene3d>
              <a:sp3d prstMaterial="matte">
                <a:contourClr>
                  <a:schemeClr val="tx1"/>
                </a:contourClr>
              </a:sp3d>
            </c:spPr>
            <c:extLst xmlns:c16r2="http://schemas.microsoft.com/office/drawing/2015/06/chart">
              <c:ext xmlns:c16="http://schemas.microsoft.com/office/drawing/2014/chart" uri="{C3380CC4-5D6E-409C-BE32-E72D297353CC}">
                <c16:uniqueId val="{0000000D-7A86-4062-BEFC-B8C0C9FA9946}"/>
              </c:ext>
            </c:extLst>
          </c:dPt>
          <c:dPt>
            <c:idx val="7"/>
            <c:bubble3D val="0"/>
            <c:spPr>
              <a:solidFill>
                <a:schemeClr val="tx2">
                  <a:lumMod val="20000"/>
                  <a:lumOff val="80000"/>
                </a:schemeClr>
              </a:solidFill>
              <a:ln>
                <a:solidFill>
                  <a:schemeClr val="tx1"/>
                </a:solidFill>
              </a:ln>
              <a:effectLst>
                <a:outerShdw blurRad="88900" sx="102000" sy="102000" algn="ctr" rotWithShape="0">
                  <a:prstClr val="black">
                    <a:alpha val="20000"/>
                  </a:prstClr>
                </a:outerShdw>
              </a:effectLst>
              <a:scene3d>
                <a:camera prst="orthographicFront"/>
                <a:lightRig rig="threePt" dir="t"/>
              </a:scene3d>
              <a:sp3d prstMaterial="matte">
                <a:contourClr>
                  <a:schemeClr val="tx1"/>
                </a:contourClr>
              </a:sp3d>
            </c:spPr>
            <c:extLst xmlns:c16r2="http://schemas.microsoft.com/office/drawing/2015/06/chart">
              <c:ext xmlns:c16="http://schemas.microsoft.com/office/drawing/2014/chart" uri="{C3380CC4-5D6E-409C-BE32-E72D297353CC}">
                <c16:uniqueId val="{0000000F-7A86-4062-BEFC-B8C0C9FA9946}"/>
              </c:ext>
            </c:extLst>
          </c:dPt>
          <c:dPt>
            <c:idx val="8"/>
            <c:bubble3D val="0"/>
            <c:spPr>
              <a:solidFill>
                <a:schemeClr val="accent3">
                  <a:lumMod val="60000"/>
                </a:schemeClr>
              </a:solidFill>
              <a:ln>
                <a:solidFill>
                  <a:schemeClr val="tx1"/>
                </a:solidFill>
              </a:ln>
              <a:effectLst>
                <a:outerShdw blurRad="88900" sx="102000" sy="102000" algn="ctr" rotWithShape="0">
                  <a:prstClr val="black">
                    <a:alpha val="20000"/>
                  </a:prstClr>
                </a:outerShdw>
              </a:effectLst>
              <a:scene3d>
                <a:camera prst="orthographicFront"/>
                <a:lightRig rig="threePt" dir="t"/>
              </a:scene3d>
              <a:sp3d prstMaterial="matte">
                <a:contourClr>
                  <a:schemeClr val="tx1"/>
                </a:contourClr>
              </a:sp3d>
            </c:spPr>
            <c:extLst xmlns:c16r2="http://schemas.microsoft.com/office/drawing/2015/06/chart">
              <c:ext xmlns:c16="http://schemas.microsoft.com/office/drawing/2014/chart" uri="{C3380CC4-5D6E-409C-BE32-E72D297353CC}">
                <c16:uniqueId val="{00000011-7A86-4062-BEFC-B8C0C9FA9946}"/>
              </c:ext>
            </c:extLst>
          </c:dPt>
          <c:dLbls>
            <c:dLbl>
              <c:idx val="0"/>
              <c:layout>
                <c:manualLayout>
                  <c:x val="6.2983499289375007E-3"/>
                  <c:y val="-9.6603549556305464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7A86-4062-BEFC-B8C0C9FA9946}"/>
                </c:ext>
                <c:ext xmlns:c15="http://schemas.microsoft.com/office/drawing/2012/chart" uri="{CE6537A1-D6FC-4f65-9D91-7224C49458BB}"/>
              </c:extLst>
            </c:dLbl>
            <c:dLbl>
              <c:idx val="1"/>
              <c:layout>
                <c:manualLayout>
                  <c:x val="-6.3789663925534368E-2"/>
                  <c:y val="7.4865641794774921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7A86-4062-BEFC-B8C0C9FA9946}"/>
                </c:ext>
                <c:ext xmlns:c15="http://schemas.microsoft.com/office/drawing/2012/chart" uri="{CE6537A1-D6FC-4f65-9D91-7224C49458BB}"/>
              </c:extLst>
            </c:dLbl>
            <c:dLbl>
              <c:idx val="2"/>
              <c:layout>
                <c:manualLayout>
                  <c:x val="3.7759906141559725E-2"/>
                  <c:y val="-1.66329208848893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7A86-4062-BEFC-B8C0C9FA9946}"/>
                </c:ext>
                <c:ext xmlns:c15="http://schemas.microsoft.com/office/drawing/2012/chart" uri="{CE6537A1-D6FC-4f65-9D91-7224C49458BB}"/>
              </c:extLst>
            </c:dLbl>
            <c:dLbl>
              <c:idx val="4"/>
              <c:layout>
                <c:manualLayout>
                  <c:x val="-2.8274855125442928E-2"/>
                  <c:y val="7.939101362329709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7A86-4062-BEFC-B8C0C9FA9946}"/>
                </c:ext>
                <c:ext xmlns:c15="http://schemas.microsoft.com/office/drawing/2012/chart" uri="{CE6537A1-D6FC-4f65-9D91-7224C49458BB}"/>
              </c:extLst>
            </c:dLbl>
            <c:dLbl>
              <c:idx val="5"/>
              <c:layout>
                <c:manualLayout>
                  <c:x val="-4.2319114383504032E-2"/>
                  <c:y val="1.654918135233099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B-7A86-4062-BEFC-B8C0C9FA9946}"/>
                </c:ext>
                <c:ext xmlns:c15="http://schemas.microsoft.com/office/drawing/2012/chart" uri="{CE6537A1-D6FC-4f65-9D91-7224C49458BB}"/>
              </c:extLst>
            </c:dLbl>
            <c:dLbl>
              <c:idx val="6"/>
              <c:layout>
                <c:manualLayout>
                  <c:x val="-2.3870280389150206E-2"/>
                  <c:y val="-2.1099393825771778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D-7A86-4062-BEFC-B8C0C9FA9946}"/>
                </c:ext>
                <c:ext xmlns:c15="http://schemas.microsoft.com/office/drawing/2012/chart" uri="{CE6537A1-D6FC-4f65-9D91-7224C49458BB}">
                  <c15:layout>
                    <c:manualLayout>
                      <c:w val="0.12117228156669403"/>
                      <c:h val="6.7400949881264827E-2"/>
                    </c:manualLayout>
                  </c15:layout>
                </c:ext>
              </c:extLst>
            </c:dLbl>
            <c:dLbl>
              <c:idx val="7"/>
              <c:layout>
                <c:manualLayout>
                  <c:x val="-1.5174787621555535E-2"/>
                  <c:y val="-2.981096112985876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F-7A86-4062-BEFC-B8C0C9FA9946}"/>
                </c:ext>
                <c:ext xmlns:c15="http://schemas.microsoft.com/office/drawing/2012/chart" uri="{CE6537A1-D6FC-4f65-9D91-7224C49458BB}"/>
              </c:extLst>
            </c:dLbl>
            <c:dLbl>
              <c:idx val="8"/>
              <c:layout>
                <c:manualLayout>
                  <c:x val="-4.9003604176286797E-2"/>
                  <c:y val="1.3823763602583384E-7"/>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11-7A86-4062-BEFC-B8C0C9FA9946}"/>
                </c:ext>
                <c:ext xmlns:c15="http://schemas.microsoft.com/office/drawing/2012/chart" uri="{CE6537A1-D6FC-4f65-9D91-7224C49458BB}">
                  <c15:layout>
                    <c:manualLayout>
                      <c:w val="0.14308408655162969"/>
                      <c:h val="5.9464441944756904E-2"/>
                    </c:manualLayout>
                  </c15:layout>
                </c:ext>
              </c:extLst>
            </c:dLbl>
            <c:spPr>
              <a:noFill/>
              <a:ln>
                <a:noFill/>
              </a:ln>
              <a:effectLst/>
            </c:spPr>
            <c:txPr>
              <a:bodyPr rot="0" vert="horz"/>
              <a:lstStyle/>
              <a:p>
                <a:pPr>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Лист1!$A$2:$A$10</c:f>
              <c:strCache>
                <c:ptCount val="9"/>
                <c:pt idx="0">
                  <c:v>Пленка и листы</c:v>
                </c:pt>
                <c:pt idx="1">
                  <c:v>Литьевая форма</c:v>
                </c:pt>
                <c:pt idx="2">
                  <c:v>Трубы и профиль</c:v>
                </c:pt>
                <c:pt idx="3">
                  <c:v>Другое</c:v>
                </c:pt>
                <c:pt idx="4">
                  <c:v>Центробежное формирование</c:v>
                </c:pt>
                <c:pt idx="5">
                  <c:v>Экструзионное покрытие</c:v>
                </c:pt>
                <c:pt idx="6">
                  <c:v>Выдувное формирование</c:v>
                </c:pt>
                <c:pt idx="7">
                  <c:v>Рафия</c:v>
                </c:pt>
                <c:pt idx="8">
                  <c:v>Волокна</c:v>
                </c:pt>
              </c:strCache>
            </c:strRef>
          </c:cat>
          <c:val>
            <c:numRef>
              <c:f>Лист1!$B$2:$B$10</c:f>
              <c:numCache>
                <c:formatCode>0%</c:formatCode>
                <c:ptCount val="9"/>
                <c:pt idx="0">
                  <c:v>0.27</c:v>
                </c:pt>
                <c:pt idx="1">
                  <c:v>0.2</c:v>
                </c:pt>
                <c:pt idx="2">
                  <c:v>0.15</c:v>
                </c:pt>
                <c:pt idx="4">
                  <c:v>0.01</c:v>
                </c:pt>
                <c:pt idx="5">
                  <c:v>0.01</c:v>
                </c:pt>
                <c:pt idx="6">
                  <c:v>0.01</c:v>
                </c:pt>
                <c:pt idx="7">
                  <c:v>0.24</c:v>
                </c:pt>
                <c:pt idx="8">
                  <c:v>0.03</c:v>
                </c:pt>
              </c:numCache>
            </c:numRef>
          </c:val>
          <c:extLst xmlns:c16r2="http://schemas.microsoft.com/office/drawing/2015/06/chart">
            <c:ext xmlns:c16="http://schemas.microsoft.com/office/drawing/2014/chart" uri="{C3380CC4-5D6E-409C-BE32-E72D297353CC}">
              <c16:uniqueId val="{00000012-7A86-4062-BEFC-B8C0C9FA9946}"/>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3.5136528229780646E-2"/>
          <c:y val="0.54612673415823021"/>
          <c:w val="0.858513146004654"/>
          <c:h val="0.43006374203224595"/>
        </c:manualLayout>
      </c:layout>
      <c:overlay val="0"/>
      <c:spPr>
        <a:solidFill>
          <a:schemeClr val="lt1">
            <a:alpha val="78000"/>
          </a:schemeClr>
        </a:solidFill>
        <a:ln>
          <a:noFill/>
        </a:ln>
        <a:effectLst/>
      </c:spPr>
      <c:txPr>
        <a:bodyPr rot="0" vert="horz"/>
        <a:lstStyle/>
        <a:p>
          <a:pPr>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b="0"/>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6.8943904732058914E-2"/>
          <c:w val="0.77237223833965629"/>
          <c:h val="0.4435537025568434"/>
        </c:manualLayout>
      </c:layout>
      <c:pie3DChart>
        <c:varyColors val="1"/>
        <c:ser>
          <c:idx val="0"/>
          <c:order val="0"/>
          <c:tx>
            <c:strRef>
              <c:f>Лист1!$B$1</c:f>
              <c:strCache>
                <c:ptCount val="1"/>
                <c:pt idx="0">
                  <c:v>Продажи</c:v>
                </c:pt>
              </c:strCache>
            </c:strRef>
          </c:tx>
          <c:spPr>
            <a:ln>
              <a:solidFill>
                <a:schemeClr val="tx1"/>
              </a:solidFill>
            </a:ln>
          </c:spPr>
          <c:dPt>
            <c:idx val="0"/>
            <c:bubble3D val="0"/>
            <c:spPr>
              <a:solidFill>
                <a:schemeClr val="accent1"/>
              </a:solidFill>
              <a:ln>
                <a:solidFill>
                  <a:schemeClr val="tx1"/>
                </a:solidFill>
              </a:ln>
              <a:effectLst>
                <a:outerShdw blurRad="88900" sx="102000" sy="102000" algn="ctr" rotWithShape="0">
                  <a:prstClr val="black">
                    <a:alpha val="20000"/>
                  </a:prstClr>
                </a:outerShdw>
              </a:effectLst>
              <a:scene3d>
                <a:camera prst="orthographicFront"/>
                <a:lightRig rig="threePt" dir="t"/>
              </a:scene3d>
              <a:sp3d prstMaterial="matte">
                <a:contourClr>
                  <a:schemeClr val="tx1"/>
                </a:contourClr>
              </a:sp3d>
            </c:spPr>
            <c:extLst xmlns:c16r2="http://schemas.microsoft.com/office/drawing/2015/06/chart">
              <c:ext xmlns:c16="http://schemas.microsoft.com/office/drawing/2014/chart" uri="{C3380CC4-5D6E-409C-BE32-E72D297353CC}">
                <c16:uniqueId val="{00000001-416C-4ED2-9AE2-513BF7EA71FC}"/>
              </c:ext>
            </c:extLst>
          </c:dPt>
          <c:dPt>
            <c:idx val="1"/>
            <c:bubble3D val="0"/>
            <c:spPr>
              <a:solidFill>
                <a:schemeClr val="accent6">
                  <a:lumMod val="20000"/>
                  <a:lumOff val="80000"/>
                </a:schemeClr>
              </a:solidFill>
              <a:ln>
                <a:solidFill>
                  <a:schemeClr val="tx1"/>
                </a:solidFill>
              </a:ln>
              <a:effectLst>
                <a:outerShdw blurRad="88900" sx="102000" sy="102000" algn="ctr" rotWithShape="0">
                  <a:prstClr val="black">
                    <a:alpha val="20000"/>
                  </a:prstClr>
                </a:outerShdw>
              </a:effectLst>
              <a:scene3d>
                <a:camera prst="orthographicFront"/>
                <a:lightRig rig="threePt" dir="t"/>
              </a:scene3d>
              <a:sp3d prstMaterial="matte">
                <a:contourClr>
                  <a:schemeClr val="tx1"/>
                </a:contourClr>
              </a:sp3d>
            </c:spPr>
            <c:extLst xmlns:c16r2="http://schemas.microsoft.com/office/drawing/2015/06/chart">
              <c:ext xmlns:c16="http://schemas.microsoft.com/office/drawing/2014/chart" uri="{C3380CC4-5D6E-409C-BE32-E72D297353CC}">
                <c16:uniqueId val="{00000003-416C-4ED2-9AE2-513BF7EA71FC}"/>
              </c:ext>
            </c:extLst>
          </c:dPt>
          <c:dPt>
            <c:idx val="2"/>
            <c:bubble3D val="0"/>
            <c:spPr>
              <a:solidFill>
                <a:schemeClr val="accent4">
                  <a:lumMod val="75000"/>
                </a:schemeClr>
              </a:solidFill>
              <a:ln>
                <a:solidFill>
                  <a:schemeClr val="tx1"/>
                </a:solidFill>
              </a:ln>
              <a:effectLst>
                <a:outerShdw blurRad="88900" sx="102000" sy="102000" algn="ctr" rotWithShape="0">
                  <a:prstClr val="black">
                    <a:alpha val="20000"/>
                  </a:prstClr>
                </a:outerShdw>
              </a:effectLst>
              <a:scene3d>
                <a:camera prst="orthographicFront"/>
                <a:lightRig rig="threePt" dir="t"/>
              </a:scene3d>
              <a:sp3d prstMaterial="matte">
                <a:contourClr>
                  <a:schemeClr val="tx1"/>
                </a:contourClr>
              </a:sp3d>
            </c:spPr>
            <c:extLst xmlns:c16r2="http://schemas.microsoft.com/office/drawing/2015/06/chart">
              <c:ext xmlns:c16="http://schemas.microsoft.com/office/drawing/2014/chart" uri="{C3380CC4-5D6E-409C-BE32-E72D297353CC}">
                <c16:uniqueId val="{00000005-416C-4ED2-9AE2-513BF7EA71FC}"/>
              </c:ext>
            </c:extLst>
          </c:dPt>
          <c:dPt>
            <c:idx val="3"/>
            <c:bubble3D val="0"/>
            <c:spPr>
              <a:solidFill>
                <a:srgbClr val="7030A0"/>
              </a:solidFill>
              <a:ln>
                <a:solidFill>
                  <a:schemeClr val="tx1"/>
                </a:solidFill>
              </a:ln>
              <a:effectLst>
                <a:outerShdw blurRad="88900" sx="102000" sy="102000" algn="ctr" rotWithShape="0">
                  <a:prstClr val="black">
                    <a:alpha val="20000"/>
                  </a:prstClr>
                </a:outerShdw>
              </a:effectLst>
              <a:scene3d>
                <a:camera prst="orthographicFront"/>
                <a:lightRig rig="threePt" dir="t"/>
              </a:scene3d>
              <a:sp3d prstMaterial="matte">
                <a:contourClr>
                  <a:schemeClr val="tx1"/>
                </a:contourClr>
              </a:sp3d>
            </c:spPr>
            <c:extLst xmlns:c16r2="http://schemas.microsoft.com/office/drawing/2015/06/chart">
              <c:ext xmlns:c16="http://schemas.microsoft.com/office/drawing/2014/chart" uri="{C3380CC4-5D6E-409C-BE32-E72D297353CC}">
                <c16:uniqueId val="{00000007-416C-4ED2-9AE2-513BF7EA71FC}"/>
              </c:ext>
            </c:extLst>
          </c:dPt>
          <c:dPt>
            <c:idx val="4"/>
            <c:bubble3D val="0"/>
            <c:spPr>
              <a:solidFill>
                <a:srgbClr val="FFC000"/>
              </a:solidFill>
              <a:ln>
                <a:solidFill>
                  <a:schemeClr val="tx1"/>
                </a:solidFill>
              </a:ln>
              <a:effectLst>
                <a:outerShdw blurRad="88900" sx="102000" sy="102000" algn="ctr" rotWithShape="0">
                  <a:prstClr val="black">
                    <a:alpha val="20000"/>
                  </a:prstClr>
                </a:outerShdw>
              </a:effectLst>
              <a:scene3d>
                <a:camera prst="orthographicFront"/>
                <a:lightRig rig="threePt" dir="t"/>
              </a:scene3d>
              <a:sp3d prstMaterial="matte">
                <a:contourClr>
                  <a:schemeClr val="tx1"/>
                </a:contourClr>
              </a:sp3d>
            </c:spPr>
            <c:extLst xmlns:c16r2="http://schemas.microsoft.com/office/drawing/2015/06/chart">
              <c:ext xmlns:c16="http://schemas.microsoft.com/office/drawing/2014/chart" uri="{C3380CC4-5D6E-409C-BE32-E72D297353CC}">
                <c16:uniqueId val="{00000009-416C-4ED2-9AE2-513BF7EA71FC}"/>
              </c:ext>
            </c:extLst>
          </c:dPt>
          <c:dPt>
            <c:idx val="5"/>
            <c:bubble3D val="0"/>
            <c:spPr>
              <a:solidFill>
                <a:schemeClr val="tx2">
                  <a:lumMod val="40000"/>
                  <a:lumOff val="60000"/>
                </a:schemeClr>
              </a:solidFill>
              <a:ln>
                <a:solidFill>
                  <a:schemeClr val="tx1"/>
                </a:solidFill>
              </a:ln>
              <a:effectLst>
                <a:outerShdw blurRad="88900" sx="102000" sy="102000" algn="ctr" rotWithShape="0">
                  <a:prstClr val="black">
                    <a:alpha val="20000"/>
                  </a:prstClr>
                </a:outerShdw>
              </a:effectLst>
              <a:scene3d>
                <a:camera prst="orthographicFront"/>
                <a:lightRig rig="threePt" dir="t"/>
              </a:scene3d>
              <a:sp3d prstMaterial="matte">
                <a:contourClr>
                  <a:schemeClr val="tx1"/>
                </a:contourClr>
              </a:sp3d>
            </c:spPr>
            <c:extLst xmlns:c16r2="http://schemas.microsoft.com/office/drawing/2015/06/chart">
              <c:ext xmlns:c16="http://schemas.microsoft.com/office/drawing/2014/chart" uri="{C3380CC4-5D6E-409C-BE32-E72D297353CC}">
                <c16:uniqueId val="{0000000B-416C-4ED2-9AE2-513BF7EA71FC}"/>
              </c:ext>
            </c:extLst>
          </c:dPt>
          <c:dPt>
            <c:idx val="6"/>
            <c:bubble3D val="0"/>
            <c:spPr>
              <a:solidFill>
                <a:schemeClr val="accent1">
                  <a:lumMod val="60000"/>
                </a:schemeClr>
              </a:solidFill>
              <a:ln>
                <a:solidFill>
                  <a:schemeClr val="tx1"/>
                </a:solidFill>
              </a:ln>
              <a:effectLst>
                <a:outerShdw blurRad="88900" sx="102000" sy="102000" algn="ctr" rotWithShape="0">
                  <a:prstClr val="black">
                    <a:alpha val="20000"/>
                  </a:prstClr>
                </a:outerShdw>
              </a:effectLst>
              <a:scene3d>
                <a:camera prst="orthographicFront"/>
                <a:lightRig rig="threePt" dir="t"/>
              </a:scene3d>
              <a:sp3d prstMaterial="matte">
                <a:contourClr>
                  <a:schemeClr val="tx1"/>
                </a:contourClr>
              </a:sp3d>
            </c:spPr>
            <c:extLst xmlns:c16r2="http://schemas.microsoft.com/office/drawing/2015/06/chart">
              <c:ext xmlns:c16="http://schemas.microsoft.com/office/drawing/2014/chart" uri="{C3380CC4-5D6E-409C-BE32-E72D297353CC}">
                <c16:uniqueId val="{0000000D-416C-4ED2-9AE2-513BF7EA71FC}"/>
              </c:ext>
            </c:extLst>
          </c:dPt>
          <c:dLbls>
            <c:dLbl>
              <c:idx val="0"/>
              <c:layout>
                <c:manualLayout>
                  <c:x val="0.10363441793609765"/>
                  <c:y val="-0.14615144614276157"/>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416C-4ED2-9AE2-513BF7EA71FC}"/>
                </c:ext>
                <c:ext xmlns:c15="http://schemas.microsoft.com/office/drawing/2012/chart" uri="{CE6537A1-D6FC-4f65-9D91-7224C49458BB}"/>
              </c:extLst>
            </c:dLbl>
            <c:dLbl>
              <c:idx val="1"/>
              <c:layout>
                <c:manualLayout>
                  <c:x val="-4.2049106727090939E-2"/>
                  <c:y val="-1.44125366682106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416C-4ED2-9AE2-513BF7EA71FC}"/>
                </c:ext>
                <c:ext xmlns:c15="http://schemas.microsoft.com/office/drawing/2012/chart" uri="{CE6537A1-D6FC-4f65-9D91-7224C49458BB}"/>
              </c:extLst>
            </c:dLbl>
            <c:dLbl>
              <c:idx val="2"/>
              <c:layout>
                <c:manualLayout>
                  <c:x val="-1.0762502042745682E-2"/>
                  <c:y val="-1.457657866296125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416C-4ED2-9AE2-513BF7EA71FC}"/>
                </c:ext>
                <c:ext xmlns:c15="http://schemas.microsoft.com/office/drawing/2012/chart" uri="{CE6537A1-D6FC-4f65-9D91-7224C49458BB}"/>
              </c:extLst>
            </c:dLbl>
            <c:dLbl>
              <c:idx val="3"/>
              <c:layout>
                <c:manualLayout>
                  <c:x val="2.5841040122160583E-2"/>
                  <c:y val="-2.988073182028716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416C-4ED2-9AE2-513BF7EA71FC}"/>
                </c:ext>
                <c:ext xmlns:c15="http://schemas.microsoft.com/office/drawing/2012/chart" uri="{CE6537A1-D6FC-4f65-9D91-7224C49458BB}"/>
              </c:extLst>
            </c:dLbl>
            <c:dLbl>
              <c:idx val="4"/>
              <c:layout>
                <c:manualLayout>
                  <c:x val="4.6115620283014726E-2"/>
                  <c:y val="-1.677441974164994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416C-4ED2-9AE2-513BF7EA71FC}"/>
                </c:ext>
                <c:ext xmlns:c15="http://schemas.microsoft.com/office/drawing/2012/chart" uri="{CE6537A1-D6FC-4f65-9D91-7224C49458BB}"/>
              </c:extLst>
            </c:dLbl>
            <c:dLbl>
              <c:idx val="5"/>
              <c:layout>
                <c:manualLayout>
                  <c:x val="8.1677142510723319E-2"/>
                  <c:y val="-1.253120014409963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B-416C-4ED2-9AE2-513BF7EA71FC}"/>
                </c:ext>
                <c:ext xmlns:c15="http://schemas.microsoft.com/office/drawing/2012/chart" uri="{CE6537A1-D6FC-4f65-9D91-7224C49458BB}"/>
              </c:extLst>
            </c:dLbl>
            <c:spPr>
              <a:noFill/>
              <a:ln>
                <a:noFill/>
              </a:ln>
              <a:effectLst/>
            </c:spPr>
            <c:txPr>
              <a:bodyPr rot="0" vert="horz"/>
              <a:lstStyle/>
              <a:p>
                <a:pPr>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Лист1!$A$2:$A$8</c:f>
              <c:strCache>
                <c:ptCount val="7"/>
                <c:pt idx="0">
                  <c:v>Пленка и листы</c:v>
                </c:pt>
                <c:pt idx="1">
                  <c:v>Литьевая форма</c:v>
                </c:pt>
                <c:pt idx="2">
                  <c:v>Трубы и профиль </c:v>
                </c:pt>
                <c:pt idx="3">
                  <c:v>Центробежное формирование</c:v>
                </c:pt>
                <c:pt idx="4">
                  <c:v>Провода и кабель</c:v>
                </c:pt>
                <c:pt idx="5">
                  <c:v>Экструзионное покрытие</c:v>
                </c:pt>
                <c:pt idx="6">
                  <c:v>Другое</c:v>
                </c:pt>
              </c:strCache>
            </c:strRef>
          </c:cat>
          <c:val>
            <c:numRef>
              <c:f>Лист1!$B$2:$B$8</c:f>
              <c:numCache>
                <c:formatCode>0%</c:formatCode>
                <c:ptCount val="7"/>
                <c:pt idx="0">
                  <c:v>0.8</c:v>
                </c:pt>
                <c:pt idx="1">
                  <c:v>7.0000000000000007E-2</c:v>
                </c:pt>
                <c:pt idx="2">
                  <c:v>0.02</c:v>
                </c:pt>
                <c:pt idx="3">
                  <c:v>0.05</c:v>
                </c:pt>
                <c:pt idx="4">
                  <c:v>0.03</c:v>
                </c:pt>
                <c:pt idx="5">
                  <c:v>0.02</c:v>
                </c:pt>
              </c:numCache>
            </c:numRef>
          </c:val>
          <c:extLst xmlns:c16r2="http://schemas.microsoft.com/office/drawing/2015/06/chart">
            <c:ext xmlns:c16="http://schemas.microsoft.com/office/drawing/2014/chart" uri="{C3380CC4-5D6E-409C-BE32-E72D297353CC}">
              <c16:uniqueId val="{0000000E-416C-4ED2-9AE2-513BF7EA71FC}"/>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
          <c:y val="0.57260691678246101"/>
          <c:w val="0.9806809855083668"/>
          <c:h val="0.40288327929597034"/>
        </c:manualLayout>
      </c:layout>
      <c:overlay val="0"/>
      <c:spPr>
        <a:solidFill>
          <a:schemeClr val="lt1">
            <a:alpha val="78000"/>
          </a:schemeClr>
        </a:solidFill>
        <a:ln>
          <a:noFill/>
        </a:ln>
        <a:effectLst/>
      </c:spPr>
      <c:txPr>
        <a:bodyPr rot="0" vert="horz"/>
        <a:lstStyle/>
        <a:p>
          <a:pPr>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b="0"/>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b="0">
                <a:latin typeface="Times New Roman" panose="02020603050405020304" pitchFamily="18" charset="0"/>
                <a:cs typeface="Times New Roman" panose="02020603050405020304" pitchFamily="18" charset="0"/>
              </a:rPr>
              <a:t>Доли</a:t>
            </a:r>
            <a:r>
              <a:rPr lang="ru-RU" sz="1000" b="0" baseline="0">
                <a:latin typeface="Times New Roman" panose="02020603050405020304" pitchFamily="18" charset="0"/>
                <a:cs typeface="Times New Roman" panose="02020603050405020304" pitchFamily="18" charset="0"/>
              </a:rPr>
              <a:t> продаж БС ситетического каучука на мировых рынках, %</a:t>
            </a:r>
            <a:endParaRPr lang="ru-RU" sz="1000" b="0">
              <a:latin typeface="Times New Roman" panose="02020603050405020304" pitchFamily="18" charset="0"/>
              <a:cs typeface="Times New Roman" panose="02020603050405020304" pitchFamily="18" charset="0"/>
            </a:endParaRPr>
          </a:p>
        </c:rich>
      </c:tx>
      <c:layout>
        <c:manualLayout>
          <c:xMode val="edge"/>
          <c:yMode val="edge"/>
          <c:x val="0.19890660080652742"/>
          <c:y val="0"/>
        </c:manualLayout>
      </c:layout>
      <c:overlay val="0"/>
    </c:title>
    <c:autoTitleDeleted val="0"/>
    <c:view3D>
      <c:rotX val="30"/>
      <c:rotY val="20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616572203070355E-2"/>
          <c:y val="0.27112568721117652"/>
          <c:w val="0.7001326813897395"/>
          <c:h val="0.62496798289824163"/>
        </c:manualLayout>
      </c:layout>
      <c:pie3DChart>
        <c:varyColors val="1"/>
        <c:ser>
          <c:idx val="1"/>
          <c:order val="1"/>
          <c:spPr>
            <a:ln>
              <a:solidFill>
                <a:schemeClr val="tx1"/>
              </a:solidFill>
            </a:ln>
          </c:spPr>
          <c:explosion val="10"/>
          <c:dPt>
            <c:idx val="0"/>
            <c:bubble3D val="0"/>
            <c:spPr>
              <a:solidFill>
                <a:schemeClr val="accent2">
                  <a:lumMod val="60000"/>
                  <a:lumOff val="40000"/>
                </a:schemeClr>
              </a:solidFill>
              <a:ln>
                <a:solidFill>
                  <a:schemeClr val="tx1"/>
                </a:solidFill>
              </a:ln>
              <a:effectLst/>
              <a:sp3d>
                <a:contourClr>
                  <a:schemeClr val="tx1"/>
                </a:contourClr>
              </a:sp3d>
            </c:spPr>
            <c:extLst xmlns:c16r2="http://schemas.microsoft.com/office/drawing/2015/06/chart">
              <c:ext xmlns:c16="http://schemas.microsoft.com/office/drawing/2014/chart" uri="{C3380CC4-5D6E-409C-BE32-E72D297353CC}">
                <c16:uniqueId val="{00000001-67F9-431E-8AD4-9A48042E4E0F}"/>
              </c:ext>
            </c:extLst>
          </c:dPt>
          <c:dPt>
            <c:idx val="1"/>
            <c:bubble3D val="0"/>
            <c:spPr>
              <a:pattFill prst="diagBrick">
                <a:fgClr>
                  <a:schemeClr val="tx1"/>
                </a:fgClr>
                <a:bgClr>
                  <a:schemeClr val="bg1"/>
                </a:bgClr>
              </a:pattFill>
              <a:ln>
                <a:solidFill>
                  <a:schemeClr val="tx1"/>
                </a:solidFill>
              </a:ln>
              <a:effectLst/>
              <a:sp3d>
                <a:contourClr>
                  <a:schemeClr val="tx1"/>
                </a:contourClr>
              </a:sp3d>
            </c:spPr>
            <c:extLst xmlns:c16r2="http://schemas.microsoft.com/office/drawing/2015/06/chart">
              <c:ext xmlns:c16="http://schemas.microsoft.com/office/drawing/2014/chart" uri="{C3380CC4-5D6E-409C-BE32-E72D297353CC}">
                <c16:uniqueId val="{00000003-67F9-431E-8AD4-9A48042E4E0F}"/>
              </c:ext>
            </c:extLst>
          </c:dPt>
          <c:dPt>
            <c:idx val="2"/>
            <c:bubble3D val="0"/>
            <c:spPr>
              <a:solidFill>
                <a:schemeClr val="accent4">
                  <a:lumMod val="60000"/>
                  <a:lumOff val="40000"/>
                </a:schemeClr>
              </a:solidFill>
              <a:ln>
                <a:solidFill>
                  <a:schemeClr val="tx1"/>
                </a:solidFill>
              </a:ln>
              <a:effectLst/>
              <a:sp3d>
                <a:contourClr>
                  <a:schemeClr val="tx1"/>
                </a:contourClr>
              </a:sp3d>
            </c:spPr>
            <c:extLst xmlns:c16r2="http://schemas.microsoft.com/office/drawing/2015/06/chart">
              <c:ext xmlns:c16="http://schemas.microsoft.com/office/drawing/2014/chart" uri="{C3380CC4-5D6E-409C-BE32-E72D297353CC}">
                <c16:uniqueId val="{00000005-67F9-431E-8AD4-9A48042E4E0F}"/>
              </c:ext>
            </c:extLst>
          </c:dPt>
          <c:dPt>
            <c:idx val="3"/>
            <c:bubble3D val="0"/>
            <c:spPr>
              <a:pattFill prst="wdUpDiag">
                <a:fgClr>
                  <a:schemeClr val="tx1"/>
                </a:fgClr>
                <a:bgClr>
                  <a:schemeClr val="bg1"/>
                </a:bgClr>
              </a:pattFill>
              <a:ln>
                <a:solidFill>
                  <a:schemeClr val="tx1"/>
                </a:solidFill>
              </a:ln>
              <a:effectLst/>
              <a:sp3d>
                <a:contourClr>
                  <a:schemeClr val="tx1"/>
                </a:contourClr>
              </a:sp3d>
            </c:spPr>
            <c:extLst xmlns:c16r2="http://schemas.microsoft.com/office/drawing/2015/06/chart">
              <c:ext xmlns:c16="http://schemas.microsoft.com/office/drawing/2014/chart" uri="{C3380CC4-5D6E-409C-BE32-E72D297353CC}">
                <c16:uniqueId val="{00000007-67F9-431E-8AD4-9A48042E4E0F}"/>
              </c:ext>
            </c:extLst>
          </c:dPt>
          <c:dPt>
            <c:idx val="4"/>
            <c:bubble3D val="0"/>
            <c:spPr>
              <a:solidFill>
                <a:schemeClr val="accent6">
                  <a:lumMod val="20000"/>
                  <a:lumOff val="80000"/>
                </a:schemeClr>
              </a:solidFill>
              <a:ln>
                <a:solidFill>
                  <a:schemeClr val="tx1"/>
                </a:solidFill>
              </a:ln>
              <a:effectLst/>
              <a:sp3d>
                <a:contourClr>
                  <a:schemeClr val="tx1"/>
                </a:contourClr>
              </a:sp3d>
            </c:spPr>
            <c:extLst xmlns:c16r2="http://schemas.microsoft.com/office/drawing/2015/06/chart">
              <c:ext xmlns:c16="http://schemas.microsoft.com/office/drawing/2014/chart" uri="{C3380CC4-5D6E-409C-BE32-E72D297353CC}">
                <c16:uniqueId val="{00000009-67F9-431E-8AD4-9A48042E4E0F}"/>
              </c:ext>
            </c:extLst>
          </c:dPt>
          <c:dPt>
            <c:idx val="5"/>
            <c:bubble3D val="0"/>
            <c:spPr>
              <a:pattFill prst="sphere">
                <a:fgClr>
                  <a:schemeClr val="tx1"/>
                </a:fgClr>
                <a:bgClr>
                  <a:schemeClr val="bg1"/>
                </a:bgClr>
              </a:pattFill>
              <a:ln>
                <a:solidFill>
                  <a:schemeClr val="tx1"/>
                </a:solidFill>
              </a:ln>
              <a:effectLst/>
              <a:sp3d>
                <a:contourClr>
                  <a:schemeClr val="tx1"/>
                </a:contourClr>
              </a:sp3d>
            </c:spPr>
            <c:extLst xmlns:c16r2="http://schemas.microsoft.com/office/drawing/2015/06/chart">
              <c:ext xmlns:c16="http://schemas.microsoft.com/office/drawing/2014/chart" uri="{C3380CC4-5D6E-409C-BE32-E72D297353CC}">
                <c16:uniqueId val="{0000000B-67F9-431E-8AD4-9A48042E4E0F}"/>
              </c:ext>
            </c:extLst>
          </c:dPt>
          <c:dPt>
            <c:idx val="6"/>
            <c:bubble3D val="0"/>
            <c:spPr>
              <a:solidFill>
                <a:schemeClr val="accent5">
                  <a:lumMod val="20000"/>
                  <a:lumOff val="80000"/>
                </a:schemeClr>
              </a:solidFill>
              <a:ln>
                <a:solidFill>
                  <a:schemeClr val="tx1"/>
                </a:solidFill>
              </a:ln>
              <a:effectLst/>
              <a:sp3d>
                <a:contourClr>
                  <a:schemeClr val="tx1"/>
                </a:contourClr>
              </a:sp3d>
            </c:spPr>
            <c:extLst xmlns:c16r2="http://schemas.microsoft.com/office/drawing/2015/06/chart">
              <c:ext xmlns:c16="http://schemas.microsoft.com/office/drawing/2014/chart" uri="{C3380CC4-5D6E-409C-BE32-E72D297353CC}">
                <c16:uniqueId val="{0000000D-67F9-431E-8AD4-9A48042E4E0F}"/>
              </c:ext>
            </c:extLst>
          </c:dPt>
          <c:dPt>
            <c:idx val="7"/>
            <c:bubble3D val="0"/>
            <c:spPr>
              <a:pattFill prst="horzBrick">
                <a:fgClr>
                  <a:schemeClr val="tx1"/>
                </a:fgClr>
                <a:bgClr>
                  <a:schemeClr val="bg1"/>
                </a:bgClr>
              </a:pattFill>
              <a:ln>
                <a:solidFill>
                  <a:schemeClr val="tx1"/>
                </a:solidFill>
              </a:ln>
              <a:effectLst/>
              <a:sp3d>
                <a:contourClr>
                  <a:schemeClr val="tx1"/>
                </a:contourClr>
              </a:sp3d>
            </c:spPr>
            <c:extLst xmlns:c16r2="http://schemas.microsoft.com/office/drawing/2015/06/chart">
              <c:ext xmlns:c16="http://schemas.microsoft.com/office/drawing/2014/chart" uri="{C3380CC4-5D6E-409C-BE32-E72D297353CC}">
                <c16:uniqueId val="{0000000F-67F9-431E-8AD4-9A48042E4E0F}"/>
              </c:ext>
            </c:extLst>
          </c:dPt>
          <c:dPt>
            <c:idx val="8"/>
            <c:bubble3D val="0"/>
            <c:spPr>
              <a:solidFill>
                <a:schemeClr val="bg2">
                  <a:lumMod val="90000"/>
                </a:schemeClr>
              </a:solidFill>
              <a:ln>
                <a:solidFill>
                  <a:schemeClr val="tx1"/>
                </a:solidFill>
              </a:ln>
              <a:effectLst/>
              <a:sp3d>
                <a:contourClr>
                  <a:schemeClr val="tx1"/>
                </a:contourClr>
              </a:sp3d>
            </c:spPr>
            <c:extLst xmlns:c16r2="http://schemas.microsoft.com/office/drawing/2015/06/chart">
              <c:ext xmlns:c16="http://schemas.microsoft.com/office/drawing/2014/chart" uri="{C3380CC4-5D6E-409C-BE32-E72D297353CC}">
                <c16:uniqueId val="{00000011-67F9-431E-8AD4-9A48042E4E0F}"/>
              </c:ext>
            </c:extLst>
          </c:dPt>
          <c:dLbls>
            <c:dLbl>
              <c:idx val="0"/>
              <c:layout>
                <c:manualLayout>
                  <c:x val="-2.6663603946965E-2"/>
                  <c:y val="-7.5753445617504092E-2"/>
                </c:manualLayout>
              </c:layout>
              <c:tx>
                <c:rich>
                  <a:bodyPr/>
                  <a:lstStyle/>
                  <a:p>
                    <a:fld id="{0757F00D-9009-46C4-A3DA-5676BD88FA4E}" type="CATEGORYNAME">
                      <a:rPr lang="ru-RU"/>
                      <a:pPr/>
                      <a:t>[ИМЯ КАТЕГОРИИ]</a:t>
                    </a:fld>
                    <a:r>
                      <a:rPr lang="ru-RU"/>
                      <a:t> -</a:t>
                    </a:r>
                    <a:fld id="{DB6D66FA-A9D4-41CF-AE6C-484A12FD6C72}" type="VALUE">
                      <a:rPr lang="ru-RU"/>
                      <a:pPr/>
                      <a:t>[ЗНАЧЕНИЕ]</a:t>
                    </a:fld>
                    <a:endParaRPr lang="ru-RU"/>
                  </a:p>
                </c:rich>
              </c:tx>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67F9-431E-8AD4-9A48042E4E0F}"/>
                </c:ext>
                <c:ext xmlns:c15="http://schemas.microsoft.com/office/drawing/2012/chart" uri="{CE6537A1-D6FC-4f65-9D91-7224C49458BB}">
                  <c15:dlblFieldTable/>
                  <c15:showDataLabelsRange val="0"/>
                </c:ext>
              </c:extLst>
            </c:dLbl>
            <c:dLbl>
              <c:idx val="1"/>
              <c:layout>
                <c:manualLayout>
                  <c:x val="0"/>
                  <c:y val="-9.597826245745256E-3"/>
                </c:manualLayout>
              </c:layout>
              <c:tx>
                <c:rich>
                  <a:bodyPr/>
                  <a:lstStyle/>
                  <a:p>
                    <a:fld id="{D6744742-4D89-4661-A4EE-7210DB15794F}" type="CATEGORYNAME">
                      <a:rPr lang="ru-RU"/>
                      <a:pPr/>
                      <a:t>[ИМЯ КАТЕГОРИИ]</a:t>
                    </a:fld>
                    <a:r>
                      <a:rPr lang="ru-RU"/>
                      <a:t> -</a:t>
                    </a:r>
                    <a:fld id="{8C368E9A-2409-4A15-BDEE-D8468148B6DD}" type="VALUE">
                      <a:rPr lang="ru-RU"/>
                      <a:pPr/>
                      <a:t>[ЗНАЧЕНИЕ]</a:t>
                    </a:fld>
                    <a:endParaRPr lang="ru-RU"/>
                  </a:p>
                </c:rich>
              </c:tx>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67F9-431E-8AD4-9A48042E4E0F}"/>
                </c:ext>
                <c:ext xmlns:c15="http://schemas.microsoft.com/office/drawing/2012/chart" uri="{CE6537A1-D6FC-4f65-9D91-7224C49458BB}">
                  <c15:dlblFieldTable/>
                  <c15:showDataLabelsRange val="0"/>
                </c:ext>
              </c:extLst>
            </c:dLbl>
            <c:dLbl>
              <c:idx val="2"/>
              <c:layout>
                <c:manualLayout>
                  <c:x val="-5.9167801220290056E-2"/>
                  <c:y val="5.2493438320209973E-3"/>
                </c:manualLayout>
              </c:layout>
              <c:tx>
                <c:rich>
                  <a:bodyPr/>
                  <a:lstStyle/>
                  <a:p>
                    <a:fld id="{7A1D7B51-03A1-4618-946B-8D9A28C5B9CB}" type="CATEGORYNAME">
                      <a:rPr lang="ru-RU"/>
                      <a:pPr/>
                      <a:t>[ИМЯ КАТЕГОРИИ]</a:t>
                    </a:fld>
                    <a:r>
                      <a:rPr lang="ru-RU"/>
                      <a:t> -</a:t>
                    </a:r>
                    <a:fld id="{26A0DE44-8316-40A6-8980-0F1E9C8A3244}" type="VALUE">
                      <a:rPr lang="ru-RU"/>
                      <a:pPr/>
                      <a:t>[ЗНАЧЕНИЕ]</a:t>
                    </a:fld>
                    <a:endParaRPr lang="ru-RU"/>
                  </a:p>
                </c:rich>
              </c:tx>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67F9-431E-8AD4-9A48042E4E0F}"/>
                </c:ext>
                <c:ext xmlns:c15="http://schemas.microsoft.com/office/drawing/2012/chart" uri="{CE6537A1-D6FC-4f65-9D91-7224C49458BB}">
                  <c15:dlblFieldTable/>
                  <c15:showDataLabelsRange val="0"/>
                </c:ext>
              </c:extLst>
            </c:dLbl>
            <c:dLbl>
              <c:idx val="3"/>
              <c:layout>
                <c:manualLayout>
                  <c:x val="4.8152039782997508E-2"/>
                  <c:y val="2.9194727282466314E-2"/>
                </c:manualLayout>
              </c:layout>
              <c:tx>
                <c:rich>
                  <a:bodyPr/>
                  <a:lstStyle/>
                  <a:p>
                    <a:fld id="{447D1C11-B73F-4609-8C56-532075252AC9}" type="CATEGORYNAME">
                      <a:rPr lang="ru-RU"/>
                      <a:pPr/>
                      <a:t>[ИМЯ КАТЕГОРИИ]</a:t>
                    </a:fld>
                    <a:r>
                      <a:rPr lang="ru-RU"/>
                      <a:t>- </a:t>
                    </a:r>
                    <a:fld id="{700D0E21-A1C0-484E-9D3E-909C5762A0E4}" type="VALUE">
                      <a:rPr lang="ru-RU"/>
                      <a:pPr/>
                      <a:t>[ЗНАЧЕНИЕ]</a:t>
                    </a:fld>
                    <a:endParaRPr lang="ru-RU"/>
                  </a:p>
                </c:rich>
              </c:tx>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67F9-431E-8AD4-9A48042E4E0F}"/>
                </c:ext>
                <c:ext xmlns:c15="http://schemas.microsoft.com/office/drawing/2012/chart" uri="{CE6537A1-D6FC-4f65-9D91-7224C49458BB}">
                  <c15:dlblFieldTable/>
                  <c15:showDataLabelsRange val="0"/>
                </c:ext>
              </c:extLst>
            </c:dLbl>
            <c:dLbl>
              <c:idx val="4"/>
              <c:layout>
                <c:manualLayout>
                  <c:x val="2.8597455116532777E-2"/>
                  <c:y val="-0.19043748455209916"/>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5A49109A-3E4C-4841-8CF6-6A5B713DD288}" type="CATEGORYNAME">
                      <a:rPr lang="ru-RU" sz="1000">
                        <a:solidFill>
                          <a:schemeClr val="tx1"/>
                        </a:solidFill>
                        <a:latin typeface="Times New Roman" panose="02020603050405020304" pitchFamily="18" charset="0"/>
                        <a:cs typeface="Times New Roman" panose="02020603050405020304" pitchFamily="18" charset="0"/>
                      </a:rPr>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t>[ИМЯ КАТЕГОРИИ]</a:t>
                    </a:fld>
                    <a:r>
                      <a:rPr lang="ru-RU" sz="1000">
                        <a:solidFill>
                          <a:schemeClr val="tx1"/>
                        </a:solidFill>
                        <a:latin typeface="Times New Roman" panose="02020603050405020304" pitchFamily="18" charset="0"/>
                        <a:cs typeface="Times New Roman" panose="02020603050405020304" pitchFamily="18" charset="0"/>
                      </a:rPr>
                      <a:t> -</a:t>
                    </a:r>
                    <a:fld id="{0ECB98C7-6FF3-4D16-B375-67E064CCECF9}" type="VALUE">
                      <a:rPr lang="ru-RU" sz="1000">
                        <a:solidFill>
                          <a:schemeClr val="tx1"/>
                        </a:solidFill>
                        <a:latin typeface="Times New Roman" panose="02020603050405020304" pitchFamily="18" charset="0"/>
                        <a:cs typeface="Times New Roman" panose="02020603050405020304" pitchFamily="18" charset="0"/>
                      </a:rPr>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t>[ЗНАЧЕНИЕ]</a:t>
                    </a:fld>
                    <a:endParaRPr lang="ru-RU" sz="1000">
                      <a:solidFill>
                        <a:schemeClr val="tx1"/>
                      </a:solidFill>
                      <a:latin typeface="Times New Roman" panose="02020603050405020304" pitchFamily="18" charset="0"/>
                      <a:cs typeface="Times New Roman" panose="02020603050405020304" pitchFamily="18" charset="0"/>
                    </a:endParaRPr>
                  </a:p>
                </c:rich>
              </c:tx>
              <c:spPr>
                <a:noFill/>
                <a:ln>
                  <a:noFill/>
                </a:ln>
                <a:effectLst/>
              </c:sp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67F9-431E-8AD4-9A48042E4E0F}"/>
                </c:ext>
                <c:ext xmlns:c15="http://schemas.microsoft.com/office/drawing/2012/chart" uri="{CE6537A1-D6FC-4f65-9D91-7224C49458BB}">
                  <c15:layout>
                    <c:manualLayout>
                      <c:w val="0.21169991787836337"/>
                      <c:h val="0.11904899779904192"/>
                    </c:manualLayout>
                  </c15:layout>
                  <c15:dlblFieldTable/>
                  <c15:showDataLabelsRange val="0"/>
                </c:ext>
              </c:extLst>
            </c:dLbl>
            <c:dLbl>
              <c:idx val="5"/>
              <c:layout>
                <c:manualLayout>
                  <c:x val="8.9618912598222661E-2"/>
                  <c:y val="-6.844202770617798E-2"/>
                </c:manualLayout>
              </c:layout>
              <c:tx>
                <c:rich>
                  <a:bodyPr/>
                  <a:lstStyle/>
                  <a:p>
                    <a:fld id="{8B9AFB7F-08EA-469B-AD44-51716BF81B4A}" type="CATEGORYNAME">
                      <a:rPr lang="ru-RU"/>
                      <a:pPr/>
                      <a:t>[ИМЯ КАТЕГОРИИ]</a:t>
                    </a:fld>
                    <a:r>
                      <a:rPr lang="ru-RU"/>
                      <a:t> -</a:t>
                    </a:r>
                    <a:fld id="{78F1525F-48BF-4912-B312-F34087925EB3}" type="VALUE">
                      <a:rPr lang="ru-RU"/>
                      <a:pPr/>
                      <a:t>[ЗНАЧЕНИЕ]</a:t>
                    </a:fld>
                    <a:endParaRPr lang="ru-RU"/>
                  </a:p>
                </c:rich>
              </c:tx>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67F9-431E-8AD4-9A48042E4E0F}"/>
                </c:ext>
                <c:ext xmlns:c15="http://schemas.microsoft.com/office/drawing/2012/chart" uri="{CE6537A1-D6FC-4f65-9D91-7224C49458BB}">
                  <c15:layout>
                    <c:manualLayout>
                      <c:w val="0.23527278222759559"/>
                      <c:h val="0.16079158936301793"/>
                    </c:manualLayout>
                  </c15:layout>
                  <c15:dlblFieldTable/>
                  <c15:showDataLabelsRange val="0"/>
                </c:ext>
              </c:extLst>
            </c:dLbl>
            <c:dLbl>
              <c:idx val="6"/>
              <c:layout>
                <c:manualLayout>
                  <c:x val="4.5402381601196667E-2"/>
                  <c:y val="-2.5460291489537833E-3"/>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996C4B9B-8EF0-4047-BF67-E50B079B7D1A}" type="CATEGORYNAME">
                      <a:rPr lang="ru-RU"/>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t>[ИМЯ КАТЕГОРИИ]</a:t>
                    </a:fld>
                    <a:r>
                      <a:rPr lang="ru-RU"/>
                      <a:t>-</a:t>
                    </a:r>
                    <a:fld id="{25CF80A7-09EF-453D-9E4B-6522978F29A6}" type="VALUE">
                      <a:rPr lang="ru-RU"/>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t>[ЗНАЧЕНИЕ]</a:t>
                    </a:fld>
                    <a:endParaRPr lang="ru-RU"/>
                  </a:p>
                </c:rich>
              </c:tx>
              <c:spPr>
                <a:noFill/>
                <a:ln>
                  <a:noFill/>
                </a:ln>
                <a:effectLst/>
              </c:sp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D-67F9-431E-8AD4-9A48042E4E0F}"/>
                </c:ext>
                <c:ext xmlns:c15="http://schemas.microsoft.com/office/drawing/2012/chart" uri="{CE6537A1-D6FC-4f65-9D91-7224C49458BB}">
                  <c15:layout>
                    <c:manualLayout>
                      <c:w val="0.27918925126047323"/>
                      <c:h val="0.11360252046416275"/>
                    </c:manualLayout>
                  </c15:layout>
                  <c15:dlblFieldTable/>
                  <c15:showDataLabelsRange val="0"/>
                </c:ext>
              </c:extLst>
            </c:dLbl>
            <c:dLbl>
              <c:idx val="7"/>
              <c:layout>
                <c:manualLayout>
                  <c:x val="5.3342202558668353E-2"/>
                  <c:y val="1.9165948412292504E-2"/>
                </c:manualLayout>
              </c:layout>
              <c:tx>
                <c:rich>
                  <a:bodyPr/>
                  <a:lstStyle/>
                  <a:p>
                    <a:fld id="{BB411772-2880-4626-A273-545CDEB43A36}" type="CATEGORYNAME">
                      <a:rPr lang="ru-RU"/>
                      <a:pPr/>
                      <a:t>[ИМЯ КАТЕГОРИИ]</a:t>
                    </a:fld>
                    <a:r>
                      <a:rPr lang="ru-RU"/>
                      <a:t> -</a:t>
                    </a:r>
                    <a:fld id="{9F589278-8C7C-40D5-88E3-23947FAB500A}" type="VALUE">
                      <a:rPr lang="ru-RU"/>
                      <a:pPr/>
                      <a:t>[ЗНАЧЕНИЕ]</a:t>
                    </a:fld>
                    <a:endParaRPr lang="ru-RU"/>
                  </a:p>
                </c:rich>
              </c:tx>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F-67F9-431E-8AD4-9A48042E4E0F}"/>
                </c:ext>
                <c:ext xmlns:c15="http://schemas.microsoft.com/office/drawing/2012/chart" uri="{CE6537A1-D6FC-4f65-9D91-7224C49458BB}">
                  <c15:layout>
                    <c:manualLayout>
                      <c:w val="0.23959498262052289"/>
                      <c:h val="8.9672232529375381E-2"/>
                    </c:manualLayout>
                  </c15:layout>
                  <c15:dlblFieldTable/>
                  <c15:showDataLabelsRange val="0"/>
                </c:ext>
              </c:extLst>
            </c:dLbl>
            <c:dLbl>
              <c:idx val="8"/>
              <c:layout>
                <c:manualLayout>
                  <c:x val="-5.9244208956310052E-2"/>
                  <c:y val="2.1857762727536291E-2"/>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E7B0D44A-D898-4E9D-8848-4FA074550DF8}" type="CATEGORYNAME">
                      <a:rPr lang="ru-RU"/>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t>[ИМЯ КАТЕГОРИИ]</a:t>
                    </a:fld>
                    <a:r>
                      <a:rPr lang="ru-RU"/>
                      <a:t>-</a:t>
                    </a:r>
                    <a:fld id="{918FB87E-477F-4C2D-B8CC-C1DF540C5EEA}" type="VALUE">
                      <a:rPr lang="ru-RU"/>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t>[ЗНАЧЕНИЕ]</a:t>
                    </a:fld>
                    <a:endParaRPr lang="ru-RU"/>
                  </a:p>
                </c:rich>
              </c:tx>
              <c:spPr>
                <a:noFill/>
                <a:ln>
                  <a:noFill/>
                </a:ln>
                <a:effectLst/>
              </c:sp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1-67F9-431E-8AD4-9A48042E4E0F}"/>
                </c:ext>
                <c:ext xmlns:c15="http://schemas.microsoft.com/office/drawing/2012/chart" uri="{CE6537A1-D6FC-4f65-9D91-7224C49458BB}">
                  <c15:layout>
                    <c:manualLayout>
                      <c:w val="0.24265557934168611"/>
                      <c:h val="7.706260743381102E-2"/>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Лист1!$A$20:$A$28</c:f>
              <c:strCache>
                <c:ptCount val="9"/>
                <c:pt idx="0">
                  <c:v>Казахстан</c:v>
                </c:pt>
                <c:pt idx="1">
                  <c:v>Европа</c:v>
                </c:pt>
                <c:pt idx="2">
                  <c:v>США</c:v>
                </c:pt>
                <c:pt idx="3">
                  <c:v>Турция</c:v>
                </c:pt>
                <c:pt idx="4">
                  <c:v>Китай</c:v>
                </c:pt>
                <c:pt idx="5">
                  <c:v>Малайзия</c:v>
                </c:pt>
                <c:pt idx="6">
                  <c:v>Ю.Корея</c:v>
                </c:pt>
                <c:pt idx="7">
                  <c:v>Индия</c:v>
                </c:pt>
                <c:pt idx="8">
                  <c:v>Бразилия</c:v>
                </c:pt>
              </c:strCache>
            </c:strRef>
          </c:cat>
          <c:val>
            <c:numRef>
              <c:f>Лист1!$C$20:$C$28</c:f>
              <c:numCache>
                <c:formatCode>0.0%</c:formatCode>
                <c:ptCount val="9"/>
                <c:pt idx="0">
                  <c:v>4.1884816753926704E-2</c:v>
                </c:pt>
                <c:pt idx="1">
                  <c:v>0.31413612565445026</c:v>
                </c:pt>
                <c:pt idx="2">
                  <c:v>0.10471204188481675</c:v>
                </c:pt>
                <c:pt idx="3">
                  <c:v>0.10471204188481675</c:v>
                </c:pt>
                <c:pt idx="4">
                  <c:v>0.28272251308900526</c:v>
                </c:pt>
                <c:pt idx="5">
                  <c:v>3.5849214659685866E-2</c:v>
                </c:pt>
                <c:pt idx="6">
                  <c:v>5.445026178010471E-2</c:v>
                </c:pt>
                <c:pt idx="7">
                  <c:v>3.1413612565445025E-2</c:v>
                </c:pt>
                <c:pt idx="8">
                  <c:v>3.0119371727748631E-2</c:v>
                </c:pt>
              </c:numCache>
            </c:numRef>
          </c:val>
          <c:extLst xmlns:c16r2="http://schemas.microsoft.com/office/drawing/2015/06/chart">
            <c:ext xmlns:c16="http://schemas.microsoft.com/office/drawing/2014/chart" uri="{C3380CC4-5D6E-409C-BE32-E72D297353CC}">
              <c16:uniqueId val="{00000012-67F9-431E-8AD4-9A48042E4E0F}"/>
            </c:ext>
          </c:extLst>
        </c:ser>
        <c:dLbls>
          <c:dLblPos val="outEnd"/>
          <c:showLegendKey val="0"/>
          <c:showVal val="0"/>
          <c:showCatName val="1"/>
          <c:showSerName val="0"/>
          <c:showPercent val="0"/>
          <c:showBubbleSize val="0"/>
          <c:showLeaderLines val="1"/>
        </c:dLbls>
        <c:extLst xmlns:c16r2="http://schemas.microsoft.com/office/drawing/2015/06/chart">
          <c:ext xmlns:c15="http://schemas.microsoft.com/office/drawing/2012/chart" uri="{02D57815-91ED-43cb-92C2-25804820EDAC}">
            <c15:filteredPieSeries>
              <c15: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4-67F9-431E-8AD4-9A48042E4E0F}"/>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6-67F9-431E-8AD4-9A48042E4E0F}"/>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8-67F9-431E-8AD4-9A48042E4E0F}"/>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A-67F9-431E-8AD4-9A48042E4E0F}"/>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C-67F9-431E-8AD4-9A48042E4E0F}"/>
                    </c:ext>
                  </c:extLst>
                </c:dPt>
                <c:dPt>
                  <c:idx val="5"/>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E-67F9-431E-8AD4-9A48042E4E0F}"/>
                    </c:ext>
                  </c:extLst>
                </c:dPt>
                <c:dPt>
                  <c:idx val="6"/>
                  <c:bubble3D val="0"/>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20-67F9-431E-8AD4-9A48042E4E0F}"/>
                    </c:ext>
                  </c:extLst>
                </c:dPt>
                <c:dPt>
                  <c:idx val="7"/>
                  <c:bubble3D val="0"/>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22-67F9-431E-8AD4-9A48042E4E0F}"/>
                    </c:ext>
                  </c:extLst>
                </c:dPt>
                <c:dPt>
                  <c:idx val="8"/>
                  <c:bubble3D val="0"/>
                  <c:spPr>
                    <a:gradFill rotWithShape="1">
                      <a:gsLst>
                        <a:gs pos="0">
                          <a:schemeClr val="accent3">
                            <a:lumMod val="60000"/>
                            <a:lumMod val="110000"/>
                            <a:satMod val="105000"/>
                            <a:tint val="67000"/>
                          </a:schemeClr>
                        </a:gs>
                        <a:gs pos="50000">
                          <a:schemeClr val="accent3">
                            <a:lumMod val="60000"/>
                            <a:lumMod val="105000"/>
                            <a:satMod val="103000"/>
                            <a:tint val="73000"/>
                          </a:schemeClr>
                        </a:gs>
                        <a:gs pos="100000">
                          <a:schemeClr val="accent3">
                            <a:lumMod val="60000"/>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24-67F9-431E-8AD4-9A48042E4E0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ru-RU"/>
                    </a:p>
                  </c:txPr>
                  <c:dLblPos val="outEnd"/>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xmlns:c16r2="http://schemas.microsoft.com/office/drawing/2015/06/chart">
                    <c:ext uri="{CE6537A1-D6FC-4f65-9D91-7224C49458BB}"/>
                  </c:extLst>
                </c:dLbls>
                <c:cat>
                  <c:strRef>
                    <c:extLst xmlns:c16r2="http://schemas.microsoft.com/office/drawing/2015/06/chart">
                      <c:ext uri="{02D57815-91ED-43cb-92C2-25804820EDAC}">
                        <c15:formulaRef>
                          <c15:sqref>Лист1!$A$20:$A$28</c15:sqref>
                        </c15:formulaRef>
                      </c:ext>
                    </c:extLst>
                    <c:strCache>
                      <c:ptCount val="9"/>
                      <c:pt idx="0">
                        <c:v>Казахстан</c:v>
                      </c:pt>
                      <c:pt idx="1">
                        <c:v>Европа</c:v>
                      </c:pt>
                      <c:pt idx="2">
                        <c:v>США</c:v>
                      </c:pt>
                      <c:pt idx="3">
                        <c:v>Турция</c:v>
                      </c:pt>
                      <c:pt idx="4">
                        <c:v>Китай</c:v>
                      </c:pt>
                      <c:pt idx="5">
                        <c:v>Малайзия</c:v>
                      </c:pt>
                      <c:pt idx="6">
                        <c:v>Ю.Корея</c:v>
                      </c:pt>
                      <c:pt idx="7">
                        <c:v>Индия</c:v>
                      </c:pt>
                      <c:pt idx="8">
                        <c:v>Бразилия</c:v>
                      </c:pt>
                    </c:strCache>
                  </c:strRef>
                </c:cat>
                <c:val>
                  <c:numRef>
                    <c:extLst xmlns:c16r2="http://schemas.microsoft.com/office/drawing/2015/06/chart">
                      <c:ext uri="{02D57815-91ED-43cb-92C2-25804820EDAC}">
                        <c15:formulaRef>
                          <c15:sqref>Лист1!$B$20:$B$28</c15:sqref>
                        </c15:formulaRef>
                      </c:ext>
                    </c:extLst>
                    <c:numCache>
                      <c:formatCode>General</c:formatCode>
                      <c:ptCount val="9"/>
                      <c:pt idx="0">
                        <c:v>4000</c:v>
                      </c:pt>
                      <c:pt idx="1">
                        <c:v>30000</c:v>
                      </c:pt>
                      <c:pt idx="2">
                        <c:v>10000</c:v>
                      </c:pt>
                      <c:pt idx="3">
                        <c:v>10000</c:v>
                      </c:pt>
                      <c:pt idx="4">
                        <c:v>27000</c:v>
                      </c:pt>
                      <c:pt idx="5">
                        <c:v>3423.6000000000004</c:v>
                      </c:pt>
                      <c:pt idx="6">
                        <c:v>5200</c:v>
                      </c:pt>
                      <c:pt idx="7">
                        <c:v>3000</c:v>
                      </c:pt>
                      <c:pt idx="8">
                        <c:v>2876.3999999999942</c:v>
                      </c:pt>
                    </c:numCache>
                  </c:numRef>
                </c:val>
                <c:extLst xmlns:c16r2="http://schemas.microsoft.com/office/drawing/2015/06/chart">
                  <c:ext xmlns:c16="http://schemas.microsoft.com/office/drawing/2014/chart" uri="{C3380CC4-5D6E-409C-BE32-E72D297353CC}">
                    <c16:uniqueId val="{00000025-67F9-431E-8AD4-9A48042E4E0F}"/>
                  </c:ext>
                </c:extLst>
              </c15:ser>
            </c15:filteredPieSeries>
          </c:ext>
        </c:extLst>
      </c:pie3DChart>
      <c:spPr>
        <a:noFill/>
        <a:ln>
          <a:noFill/>
        </a:ln>
        <a:effectLst/>
      </c:spPr>
    </c:plotArea>
    <c:plotVisOnly val="1"/>
    <c:dispBlanksAs val="gap"/>
    <c:showDLblsOverMax val="0"/>
  </c:chart>
  <c:spPr>
    <a:solidFill>
      <a:schemeClr val="bg1"/>
    </a:solidFill>
    <a:ln w="12700" cap="flat" cmpd="sng" algn="ctr">
      <a:no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b="0" i="0" u="none" strike="noStrike" kern="1200" baseline="0">
                <a:solidFill>
                  <a:sysClr val="windowText" lastClr="000000"/>
                </a:solidFill>
                <a:latin typeface="Times New Roman" panose="02020603050405020304" pitchFamily="18" charset="0"/>
                <a:cs typeface="Times New Roman" panose="02020603050405020304" pitchFamily="18" charset="0"/>
              </a:rPr>
              <a:t>Доли продаж СБС каучука на мировых рынках, %</a:t>
            </a:r>
          </a:p>
        </c:rich>
      </c:tx>
      <c:layout>
        <c:manualLayout>
          <c:xMode val="edge"/>
          <c:yMode val="edge"/>
          <c:x val="0.18603414152918638"/>
          <c:y val="1.9897358746943672E-4"/>
        </c:manualLayout>
      </c:layout>
      <c:overlay val="0"/>
      <c:spPr>
        <a:noFill/>
      </c:spPr>
    </c:title>
    <c:autoTitleDeleted val="0"/>
    <c:view3D>
      <c:rotX val="30"/>
      <c:rotY val="235"/>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418941610156367"/>
          <c:y val="0.13444111473739126"/>
          <c:w val="0.72258124308721916"/>
          <c:h val="0.66512599638450431"/>
        </c:manualLayout>
      </c:layout>
      <c:pie3DChart>
        <c:varyColors val="1"/>
        <c:ser>
          <c:idx val="1"/>
          <c:order val="1"/>
          <c:spPr>
            <a:ln>
              <a:solidFill>
                <a:schemeClr val="tx1">
                  <a:lumMod val="95000"/>
                  <a:lumOff val="5000"/>
                </a:schemeClr>
              </a:solidFill>
            </a:ln>
          </c:spPr>
          <c:explosion val="24"/>
          <c:dPt>
            <c:idx val="0"/>
            <c:bubble3D val="0"/>
            <c:explosion val="19"/>
            <c:spPr>
              <a:solidFill>
                <a:srgbClr val="00B0F0"/>
              </a:solidFill>
              <a:ln w="50800">
                <a:solidFill>
                  <a:schemeClr val="tx1">
                    <a:lumMod val="95000"/>
                    <a:lumOff val="5000"/>
                  </a:schemeClr>
                </a:solidFill>
              </a:ln>
              <a:effectLst/>
              <a:sp3d contourW="50800">
                <a:contourClr>
                  <a:schemeClr val="tx1">
                    <a:lumMod val="95000"/>
                    <a:lumOff val="5000"/>
                  </a:schemeClr>
                </a:contourClr>
              </a:sp3d>
            </c:spPr>
            <c:extLst xmlns:c16r2="http://schemas.microsoft.com/office/drawing/2015/06/chart">
              <c:ext xmlns:c16="http://schemas.microsoft.com/office/drawing/2014/chart" uri="{C3380CC4-5D6E-409C-BE32-E72D297353CC}">
                <c16:uniqueId val="{00000001-A425-4C80-A0C7-B3E2AE71F94D}"/>
              </c:ext>
            </c:extLst>
          </c:dPt>
          <c:dPt>
            <c:idx val="1"/>
            <c:bubble3D val="0"/>
            <c:spPr>
              <a:solidFill>
                <a:schemeClr val="accent2"/>
              </a:solidFill>
              <a:ln w="50800">
                <a:solidFill>
                  <a:schemeClr val="tx1">
                    <a:lumMod val="95000"/>
                    <a:lumOff val="5000"/>
                  </a:schemeClr>
                </a:solidFill>
              </a:ln>
              <a:effectLst/>
              <a:sp3d contourW="50800">
                <a:contourClr>
                  <a:schemeClr val="tx1">
                    <a:lumMod val="95000"/>
                    <a:lumOff val="5000"/>
                  </a:schemeClr>
                </a:contourClr>
              </a:sp3d>
            </c:spPr>
            <c:extLst xmlns:c16r2="http://schemas.microsoft.com/office/drawing/2015/06/chart">
              <c:ext xmlns:c16="http://schemas.microsoft.com/office/drawing/2014/chart" uri="{C3380CC4-5D6E-409C-BE32-E72D297353CC}">
                <c16:uniqueId val="{00000003-A425-4C80-A0C7-B3E2AE71F94D}"/>
              </c:ext>
            </c:extLst>
          </c:dPt>
          <c:dPt>
            <c:idx val="2"/>
            <c:bubble3D val="0"/>
            <c:explosion val="11"/>
            <c:spPr>
              <a:solidFill>
                <a:schemeClr val="accent1">
                  <a:lumMod val="20000"/>
                  <a:lumOff val="80000"/>
                </a:schemeClr>
              </a:solidFill>
              <a:ln w="50800">
                <a:solidFill>
                  <a:schemeClr val="tx1">
                    <a:lumMod val="95000"/>
                    <a:lumOff val="5000"/>
                  </a:schemeClr>
                </a:solidFill>
              </a:ln>
              <a:effectLst/>
              <a:sp3d contourW="50800">
                <a:contourClr>
                  <a:schemeClr val="tx1">
                    <a:lumMod val="95000"/>
                    <a:lumOff val="5000"/>
                  </a:schemeClr>
                </a:contourClr>
              </a:sp3d>
            </c:spPr>
            <c:extLst xmlns:c16r2="http://schemas.microsoft.com/office/drawing/2015/06/chart">
              <c:ext xmlns:c16="http://schemas.microsoft.com/office/drawing/2014/chart" uri="{C3380CC4-5D6E-409C-BE32-E72D297353CC}">
                <c16:uniqueId val="{00000005-A425-4C80-A0C7-B3E2AE71F94D}"/>
              </c:ext>
            </c:extLst>
          </c:dPt>
          <c:dPt>
            <c:idx val="3"/>
            <c:bubble3D val="0"/>
            <c:explosion val="7"/>
            <c:spPr>
              <a:pattFill prst="wdUpDiag">
                <a:fgClr>
                  <a:sysClr val="windowText" lastClr="000000"/>
                </a:fgClr>
                <a:bgClr>
                  <a:schemeClr val="bg1"/>
                </a:bgClr>
              </a:pattFill>
              <a:ln w="50800">
                <a:solidFill>
                  <a:schemeClr val="tx1">
                    <a:lumMod val="95000"/>
                    <a:lumOff val="5000"/>
                  </a:schemeClr>
                </a:solidFill>
              </a:ln>
              <a:effectLst/>
              <a:sp3d contourW="50800">
                <a:contourClr>
                  <a:schemeClr val="tx1">
                    <a:lumMod val="95000"/>
                    <a:lumOff val="5000"/>
                  </a:schemeClr>
                </a:contourClr>
              </a:sp3d>
            </c:spPr>
            <c:extLst xmlns:c16r2="http://schemas.microsoft.com/office/drawing/2015/06/chart">
              <c:ext xmlns:c16="http://schemas.microsoft.com/office/drawing/2014/chart" uri="{C3380CC4-5D6E-409C-BE32-E72D297353CC}">
                <c16:uniqueId val="{00000007-A425-4C80-A0C7-B3E2AE71F94D}"/>
              </c:ext>
            </c:extLst>
          </c:dPt>
          <c:dPt>
            <c:idx val="4"/>
            <c:bubble3D val="0"/>
            <c:spPr>
              <a:solidFill>
                <a:schemeClr val="accent2">
                  <a:lumMod val="75000"/>
                </a:schemeClr>
              </a:solidFill>
              <a:ln w="50800">
                <a:solidFill>
                  <a:schemeClr val="tx1">
                    <a:lumMod val="95000"/>
                    <a:lumOff val="5000"/>
                  </a:schemeClr>
                </a:solidFill>
              </a:ln>
              <a:effectLst/>
              <a:sp3d contourW="50800">
                <a:contourClr>
                  <a:schemeClr val="tx1">
                    <a:lumMod val="95000"/>
                    <a:lumOff val="5000"/>
                  </a:schemeClr>
                </a:contourClr>
              </a:sp3d>
            </c:spPr>
            <c:extLst xmlns:c16r2="http://schemas.microsoft.com/office/drawing/2015/06/chart">
              <c:ext xmlns:c16="http://schemas.microsoft.com/office/drawing/2014/chart" uri="{C3380CC4-5D6E-409C-BE32-E72D297353CC}">
                <c16:uniqueId val="{00000009-A425-4C80-A0C7-B3E2AE71F94D}"/>
              </c:ext>
            </c:extLst>
          </c:dPt>
          <c:dPt>
            <c:idx val="5"/>
            <c:bubble3D val="0"/>
            <c:explosion val="20"/>
            <c:spPr>
              <a:solidFill>
                <a:schemeClr val="accent6">
                  <a:lumMod val="60000"/>
                  <a:lumOff val="40000"/>
                </a:schemeClr>
              </a:solidFill>
              <a:ln w="50800">
                <a:solidFill>
                  <a:schemeClr val="tx1">
                    <a:lumMod val="95000"/>
                    <a:lumOff val="5000"/>
                  </a:schemeClr>
                </a:solidFill>
              </a:ln>
              <a:effectLst/>
              <a:sp3d contourW="50800">
                <a:contourClr>
                  <a:schemeClr val="tx1">
                    <a:lumMod val="95000"/>
                    <a:lumOff val="5000"/>
                  </a:schemeClr>
                </a:contourClr>
              </a:sp3d>
            </c:spPr>
            <c:extLst xmlns:c16r2="http://schemas.microsoft.com/office/drawing/2015/06/chart">
              <c:ext xmlns:c16="http://schemas.microsoft.com/office/drawing/2014/chart" uri="{C3380CC4-5D6E-409C-BE32-E72D297353CC}">
                <c16:uniqueId val="{0000000B-A425-4C80-A0C7-B3E2AE71F94D}"/>
              </c:ext>
            </c:extLst>
          </c:dPt>
          <c:dPt>
            <c:idx val="6"/>
            <c:bubble3D val="0"/>
            <c:spPr>
              <a:pattFill prst="weave">
                <a:fgClr>
                  <a:sysClr val="windowText" lastClr="000000"/>
                </a:fgClr>
                <a:bgClr>
                  <a:schemeClr val="bg1"/>
                </a:bgClr>
              </a:pattFill>
              <a:ln w="50800">
                <a:solidFill>
                  <a:schemeClr val="tx1">
                    <a:lumMod val="95000"/>
                    <a:lumOff val="5000"/>
                  </a:schemeClr>
                </a:solidFill>
              </a:ln>
              <a:effectLst/>
              <a:sp3d contourW="50800">
                <a:contourClr>
                  <a:schemeClr val="tx1">
                    <a:lumMod val="95000"/>
                    <a:lumOff val="5000"/>
                  </a:schemeClr>
                </a:contourClr>
              </a:sp3d>
            </c:spPr>
            <c:extLst xmlns:c16r2="http://schemas.microsoft.com/office/drawing/2015/06/chart">
              <c:ext xmlns:c16="http://schemas.microsoft.com/office/drawing/2014/chart" uri="{C3380CC4-5D6E-409C-BE32-E72D297353CC}">
                <c16:uniqueId val="{0000000D-A425-4C80-A0C7-B3E2AE71F94D}"/>
              </c:ext>
            </c:extLst>
          </c:dPt>
          <c:dPt>
            <c:idx val="7"/>
            <c:bubble3D val="0"/>
            <c:spPr>
              <a:solidFill>
                <a:schemeClr val="accent4">
                  <a:lumMod val="60000"/>
                  <a:lumOff val="40000"/>
                </a:schemeClr>
              </a:solidFill>
              <a:ln w="50800">
                <a:solidFill>
                  <a:schemeClr val="tx1">
                    <a:lumMod val="95000"/>
                    <a:lumOff val="5000"/>
                  </a:schemeClr>
                </a:solidFill>
              </a:ln>
              <a:effectLst/>
              <a:sp3d contourW="50800">
                <a:contourClr>
                  <a:schemeClr val="tx1">
                    <a:lumMod val="95000"/>
                    <a:lumOff val="5000"/>
                  </a:schemeClr>
                </a:contourClr>
              </a:sp3d>
            </c:spPr>
            <c:extLst xmlns:c16r2="http://schemas.microsoft.com/office/drawing/2015/06/chart">
              <c:ext xmlns:c16="http://schemas.microsoft.com/office/drawing/2014/chart" uri="{C3380CC4-5D6E-409C-BE32-E72D297353CC}">
                <c16:uniqueId val="{0000000F-A425-4C80-A0C7-B3E2AE71F94D}"/>
              </c:ext>
            </c:extLst>
          </c:dPt>
          <c:dPt>
            <c:idx val="8"/>
            <c:bubble3D val="0"/>
            <c:spPr>
              <a:pattFill prst="ltHorz">
                <a:fgClr>
                  <a:sysClr val="windowText" lastClr="000000"/>
                </a:fgClr>
                <a:bgClr>
                  <a:schemeClr val="bg1"/>
                </a:bgClr>
              </a:pattFill>
              <a:ln w="50800">
                <a:solidFill>
                  <a:schemeClr val="tx1">
                    <a:lumMod val="95000"/>
                    <a:lumOff val="5000"/>
                  </a:schemeClr>
                </a:solidFill>
              </a:ln>
              <a:effectLst/>
              <a:sp3d contourW="50800">
                <a:contourClr>
                  <a:schemeClr val="tx1">
                    <a:lumMod val="95000"/>
                    <a:lumOff val="5000"/>
                  </a:schemeClr>
                </a:contourClr>
              </a:sp3d>
            </c:spPr>
            <c:extLst xmlns:c16r2="http://schemas.microsoft.com/office/drawing/2015/06/chart">
              <c:ext xmlns:c16="http://schemas.microsoft.com/office/drawing/2014/chart" uri="{C3380CC4-5D6E-409C-BE32-E72D297353CC}">
                <c16:uniqueId val="{00000011-A425-4C80-A0C7-B3E2AE71F94D}"/>
              </c:ext>
            </c:extLst>
          </c:dPt>
          <c:dPt>
            <c:idx val="9"/>
            <c:bubble3D val="0"/>
            <c:explosion val="12"/>
            <c:spPr>
              <a:solidFill>
                <a:schemeClr val="accent2">
                  <a:lumMod val="20000"/>
                  <a:lumOff val="80000"/>
                </a:schemeClr>
              </a:solidFill>
              <a:ln w="50800">
                <a:solidFill>
                  <a:schemeClr val="tx1">
                    <a:lumMod val="95000"/>
                    <a:lumOff val="5000"/>
                  </a:schemeClr>
                </a:solidFill>
              </a:ln>
              <a:effectLst/>
              <a:sp3d contourW="50800">
                <a:contourClr>
                  <a:schemeClr val="tx1">
                    <a:lumMod val="95000"/>
                    <a:lumOff val="5000"/>
                  </a:schemeClr>
                </a:contourClr>
              </a:sp3d>
            </c:spPr>
            <c:extLst xmlns:c16r2="http://schemas.microsoft.com/office/drawing/2015/06/chart">
              <c:ext xmlns:c16="http://schemas.microsoft.com/office/drawing/2014/chart" uri="{C3380CC4-5D6E-409C-BE32-E72D297353CC}">
                <c16:uniqueId val="{00000013-A425-4C80-A0C7-B3E2AE71F94D}"/>
              </c:ext>
            </c:extLst>
          </c:dPt>
          <c:dLbls>
            <c:dLbl>
              <c:idx val="0"/>
              <c:layout>
                <c:manualLayout>
                  <c:x val="2.7190705722407612E-2"/>
                  <c:y val="7.674619542576773E-2"/>
                </c:manualLayout>
              </c:layout>
              <c:tx>
                <c:rich>
                  <a:bodyPr/>
                  <a:lstStyle/>
                  <a:p>
                    <a:fld id="{E49339E3-C7DF-4D00-A307-E4D8A15F26D6}" type="CATEGORYNAME">
                      <a:rPr lang="ru-RU"/>
                      <a:pPr/>
                      <a:t>[ИМЯ КАТЕГОРИИ]</a:t>
                    </a:fld>
                    <a:r>
                      <a:rPr lang="ru-RU"/>
                      <a:t> -</a:t>
                    </a:r>
                    <a:fld id="{440DB8CC-38E8-437B-A81A-0E795282767E}" type="VALUE">
                      <a:rPr lang="ru-RU"/>
                      <a:pPr/>
                      <a:t>[ЗНАЧЕНИЕ]</a:t>
                    </a:fld>
                    <a:endParaRPr lang="ru-RU"/>
                  </a:p>
                </c:rich>
              </c:tx>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A425-4C80-A0C7-B3E2AE71F94D}"/>
                </c:ext>
                <c:ext xmlns:c15="http://schemas.microsoft.com/office/drawing/2012/chart" uri="{CE6537A1-D6FC-4f65-9D91-7224C49458BB}">
                  <c15:dlblFieldTable/>
                  <c15:showDataLabelsRange val="0"/>
                </c:ext>
              </c:extLst>
            </c:dLbl>
            <c:dLbl>
              <c:idx val="1"/>
              <c:layout>
                <c:manualLayout>
                  <c:x val="0"/>
                  <c:y val="-0.20518835560492707"/>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10DCA358-69F2-485D-AD51-AF854806DA64}" type="CATEGORYNAME">
                      <a:rPr lang="ru-RU"/>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t>[ИМЯ КАТЕГОРИИ]</a:t>
                    </a:fld>
                    <a:r>
                      <a:rPr lang="ru-RU"/>
                      <a:t>-</a:t>
                    </a:r>
                    <a:fld id="{27638957-A121-4A52-86FC-A6BEC8D7842F}" type="VALUE">
                      <a:rPr lang="ru-RU"/>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t>[ЗНАЧЕНИЕ]</a:t>
                    </a:fld>
                    <a:endParaRPr lang="ru-RU"/>
                  </a:p>
                </c:rich>
              </c:tx>
              <c:spPr>
                <a:noFill/>
                <a:ln>
                  <a:noFill/>
                </a:ln>
                <a:effectLst/>
              </c:sp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A425-4C80-A0C7-B3E2AE71F94D}"/>
                </c:ext>
                <c:ext xmlns:c15="http://schemas.microsoft.com/office/drawing/2012/chart" uri="{CE6537A1-D6FC-4f65-9D91-7224C49458BB}">
                  <c15:layout>
                    <c:manualLayout>
                      <c:w val="0.17085371094513049"/>
                      <c:h val="0.2333150170638327"/>
                    </c:manualLayout>
                  </c15:layout>
                  <c15:dlblFieldTable/>
                  <c15:showDataLabelsRange val="0"/>
                </c:ext>
              </c:extLst>
            </c:dLbl>
            <c:dLbl>
              <c:idx val="2"/>
              <c:layout>
                <c:manualLayout>
                  <c:x val="-0.10755732664675374"/>
                  <c:y val="7.5124228860302317E-2"/>
                </c:manualLayout>
              </c:layout>
              <c:tx>
                <c:rich>
                  <a:bodyPr/>
                  <a:lstStyle/>
                  <a:p>
                    <a:fld id="{97A366FB-4893-4893-BE14-2ABBAB700413}" type="CATEGORYNAME">
                      <a:rPr lang="ru-RU"/>
                      <a:pPr/>
                      <a:t>[ИМЯ КАТЕГОРИИ]</a:t>
                    </a:fld>
                    <a:r>
                      <a:rPr lang="ru-RU"/>
                      <a:t>- </a:t>
                    </a:r>
                    <a:fld id="{14D5D7E9-AACB-4890-9992-1F0A3020D0DD}" type="VALUE">
                      <a:rPr lang="ru-RU"/>
                      <a:pPr/>
                      <a:t>[ЗНАЧЕНИЕ]</a:t>
                    </a:fld>
                    <a:endParaRPr lang="ru-RU"/>
                  </a:p>
                </c:rich>
              </c:tx>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A425-4C80-A0C7-B3E2AE71F94D}"/>
                </c:ext>
                <c:ext xmlns:c15="http://schemas.microsoft.com/office/drawing/2012/chart" uri="{CE6537A1-D6FC-4f65-9D91-7224C49458BB}">
                  <c15:dlblFieldTable/>
                  <c15:showDataLabelsRange val="0"/>
                </c:ext>
              </c:extLst>
            </c:dLbl>
            <c:dLbl>
              <c:idx val="3"/>
              <c:layout>
                <c:manualLayout>
                  <c:x val="2.4325929126145042E-2"/>
                  <c:y val="-6.2401842286581119E-2"/>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000">
                        <a:solidFill>
                          <a:schemeClr val="tx1"/>
                        </a:solidFill>
                        <a:latin typeface="Times New Roman" panose="02020603050405020304" pitchFamily="18" charset="0"/>
                        <a:cs typeface="Times New Roman" panose="02020603050405020304" pitchFamily="18" charset="0"/>
                      </a:rPr>
                      <a:t>Россия -</a:t>
                    </a:r>
                    <a:fld id="{C47C922A-2AE4-40B4-9A7E-DF67A5AF0CBD}" type="VALUE">
                      <a:rPr lang="en-US" sz="1000">
                        <a:solidFill>
                          <a:schemeClr val="tx1"/>
                        </a:solidFill>
                        <a:latin typeface="Times New Roman" panose="02020603050405020304" pitchFamily="18" charset="0"/>
                        <a:cs typeface="Times New Roman" panose="02020603050405020304" pitchFamily="18" charset="0"/>
                      </a:rPr>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t>[ЗНАЧЕНИЕ]</a:t>
                    </a:fld>
                    <a:endParaRPr lang="ru-RU" sz="1000">
                      <a:solidFill>
                        <a:schemeClr val="tx1"/>
                      </a:solidFill>
                      <a:latin typeface="Times New Roman" panose="02020603050405020304" pitchFamily="18" charset="0"/>
                      <a:cs typeface="Times New Roman" panose="02020603050405020304" pitchFamily="18" charset="0"/>
                    </a:endParaRPr>
                  </a:p>
                </c:rich>
              </c:tx>
              <c:spPr>
                <a:noFill/>
                <a:ln>
                  <a:noFill/>
                </a:ln>
                <a:effectLst/>
              </c:sp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7-A425-4C80-A0C7-B3E2AE71F94D}"/>
                </c:ext>
                <c:ext xmlns:c15="http://schemas.microsoft.com/office/drawing/2012/chart" uri="{CE6537A1-D6FC-4f65-9D91-7224C49458BB}">
                  <c15:layout>
                    <c:manualLayout>
                      <c:w val="0.23138975016485588"/>
                      <c:h val="0.11446044725359915"/>
                    </c:manualLayout>
                  </c15:layout>
                  <c15:dlblFieldTable/>
                  <c15:showDataLabelsRange val="0"/>
                </c:ext>
              </c:extLst>
            </c:dLbl>
            <c:dLbl>
              <c:idx val="4"/>
              <c:layout>
                <c:manualLayout>
                  <c:x val="7.2586266768974811E-2"/>
                  <c:y val="-0.20885389655710404"/>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15DF769E-A1DA-4576-8786-A0D193609A2B}" type="CATEGORYNAME">
                      <a:rPr lang="ru-RU"/>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t>[ИМЯ КАТЕГОРИИ]</a:t>
                    </a:fld>
                    <a:r>
                      <a:rPr lang="ru-RU"/>
                      <a:t>-</a:t>
                    </a:r>
                    <a:fld id="{1EAA77D3-25A2-4538-BBA4-D1C77CB20823}" type="VALUE">
                      <a:rPr lang="ru-RU"/>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t>[ЗНАЧЕНИЕ]</a:t>
                    </a:fld>
                    <a:endParaRPr lang="ru-RU"/>
                  </a:p>
                </c:rich>
              </c:tx>
              <c:spPr>
                <a:noFill/>
                <a:ln>
                  <a:noFill/>
                </a:ln>
                <a:effectLst/>
              </c:sp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9-A425-4C80-A0C7-B3E2AE71F94D}"/>
                </c:ext>
                <c:ext xmlns:c15="http://schemas.microsoft.com/office/drawing/2012/chart" uri="{CE6537A1-D6FC-4f65-9D91-7224C49458BB}">
                  <c15:layout>
                    <c:manualLayout>
                      <c:w val="0.27519276599220766"/>
                      <c:h val="0.10349444720013543"/>
                    </c:manualLayout>
                  </c15:layout>
                  <c15:dlblFieldTable/>
                  <c15:showDataLabelsRange val="0"/>
                </c:ext>
              </c:extLst>
            </c:dLbl>
            <c:dLbl>
              <c:idx val="5"/>
              <c:layout>
                <c:manualLayout>
                  <c:x val="7.0039997504598009E-2"/>
                  <c:y val="-2.7265270135363551E-2"/>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B2AA443D-D21F-46AE-8561-13CC92CCB4B5}" type="CATEGORYNAME">
                      <a:rPr lang="ru-RU"/>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t>[ИМЯ КАТЕГОРИИ]</a:t>
                    </a:fld>
                    <a:r>
                      <a:rPr lang="ru-RU"/>
                      <a:t>-</a:t>
                    </a:r>
                    <a:fld id="{B060A7C4-606A-49B9-AA0E-587D43839D31}" type="VALUE">
                      <a:rPr lang="ru-RU"/>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t>[ЗНАЧЕНИЕ]</a:t>
                    </a:fld>
                    <a:endParaRPr lang="ru-RU"/>
                  </a:p>
                </c:rich>
              </c:tx>
              <c:spPr>
                <a:noFill/>
                <a:ln>
                  <a:noFill/>
                </a:ln>
                <a:effectLst/>
              </c:sp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B-A425-4C80-A0C7-B3E2AE71F94D}"/>
                </c:ext>
                <c:ext xmlns:c15="http://schemas.microsoft.com/office/drawing/2012/chart" uri="{CE6537A1-D6FC-4f65-9D91-7224C49458BB}">
                  <c15:layout>
                    <c:manualLayout>
                      <c:w val="0.28224398201916234"/>
                      <c:h val="0.11103877009715543"/>
                    </c:manualLayout>
                  </c15:layout>
                  <c15:dlblFieldTable/>
                  <c15:showDataLabelsRange val="0"/>
                </c:ext>
              </c:extLst>
            </c:dLbl>
            <c:dLbl>
              <c:idx val="6"/>
              <c:layout>
                <c:manualLayout>
                  <c:x val="7.1524596689040029E-2"/>
                  <c:y val="-3.8447929149287546E-2"/>
                </c:manualLayout>
              </c:layout>
              <c:tx>
                <c:rich>
                  <a:bodyPr/>
                  <a:lstStyle/>
                  <a:p>
                    <a:fld id="{E3D971EE-C1FF-4149-85CF-1E23F38669C8}" type="CATEGORYNAME">
                      <a:rPr lang="ru-RU"/>
                      <a:pPr/>
                      <a:t>[ИМЯ КАТЕГОРИИ]</a:t>
                    </a:fld>
                    <a:r>
                      <a:rPr lang="ru-RU"/>
                      <a:t> -</a:t>
                    </a:r>
                    <a:fld id="{2FEADE36-FD13-4A34-A20D-08914564846D}" type="VALUE">
                      <a:rPr lang="ru-RU"/>
                      <a:pPr/>
                      <a:t>[ЗНАЧЕНИЕ]</a:t>
                    </a:fld>
                    <a:endParaRPr lang="ru-RU"/>
                  </a:p>
                </c:rich>
              </c:tx>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D-A425-4C80-A0C7-B3E2AE71F94D}"/>
                </c:ext>
                <c:ext xmlns:c15="http://schemas.microsoft.com/office/drawing/2012/chart" uri="{CE6537A1-D6FC-4f65-9D91-7224C49458BB}">
                  <c15:dlblFieldTable/>
                  <c15:showDataLabelsRange val="0"/>
                </c:ext>
              </c:extLst>
            </c:dLbl>
            <c:dLbl>
              <c:idx val="7"/>
              <c:layout>
                <c:manualLayout>
                  <c:x val="3.783731705393539E-4"/>
                  <c:y val="8.2139716206276418E-3"/>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BD8F96F0-B9F2-4B8B-BABF-8B1F79E44A72}" type="CATEGORYNAME">
                      <a:rPr lang="ru-RU"/>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t>[ИМЯ КАТЕГОРИИ]</a:t>
                    </a:fld>
                    <a:r>
                      <a:rPr lang="ru-RU"/>
                      <a:t>-</a:t>
                    </a:r>
                    <a:fld id="{FD023C5B-CEAC-46B0-AC42-9A3FCC54D0D2}" type="VALUE">
                      <a:rPr lang="ru-RU"/>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t>[ЗНАЧЕНИЕ]</a:t>
                    </a:fld>
                    <a:endParaRPr lang="ru-RU"/>
                  </a:p>
                </c:rich>
              </c:tx>
              <c:spPr>
                <a:noFill/>
                <a:ln>
                  <a:noFill/>
                </a:ln>
                <a:effectLst/>
              </c:sp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F-A425-4C80-A0C7-B3E2AE71F94D}"/>
                </c:ext>
                <c:ext xmlns:c15="http://schemas.microsoft.com/office/drawing/2012/chart" uri="{CE6537A1-D6FC-4f65-9D91-7224C49458BB}">
                  <c15:layout>
                    <c:manualLayout>
                      <c:w val="0.23732542330985046"/>
                      <c:h val="0.11103853690398433"/>
                    </c:manualLayout>
                  </c15:layout>
                  <c15:dlblFieldTable/>
                  <c15:showDataLabelsRange val="0"/>
                </c:ext>
              </c:extLst>
            </c:dLbl>
            <c:dLbl>
              <c:idx val="8"/>
              <c:layout>
                <c:manualLayout>
                  <c:x val="8.1416602679948658E-2"/>
                  <c:y val="5.0669625637095699E-2"/>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165D7956-A55B-4709-8AF8-A9EF7B7A5AF9}" type="CATEGORYNAME">
                      <a:rPr lang="ru-RU"/>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t>[ИМЯ КАТЕГОРИИ]</a:t>
                    </a:fld>
                    <a:r>
                      <a:rPr lang="ru-RU"/>
                      <a:t>-</a:t>
                    </a:r>
                    <a:fld id="{1F38AD6D-3C3D-46CC-B292-DC68340C5800}" type="VALUE">
                      <a:rPr lang="ru-RU"/>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t>[ЗНАЧЕНИЕ]</a:t>
                    </a:fld>
                    <a:endParaRPr lang="ru-RU"/>
                  </a:p>
                </c:rich>
              </c:tx>
              <c:spPr>
                <a:noFill/>
                <a:ln>
                  <a:noFill/>
                </a:ln>
                <a:effectLst/>
              </c:sp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11-A425-4C80-A0C7-B3E2AE71F94D}"/>
                </c:ext>
                <c:ext xmlns:c15="http://schemas.microsoft.com/office/drawing/2012/chart" uri="{CE6537A1-D6FC-4f65-9D91-7224C49458BB}">
                  <c15:layout>
                    <c:manualLayout>
                      <c:w val="0.19859024852149321"/>
                      <c:h val="0.11812515107721264"/>
                    </c:manualLayout>
                  </c15:layout>
                  <c15:dlblFieldTable/>
                  <c15:showDataLabelsRange val="0"/>
                </c:ext>
              </c:extLst>
            </c:dLbl>
            <c:dLbl>
              <c:idx val="9"/>
              <c:layout>
                <c:manualLayout>
                  <c:x val="3.1585146678606874E-2"/>
                  <c:y val="0.15467604107223951"/>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92C17CDC-8E8F-4332-BC07-D9B3220BA7E9}" type="CATEGORYNAME">
                      <a:rPr lang="ru-RU"/>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t>[ИМЯ КАТЕГОРИИ]</a:t>
                    </a:fld>
                    <a:r>
                      <a:rPr lang="ru-RU"/>
                      <a:t>-</a:t>
                    </a:r>
                    <a:fld id="{720CD4EF-10FD-4ED0-97FD-401B1856C262}" type="VALUE">
                      <a:rPr lang="ru-RU"/>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t>[ЗНАЧЕНИЕ]</a:t>
                    </a:fld>
                    <a:endParaRPr lang="ru-RU"/>
                  </a:p>
                </c:rich>
              </c:tx>
              <c:spPr>
                <a:noFill/>
                <a:ln>
                  <a:noFill/>
                </a:ln>
                <a:effectLst/>
              </c:sp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13-A425-4C80-A0C7-B3E2AE71F94D}"/>
                </c:ext>
                <c:ext xmlns:c15="http://schemas.microsoft.com/office/drawing/2012/chart" uri="{CE6537A1-D6FC-4f65-9D91-7224C49458BB}">
                  <c15:layout>
                    <c:manualLayout>
                      <c:w val="0.22561831327241061"/>
                      <c:h val="9.5863394291858348E-2"/>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Лист1!$A$2:$A$11</c:f>
              <c:strCache>
                <c:ptCount val="10"/>
                <c:pt idx="0">
                  <c:v>Казахстан</c:v>
                </c:pt>
                <c:pt idx="1">
                  <c:v>Египет</c:v>
                </c:pt>
                <c:pt idx="2">
                  <c:v>Европа</c:v>
                </c:pt>
                <c:pt idx="3">
                  <c:v>РФ</c:v>
                </c:pt>
                <c:pt idx="4">
                  <c:v>Узбекистан</c:v>
                </c:pt>
                <c:pt idx="5">
                  <c:v>Пакистан</c:v>
                </c:pt>
                <c:pt idx="6">
                  <c:v>Турция</c:v>
                </c:pt>
                <c:pt idx="7">
                  <c:v>Малайзия</c:v>
                </c:pt>
                <c:pt idx="8">
                  <c:v>Индия</c:v>
                </c:pt>
                <c:pt idx="9">
                  <c:v>Япония</c:v>
                </c:pt>
              </c:strCache>
            </c:strRef>
          </c:cat>
          <c:val>
            <c:numRef>
              <c:f>Лист1!$C$2:$C$11</c:f>
              <c:numCache>
                <c:formatCode>0.0%</c:formatCode>
                <c:ptCount val="10"/>
                <c:pt idx="0">
                  <c:v>1.1111111111111111E-3</c:v>
                </c:pt>
                <c:pt idx="1">
                  <c:v>4.3834290311072005E-3</c:v>
                </c:pt>
                <c:pt idx="2">
                  <c:v>0.48333333333333334</c:v>
                </c:pt>
                <c:pt idx="3">
                  <c:v>0.16666666666666666</c:v>
                </c:pt>
                <c:pt idx="4">
                  <c:v>3.8888888888888888E-3</c:v>
                </c:pt>
                <c:pt idx="5">
                  <c:v>2.4826111111111111E-2</c:v>
                </c:pt>
                <c:pt idx="6">
                  <c:v>0.13333333333333333</c:v>
                </c:pt>
                <c:pt idx="7">
                  <c:v>8.4533455555555574E-3</c:v>
                </c:pt>
                <c:pt idx="8">
                  <c:v>9.166666666666666E-2</c:v>
                </c:pt>
                <c:pt idx="9">
                  <c:v>8.2337114302226275E-2</c:v>
                </c:pt>
              </c:numCache>
            </c:numRef>
          </c:val>
          <c:extLst xmlns:c16r2="http://schemas.microsoft.com/office/drawing/2015/06/chart">
            <c:ext xmlns:c16="http://schemas.microsoft.com/office/drawing/2014/chart" uri="{C3380CC4-5D6E-409C-BE32-E72D297353CC}">
              <c16:uniqueId val="{00000014-A425-4C80-A0C7-B3E2AE71F94D}"/>
            </c:ext>
          </c:extLst>
        </c:ser>
        <c:dLbls>
          <c:dLblPos val="ctr"/>
          <c:showLegendKey val="0"/>
          <c:showVal val="0"/>
          <c:showCatName val="1"/>
          <c:showSerName val="0"/>
          <c:showPercent val="0"/>
          <c:showBubbleSize val="0"/>
          <c:showLeaderLines val="1"/>
        </c:dLbls>
        <c:extLst xmlns:c16r2="http://schemas.microsoft.com/office/drawing/2015/06/chart">
          <c:ext xmlns:c15="http://schemas.microsoft.com/office/drawing/2012/chart" uri="{02D57815-91ED-43cb-92C2-25804820EDAC}">
            <c15:filteredPieSeries>
              <c15:ser>
                <c:idx val="0"/>
                <c:order val="0"/>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16-A425-4C80-A0C7-B3E2AE71F94D}"/>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18-A425-4C80-A0C7-B3E2AE71F94D}"/>
                    </c:ext>
                  </c:extLst>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1A-A425-4C80-A0C7-B3E2AE71F94D}"/>
                    </c:ext>
                  </c:extLst>
                </c:dPt>
                <c:dPt>
                  <c:idx val="3"/>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1C-A425-4C80-A0C7-B3E2AE71F94D}"/>
                    </c:ext>
                  </c:extLst>
                </c:dPt>
                <c:dPt>
                  <c:idx val="4"/>
                  <c:bubble3D val="0"/>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1E-A425-4C80-A0C7-B3E2AE71F94D}"/>
                    </c:ext>
                  </c:extLst>
                </c:dPt>
                <c:dPt>
                  <c:idx val="5"/>
                  <c:bubble3D val="0"/>
                  <c:spPr>
                    <a:gradFill>
                      <a:gsLst>
                        <a:gs pos="100000">
                          <a:schemeClr val="accent6">
                            <a:lumMod val="60000"/>
                            <a:lumOff val="40000"/>
                          </a:schemeClr>
                        </a:gs>
                        <a:gs pos="0">
                          <a:schemeClr val="accent6"/>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20-A425-4C80-A0C7-B3E2AE71F94D}"/>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22-A425-4C80-A0C7-B3E2AE71F94D}"/>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24-A425-4C80-A0C7-B3E2AE71F94D}"/>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26-A425-4C80-A0C7-B3E2AE71F94D}"/>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28-A425-4C80-A0C7-B3E2AE71F94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uri="{CE6537A1-D6FC-4f65-9D91-7224C49458BB}"/>
                  </c:extLst>
                </c:dLbls>
                <c:cat>
                  <c:strRef>
                    <c:extLst xmlns:c16r2="http://schemas.microsoft.com/office/drawing/2015/06/chart">
                      <c:ext uri="{02D57815-91ED-43cb-92C2-25804820EDAC}">
                        <c15:formulaRef>
                          <c15:sqref>Лист1!$A$2:$A$11</c15:sqref>
                        </c15:formulaRef>
                      </c:ext>
                    </c:extLst>
                    <c:strCache>
                      <c:ptCount val="10"/>
                      <c:pt idx="0">
                        <c:v>Казахстан</c:v>
                      </c:pt>
                      <c:pt idx="1">
                        <c:v>Египет</c:v>
                      </c:pt>
                      <c:pt idx="2">
                        <c:v>Европа</c:v>
                      </c:pt>
                      <c:pt idx="3">
                        <c:v>РФ</c:v>
                      </c:pt>
                      <c:pt idx="4">
                        <c:v>Узбекистан</c:v>
                      </c:pt>
                      <c:pt idx="5">
                        <c:v>Пакистан</c:v>
                      </c:pt>
                      <c:pt idx="6">
                        <c:v>Турция</c:v>
                      </c:pt>
                      <c:pt idx="7">
                        <c:v>Малайзия</c:v>
                      </c:pt>
                      <c:pt idx="8">
                        <c:v>Индия</c:v>
                      </c:pt>
                      <c:pt idx="9">
                        <c:v>Япония</c:v>
                      </c:pt>
                    </c:strCache>
                  </c:strRef>
                </c:cat>
                <c:val>
                  <c:numRef>
                    <c:extLst xmlns:c16r2="http://schemas.microsoft.com/office/drawing/2015/06/chart">
                      <c:ext uri="{02D57815-91ED-43cb-92C2-25804820EDAC}">
                        <c15:formulaRef>
                          <c15:sqref>Лист1!$B$2:$B$11</c15:sqref>
                        </c15:formulaRef>
                      </c:ext>
                    </c:extLst>
                    <c:numCache>
                      <c:formatCode>General</c:formatCode>
                      <c:ptCount val="10"/>
                      <c:pt idx="0">
                        <c:v>100</c:v>
                      </c:pt>
                      <c:pt idx="1">
                        <c:v>394.50861279964801</c:v>
                      </c:pt>
                      <c:pt idx="2">
                        <c:v>43500</c:v>
                      </c:pt>
                      <c:pt idx="3">
                        <c:v>15000</c:v>
                      </c:pt>
                      <c:pt idx="4">
                        <c:v>350</c:v>
                      </c:pt>
                      <c:pt idx="5">
                        <c:v>2234.35</c:v>
                      </c:pt>
                      <c:pt idx="6">
                        <c:v>12000</c:v>
                      </c:pt>
                      <c:pt idx="7">
                        <c:v>760.80110000000013</c:v>
                      </c:pt>
                      <c:pt idx="8">
                        <c:v>8250</c:v>
                      </c:pt>
                      <c:pt idx="9">
                        <c:v>7410.3402872003644</c:v>
                      </c:pt>
                    </c:numCache>
                  </c:numRef>
                </c:val>
                <c:extLst xmlns:c16r2="http://schemas.microsoft.com/office/drawing/2015/06/chart">
                  <c:ext xmlns:c16="http://schemas.microsoft.com/office/drawing/2014/chart" uri="{C3380CC4-5D6E-409C-BE32-E72D297353CC}">
                    <c16:uniqueId val="{00000029-A425-4C80-A0C7-B3E2AE71F94D}"/>
                  </c:ext>
                </c:extLst>
              </c15:ser>
            </c15:filteredPieSeries>
          </c:ext>
        </c:extLst>
      </c:pie3DChart>
      <c:spPr>
        <a:solidFill>
          <a:schemeClr val="bg1"/>
        </a:solidFill>
        <a:ln>
          <a:noFill/>
        </a:ln>
        <a:effectLst/>
      </c:spPr>
    </c:plotArea>
    <c:plotVisOnly val="1"/>
    <c:dispBlanksAs val="gap"/>
    <c:showDLblsOverMax val="0"/>
  </c:chart>
  <c:spPr>
    <a:solidFill>
      <a:schemeClr val="bg1"/>
    </a:solidFill>
    <a:ln w="12700"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169325613172408E-2"/>
          <c:y val="4.1345286326470748E-2"/>
          <c:w val="0.90933823577843276"/>
          <c:h val="0.7704716642534728"/>
        </c:manualLayout>
      </c:layout>
      <c:lineChart>
        <c:grouping val="standard"/>
        <c:varyColors val="0"/>
        <c:ser>
          <c:idx val="0"/>
          <c:order val="0"/>
          <c:tx>
            <c:strRef>
              <c:f>Лист1!$B$1</c:f>
              <c:strCache>
                <c:ptCount val="1"/>
                <c:pt idx="0">
                  <c:v>США</c:v>
                </c:pt>
              </c:strCache>
            </c:strRef>
          </c:tx>
          <c:spPr>
            <a:ln w="57150" cap="rnd">
              <a:solidFill>
                <a:schemeClr val="accent4">
                  <a:lumMod val="75000"/>
                </a:schemeClr>
              </a:solidFill>
              <a:prstDash val="lgDash"/>
              <a:round/>
            </a:ln>
            <a:effectLst/>
          </c:spPr>
          <c:marker>
            <c:symbol val="none"/>
          </c:marker>
          <c:dLbls>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Лист1!$B$2:$B$14</c:f>
              <c:numCache>
                <c:formatCode>General</c:formatCode>
                <c:ptCount val="13"/>
                <c:pt idx="0">
                  <c:v>843</c:v>
                </c:pt>
                <c:pt idx="1">
                  <c:v>807</c:v>
                </c:pt>
                <c:pt idx="2">
                  <c:v>803</c:v>
                </c:pt>
                <c:pt idx="3">
                  <c:v>818</c:v>
                </c:pt>
                <c:pt idx="4">
                  <c:v>843</c:v>
                </c:pt>
                <c:pt idx="5">
                  <c:v>860</c:v>
                </c:pt>
                <c:pt idx="6">
                  <c:v>870</c:v>
                </c:pt>
                <c:pt idx="7">
                  <c:v>883</c:v>
                </c:pt>
                <c:pt idx="8">
                  <c:v>908</c:v>
                </c:pt>
                <c:pt idx="9">
                  <c:v>894</c:v>
                </c:pt>
                <c:pt idx="10">
                  <c:v>765</c:v>
                </c:pt>
                <c:pt idx="11">
                  <c:v>815</c:v>
                </c:pt>
                <c:pt idx="12">
                  <c:v>867</c:v>
                </c:pt>
              </c:numCache>
            </c:numRef>
          </c:val>
          <c:smooth val="0"/>
          <c:extLst xmlns:c16r2="http://schemas.microsoft.com/office/drawing/2015/06/chart">
            <c:ext xmlns:c16="http://schemas.microsoft.com/office/drawing/2014/chart" uri="{C3380CC4-5D6E-409C-BE32-E72D297353CC}">
              <c16:uniqueId val="{00000000-8B2A-4DC4-B977-EC38817AB086}"/>
            </c:ext>
          </c:extLst>
        </c:ser>
        <c:ser>
          <c:idx val="1"/>
          <c:order val="1"/>
          <c:tx>
            <c:strRef>
              <c:f>Лист1!$C$1</c:f>
              <c:strCache>
                <c:ptCount val="1"/>
                <c:pt idx="0">
                  <c:v>Китай</c:v>
                </c:pt>
              </c:strCache>
            </c:strRef>
          </c:tx>
          <c:spPr>
            <a:ln w="57150" cap="sq">
              <a:solidFill>
                <a:schemeClr val="accent6">
                  <a:lumMod val="75000"/>
                </a:schemeClr>
              </a:solidFill>
              <a:prstDash val="sysDash"/>
              <a:miter lim="800000"/>
            </a:ln>
            <a:effectLst/>
          </c:spPr>
          <c:marker>
            <c:symbol val="none"/>
          </c:marker>
          <c:dLbls>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Лист1!$C$2:$C$14</c:f>
              <c:numCache>
                <c:formatCode>General</c:formatCode>
                <c:ptCount val="13"/>
                <c:pt idx="0">
                  <c:v>401</c:v>
                </c:pt>
                <c:pt idx="1">
                  <c:v>416</c:v>
                </c:pt>
                <c:pt idx="2">
                  <c:v>440</c:v>
                </c:pt>
                <c:pt idx="3">
                  <c:v>460</c:v>
                </c:pt>
                <c:pt idx="4">
                  <c:v>484</c:v>
                </c:pt>
                <c:pt idx="5">
                  <c:v>515</c:v>
                </c:pt>
                <c:pt idx="6">
                  <c:v>537</c:v>
                </c:pt>
                <c:pt idx="7">
                  <c:v>559</c:v>
                </c:pt>
                <c:pt idx="8">
                  <c:v>593</c:v>
                </c:pt>
                <c:pt idx="9">
                  <c:v>636</c:v>
                </c:pt>
                <c:pt idx="10">
                  <c:v>658</c:v>
                </c:pt>
                <c:pt idx="11">
                  <c:v>686</c:v>
                </c:pt>
                <c:pt idx="12">
                  <c:v>698</c:v>
                </c:pt>
              </c:numCache>
            </c:numRef>
          </c:val>
          <c:smooth val="0"/>
          <c:extLst xmlns:c16r2="http://schemas.microsoft.com/office/drawing/2015/06/chart">
            <c:ext xmlns:c16="http://schemas.microsoft.com/office/drawing/2014/chart" uri="{C3380CC4-5D6E-409C-BE32-E72D297353CC}">
              <c16:uniqueId val="{00000001-8B2A-4DC4-B977-EC38817AB086}"/>
            </c:ext>
          </c:extLst>
        </c:ser>
        <c:ser>
          <c:idx val="2"/>
          <c:order val="2"/>
          <c:tx>
            <c:strRef>
              <c:f>Лист1!$D$1</c:f>
              <c:strCache>
                <c:ptCount val="1"/>
                <c:pt idx="0">
                  <c:v>Россия</c:v>
                </c:pt>
              </c:strCache>
            </c:strRef>
          </c:tx>
          <c:spPr>
            <a:ln w="38100" cap="rnd" cmpd="dbl">
              <a:solidFill>
                <a:srgbClr val="7030A0"/>
              </a:solidFill>
              <a:round/>
            </a:ln>
            <a:effectLst/>
          </c:spPr>
          <c:marker>
            <c:symbol val="none"/>
          </c:marker>
          <c:dLbls>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Лист1!$D$2:$D$14</c:f>
              <c:numCache>
                <c:formatCode>General</c:formatCode>
                <c:ptCount val="13"/>
                <c:pt idx="0">
                  <c:v>246</c:v>
                </c:pt>
                <c:pt idx="1">
                  <c:v>250</c:v>
                </c:pt>
                <c:pt idx="2">
                  <c:v>255</c:v>
                </c:pt>
                <c:pt idx="3">
                  <c:v>267</c:v>
                </c:pt>
                <c:pt idx="4">
                  <c:v>283</c:v>
                </c:pt>
                <c:pt idx="5">
                  <c:v>278</c:v>
                </c:pt>
                <c:pt idx="6">
                  <c:v>270</c:v>
                </c:pt>
                <c:pt idx="7">
                  <c:v>280</c:v>
                </c:pt>
                <c:pt idx="8">
                  <c:v>277</c:v>
                </c:pt>
                <c:pt idx="9">
                  <c:v>280</c:v>
                </c:pt>
                <c:pt idx="10">
                  <c:v>263</c:v>
                </c:pt>
                <c:pt idx="11">
                  <c:v>273</c:v>
                </c:pt>
                <c:pt idx="12">
                  <c:v>265</c:v>
                </c:pt>
              </c:numCache>
            </c:numRef>
          </c:val>
          <c:smooth val="0"/>
          <c:extLst xmlns:c16r2="http://schemas.microsoft.com/office/drawing/2015/06/chart">
            <c:ext xmlns:c16="http://schemas.microsoft.com/office/drawing/2014/chart" uri="{C3380CC4-5D6E-409C-BE32-E72D297353CC}">
              <c16:uniqueId val="{00000002-8B2A-4DC4-B977-EC38817AB086}"/>
            </c:ext>
          </c:extLst>
        </c:ser>
        <c:ser>
          <c:idx val="3"/>
          <c:order val="3"/>
          <c:tx>
            <c:strRef>
              <c:f>Лист1!$E$1</c:f>
              <c:strCache>
                <c:ptCount val="1"/>
                <c:pt idx="0">
                  <c:v>Индия</c:v>
                </c:pt>
              </c:strCache>
            </c:strRef>
          </c:tx>
          <c:spPr>
            <a:ln w="28575" cap="rnd">
              <a:solidFill>
                <a:schemeClr val="tx1"/>
              </a:solidFill>
              <a:prstDash val="lgDashDotDot"/>
              <a:round/>
            </a:ln>
            <a:effectLst/>
          </c:spPr>
          <c:marker>
            <c:symbol val="none"/>
          </c:marker>
          <c:dLbls>
            <c:delete val="1"/>
          </c:dLbls>
          <c:cat>
            <c:numRef>
              <c:f>Лист1!$A$2:$A$14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Лист1!$E$2:$E$14</c:f>
              <c:numCache>
                <c:formatCode>General</c:formatCode>
                <c:ptCount val="13"/>
                <c:pt idx="0">
                  <c:v>202</c:v>
                </c:pt>
                <c:pt idx="1">
                  <c:v>250</c:v>
                </c:pt>
                <c:pt idx="2">
                  <c:v>226</c:v>
                </c:pt>
                <c:pt idx="3">
                  <c:v>230</c:v>
                </c:pt>
                <c:pt idx="4">
                  <c:v>229</c:v>
                </c:pt>
                <c:pt idx="5">
                  <c:v>237</c:v>
                </c:pt>
                <c:pt idx="6">
                  <c:v>248</c:v>
                </c:pt>
                <c:pt idx="7">
                  <c:v>257</c:v>
                </c:pt>
                <c:pt idx="8">
                  <c:v>262</c:v>
                </c:pt>
                <c:pt idx="9">
                  <c:v>265</c:v>
                </c:pt>
                <c:pt idx="10">
                  <c:v>235</c:v>
                </c:pt>
                <c:pt idx="11">
                  <c:v>256</c:v>
                </c:pt>
                <c:pt idx="12">
                  <c:v>266</c:v>
                </c:pt>
              </c:numCache>
            </c:numRef>
          </c:val>
          <c:smooth val="0"/>
          <c:extLst xmlns:c16r2="http://schemas.microsoft.com/office/drawing/2015/06/chart">
            <c:ext xmlns:c16="http://schemas.microsoft.com/office/drawing/2014/chart" uri="{C3380CC4-5D6E-409C-BE32-E72D297353CC}">
              <c16:uniqueId val="{00000003-8B2A-4DC4-B977-EC38817AB086}"/>
            </c:ext>
          </c:extLst>
        </c:ser>
        <c:ser>
          <c:idx val="4"/>
          <c:order val="4"/>
          <c:tx>
            <c:strRef>
              <c:f>Лист1!$F$1</c:f>
              <c:strCache>
                <c:ptCount val="1"/>
                <c:pt idx="0">
                  <c:v>Саудовская Аравия</c:v>
                </c:pt>
              </c:strCache>
            </c:strRef>
          </c:tx>
          <c:spPr>
            <a:ln w="28575" cap="rnd">
              <a:solidFill>
                <a:schemeClr val="tx1"/>
              </a:solidFill>
              <a:prstDash val="sysDash"/>
              <a:round/>
            </a:ln>
            <a:effectLst/>
          </c:spPr>
          <c:marker>
            <c:symbol val="none"/>
          </c:marker>
          <c:dLbls>
            <c:delete val="1"/>
          </c:dLbls>
          <c:cat>
            <c:numRef>
              <c:f>Лист1!$A$2:$A$14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Лист1!$F$2:$F$14</c:f>
              <c:numCache>
                <c:formatCode>General</c:formatCode>
                <c:ptCount val="13"/>
                <c:pt idx="0">
                  <c:v>118</c:v>
                </c:pt>
                <c:pt idx="1">
                  <c:v>117</c:v>
                </c:pt>
                <c:pt idx="2">
                  <c:v>122</c:v>
                </c:pt>
                <c:pt idx="3">
                  <c:v>117</c:v>
                </c:pt>
                <c:pt idx="4">
                  <c:v>133</c:v>
                </c:pt>
                <c:pt idx="5">
                  <c:v>145</c:v>
                </c:pt>
                <c:pt idx="6">
                  <c:v>157</c:v>
                </c:pt>
                <c:pt idx="7">
                  <c:v>158</c:v>
                </c:pt>
                <c:pt idx="8">
                  <c:v>156</c:v>
                </c:pt>
                <c:pt idx="9">
                  <c:v>151</c:v>
                </c:pt>
                <c:pt idx="10">
                  <c:v>132</c:v>
                </c:pt>
                <c:pt idx="11">
                  <c:v>148</c:v>
                </c:pt>
                <c:pt idx="12">
                  <c:v>170</c:v>
                </c:pt>
              </c:numCache>
            </c:numRef>
          </c:val>
          <c:smooth val="0"/>
          <c:extLst xmlns:c16r2="http://schemas.microsoft.com/office/drawing/2015/06/chart">
            <c:ext xmlns:c16="http://schemas.microsoft.com/office/drawing/2014/chart" uri="{C3380CC4-5D6E-409C-BE32-E72D297353CC}">
              <c16:uniqueId val="{00000004-8B2A-4DC4-B977-EC38817AB086}"/>
            </c:ext>
          </c:extLst>
        </c:ser>
        <c:ser>
          <c:idx val="5"/>
          <c:order val="5"/>
          <c:tx>
            <c:strRef>
              <c:f>Лист1!$G$1</c:f>
              <c:strCache>
                <c:ptCount val="1"/>
                <c:pt idx="0">
                  <c:v>Южная Корея</c:v>
                </c:pt>
              </c:strCache>
            </c:strRef>
          </c:tx>
          <c:spPr>
            <a:ln w="28575" cap="rnd">
              <a:solidFill>
                <a:schemeClr val="tx1"/>
              </a:solidFill>
              <a:prstDash val="solid"/>
              <a:round/>
            </a:ln>
            <a:effectLst/>
          </c:spPr>
          <c:marker>
            <c:symbol val="none"/>
          </c:marker>
          <c:dLbls>
            <c:delete val="1"/>
          </c:dLbls>
          <c:cat>
            <c:numRef>
              <c:f>Лист1!$A$2:$A$14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Лист1!$G$2:$G$14</c:f>
              <c:numCache>
                <c:formatCode>General</c:formatCode>
                <c:ptCount val="13"/>
                <c:pt idx="0">
                  <c:v>120</c:v>
                </c:pt>
                <c:pt idx="1">
                  <c:v>128</c:v>
                </c:pt>
                <c:pt idx="2">
                  <c:v>122</c:v>
                </c:pt>
                <c:pt idx="3">
                  <c:v>127</c:v>
                </c:pt>
                <c:pt idx="4">
                  <c:v>129</c:v>
                </c:pt>
                <c:pt idx="5">
                  <c:v>140</c:v>
                </c:pt>
                <c:pt idx="6">
                  <c:v>146</c:v>
                </c:pt>
                <c:pt idx="7">
                  <c:v>153</c:v>
                </c:pt>
                <c:pt idx="8">
                  <c:v>159</c:v>
                </c:pt>
                <c:pt idx="9">
                  <c:v>158</c:v>
                </c:pt>
                <c:pt idx="10">
                  <c:v>146</c:v>
                </c:pt>
                <c:pt idx="11">
                  <c:v>147</c:v>
                </c:pt>
                <c:pt idx="12">
                  <c:v>158</c:v>
                </c:pt>
              </c:numCache>
            </c:numRef>
          </c:val>
          <c:smooth val="0"/>
          <c:extLst xmlns:c16r2="http://schemas.microsoft.com/office/drawing/2015/06/chart">
            <c:ext xmlns:c16="http://schemas.microsoft.com/office/drawing/2014/chart" uri="{C3380CC4-5D6E-409C-BE32-E72D297353CC}">
              <c16:uniqueId val="{00000005-8B2A-4DC4-B977-EC38817AB086}"/>
            </c:ext>
          </c:extLst>
        </c:ser>
        <c:ser>
          <c:idx val="6"/>
          <c:order val="6"/>
          <c:tx>
            <c:strRef>
              <c:f>Лист1!$H$1</c:f>
              <c:strCache>
                <c:ptCount val="1"/>
                <c:pt idx="0">
                  <c:v>Германия</c:v>
                </c:pt>
              </c:strCache>
            </c:strRef>
          </c:tx>
          <c:spPr>
            <a:ln w="28575" cap="rnd">
              <a:solidFill>
                <a:schemeClr val="accent1">
                  <a:lumMod val="60000"/>
                </a:schemeClr>
              </a:solidFill>
              <a:round/>
            </a:ln>
            <a:effectLst/>
          </c:spPr>
          <c:marker>
            <c:symbol val="none"/>
          </c:marker>
          <c:dLbls>
            <c:delete val="1"/>
          </c:dLbls>
          <c:cat>
            <c:numRef>
              <c:f>Лист1!$A$2:$A$14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Лист1!$H$2:$H$14</c:f>
              <c:numCache>
                <c:formatCode>General</c:formatCode>
                <c:ptCount val="13"/>
                <c:pt idx="0">
                  <c:v>101</c:v>
                </c:pt>
                <c:pt idx="1">
                  <c:v>100</c:v>
                </c:pt>
                <c:pt idx="2">
                  <c:v>101</c:v>
                </c:pt>
                <c:pt idx="3">
                  <c:v>98</c:v>
                </c:pt>
                <c:pt idx="4">
                  <c:v>97</c:v>
                </c:pt>
                <c:pt idx="5">
                  <c:v>99</c:v>
                </c:pt>
                <c:pt idx="6">
                  <c:v>100</c:v>
                </c:pt>
                <c:pt idx="7">
                  <c:v>102</c:v>
                </c:pt>
                <c:pt idx="8">
                  <c:v>97</c:v>
                </c:pt>
                <c:pt idx="9">
                  <c:v>97</c:v>
                </c:pt>
                <c:pt idx="10">
                  <c:v>93</c:v>
                </c:pt>
                <c:pt idx="11">
                  <c:v>90</c:v>
                </c:pt>
                <c:pt idx="12">
                  <c:v>98</c:v>
                </c:pt>
              </c:numCache>
            </c:numRef>
          </c:val>
          <c:smooth val="0"/>
          <c:extLst xmlns:c16r2="http://schemas.microsoft.com/office/drawing/2015/06/chart">
            <c:ext xmlns:c16="http://schemas.microsoft.com/office/drawing/2014/chart" uri="{C3380CC4-5D6E-409C-BE32-E72D297353CC}">
              <c16:uniqueId val="{00000006-8B2A-4DC4-B977-EC38817AB086}"/>
            </c:ext>
          </c:extLst>
        </c:ser>
        <c:ser>
          <c:idx val="7"/>
          <c:order val="7"/>
          <c:tx>
            <c:strRef>
              <c:f>Лист1!$I$1</c:f>
              <c:strCache>
                <c:ptCount val="1"/>
                <c:pt idx="0">
                  <c:v>Бразилия</c:v>
                </c:pt>
              </c:strCache>
            </c:strRef>
          </c:tx>
          <c:spPr>
            <a:ln w="28575" cap="rnd" cmpd="thickThin">
              <a:solidFill>
                <a:schemeClr val="tx1"/>
              </a:solidFill>
              <a:prstDash val="dash"/>
              <a:round/>
            </a:ln>
            <a:effectLst/>
          </c:spPr>
          <c:marker>
            <c:symbol val="none"/>
          </c:marker>
          <c:dLbls>
            <c:delete val="1"/>
          </c:dLbls>
          <c:cat>
            <c:numRef>
              <c:f>Лист1!$A$2:$A$14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Лист1!$I$2:$I$14</c:f>
              <c:numCache>
                <c:formatCode>General</c:formatCode>
                <c:ptCount val="13"/>
                <c:pt idx="0">
                  <c:v>94</c:v>
                </c:pt>
                <c:pt idx="1">
                  <c:v>97</c:v>
                </c:pt>
                <c:pt idx="2">
                  <c:v>103</c:v>
                </c:pt>
                <c:pt idx="3">
                  <c:v>110</c:v>
                </c:pt>
                <c:pt idx="4">
                  <c:v>112</c:v>
                </c:pt>
                <c:pt idx="5">
                  <c:v>105</c:v>
                </c:pt>
                <c:pt idx="6">
                  <c:v>98</c:v>
                </c:pt>
                <c:pt idx="7">
                  <c:v>94</c:v>
                </c:pt>
                <c:pt idx="8">
                  <c:v>92</c:v>
                </c:pt>
                <c:pt idx="9">
                  <c:v>92</c:v>
                </c:pt>
                <c:pt idx="10">
                  <c:v>96</c:v>
                </c:pt>
                <c:pt idx="11">
                  <c:v>98</c:v>
                </c:pt>
                <c:pt idx="12">
                  <c:v>105</c:v>
                </c:pt>
              </c:numCache>
            </c:numRef>
          </c:val>
          <c:smooth val="0"/>
          <c:extLst xmlns:c16r2="http://schemas.microsoft.com/office/drawing/2015/06/chart">
            <c:ext xmlns:c16="http://schemas.microsoft.com/office/drawing/2014/chart" uri="{C3380CC4-5D6E-409C-BE32-E72D297353CC}">
              <c16:uniqueId val="{00000007-8B2A-4DC4-B977-EC38817AB086}"/>
            </c:ext>
          </c:extLst>
        </c:ser>
        <c:ser>
          <c:idx val="8"/>
          <c:order val="8"/>
          <c:tx>
            <c:strRef>
              <c:f>Лист1!$J$1</c:f>
              <c:strCache>
                <c:ptCount val="1"/>
                <c:pt idx="0">
                  <c:v>Канада</c:v>
                </c:pt>
              </c:strCache>
            </c:strRef>
          </c:tx>
          <c:spPr>
            <a:ln w="28575" cap="rnd" cmpd="dbl">
              <a:solidFill>
                <a:schemeClr val="accent3">
                  <a:lumMod val="60000"/>
                </a:schemeClr>
              </a:solidFill>
              <a:prstDash val="sysDot"/>
              <a:round/>
            </a:ln>
            <a:effectLst/>
          </c:spPr>
          <c:marker>
            <c:symbol val="none"/>
          </c:marker>
          <c:dLbls>
            <c:delete val="1"/>
          </c:dLbls>
          <c:cat>
            <c:numRef>
              <c:f>Лист1!$A$2:$A$14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Лист1!$J$2:$J$14</c:f>
              <c:numCache>
                <c:formatCode>General</c:formatCode>
                <c:ptCount val="13"/>
                <c:pt idx="0">
                  <c:v>98</c:v>
                </c:pt>
                <c:pt idx="1">
                  <c:v>94</c:v>
                </c:pt>
                <c:pt idx="2">
                  <c:v>97</c:v>
                </c:pt>
                <c:pt idx="3">
                  <c:v>95</c:v>
                </c:pt>
                <c:pt idx="4">
                  <c:v>91</c:v>
                </c:pt>
                <c:pt idx="5">
                  <c:v>90</c:v>
                </c:pt>
                <c:pt idx="6">
                  <c:v>92</c:v>
                </c:pt>
                <c:pt idx="7">
                  <c:v>96</c:v>
                </c:pt>
                <c:pt idx="8">
                  <c:v>93</c:v>
                </c:pt>
                <c:pt idx="9">
                  <c:v>103</c:v>
                </c:pt>
                <c:pt idx="10">
                  <c:v>91</c:v>
                </c:pt>
                <c:pt idx="11">
                  <c:v>93</c:v>
                </c:pt>
                <c:pt idx="12">
                  <c:v>93</c:v>
                </c:pt>
              </c:numCache>
            </c:numRef>
          </c:val>
          <c:smooth val="0"/>
          <c:extLst xmlns:c16r2="http://schemas.microsoft.com/office/drawing/2015/06/chart">
            <c:ext xmlns:c16="http://schemas.microsoft.com/office/drawing/2014/chart" uri="{C3380CC4-5D6E-409C-BE32-E72D297353CC}">
              <c16:uniqueId val="{00000008-8B2A-4DC4-B977-EC38817AB086}"/>
            </c:ext>
          </c:extLst>
        </c:ser>
        <c:ser>
          <c:idx val="9"/>
          <c:order val="9"/>
          <c:tx>
            <c:strRef>
              <c:f>Лист1!$K$1</c:f>
              <c:strCache>
                <c:ptCount val="1"/>
                <c:pt idx="0">
                  <c:v>Италия</c:v>
                </c:pt>
              </c:strCache>
            </c:strRef>
          </c:tx>
          <c:spPr>
            <a:ln w="28575" cap="rnd">
              <a:solidFill>
                <a:schemeClr val="tx1"/>
              </a:solidFill>
              <a:prstDash val="dashDot"/>
              <a:round/>
            </a:ln>
            <a:effectLst/>
          </c:spPr>
          <c:marker>
            <c:symbol val="none"/>
          </c:marker>
          <c:dLbls>
            <c:delete val="1"/>
          </c:dLbls>
          <c:cat>
            <c:numRef>
              <c:f>Лист1!$A$2:$A$14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Лист1!$K$2:$K$14</c:f>
              <c:numCache>
                <c:formatCode>General</c:formatCode>
                <c:ptCount val="13"/>
                <c:pt idx="0">
                  <c:v>90</c:v>
                </c:pt>
                <c:pt idx="1">
                  <c:v>86</c:v>
                </c:pt>
                <c:pt idx="2">
                  <c:v>82</c:v>
                </c:pt>
                <c:pt idx="3">
                  <c:v>80</c:v>
                </c:pt>
                <c:pt idx="4">
                  <c:v>80</c:v>
                </c:pt>
                <c:pt idx="5">
                  <c:v>78</c:v>
                </c:pt>
                <c:pt idx="6">
                  <c:v>77</c:v>
                </c:pt>
                <c:pt idx="7">
                  <c:v>75</c:v>
                </c:pt>
                <c:pt idx="8">
                  <c:v>72</c:v>
                </c:pt>
                <c:pt idx="9">
                  <c:v>73</c:v>
                </c:pt>
                <c:pt idx="10">
                  <c:v>60</c:v>
                </c:pt>
                <c:pt idx="11">
                  <c:v>67</c:v>
                </c:pt>
                <c:pt idx="12">
                  <c:v>75</c:v>
                </c:pt>
              </c:numCache>
            </c:numRef>
          </c:val>
          <c:smooth val="0"/>
          <c:extLst xmlns:c16r2="http://schemas.microsoft.com/office/drawing/2015/06/chart">
            <c:ext xmlns:c16="http://schemas.microsoft.com/office/drawing/2014/chart" uri="{C3380CC4-5D6E-409C-BE32-E72D297353CC}">
              <c16:uniqueId val="{00000009-8B2A-4DC4-B977-EC38817AB086}"/>
            </c:ext>
          </c:extLst>
        </c:ser>
        <c:ser>
          <c:idx val="10"/>
          <c:order val="10"/>
          <c:tx>
            <c:strRef>
              <c:f>Лист1!$L$1</c:f>
              <c:strCache>
                <c:ptCount val="1"/>
                <c:pt idx="0">
                  <c:v>Япония</c:v>
                </c:pt>
              </c:strCache>
            </c:strRef>
          </c:tx>
          <c:spPr>
            <a:ln w="28575" cap="rnd">
              <a:solidFill>
                <a:schemeClr val="tx1"/>
              </a:solidFill>
              <a:prstDash val="lgDash"/>
              <a:round/>
            </a:ln>
            <a:effectLst/>
          </c:spPr>
          <c:marker>
            <c:symbol val="none"/>
          </c:marker>
          <c:dLbls>
            <c:delete val="1"/>
          </c:dLbls>
          <c:cat>
            <c:numRef>
              <c:f>Лист1!$A$2:$A$14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Лист1!$L$2:$L$14</c:f>
              <c:numCache>
                <c:formatCode>General</c:formatCode>
                <c:ptCount val="13"/>
                <c:pt idx="0">
                  <c:v>178</c:v>
                </c:pt>
                <c:pt idx="1">
                  <c:v>169</c:v>
                </c:pt>
                <c:pt idx="2">
                  <c:v>169</c:v>
                </c:pt>
                <c:pt idx="3">
                  <c:v>171</c:v>
                </c:pt>
                <c:pt idx="4">
                  <c:v>161</c:v>
                </c:pt>
                <c:pt idx="5">
                  <c:v>162</c:v>
                </c:pt>
                <c:pt idx="6">
                  <c:v>162</c:v>
                </c:pt>
                <c:pt idx="7">
                  <c:v>157</c:v>
                </c:pt>
                <c:pt idx="8">
                  <c:v>150</c:v>
                </c:pt>
                <c:pt idx="9">
                  <c:v>147</c:v>
                </c:pt>
                <c:pt idx="10">
                  <c:v>118</c:v>
                </c:pt>
                <c:pt idx="11">
                  <c:v>125</c:v>
                </c:pt>
                <c:pt idx="12">
                  <c:v>137</c:v>
                </c:pt>
              </c:numCache>
            </c:numRef>
          </c:val>
          <c:smooth val="0"/>
          <c:extLst xmlns:c16r2="http://schemas.microsoft.com/office/drawing/2015/06/chart">
            <c:ext xmlns:c16="http://schemas.microsoft.com/office/drawing/2014/chart" uri="{C3380CC4-5D6E-409C-BE32-E72D297353CC}">
              <c16:uniqueId val="{0000000A-8B2A-4DC4-B977-EC38817AB086}"/>
            </c:ext>
          </c:extLst>
        </c:ser>
        <c:ser>
          <c:idx val="11"/>
          <c:order val="11"/>
          <c:tx>
            <c:strRef>
              <c:f>Лист1!$M$1</c:f>
              <c:strCache>
                <c:ptCount val="1"/>
                <c:pt idx="0">
                  <c:v>Казахстан</c:v>
                </c:pt>
              </c:strCache>
            </c:strRef>
          </c:tx>
          <c:spPr>
            <a:ln w="57150" cap="rnd">
              <a:solidFill>
                <a:srgbClr val="0070C0"/>
              </a:solidFill>
              <a:prstDash val="sysDot"/>
              <a:round/>
            </a:ln>
            <a:effectLst/>
          </c:spPr>
          <c:marker>
            <c:symbol val="none"/>
          </c:marker>
          <c:dLbls>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Лист1!$M$2:$M$14</c:f>
              <c:numCache>
                <c:formatCode>General</c:formatCode>
                <c:ptCount val="13"/>
                <c:pt idx="0">
                  <c:v>16</c:v>
                </c:pt>
                <c:pt idx="1">
                  <c:v>15</c:v>
                </c:pt>
                <c:pt idx="2">
                  <c:v>15</c:v>
                </c:pt>
                <c:pt idx="3">
                  <c:v>15</c:v>
                </c:pt>
                <c:pt idx="4">
                  <c:v>16</c:v>
                </c:pt>
                <c:pt idx="5">
                  <c:v>15</c:v>
                </c:pt>
                <c:pt idx="6">
                  <c:v>14</c:v>
                </c:pt>
                <c:pt idx="7">
                  <c:v>15</c:v>
                </c:pt>
                <c:pt idx="8">
                  <c:v>16</c:v>
                </c:pt>
                <c:pt idx="9">
                  <c:v>17</c:v>
                </c:pt>
                <c:pt idx="10">
                  <c:v>16</c:v>
                </c:pt>
                <c:pt idx="11">
                  <c:v>18</c:v>
                </c:pt>
                <c:pt idx="12">
                  <c:v>19</c:v>
                </c:pt>
              </c:numCache>
            </c:numRef>
          </c:val>
          <c:smooth val="0"/>
          <c:extLst xmlns:c16r2="http://schemas.microsoft.com/office/drawing/2015/06/chart">
            <c:ext xmlns:c16="http://schemas.microsoft.com/office/drawing/2014/chart" uri="{C3380CC4-5D6E-409C-BE32-E72D297353CC}">
              <c16:uniqueId val="{0000000B-8B2A-4DC4-B977-EC38817AB086}"/>
            </c:ext>
          </c:extLst>
        </c:ser>
        <c:dLbls>
          <c:dLblPos val="t"/>
          <c:showLegendKey val="0"/>
          <c:showVal val="1"/>
          <c:showCatName val="0"/>
          <c:showSerName val="0"/>
          <c:showPercent val="0"/>
          <c:showBubbleSize val="0"/>
        </c:dLbls>
        <c:smooth val="0"/>
        <c:axId val="-2098920848"/>
        <c:axId val="-2098917584"/>
      </c:lineChart>
      <c:catAx>
        <c:axId val="-2098920848"/>
        <c:scaling>
          <c:orientation val="minMax"/>
        </c:scaling>
        <c:delete val="0"/>
        <c:axPos val="b"/>
        <c:numFmt formatCode="General" sourceLinked="1"/>
        <c:majorTickMark val="none"/>
        <c:minorTickMark val="none"/>
        <c:tickLblPos val="nextTo"/>
        <c:spPr>
          <a:noFill/>
          <a:ln w="19050" cap="flat" cmpd="sng" algn="ctr">
            <a:solidFill>
              <a:schemeClr val="tx1"/>
            </a:solidFill>
            <a:round/>
          </a:ln>
          <a:effectLst/>
        </c:spPr>
        <c:txPr>
          <a:bodyPr rot="-60000000" vert="horz"/>
          <a:lstStyle/>
          <a:p>
            <a:pPr>
              <a:defRPr/>
            </a:pPr>
            <a:endParaRPr lang="ru-RU"/>
          </a:p>
        </c:txPr>
        <c:crossAx val="-2098917584"/>
        <c:crosses val="autoZero"/>
        <c:auto val="1"/>
        <c:lblAlgn val="ctr"/>
        <c:lblOffset val="100"/>
        <c:noMultiLvlLbl val="0"/>
      </c:catAx>
      <c:valAx>
        <c:axId val="-2098917584"/>
        <c:scaling>
          <c:orientation val="minMax"/>
        </c:scaling>
        <c:delete val="0"/>
        <c:axPos val="l"/>
        <c:majorGridlines>
          <c:spPr>
            <a:ln w="3175" cap="flat" cmpd="sng" algn="ctr">
              <a:solidFill>
                <a:schemeClr val="tx1"/>
              </a:solidFill>
              <a:round/>
            </a:ln>
            <a:effectLst/>
          </c:spPr>
        </c:majorGridlines>
        <c:title>
          <c:tx>
            <c:rich>
              <a:bodyPr rot="-5400000" vert="horz"/>
              <a:lstStyle/>
              <a:p>
                <a:pPr>
                  <a:defRPr/>
                </a:pPr>
                <a:r>
                  <a:rPr lang="ru-RU"/>
                  <a:t>Млн. тонн</a:t>
                </a:r>
              </a:p>
            </c:rich>
          </c:tx>
          <c:layout>
            <c:manualLayout>
              <c:xMode val="edge"/>
              <c:yMode val="edge"/>
              <c:x val="0"/>
              <c:y val="0.39415021869418942"/>
            </c:manualLayout>
          </c:layout>
          <c:overlay val="0"/>
          <c:spPr>
            <a:noFill/>
            <a:ln>
              <a:noFill/>
            </a:ln>
            <a:effectLst/>
          </c:spPr>
        </c:title>
        <c:numFmt formatCode="General" sourceLinked="1"/>
        <c:majorTickMark val="none"/>
        <c:minorTickMark val="none"/>
        <c:tickLblPos val="nextTo"/>
        <c:spPr>
          <a:noFill/>
          <a:ln w="19050">
            <a:solidFill>
              <a:schemeClr val="tx1">
                <a:lumMod val="95000"/>
                <a:lumOff val="5000"/>
              </a:schemeClr>
            </a:solidFill>
          </a:ln>
          <a:effectLst/>
        </c:spPr>
        <c:txPr>
          <a:bodyPr rot="-60000000" vert="horz"/>
          <a:lstStyle/>
          <a:p>
            <a:pPr>
              <a:defRPr/>
            </a:pPr>
            <a:endParaRPr lang="ru-RU"/>
          </a:p>
        </c:txPr>
        <c:crossAx val="-2098920848"/>
        <c:crosses val="autoZero"/>
        <c:crossBetween val="between"/>
      </c:valAx>
      <c:spPr>
        <a:noFill/>
        <a:ln>
          <a:solidFill>
            <a:schemeClr val="tx1"/>
          </a:solidFill>
        </a:ln>
        <a:effectLst/>
      </c:spPr>
    </c:plotArea>
    <c:legend>
      <c:legendPos val="r"/>
      <c:layout>
        <c:manualLayout>
          <c:xMode val="edge"/>
          <c:yMode val="edge"/>
          <c:x val="2.1280711936544787E-2"/>
          <c:y val="0.87063892330319548"/>
          <c:w val="0.96677246453743848"/>
          <c:h val="0.128556601209104"/>
        </c:manualLayout>
      </c:layout>
      <c:overlay val="0"/>
      <c:spPr>
        <a:noFill/>
        <a:ln w="3175">
          <a:solidFill>
            <a:schemeClr val="tx1">
              <a:lumMod val="95000"/>
              <a:lumOff val="5000"/>
            </a:schemeClr>
          </a:solidFill>
        </a:ln>
        <a:effectLst/>
      </c:spPr>
      <c:txPr>
        <a:bodyPr rot="0" vert="horz"/>
        <a:lstStyle/>
        <a:p>
          <a:pPr>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19050" cap="flat" cmpd="sng" algn="ctr">
      <a:noFill/>
      <a:round/>
    </a:ln>
    <a:effectLst/>
  </c:spPr>
  <c:txPr>
    <a:bodyPr/>
    <a:lstStyle/>
    <a:p>
      <a:pPr>
        <a:defRPr b="0"/>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t>Удельный вес стран по производству </a:t>
            </a:r>
            <a:r>
              <a:rPr lang="ru-RU" sz="1000" b="0" i="0" u="none" strike="noStrike" baseline="0">
                <a:effectLst/>
              </a:rPr>
              <a:t>СБС каучука,%</a:t>
            </a:r>
            <a:endParaRPr lang="ru-RU" sz="1000"/>
          </a:p>
        </c:rich>
      </c:tx>
      <c:layout>
        <c:manualLayout>
          <c:xMode val="edge"/>
          <c:yMode val="edge"/>
          <c:x val="0.15376535068185307"/>
          <c:y val="4.4030210509400609E-4"/>
        </c:manualLayout>
      </c:layout>
      <c:overlay val="0"/>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926460321154294E-2"/>
          <c:y val="0.23239474529969473"/>
          <c:w val="0.65463388563413349"/>
          <c:h val="0.69208139161176285"/>
        </c:manualLayout>
      </c:layout>
      <c:pie3DChart>
        <c:varyColors val="1"/>
        <c:ser>
          <c:idx val="0"/>
          <c:order val="0"/>
          <c:tx>
            <c:strRef>
              <c:f>Лист1!$B$1</c:f>
              <c:strCache>
                <c:ptCount val="1"/>
                <c:pt idx="0">
                  <c:v>%</c:v>
                </c:pt>
              </c:strCache>
            </c:strRef>
          </c:tx>
          <c:explosion val="11"/>
          <c:dPt>
            <c:idx val="0"/>
            <c:bubble3D val="0"/>
            <c:spPr>
              <a:solidFill>
                <a:schemeClr val="accent6">
                  <a:lumMod val="20000"/>
                  <a:lumOff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F4EA-4CCE-A6CD-4454925A5FAF}"/>
              </c:ext>
            </c:extLst>
          </c:dPt>
          <c:dPt>
            <c:idx val="1"/>
            <c:bubble3D val="0"/>
            <c:spPr>
              <a:pattFill prst="solidDmnd">
                <a:fgClr>
                  <a:sysClr val="windowText" lastClr="000000"/>
                </a:fgClr>
                <a:bgClr>
                  <a:schemeClr val="bg1"/>
                </a:bgClr>
              </a:patt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F4EA-4CCE-A6CD-4454925A5FAF}"/>
              </c:ext>
            </c:extLst>
          </c:dPt>
          <c:dPt>
            <c:idx val="2"/>
            <c:bubble3D val="0"/>
            <c:spPr>
              <a:pattFill prst="shingle">
                <a:fgClr>
                  <a:sysClr val="windowText" lastClr="000000"/>
                </a:fgClr>
                <a:bgClr>
                  <a:schemeClr val="bg1"/>
                </a:bgClr>
              </a:patt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F4EA-4CCE-A6CD-4454925A5FAF}"/>
              </c:ext>
            </c:extLst>
          </c:dPt>
          <c:dPt>
            <c:idx val="3"/>
            <c:bubble3D val="0"/>
            <c:spPr>
              <a:solidFill>
                <a:schemeClr val="accent4">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F4EA-4CCE-A6CD-4454925A5FAF}"/>
              </c:ext>
            </c:extLst>
          </c:dPt>
          <c:dPt>
            <c:idx val="4"/>
            <c:bubble3D val="0"/>
            <c:spPr>
              <a:pattFill prst="horzBrick">
                <a:fgClr>
                  <a:sysClr val="windowText" lastClr="000000"/>
                </a:fgClr>
                <a:bgClr>
                  <a:schemeClr val="bg1"/>
                </a:bgClr>
              </a:patt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F4EA-4CCE-A6CD-4454925A5FAF}"/>
              </c:ext>
            </c:extLst>
          </c:dPt>
          <c:dPt>
            <c:idx val="5"/>
            <c:bubble3D val="0"/>
            <c:explosion val="1"/>
            <c:spPr>
              <a:solidFill>
                <a:schemeClr val="accent1">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F4EA-4CCE-A6CD-4454925A5FAF}"/>
              </c:ext>
            </c:extLst>
          </c:dPt>
          <c:dLbls>
            <c:dLbl>
              <c:idx val="0"/>
              <c:layout>
                <c:manualLayout>
                  <c:x val="-0.11130705227200287"/>
                  <c:y val="-6.3669900624184206E-2"/>
                </c:manualLayout>
              </c:layout>
              <c:tx>
                <c:rich>
                  <a:bodyPr rot="0" vert="horz"/>
                  <a:lstStyle/>
                  <a:p>
                    <a:pPr>
                      <a:defRPr/>
                    </a:pPr>
                    <a:fld id="{535CD9A6-A984-4396-AEBD-6787F68B1EDF}" type="CATEGORYNAME">
                      <a:rPr lang="ru-RU"/>
                      <a:pPr>
                        <a:defRPr/>
                      </a:pPr>
                      <a:t>[ИМЯ КАТЕГОРИИ]</a:t>
                    </a:fld>
                    <a:r>
                      <a:rPr lang="ru-RU"/>
                      <a:t>-</a:t>
                    </a:r>
                    <a:fld id="{21DED218-2549-4ABB-B4CF-76DFC7A4001A}" type="PERCENTAGE">
                      <a:rPr lang="ru-RU"/>
                      <a:pPr>
                        <a:defRPr/>
                      </a:pPr>
                      <a:t>[ПРОЦЕНТ]</a:t>
                    </a:fld>
                    <a:endParaRPr lang="ru-RU"/>
                  </a:p>
                </c:rich>
              </c:tx>
              <c:spPr>
                <a:noFill/>
                <a:ln>
                  <a:noFill/>
                </a:ln>
                <a:effectLst/>
              </c:sp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F4EA-4CCE-A6CD-4454925A5FAF}"/>
                </c:ext>
                <c:ext xmlns:c15="http://schemas.microsoft.com/office/drawing/2012/chart" uri="{CE6537A1-D6FC-4f65-9D91-7224C49458BB}">
                  <c15:dlblFieldTable/>
                  <c15:showDataLabelsRange val="0"/>
                </c:ext>
              </c:extLst>
            </c:dLbl>
            <c:dLbl>
              <c:idx val="1"/>
              <c:layout>
                <c:manualLayout>
                  <c:x val="5.4516049062083129E-3"/>
                  <c:y val="-4.7722850656093857E-2"/>
                </c:manualLayout>
              </c:layout>
              <c:tx>
                <c:rich>
                  <a:bodyPr rot="0" vert="horz"/>
                  <a:lstStyle/>
                  <a:p>
                    <a:pPr>
                      <a:defRPr/>
                    </a:pPr>
                    <a:fld id="{675C23A8-6BFD-462A-9929-8E11A65D821C}" type="CATEGORYNAME">
                      <a:rPr lang="ru-RU"/>
                      <a:pPr>
                        <a:defRPr/>
                      </a:pPr>
                      <a:t>[ИМЯ КАТЕГОРИИ]</a:t>
                    </a:fld>
                    <a:r>
                      <a:rPr lang="ru-RU"/>
                      <a:t>-</a:t>
                    </a:r>
                    <a:fld id="{C3F14C1F-D9DD-4F24-9F36-E9BD57F45236}" type="PERCENTAGE">
                      <a:rPr lang="ru-RU"/>
                      <a:pPr>
                        <a:defRPr/>
                      </a:pPr>
                      <a:t>[ПРОЦЕНТ]</a:t>
                    </a:fld>
                    <a:endParaRPr lang="ru-RU"/>
                  </a:p>
                </c:rich>
              </c:tx>
              <c:spPr>
                <a:noFill/>
                <a:ln>
                  <a:noFill/>
                </a:ln>
                <a:effectLst/>
              </c:sp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F4EA-4CCE-A6CD-4454925A5FAF}"/>
                </c:ext>
                <c:ext xmlns:c15="http://schemas.microsoft.com/office/drawing/2012/chart" uri="{CE6537A1-D6FC-4f65-9D91-7224C49458BB}">
                  <c15:layout>
                    <c:manualLayout>
                      <c:w val="0.27070048871305558"/>
                      <c:h val="0.12358393408856849"/>
                    </c:manualLayout>
                  </c15:layout>
                  <c15:dlblFieldTable/>
                  <c15:showDataLabelsRange val="0"/>
                </c:ext>
              </c:extLst>
            </c:dLbl>
            <c:dLbl>
              <c:idx val="2"/>
              <c:layout>
                <c:manualLayout>
                  <c:x val="5.4518195447729682E-3"/>
                  <c:y val="-6.1468911980467285E-2"/>
                </c:manualLayout>
              </c:layout>
              <c:tx>
                <c:rich>
                  <a:bodyPr rot="0" vert="horz"/>
                  <a:lstStyle/>
                  <a:p>
                    <a:pPr>
                      <a:defRPr/>
                    </a:pPr>
                    <a:fld id="{3433153F-99D5-4241-94E8-3DD7838DA002}" type="CATEGORYNAME">
                      <a:rPr lang="ru-RU"/>
                      <a:pPr>
                        <a:defRPr/>
                      </a:pPr>
                      <a:t>[ИМЯ КАТЕГОРИИ]</a:t>
                    </a:fld>
                    <a:r>
                      <a:rPr lang="ru-RU"/>
                      <a:t>-</a:t>
                    </a:r>
                    <a:fld id="{5CAC10B6-877B-471C-AF04-925895F62B8A}" type="PERCENTAGE">
                      <a:rPr lang="ru-RU"/>
                      <a:pPr>
                        <a:defRPr/>
                      </a:pPr>
                      <a:t>[ПРОЦЕНТ]</a:t>
                    </a:fld>
                    <a:endParaRPr lang="ru-RU"/>
                  </a:p>
                </c:rich>
              </c:tx>
              <c:spPr>
                <a:noFill/>
                <a:ln>
                  <a:noFill/>
                </a:ln>
                <a:effectLst/>
              </c:sp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F4EA-4CCE-A6CD-4454925A5FAF}"/>
                </c:ext>
                <c:ext xmlns:c15="http://schemas.microsoft.com/office/drawing/2012/chart" uri="{CE6537A1-D6FC-4f65-9D91-7224C49458BB}">
                  <c15:layout>
                    <c:manualLayout>
                      <c:w val="0.32514939007071403"/>
                      <c:h val="0.10298661174047374"/>
                    </c:manualLayout>
                  </c15:layout>
                  <c15:dlblFieldTable/>
                  <c15:showDataLabelsRange val="0"/>
                </c:ext>
              </c:extLst>
            </c:dLbl>
            <c:dLbl>
              <c:idx val="3"/>
              <c:layout>
                <c:manualLayout>
                  <c:x val="-8.4463494809503912E-3"/>
                  <c:y val="0"/>
                </c:manualLayout>
              </c:layout>
              <c:tx>
                <c:rich>
                  <a:bodyPr rot="0" vert="horz"/>
                  <a:lstStyle/>
                  <a:p>
                    <a:pPr>
                      <a:defRPr/>
                    </a:pPr>
                    <a:fld id="{0ADEB569-CAB0-4223-940C-6FC827C6A634}" type="CATEGORYNAME">
                      <a:rPr lang="ru-RU"/>
                      <a:pPr>
                        <a:defRPr/>
                      </a:pPr>
                      <a:t>[ИМЯ КАТЕГОРИИ]</a:t>
                    </a:fld>
                    <a:r>
                      <a:rPr lang="ru-RU"/>
                      <a:t>-</a:t>
                    </a:r>
                    <a:fld id="{688EDD42-1ED5-4E14-976D-C1F96E56284A}" type="PERCENTAGE">
                      <a:rPr lang="ru-RU"/>
                      <a:pPr>
                        <a:defRPr/>
                      </a:pPr>
                      <a:t>[ПРОЦЕНТ]</a:t>
                    </a:fld>
                    <a:endParaRPr lang="ru-RU"/>
                  </a:p>
                </c:rich>
              </c:tx>
              <c:spPr>
                <a:noFill/>
                <a:ln>
                  <a:noFill/>
                </a:ln>
                <a:effectLst/>
              </c:sp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F4EA-4CCE-A6CD-4454925A5FAF}"/>
                </c:ext>
                <c:ext xmlns:c15="http://schemas.microsoft.com/office/drawing/2012/chart" uri="{CE6537A1-D6FC-4f65-9D91-7224C49458BB}">
                  <c15:layout>
                    <c:manualLayout>
                      <c:w val="0.40749360018617642"/>
                      <c:h val="0.18880878819086852"/>
                    </c:manualLayout>
                  </c15:layout>
                  <c15:dlblFieldTable/>
                  <c15:showDataLabelsRange val="0"/>
                </c:ext>
              </c:extLst>
            </c:dLbl>
            <c:dLbl>
              <c:idx val="4"/>
              <c:layout>
                <c:manualLayout>
                  <c:x val="-0.25456674003561885"/>
                  <c:y val="5.4772489390037503E-4"/>
                </c:manualLayout>
              </c:layout>
              <c:tx>
                <c:rich>
                  <a:bodyPr rot="0" vert="horz"/>
                  <a:lstStyle/>
                  <a:p>
                    <a:pPr>
                      <a:defRPr/>
                    </a:pPr>
                    <a:fld id="{C3406CC9-4546-406A-B577-369068CCC1BB}" type="CATEGORYNAME">
                      <a:rPr lang="ru-RU"/>
                      <a:pPr>
                        <a:defRPr/>
                      </a:pPr>
                      <a:t>[ИМЯ КАТЕГОРИИ]</a:t>
                    </a:fld>
                    <a:r>
                      <a:rPr lang="ru-RU"/>
                      <a:t>-</a:t>
                    </a:r>
                    <a:fld id="{C00C2FC7-0E56-4B64-B162-1B50A70C8517}" type="PERCENTAGE">
                      <a:rPr lang="ru-RU"/>
                      <a:pPr>
                        <a:defRPr/>
                      </a:pPr>
                      <a:t>[ПРОЦЕНТ]</a:t>
                    </a:fld>
                    <a:endParaRPr lang="ru-RU"/>
                  </a:p>
                </c:rich>
              </c:tx>
              <c:spPr>
                <a:noFill/>
                <a:ln>
                  <a:noFill/>
                </a:ln>
                <a:effectLst/>
              </c:sp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F4EA-4CCE-A6CD-4454925A5FAF}"/>
                </c:ext>
                <c:ext xmlns:c15="http://schemas.microsoft.com/office/drawing/2012/chart" uri="{CE6537A1-D6FC-4f65-9D91-7224C49458BB}">
                  <c15:layout>
                    <c:manualLayout>
                      <c:w val="0.40676554965513034"/>
                      <c:h val="0.11601791483681248"/>
                    </c:manualLayout>
                  </c15:layout>
                  <c15:dlblFieldTable/>
                  <c15:showDataLabelsRange val="0"/>
                </c:ext>
              </c:extLst>
            </c:dLbl>
            <c:dLbl>
              <c:idx val="5"/>
              <c:layout>
                <c:manualLayout>
                  <c:x val="1.8617456969612565E-2"/>
                  <c:y val="-0.19567456230690014"/>
                </c:manualLayout>
              </c:layout>
              <c:tx>
                <c:rich>
                  <a:bodyPr rot="0" vert="horz"/>
                  <a:lstStyle/>
                  <a:p>
                    <a:pPr>
                      <a:defRPr/>
                    </a:pPr>
                    <a:fld id="{808A2164-0BB7-47D9-8783-4FFCE4C3C5E3}" type="CATEGORYNAME">
                      <a:rPr lang="ru-RU"/>
                      <a:pPr>
                        <a:defRPr/>
                      </a:pPr>
                      <a:t>[ИМЯ КАТЕГОРИИ]</a:t>
                    </a:fld>
                    <a:r>
                      <a:rPr lang="ru-RU"/>
                      <a:t>-</a:t>
                    </a:r>
                    <a:fld id="{50751818-7296-4426-ACB0-8B9196430671}" type="PERCENTAGE">
                      <a:rPr lang="ru-RU"/>
                      <a:pPr>
                        <a:defRPr/>
                      </a:pPr>
                      <a:t>[ПРОЦЕНТ]</a:t>
                    </a:fld>
                    <a:endParaRPr lang="ru-RU"/>
                  </a:p>
                </c:rich>
              </c:tx>
              <c:spPr>
                <a:noFill/>
                <a:ln>
                  <a:noFill/>
                </a:ln>
                <a:effectLst/>
              </c:sp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F4EA-4CCE-A6CD-4454925A5FAF}"/>
                </c:ext>
                <c:ext xmlns:c15="http://schemas.microsoft.com/office/drawing/2012/chart" uri="{CE6537A1-D6FC-4f65-9D91-7224C49458BB}">
                  <c15:layout>
                    <c:manualLayout>
                      <c:w val="0.31966488247614611"/>
                      <c:h val="0.10298661174047374"/>
                    </c:manualLayout>
                  </c15:layout>
                  <c15:dlblFieldTable/>
                  <c15:showDataLabelsRange val="0"/>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6"/>
                <c:pt idx="0">
                  <c:v>Азия</c:v>
                </c:pt>
                <c:pt idx="1">
                  <c:v>Россия</c:v>
                </c:pt>
                <c:pt idx="2">
                  <c:v>ЕМЕА</c:v>
                </c:pt>
                <c:pt idx="3">
                  <c:v>Латинская Америка</c:v>
                </c:pt>
                <c:pt idx="4">
                  <c:v>Северная Америка</c:v>
                </c:pt>
                <c:pt idx="5">
                  <c:v>Китай</c:v>
                </c:pt>
              </c:strCache>
            </c:strRef>
          </c:cat>
          <c:val>
            <c:numRef>
              <c:f>Лист1!$B$2:$B$7</c:f>
              <c:numCache>
                <c:formatCode>General</c:formatCode>
                <c:ptCount val="6"/>
                <c:pt idx="0">
                  <c:v>23</c:v>
                </c:pt>
                <c:pt idx="1">
                  <c:v>3</c:v>
                </c:pt>
                <c:pt idx="2">
                  <c:v>14</c:v>
                </c:pt>
                <c:pt idx="3">
                  <c:v>2</c:v>
                </c:pt>
                <c:pt idx="4">
                  <c:v>12</c:v>
                </c:pt>
                <c:pt idx="5">
                  <c:v>46</c:v>
                </c:pt>
              </c:numCache>
            </c:numRef>
          </c:val>
          <c:extLst xmlns:c16r2="http://schemas.microsoft.com/office/drawing/2015/06/chart">
            <c:ext xmlns:c16="http://schemas.microsoft.com/office/drawing/2014/chart" uri="{C3380CC4-5D6E-409C-BE32-E72D297353CC}">
              <c16:uniqueId val="{0000000C-F4EA-4CCE-A6CD-4454925A5FAF}"/>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12700" cap="flat" cmpd="sng" algn="ctr">
      <a:noFill/>
      <a:round/>
    </a:ln>
    <a:effectLst/>
  </c:spPr>
  <c:txPr>
    <a:bodyPr/>
    <a:lstStyle/>
    <a:p>
      <a:pPr>
        <a:defRPr b="0">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50" b="0" i="0" u="none" strike="noStrike" kern="1200" baseline="0">
                <a:solidFill>
                  <a:sysClr val="windowText" lastClr="000000"/>
                </a:solidFill>
                <a:latin typeface="Times New Roman" panose="02020603050405020304" pitchFamily="18" charset="0"/>
                <a:cs typeface="Times New Roman" panose="02020603050405020304" pitchFamily="18" charset="0"/>
              </a:rPr>
              <a:t>Удельный вес стран по производству БС синтетического каучука</a:t>
            </a:r>
            <a:r>
              <a:rPr lang="ru-RU" sz="1050" b="0" i="0" u="none" strike="noStrike" kern="1200" baseline="0">
                <a:solidFill>
                  <a:sysClr val="windowText" lastClr="000000"/>
                </a:solidFill>
                <a:effectLst/>
                <a:latin typeface="Times New Roman" panose="02020603050405020304" pitchFamily="18" charset="0"/>
                <a:cs typeface="Times New Roman" panose="02020603050405020304" pitchFamily="18" charset="0"/>
              </a:rPr>
              <a:t>,%</a:t>
            </a:r>
            <a:endParaRPr lang="ru-RU" sz="1050" b="0" i="0" u="none" strike="noStrike" kern="1200" baseline="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581594370720899"/>
          <c:y val="0"/>
        </c:manualLayout>
      </c:layout>
      <c:overlay val="0"/>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5681444991789822E-2"/>
          <c:y val="0.14644319358568786"/>
          <c:w val="0.70412015365868674"/>
          <c:h val="0.757435909277413"/>
        </c:manualLayout>
      </c:layout>
      <c:pie3DChart>
        <c:varyColors val="1"/>
        <c:ser>
          <c:idx val="0"/>
          <c:order val="0"/>
          <c:tx>
            <c:strRef>
              <c:f>Лист1!$B$1</c:f>
              <c:strCache>
                <c:ptCount val="1"/>
                <c:pt idx="0">
                  <c:v>%</c:v>
                </c:pt>
              </c:strCache>
            </c:strRef>
          </c:tx>
          <c:explosion val="14"/>
          <c:dPt>
            <c:idx val="0"/>
            <c:bubble3D val="0"/>
            <c:explosion val="2"/>
            <c:spPr>
              <a:solidFill>
                <a:schemeClr val="accent6">
                  <a:lumMod val="20000"/>
                  <a:lumOff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B84-48A9-961F-72BFB17CB3D3}"/>
              </c:ext>
            </c:extLst>
          </c:dPt>
          <c:dPt>
            <c:idx val="1"/>
            <c:bubble3D val="0"/>
            <c:explosion val="23"/>
            <c:spPr>
              <a:pattFill prst="smConfetti">
                <a:fgClr>
                  <a:sysClr val="windowText" lastClr="000000"/>
                </a:fgClr>
                <a:bgClr>
                  <a:schemeClr val="bg1"/>
                </a:bgClr>
              </a:patt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B84-48A9-961F-72BFB17CB3D3}"/>
              </c:ext>
            </c:extLst>
          </c:dPt>
          <c:dPt>
            <c:idx val="2"/>
            <c:bubble3D val="0"/>
            <c:spPr>
              <a:solidFill>
                <a:schemeClr val="accent4">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5B84-48A9-961F-72BFB17CB3D3}"/>
              </c:ext>
            </c:extLst>
          </c:dPt>
          <c:dPt>
            <c:idx val="3"/>
            <c:bubble3D val="0"/>
            <c:spPr>
              <a:pattFill prst="shingle">
                <a:fgClr>
                  <a:sysClr val="windowText" lastClr="000000"/>
                </a:fgClr>
                <a:bgClr>
                  <a:schemeClr val="bg1"/>
                </a:bgClr>
              </a:patt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B84-48A9-961F-72BFB17CB3D3}"/>
              </c:ext>
            </c:extLst>
          </c:dPt>
          <c:dPt>
            <c:idx val="4"/>
            <c:bubble3D val="0"/>
            <c:spPr>
              <a:solidFill>
                <a:schemeClr val="accent5">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B84-48A9-961F-72BFB17CB3D3}"/>
              </c:ext>
            </c:extLst>
          </c:dPt>
          <c:dPt>
            <c:idx val="5"/>
            <c:bubble3D val="0"/>
            <c:spPr>
              <a:pattFill prst="solidDmnd">
                <a:fgClr>
                  <a:sysClr val="windowText" lastClr="000000"/>
                </a:fgClr>
                <a:bgClr>
                  <a:schemeClr val="bg1"/>
                </a:bgClr>
              </a:patt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5B84-48A9-961F-72BFB17CB3D3}"/>
              </c:ext>
            </c:extLst>
          </c:dPt>
          <c:dLbls>
            <c:dLbl>
              <c:idx val="0"/>
              <c:layout>
                <c:manualLayout>
                  <c:x val="-8.9139103917429047E-2"/>
                  <c:y val="-8.925479320234303E-2"/>
                </c:manualLayout>
              </c:layout>
              <c:tx>
                <c:rich>
                  <a:bodyPr/>
                  <a:lstStyle/>
                  <a:p>
                    <a:fld id="{EBEE927D-DCD6-4E3C-ACAD-961E391BD773}" type="CATEGORYNAME">
                      <a:rPr lang="ru-RU"/>
                      <a:pPr/>
                      <a:t>[ИМЯ КАТЕГОРИИ]</a:t>
                    </a:fld>
                    <a:r>
                      <a:rPr lang="ru-RU"/>
                      <a:t>-</a:t>
                    </a:r>
                    <a:fld id="{6667D3E8-47E9-40E2-BA64-047C1DEDE29A}" type="PERCENTAGE">
                      <a:rPr lang="ru-RU"/>
                      <a:pPr/>
                      <a:t>[ПРОЦЕНТ]</a:t>
                    </a:fld>
                    <a:endParaRPr lang="ru-RU"/>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5B84-48A9-961F-72BFB17CB3D3}"/>
                </c:ext>
                <c:ext xmlns:c15="http://schemas.microsoft.com/office/drawing/2012/chart" uri="{CE6537A1-D6FC-4f65-9D91-7224C49458BB}">
                  <c15:layout>
                    <c:manualLayout>
                      <c:w val="0.22371218376028121"/>
                      <c:h val="0.12145554411259868"/>
                    </c:manualLayout>
                  </c15:layout>
                  <c15:dlblFieldTable/>
                  <c15:showDataLabelsRange val="0"/>
                </c:ext>
              </c:extLst>
            </c:dLbl>
            <c:dLbl>
              <c:idx val="1"/>
              <c:layout>
                <c:manualLayout>
                  <c:x val="6.4714139796564846E-2"/>
                  <c:y val="-0.10298661174047387"/>
                </c:manualLayout>
              </c:layout>
              <c:tx>
                <c:rich>
                  <a:bodyPr/>
                  <a:lstStyle/>
                  <a:p>
                    <a:fld id="{0EB47378-15D8-4624-AE10-1561071602CA}" type="CATEGORYNAME">
                      <a:rPr lang="ru-RU"/>
                      <a:pPr/>
                      <a:t>[ИМЯ КАТЕГОРИИ]</a:t>
                    </a:fld>
                    <a:r>
                      <a:rPr lang="ru-RU" baseline="0"/>
                      <a:t>-</a:t>
                    </a:r>
                    <a:fld id="{8DFF8CCB-A805-4EAF-ACEA-83875A95E2CA}" type="PERCENTAGE">
                      <a:rPr lang="ru-RU" baseline="0"/>
                      <a:pPr/>
                      <a:t>[ПРОЦЕНТ]</a:t>
                    </a:fld>
                    <a:endParaRPr lang="ru-RU" baseline="0"/>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5B84-48A9-961F-72BFB17CB3D3}"/>
                </c:ext>
                <c:ext xmlns:c15="http://schemas.microsoft.com/office/drawing/2012/chart" uri="{CE6537A1-D6FC-4f65-9D91-7224C49458BB}">
                  <c15:layout>
                    <c:manualLayout>
                      <c:w val="0.25161940964276019"/>
                      <c:h val="0.1626501888087882"/>
                    </c:manualLayout>
                  </c15:layout>
                  <c15:dlblFieldTable/>
                  <c15:showDataLabelsRange val="0"/>
                </c:ext>
              </c:extLst>
            </c:dLbl>
            <c:dLbl>
              <c:idx val="2"/>
              <c:layout>
                <c:manualLayout>
                  <c:x val="-1.8766127140511464E-2"/>
                  <c:y val="2.7463096464126206E-2"/>
                </c:manualLayout>
              </c:layout>
              <c:tx>
                <c:rich>
                  <a:bodyPr/>
                  <a:lstStyle/>
                  <a:p>
                    <a:fld id="{70ABFA54-7711-4440-B2EF-6EBF8CD354D9}" type="CATEGORYNAME">
                      <a:rPr lang="ru-RU"/>
                      <a:pPr/>
                      <a:t>[ИМЯ КАТЕГОРИИ]</a:t>
                    </a:fld>
                    <a:r>
                      <a:rPr lang="ru-RU"/>
                      <a:t>-</a:t>
                    </a:r>
                    <a:fld id="{6254E160-9705-4443-B448-C6430DF15A4A}" type="PERCENTAGE">
                      <a:rPr lang="ru-RU"/>
                      <a:pPr/>
                      <a:t>[ПРОЦЕНТ]</a:t>
                    </a:fld>
                    <a:endParaRPr lang="ru-RU"/>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5B84-48A9-961F-72BFB17CB3D3}"/>
                </c:ext>
                <c:ext xmlns:c15="http://schemas.microsoft.com/office/drawing/2012/chart" uri="{CE6537A1-D6FC-4f65-9D91-7224C49458BB}">
                  <c15:layout>
                    <c:manualLayout>
                      <c:w val="0.35770861154670935"/>
                      <c:h val="0.17425334706488158"/>
                    </c:manualLayout>
                  </c15:layout>
                  <c15:dlblFieldTable/>
                  <c15:showDataLabelsRange val="0"/>
                </c:ext>
              </c:extLst>
            </c:dLbl>
            <c:dLbl>
              <c:idx val="3"/>
              <c:layout>
                <c:manualLayout>
                  <c:x val="2.7052617340727714E-3"/>
                  <c:y val="5.247184416084115E-2"/>
                </c:manualLayout>
              </c:layout>
              <c:tx>
                <c:rich>
                  <a:bodyPr/>
                  <a:lstStyle/>
                  <a:p>
                    <a:fld id="{3E8BDEA5-FDCD-43A6-AA07-DC49A1A1ABE6}" type="CATEGORYNAME">
                      <a:rPr lang="ru-RU"/>
                      <a:pPr/>
                      <a:t>[ИМЯ КАТЕГОРИИ]</a:t>
                    </a:fld>
                    <a:r>
                      <a:rPr lang="ru-RU"/>
                      <a:t>-</a:t>
                    </a:r>
                    <a:fld id="{AE94D322-96A1-4BC8-8C51-B8009ED7C667}" type="PERCENTAGE">
                      <a:rPr lang="ru-RU"/>
                      <a:pPr/>
                      <a:t>[ПРОЦЕНТ]</a:t>
                    </a:fld>
                    <a:endParaRPr lang="ru-RU"/>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5B84-48A9-961F-72BFB17CB3D3}"/>
                </c:ext>
                <c:ext xmlns:c15="http://schemas.microsoft.com/office/drawing/2012/chart" uri="{CE6537A1-D6FC-4f65-9D91-7224C49458BB}">
                  <c15:layout>
                    <c:manualLayout>
                      <c:w val="0.59817030260380011"/>
                      <c:h val="0.10322718414060238"/>
                    </c:manualLayout>
                  </c15:layout>
                  <c15:dlblFieldTable/>
                  <c15:showDataLabelsRange val="0"/>
                </c:ext>
              </c:extLst>
            </c:dLbl>
            <c:dLbl>
              <c:idx val="4"/>
              <c:layout>
                <c:manualLayout>
                  <c:x val="4.6913470791520515E-3"/>
                  <c:y val="0.16134596203280976"/>
                </c:manualLayout>
              </c:layout>
              <c:tx>
                <c:rich>
                  <a:bodyPr/>
                  <a:lstStyle/>
                  <a:p>
                    <a:fld id="{4E89269A-EC9A-4288-BDC7-DEBB04B69A91}" type="CATEGORYNAME">
                      <a:rPr lang="ru-RU"/>
                      <a:pPr/>
                      <a:t>[ИМЯ КАТЕГОРИИ]</a:t>
                    </a:fld>
                    <a:r>
                      <a:rPr lang="ru-RU"/>
                      <a:t>-</a:t>
                    </a:r>
                    <a:fld id="{689AA8F9-4CF7-4F7C-AC45-4DEAC8C2BC1B}" type="PERCENTAGE">
                      <a:rPr lang="ru-RU"/>
                      <a:pPr/>
                      <a:t>[ПРОЦЕНТ]</a:t>
                    </a:fld>
                    <a:endParaRPr lang="ru-RU"/>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5B84-48A9-961F-72BFB17CB3D3}"/>
                </c:ext>
                <c:ext xmlns:c15="http://schemas.microsoft.com/office/drawing/2012/chart" uri="{CE6537A1-D6FC-4f65-9D91-7224C49458BB}">
                  <c15:layout>
                    <c:manualLayout>
                      <c:w val="0.31815604330246894"/>
                      <c:h val="8.7126673532440774E-2"/>
                    </c:manualLayout>
                  </c15:layout>
                  <c15:dlblFieldTable/>
                  <c15:showDataLabelsRange val="0"/>
                </c:ext>
              </c:extLst>
            </c:dLbl>
            <c:dLbl>
              <c:idx val="5"/>
              <c:tx>
                <c:rich>
                  <a:bodyPr/>
                  <a:lstStyle/>
                  <a:p>
                    <a:fld id="{FD1FE982-48BD-412E-B8E5-C8431BC1B2B0}" type="CATEGORYNAME">
                      <a:rPr lang="ru-RU"/>
                      <a:pPr/>
                      <a:t>[ИМЯ КАТЕГОРИИ]</a:t>
                    </a:fld>
                    <a:r>
                      <a:rPr lang="ru-RU" baseline="0"/>
                      <a:t>-</a:t>
                    </a:r>
                    <a:fld id="{DC5DBDDE-8D7B-45A1-83C5-06C443090F09}" type="PERCENTAGE">
                      <a:rPr lang="ru-RU" baseline="0"/>
                      <a:pPr/>
                      <a:t>[ПРОЦЕНТ]</a:t>
                    </a:fld>
                    <a:endParaRPr lang="ru-RU" baseline="0"/>
                  </a:p>
                </c:rich>
              </c:tx>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5B84-48A9-961F-72BFB17CB3D3}"/>
                </c:ext>
                <c:ext xmlns:c15="http://schemas.microsoft.com/office/drawing/2012/chart" uri="{CE6537A1-D6FC-4f65-9D91-7224C49458BB}">
                  <c15:dlblFieldTable/>
                  <c15:showDataLabelsRange val="0"/>
                </c:ext>
              </c:extLst>
            </c:dLbl>
            <c:spPr>
              <a:noFill/>
              <a:ln>
                <a:noFill/>
              </a:ln>
              <a:effectLst/>
            </c:spPr>
            <c:txPr>
              <a:bodyPr rot="0" vert="horz"/>
              <a:lstStyle/>
              <a:p>
                <a:pPr>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6"/>
                <c:pt idx="0">
                  <c:v>Азия</c:v>
                </c:pt>
                <c:pt idx="1">
                  <c:v>Россия</c:v>
                </c:pt>
                <c:pt idx="2">
                  <c:v>Латинская Америка</c:v>
                </c:pt>
                <c:pt idx="3">
                  <c:v>Северная Америка</c:v>
                </c:pt>
                <c:pt idx="4">
                  <c:v>Китай</c:v>
                </c:pt>
                <c:pt idx="5">
                  <c:v>ЕМЕА</c:v>
                </c:pt>
              </c:strCache>
            </c:strRef>
          </c:cat>
          <c:val>
            <c:numRef>
              <c:f>Лист1!$B$2:$B$7</c:f>
              <c:numCache>
                <c:formatCode>General</c:formatCode>
                <c:ptCount val="6"/>
                <c:pt idx="0">
                  <c:v>38</c:v>
                </c:pt>
                <c:pt idx="1">
                  <c:v>2</c:v>
                </c:pt>
                <c:pt idx="2">
                  <c:v>5</c:v>
                </c:pt>
                <c:pt idx="3">
                  <c:v>20</c:v>
                </c:pt>
                <c:pt idx="4">
                  <c:v>11</c:v>
                </c:pt>
                <c:pt idx="5">
                  <c:v>24</c:v>
                </c:pt>
              </c:numCache>
            </c:numRef>
          </c:val>
          <c:extLst xmlns:c16r2="http://schemas.microsoft.com/office/drawing/2015/06/chart">
            <c:ext xmlns:c16="http://schemas.microsoft.com/office/drawing/2014/chart" uri="{C3380CC4-5D6E-409C-BE32-E72D297353CC}">
              <c16:uniqueId val="{0000000C-5B84-48A9-961F-72BFB17CB3D3}"/>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12700" cap="flat" cmpd="sng" algn="ctr">
      <a:noFill/>
      <a:round/>
    </a:ln>
    <a:effectLst/>
  </c:spPr>
  <c:txPr>
    <a:bodyPr/>
    <a:lstStyle/>
    <a:p>
      <a:pPr>
        <a:defRPr b="0"/>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solidFill>
          <a:schemeClr val="bg1"/>
        </a:solidFill>
        <a:ln>
          <a:solidFill>
            <a:schemeClr val="tx1"/>
          </a:solidFill>
        </a:ln>
        <a:effectLst/>
        <a:sp3d>
          <a:contourClr>
            <a:schemeClr val="tx1"/>
          </a:contourClr>
        </a:sp3d>
      </c:spPr>
    </c:sideWall>
    <c:backWall>
      <c:thickness val="0"/>
      <c:spPr>
        <a:solidFill>
          <a:schemeClr val="bg1"/>
        </a:solidFill>
        <a:ln>
          <a:noFill/>
        </a:ln>
        <a:effectLst/>
        <a:sp3d/>
      </c:spPr>
    </c:backWall>
    <c:plotArea>
      <c:layout/>
      <c:bar3DChart>
        <c:barDir val="col"/>
        <c:grouping val="clustered"/>
        <c:varyColors val="0"/>
        <c:ser>
          <c:idx val="0"/>
          <c:order val="0"/>
          <c:tx>
            <c:strRef>
              <c:f>Лист1!$B$1</c:f>
              <c:strCache>
                <c:ptCount val="1"/>
                <c:pt idx="0">
                  <c:v>тыс. тонн</c:v>
                </c:pt>
              </c:strCache>
            </c:strRef>
          </c:tx>
          <c:spPr>
            <a:solidFill>
              <a:schemeClr val="accent4">
                <a:lumMod val="75000"/>
              </a:schemeClr>
            </a:solidFill>
            <a:ln>
              <a:solidFill>
                <a:schemeClr val="tx1"/>
              </a:solidFill>
            </a:ln>
            <a:effectLst/>
            <a:sp3d>
              <a:contourClr>
                <a:schemeClr val="tx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Лист1!$A$2:$A$7</c:f>
              <c:strCache>
                <c:ptCount val="6"/>
                <c:pt idx="0">
                  <c:v>2020 год</c:v>
                </c:pt>
                <c:pt idx="1">
                  <c:v>2021 год</c:v>
                </c:pt>
                <c:pt idx="2">
                  <c:v>2022 год</c:v>
                </c:pt>
                <c:pt idx="3">
                  <c:v>2023 год</c:v>
                </c:pt>
                <c:pt idx="4">
                  <c:v>2024 год</c:v>
                </c:pt>
                <c:pt idx="5">
                  <c:v>2025 год</c:v>
                </c:pt>
              </c:strCache>
            </c:strRef>
          </c:cat>
          <c:val>
            <c:numRef>
              <c:f>Лист1!$B$2:$B$7</c:f>
              <c:numCache>
                <c:formatCode>General</c:formatCode>
                <c:ptCount val="6"/>
                <c:pt idx="0">
                  <c:v>359</c:v>
                </c:pt>
                <c:pt idx="1">
                  <c:v>400</c:v>
                </c:pt>
                <c:pt idx="2">
                  <c:v>550</c:v>
                </c:pt>
                <c:pt idx="3">
                  <c:v>800</c:v>
                </c:pt>
                <c:pt idx="4">
                  <c:v>1400</c:v>
                </c:pt>
                <c:pt idx="5">
                  <c:v>2000</c:v>
                </c:pt>
              </c:numCache>
            </c:numRef>
          </c:val>
          <c:extLst xmlns:c16r2="http://schemas.microsoft.com/office/drawing/2015/06/chart">
            <c:ext xmlns:c16="http://schemas.microsoft.com/office/drawing/2014/chart" uri="{C3380CC4-5D6E-409C-BE32-E72D297353CC}">
              <c16:uniqueId val="{00000000-0092-47CB-B1FB-D4D7C23334BF}"/>
            </c:ext>
          </c:extLst>
        </c:ser>
        <c:dLbls>
          <c:showLegendKey val="0"/>
          <c:showVal val="1"/>
          <c:showCatName val="0"/>
          <c:showSerName val="0"/>
          <c:showPercent val="0"/>
          <c:showBubbleSize val="0"/>
        </c:dLbls>
        <c:gapWidth val="150"/>
        <c:shape val="box"/>
        <c:axId val="-1554178656"/>
        <c:axId val="-1554183552"/>
        <c:axId val="0"/>
      </c:bar3DChart>
      <c:catAx>
        <c:axId val="-1554178656"/>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54183552"/>
        <c:crosses val="autoZero"/>
        <c:auto val="1"/>
        <c:lblAlgn val="ctr"/>
        <c:lblOffset val="100"/>
        <c:noMultiLvlLbl val="0"/>
      </c:catAx>
      <c:valAx>
        <c:axId val="-1554183552"/>
        <c:scaling>
          <c:orientation val="minMax"/>
        </c:scaling>
        <c:delete val="0"/>
        <c:axPos val="l"/>
        <c:majorGridlines>
          <c:spPr>
            <a:ln w="12700"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54178656"/>
        <c:crosses val="autoZero"/>
        <c:crossBetween val="between"/>
      </c:valAx>
      <c:spPr>
        <a:solidFill>
          <a:schemeClr val="bg1"/>
        </a:solidFill>
        <a:ln>
          <a:noFill/>
        </a:ln>
        <a:effectLst/>
      </c:spPr>
    </c:plotArea>
    <c:legend>
      <c:legendPos val="b"/>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12700" cap="flat" cmpd="sng" algn="ctr">
      <a:noFill/>
      <a:round/>
    </a:ln>
    <a:effectLst/>
  </c:spPr>
  <c:txPr>
    <a:bodyPr/>
    <a:lstStyle/>
    <a:p>
      <a:pP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solidFill>
          <a:schemeClr val="bg1"/>
        </a:solidFill>
        <a:ln>
          <a:solidFill>
            <a:schemeClr val="tx1"/>
          </a:solidFill>
        </a:ln>
        <a:effectLst/>
        <a:sp3d>
          <a:contourClr>
            <a:schemeClr val="tx1"/>
          </a:contourClr>
        </a:sp3d>
      </c:spPr>
    </c:sideWall>
    <c:backWall>
      <c:thickness val="0"/>
      <c:spPr>
        <a:solidFill>
          <a:schemeClr val="bg1"/>
        </a:solidFill>
        <a:ln>
          <a:noFill/>
        </a:ln>
        <a:effectLst/>
        <a:sp3d/>
      </c:spPr>
    </c:backWall>
    <c:plotArea>
      <c:layout/>
      <c:bar3DChart>
        <c:barDir val="col"/>
        <c:grouping val="clustered"/>
        <c:varyColors val="0"/>
        <c:ser>
          <c:idx val="0"/>
          <c:order val="0"/>
          <c:tx>
            <c:strRef>
              <c:f>Лист1!$B$1</c:f>
              <c:strCache>
                <c:ptCount val="1"/>
                <c:pt idx="0">
                  <c:v>млн. долл. США</c:v>
                </c:pt>
              </c:strCache>
            </c:strRef>
          </c:tx>
          <c:spPr>
            <a:solidFill>
              <a:schemeClr val="accent6">
                <a:lumMod val="60000"/>
                <a:lumOff val="40000"/>
              </a:schemeClr>
            </a:solidFill>
            <a:ln>
              <a:solidFill>
                <a:schemeClr val="tx1">
                  <a:lumMod val="95000"/>
                  <a:lumOff val="5000"/>
                </a:schemeClr>
              </a:solidFill>
            </a:ln>
            <a:effectLst/>
            <a:sp3d>
              <a:contourClr>
                <a:schemeClr val="tx1">
                  <a:lumMod val="95000"/>
                  <a:lumOff val="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Лист1!$A$3:$A$7</c:f>
              <c:strCache>
                <c:ptCount val="5"/>
                <c:pt idx="0">
                  <c:v>2021 год</c:v>
                </c:pt>
                <c:pt idx="1">
                  <c:v>2022 год</c:v>
                </c:pt>
                <c:pt idx="2">
                  <c:v>2023 год</c:v>
                </c:pt>
                <c:pt idx="3">
                  <c:v>2024 год</c:v>
                </c:pt>
                <c:pt idx="4">
                  <c:v>2025 год</c:v>
                </c:pt>
              </c:strCache>
            </c:strRef>
          </c:cat>
          <c:val>
            <c:numRef>
              <c:f>Лист1!$B$3:$B$7</c:f>
              <c:numCache>
                <c:formatCode>General</c:formatCode>
                <c:ptCount val="5"/>
                <c:pt idx="0">
                  <c:v>274</c:v>
                </c:pt>
                <c:pt idx="1">
                  <c:v>334</c:v>
                </c:pt>
                <c:pt idx="2">
                  <c:v>498</c:v>
                </c:pt>
                <c:pt idx="3">
                  <c:v>853</c:v>
                </c:pt>
                <c:pt idx="4">
                  <c:v>1336</c:v>
                </c:pt>
              </c:numCache>
            </c:numRef>
          </c:val>
          <c:extLst xmlns:c16r2="http://schemas.microsoft.com/office/drawing/2015/06/chart">
            <c:ext xmlns:c16="http://schemas.microsoft.com/office/drawing/2014/chart" uri="{C3380CC4-5D6E-409C-BE32-E72D297353CC}">
              <c16:uniqueId val="{00000000-21EB-4C7A-855C-F91FC95024C8}"/>
            </c:ext>
          </c:extLst>
        </c:ser>
        <c:dLbls>
          <c:showLegendKey val="0"/>
          <c:showVal val="1"/>
          <c:showCatName val="0"/>
          <c:showSerName val="0"/>
          <c:showPercent val="0"/>
          <c:showBubbleSize val="0"/>
        </c:dLbls>
        <c:gapWidth val="150"/>
        <c:shape val="box"/>
        <c:axId val="-1554162336"/>
        <c:axId val="-1554168320"/>
        <c:axId val="0"/>
      </c:bar3DChart>
      <c:catAx>
        <c:axId val="-1554162336"/>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54168320"/>
        <c:crosses val="autoZero"/>
        <c:auto val="1"/>
        <c:lblAlgn val="ctr"/>
        <c:lblOffset val="100"/>
        <c:noMultiLvlLbl val="0"/>
      </c:catAx>
      <c:valAx>
        <c:axId val="-155416832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54162336"/>
        <c:crosses val="autoZero"/>
        <c:crossBetween val="between"/>
      </c:valAx>
      <c:spPr>
        <a:solidFill>
          <a:schemeClr val="bg1"/>
        </a:solidFill>
        <a:ln>
          <a:noFill/>
        </a:ln>
        <a:effectLst/>
      </c:spPr>
    </c:plotArea>
    <c:legend>
      <c:legendPos val="b"/>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12700" cap="flat" cmpd="sng" algn="ctr">
      <a:noFill/>
      <a:round/>
    </a:ln>
    <a:effectLst/>
  </c:spPr>
  <c:txPr>
    <a:bodyPr/>
    <a:lstStyle/>
    <a:p>
      <a:pP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0" i="1">
                <a:solidFill>
                  <a:sysClr val="windowText" lastClr="000000"/>
                </a:solidFill>
                <a:latin typeface="Times New Roman" panose="02020603050405020304" pitchFamily="18" charset="0"/>
                <a:cs typeface="Times New Roman" panose="02020603050405020304" pitchFamily="18" charset="0"/>
              </a:rPr>
              <a:t>IRR п</a:t>
            </a:r>
            <a:r>
              <a:rPr lang="x-none" sz="1100" b="0" i="1">
                <a:solidFill>
                  <a:sysClr val="windowText" lastClr="000000"/>
                </a:solidFill>
                <a:latin typeface="Times New Roman" panose="02020603050405020304" pitchFamily="18" charset="0"/>
                <a:cs typeface="Times New Roman" panose="02020603050405020304" pitchFamily="18" charset="0"/>
              </a:rPr>
              <a:t>роекта</a:t>
            </a:r>
            <a:endParaRPr lang="ru-RU" sz="1100" b="0" i="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250114829396325"/>
          <c:y val="2.3809523809523808E-2"/>
        </c:manualLayout>
      </c:layout>
      <c:overlay val="0"/>
      <c:spPr>
        <a:noFill/>
        <a:ln>
          <a:noFill/>
        </a:ln>
        <a:effectLst/>
      </c:spPr>
    </c:title>
    <c:autoTitleDeleted val="0"/>
    <c:plotArea>
      <c:layout>
        <c:manualLayout>
          <c:layoutTarget val="inner"/>
          <c:xMode val="edge"/>
          <c:yMode val="edge"/>
          <c:x val="8.9633839103841095E-2"/>
          <c:y val="0.13208489765427386"/>
          <c:w val="0.88421678155455197"/>
          <c:h val="0.58708199524999927"/>
        </c:manualLayout>
      </c:layout>
      <c:lineChart>
        <c:grouping val="standard"/>
        <c:varyColors val="0"/>
        <c:ser>
          <c:idx val="0"/>
          <c:order val="0"/>
          <c:tx>
            <c:strRef>
              <c:f>Лист1!$B$1</c:f>
              <c:strCache>
                <c:ptCount val="1"/>
                <c:pt idx="0">
                  <c:v>Цены продаж</c:v>
                </c:pt>
              </c:strCache>
            </c:strRef>
          </c:tx>
          <c:spPr>
            <a:ln w="57150" cap="rnd">
              <a:solidFill>
                <a:srgbClr val="7030A0"/>
              </a:solidFill>
              <a:prstDash val="sysDot"/>
              <a:round/>
            </a:ln>
            <a:effectLst/>
          </c:spPr>
          <c:marker>
            <c:symbol val="none"/>
          </c:marker>
          <c:dLbls>
            <c:dLbl>
              <c:idx val="1"/>
              <c:layout>
                <c:manualLayout>
                  <c:x val="-4.6351319229855005E-2"/>
                  <c:y val="-2.615933412604042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9CB-4B3C-B77C-FECA39D5B0CF}"/>
                </c:ext>
                <c:ext xmlns:c15="http://schemas.microsoft.com/office/drawing/2012/chart" uri="{CE6537A1-D6FC-4f65-9D91-7224C49458BB}"/>
              </c:extLst>
            </c:dLbl>
            <c:dLbl>
              <c:idx val="2"/>
              <c:layout>
                <c:manualLayout>
                  <c:x val="-4.6351319229855047E-2"/>
                  <c:y val="-3.40864050733254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9CB-4B3C-B77C-FECA39D5B0C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0%</c:formatCode>
                <c:ptCount val="7"/>
                <c:pt idx="0">
                  <c:v>0.85</c:v>
                </c:pt>
                <c:pt idx="1">
                  <c:v>0.9</c:v>
                </c:pt>
                <c:pt idx="2">
                  <c:v>0.95</c:v>
                </c:pt>
                <c:pt idx="3">
                  <c:v>1</c:v>
                </c:pt>
                <c:pt idx="4">
                  <c:v>1.05</c:v>
                </c:pt>
                <c:pt idx="5">
                  <c:v>1.1000000000000001</c:v>
                </c:pt>
                <c:pt idx="6">
                  <c:v>1.1499999999999999</c:v>
                </c:pt>
              </c:numCache>
            </c:numRef>
          </c:cat>
          <c:val>
            <c:numRef>
              <c:f>Лист1!$B$2:$B$8</c:f>
              <c:numCache>
                <c:formatCode>General</c:formatCode>
                <c:ptCount val="7"/>
                <c:pt idx="0">
                  <c:v>8.8999999999999996E-2</c:v>
                </c:pt>
                <c:pt idx="1">
                  <c:v>0.111</c:v>
                </c:pt>
                <c:pt idx="2">
                  <c:v>0.13100000000000001</c:v>
                </c:pt>
                <c:pt idx="3">
                  <c:v>0.14899999999999999</c:v>
                </c:pt>
                <c:pt idx="4">
                  <c:v>0.16700000000000001</c:v>
                </c:pt>
                <c:pt idx="5">
                  <c:v>0.184</c:v>
                </c:pt>
                <c:pt idx="6">
                  <c:v>0.20100000000000001</c:v>
                </c:pt>
              </c:numCache>
            </c:numRef>
          </c:val>
          <c:smooth val="0"/>
          <c:extLst xmlns:c16r2="http://schemas.microsoft.com/office/drawing/2015/06/chart">
            <c:ext xmlns:c16="http://schemas.microsoft.com/office/drawing/2014/chart" uri="{C3380CC4-5D6E-409C-BE32-E72D297353CC}">
              <c16:uniqueId val="{00000002-29CB-4B3C-B77C-FECA39D5B0CF}"/>
            </c:ext>
          </c:extLst>
        </c:ser>
        <c:ser>
          <c:idx val="1"/>
          <c:order val="1"/>
          <c:tx>
            <c:strRef>
              <c:f>Лист1!$C$1</c:f>
              <c:strCache>
                <c:ptCount val="1"/>
                <c:pt idx="0">
                  <c:v>Затраты на сырье и материалы</c:v>
                </c:pt>
              </c:strCache>
            </c:strRef>
          </c:tx>
          <c:spPr>
            <a:ln w="57150" cap="rnd">
              <a:solidFill>
                <a:srgbClr val="00B050"/>
              </a:solidFill>
              <a:prstDash val="dash"/>
              <a:round/>
            </a:ln>
            <a:effectLst/>
          </c:spPr>
          <c:marker>
            <c:symbol val="none"/>
          </c:marker>
          <c:dLbls>
            <c:dLbl>
              <c:idx val="4"/>
              <c:layout>
                <c:manualLayout>
                  <c:x val="-2.9712384121702011E-2"/>
                  <c:y val="-3.40864050733254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9CB-4B3C-B77C-FECA39D5B0C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0%</c:formatCode>
                <c:ptCount val="7"/>
                <c:pt idx="0">
                  <c:v>0.85</c:v>
                </c:pt>
                <c:pt idx="1">
                  <c:v>0.9</c:v>
                </c:pt>
                <c:pt idx="2">
                  <c:v>0.95</c:v>
                </c:pt>
                <c:pt idx="3">
                  <c:v>1</c:v>
                </c:pt>
                <c:pt idx="4">
                  <c:v>1.05</c:v>
                </c:pt>
                <c:pt idx="5">
                  <c:v>1.1000000000000001</c:v>
                </c:pt>
                <c:pt idx="6">
                  <c:v>1.1499999999999999</c:v>
                </c:pt>
              </c:numCache>
            </c:numRef>
          </c:cat>
          <c:val>
            <c:numRef>
              <c:f>Лист1!$C$2:$C$8</c:f>
              <c:numCache>
                <c:formatCode>General</c:formatCode>
                <c:ptCount val="7"/>
                <c:pt idx="0">
                  <c:v>0.17599999999999999</c:v>
                </c:pt>
                <c:pt idx="1">
                  <c:v>0.17599999999999999</c:v>
                </c:pt>
                <c:pt idx="2">
                  <c:v>0.158</c:v>
                </c:pt>
                <c:pt idx="3">
                  <c:v>0.14899999999999999</c:v>
                </c:pt>
                <c:pt idx="4">
                  <c:v>0.14000000000000001</c:v>
                </c:pt>
                <c:pt idx="5">
                  <c:v>0.13100000000000001</c:v>
                </c:pt>
                <c:pt idx="6">
                  <c:v>0.121</c:v>
                </c:pt>
              </c:numCache>
            </c:numRef>
          </c:val>
          <c:smooth val="0"/>
          <c:extLst xmlns:c16r2="http://schemas.microsoft.com/office/drawing/2015/06/chart">
            <c:ext xmlns:c16="http://schemas.microsoft.com/office/drawing/2014/chart" uri="{C3380CC4-5D6E-409C-BE32-E72D297353CC}">
              <c16:uniqueId val="{00000004-29CB-4B3C-B77C-FECA39D5B0CF}"/>
            </c:ext>
          </c:extLst>
        </c:ser>
        <c:ser>
          <c:idx val="2"/>
          <c:order val="2"/>
          <c:tx>
            <c:strRef>
              <c:f>Лист1!$D$1</c:f>
              <c:strCache>
                <c:ptCount val="1"/>
                <c:pt idx="0">
                  <c:v>Инвестиционные затраты</c:v>
                </c:pt>
              </c:strCache>
            </c:strRef>
          </c:tx>
          <c:spPr>
            <a:ln w="57150" cap="rnd">
              <a:solidFill>
                <a:schemeClr val="accent2">
                  <a:lumMod val="60000"/>
                  <a:lumOff val="40000"/>
                </a:schemeClr>
              </a:solidFill>
              <a:round/>
            </a:ln>
            <a:effectLst/>
          </c:spPr>
          <c:marker>
            <c:symbol val="none"/>
          </c:marker>
          <c:dLbls>
            <c:dLbl>
              <c:idx val="0"/>
              <c:layout>
                <c:manualLayout>
                  <c:x val="-4.1597337770382693E-2"/>
                  <c:y val="-3.40864050733253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9CB-4B3C-B77C-FECA39D5B0CF}"/>
                </c:ext>
                <c:ext xmlns:c15="http://schemas.microsoft.com/office/drawing/2012/chart" uri="{CE6537A1-D6FC-4f65-9D91-7224C49458BB}"/>
              </c:extLst>
            </c:dLbl>
            <c:dLbl>
              <c:idx val="2"/>
              <c:layout>
                <c:manualLayout>
                  <c:x val="-7.4875207986688896E-2"/>
                  <c:y val="3.329369797859690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9CB-4B3C-B77C-FECA39D5B0C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0%</c:formatCode>
                <c:ptCount val="7"/>
                <c:pt idx="0">
                  <c:v>0.85</c:v>
                </c:pt>
                <c:pt idx="1">
                  <c:v>0.9</c:v>
                </c:pt>
                <c:pt idx="2">
                  <c:v>0.95</c:v>
                </c:pt>
                <c:pt idx="3">
                  <c:v>1</c:v>
                </c:pt>
                <c:pt idx="4">
                  <c:v>1.05</c:v>
                </c:pt>
                <c:pt idx="5">
                  <c:v>1.1000000000000001</c:v>
                </c:pt>
                <c:pt idx="6">
                  <c:v>1.1499999999999999</c:v>
                </c:pt>
              </c:numCache>
            </c:numRef>
          </c:cat>
          <c:val>
            <c:numRef>
              <c:f>Лист1!$D$2:$D$8</c:f>
              <c:numCache>
                <c:formatCode>General</c:formatCode>
                <c:ptCount val="7"/>
                <c:pt idx="0">
                  <c:v>0.14899999999999999</c:v>
                </c:pt>
                <c:pt idx="1">
                  <c:v>0.13600000000000001</c:v>
                </c:pt>
                <c:pt idx="2">
                  <c:v>0.124</c:v>
                </c:pt>
                <c:pt idx="3">
                  <c:v>0.113</c:v>
                </c:pt>
                <c:pt idx="4">
                  <c:v>0.104</c:v>
                </c:pt>
                <c:pt idx="5">
                  <c:v>9.6000000000000002E-2</c:v>
                </c:pt>
                <c:pt idx="6">
                  <c:v>8.7999999999999995E-2</c:v>
                </c:pt>
              </c:numCache>
            </c:numRef>
          </c:val>
          <c:smooth val="0"/>
          <c:extLst xmlns:c16r2="http://schemas.microsoft.com/office/drawing/2015/06/chart">
            <c:ext xmlns:c16="http://schemas.microsoft.com/office/drawing/2014/chart" uri="{C3380CC4-5D6E-409C-BE32-E72D297353CC}">
              <c16:uniqueId val="{00000007-29CB-4B3C-B77C-FECA39D5B0CF}"/>
            </c:ext>
          </c:extLst>
        </c:ser>
        <c:dLbls>
          <c:dLblPos val="t"/>
          <c:showLegendKey val="0"/>
          <c:showVal val="1"/>
          <c:showCatName val="0"/>
          <c:showSerName val="0"/>
          <c:showPercent val="0"/>
          <c:showBubbleSize val="0"/>
        </c:dLbls>
        <c:smooth val="0"/>
        <c:axId val="-1554167776"/>
        <c:axId val="-1554173216"/>
      </c:lineChart>
      <c:catAx>
        <c:axId val="-1554167776"/>
        <c:scaling>
          <c:orientation val="minMax"/>
        </c:scaling>
        <c:delete val="0"/>
        <c:axPos val="b"/>
        <c:numFmt formatCode="0%" sourceLinked="1"/>
        <c:majorTickMark val="none"/>
        <c:minorTickMark val="none"/>
        <c:tickLblPos val="nextTo"/>
        <c:spPr>
          <a:noFill/>
          <a:ln w="19050" cap="flat" cmpd="sng" algn="ctr">
            <a:solidFill>
              <a:schemeClr val="tx1">
                <a:lumMod val="95000"/>
                <a:lumOff val="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54173216"/>
        <c:crosses val="autoZero"/>
        <c:auto val="1"/>
        <c:lblAlgn val="ctr"/>
        <c:lblOffset val="100"/>
        <c:noMultiLvlLbl val="0"/>
      </c:catAx>
      <c:valAx>
        <c:axId val="-1554173216"/>
        <c:scaling>
          <c:orientation val="minMax"/>
        </c:scaling>
        <c:delete val="0"/>
        <c:axPos val="l"/>
        <c:numFmt formatCode="General" sourceLinked="1"/>
        <c:majorTickMark val="none"/>
        <c:minorTickMark val="none"/>
        <c:tickLblPos val="nextTo"/>
        <c:spPr>
          <a:noFill/>
          <a:ln w="19050">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54167776"/>
        <c:crosses val="autoZero"/>
        <c:crossBetween val="between"/>
      </c:valAx>
      <c:spPr>
        <a:solidFill>
          <a:schemeClr val="bg1">
            <a:lumMod val="95000"/>
          </a:schemeClr>
        </a:solidFill>
        <a:ln>
          <a:noFill/>
        </a:ln>
        <a:effectLst/>
      </c:spPr>
    </c:plotArea>
    <c:legend>
      <c:legendPos val="b"/>
      <c:layout>
        <c:manualLayout>
          <c:xMode val="edge"/>
          <c:yMode val="edge"/>
          <c:x val="2.3685054327249815E-2"/>
          <c:y val="0.85066559738979264"/>
          <c:w val="0.92176184257390481"/>
          <c:h val="0.1284066035170786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Этилен</c:v>
                </c:pt>
              </c:strCache>
            </c:strRef>
          </c:tx>
          <c:spPr>
            <a:solidFill>
              <a:schemeClr val="accent1"/>
            </a:solidFill>
            <a:ln>
              <a:solidFill>
                <a:sysClr val="windowText" lastClr="000000"/>
              </a:solidFill>
            </a:ln>
            <a:effectLst/>
          </c:spPr>
          <c:invertIfNegative val="0"/>
          <c:cat>
            <c:strRef>
              <c:f>Лист1!$A$2:$A$15</c:f>
              <c:strCache>
                <c:ptCount val="14"/>
                <c:pt idx="0">
                  <c:v>2006 год</c:v>
                </c:pt>
                <c:pt idx="1">
                  <c:v>2007 год</c:v>
                </c:pt>
                <c:pt idx="2">
                  <c:v>2008 год</c:v>
                </c:pt>
                <c:pt idx="3">
                  <c:v>2009 год</c:v>
                </c:pt>
                <c:pt idx="4">
                  <c:v>2010 год</c:v>
                </c:pt>
                <c:pt idx="5">
                  <c:v>2011 год</c:v>
                </c:pt>
                <c:pt idx="6">
                  <c:v>2012 год</c:v>
                </c:pt>
                <c:pt idx="7">
                  <c:v>2013 год</c:v>
                </c:pt>
                <c:pt idx="8">
                  <c:v>2014 год</c:v>
                </c:pt>
                <c:pt idx="9">
                  <c:v>2015 год</c:v>
                </c:pt>
                <c:pt idx="10">
                  <c:v>2016 год</c:v>
                </c:pt>
                <c:pt idx="11">
                  <c:v>2017 год</c:v>
                </c:pt>
                <c:pt idx="12">
                  <c:v>2018 год</c:v>
                </c:pt>
                <c:pt idx="13">
                  <c:v>2019 год</c:v>
                </c:pt>
              </c:strCache>
            </c:strRef>
          </c:cat>
          <c:val>
            <c:numRef>
              <c:f>Лист1!$B$2:$B$15</c:f>
              <c:numCache>
                <c:formatCode>\О\с\н\о\в\н\о\й</c:formatCode>
                <c:ptCount val="14"/>
                <c:pt idx="0">
                  <c:v>110</c:v>
                </c:pt>
                <c:pt idx="1">
                  <c:v>115</c:v>
                </c:pt>
                <c:pt idx="2">
                  <c:v>109</c:v>
                </c:pt>
                <c:pt idx="3">
                  <c:v>112</c:v>
                </c:pt>
                <c:pt idx="4">
                  <c:v>123</c:v>
                </c:pt>
                <c:pt idx="5">
                  <c:v>121</c:v>
                </c:pt>
                <c:pt idx="6">
                  <c:v>128</c:v>
                </c:pt>
                <c:pt idx="7">
                  <c:v>133</c:v>
                </c:pt>
                <c:pt idx="8">
                  <c:v>135</c:v>
                </c:pt>
                <c:pt idx="9">
                  <c:v>141</c:v>
                </c:pt>
                <c:pt idx="10">
                  <c:v>147</c:v>
                </c:pt>
                <c:pt idx="11">
                  <c:v>152</c:v>
                </c:pt>
                <c:pt idx="12">
                  <c:v>159</c:v>
                </c:pt>
                <c:pt idx="13">
                  <c:v>164</c:v>
                </c:pt>
              </c:numCache>
            </c:numRef>
          </c:val>
          <c:extLst xmlns:c16r2="http://schemas.microsoft.com/office/drawing/2015/06/chart">
            <c:ext xmlns:c16="http://schemas.microsoft.com/office/drawing/2014/chart" uri="{C3380CC4-5D6E-409C-BE32-E72D297353CC}">
              <c16:uniqueId val="{00000000-7851-4D9A-A64A-B26020F3A658}"/>
            </c:ext>
          </c:extLst>
        </c:ser>
        <c:ser>
          <c:idx val="1"/>
          <c:order val="1"/>
          <c:tx>
            <c:strRef>
              <c:f>Лист1!$C$1</c:f>
              <c:strCache>
                <c:ptCount val="1"/>
                <c:pt idx="0">
                  <c:v>Пропилен</c:v>
                </c:pt>
              </c:strCache>
            </c:strRef>
          </c:tx>
          <c:spPr>
            <a:solidFill>
              <a:schemeClr val="accent2"/>
            </a:solidFill>
            <a:ln>
              <a:solidFill>
                <a:sysClr val="windowText" lastClr="000000"/>
              </a:solidFill>
            </a:ln>
            <a:effectLst/>
          </c:spPr>
          <c:invertIfNegative val="0"/>
          <c:cat>
            <c:strRef>
              <c:f>Лист1!$A$2:$A$15</c:f>
              <c:strCache>
                <c:ptCount val="14"/>
                <c:pt idx="0">
                  <c:v>2006 год</c:v>
                </c:pt>
                <c:pt idx="1">
                  <c:v>2007 год</c:v>
                </c:pt>
                <c:pt idx="2">
                  <c:v>2008 год</c:v>
                </c:pt>
                <c:pt idx="3">
                  <c:v>2009 год</c:v>
                </c:pt>
                <c:pt idx="4">
                  <c:v>2010 год</c:v>
                </c:pt>
                <c:pt idx="5">
                  <c:v>2011 год</c:v>
                </c:pt>
                <c:pt idx="6">
                  <c:v>2012 год</c:v>
                </c:pt>
                <c:pt idx="7">
                  <c:v>2013 год</c:v>
                </c:pt>
                <c:pt idx="8">
                  <c:v>2014 год</c:v>
                </c:pt>
                <c:pt idx="9">
                  <c:v>2015 год</c:v>
                </c:pt>
                <c:pt idx="10">
                  <c:v>2016 год</c:v>
                </c:pt>
                <c:pt idx="11">
                  <c:v>2017 год</c:v>
                </c:pt>
                <c:pt idx="12">
                  <c:v>2018 год</c:v>
                </c:pt>
                <c:pt idx="13">
                  <c:v>2019 год</c:v>
                </c:pt>
              </c:strCache>
            </c:strRef>
          </c:cat>
          <c:val>
            <c:numRef>
              <c:f>Лист1!$C$2:$C$15</c:f>
              <c:numCache>
                <c:formatCode>\О\с\н\о\в\н\о\й</c:formatCode>
                <c:ptCount val="14"/>
                <c:pt idx="0">
                  <c:v>68</c:v>
                </c:pt>
                <c:pt idx="1">
                  <c:v>72</c:v>
                </c:pt>
                <c:pt idx="2">
                  <c:v>69</c:v>
                </c:pt>
                <c:pt idx="3">
                  <c:v>71</c:v>
                </c:pt>
                <c:pt idx="4">
                  <c:v>77</c:v>
                </c:pt>
                <c:pt idx="5">
                  <c:v>79</c:v>
                </c:pt>
                <c:pt idx="6">
                  <c:v>82</c:v>
                </c:pt>
                <c:pt idx="7">
                  <c:v>86</c:v>
                </c:pt>
                <c:pt idx="8">
                  <c:v>90</c:v>
                </c:pt>
                <c:pt idx="9">
                  <c:v>93</c:v>
                </c:pt>
                <c:pt idx="10">
                  <c:v>97</c:v>
                </c:pt>
                <c:pt idx="11">
                  <c:v>102</c:v>
                </c:pt>
                <c:pt idx="12">
                  <c:v>107</c:v>
                </c:pt>
                <c:pt idx="13">
                  <c:v>110</c:v>
                </c:pt>
              </c:numCache>
            </c:numRef>
          </c:val>
          <c:extLst xmlns:c16r2="http://schemas.microsoft.com/office/drawing/2015/06/chart">
            <c:ext xmlns:c16="http://schemas.microsoft.com/office/drawing/2014/chart" uri="{C3380CC4-5D6E-409C-BE32-E72D297353CC}">
              <c16:uniqueId val="{00000001-7851-4D9A-A64A-B26020F3A658}"/>
            </c:ext>
          </c:extLst>
        </c:ser>
        <c:ser>
          <c:idx val="2"/>
          <c:order val="2"/>
          <c:tx>
            <c:strRef>
              <c:f>Лист1!$D$1</c:f>
              <c:strCache>
                <c:ptCount val="1"/>
                <c:pt idx="0">
                  <c:v>Бензол</c:v>
                </c:pt>
              </c:strCache>
            </c:strRef>
          </c:tx>
          <c:spPr>
            <a:solidFill>
              <a:schemeClr val="accent3"/>
            </a:solidFill>
            <a:ln>
              <a:solidFill>
                <a:sysClr val="windowText" lastClr="000000"/>
              </a:solidFill>
            </a:ln>
            <a:effectLst/>
          </c:spPr>
          <c:invertIfNegative val="0"/>
          <c:cat>
            <c:strRef>
              <c:f>Лист1!$A$2:$A$15</c:f>
              <c:strCache>
                <c:ptCount val="14"/>
                <c:pt idx="0">
                  <c:v>2006 год</c:v>
                </c:pt>
                <c:pt idx="1">
                  <c:v>2007 год</c:v>
                </c:pt>
                <c:pt idx="2">
                  <c:v>2008 год</c:v>
                </c:pt>
                <c:pt idx="3">
                  <c:v>2009 год</c:v>
                </c:pt>
                <c:pt idx="4">
                  <c:v>2010 год</c:v>
                </c:pt>
                <c:pt idx="5">
                  <c:v>2011 год</c:v>
                </c:pt>
                <c:pt idx="6">
                  <c:v>2012 год</c:v>
                </c:pt>
                <c:pt idx="7">
                  <c:v>2013 год</c:v>
                </c:pt>
                <c:pt idx="8">
                  <c:v>2014 год</c:v>
                </c:pt>
                <c:pt idx="9">
                  <c:v>2015 год</c:v>
                </c:pt>
                <c:pt idx="10">
                  <c:v>2016 год</c:v>
                </c:pt>
                <c:pt idx="11">
                  <c:v>2017 год</c:v>
                </c:pt>
                <c:pt idx="12">
                  <c:v>2018 год</c:v>
                </c:pt>
                <c:pt idx="13">
                  <c:v>2019 год</c:v>
                </c:pt>
              </c:strCache>
            </c:strRef>
          </c:cat>
          <c:val>
            <c:numRef>
              <c:f>Лист1!$D$2:$D$15</c:f>
              <c:numCache>
                <c:formatCode>\О\с\н\о\в\н\о\й</c:formatCode>
                <c:ptCount val="14"/>
                <c:pt idx="0">
                  <c:v>38</c:v>
                </c:pt>
                <c:pt idx="1">
                  <c:v>41</c:v>
                </c:pt>
                <c:pt idx="2">
                  <c:v>38</c:v>
                </c:pt>
                <c:pt idx="3">
                  <c:v>37</c:v>
                </c:pt>
                <c:pt idx="4">
                  <c:v>42</c:v>
                </c:pt>
                <c:pt idx="5">
                  <c:v>42</c:v>
                </c:pt>
                <c:pt idx="6">
                  <c:v>42</c:v>
                </c:pt>
                <c:pt idx="7">
                  <c:v>44</c:v>
                </c:pt>
                <c:pt idx="8">
                  <c:v>44</c:v>
                </c:pt>
                <c:pt idx="9">
                  <c:v>44</c:v>
                </c:pt>
                <c:pt idx="10">
                  <c:v>46</c:v>
                </c:pt>
                <c:pt idx="11">
                  <c:v>47</c:v>
                </c:pt>
                <c:pt idx="12">
                  <c:v>49</c:v>
                </c:pt>
                <c:pt idx="13">
                  <c:v>50</c:v>
                </c:pt>
              </c:numCache>
            </c:numRef>
          </c:val>
          <c:extLst xmlns:c16r2="http://schemas.microsoft.com/office/drawing/2015/06/chart">
            <c:ext xmlns:c16="http://schemas.microsoft.com/office/drawing/2014/chart" uri="{C3380CC4-5D6E-409C-BE32-E72D297353CC}">
              <c16:uniqueId val="{00000002-7851-4D9A-A64A-B26020F3A658}"/>
            </c:ext>
          </c:extLst>
        </c:ser>
        <c:ser>
          <c:idx val="3"/>
          <c:order val="3"/>
          <c:tx>
            <c:strRef>
              <c:f>Лист1!$E$1</c:f>
              <c:strCache>
                <c:ptCount val="1"/>
                <c:pt idx="0">
                  <c:v>Бутадион</c:v>
                </c:pt>
              </c:strCache>
            </c:strRef>
          </c:tx>
          <c:spPr>
            <a:solidFill>
              <a:schemeClr val="accent4"/>
            </a:solidFill>
            <a:ln>
              <a:solidFill>
                <a:sysClr val="windowText" lastClr="000000"/>
              </a:solidFill>
            </a:ln>
            <a:effectLst/>
          </c:spPr>
          <c:invertIfNegative val="0"/>
          <c:cat>
            <c:strRef>
              <c:f>Лист1!$A$2:$A$15</c:f>
              <c:strCache>
                <c:ptCount val="14"/>
                <c:pt idx="0">
                  <c:v>2006 год</c:v>
                </c:pt>
                <c:pt idx="1">
                  <c:v>2007 год</c:v>
                </c:pt>
                <c:pt idx="2">
                  <c:v>2008 год</c:v>
                </c:pt>
                <c:pt idx="3">
                  <c:v>2009 год</c:v>
                </c:pt>
                <c:pt idx="4">
                  <c:v>2010 год</c:v>
                </c:pt>
                <c:pt idx="5">
                  <c:v>2011 год</c:v>
                </c:pt>
                <c:pt idx="6">
                  <c:v>2012 год</c:v>
                </c:pt>
                <c:pt idx="7">
                  <c:v>2013 год</c:v>
                </c:pt>
                <c:pt idx="8">
                  <c:v>2014 год</c:v>
                </c:pt>
                <c:pt idx="9">
                  <c:v>2015 год</c:v>
                </c:pt>
                <c:pt idx="10">
                  <c:v>2016 год</c:v>
                </c:pt>
                <c:pt idx="11">
                  <c:v>2017 год</c:v>
                </c:pt>
                <c:pt idx="12">
                  <c:v>2018 год</c:v>
                </c:pt>
                <c:pt idx="13">
                  <c:v>2019 год</c:v>
                </c:pt>
              </c:strCache>
            </c:strRef>
          </c:cat>
          <c:val>
            <c:numRef>
              <c:f>Лист1!$E$2:$E$15</c:f>
              <c:numCache>
                <c:formatCode>\О\с\н\о\в\н\о\й</c:formatCode>
                <c:ptCount val="14"/>
                <c:pt idx="0">
                  <c:v>10</c:v>
                </c:pt>
                <c:pt idx="1">
                  <c:v>10</c:v>
                </c:pt>
                <c:pt idx="2">
                  <c:v>9</c:v>
                </c:pt>
                <c:pt idx="3">
                  <c:v>9</c:v>
                </c:pt>
                <c:pt idx="4">
                  <c:v>10</c:v>
                </c:pt>
                <c:pt idx="5">
                  <c:v>10</c:v>
                </c:pt>
                <c:pt idx="6">
                  <c:v>10</c:v>
                </c:pt>
                <c:pt idx="7">
                  <c:v>11</c:v>
                </c:pt>
                <c:pt idx="8">
                  <c:v>11</c:v>
                </c:pt>
                <c:pt idx="9">
                  <c:v>11</c:v>
                </c:pt>
                <c:pt idx="10">
                  <c:v>11</c:v>
                </c:pt>
                <c:pt idx="11">
                  <c:v>12</c:v>
                </c:pt>
                <c:pt idx="12">
                  <c:v>12</c:v>
                </c:pt>
                <c:pt idx="13">
                  <c:v>13</c:v>
                </c:pt>
              </c:numCache>
            </c:numRef>
          </c:val>
          <c:extLst xmlns:c16r2="http://schemas.microsoft.com/office/drawing/2015/06/chart">
            <c:ext xmlns:c16="http://schemas.microsoft.com/office/drawing/2014/chart" uri="{C3380CC4-5D6E-409C-BE32-E72D297353CC}">
              <c16:uniqueId val="{00000003-7851-4D9A-A64A-B26020F3A658}"/>
            </c:ext>
          </c:extLst>
        </c:ser>
        <c:ser>
          <c:idx val="4"/>
          <c:order val="4"/>
          <c:tx>
            <c:strRef>
              <c:f>Лист1!$F$1</c:f>
              <c:strCache>
                <c:ptCount val="1"/>
                <c:pt idx="0">
                  <c:v>Всего</c:v>
                </c:pt>
              </c:strCache>
            </c:strRef>
          </c:tx>
          <c:spPr>
            <a:solidFill>
              <a:schemeClr val="accent5"/>
            </a:solidFill>
            <a:ln>
              <a:solidFill>
                <a:srgbClr val="44546A"/>
              </a:solidFill>
            </a:ln>
            <a:effectLst/>
          </c:spPr>
          <c:invertIfNegative val="0"/>
          <c:cat>
            <c:strRef>
              <c:f>Лист1!$A$2:$A$15</c:f>
              <c:strCache>
                <c:ptCount val="14"/>
                <c:pt idx="0">
                  <c:v>2006 год</c:v>
                </c:pt>
                <c:pt idx="1">
                  <c:v>2007 год</c:v>
                </c:pt>
                <c:pt idx="2">
                  <c:v>2008 год</c:v>
                </c:pt>
                <c:pt idx="3">
                  <c:v>2009 год</c:v>
                </c:pt>
                <c:pt idx="4">
                  <c:v>2010 год</c:v>
                </c:pt>
                <c:pt idx="5">
                  <c:v>2011 год</c:v>
                </c:pt>
                <c:pt idx="6">
                  <c:v>2012 год</c:v>
                </c:pt>
                <c:pt idx="7">
                  <c:v>2013 год</c:v>
                </c:pt>
                <c:pt idx="8">
                  <c:v>2014 год</c:v>
                </c:pt>
                <c:pt idx="9">
                  <c:v>2015 год</c:v>
                </c:pt>
                <c:pt idx="10">
                  <c:v>2016 год</c:v>
                </c:pt>
                <c:pt idx="11">
                  <c:v>2017 год</c:v>
                </c:pt>
                <c:pt idx="12">
                  <c:v>2018 год</c:v>
                </c:pt>
                <c:pt idx="13">
                  <c:v>2019 год</c:v>
                </c:pt>
              </c:strCache>
            </c:strRef>
          </c:cat>
          <c:val>
            <c:numRef>
              <c:f>Лист1!$F$2:$F$15</c:f>
              <c:numCache>
                <c:formatCode>\О\с\н\о\в\н\о\й</c:formatCode>
                <c:ptCount val="14"/>
                <c:pt idx="0">
                  <c:v>226</c:v>
                </c:pt>
                <c:pt idx="1">
                  <c:v>237</c:v>
                </c:pt>
                <c:pt idx="2">
                  <c:v>225</c:v>
                </c:pt>
                <c:pt idx="3">
                  <c:v>229</c:v>
                </c:pt>
                <c:pt idx="4">
                  <c:v>253</c:v>
                </c:pt>
                <c:pt idx="5">
                  <c:v>258</c:v>
                </c:pt>
                <c:pt idx="6">
                  <c:v>263</c:v>
                </c:pt>
                <c:pt idx="7">
                  <c:v>273</c:v>
                </c:pt>
                <c:pt idx="8">
                  <c:v>279</c:v>
                </c:pt>
                <c:pt idx="9">
                  <c:v>290</c:v>
                </c:pt>
                <c:pt idx="10">
                  <c:v>301</c:v>
                </c:pt>
                <c:pt idx="11">
                  <c:v>313</c:v>
                </c:pt>
                <c:pt idx="12">
                  <c:v>327</c:v>
                </c:pt>
                <c:pt idx="13">
                  <c:v>337</c:v>
                </c:pt>
              </c:numCache>
            </c:numRef>
          </c:val>
          <c:extLst xmlns:c16r2="http://schemas.microsoft.com/office/drawing/2015/06/chart">
            <c:ext xmlns:c16="http://schemas.microsoft.com/office/drawing/2014/chart" uri="{C3380CC4-5D6E-409C-BE32-E72D297353CC}">
              <c16:uniqueId val="{00000004-7851-4D9A-A64A-B26020F3A658}"/>
            </c:ext>
          </c:extLst>
        </c:ser>
        <c:dLbls>
          <c:showLegendKey val="0"/>
          <c:showVal val="0"/>
          <c:showCatName val="0"/>
          <c:showSerName val="0"/>
          <c:showPercent val="0"/>
          <c:showBubbleSize val="0"/>
        </c:dLbls>
        <c:gapWidth val="219"/>
        <c:overlap val="-27"/>
        <c:axId val="-1554159072"/>
        <c:axId val="-1554159616"/>
      </c:barChart>
      <c:catAx>
        <c:axId val="-155415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54159616"/>
        <c:crosses val="autoZero"/>
        <c:auto val="1"/>
        <c:lblAlgn val="ctr"/>
        <c:lblOffset val="100"/>
        <c:noMultiLvlLbl val="0"/>
      </c:catAx>
      <c:valAx>
        <c:axId val="-1554159616"/>
        <c:scaling>
          <c:orientation val="minMax"/>
        </c:scaling>
        <c:delete val="1"/>
        <c:axPos val="l"/>
        <c:majorGridlines>
          <c:spPr>
            <a:ln w="9525" cap="flat" cmpd="sng" algn="ctr">
              <a:solidFill>
                <a:sysClr val="windowText" lastClr="000000"/>
              </a:solidFill>
              <a:round/>
            </a:ln>
            <a:effectLst/>
          </c:spPr>
        </c:majorGridlines>
        <c:title>
          <c:tx>
            <c:rich>
              <a:bodyPr/>
              <a:lstStyle/>
              <a:p>
                <a:pPr>
                  <a:defRPr/>
                </a:pPr>
                <a:r>
                  <a:rPr lang="ru-RU" b="0">
                    <a:latin typeface="Times New Roman" panose="02020603050405020304" pitchFamily="18" charset="0"/>
                    <a:cs typeface="Times New Roman" panose="02020603050405020304" pitchFamily="18" charset="0"/>
                  </a:rPr>
                  <a:t>млн. тонн</a:t>
                </a:r>
              </a:p>
            </c:rich>
          </c:tx>
          <c:overlay val="0"/>
        </c:title>
        <c:numFmt formatCode="\О\с\н\о\в\н\о\й" sourceLinked="1"/>
        <c:majorTickMark val="none"/>
        <c:minorTickMark val="none"/>
        <c:tickLblPos val="nextTo"/>
        <c:crossAx val="-1554159072"/>
        <c:crosses val="autoZero"/>
        <c:crossBetween val="between"/>
      </c:valAx>
      <c:spPr>
        <a:noFill/>
        <a:ln w="25401">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12700" cap="flat" cmpd="sng" algn="ctr">
      <a:noFill/>
      <a:round/>
    </a:ln>
    <a:effectLst/>
  </c:spPr>
  <c:txPr>
    <a:bodyPr/>
    <a:lstStyle/>
    <a:p>
      <a:pPr>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Нетбэк</c:v>
                </c:pt>
              </c:strCache>
            </c:strRef>
          </c:tx>
          <c:spPr>
            <a:solidFill>
              <a:schemeClr val="accent1"/>
            </a:solidFill>
            <a:ln>
              <a:solidFill>
                <a:schemeClr val="tx1"/>
              </a:solidFill>
            </a:ln>
            <a:effectLst/>
            <a:sp3d>
              <a:contourClr>
                <a:schemeClr val="tx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Китай</c:v>
                </c:pt>
                <c:pt idx="1">
                  <c:v>Турция</c:v>
                </c:pt>
                <c:pt idx="2">
                  <c:v>Восточная Европа</c:v>
                </c:pt>
                <c:pt idx="3">
                  <c:v>Западная Европа</c:v>
                </c:pt>
                <c:pt idx="4">
                  <c:v>Южная Европа</c:v>
                </c:pt>
              </c:strCache>
            </c:strRef>
          </c:cat>
          <c:val>
            <c:numRef>
              <c:f>Лист1!$B$2:$B$6</c:f>
              <c:numCache>
                <c:formatCode>General</c:formatCode>
                <c:ptCount val="5"/>
                <c:pt idx="0">
                  <c:v>968</c:v>
                </c:pt>
                <c:pt idx="1">
                  <c:v>1058</c:v>
                </c:pt>
                <c:pt idx="2">
                  <c:v>1058</c:v>
                </c:pt>
                <c:pt idx="3">
                  <c:v>1085</c:v>
                </c:pt>
                <c:pt idx="4">
                  <c:v>1090</c:v>
                </c:pt>
              </c:numCache>
            </c:numRef>
          </c:val>
          <c:extLst xmlns:c16r2="http://schemas.microsoft.com/office/drawing/2015/06/chart">
            <c:ext xmlns:c16="http://schemas.microsoft.com/office/drawing/2014/chart" uri="{C3380CC4-5D6E-409C-BE32-E72D297353CC}">
              <c16:uniqueId val="{00000000-161B-459D-B229-654234186709}"/>
            </c:ext>
          </c:extLst>
        </c:ser>
        <c:ser>
          <c:idx val="1"/>
          <c:order val="1"/>
          <c:tx>
            <c:strRef>
              <c:f>Лист1!$C$1</c:f>
              <c:strCache>
                <c:ptCount val="1"/>
                <c:pt idx="0">
                  <c:v>С учетом транспортных расходов</c:v>
                </c:pt>
              </c:strCache>
            </c:strRef>
          </c:tx>
          <c:spPr>
            <a:solidFill>
              <a:schemeClr val="accent2"/>
            </a:solidFill>
            <a:ln>
              <a:solidFill>
                <a:schemeClr val="tx1"/>
              </a:solidFill>
            </a:ln>
            <a:effectLst/>
            <a:sp3d>
              <a:contourClr>
                <a:schemeClr val="tx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Китай</c:v>
                </c:pt>
                <c:pt idx="1">
                  <c:v>Турция</c:v>
                </c:pt>
                <c:pt idx="2">
                  <c:v>Восточная Европа</c:v>
                </c:pt>
                <c:pt idx="3">
                  <c:v>Западная Европа</c:v>
                </c:pt>
                <c:pt idx="4">
                  <c:v>Южная Европа</c:v>
                </c:pt>
              </c:strCache>
            </c:strRef>
          </c:cat>
          <c:val>
            <c:numRef>
              <c:f>Лист1!$C$2:$C$6</c:f>
              <c:numCache>
                <c:formatCode>General</c:formatCode>
                <c:ptCount val="5"/>
                <c:pt idx="0">
                  <c:v>1113</c:v>
                </c:pt>
                <c:pt idx="1">
                  <c:v>1029</c:v>
                </c:pt>
                <c:pt idx="2">
                  <c:v>1362</c:v>
                </c:pt>
                <c:pt idx="3">
                  <c:v>1362</c:v>
                </c:pt>
                <c:pt idx="4">
                  <c:v>1362</c:v>
                </c:pt>
              </c:numCache>
            </c:numRef>
          </c:val>
          <c:extLst xmlns:c16r2="http://schemas.microsoft.com/office/drawing/2015/06/chart">
            <c:ext xmlns:c16="http://schemas.microsoft.com/office/drawing/2014/chart" uri="{C3380CC4-5D6E-409C-BE32-E72D297353CC}">
              <c16:uniqueId val="{00000001-161B-459D-B229-654234186709}"/>
            </c:ext>
          </c:extLst>
        </c:ser>
        <c:dLbls>
          <c:showLegendKey val="0"/>
          <c:showVal val="0"/>
          <c:showCatName val="0"/>
          <c:showSerName val="0"/>
          <c:showPercent val="0"/>
          <c:showBubbleSize val="0"/>
        </c:dLbls>
        <c:gapWidth val="150"/>
        <c:shape val="box"/>
        <c:axId val="-1554172672"/>
        <c:axId val="-1554180288"/>
        <c:axId val="-1633118064"/>
      </c:bar3DChart>
      <c:catAx>
        <c:axId val="-15541726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54180288"/>
        <c:crosses val="autoZero"/>
        <c:auto val="1"/>
        <c:lblAlgn val="ctr"/>
        <c:lblOffset val="100"/>
        <c:noMultiLvlLbl val="0"/>
      </c:catAx>
      <c:valAx>
        <c:axId val="-1554180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54172672"/>
        <c:crosses val="autoZero"/>
        <c:crossBetween val="between"/>
      </c:valAx>
      <c:serAx>
        <c:axId val="-1633118064"/>
        <c:scaling>
          <c:orientation val="minMax"/>
        </c:scaling>
        <c:delete val="0"/>
        <c:axPos val="b"/>
        <c:numFmt formatCode="\О\с\н\о\в\н\о\й"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54180288"/>
        <c:crosses val="autoZero"/>
        <c:tickLblSkip val="1"/>
        <c:tickMarkSkip val="1"/>
      </c:serAx>
      <c:spPr>
        <a:solidFill>
          <a:schemeClr val="bg1"/>
        </a:solidFill>
        <a:ln>
          <a:noFill/>
        </a:ln>
        <a:effectLst/>
      </c:spPr>
    </c:plotArea>
    <c:plotVisOnly val="1"/>
    <c:dispBlanksAs val="gap"/>
    <c:showDLblsOverMax val="0"/>
  </c:chart>
  <c:spPr>
    <a:solidFill>
      <a:schemeClr val="bg1"/>
    </a:solidFill>
    <a:ln w="12700" cap="flat" cmpd="sng" algn="ctr">
      <a:noFill/>
      <a:round/>
    </a:ln>
    <a:effectLst/>
  </c:spPr>
  <c:txPr>
    <a:bodyPr/>
    <a:lstStyle/>
    <a:p>
      <a:pP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Объем реализации, тыс.т</c:v>
                </c:pt>
              </c:strCache>
            </c:strRef>
          </c:tx>
          <c:spPr>
            <a:solidFill>
              <a:schemeClr val="accent2">
                <a:lumMod val="40000"/>
                <a:lumOff val="60000"/>
              </a:schemeClr>
            </a:solidFill>
            <a:ln w="12700">
              <a:solidFill>
                <a:schemeClr val="tx1"/>
              </a:solidFill>
            </a:ln>
            <a:effectLst/>
          </c:spPr>
          <c:invertIfNegative val="0"/>
          <c:dLbls>
            <c:dLbl>
              <c:idx val="0"/>
              <c:layout>
                <c:manualLayout>
                  <c:x val="-6.2160062160062174E-2"/>
                  <c:y val="0.20776733325561761"/>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12D-4BA1-8F03-05115DB61C0C}"/>
                </c:ext>
                <c:ext xmlns:c15="http://schemas.microsoft.com/office/drawing/2012/chart" uri="{CE6537A1-D6FC-4f65-9D91-7224C49458BB}"/>
              </c:extLst>
            </c:dLbl>
            <c:dLbl>
              <c:idx val="1"/>
              <c:layout>
                <c:manualLayout>
                  <c:x val="-6.2160062160062209E-2"/>
                  <c:y val="0.32660668425868034"/>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12D-4BA1-8F03-05115DB61C0C}"/>
                </c:ext>
                <c:ext xmlns:c15="http://schemas.microsoft.com/office/drawing/2012/chart" uri="{CE6537A1-D6FC-4f65-9D91-7224C49458BB}"/>
              </c:extLst>
            </c:dLbl>
            <c:dLbl>
              <c:idx val="2"/>
              <c:layout>
                <c:manualLayout>
                  <c:x val="-6.7340067340067339E-2"/>
                  <c:y val="0.34689684650791464"/>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12D-4BA1-8F03-05115DB61C0C}"/>
                </c:ext>
                <c:ext xmlns:c15="http://schemas.microsoft.com/office/drawing/2012/chart" uri="{CE6537A1-D6FC-4f65-9D91-7224C49458BB}"/>
              </c:extLst>
            </c:dLbl>
            <c:dLbl>
              <c:idx val="3"/>
              <c:layout>
                <c:manualLayout>
                  <c:x val="-6.2160062160062063E-2"/>
                  <c:y val="0.33970107706926944"/>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12D-4BA1-8F03-05115DB61C0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Лист1!$A$2:$A$5</c:f>
              <c:strCache>
                <c:ptCount val="4"/>
                <c:pt idx="0">
                  <c:v>2027 год</c:v>
                </c:pt>
                <c:pt idx="1">
                  <c:v>2028 год</c:v>
                </c:pt>
                <c:pt idx="2">
                  <c:v>2029 год</c:v>
                </c:pt>
                <c:pt idx="3">
                  <c:v>2030 год</c:v>
                </c:pt>
              </c:strCache>
            </c:strRef>
          </c:cat>
          <c:val>
            <c:numRef>
              <c:f>Лист1!$B$2:$B$5</c:f>
              <c:numCache>
                <c:formatCode>0.00</c:formatCode>
                <c:ptCount val="4"/>
                <c:pt idx="0">
                  <c:v>257</c:v>
                </c:pt>
                <c:pt idx="1">
                  <c:v>404</c:v>
                </c:pt>
                <c:pt idx="2">
                  <c:v>418</c:v>
                </c:pt>
                <c:pt idx="3">
                  <c:v>398</c:v>
                </c:pt>
              </c:numCache>
            </c:numRef>
          </c:val>
          <c:extLst xmlns:c16r2="http://schemas.microsoft.com/office/drawing/2015/06/chart">
            <c:ext xmlns:c16="http://schemas.microsoft.com/office/drawing/2014/chart" uri="{C3380CC4-5D6E-409C-BE32-E72D297353CC}">
              <c16:uniqueId val="{00000000-6E0A-499F-BBA3-7ECB4493326B}"/>
            </c:ext>
          </c:extLst>
        </c:ser>
        <c:dLbls>
          <c:showLegendKey val="0"/>
          <c:showVal val="0"/>
          <c:showCatName val="0"/>
          <c:showSerName val="0"/>
          <c:showPercent val="0"/>
          <c:showBubbleSize val="0"/>
        </c:dLbls>
        <c:gapWidth val="247"/>
        <c:axId val="-1554185728"/>
        <c:axId val="-1554158528"/>
      </c:barChart>
      <c:lineChart>
        <c:grouping val="standard"/>
        <c:varyColors val="0"/>
        <c:ser>
          <c:idx val="1"/>
          <c:order val="1"/>
          <c:tx>
            <c:strRef>
              <c:f>Лист1!$C$1</c:f>
              <c:strCache>
                <c:ptCount val="1"/>
                <c:pt idx="0">
                  <c:v>Средневзвешенный нэтбек, $/т</c:v>
                </c:pt>
              </c:strCache>
            </c:strRef>
          </c:tx>
          <c:spPr>
            <a:ln w="38100" cap="rnd">
              <a:solidFill>
                <a:schemeClr val="tx1"/>
              </a:solidFill>
              <a:round/>
            </a:ln>
            <a:effectLst/>
          </c:spPr>
          <c:marker>
            <c:symbol val="circle"/>
            <c:size val="6"/>
            <c:spPr>
              <a:solidFill>
                <a:schemeClr val="lt1"/>
              </a:solidFill>
              <a:ln w="38100">
                <a:solidFill>
                  <a:schemeClr val="tx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Лист1!$A$2:$A$5</c:f>
              <c:strCache>
                <c:ptCount val="4"/>
                <c:pt idx="0">
                  <c:v>2027 год</c:v>
                </c:pt>
                <c:pt idx="1">
                  <c:v>2028 год</c:v>
                </c:pt>
                <c:pt idx="2">
                  <c:v>2029 год</c:v>
                </c:pt>
                <c:pt idx="3">
                  <c:v>2030 год</c:v>
                </c:pt>
              </c:strCache>
            </c:strRef>
          </c:cat>
          <c:val>
            <c:numRef>
              <c:f>Лист1!$C$2:$C$5</c:f>
              <c:numCache>
                <c:formatCode>0.0</c:formatCode>
                <c:ptCount val="4"/>
                <c:pt idx="0">
                  <c:v>1348</c:v>
                </c:pt>
                <c:pt idx="1">
                  <c:v>1408</c:v>
                </c:pt>
                <c:pt idx="2">
                  <c:v>1441</c:v>
                </c:pt>
                <c:pt idx="3">
                  <c:v>1436</c:v>
                </c:pt>
              </c:numCache>
            </c:numRef>
          </c:val>
          <c:smooth val="0"/>
          <c:extLst xmlns:c16r2="http://schemas.microsoft.com/office/drawing/2015/06/chart">
            <c:ext xmlns:c16="http://schemas.microsoft.com/office/drawing/2014/chart" uri="{C3380CC4-5D6E-409C-BE32-E72D297353CC}">
              <c16:uniqueId val="{00000001-6E0A-499F-BBA3-7ECB4493326B}"/>
            </c:ext>
          </c:extLst>
        </c:ser>
        <c:dLbls>
          <c:showLegendKey val="0"/>
          <c:showVal val="0"/>
          <c:showCatName val="0"/>
          <c:showSerName val="0"/>
          <c:showPercent val="0"/>
          <c:showBubbleSize val="0"/>
        </c:dLbls>
        <c:marker val="1"/>
        <c:smooth val="0"/>
        <c:axId val="-1554178112"/>
        <c:axId val="-1554184640"/>
      </c:lineChart>
      <c:catAx>
        <c:axId val="-155418572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54158528"/>
        <c:crosses val="autoZero"/>
        <c:auto val="1"/>
        <c:lblAlgn val="ctr"/>
        <c:lblOffset val="100"/>
        <c:noMultiLvlLbl val="0"/>
      </c:catAx>
      <c:valAx>
        <c:axId val="-1554158528"/>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54185728"/>
        <c:crosses val="autoZero"/>
        <c:crossBetween val="between"/>
      </c:valAx>
      <c:valAx>
        <c:axId val="-1554184640"/>
        <c:scaling>
          <c:orientation val="minMax"/>
        </c:scaling>
        <c:delete val="0"/>
        <c:axPos val="r"/>
        <c:numFmt formatCode="0.0"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54178112"/>
        <c:crosses val="max"/>
        <c:crossBetween val="between"/>
      </c:valAx>
      <c:catAx>
        <c:axId val="-1554178112"/>
        <c:scaling>
          <c:orientation val="minMax"/>
        </c:scaling>
        <c:delete val="1"/>
        <c:axPos val="b"/>
        <c:numFmt formatCode="General" sourceLinked="1"/>
        <c:majorTickMark val="out"/>
        <c:minorTickMark val="none"/>
        <c:tickLblPos val="nextTo"/>
        <c:crossAx val="-1554184640"/>
        <c:crosses val="autoZero"/>
        <c:auto val="1"/>
        <c:lblAlgn val="ctr"/>
        <c:lblOffset val="100"/>
        <c:noMultiLvlLbl val="0"/>
      </c:cat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12700" cap="flat" cmpd="sng" algn="ctr">
      <a:noFill/>
      <a:round/>
    </a:ln>
    <a:effectLst/>
  </c:spPr>
  <c:txPr>
    <a:bodyPr/>
    <a:lstStyle/>
    <a:p>
      <a:pPr>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Объем реализации, тыс.т</c:v>
                </c:pt>
              </c:strCache>
            </c:strRef>
          </c:tx>
          <c:spPr>
            <a:solidFill>
              <a:schemeClr val="accent5">
                <a:lumMod val="60000"/>
                <a:lumOff val="40000"/>
              </a:schemeClr>
            </a:solidFill>
            <a:ln w="9525">
              <a:solidFill>
                <a:schemeClr val="tx1"/>
              </a:solidFill>
            </a:ln>
            <a:effectLst/>
          </c:spPr>
          <c:invertIfNegative val="0"/>
          <c:dLbls>
            <c:dLbl>
              <c:idx val="0"/>
              <c:layout>
                <c:manualLayout>
                  <c:x val="-5.8422716845433688E-2"/>
                  <c:y val="0.3057069075529749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42C-4BD7-BCFF-04A71152C13A}"/>
                </c:ext>
                <c:ext xmlns:c15="http://schemas.microsoft.com/office/drawing/2012/chart" uri="{CE6537A1-D6FC-4f65-9D91-7224C49458BB}"/>
              </c:extLst>
            </c:dLbl>
            <c:dLbl>
              <c:idx val="1"/>
              <c:layout>
                <c:manualLayout>
                  <c:x val="-7.9780312893959163E-2"/>
                  <c:y val="0.44983647302890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42C-4BD7-BCFF-04A71152C13A}"/>
                </c:ext>
                <c:ext xmlns:c15="http://schemas.microsoft.com/office/drawing/2012/chart" uri="{CE6537A1-D6FC-4f65-9D91-7224C49458BB}"/>
              </c:extLst>
            </c:dLbl>
            <c:dLbl>
              <c:idx val="2"/>
              <c:layout>
                <c:manualLayout>
                  <c:x val="-8.729410792154918E-2"/>
                  <c:y val="0.45818954429593206"/>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42C-4BD7-BCFF-04A71152C13A}"/>
                </c:ext>
                <c:ext xmlns:c15="http://schemas.microsoft.com/office/drawing/2012/chart" uri="{CE6537A1-D6FC-4f65-9D91-7224C49458BB}"/>
              </c:extLst>
            </c:dLbl>
            <c:dLbl>
              <c:idx val="3"/>
              <c:layout>
                <c:manualLayout>
                  <c:x val="-7.1690123380246856E-2"/>
                  <c:y val="0.45037632917862358"/>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42C-4BD7-BCFF-04A71152C13A}"/>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2027 год</c:v>
                </c:pt>
                <c:pt idx="1">
                  <c:v>2028 год</c:v>
                </c:pt>
                <c:pt idx="2">
                  <c:v>2029 год</c:v>
                </c:pt>
                <c:pt idx="3">
                  <c:v>2030 год</c:v>
                </c:pt>
              </c:strCache>
            </c:strRef>
          </c:cat>
          <c:val>
            <c:numRef>
              <c:f>Лист1!$B$2:$B$5</c:f>
              <c:numCache>
                <c:formatCode>0.00</c:formatCode>
                <c:ptCount val="4"/>
                <c:pt idx="0">
                  <c:v>347</c:v>
                </c:pt>
                <c:pt idx="1">
                  <c:v>498</c:v>
                </c:pt>
                <c:pt idx="2">
                  <c:v>516</c:v>
                </c:pt>
                <c:pt idx="3">
                  <c:v>498</c:v>
                </c:pt>
              </c:numCache>
            </c:numRef>
          </c:val>
          <c:extLst xmlns:c16r2="http://schemas.microsoft.com/office/drawing/2015/06/chart">
            <c:ext xmlns:c16="http://schemas.microsoft.com/office/drawing/2014/chart" uri="{C3380CC4-5D6E-409C-BE32-E72D297353CC}">
              <c16:uniqueId val="{00000000-2468-4761-BDFA-658E2DC65857}"/>
            </c:ext>
          </c:extLst>
        </c:ser>
        <c:dLbls>
          <c:showLegendKey val="0"/>
          <c:showVal val="0"/>
          <c:showCatName val="0"/>
          <c:showSerName val="0"/>
          <c:showPercent val="0"/>
          <c:showBubbleSize val="0"/>
        </c:dLbls>
        <c:gapWidth val="269"/>
        <c:axId val="-1554155264"/>
        <c:axId val="-1554171040"/>
      </c:barChart>
      <c:lineChart>
        <c:grouping val="standard"/>
        <c:varyColors val="0"/>
        <c:ser>
          <c:idx val="1"/>
          <c:order val="1"/>
          <c:tx>
            <c:strRef>
              <c:f>Лист1!$C$1</c:f>
              <c:strCache>
                <c:ptCount val="1"/>
                <c:pt idx="0">
                  <c:v>Средневзвешенный нэтбек, $/т</c:v>
                </c:pt>
              </c:strCache>
            </c:strRef>
          </c:tx>
          <c:spPr>
            <a:ln w="38100" cap="rnd">
              <a:solidFill>
                <a:schemeClr val="tx1"/>
              </a:solidFill>
              <a:round/>
            </a:ln>
            <a:effectLst/>
          </c:spPr>
          <c:marker>
            <c:symbol val="circle"/>
            <c:size val="8"/>
            <c:spPr>
              <a:solidFill>
                <a:schemeClr val="accent5"/>
              </a:solidFill>
              <a:ln>
                <a:solidFill>
                  <a:schemeClr val="tx1"/>
                </a:solidFill>
              </a:ln>
              <a:effectLst/>
            </c:spPr>
          </c:marker>
          <c:dLbls>
            <c:dLbl>
              <c:idx val="0"/>
              <c:layout>
                <c:manualLayout>
                  <c:x val="-5.7115607836831526E-2"/>
                  <c:y val="-0.21988493988906929"/>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42C-4BD7-BCFF-04A71152C13A}"/>
                </c:ext>
                <c:ext xmlns:c15="http://schemas.microsoft.com/office/drawing/2012/chart" uri="{CE6537A1-D6FC-4f65-9D91-7224C49458BB}"/>
              </c:extLst>
            </c:dLbl>
            <c:dLbl>
              <c:idx val="1"/>
              <c:layout>
                <c:manualLayout>
                  <c:x val="-5.7115607836831547E-2"/>
                  <c:y val="-0.16426316793833431"/>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42C-4BD7-BCFF-04A71152C13A}"/>
                </c:ext>
                <c:ext xmlns:c15="http://schemas.microsoft.com/office/drawing/2012/chart" uri="{CE6537A1-D6FC-4f65-9D91-7224C49458BB}"/>
              </c:extLst>
            </c:dLbl>
            <c:dLbl>
              <c:idx val="2"/>
              <c:layout>
                <c:manualLayout>
                  <c:x val="-5.7115607836831499E-2"/>
                  <c:y val="-0.14042526567373356"/>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42C-4BD7-BCFF-04A71152C13A}"/>
                </c:ext>
                <c:ext xmlns:c15="http://schemas.microsoft.com/office/drawing/2012/chart" uri="{CE6537A1-D6FC-4f65-9D91-7224C49458BB}"/>
              </c:extLst>
            </c:dLbl>
            <c:dLbl>
              <c:idx val="3"/>
              <c:layout>
                <c:manualLayout>
                  <c:x val="-5.7115607836831499E-2"/>
                  <c:y val="-0.14837123309526717"/>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42C-4BD7-BCFF-04A71152C13A}"/>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solidFill>
                    </a:ln>
                    <a:effectLst/>
                  </c:spPr>
                </c15:leaderLines>
              </c:ext>
            </c:extLst>
          </c:dLbls>
          <c:cat>
            <c:strRef>
              <c:f>Лист1!$A$2:$A$5</c:f>
              <c:strCache>
                <c:ptCount val="4"/>
                <c:pt idx="0">
                  <c:v>2027 год</c:v>
                </c:pt>
                <c:pt idx="1">
                  <c:v>2028 год</c:v>
                </c:pt>
                <c:pt idx="2">
                  <c:v>2029 год</c:v>
                </c:pt>
                <c:pt idx="3">
                  <c:v>2030 год</c:v>
                </c:pt>
              </c:strCache>
            </c:strRef>
          </c:cat>
          <c:val>
            <c:numRef>
              <c:f>Лист1!$C$2:$C$5</c:f>
              <c:numCache>
                <c:formatCode>0.0</c:formatCode>
                <c:ptCount val="4"/>
                <c:pt idx="0">
                  <c:v>1321</c:v>
                </c:pt>
                <c:pt idx="1">
                  <c:v>1377</c:v>
                </c:pt>
                <c:pt idx="2">
                  <c:v>1396</c:v>
                </c:pt>
                <c:pt idx="3">
                  <c:v>1401</c:v>
                </c:pt>
              </c:numCache>
            </c:numRef>
          </c:val>
          <c:smooth val="0"/>
          <c:extLst xmlns:c16r2="http://schemas.microsoft.com/office/drawing/2015/06/chart">
            <c:ext xmlns:c16="http://schemas.microsoft.com/office/drawing/2014/chart" uri="{C3380CC4-5D6E-409C-BE32-E72D297353CC}">
              <c16:uniqueId val="{00000001-2468-4761-BDFA-658E2DC65857}"/>
            </c:ext>
          </c:extLst>
        </c:ser>
        <c:dLbls>
          <c:showLegendKey val="0"/>
          <c:showVal val="0"/>
          <c:showCatName val="0"/>
          <c:showSerName val="0"/>
          <c:showPercent val="0"/>
          <c:showBubbleSize val="0"/>
        </c:dLbls>
        <c:marker val="1"/>
        <c:smooth val="0"/>
        <c:axId val="-1554163968"/>
        <c:axId val="-1554181376"/>
      </c:lineChart>
      <c:catAx>
        <c:axId val="-1554155264"/>
        <c:scaling>
          <c:orientation val="minMax"/>
        </c:scaling>
        <c:delete val="0"/>
        <c:axPos val="b"/>
        <c:numFmt formatCode="General" sourceLinked="1"/>
        <c:majorTickMark val="out"/>
        <c:minorTickMark val="none"/>
        <c:tickLblPos val="nextTo"/>
        <c:spPr>
          <a:noFill/>
          <a:ln w="12700" cap="flat" cmpd="sng" algn="ctr">
            <a:solidFill>
              <a:schemeClr val="tx1">
                <a:lumMod val="95000"/>
                <a:lumOff val="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54171040"/>
        <c:crosses val="autoZero"/>
        <c:auto val="1"/>
        <c:lblAlgn val="ctr"/>
        <c:lblOffset val="100"/>
        <c:noMultiLvlLbl val="0"/>
      </c:catAx>
      <c:valAx>
        <c:axId val="-155417104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54155264"/>
        <c:crosses val="autoZero"/>
        <c:crossBetween val="between"/>
      </c:valAx>
      <c:valAx>
        <c:axId val="-1554181376"/>
        <c:scaling>
          <c:orientation val="minMax"/>
        </c:scaling>
        <c:delete val="0"/>
        <c:axPos val="r"/>
        <c:numFmt formatCode="0.0"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54163968"/>
        <c:crosses val="max"/>
        <c:crossBetween val="between"/>
      </c:valAx>
      <c:catAx>
        <c:axId val="-1554163968"/>
        <c:scaling>
          <c:orientation val="minMax"/>
        </c:scaling>
        <c:delete val="1"/>
        <c:axPos val="b"/>
        <c:numFmt formatCode="General" sourceLinked="1"/>
        <c:majorTickMark val="out"/>
        <c:minorTickMark val="none"/>
        <c:tickLblPos val="nextTo"/>
        <c:crossAx val="-1554181376"/>
        <c:crosses val="autoZero"/>
        <c:auto val="1"/>
        <c:lblAlgn val="ctr"/>
        <c:lblOffset val="100"/>
        <c:noMultiLvlLbl val="0"/>
      </c:catAx>
      <c:spPr>
        <a:noFill/>
        <a:ln>
          <a:noFill/>
        </a:ln>
        <a:effectLst/>
      </c:spPr>
    </c:plotArea>
    <c:legend>
      <c:legendPos val="t"/>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12700"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Объем реализации, тыс.т</c:v>
                </c:pt>
              </c:strCache>
            </c:strRef>
          </c:tx>
          <c:spPr>
            <a:solidFill>
              <a:schemeClr val="accent6">
                <a:lumMod val="40000"/>
                <a:lumOff val="60000"/>
              </a:schemeClr>
            </a:solidFill>
            <a:ln w="12700">
              <a:solidFill>
                <a:schemeClr val="tx1"/>
              </a:solid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2027 год</c:v>
                </c:pt>
                <c:pt idx="1">
                  <c:v>2028 год</c:v>
                </c:pt>
                <c:pt idx="2">
                  <c:v>2029 год</c:v>
                </c:pt>
                <c:pt idx="3">
                  <c:v>2030 год</c:v>
                </c:pt>
              </c:strCache>
            </c:strRef>
          </c:cat>
          <c:val>
            <c:numRef>
              <c:f>Лист1!$B$2:$B$5</c:f>
              <c:numCache>
                <c:formatCode>0.00</c:formatCode>
                <c:ptCount val="4"/>
                <c:pt idx="0">
                  <c:v>346</c:v>
                </c:pt>
                <c:pt idx="1">
                  <c:v>569</c:v>
                </c:pt>
                <c:pt idx="2">
                  <c:v>603</c:v>
                </c:pt>
                <c:pt idx="3">
                  <c:v>572</c:v>
                </c:pt>
              </c:numCache>
            </c:numRef>
          </c:val>
          <c:extLst xmlns:c16r2="http://schemas.microsoft.com/office/drawing/2015/06/chart">
            <c:ext xmlns:c16="http://schemas.microsoft.com/office/drawing/2014/chart" uri="{C3380CC4-5D6E-409C-BE32-E72D297353CC}">
              <c16:uniqueId val="{00000000-61BA-4657-85CA-7555C7B5D3B0}"/>
            </c:ext>
          </c:extLst>
        </c:ser>
        <c:dLbls>
          <c:showLegendKey val="0"/>
          <c:showVal val="1"/>
          <c:showCatName val="0"/>
          <c:showSerName val="0"/>
          <c:showPercent val="0"/>
          <c:showBubbleSize val="0"/>
        </c:dLbls>
        <c:gapWidth val="150"/>
        <c:overlap val="-25"/>
        <c:axId val="-1554157440"/>
        <c:axId val="-1554173760"/>
      </c:barChart>
      <c:catAx>
        <c:axId val="-1554157440"/>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54173760"/>
        <c:crosses val="autoZero"/>
        <c:auto val="1"/>
        <c:lblAlgn val="ctr"/>
        <c:lblOffset val="100"/>
        <c:noMultiLvlLbl val="0"/>
      </c:catAx>
      <c:valAx>
        <c:axId val="-1554173760"/>
        <c:scaling>
          <c:orientation val="minMax"/>
        </c:scaling>
        <c:delete val="1"/>
        <c:axPos val="l"/>
        <c:numFmt formatCode="0.00" sourceLinked="1"/>
        <c:majorTickMark val="none"/>
        <c:minorTickMark val="none"/>
        <c:tickLblPos val="nextTo"/>
        <c:crossAx val="-1554157440"/>
        <c:crosses val="autoZero"/>
        <c:crossBetween val="between"/>
      </c:valAx>
      <c:spPr>
        <a:solidFill>
          <a:schemeClr val="bg1"/>
        </a:solid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12700"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Переработка, млн.т</c:v>
                </c:pt>
              </c:strCache>
            </c:strRef>
          </c:tx>
          <c:spPr>
            <a:solidFill>
              <a:srgbClr val="0070C0"/>
            </a:solidFill>
            <a:ln w="12700">
              <a:solidFill>
                <a:schemeClr val="tx1"/>
              </a:solidFill>
            </a:ln>
            <a:effectLst/>
          </c:spPr>
          <c:invertIfNegative val="0"/>
          <c:dPt>
            <c:idx val="10"/>
            <c:invertIfNegative val="0"/>
            <c:bubble3D val="0"/>
            <c:extLst xmlns:c16r2="http://schemas.microsoft.com/office/drawing/2015/06/chart">
              <c:ext xmlns:c16="http://schemas.microsoft.com/office/drawing/2014/chart" uri="{C3380CC4-5D6E-409C-BE32-E72D297353CC}">
                <c16:uniqueId val="{00000000-06DF-4F54-9ADE-30C8E4732EDC}"/>
              </c:ext>
            </c:extLst>
          </c:dPt>
          <c:dLbls>
            <c:dLbl>
              <c:idx val="5"/>
              <c:layout>
                <c:manualLayout>
                  <c:x val="-4.2575758354734765E-17"/>
                  <c:y val="7.32466581212228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6DF-4F54-9ADE-30C8E4732EDC}"/>
                </c:ext>
                <c:ext xmlns:c15="http://schemas.microsoft.com/office/drawing/2012/chart" uri="{CE6537A1-D6FC-4f65-9D91-7224C49458BB}"/>
              </c:extLst>
            </c:dLbl>
            <c:dLbl>
              <c:idx val="11"/>
              <c:layout>
                <c:manualLayout>
                  <c:x val="2.3223409196470044E-3"/>
                  <c:y val="2.197399743636696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6DF-4F54-9ADE-30C8E4732EDC}"/>
                </c:ext>
                <c:ext xmlns:c15="http://schemas.microsoft.com/office/drawing/2012/chart" uri="{CE6537A1-D6FC-4f65-9D91-7224C49458BB}"/>
              </c:extLst>
            </c:dLbl>
            <c:dLbl>
              <c:idx val="18"/>
              <c:layout>
                <c:manualLayout>
                  <c:x val="-2.3223409196470894E-3"/>
                  <c:y val="7.324665812122321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6DF-4F54-9ADE-30C8E4732EDC}"/>
                </c:ext>
                <c:ext xmlns:c15="http://schemas.microsoft.com/office/drawing/2012/chart" uri="{CE6537A1-D6FC-4f65-9D91-7224C49458BB}"/>
              </c:extLst>
            </c:dLbl>
            <c:dLbl>
              <c:idx val="19"/>
              <c:layout>
                <c:manualLayout>
                  <c:x val="-2.3223409196470044E-3"/>
                  <c:y val="-2.197399743636697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6DF-4F54-9ADE-30C8E4732EDC}"/>
                </c:ext>
                <c:ext xmlns:c15="http://schemas.microsoft.com/office/drawing/2012/chart" uri="{CE6537A1-D6FC-4f65-9D91-7224C49458BB}"/>
              </c:extLst>
            </c:dLbl>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Лист1!$A$2:$A$24</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Лист1!$B$2:$B$24</c:f>
              <c:numCache>
                <c:formatCode>General</c:formatCode>
                <c:ptCount val="23"/>
                <c:pt idx="0">
                  <c:v>5.9</c:v>
                </c:pt>
                <c:pt idx="1">
                  <c:v>7.5</c:v>
                </c:pt>
                <c:pt idx="2">
                  <c:v>7.5</c:v>
                </c:pt>
                <c:pt idx="3">
                  <c:v>8</c:v>
                </c:pt>
                <c:pt idx="4">
                  <c:v>8.6999999999999993</c:v>
                </c:pt>
                <c:pt idx="5">
                  <c:v>11.5</c:v>
                </c:pt>
                <c:pt idx="6">
                  <c:v>12.2</c:v>
                </c:pt>
                <c:pt idx="7">
                  <c:v>13</c:v>
                </c:pt>
                <c:pt idx="8">
                  <c:v>14</c:v>
                </c:pt>
                <c:pt idx="9">
                  <c:v>13</c:v>
                </c:pt>
                <c:pt idx="10">
                  <c:v>13.5</c:v>
                </c:pt>
                <c:pt idx="11">
                  <c:v>13.5</c:v>
                </c:pt>
                <c:pt idx="12">
                  <c:v>14</c:v>
                </c:pt>
                <c:pt idx="13">
                  <c:v>14</c:v>
                </c:pt>
                <c:pt idx="14">
                  <c:v>15</c:v>
                </c:pt>
                <c:pt idx="15">
                  <c:v>14.2</c:v>
                </c:pt>
                <c:pt idx="16">
                  <c:v>14.8</c:v>
                </c:pt>
                <c:pt idx="17">
                  <c:v>15</c:v>
                </c:pt>
                <c:pt idx="18">
                  <c:v>16.5</c:v>
                </c:pt>
                <c:pt idx="19">
                  <c:v>16.5</c:v>
                </c:pt>
                <c:pt idx="20">
                  <c:v>16</c:v>
                </c:pt>
                <c:pt idx="21">
                  <c:v>17.3</c:v>
                </c:pt>
                <c:pt idx="22">
                  <c:v>18</c:v>
                </c:pt>
              </c:numCache>
            </c:numRef>
          </c:val>
          <c:extLst xmlns:c16r2="http://schemas.microsoft.com/office/drawing/2015/06/chart">
            <c:ext xmlns:c16="http://schemas.microsoft.com/office/drawing/2014/chart" uri="{C3380CC4-5D6E-409C-BE32-E72D297353CC}">
              <c16:uniqueId val="{00000005-06DF-4F54-9ADE-30C8E4732EDC}"/>
            </c:ext>
          </c:extLst>
        </c:ser>
        <c:ser>
          <c:idx val="1"/>
          <c:order val="1"/>
          <c:tx>
            <c:strRef>
              <c:f>Лист1!$C$1</c:f>
              <c:strCache>
                <c:ptCount val="1"/>
                <c:pt idx="0">
                  <c:v>Потребление, млн.т</c:v>
                </c:pt>
              </c:strCache>
            </c:strRef>
          </c:tx>
          <c:spPr>
            <a:solidFill>
              <a:schemeClr val="accent2">
                <a:lumMod val="60000"/>
                <a:lumOff val="40000"/>
              </a:schemeClr>
            </a:solidFill>
            <a:ln w="12700">
              <a:solidFill>
                <a:schemeClr val="tx1"/>
              </a:solidFill>
            </a:ln>
            <a:effectLst/>
          </c:spPr>
          <c:invertIfNegative val="0"/>
          <c:cat>
            <c:numRef>
              <c:f>Лист1!$A$2:$A$24</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Лист1!$C$2:$C$24</c:f>
              <c:numCache>
                <c:formatCode>General</c:formatCode>
                <c:ptCount val="23"/>
                <c:pt idx="0">
                  <c:v>6.2</c:v>
                </c:pt>
                <c:pt idx="1">
                  <c:v>7.3</c:v>
                </c:pt>
                <c:pt idx="2">
                  <c:v>7.3</c:v>
                </c:pt>
                <c:pt idx="3">
                  <c:v>7.6</c:v>
                </c:pt>
                <c:pt idx="4">
                  <c:v>8</c:v>
                </c:pt>
                <c:pt idx="5">
                  <c:v>8.6999999999999993</c:v>
                </c:pt>
                <c:pt idx="6">
                  <c:v>9.5</c:v>
                </c:pt>
                <c:pt idx="7">
                  <c:v>10</c:v>
                </c:pt>
                <c:pt idx="8">
                  <c:v>13</c:v>
                </c:pt>
                <c:pt idx="9">
                  <c:v>8</c:v>
                </c:pt>
                <c:pt idx="10">
                  <c:v>10.6</c:v>
                </c:pt>
                <c:pt idx="11">
                  <c:v>11</c:v>
                </c:pt>
                <c:pt idx="12">
                  <c:v>12</c:v>
                </c:pt>
                <c:pt idx="13">
                  <c:v>12.3</c:v>
                </c:pt>
                <c:pt idx="14">
                  <c:v>12.5</c:v>
                </c:pt>
                <c:pt idx="15">
                  <c:v>12</c:v>
                </c:pt>
                <c:pt idx="16">
                  <c:v>13.3</c:v>
                </c:pt>
                <c:pt idx="17">
                  <c:v>13.7</c:v>
                </c:pt>
                <c:pt idx="18">
                  <c:v>14.5</c:v>
                </c:pt>
                <c:pt idx="19">
                  <c:v>14.8</c:v>
                </c:pt>
                <c:pt idx="20">
                  <c:v>14.5</c:v>
                </c:pt>
                <c:pt idx="21">
                  <c:v>15</c:v>
                </c:pt>
                <c:pt idx="22">
                  <c:v>16</c:v>
                </c:pt>
              </c:numCache>
            </c:numRef>
          </c:val>
          <c:extLst xmlns:c16r2="http://schemas.microsoft.com/office/drawing/2015/06/chart">
            <c:ext xmlns:c16="http://schemas.microsoft.com/office/drawing/2014/chart" uri="{C3380CC4-5D6E-409C-BE32-E72D297353CC}">
              <c16:uniqueId val="{00000006-06DF-4F54-9ADE-30C8E4732EDC}"/>
            </c:ext>
          </c:extLst>
        </c:ser>
        <c:dLbls>
          <c:showLegendKey val="0"/>
          <c:showVal val="0"/>
          <c:showCatName val="0"/>
          <c:showSerName val="0"/>
          <c:showPercent val="0"/>
          <c:showBubbleSize val="0"/>
        </c:dLbls>
        <c:gapWidth val="219"/>
        <c:overlap val="-27"/>
        <c:axId val="-2098916496"/>
        <c:axId val="-1642403680"/>
      </c:barChart>
      <c:catAx>
        <c:axId val="-2098916496"/>
        <c:scaling>
          <c:orientation val="minMax"/>
        </c:scaling>
        <c:delete val="0"/>
        <c:axPos val="b"/>
        <c:title>
          <c:tx>
            <c:rich>
              <a:bodyPr rot="0" vert="horz"/>
              <a:lstStyle/>
              <a:p>
                <a:pPr>
                  <a:defRPr/>
                </a:pPr>
                <a:r>
                  <a:rPr lang="ru-RU"/>
                  <a:t>год</a:t>
                </a:r>
              </a:p>
            </c:rich>
          </c:tx>
          <c:layout>
            <c:manualLayout>
              <c:xMode val="edge"/>
              <c:yMode val="edge"/>
              <c:x val="0.93524728359256992"/>
              <c:y val="0.82436518361408817"/>
            </c:manualLayout>
          </c:layout>
          <c:overlay val="0"/>
          <c:spPr>
            <a:noFill/>
            <a:ln>
              <a:noFill/>
            </a:ln>
            <a:effectLst/>
          </c:spPr>
        </c:title>
        <c:numFmt formatCode="General" sourceLinked="1"/>
        <c:majorTickMark val="none"/>
        <c:minorTickMark val="none"/>
        <c:tickLblPos val="nextTo"/>
        <c:spPr>
          <a:noFill/>
          <a:ln w="19050" cap="flat" cmpd="sng" algn="ctr">
            <a:solidFill>
              <a:schemeClr val="tx1"/>
            </a:solidFill>
            <a:round/>
          </a:ln>
          <a:effectLst/>
        </c:spPr>
        <c:txPr>
          <a:bodyPr rot="-60000000" vert="horz"/>
          <a:lstStyle/>
          <a:p>
            <a:pPr>
              <a:defRPr/>
            </a:pPr>
            <a:endParaRPr lang="ru-RU"/>
          </a:p>
        </c:txPr>
        <c:crossAx val="-1642403680"/>
        <c:crosses val="autoZero"/>
        <c:auto val="1"/>
        <c:lblAlgn val="ctr"/>
        <c:lblOffset val="100"/>
        <c:noMultiLvlLbl val="0"/>
      </c:catAx>
      <c:valAx>
        <c:axId val="-1642403680"/>
        <c:scaling>
          <c:orientation val="minMax"/>
        </c:scaling>
        <c:delete val="0"/>
        <c:axPos val="l"/>
        <c:majorGridlines>
          <c:spPr>
            <a:ln w="3175" cap="flat" cmpd="sng" algn="ctr">
              <a:solidFill>
                <a:schemeClr val="tx1"/>
              </a:solidFill>
              <a:round/>
            </a:ln>
            <a:effectLst/>
          </c:spPr>
        </c:majorGridlines>
        <c:numFmt formatCode="General" sourceLinked="1"/>
        <c:majorTickMark val="none"/>
        <c:minorTickMark val="none"/>
        <c:tickLblPos val="nextTo"/>
        <c:spPr>
          <a:noFill/>
          <a:ln w="19050">
            <a:solidFill>
              <a:schemeClr val="tx1"/>
            </a:solidFill>
          </a:ln>
          <a:effectLst/>
        </c:spPr>
        <c:txPr>
          <a:bodyPr rot="-60000000" vert="horz"/>
          <a:lstStyle/>
          <a:p>
            <a:pPr>
              <a:defRPr/>
            </a:pPr>
            <a:endParaRPr lang="ru-RU"/>
          </a:p>
        </c:txPr>
        <c:crossAx val="-2098916496"/>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19050" cap="flat" cmpd="sng" algn="ctr">
      <a:noFill/>
      <a:round/>
    </a:ln>
    <a:effectLst/>
  </c:spPr>
  <c:txPr>
    <a:bodyPr/>
    <a:lstStyle/>
    <a:p>
      <a:pPr>
        <a:defRPr b="0"/>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Объем реализации, тыс.т</c:v>
                </c:pt>
              </c:strCache>
            </c:strRef>
          </c:tx>
          <c:spPr>
            <a:solidFill>
              <a:schemeClr val="bg2">
                <a:lumMod val="90000"/>
              </a:schemeClr>
            </a:solidFill>
            <a:ln w="12700">
              <a:solidFill>
                <a:schemeClr val="tx1"/>
              </a:solid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2027 год</c:v>
                </c:pt>
                <c:pt idx="1">
                  <c:v>2028 год</c:v>
                </c:pt>
                <c:pt idx="2">
                  <c:v>2029 год</c:v>
                </c:pt>
                <c:pt idx="3">
                  <c:v>2030 год</c:v>
                </c:pt>
              </c:strCache>
            </c:strRef>
          </c:cat>
          <c:val>
            <c:numRef>
              <c:f>Лист1!$B$2:$B$5</c:f>
              <c:numCache>
                <c:formatCode>0.00</c:formatCode>
                <c:ptCount val="4"/>
                <c:pt idx="0">
                  <c:v>459</c:v>
                </c:pt>
                <c:pt idx="1">
                  <c:v>686</c:v>
                </c:pt>
                <c:pt idx="2">
                  <c:v>721</c:v>
                </c:pt>
                <c:pt idx="3">
                  <c:v>698</c:v>
                </c:pt>
              </c:numCache>
            </c:numRef>
          </c:val>
          <c:extLst xmlns:c16r2="http://schemas.microsoft.com/office/drawing/2015/06/chart">
            <c:ext xmlns:c16="http://schemas.microsoft.com/office/drawing/2014/chart" uri="{C3380CC4-5D6E-409C-BE32-E72D297353CC}">
              <c16:uniqueId val="{00000000-FC9E-4A01-8B6F-521D2B48A8D1}"/>
            </c:ext>
          </c:extLst>
        </c:ser>
        <c:dLbls>
          <c:showLegendKey val="0"/>
          <c:showVal val="1"/>
          <c:showCatName val="0"/>
          <c:showSerName val="0"/>
          <c:showPercent val="0"/>
          <c:showBubbleSize val="0"/>
        </c:dLbls>
        <c:gapWidth val="150"/>
        <c:overlap val="-25"/>
        <c:axId val="-1554185184"/>
        <c:axId val="-1554183008"/>
      </c:barChart>
      <c:catAx>
        <c:axId val="-1554185184"/>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54183008"/>
        <c:crosses val="autoZero"/>
        <c:auto val="1"/>
        <c:lblAlgn val="ctr"/>
        <c:lblOffset val="100"/>
        <c:noMultiLvlLbl val="0"/>
      </c:catAx>
      <c:valAx>
        <c:axId val="-1554183008"/>
        <c:scaling>
          <c:orientation val="minMax"/>
        </c:scaling>
        <c:delete val="1"/>
        <c:axPos val="l"/>
        <c:numFmt formatCode="0.00" sourceLinked="1"/>
        <c:majorTickMark val="none"/>
        <c:minorTickMark val="none"/>
        <c:tickLblPos val="nextTo"/>
        <c:crossAx val="-1554185184"/>
        <c:crosses val="autoZero"/>
        <c:crossBetween val="between"/>
      </c:valAx>
      <c:spPr>
        <a:solidFill>
          <a:schemeClr val="bg1"/>
        </a:solid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927773879750184E-2"/>
          <c:y val="2.8946085296650173E-2"/>
          <c:w val="0.95159515951595164"/>
          <c:h val="0.80018294354996677"/>
        </c:manualLayout>
      </c:layout>
      <c:barChart>
        <c:barDir val="col"/>
        <c:grouping val="stacked"/>
        <c:varyColors val="0"/>
        <c:ser>
          <c:idx val="0"/>
          <c:order val="0"/>
          <c:tx>
            <c:strRef>
              <c:f>Лист1!$B$1</c:f>
              <c:strCache>
                <c:ptCount val="1"/>
                <c:pt idx="0">
                  <c:v>Турция</c:v>
                </c:pt>
              </c:strCache>
            </c:strRef>
          </c:tx>
          <c:spPr>
            <a:solidFill>
              <a:schemeClr val="bg2">
                <a:lumMod val="90000"/>
              </a:schemeClr>
            </a:solidFill>
            <a:ln w="6350">
              <a:solidFill>
                <a:schemeClr val="tx1"/>
              </a:solidFill>
            </a:ln>
            <a:effectLst/>
          </c:spPr>
          <c:invertIfNegative val="0"/>
          <c:dLbls>
            <c:dLbl>
              <c:idx val="0"/>
              <c:layout>
                <c:manualLayout>
                  <c:x val="-9.9009900990099015E-2"/>
                  <c:y val="5.0632911392404136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D5BD-4C3A-AFBB-D175BDAB1EEE}"/>
                </c:ext>
                <c:ext xmlns:c15="http://schemas.microsoft.com/office/drawing/2012/chart" uri="{CE6537A1-D6FC-4f65-9D91-7224C49458BB}"/>
              </c:extLst>
            </c:dLbl>
            <c:dLbl>
              <c:idx val="1"/>
              <c:layout>
                <c:manualLayout>
                  <c:x val="-0.10121012101210125"/>
                  <c:y val="2.531645569620253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D5BD-4C3A-AFBB-D175BDAB1EEE}"/>
                </c:ext>
                <c:ext xmlns:c15="http://schemas.microsoft.com/office/drawing/2012/chart" uri="{CE6537A1-D6FC-4f65-9D91-7224C49458BB}"/>
              </c:extLst>
            </c:dLbl>
            <c:dLbl>
              <c:idx val="2"/>
              <c:layout>
                <c:manualLayout>
                  <c:x val="-9.6809680968096889E-2"/>
                  <c:y val="-2.0253164556962026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D5BD-4C3A-AFBB-D175BDAB1EEE}"/>
                </c:ext>
                <c:ext xmlns:c15="http://schemas.microsoft.com/office/drawing/2012/chart" uri="{CE6537A1-D6FC-4f65-9D91-7224C49458BB}"/>
              </c:extLst>
            </c:dLbl>
            <c:dLbl>
              <c:idx val="3"/>
              <c:layout>
                <c:manualLayout>
                  <c:x val="-0.10121012101210121"/>
                  <c:y val="-1.0126582278481105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5BD-4C3A-AFBB-D175BDAB1EE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2027 год</c:v>
                </c:pt>
                <c:pt idx="1">
                  <c:v>2028 год </c:v>
                </c:pt>
                <c:pt idx="2">
                  <c:v>2029 год</c:v>
                </c:pt>
                <c:pt idx="3">
                  <c:v>2030 год</c:v>
                </c:pt>
              </c:strCache>
            </c:strRef>
          </c:cat>
          <c:val>
            <c:numRef>
              <c:f>Лист1!$B$2:$B$5</c:f>
              <c:numCache>
                <c:formatCode>0%</c:formatCode>
                <c:ptCount val="4"/>
                <c:pt idx="0">
                  <c:v>0.37</c:v>
                </c:pt>
                <c:pt idx="1">
                  <c:v>0.79</c:v>
                </c:pt>
                <c:pt idx="2">
                  <c:v>1.23</c:v>
                </c:pt>
                <c:pt idx="3">
                  <c:v>1.17</c:v>
                </c:pt>
              </c:numCache>
            </c:numRef>
          </c:val>
          <c:extLst xmlns:c16r2="http://schemas.microsoft.com/office/drawing/2015/06/chart">
            <c:ext xmlns:c16="http://schemas.microsoft.com/office/drawing/2014/chart" uri="{C3380CC4-5D6E-409C-BE32-E72D297353CC}">
              <c16:uniqueId val="{00000000-9EA8-4CE1-B921-AFC321FA1C47}"/>
            </c:ext>
          </c:extLst>
        </c:ser>
        <c:ser>
          <c:idx val="1"/>
          <c:order val="1"/>
          <c:tx>
            <c:strRef>
              <c:f>Лист1!$C$1</c:f>
              <c:strCache>
                <c:ptCount val="1"/>
                <c:pt idx="0">
                  <c:v>Восточная Европа</c:v>
                </c:pt>
              </c:strCache>
            </c:strRef>
          </c:tx>
          <c:spPr>
            <a:pattFill prst="solidDmnd">
              <a:fgClr>
                <a:schemeClr val="tx1"/>
              </a:fgClr>
              <a:bgClr>
                <a:schemeClr val="bg1"/>
              </a:bgClr>
            </a:pattFill>
            <a:ln w="6350">
              <a:solidFill>
                <a:schemeClr val="tx1"/>
              </a:solidFill>
            </a:ln>
            <a:effectLst/>
          </c:spPr>
          <c:invertIfNegative val="0"/>
          <c:dLbls>
            <c:dLbl>
              <c:idx val="0"/>
              <c:layout>
                <c:manualLayout>
                  <c:x val="9.9009900990099015E-2"/>
                  <c:y val="-1.5189873417721518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D5BD-4C3A-AFBB-D175BDAB1EEE}"/>
                </c:ext>
                <c:ext xmlns:c15="http://schemas.microsoft.com/office/drawing/2012/chart" uri="{CE6537A1-D6FC-4f65-9D91-7224C49458BB}"/>
              </c:extLst>
            </c:dLbl>
            <c:dLbl>
              <c:idx val="1"/>
              <c:layout>
                <c:manualLayout>
                  <c:x val="-9.9009900990099056E-2"/>
                  <c:y val="-9.2825931886322991E-1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D5BD-4C3A-AFBB-D175BDAB1EEE}"/>
                </c:ext>
                <c:ext xmlns:c15="http://schemas.microsoft.com/office/drawing/2012/chart" uri="{CE6537A1-D6FC-4f65-9D91-7224C49458BB}"/>
              </c:extLst>
            </c:dLbl>
            <c:dLbl>
              <c:idx val="2"/>
              <c:layout>
                <c:manualLayout>
                  <c:x val="-9.9009900990099015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D5BD-4C3A-AFBB-D175BDAB1EEE}"/>
                </c:ext>
                <c:ext xmlns:c15="http://schemas.microsoft.com/office/drawing/2012/chart" uri="{CE6537A1-D6FC-4f65-9D91-7224C49458BB}"/>
              </c:extLst>
            </c:dLbl>
            <c:dLbl>
              <c:idx val="3"/>
              <c:layout>
                <c:manualLayout>
                  <c:x val="-9.9009900990099015E-2"/>
                  <c:y val="1.5189873417721426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5BD-4C3A-AFBB-D175BDAB1EE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2027 год</c:v>
                </c:pt>
                <c:pt idx="1">
                  <c:v>2028 год </c:v>
                </c:pt>
                <c:pt idx="2">
                  <c:v>2029 год</c:v>
                </c:pt>
                <c:pt idx="3">
                  <c:v>2030 год</c:v>
                </c:pt>
              </c:strCache>
            </c:strRef>
          </c:cat>
          <c:val>
            <c:numRef>
              <c:f>Лист1!$C$2:$C$5</c:f>
              <c:numCache>
                <c:formatCode>0%</c:formatCode>
                <c:ptCount val="4"/>
                <c:pt idx="0">
                  <c:v>0.14000000000000001</c:v>
                </c:pt>
                <c:pt idx="1">
                  <c:v>0.34</c:v>
                </c:pt>
                <c:pt idx="2">
                  <c:v>0.56000000000000005</c:v>
                </c:pt>
                <c:pt idx="3">
                  <c:v>0.53</c:v>
                </c:pt>
              </c:numCache>
            </c:numRef>
          </c:val>
          <c:extLst xmlns:c16r2="http://schemas.microsoft.com/office/drawing/2015/06/chart">
            <c:ext xmlns:c16="http://schemas.microsoft.com/office/drawing/2014/chart" uri="{C3380CC4-5D6E-409C-BE32-E72D297353CC}">
              <c16:uniqueId val="{00000001-9EA8-4CE1-B921-AFC321FA1C47}"/>
            </c:ext>
          </c:extLst>
        </c:ser>
        <c:ser>
          <c:idx val="2"/>
          <c:order val="2"/>
          <c:tx>
            <c:strRef>
              <c:f>Лист1!$D$1</c:f>
              <c:strCache>
                <c:ptCount val="1"/>
                <c:pt idx="0">
                  <c:v>Южная Европа</c:v>
                </c:pt>
              </c:strCache>
            </c:strRef>
          </c:tx>
          <c:spPr>
            <a:solidFill>
              <a:schemeClr val="accent1">
                <a:lumMod val="20000"/>
                <a:lumOff val="80000"/>
              </a:schemeClr>
            </a:solidFill>
            <a:ln w="6350">
              <a:solidFill>
                <a:schemeClr val="tx1"/>
              </a:solidFill>
            </a:ln>
            <a:effectLst/>
          </c:spPr>
          <c:invertIfNegative val="0"/>
          <c:dLbls>
            <c:dLbl>
              <c:idx val="0"/>
              <c:layout>
                <c:manualLayout>
                  <c:x val="-9.9009900990099015E-2"/>
                  <c:y val="-5.0632911392405064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D5BD-4C3A-AFBB-D175BDAB1EEE}"/>
                </c:ext>
                <c:ext xmlns:c15="http://schemas.microsoft.com/office/drawing/2012/chart" uri="{CE6537A1-D6FC-4f65-9D91-7224C49458BB}"/>
              </c:extLst>
            </c:dLbl>
            <c:dLbl>
              <c:idx val="1"/>
              <c:layout>
                <c:manualLayout>
                  <c:x val="-9.9009900990099056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D5BD-4C3A-AFBB-D175BDAB1EEE}"/>
                </c:ext>
                <c:ext xmlns:c15="http://schemas.microsoft.com/office/drawing/2012/chart" uri="{CE6537A1-D6FC-4f65-9D91-7224C49458BB}"/>
              </c:extLst>
            </c:dLbl>
            <c:dLbl>
              <c:idx val="2"/>
              <c:layout>
                <c:manualLayout>
                  <c:x val="-9.9009900990099015E-2"/>
                  <c:y val="-1.0126582278481013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D5BD-4C3A-AFBB-D175BDAB1EEE}"/>
                </c:ext>
                <c:ext xmlns:c15="http://schemas.microsoft.com/office/drawing/2012/chart" uri="{CE6537A1-D6FC-4f65-9D91-7224C49458BB}"/>
              </c:extLst>
            </c:dLbl>
            <c:dLbl>
              <c:idx val="3"/>
              <c:layout>
                <c:manualLayout>
                  <c:x val="-0.10561056105610561"/>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5BD-4C3A-AFBB-D175BDAB1EE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2027 год</c:v>
                </c:pt>
                <c:pt idx="1">
                  <c:v>2028 год </c:v>
                </c:pt>
                <c:pt idx="2">
                  <c:v>2029 год</c:v>
                </c:pt>
                <c:pt idx="3">
                  <c:v>2030 год</c:v>
                </c:pt>
              </c:strCache>
            </c:strRef>
          </c:cat>
          <c:val>
            <c:numRef>
              <c:f>Лист1!$D$2:$D$5</c:f>
              <c:numCache>
                <c:formatCode>0%</c:formatCode>
                <c:ptCount val="4"/>
                <c:pt idx="0">
                  <c:v>0.17</c:v>
                </c:pt>
                <c:pt idx="1">
                  <c:v>0.39</c:v>
                </c:pt>
                <c:pt idx="2">
                  <c:v>0.61</c:v>
                </c:pt>
                <c:pt idx="3">
                  <c:v>0.57999999999999996</c:v>
                </c:pt>
              </c:numCache>
            </c:numRef>
          </c:val>
          <c:extLst xmlns:c16r2="http://schemas.microsoft.com/office/drawing/2015/06/chart">
            <c:ext xmlns:c16="http://schemas.microsoft.com/office/drawing/2014/chart" uri="{C3380CC4-5D6E-409C-BE32-E72D297353CC}">
              <c16:uniqueId val="{00000002-9EA8-4CE1-B921-AFC321FA1C47}"/>
            </c:ext>
          </c:extLst>
        </c:ser>
        <c:ser>
          <c:idx val="3"/>
          <c:order val="3"/>
          <c:tx>
            <c:strRef>
              <c:f>Лист1!$E$1</c:f>
              <c:strCache>
                <c:ptCount val="1"/>
                <c:pt idx="0">
                  <c:v>Западная Европа</c:v>
                </c:pt>
              </c:strCache>
            </c:strRef>
          </c:tx>
          <c:spPr>
            <a:solidFill>
              <a:schemeClr val="accent4">
                <a:lumMod val="20000"/>
                <a:lumOff val="80000"/>
              </a:schemeClr>
            </a:solidFill>
            <a:ln w="6350">
              <a:solidFill>
                <a:schemeClr val="tx1"/>
              </a:solidFill>
            </a:ln>
            <a:effectLst/>
          </c:spPr>
          <c:invertIfNegative val="0"/>
          <c:dLbls>
            <c:dLbl>
              <c:idx val="0"/>
              <c:layout>
                <c:manualLayout>
                  <c:x val="-0.10121012101210121"/>
                  <c:y val="-2.0253164556962026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5BD-4C3A-AFBB-D175BDAB1EEE}"/>
                </c:ext>
                <c:ext xmlns:c15="http://schemas.microsoft.com/office/drawing/2012/chart" uri="{CE6537A1-D6FC-4f65-9D91-7224C49458BB}"/>
              </c:extLst>
            </c:dLbl>
            <c:dLbl>
              <c:idx val="1"/>
              <c:layout>
                <c:manualLayout>
                  <c:x val="-0.10341034103410345"/>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5BD-4C3A-AFBB-D175BDAB1EEE}"/>
                </c:ext>
                <c:ext xmlns:c15="http://schemas.microsoft.com/office/drawing/2012/chart" uri="{CE6537A1-D6FC-4f65-9D91-7224C49458BB}"/>
              </c:extLst>
            </c:dLbl>
            <c:dLbl>
              <c:idx val="2"/>
              <c:layout>
                <c:manualLayout>
                  <c:x val="-0.1056105610561057"/>
                  <c:y val="2.5316455696202486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5BD-4C3A-AFBB-D175BDAB1EEE}"/>
                </c:ext>
                <c:ext xmlns:c15="http://schemas.microsoft.com/office/drawing/2012/chart" uri="{CE6537A1-D6FC-4f65-9D91-7224C49458BB}"/>
              </c:extLst>
            </c:dLbl>
            <c:dLbl>
              <c:idx val="3"/>
              <c:layout>
                <c:manualLayout>
                  <c:x val="-0.10561056105610561"/>
                  <c:y val="1.5189873417721473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5BD-4C3A-AFBB-D175BDAB1EE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2027 год</c:v>
                </c:pt>
                <c:pt idx="1">
                  <c:v>2028 год </c:v>
                </c:pt>
                <c:pt idx="2">
                  <c:v>2029 год</c:v>
                </c:pt>
                <c:pt idx="3">
                  <c:v>2030 год</c:v>
                </c:pt>
              </c:strCache>
            </c:strRef>
          </c:cat>
          <c:val>
            <c:numRef>
              <c:f>Лист1!$E$2:$E$5</c:f>
              <c:numCache>
                <c:formatCode>0%</c:formatCode>
                <c:ptCount val="4"/>
                <c:pt idx="0">
                  <c:v>0.36</c:v>
                </c:pt>
                <c:pt idx="1">
                  <c:v>0.84</c:v>
                </c:pt>
                <c:pt idx="2">
                  <c:v>1.31</c:v>
                </c:pt>
                <c:pt idx="3">
                  <c:v>1.25</c:v>
                </c:pt>
              </c:numCache>
            </c:numRef>
          </c:val>
          <c:extLst xmlns:c16r2="http://schemas.microsoft.com/office/drawing/2015/06/chart">
            <c:ext xmlns:c16="http://schemas.microsoft.com/office/drawing/2014/chart" uri="{C3380CC4-5D6E-409C-BE32-E72D297353CC}">
              <c16:uniqueId val="{00000003-9EA8-4CE1-B921-AFC321FA1C47}"/>
            </c:ext>
          </c:extLst>
        </c:ser>
        <c:ser>
          <c:idx val="4"/>
          <c:order val="4"/>
          <c:tx>
            <c:strRef>
              <c:f>Лист1!$F$1</c:f>
              <c:strCache>
                <c:ptCount val="1"/>
                <c:pt idx="0">
                  <c:v>Китай</c:v>
                </c:pt>
              </c:strCache>
            </c:strRef>
          </c:tx>
          <c:spPr>
            <a:solidFill>
              <a:schemeClr val="accent6">
                <a:lumMod val="20000"/>
                <a:lumOff val="80000"/>
              </a:schemeClr>
            </a:solidFill>
            <a:ln w="6350">
              <a:solidFill>
                <a:schemeClr val="tx1"/>
              </a:solidFill>
            </a:ln>
            <a:effectLst/>
          </c:spPr>
          <c:invertIfNegative val="0"/>
          <c:dLbls>
            <c:dLbl>
              <c:idx val="0"/>
              <c:layout>
                <c:manualLayout>
                  <c:x val="-9.2409240924092403E-2"/>
                  <c:y val="-8.101265822784806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5BD-4C3A-AFBB-D175BDAB1EEE}"/>
                </c:ext>
                <c:ext xmlns:c15="http://schemas.microsoft.com/office/drawing/2012/chart" uri="{CE6537A1-D6FC-4f65-9D91-7224C49458BB}"/>
              </c:extLst>
            </c:dLbl>
            <c:dLbl>
              <c:idx val="1"/>
              <c:layout>
                <c:manualLayout>
                  <c:x val="-0.10561056105610565"/>
                  <c:y val="-1.5189873417721518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5BD-4C3A-AFBB-D175BDAB1EEE}"/>
                </c:ext>
                <c:ext xmlns:c15="http://schemas.microsoft.com/office/drawing/2012/chart" uri="{CE6537A1-D6FC-4f65-9D91-7224C49458BB}"/>
              </c:extLst>
            </c:dLbl>
            <c:dLbl>
              <c:idx val="2"/>
              <c:layout>
                <c:manualLayout>
                  <c:x val="-9.6809680968096806E-2"/>
                  <c:y val="5.063291139240483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5BD-4C3A-AFBB-D175BDAB1EEE}"/>
                </c:ext>
                <c:ext xmlns:c15="http://schemas.microsoft.com/office/drawing/2012/chart" uri="{CE6537A1-D6FC-4f65-9D91-7224C49458BB}"/>
              </c:extLst>
            </c:dLbl>
            <c:dLbl>
              <c:idx val="3"/>
              <c:layout>
                <c:manualLayout>
                  <c:x val="-0.1034103410341034"/>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5BD-4C3A-AFBB-D175BDAB1EE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2027 год</c:v>
                </c:pt>
                <c:pt idx="1">
                  <c:v>2028 год </c:v>
                </c:pt>
                <c:pt idx="2">
                  <c:v>2029 год</c:v>
                </c:pt>
                <c:pt idx="3">
                  <c:v>2030 год</c:v>
                </c:pt>
              </c:strCache>
            </c:strRef>
          </c:cat>
          <c:val>
            <c:numRef>
              <c:f>Лист1!$F$2:$F$5</c:f>
              <c:numCache>
                <c:formatCode>0%</c:formatCode>
                <c:ptCount val="4"/>
                <c:pt idx="0">
                  <c:v>1.53</c:v>
                </c:pt>
                <c:pt idx="1">
                  <c:v>1.68</c:v>
                </c:pt>
                <c:pt idx="2">
                  <c:v>0.48</c:v>
                </c:pt>
                <c:pt idx="3">
                  <c:v>0.46</c:v>
                </c:pt>
              </c:numCache>
            </c:numRef>
          </c:val>
          <c:extLst xmlns:c16r2="http://schemas.microsoft.com/office/drawing/2015/06/chart">
            <c:ext xmlns:c16="http://schemas.microsoft.com/office/drawing/2014/chart" uri="{C3380CC4-5D6E-409C-BE32-E72D297353CC}">
              <c16:uniqueId val="{00000004-9EA8-4CE1-B921-AFC321FA1C47}"/>
            </c:ext>
          </c:extLst>
        </c:ser>
        <c:dLbls>
          <c:dLblPos val="ctr"/>
          <c:showLegendKey val="0"/>
          <c:showVal val="1"/>
          <c:showCatName val="0"/>
          <c:showSerName val="0"/>
          <c:showPercent val="0"/>
          <c:showBubbleSize val="0"/>
        </c:dLbls>
        <c:gapWidth val="50"/>
        <c:overlap val="100"/>
        <c:axId val="-1554164512"/>
        <c:axId val="-1554161792"/>
      </c:barChart>
      <c:catAx>
        <c:axId val="-1554164512"/>
        <c:scaling>
          <c:orientation val="minMax"/>
        </c:scaling>
        <c:delete val="0"/>
        <c:axPos val="b"/>
        <c:numFmt formatCode="General" sourceLinked="1"/>
        <c:majorTickMark val="none"/>
        <c:minorTickMark val="none"/>
        <c:tickLblPos val="nextTo"/>
        <c:spPr>
          <a:noFill/>
          <a:ln w="12700" cap="flat" cmpd="sng" algn="ctr">
            <a:solidFill>
              <a:schemeClr val="tx1"/>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54161792"/>
        <c:crosses val="autoZero"/>
        <c:auto val="1"/>
        <c:lblAlgn val="ctr"/>
        <c:lblOffset val="100"/>
        <c:noMultiLvlLbl val="0"/>
      </c:catAx>
      <c:valAx>
        <c:axId val="-1554161792"/>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54164512"/>
        <c:crosses val="autoZero"/>
        <c:crossBetween val="between"/>
      </c:valAx>
      <c:spPr>
        <a:noFill/>
        <a:ln>
          <a:noFill/>
        </a:ln>
        <a:effectLst/>
      </c:spPr>
    </c:plotArea>
    <c:legend>
      <c:legendPos val="b"/>
      <c:layout>
        <c:manualLayout>
          <c:xMode val="edge"/>
          <c:yMode val="edge"/>
          <c:x val="4.7516782582909027E-2"/>
          <c:y val="0.9079644014221594"/>
          <c:w val="0.87856379338721269"/>
          <c:h val="7.025376258347451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12700" cap="flat" cmpd="sng" algn="ctr">
      <a:noFill/>
      <a:round/>
    </a:ln>
    <a:effectLst/>
  </c:spPr>
  <c:txPr>
    <a:bodyPr/>
    <a:lstStyle/>
    <a:p>
      <a:pPr>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1772142456076"/>
          <c:y val="0.1769944535894398"/>
          <c:w val="0.86782278575439242"/>
          <c:h val="0.42774790765833171"/>
        </c:manualLayout>
      </c:layout>
      <c:barChart>
        <c:barDir val="col"/>
        <c:grouping val="clustered"/>
        <c:varyColors val="0"/>
        <c:ser>
          <c:idx val="0"/>
          <c:order val="0"/>
          <c:tx>
            <c:strRef>
              <c:f>Лист1!$B$1</c:f>
              <c:strCache>
                <c:ptCount val="1"/>
                <c:pt idx="0">
                  <c:v>Мультипликатор прямого + косвенного эффекта</c:v>
                </c:pt>
              </c:strCache>
            </c:strRef>
          </c:tx>
          <c:spPr>
            <a:solidFill>
              <a:schemeClr val="accent2">
                <a:lumMod val="60000"/>
                <a:lumOff val="40000"/>
              </a:schemeClr>
            </a:solidFill>
            <a:ln>
              <a:solidFill>
                <a:schemeClr val="tx1"/>
              </a:solid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Нефтепереработка</c:v>
                </c:pt>
                <c:pt idx="1">
                  <c:v>Горнодобывающая промышленность</c:v>
                </c:pt>
                <c:pt idx="2">
                  <c:v>Строительство</c:v>
                </c:pt>
                <c:pt idx="3">
                  <c:v>Сельское хозяйство</c:v>
                </c:pt>
                <c:pt idx="4">
                  <c:v>Пищевая промышленность</c:v>
                </c:pt>
                <c:pt idx="5">
                  <c:v>Финансы</c:v>
                </c:pt>
                <c:pt idx="6">
                  <c:v>Недвижимость</c:v>
                </c:pt>
                <c:pt idx="7">
                  <c:v>Добыча нефти</c:v>
                </c:pt>
                <c:pt idx="8">
                  <c:v>Металлургия</c:v>
                </c:pt>
                <c:pt idx="9">
                  <c:v>Розничная торговля</c:v>
                </c:pt>
              </c:strCache>
            </c:strRef>
          </c:cat>
          <c:val>
            <c:numRef>
              <c:f>Лист1!$B$2:$B$11</c:f>
              <c:numCache>
                <c:formatCode>General</c:formatCode>
                <c:ptCount val="10"/>
                <c:pt idx="0">
                  <c:v>1.7</c:v>
                </c:pt>
                <c:pt idx="1">
                  <c:v>1.7</c:v>
                </c:pt>
                <c:pt idx="2">
                  <c:v>1.7</c:v>
                </c:pt>
                <c:pt idx="3">
                  <c:v>1.5</c:v>
                </c:pt>
                <c:pt idx="4">
                  <c:v>1.5</c:v>
                </c:pt>
                <c:pt idx="5">
                  <c:v>1.4</c:v>
                </c:pt>
                <c:pt idx="6">
                  <c:v>1.3</c:v>
                </c:pt>
                <c:pt idx="7">
                  <c:v>1.6</c:v>
                </c:pt>
                <c:pt idx="8">
                  <c:v>1.7</c:v>
                </c:pt>
                <c:pt idx="9">
                  <c:v>1.4</c:v>
                </c:pt>
              </c:numCache>
            </c:numRef>
          </c:val>
          <c:extLst xmlns:c16r2="http://schemas.microsoft.com/office/drawing/2015/06/chart">
            <c:ext xmlns:c16="http://schemas.microsoft.com/office/drawing/2014/chart" uri="{C3380CC4-5D6E-409C-BE32-E72D297353CC}">
              <c16:uniqueId val="{00000000-3CFD-4B0C-BD35-1CB0926E01D4}"/>
            </c:ext>
          </c:extLst>
        </c:ser>
        <c:ser>
          <c:idx val="1"/>
          <c:order val="1"/>
          <c:tx>
            <c:strRef>
              <c:f>Лист1!$C$1</c:f>
              <c:strCache>
                <c:ptCount val="1"/>
                <c:pt idx="0">
                  <c:v>Мультипликатор прямого эффекта + косвенного + индуцированного эффекта</c:v>
                </c:pt>
              </c:strCache>
            </c:strRef>
          </c:tx>
          <c:spPr>
            <a:solidFill>
              <a:schemeClr val="accent6">
                <a:lumMod val="60000"/>
                <a:lumOff val="40000"/>
              </a:schemeClr>
            </a:solidFill>
            <a:ln>
              <a:solidFill>
                <a:schemeClr val="tx1"/>
              </a:solidFill>
              <a:prstDash val="lgDashDot"/>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Нефтепереработка</c:v>
                </c:pt>
                <c:pt idx="1">
                  <c:v>Горнодобывающая промышленность</c:v>
                </c:pt>
                <c:pt idx="2">
                  <c:v>Строительство</c:v>
                </c:pt>
                <c:pt idx="3">
                  <c:v>Сельское хозяйство</c:v>
                </c:pt>
                <c:pt idx="4">
                  <c:v>Пищевая промышленность</c:v>
                </c:pt>
                <c:pt idx="5">
                  <c:v>Финансы</c:v>
                </c:pt>
                <c:pt idx="6">
                  <c:v>Недвижимость</c:v>
                </c:pt>
                <c:pt idx="7">
                  <c:v>Добыча нефти</c:v>
                </c:pt>
                <c:pt idx="8">
                  <c:v>Металлургия</c:v>
                </c:pt>
                <c:pt idx="9">
                  <c:v>Розничная торговля</c:v>
                </c:pt>
              </c:strCache>
            </c:strRef>
          </c:cat>
          <c:val>
            <c:numRef>
              <c:f>Лист1!$C$2:$C$11</c:f>
              <c:numCache>
                <c:formatCode>General</c:formatCode>
                <c:ptCount val="10"/>
                <c:pt idx="0">
                  <c:v>1.9</c:v>
                </c:pt>
                <c:pt idx="1">
                  <c:v>2.2999999999999998</c:v>
                </c:pt>
                <c:pt idx="2">
                  <c:v>2.2000000000000002</c:v>
                </c:pt>
                <c:pt idx="3">
                  <c:v>1.9</c:v>
                </c:pt>
                <c:pt idx="4">
                  <c:v>1.8</c:v>
                </c:pt>
                <c:pt idx="5">
                  <c:v>1.9</c:v>
                </c:pt>
                <c:pt idx="6">
                  <c:v>1.4</c:v>
                </c:pt>
                <c:pt idx="7">
                  <c:v>1.9</c:v>
                </c:pt>
                <c:pt idx="8">
                  <c:v>2.2000000000000002</c:v>
                </c:pt>
                <c:pt idx="9">
                  <c:v>2.2999999999999998</c:v>
                </c:pt>
              </c:numCache>
            </c:numRef>
          </c:val>
          <c:extLst xmlns:c16r2="http://schemas.microsoft.com/office/drawing/2015/06/chart">
            <c:ext xmlns:c16="http://schemas.microsoft.com/office/drawing/2014/chart" uri="{C3380CC4-5D6E-409C-BE32-E72D297353CC}">
              <c16:uniqueId val="{00000001-3CFD-4B0C-BD35-1CB0926E01D4}"/>
            </c:ext>
          </c:extLst>
        </c:ser>
        <c:dLbls>
          <c:dLblPos val="outEnd"/>
          <c:showLegendKey val="0"/>
          <c:showVal val="1"/>
          <c:showCatName val="0"/>
          <c:showSerName val="0"/>
          <c:showPercent val="0"/>
          <c:showBubbleSize val="0"/>
        </c:dLbls>
        <c:gapWidth val="444"/>
        <c:axId val="-1554182464"/>
        <c:axId val="-1554161248"/>
      </c:barChart>
      <c:catAx>
        <c:axId val="-1554182464"/>
        <c:scaling>
          <c:orientation val="minMax"/>
        </c:scaling>
        <c:delete val="0"/>
        <c:axPos val="b"/>
        <c:majorGridlines>
          <c:spPr>
            <a:ln w="3175" cap="flat" cmpd="sng" algn="ctr">
              <a:solidFill>
                <a:schemeClr val="tx1"/>
              </a:solidFill>
              <a:round/>
            </a:ln>
            <a:effectLst/>
          </c:spPr>
        </c:majorGridlines>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65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54161248"/>
        <c:crosses val="autoZero"/>
        <c:auto val="1"/>
        <c:lblAlgn val="ctr"/>
        <c:lblOffset val="100"/>
        <c:noMultiLvlLbl val="0"/>
      </c:catAx>
      <c:valAx>
        <c:axId val="-1554161248"/>
        <c:scaling>
          <c:orientation val="minMax"/>
        </c:scaling>
        <c:delete val="0"/>
        <c:axPos val="l"/>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54182464"/>
        <c:crosses val="autoZero"/>
        <c:crossBetween val="between"/>
      </c:valAx>
      <c:spPr>
        <a:solidFill>
          <a:schemeClr val="bg1"/>
        </a:solidFill>
        <a:ln>
          <a:noFill/>
        </a:ln>
        <a:effectLst/>
      </c:spPr>
    </c:plotArea>
    <c:legend>
      <c:legendPos val="t"/>
      <c:layout>
        <c:manualLayout>
          <c:xMode val="edge"/>
          <c:yMode val="edge"/>
          <c:x val="0"/>
          <c:y val="1.5260420429097738E-3"/>
          <c:w val="0.99941552242597487"/>
          <c:h val="0.11934758155230596"/>
        </c:manualLayout>
      </c:layout>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12700" cap="flat" cmpd="sng" algn="ctr">
      <a:noFill/>
      <a:round/>
    </a:ln>
    <a:effectLst/>
  </c:spPr>
  <c:txPr>
    <a:bodyPr/>
    <a:lstStyle/>
    <a:p>
      <a:pPr>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solidFill>
          <a:schemeClr val="bg1"/>
        </a:solidFill>
        <a:ln>
          <a:noFill/>
        </a:ln>
        <a:effectLst/>
        <a:sp3d/>
      </c:spPr>
    </c:sideWall>
    <c:backWall>
      <c:thickness val="0"/>
      <c:spPr>
        <a:solidFill>
          <a:schemeClr val="bg1"/>
        </a:solidFill>
        <a:ln>
          <a:noFill/>
        </a:ln>
        <a:effectLst/>
        <a:sp3d/>
      </c:spPr>
    </c:backWall>
    <c:plotArea>
      <c:layout>
        <c:manualLayout>
          <c:layoutTarget val="inner"/>
          <c:xMode val="edge"/>
          <c:yMode val="edge"/>
          <c:x val="6.3454656977824486E-2"/>
          <c:y val="5.4307578375709702E-2"/>
          <c:w val="0.9086336454834798"/>
          <c:h val="0.72809979843608164"/>
        </c:manualLayout>
      </c:layout>
      <c:bar3DChart>
        <c:barDir val="col"/>
        <c:grouping val="clustered"/>
        <c:varyColors val="0"/>
        <c:ser>
          <c:idx val="0"/>
          <c:order val="0"/>
          <c:tx>
            <c:strRef>
              <c:f>Лист1!$B$1</c:f>
              <c:strCache>
                <c:ptCount val="1"/>
                <c:pt idx="0">
                  <c:v>Для РК, млн. долл. США</c:v>
                </c:pt>
              </c:strCache>
            </c:strRef>
          </c:tx>
          <c:spPr>
            <a:solidFill>
              <a:schemeClr val="accent1">
                <a:lumMod val="60000"/>
                <a:lumOff val="40000"/>
              </a:schemeClr>
            </a:solidFill>
            <a:ln w="6350">
              <a:solidFill>
                <a:schemeClr val="tx1"/>
              </a:solidFill>
            </a:ln>
            <a:effectLst>
              <a:outerShdw blurRad="57150" dist="19050" dir="5400000" algn="ctr" rotWithShape="0">
                <a:srgbClr val="000000">
                  <a:alpha val="63000"/>
                </a:srgbClr>
              </a:outerShdw>
            </a:effectLst>
            <a:sp3d contourW="6350">
              <a:contourClr>
                <a:schemeClr val="tx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2030 год</c:v>
                </c:pt>
                <c:pt idx="1">
                  <c:v>2035 год</c:v>
                </c:pt>
                <c:pt idx="2">
                  <c:v>2040 год</c:v>
                </c:pt>
                <c:pt idx="3">
                  <c:v>2045 год</c:v>
                </c:pt>
                <c:pt idx="4">
                  <c:v>2050 год</c:v>
                </c:pt>
              </c:strCache>
            </c:strRef>
          </c:cat>
          <c:val>
            <c:numRef>
              <c:f>Лист1!$B$2:$B$6</c:f>
              <c:numCache>
                <c:formatCode>General</c:formatCode>
                <c:ptCount val="5"/>
                <c:pt idx="0">
                  <c:v>54</c:v>
                </c:pt>
                <c:pt idx="1">
                  <c:v>50</c:v>
                </c:pt>
                <c:pt idx="2">
                  <c:v>46</c:v>
                </c:pt>
                <c:pt idx="3">
                  <c:v>42</c:v>
                </c:pt>
                <c:pt idx="4">
                  <c:v>35</c:v>
                </c:pt>
              </c:numCache>
            </c:numRef>
          </c:val>
          <c:extLst xmlns:c16r2="http://schemas.microsoft.com/office/drawing/2015/06/chart">
            <c:ext xmlns:c16="http://schemas.microsoft.com/office/drawing/2014/chart" uri="{C3380CC4-5D6E-409C-BE32-E72D297353CC}">
              <c16:uniqueId val="{00000000-0B50-43DF-BD18-45345FF8649B}"/>
            </c:ext>
          </c:extLst>
        </c:ser>
        <c:ser>
          <c:idx val="1"/>
          <c:order val="1"/>
          <c:tx>
            <c:strRef>
              <c:f>Лист1!$C$1</c:f>
              <c:strCache>
                <c:ptCount val="1"/>
                <c:pt idx="0">
                  <c:v>Для потребителей, млн. долл. США</c:v>
                </c:pt>
              </c:strCache>
            </c:strRef>
          </c:tx>
          <c:spPr>
            <a:solidFill>
              <a:schemeClr val="accent2">
                <a:lumMod val="40000"/>
                <a:lumOff val="60000"/>
              </a:schemeClr>
            </a:solidFill>
            <a:ln w="9525">
              <a:solidFill>
                <a:schemeClr val="tx1"/>
              </a:solidFill>
            </a:ln>
            <a:effectLst>
              <a:outerShdw blurRad="57150" dist="19050" dir="5400000" algn="ctr" rotWithShape="0">
                <a:srgbClr val="000000">
                  <a:alpha val="63000"/>
                </a:srgbClr>
              </a:outerShdw>
            </a:effectLst>
            <a:sp3d contourW="9525">
              <a:contourClr>
                <a:schemeClr val="tx1"/>
              </a:contourClr>
            </a:sp3d>
          </c:spPr>
          <c:invertIfNegative val="0"/>
          <c:dLbls>
            <c:dLbl>
              <c:idx val="0"/>
              <c:layout>
                <c:manualLayout>
                  <c:x val="1.7761989342806393E-2"/>
                  <c:y val="-2.46852628980499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B50-43DF-BD18-45345FF8649B}"/>
                </c:ext>
                <c:ext xmlns:c15="http://schemas.microsoft.com/office/drawing/2012/chart" uri="{CE6537A1-D6FC-4f65-9D91-7224C49458BB}"/>
              </c:extLst>
            </c:dLbl>
            <c:dLbl>
              <c:idx val="1"/>
              <c:layout>
                <c:manualLayout>
                  <c:x val="2.2836843440751032E-2"/>
                  <c:y val="-1.97482103184398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B50-43DF-BD18-45345FF8649B}"/>
                </c:ext>
                <c:ext xmlns:c15="http://schemas.microsoft.com/office/drawing/2012/chart" uri="{CE6537A1-D6FC-4f65-9D91-7224C49458BB}"/>
              </c:extLst>
            </c:dLbl>
            <c:dLbl>
              <c:idx val="2"/>
              <c:layout>
                <c:manualLayout>
                  <c:x val="2.791169753869567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B50-43DF-BD18-45345FF8649B}"/>
                </c:ext>
                <c:ext xmlns:c15="http://schemas.microsoft.com/office/drawing/2012/chart" uri="{CE6537A1-D6FC-4f65-9D91-7224C49458BB}"/>
              </c:extLst>
            </c:dLbl>
            <c:dLbl>
              <c:idx val="3"/>
              <c:layout>
                <c:manualLayout>
                  <c:x val="1.7761989342806393E-2"/>
                  <c:y val="-1.48111577388299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B50-43DF-BD18-45345FF8649B}"/>
                </c:ext>
                <c:ext xmlns:c15="http://schemas.microsoft.com/office/drawing/2012/chart" uri="{CE6537A1-D6FC-4f65-9D91-7224C49458BB}"/>
              </c:extLst>
            </c:dLbl>
            <c:dLbl>
              <c:idx val="4"/>
              <c:layout>
                <c:manualLayout>
                  <c:x val="3.0449124587668106E-2"/>
                  <c:y val="-4.93705257961006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B50-43DF-BD18-45345FF8649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2030 год</c:v>
                </c:pt>
                <c:pt idx="1">
                  <c:v>2035 год</c:v>
                </c:pt>
                <c:pt idx="2">
                  <c:v>2040 год</c:v>
                </c:pt>
                <c:pt idx="3">
                  <c:v>2045 год</c:v>
                </c:pt>
                <c:pt idx="4">
                  <c:v>2050 год</c:v>
                </c:pt>
              </c:strCache>
            </c:strRef>
          </c:cat>
          <c:val>
            <c:numRef>
              <c:f>Лист1!$C$2:$C$6</c:f>
              <c:numCache>
                <c:formatCode>General</c:formatCode>
                <c:ptCount val="5"/>
                <c:pt idx="0">
                  <c:v>17</c:v>
                </c:pt>
                <c:pt idx="1">
                  <c:v>23</c:v>
                </c:pt>
                <c:pt idx="2">
                  <c:v>24</c:v>
                </c:pt>
                <c:pt idx="3">
                  <c:v>23</c:v>
                </c:pt>
                <c:pt idx="4">
                  <c:v>12</c:v>
                </c:pt>
              </c:numCache>
            </c:numRef>
          </c:val>
          <c:extLst xmlns:c16r2="http://schemas.microsoft.com/office/drawing/2015/06/chart">
            <c:ext xmlns:c16="http://schemas.microsoft.com/office/drawing/2014/chart" uri="{C3380CC4-5D6E-409C-BE32-E72D297353CC}">
              <c16:uniqueId val="{00000001-0B50-43DF-BD18-45345FF8649B}"/>
            </c:ext>
          </c:extLst>
        </c:ser>
        <c:dLbls>
          <c:showLegendKey val="0"/>
          <c:showVal val="1"/>
          <c:showCatName val="0"/>
          <c:showSerName val="0"/>
          <c:showPercent val="0"/>
          <c:showBubbleSize val="0"/>
        </c:dLbls>
        <c:gapWidth val="150"/>
        <c:shape val="box"/>
        <c:axId val="-1554174848"/>
        <c:axId val="-1554184096"/>
        <c:axId val="0"/>
      </c:bar3DChart>
      <c:catAx>
        <c:axId val="-15541748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54184096"/>
        <c:crosses val="autoZero"/>
        <c:auto val="1"/>
        <c:lblAlgn val="ctr"/>
        <c:lblOffset val="100"/>
        <c:noMultiLvlLbl val="0"/>
      </c:catAx>
      <c:valAx>
        <c:axId val="-1554184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54174848"/>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19050"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Лист1!$B$1</c:f>
              <c:strCache>
                <c:ptCount val="1"/>
                <c:pt idx="0">
                  <c:v>Бензин</c:v>
                </c:pt>
              </c:strCache>
            </c:strRef>
          </c:tx>
          <c:spPr>
            <a:solidFill>
              <a:schemeClr val="accent4">
                <a:lumMod val="75000"/>
              </a:schemeClr>
            </a:solidFill>
            <a:ln w="3175">
              <a:solidFill>
                <a:schemeClr val="tx1"/>
              </a:solidFill>
            </a:ln>
            <a:effectLst/>
          </c:spPr>
          <c:invertIfNegative val="0"/>
          <c:cat>
            <c:numRef>
              <c:f>Лист1!$A$2:$A$23</c:f>
              <c:numCache>
                <c:formatCode>General</c:formatCode>
                <c:ptCount val="22"/>
                <c:pt idx="0">
                  <c:v>2000</c:v>
                </c:pt>
                <c:pt idx="1">
                  <c:v>2001</c:v>
                </c:pt>
                <c:pt idx="2">
                  <c:v>2002</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numCache>
            </c:numRef>
          </c:cat>
          <c:val>
            <c:numRef>
              <c:f>Лист1!$B$2:$B$23</c:f>
              <c:numCache>
                <c:formatCode>General</c:formatCode>
                <c:ptCount val="22"/>
                <c:pt idx="0">
                  <c:v>20</c:v>
                </c:pt>
                <c:pt idx="1">
                  <c:v>22</c:v>
                </c:pt>
                <c:pt idx="2">
                  <c:v>24</c:v>
                </c:pt>
                <c:pt idx="3">
                  <c:v>21</c:v>
                </c:pt>
                <c:pt idx="4">
                  <c:v>21</c:v>
                </c:pt>
                <c:pt idx="5">
                  <c:v>20</c:v>
                </c:pt>
                <c:pt idx="6">
                  <c:v>21</c:v>
                </c:pt>
                <c:pt idx="7">
                  <c:v>18</c:v>
                </c:pt>
                <c:pt idx="8">
                  <c:v>21</c:v>
                </c:pt>
                <c:pt idx="9">
                  <c:v>21</c:v>
                </c:pt>
                <c:pt idx="10">
                  <c:v>20</c:v>
                </c:pt>
                <c:pt idx="11">
                  <c:v>20</c:v>
                </c:pt>
                <c:pt idx="12">
                  <c:v>18</c:v>
                </c:pt>
                <c:pt idx="13">
                  <c:v>20</c:v>
                </c:pt>
                <c:pt idx="14">
                  <c:v>20</c:v>
                </c:pt>
                <c:pt idx="15">
                  <c:v>20.8</c:v>
                </c:pt>
                <c:pt idx="16">
                  <c:v>20.8</c:v>
                </c:pt>
                <c:pt idx="17">
                  <c:v>24</c:v>
                </c:pt>
                <c:pt idx="18">
                  <c:v>27</c:v>
                </c:pt>
                <c:pt idx="19">
                  <c:v>28</c:v>
                </c:pt>
                <c:pt idx="20">
                  <c:v>28</c:v>
                </c:pt>
                <c:pt idx="21">
                  <c:v>29</c:v>
                </c:pt>
              </c:numCache>
            </c:numRef>
          </c:val>
          <c:extLst xmlns:c16r2="http://schemas.microsoft.com/office/drawing/2015/06/chart">
            <c:ext xmlns:c16="http://schemas.microsoft.com/office/drawing/2014/chart" uri="{C3380CC4-5D6E-409C-BE32-E72D297353CC}">
              <c16:uniqueId val="{00000000-C183-4E78-9EC2-270007A038F3}"/>
            </c:ext>
          </c:extLst>
        </c:ser>
        <c:ser>
          <c:idx val="1"/>
          <c:order val="1"/>
          <c:tx>
            <c:strRef>
              <c:f>Лист1!$C$1</c:f>
              <c:strCache>
                <c:ptCount val="1"/>
                <c:pt idx="0">
                  <c:v>Дизельное топливо</c:v>
                </c:pt>
              </c:strCache>
            </c:strRef>
          </c:tx>
          <c:spPr>
            <a:solidFill>
              <a:schemeClr val="accent5">
                <a:lumMod val="50000"/>
              </a:schemeClr>
            </a:solidFill>
            <a:ln w="3175">
              <a:solidFill>
                <a:schemeClr val="tx1"/>
              </a:solidFill>
            </a:ln>
            <a:effectLst/>
          </c:spPr>
          <c:invertIfNegative val="0"/>
          <c:cat>
            <c:numRef>
              <c:f>Лист1!$A$2:$A$23</c:f>
              <c:numCache>
                <c:formatCode>General</c:formatCode>
                <c:ptCount val="22"/>
                <c:pt idx="0">
                  <c:v>2000</c:v>
                </c:pt>
                <c:pt idx="1">
                  <c:v>2001</c:v>
                </c:pt>
                <c:pt idx="2">
                  <c:v>2002</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numCache>
            </c:numRef>
          </c:cat>
          <c:val>
            <c:numRef>
              <c:f>Лист1!$C$2:$C$23</c:f>
              <c:numCache>
                <c:formatCode>General</c:formatCode>
                <c:ptCount val="22"/>
                <c:pt idx="0">
                  <c:v>30</c:v>
                </c:pt>
                <c:pt idx="1">
                  <c:v>29</c:v>
                </c:pt>
                <c:pt idx="2">
                  <c:v>29</c:v>
                </c:pt>
                <c:pt idx="3">
                  <c:v>31</c:v>
                </c:pt>
                <c:pt idx="4">
                  <c:v>33</c:v>
                </c:pt>
                <c:pt idx="5">
                  <c:v>33</c:v>
                </c:pt>
                <c:pt idx="6">
                  <c:v>36</c:v>
                </c:pt>
                <c:pt idx="7">
                  <c:v>34</c:v>
                </c:pt>
                <c:pt idx="8">
                  <c:v>36</c:v>
                </c:pt>
                <c:pt idx="9">
                  <c:v>34</c:v>
                </c:pt>
                <c:pt idx="10">
                  <c:v>33</c:v>
                </c:pt>
                <c:pt idx="11">
                  <c:v>30</c:v>
                </c:pt>
                <c:pt idx="12">
                  <c:v>34</c:v>
                </c:pt>
                <c:pt idx="13">
                  <c:v>33</c:v>
                </c:pt>
                <c:pt idx="14">
                  <c:v>32</c:v>
                </c:pt>
                <c:pt idx="15">
                  <c:v>33</c:v>
                </c:pt>
                <c:pt idx="16">
                  <c:v>30</c:v>
                </c:pt>
                <c:pt idx="17">
                  <c:v>28</c:v>
                </c:pt>
                <c:pt idx="18">
                  <c:v>27</c:v>
                </c:pt>
                <c:pt idx="19">
                  <c:v>30</c:v>
                </c:pt>
                <c:pt idx="20">
                  <c:v>29</c:v>
                </c:pt>
                <c:pt idx="21">
                  <c:v>30</c:v>
                </c:pt>
              </c:numCache>
            </c:numRef>
          </c:val>
          <c:extLst xmlns:c16r2="http://schemas.microsoft.com/office/drawing/2015/06/chart">
            <c:ext xmlns:c16="http://schemas.microsoft.com/office/drawing/2014/chart" uri="{C3380CC4-5D6E-409C-BE32-E72D297353CC}">
              <c16:uniqueId val="{00000001-C183-4E78-9EC2-270007A038F3}"/>
            </c:ext>
          </c:extLst>
        </c:ser>
        <c:ser>
          <c:idx val="2"/>
          <c:order val="2"/>
          <c:tx>
            <c:strRef>
              <c:f>Лист1!$D$1</c:f>
              <c:strCache>
                <c:ptCount val="1"/>
                <c:pt idx="0">
                  <c:v>Мазут</c:v>
                </c:pt>
              </c:strCache>
            </c:strRef>
          </c:tx>
          <c:spPr>
            <a:solidFill>
              <a:schemeClr val="accent6">
                <a:lumMod val="40000"/>
                <a:lumOff val="60000"/>
              </a:schemeClr>
            </a:solidFill>
            <a:ln w="3175">
              <a:solidFill>
                <a:schemeClr val="tx1"/>
              </a:solidFill>
            </a:ln>
            <a:effectLst/>
          </c:spPr>
          <c:invertIfNegative val="0"/>
          <c:cat>
            <c:numRef>
              <c:f>Лист1!$A$2:$A$23</c:f>
              <c:numCache>
                <c:formatCode>General</c:formatCode>
                <c:ptCount val="22"/>
                <c:pt idx="0">
                  <c:v>2000</c:v>
                </c:pt>
                <c:pt idx="1">
                  <c:v>2001</c:v>
                </c:pt>
                <c:pt idx="2">
                  <c:v>2002</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numCache>
            </c:numRef>
          </c:cat>
          <c:val>
            <c:numRef>
              <c:f>Лист1!$D$2:$D$23</c:f>
              <c:numCache>
                <c:formatCode>General</c:formatCode>
                <c:ptCount val="22"/>
                <c:pt idx="0">
                  <c:v>40</c:v>
                </c:pt>
                <c:pt idx="1">
                  <c:v>38</c:v>
                </c:pt>
                <c:pt idx="2">
                  <c:v>37</c:v>
                </c:pt>
                <c:pt idx="3">
                  <c:v>33</c:v>
                </c:pt>
                <c:pt idx="4">
                  <c:v>38</c:v>
                </c:pt>
                <c:pt idx="5">
                  <c:v>33</c:v>
                </c:pt>
                <c:pt idx="6">
                  <c:v>25</c:v>
                </c:pt>
                <c:pt idx="7">
                  <c:v>28</c:v>
                </c:pt>
                <c:pt idx="8">
                  <c:v>32</c:v>
                </c:pt>
                <c:pt idx="9">
                  <c:v>31.5</c:v>
                </c:pt>
                <c:pt idx="10">
                  <c:v>31</c:v>
                </c:pt>
                <c:pt idx="11">
                  <c:v>27</c:v>
                </c:pt>
                <c:pt idx="12">
                  <c:v>30</c:v>
                </c:pt>
                <c:pt idx="13">
                  <c:v>29</c:v>
                </c:pt>
                <c:pt idx="14">
                  <c:v>27</c:v>
                </c:pt>
                <c:pt idx="15">
                  <c:v>21.2</c:v>
                </c:pt>
                <c:pt idx="16">
                  <c:v>21.3</c:v>
                </c:pt>
                <c:pt idx="17">
                  <c:v>20</c:v>
                </c:pt>
                <c:pt idx="18">
                  <c:v>19</c:v>
                </c:pt>
                <c:pt idx="19">
                  <c:v>14</c:v>
                </c:pt>
                <c:pt idx="20">
                  <c:v>16</c:v>
                </c:pt>
                <c:pt idx="21">
                  <c:v>15</c:v>
                </c:pt>
              </c:numCache>
            </c:numRef>
          </c:val>
          <c:extLst xmlns:c16r2="http://schemas.microsoft.com/office/drawing/2015/06/chart">
            <c:ext xmlns:c16="http://schemas.microsoft.com/office/drawing/2014/chart" uri="{C3380CC4-5D6E-409C-BE32-E72D297353CC}">
              <c16:uniqueId val="{00000002-C183-4E78-9EC2-270007A038F3}"/>
            </c:ext>
          </c:extLst>
        </c:ser>
        <c:ser>
          <c:idx val="3"/>
          <c:order val="3"/>
          <c:tx>
            <c:strRef>
              <c:f>Лист1!$E$1</c:f>
              <c:strCache>
                <c:ptCount val="1"/>
                <c:pt idx="0">
                  <c:v>Керосин</c:v>
                </c:pt>
              </c:strCache>
            </c:strRef>
          </c:tx>
          <c:spPr>
            <a:solidFill>
              <a:schemeClr val="tx1">
                <a:lumMod val="95000"/>
                <a:lumOff val="5000"/>
              </a:schemeClr>
            </a:solidFill>
            <a:ln w="3175">
              <a:solidFill>
                <a:schemeClr val="tx1"/>
              </a:solidFill>
            </a:ln>
            <a:effectLst/>
          </c:spPr>
          <c:invertIfNegative val="0"/>
          <c:cat>
            <c:numRef>
              <c:f>Лист1!$A$2:$A$23</c:f>
              <c:numCache>
                <c:formatCode>General</c:formatCode>
                <c:ptCount val="22"/>
                <c:pt idx="0">
                  <c:v>2000</c:v>
                </c:pt>
                <c:pt idx="1">
                  <c:v>2001</c:v>
                </c:pt>
                <c:pt idx="2">
                  <c:v>2002</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numCache>
            </c:numRef>
          </c:cat>
          <c:val>
            <c:numRef>
              <c:f>Лист1!$E$2:$E$23</c:f>
              <c:numCache>
                <c:formatCode>General</c:formatCode>
                <c:ptCount val="22"/>
                <c:pt idx="0">
                  <c:v>2</c:v>
                </c:pt>
                <c:pt idx="1">
                  <c:v>2</c:v>
                </c:pt>
                <c:pt idx="2">
                  <c:v>3</c:v>
                </c:pt>
                <c:pt idx="3">
                  <c:v>3</c:v>
                </c:pt>
                <c:pt idx="4">
                  <c:v>2</c:v>
                </c:pt>
                <c:pt idx="5">
                  <c:v>3</c:v>
                </c:pt>
                <c:pt idx="6">
                  <c:v>3</c:v>
                </c:pt>
                <c:pt idx="7">
                  <c:v>3</c:v>
                </c:pt>
                <c:pt idx="8">
                  <c:v>3</c:v>
                </c:pt>
                <c:pt idx="9">
                  <c:v>3.5</c:v>
                </c:pt>
                <c:pt idx="10">
                  <c:v>3</c:v>
                </c:pt>
                <c:pt idx="11">
                  <c:v>3</c:v>
                </c:pt>
                <c:pt idx="12">
                  <c:v>3</c:v>
                </c:pt>
                <c:pt idx="13">
                  <c:v>3</c:v>
                </c:pt>
                <c:pt idx="14">
                  <c:v>3</c:v>
                </c:pt>
                <c:pt idx="15">
                  <c:v>3</c:v>
                </c:pt>
                <c:pt idx="16">
                  <c:v>3</c:v>
                </c:pt>
                <c:pt idx="17">
                  <c:v>3</c:v>
                </c:pt>
                <c:pt idx="18">
                  <c:v>3</c:v>
                </c:pt>
                <c:pt idx="19">
                  <c:v>4</c:v>
                </c:pt>
                <c:pt idx="20">
                  <c:v>4</c:v>
                </c:pt>
                <c:pt idx="21">
                  <c:v>4</c:v>
                </c:pt>
              </c:numCache>
            </c:numRef>
          </c:val>
          <c:extLst xmlns:c16r2="http://schemas.microsoft.com/office/drawing/2015/06/chart">
            <c:ext xmlns:c16="http://schemas.microsoft.com/office/drawing/2014/chart" uri="{C3380CC4-5D6E-409C-BE32-E72D297353CC}">
              <c16:uniqueId val="{00000003-C183-4E78-9EC2-270007A038F3}"/>
            </c:ext>
          </c:extLst>
        </c:ser>
        <c:ser>
          <c:idx val="4"/>
          <c:order val="4"/>
          <c:tx>
            <c:strRef>
              <c:f>Лист1!$F$1</c:f>
              <c:strCache>
                <c:ptCount val="1"/>
                <c:pt idx="0">
                  <c:v>Другие нефтепродукты</c:v>
                </c:pt>
              </c:strCache>
            </c:strRef>
          </c:tx>
          <c:spPr>
            <a:solidFill>
              <a:srgbClr val="00B0F0"/>
            </a:solidFill>
            <a:ln w="3175">
              <a:solidFill>
                <a:schemeClr val="tx1"/>
              </a:solidFill>
            </a:ln>
            <a:effectLst/>
          </c:spPr>
          <c:invertIfNegative val="0"/>
          <c:cat>
            <c:numRef>
              <c:f>Лист1!$A$2:$A$23</c:f>
              <c:numCache>
                <c:formatCode>General</c:formatCode>
                <c:ptCount val="22"/>
                <c:pt idx="0">
                  <c:v>2000</c:v>
                </c:pt>
                <c:pt idx="1">
                  <c:v>2001</c:v>
                </c:pt>
                <c:pt idx="2">
                  <c:v>2002</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numCache>
            </c:numRef>
          </c:cat>
          <c:val>
            <c:numRef>
              <c:f>Лист1!$F$2:$F$23</c:f>
              <c:numCache>
                <c:formatCode>General</c:formatCode>
                <c:ptCount val="22"/>
                <c:pt idx="0">
                  <c:v>8</c:v>
                </c:pt>
                <c:pt idx="1">
                  <c:v>9</c:v>
                </c:pt>
                <c:pt idx="2">
                  <c:v>7</c:v>
                </c:pt>
                <c:pt idx="3">
                  <c:v>12</c:v>
                </c:pt>
                <c:pt idx="4">
                  <c:v>6</c:v>
                </c:pt>
                <c:pt idx="5">
                  <c:v>11</c:v>
                </c:pt>
                <c:pt idx="6">
                  <c:v>15</c:v>
                </c:pt>
                <c:pt idx="7">
                  <c:v>17</c:v>
                </c:pt>
                <c:pt idx="8">
                  <c:v>8</c:v>
                </c:pt>
                <c:pt idx="9">
                  <c:v>10</c:v>
                </c:pt>
                <c:pt idx="10">
                  <c:v>13</c:v>
                </c:pt>
                <c:pt idx="11">
                  <c:v>20</c:v>
                </c:pt>
                <c:pt idx="12">
                  <c:v>15</c:v>
                </c:pt>
                <c:pt idx="13">
                  <c:v>15</c:v>
                </c:pt>
                <c:pt idx="14">
                  <c:v>18</c:v>
                </c:pt>
                <c:pt idx="15">
                  <c:v>22</c:v>
                </c:pt>
                <c:pt idx="16">
                  <c:v>25</c:v>
                </c:pt>
                <c:pt idx="17">
                  <c:v>25</c:v>
                </c:pt>
                <c:pt idx="18">
                  <c:v>24</c:v>
                </c:pt>
                <c:pt idx="19">
                  <c:v>24</c:v>
                </c:pt>
                <c:pt idx="20">
                  <c:v>23</c:v>
                </c:pt>
                <c:pt idx="21">
                  <c:v>22</c:v>
                </c:pt>
              </c:numCache>
            </c:numRef>
          </c:val>
          <c:extLst xmlns:c16r2="http://schemas.microsoft.com/office/drawing/2015/06/chart">
            <c:ext xmlns:c16="http://schemas.microsoft.com/office/drawing/2014/chart" uri="{C3380CC4-5D6E-409C-BE32-E72D297353CC}">
              <c16:uniqueId val="{00000004-C183-4E78-9EC2-270007A038F3}"/>
            </c:ext>
          </c:extLst>
        </c:ser>
        <c:dLbls>
          <c:showLegendKey val="0"/>
          <c:showVal val="0"/>
          <c:showCatName val="0"/>
          <c:showSerName val="0"/>
          <c:showPercent val="0"/>
          <c:showBubbleSize val="0"/>
        </c:dLbls>
        <c:gapWidth val="150"/>
        <c:overlap val="100"/>
        <c:axId val="-1723347600"/>
        <c:axId val="-42633664"/>
      </c:barChart>
      <c:catAx>
        <c:axId val="-1723347600"/>
        <c:scaling>
          <c:orientation val="minMax"/>
        </c:scaling>
        <c:delete val="0"/>
        <c:axPos val="b"/>
        <c:title>
          <c:tx>
            <c:rich>
              <a:bodyPr rot="0" vert="horz"/>
              <a:lstStyle/>
              <a:p>
                <a:pPr>
                  <a:defRPr/>
                </a:pPr>
                <a:r>
                  <a:rPr lang="ru-RU"/>
                  <a:t>год</a:t>
                </a:r>
              </a:p>
            </c:rich>
          </c:tx>
          <c:overlay val="0"/>
          <c:spPr>
            <a:noFill/>
            <a:ln>
              <a:noFill/>
            </a:ln>
            <a:effectLst/>
          </c:spPr>
        </c:title>
        <c:numFmt formatCode="General" sourceLinked="1"/>
        <c:majorTickMark val="none"/>
        <c:minorTickMark val="none"/>
        <c:tickLblPos val="nextTo"/>
        <c:spPr>
          <a:noFill/>
          <a:ln w="12700" cap="flat" cmpd="sng" algn="ctr">
            <a:solidFill>
              <a:schemeClr val="tx1">
                <a:lumMod val="95000"/>
                <a:lumOff val="5000"/>
              </a:schemeClr>
            </a:solidFill>
            <a:round/>
          </a:ln>
          <a:effectLst/>
        </c:spPr>
        <c:txPr>
          <a:bodyPr rot="-60000000" vert="horz"/>
          <a:lstStyle/>
          <a:p>
            <a:pPr>
              <a:defRPr/>
            </a:pPr>
            <a:endParaRPr lang="ru-RU"/>
          </a:p>
        </c:txPr>
        <c:crossAx val="-42633664"/>
        <c:crosses val="autoZero"/>
        <c:auto val="0"/>
        <c:lblAlgn val="ctr"/>
        <c:lblOffset val="100"/>
        <c:noMultiLvlLbl val="0"/>
      </c:catAx>
      <c:valAx>
        <c:axId val="-42633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12700">
            <a:solidFill>
              <a:schemeClr val="tx1"/>
            </a:solidFill>
          </a:ln>
          <a:effectLst/>
        </c:spPr>
        <c:txPr>
          <a:bodyPr rot="-60000000" vert="horz"/>
          <a:lstStyle/>
          <a:p>
            <a:pPr>
              <a:defRPr/>
            </a:pPr>
            <a:endParaRPr lang="ru-RU"/>
          </a:p>
        </c:txPr>
        <c:crossAx val="-1723347600"/>
        <c:crosses val="autoZero"/>
        <c:crossBetween val="between"/>
      </c:valAx>
      <c:spPr>
        <a:solidFill>
          <a:schemeClr val="bg1"/>
        </a:solidFill>
        <a:ln>
          <a:noFill/>
        </a:ln>
        <a:effectLst/>
      </c:spPr>
    </c:plotArea>
    <c:legend>
      <c:legendPos val="b"/>
      <c:layout>
        <c:manualLayout>
          <c:xMode val="edge"/>
          <c:yMode val="edge"/>
          <c:x val="5.09958314034275E-3"/>
          <c:y val="0.90004699803149613"/>
          <c:w val="0.97958101744634862"/>
          <c:h val="4.9646161417322837E-2"/>
        </c:manualLayout>
      </c:layout>
      <c:overlay val="0"/>
      <c:spPr>
        <a:noFill/>
        <a:ln>
          <a:noFill/>
        </a:ln>
        <a:effectLst/>
      </c:spPr>
      <c:txPr>
        <a:bodyPr rot="0" vert="horz"/>
        <a:lstStyle/>
        <a:p>
          <a:pPr>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19050" cap="flat" cmpd="sng" algn="ctr">
      <a:noFill/>
      <a:round/>
    </a:ln>
    <a:effectLst/>
  </c:spPr>
  <c:txPr>
    <a:bodyPr/>
    <a:lstStyle/>
    <a:p>
      <a:pPr>
        <a:defRPr b="0"/>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Производство</c:v>
                </c:pt>
              </c:strCache>
            </c:strRef>
          </c:tx>
          <c:spPr>
            <a:solidFill>
              <a:schemeClr val="accent6">
                <a:lumMod val="60000"/>
                <a:lumOff val="40000"/>
              </a:schemeClr>
            </a:solidFill>
            <a:ln w="12700">
              <a:solidFill>
                <a:schemeClr val="tx1">
                  <a:lumMod val="95000"/>
                  <a:lumOff val="5000"/>
                </a:schemeClr>
              </a:solidFill>
            </a:ln>
            <a:effectLst/>
          </c:spPr>
          <c:invertIfNegative val="0"/>
          <c:dLbls>
            <c:dLbl>
              <c:idx val="3"/>
              <c:layout>
                <c:manualLayout>
                  <c:x val="-4.2551053841357295E-17"/>
                  <c:y val="3.982300884955752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993-4046-A0AD-D5D1BBCE007C}"/>
                </c:ext>
                <c:ext xmlns:c15="http://schemas.microsoft.com/office/drawing/2012/chart" uri="{CE6537A1-D6FC-4f65-9D91-7224C49458BB}"/>
              </c:extLst>
            </c:dLbl>
            <c:dLbl>
              <c:idx val="4"/>
              <c:layout>
                <c:manualLayout>
                  <c:x val="0"/>
                  <c:y val="1.327433628318580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993-4046-A0AD-D5D1BBCE007C}"/>
                </c:ext>
                <c:ext xmlns:c15="http://schemas.microsoft.com/office/drawing/2012/chart" uri="{CE6537A1-D6FC-4f65-9D91-7224C49458BB}"/>
              </c:extLst>
            </c:dLbl>
            <c:dLbl>
              <c:idx val="5"/>
              <c:layout>
                <c:manualLayout>
                  <c:x val="-4.2551053841357295E-17"/>
                  <c:y val="1.769911504424778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993-4046-A0AD-D5D1BBCE007C}"/>
                </c:ext>
                <c:ext xmlns:c15="http://schemas.microsoft.com/office/drawing/2012/chart" uri="{CE6537A1-D6FC-4f65-9D91-7224C49458BB}"/>
              </c:extLst>
            </c:dLbl>
            <c:dLbl>
              <c:idx val="7"/>
              <c:layout>
                <c:manualLayout>
                  <c:x val="-4.2551053841357295E-17"/>
                  <c:y val="2.212389380530971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993-4046-A0AD-D5D1BBCE007C}"/>
                </c:ext>
                <c:ext xmlns:c15="http://schemas.microsoft.com/office/drawing/2012/chart" uri="{CE6537A1-D6FC-4f65-9D91-7224C49458BB}"/>
              </c:extLst>
            </c:dLbl>
            <c:dLbl>
              <c:idx val="9"/>
              <c:layout>
                <c:manualLayout>
                  <c:x val="0"/>
                  <c:y val="2.212389380530973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993-4046-A0AD-D5D1BBCE007C}"/>
                </c:ext>
                <c:ext xmlns:c15="http://schemas.microsoft.com/office/drawing/2012/chart" uri="{CE6537A1-D6FC-4f65-9D91-7224C49458BB}"/>
              </c:extLst>
            </c:dLbl>
            <c:dLbl>
              <c:idx val="12"/>
              <c:layout>
                <c:manualLayout>
                  <c:x val="0"/>
                  <c:y val="-1.327433628318585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993-4046-A0AD-D5D1BBCE007C}"/>
                </c:ext>
                <c:ext xmlns:c15="http://schemas.microsoft.com/office/drawing/2012/chart" uri="{CE6537A1-D6FC-4f65-9D91-7224C49458BB}"/>
              </c:extLst>
            </c:dLbl>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Лист1!$A$2:$A$24</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Лист1!$B$2:$B$24</c:f>
              <c:numCache>
                <c:formatCode>General</c:formatCode>
                <c:ptCount val="23"/>
                <c:pt idx="0">
                  <c:v>2.4</c:v>
                </c:pt>
                <c:pt idx="1">
                  <c:v>2.8</c:v>
                </c:pt>
                <c:pt idx="2">
                  <c:v>2.8</c:v>
                </c:pt>
                <c:pt idx="3">
                  <c:v>3.2</c:v>
                </c:pt>
                <c:pt idx="4">
                  <c:v>3</c:v>
                </c:pt>
                <c:pt idx="5">
                  <c:v>4</c:v>
                </c:pt>
                <c:pt idx="6">
                  <c:v>3.2</c:v>
                </c:pt>
                <c:pt idx="7">
                  <c:v>3.7</c:v>
                </c:pt>
                <c:pt idx="8">
                  <c:v>3.9</c:v>
                </c:pt>
                <c:pt idx="9">
                  <c:v>3.2</c:v>
                </c:pt>
                <c:pt idx="10">
                  <c:v>4.4000000000000004</c:v>
                </c:pt>
                <c:pt idx="11">
                  <c:v>4.3</c:v>
                </c:pt>
                <c:pt idx="12">
                  <c:v>4.2</c:v>
                </c:pt>
                <c:pt idx="13">
                  <c:v>4.3</c:v>
                </c:pt>
                <c:pt idx="14">
                  <c:v>4.0999999999999996</c:v>
                </c:pt>
                <c:pt idx="15">
                  <c:v>4.0999999999999996</c:v>
                </c:pt>
                <c:pt idx="16">
                  <c:v>3.2</c:v>
                </c:pt>
                <c:pt idx="17">
                  <c:v>3.8</c:v>
                </c:pt>
                <c:pt idx="18">
                  <c:v>3.2</c:v>
                </c:pt>
                <c:pt idx="19">
                  <c:v>3.2</c:v>
                </c:pt>
                <c:pt idx="20">
                  <c:v>2.6</c:v>
                </c:pt>
                <c:pt idx="21">
                  <c:v>2.8</c:v>
                </c:pt>
                <c:pt idx="22">
                  <c:v>2.6</c:v>
                </c:pt>
              </c:numCache>
            </c:numRef>
          </c:val>
          <c:extLst xmlns:c16r2="http://schemas.microsoft.com/office/drawing/2015/06/chart">
            <c:ext xmlns:c16="http://schemas.microsoft.com/office/drawing/2014/chart" uri="{C3380CC4-5D6E-409C-BE32-E72D297353CC}">
              <c16:uniqueId val="{00000006-F993-4046-A0AD-D5D1BBCE007C}"/>
            </c:ext>
          </c:extLst>
        </c:ser>
        <c:ser>
          <c:idx val="1"/>
          <c:order val="1"/>
          <c:tx>
            <c:strRef>
              <c:f>Лист1!$C$1</c:f>
              <c:strCache>
                <c:ptCount val="1"/>
                <c:pt idx="0">
                  <c:v>Экспорт</c:v>
                </c:pt>
              </c:strCache>
            </c:strRef>
          </c:tx>
          <c:spPr>
            <a:solidFill>
              <a:schemeClr val="accent2">
                <a:lumMod val="75000"/>
              </a:schemeClr>
            </a:solidFill>
            <a:ln w="9525">
              <a:solidFill>
                <a:schemeClr val="tx1">
                  <a:lumMod val="95000"/>
                  <a:lumOff val="5000"/>
                </a:schemeClr>
              </a:solidFill>
            </a:ln>
            <a:effectLst/>
          </c:spPr>
          <c:invertIfNegative val="0"/>
          <c:dLbls>
            <c:delete val="1"/>
          </c:dLbls>
          <c:cat>
            <c:numRef>
              <c:f>Лист1!$A$2:$A$24</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Лист1!$C$2:$C$24</c:f>
              <c:numCache>
                <c:formatCode>General</c:formatCode>
                <c:ptCount val="23"/>
                <c:pt idx="0">
                  <c:v>0.8</c:v>
                </c:pt>
                <c:pt idx="1">
                  <c:v>1</c:v>
                </c:pt>
                <c:pt idx="2">
                  <c:v>0.8</c:v>
                </c:pt>
                <c:pt idx="3">
                  <c:v>0.9</c:v>
                </c:pt>
                <c:pt idx="4">
                  <c:v>1.1000000000000001</c:v>
                </c:pt>
                <c:pt idx="5">
                  <c:v>1.8</c:v>
                </c:pt>
                <c:pt idx="6">
                  <c:v>1.7</c:v>
                </c:pt>
                <c:pt idx="7">
                  <c:v>1.3</c:v>
                </c:pt>
                <c:pt idx="8">
                  <c:v>1.9</c:v>
                </c:pt>
                <c:pt idx="9">
                  <c:v>1.8</c:v>
                </c:pt>
                <c:pt idx="10">
                  <c:v>3</c:v>
                </c:pt>
                <c:pt idx="11">
                  <c:v>3.2</c:v>
                </c:pt>
                <c:pt idx="12">
                  <c:v>3.5</c:v>
                </c:pt>
                <c:pt idx="13">
                  <c:v>4.2</c:v>
                </c:pt>
                <c:pt idx="14">
                  <c:v>4</c:v>
                </c:pt>
                <c:pt idx="15">
                  <c:v>4</c:v>
                </c:pt>
                <c:pt idx="16">
                  <c:v>3.2</c:v>
                </c:pt>
                <c:pt idx="17">
                  <c:v>3.8</c:v>
                </c:pt>
                <c:pt idx="18">
                  <c:v>3.2</c:v>
                </c:pt>
                <c:pt idx="19">
                  <c:v>3.2</c:v>
                </c:pt>
                <c:pt idx="20">
                  <c:v>1.8</c:v>
                </c:pt>
                <c:pt idx="21">
                  <c:v>2</c:v>
                </c:pt>
                <c:pt idx="22">
                  <c:v>1.8</c:v>
                </c:pt>
              </c:numCache>
            </c:numRef>
          </c:val>
          <c:extLst xmlns:c16r2="http://schemas.microsoft.com/office/drawing/2015/06/chart">
            <c:ext xmlns:c16="http://schemas.microsoft.com/office/drawing/2014/chart" uri="{C3380CC4-5D6E-409C-BE32-E72D297353CC}">
              <c16:uniqueId val="{00000007-F993-4046-A0AD-D5D1BBCE007C}"/>
            </c:ext>
          </c:extLst>
        </c:ser>
        <c:dLbls>
          <c:dLblPos val="outEnd"/>
          <c:showLegendKey val="0"/>
          <c:showVal val="1"/>
          <c:showCatName val="0"/>
          <c:showSerName val="0"/>
          <c:showPercent val="0"/>
          <c:showBubbleSize val="0"/>
        </c:dLbls>
        <c:gapWidth val="219"/>
        <c:overlap val="-27"/>
        <c:axId val="-1642385728"/>
        <c:axId val="-1642415104"/>
      </c:barChart>
      <c:catAx>
        <c:axId val="-1642385728"/>
        <c:scaling>
          <c:orientation val="minMax"/>
        </c:scaling>
        <c:delete val="0"/>
        <c:axPos val="b"/>
        <c:title>
          <c:tx>
            <c:rich>
              <a:bodyPr rot="0" vert="horz"/>
              <a:lstStyle/>
              <a:p>
                <a:pPr>
                  <a:defRPr/>
                </a:pPr>
                <a:r>
                  <a:rPr lang="ru-RU"/>
                  <a:t>год</a:t>
                </a:r>
              </a:p>
            </c:rich>
          </c:tx>
          <c:layout>
            <c:manualLayout>
              <c:xMode val="edge"/>
              <c:yMode val="edge"/>
              <c:x val="0.49234355453740491"/>
              <c:y val="0.77358755487422481"/>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ru-RU"/>
          </a:p>
        </c:txPr>
        <c:crossAx val="-1642415104"/>
        <c:crosses val="autoZero"/>
        <c:auto val="1"/>
        <c:lblAlgn val="ctr"/>
        <c:lblOffset val="100"/>
        <c:noMultiLvlLbl val="0"/>
      </c:catAx>
      <c:valAx>
        <c:axId val="-1642415104"/>
        <c:scaling>
          <c:orientation val="minMax"/>
        </c:scaling>
        <c:delete val="0"/>
        <c:axPos val="l"/>
        <c:majorGridlines>
          <c:spPr>
            <a:ln w="3175" cap="flat" cmpd="sng" algn="ctr">
              <a:noFill/>
              <a:round/>
            </a:ln>
            <a:effectLst/>
          </c:spPr>
        </c:majorGridlines>
        <c:title>
          <c:tx>
            <c:rich>
              <a:bodyPr rot="-5400000" vert="horz"/>
              <a:lstStyle/>
              <a:p>
                <a:pPr>
                  <a:defRPr/>
                </a:pPr>
                <a:r>
                  <a:rPr lang="ru-RU"/>
                  <a:t>млн. тонн</a:t>
                </a:r>
              </a:p>
            </c:rich>
          </c:tx>
          <c:overlay val="0"/>
          <c:spPr>
            <a:noFill/>
            <a:ln>
              <a:noFill/>
            </a:ln>
            <a:effectLst/>
          </c:spPr>
        </c:title>
        <c:numFmt formatCode="General" sourceLinked="1"/>
        <c:majorTickMark val="none"/>
        <c:minorTickMark val="none"/>
        <c:tickLblPos val="nextTo"/>
        <c:spPr>
          <a:noFill/>
          <a:ln w="12700">
            <a:solidFill>
              <a:schemeClr val="tx1"/>
            </a:solidFill>
          </a:ln>
          <a:effectLst/>
        </c:spPr>
        <c:txPr>
          <a:bodyPr rot="-60000000" vert="horz"/>
          <a:lstStyle/>
          <a:p>
            <a:pPr>
              <a:defRPr/>
            </a:pPr>
            <a:endParaRPr lang="ru-RU"/>
          </a:p>
        </c:txPr>
        <c:crossAx val="-1642385728"/>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19050" cap="flat" cmpd="sng" algn="ctr">
      <a:noFill/>
      <a:round/>
    </a:ln>
    <a:effectLst/>
  </c:spPr>
  <c:txPr>
    <a:bodyPr/>
    <a:lstStyle/>
    <a:p>
      <a:pPr>
        <a:defRPr b="0"/>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Выпуск</c:v>
                </c:pt>
              </c:strCache>
            </c:strRef>
          </c:tx>
          <c:spPr>
            <a:solidFill>
              <a:schemeClr val="accent4">
                <a:lumMod val="75000"/>
              </a:schemeClr>
            </a:solidFill>
            <a:ln w="9525">
              <a:solidFill>
                <a:schemeClr val="tx1"/>
              </a:solidFill>
            </a:ln>
            <a:effectLst/>
          </c:spPr>
          <c:invertIfNegative val="0"/>
          <c:dLbls>
            <c:dLbl>
              <c:idx val="0"/>
              <c:layout>
                <c:manualLayout>
                  <c:x val="6.9444444444444553E-3"/>
                  <c:y val="3.96825396825396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28E-4988-AE92-9F7B8BBE5CA2}"/>
                </c:ext>
                <c:ext xmlns:c15="http://schemas.microsoft.com/office/drawing/2012/chart" uri="{CE6537A1-D6FC-4f65-9D91-7224C49458BB}"/>
              </c:extLst>
            </c:dLbl>
            <c:dLbl>
              <c:idx val="1"/>
              <c:layout>
                <c:manualLayout>
                  <c:x val="-9.2592592592592813E-3"/>
                  <c:y val="3.968253968253895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28E-4988-AE92-9F7B8BBE5CA2}"/>
                </c:ext>
                <c:ext xmlns:c15="http://schemas.microsoft.com/office/drawing/2012/chart" uri="{CE6537A1-D6FC-4f65-9D91-7224C49458BB}"/>
              </c:extLst>
            </c:dLbl>
            <c:dLbl>
              <c:idx val="2"/>
              <c:layout>
                <c:manualLayout>
                  <c:x val="-6.9444444444444441E-3"/>
                  <c:y val="-7.275048233154282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28E-4988-AE92-9F7B8BBE5CA2}"/>
                </c:ext>
                <c:ext xmlns:c15="http://schemas.microsoft.com/office/drawing/2012/chart" uri="{CE6537A1-D6FC-4f65-9D91-7224C49458BB}"/>
              </c:extLst>
            </c:dLbl>
            <c:dLbl>
              <c:idx val="3"/>
              <c:layout>
                <c:manualLayout>
                  <c:x val="-9.2592592592592813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28E-4988-AE92-9F7B8BBE5CA2}"/>
                </c:ext>
                <c:ext xmlns:c15="http://schemas.microsoft.com/office/drawing/2012/chart" uri="{CE6537A1-D6FC-4f65-9D91-7224C49458BB}"/>
              </c:extLst>
            </c:dLbl>
            <c:dLbl>
              <c:idx val="4"/>
              <c:layout>
                <c:manualLayout>
                  <c:x val="-9.2592592592592587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28E-4988-AE92-9F7B8BBE5CA2}"/>
                </c:ext>
                <c:ext xmlns:c15="http://schemas.microsoft.com/office/drawing/2012/chart" uri="{CE6537A1-D6FC-4f65-9D91-7224C49458BB}"/>
              </c:extLst>
            </c:dLbl>
            <c:dLbl>
              <c:idx val="6"/>
              <c:layout>
                <c:manualLayout>
                  <c:x val="-9.2592592592592587E-3"/>
                  <c:y val="7.936507936507936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28E-4988-AE92-9F7B8BBE5CA2}"/>
                </c:ext>
                <c:ext xmlns:c15="http://schemas.microsoft.com/office/drawing/2012/chart" uri="{CE6537A1-D6FC-4f65-9D91-7224C49458BB}"/>
              </c:extLst>
            </c:dLbl>
            <c:dLbl>
              <c:idx val="7"/>
              <c:layout>
                <c:manualLayout>
                  <c:x val="-1.1574074074074073E-2"/>
                  <c:y val="1.587301587301587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28E-4988-AE92-9F7B8BBE5CA2}"/>
                </c:ext>
                <c:ext xmlns:c15="http://schemas.microsoft.com/office/drawing/2012/chart" uri="{CE6537A1-D6FC-4f65-9D91-7224C49458BB}"/>
              </c:extLst>
            </c:dLbl>
            <c:dLbl>
              <c:idx val="8"/>
              <c:layout>
                <c:manualLayout>
                  <c:x val="-9.2592592592592587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28E-4988-AE92-9F7B8BBE5CA2}"/>
                </c:ext>
                <c:ext xmlns:c15="http://schemas.microsoft.com/office/drawing/2012/chart" uri="{CE6537A1-D6FC-4f65-9D91-7224C49458BB}"/>
              </c:extLst>
            </c:dLbl>
            <c:dLbl>
              <c:idx val="9"/>
              <c:layout>
                <c:manualLayout>
                  <c:x val="-9.2592592592592587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28E-4988-AE92-9F7B8BBE5CA2}"/>
                </c:ext>
                <c:ext xmlns:c15="http://schemas.microsoft.com/office/drawing/2012/chart" uri="{CE6537A1-D6FC-4f65-9D91-7224C49458BB}"/>
              </c:extLst>
            </c:dLbl>
            <c:dLbl>
              <c:idx val="11"/>
              <c:layout>
                <c:manualLayout>
                  <c:x val="-9.2592592592592587E-3"/>
                  <c:y val="-3.968253968253931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28E-4988-AE92-9F7B8BBE5CA2}"/>
                </c:ext>
                <c:ext xmlns:c15="http://schemas.microsoft.com/office/drawing/2012/chart" uri="{CE6537A1-D6FC-4f65-9D91-7224C49458BB}"/>
              </c:extLst>
            </c:dLbl>
            <c:dLbl>
              <c:idx val="12"/>
              <c:layout>
                <c:manualLayout>
                  <c:x val="-1.1574074074074158E-2"/>
                  <c:y val="3.637524116577141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D28E-4988-AE92-9F7B8BBE5CA2}"/>
                </c:ext>
                <c:ext xmlns:c15="http://schemas.microsoft.com/office/drawing/2012/chart" uri="{CE6537A1-D6FC-4f65-9D91-7224C49458BB}"/>
              </c:extLst>
            </c:dLbl>
            <c:dLbl>
              <c:idx val="13"/>
              <c:layout>
                <c:manualLayout>
                  <c:x val="-9.2592592592593437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D28E-4988-AE92-9F7B8BBE5CA2}"/>
                </c:ext>
                <c:ext xmlns:c15="http://schemas.microsoft.com/office/drawing/2012/chart" uri="{CE6537A1-D6FC-4f65-9D91-7224C49458BB}"/>
              </c:extLst>
            </c:dLbl>
            <c:dLbl>
              <c:idx val="14"/>
              <c:layout>
                <c:manualLayout>
                  <c:x val="-2.3148148148148147E-3"/>
                  <c:y val="1.587301587301579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D28E-4988-AE92-9F7B8BBE5CA2}"/>
                </c:ext>
                <c:ext xmlns:c15="http://schemas.microsoft.com/office/drawing/2012/chart" uri="{CE6537A1-D6FC-4f65-9D91-7224C49458BB}"/>
              </c:extLst>
            </c:dLbl>
            <c:dLbl>
              <c:idx val="15"/>
              <c:layout>
                <c:manualLayout>
                  <c:x val="-1.1574074074074073E-2"/>
                  <c:y val="-3.968253968253931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D28E-4988-AE92-9F7B8BBE5CA2}"/>
                </c:ext>
                <c:ext xmlns:c15="http://schemas.microsoft.com/office/drawing/2012/chart" uri="{CE6537A1-D6FC-4f65-9D91-7224C49458BB}"/>
              </c:extLst>
            </c:dLbl>
            <c:dLbl>
              <c:idx val="16"/>
              <c:layout>
                <c:manualLayout>
                  <c:x val="-6.9444444444444441E-3"/>
                  <c:y val="3.637524116577141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D28E-4988-AE92-9F7B8BBE5CA2}"/>
                </c:ext>
                <c:ext xmlns:c15="http://schemas.microsoft.com/office/drawing/2012/chart" uri="{CE6537A1-D6FC-4f65-9D91-7224C49458BB}"/>
              </c:extLst>
            </c:dLbl>
            <c:dLbl>
              <c:idx val="17"/>
              <c:layout>
                <c:manualLayout>
                  <c:x val="-6.9444444444444441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D28E-4988-AE92-9F7B8BBE5CA2}"/>
                </c:ext>
                <c:ext xmlns:c15="http://schemas.microsoft.com/office/drawing/2012/chart" uri="{CE6537A1-D6FC-4f65-9D91-7224C49458BB}"/>
              </c:extLst>
            </c:dLbl>
            <c:dLbl>
              <c:idx val="18"/>
              <c:layout>
                <c:manualLayout>
                  <c:x val="-9.2592592592592587E-3"/>
                  <c:y val="1.190476190476190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D28E-4988-AE92-9F7B8BBE5CA2}"/>
                </c:ext>
                <c:ext xmlns:c15="http://schemas.microsoft.com/office/drawing/2012/chart" uri="{CE6537A1-D6FC-4f65-9D91-7224C49458BB}"/>
              </c:extLst>
            </c:dLbl>
            <c:dLbl>
              <c:idx val="19"/>
              <c:layout>
                <c:manualLayout>
                  <c:x val="-2.3148148148148147E-3"/>
                  <c:y val="3.968253968253949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D28E-4988-AE92-9F7B8BBE5CA2}"/>
                </c:ext>
                <c:ext xmlns:c15="http://schemas.microsoft.com/office/drawing/2012/chart" uri="{CE6537A1-D6FC-4f65-9D91-7224C49458BB}"/>
              </c:extLst>
            </c:dLbl>
            <c:dLbl>
              <c:idx val="21"/>
              <c:layout>
                <c:manualLayout>
                  <c:x val="0"/>
                  <c:y val="7.936507936507936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D28E-4988-AE92-9F7B8BBE5CA2}"/>
                </c:ext>
                <c:ext xmlns:c15="http://schemas.microsoft.com/office/drawing/2012/chart" uri="{CE6537A1-D6FC-4f65-9D91-7224C49458BB}"/>
              </c:extLst>
            </c:dLbl>
            <c:dLbl>
              <c:idx val="22"/>
              <c:layout>
                <c:manualLayout>
                  <c:x val="0"/>
                  <c:y val="3.96825396825396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D28E-4988-AE92-9F7B8BBE5CA2}"/>
                </c:ext>
                <c:ext xmlns:c15="http://schemas.microsoft.com/office/drawing/2012/chart" uri="{CE6537A1-D6FC-4f65-9D91-7224C49458BB}"/>
              </c:extLst>
            </c:dLbl>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Лист1!$A$2:$A$24</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Лист1!$B$2:$B$24</c:f>
              <c:numCache>
                <c:formatCode>General</c:formatCode>
                <c:ptCount val="23"/>
                <c:pt idx="0">
                  <c:v>1.2</c:v>
                </c:pt>
                <c:pt idx="1">
                  <c:v>1.5</c:v>
                </c:pt>
                <c:pt idx="2">
                  <c:v>1.7</c:v>
                </c:pt>
                <c:pt idx="3">
                  <c:v>1.8</c:v>
                </c:pt>
                <c:pt idx="4">
                  <c:v>1.9</c:v>
                </c:pt>
                <c:pt idx="5">
                  <c:v>2.4</c:v>
                </c:pt>
                <c:pt idx="6">
                  <c:v>2.2999999999999998</c:v>
                </c:pt>
                <c:pt idx="7">
                  <c:v>2.5</c:v>
                </c:pt>
                <c:pt idx="8">
                  <c:v>2.4</c:v>
                </c:pt>
                <c:pt idx="9">
                  <c:v>2.5</c:v>
                </c:pt>
                <c:pt idx="10">
                  <c:v>2.9</c:v>
                </c:pt>
                <c:pt idx="11">
                  <c:v>2.8</c:v>
                </c:pt>
                <c:pt idx="12">
                  <c:v>2.9</c:v>
                </c:pt>
                <c:pt idx="13">
                  <c:v>2.8</c:v>
                </c:pt>
                <c:pt idx="14">
                  <c:v>3</c:v>
                </c:pt>
                <c:pt idx="15">
                  <c:v>2.8</c:v>
                </c:pt>
                <c:pt idx="16">
                  <c:v>2.9</c:v>
                </c:pt>
                <c:pt idx="17">
                  <c:v>3</c:v>
                </c:pt>
                <c:pt idx="18">
                  <c:v>4</c:v>
                </c:pt>
                <c:pt idx="19">
                  <c:v>4.5</c:v>
                </c:pt>
                <c:pt idx="20">
                  <c:v>4.5</c:v>
                </c:pt>
                <c:pt idx="21">
                  <c:v>4.7</c:v>
                </c:pt>
                <c:pt idx="22">
                  <c:v>5</c:v>
                </c:pt>
              </c:numCache>
            </c:numRef>
          </c:val>
          <c:extLst xmlns:c16r2="http://schemas.microsoft.com/office/drawing/2015/06/chart">
            <c:ext xmlns:c16="http://schemas.microsoft.com/office/drawing/2014/chart" uri="{C3380CC4-5D6E-409C-BE32-E72D297353CC}">
              <c16:uniqueId val="{00000015-D28E-4988-AE92-9F7B8BBE5CA2}"/>
            </c:ext>
          </c:extLst>
        </c:ser>
        <c:ser>
          <c:idx val="1"/>
          <c:order val="1"/>
          <c:tx>
            <c:strRef>
              <c:f>Лист1!$C$1</c:f>
              <c:strCache>
                <c:ptCount val="1"/>
                <c:pt idx="0">
                  <c:v>Потребление</c:v>
                </c:pt>
              </c:strCache>
            </c:strRef>
          </c:tx>
          <c:spPr>
            <a:solidFill>
              <a:srgbClr val="00B0F0"/>
            </a:solidFill>
            <a:ln w="9525">
              <a:solidFill>
                <a:schemeClr val="tx1"/>
              </a:solidFill>
            </a:ln>
            <a:effectLst/>
          </c:spPr>
          <c:invertIfNegative val="0"/>
          <c:dLbls>
            <c:delete val="1"/>
          </c:dLbls>
          <c:cat>
            <c:numRef>
              <c:f>Лист1!$A$2:$A$24</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Лист1!$C$2:$C$24</c:f>
              <c:numCache>
                <c:formatCode>General</c:formatCode>
                <c:ptCount val="23"/>
                <c:pt idx="0">
                  <c:v>1.2</c:v>
                </c:pt>
                <c:pt idx="1">
                  <c:v>1.9</c:v>
                </c:pt>
                <c:pt idx="2">
                  <c:v>2</c:v>
                </c:pt>
                <c:pt idx="3">
                  <c:v>2.2000000000000002</c:v>
                </c:pt>
                <c:pt idx="4">
                  <c:v>2.5</c:v>
                </c:pt>
                <c:pt idx="5">
                  <c:v>2.5</c:v>
                </c:pt>
                <c:pt idx="6">
                  <c:v>2.8</c:v>
                </c:pt>
                <c:pt idx="7">
                  <c:v>3</c:v>
                </c:pt>
                <c:pt idx="8">
                  <c:v>3.4</c:v>
                </c:pt>
                <c:pt idx="9">
                  <c:v>3.4</c:v>
                </c:pt>
                <c:pt idx="10">
                  <c:v>3.6</c:v>
                </c:pt>
                <c:pt idx="11">
                  <c:v>3.4</c:v>
                </c:pt>
                <c:pt idx="12">
                  <c:v>3.9</c:v>
                </c:pt>
                <c:pt idx="13">
                  <c:v>4</c:v>
                </c:pt>
                <c:pt idx="14">
                  <c:v>4.2</c:v>
                </c:pt>
                <c:pt idx="15">
                  <c:v>4.3</c:v>
                </c:pt>
                <c:pt idx="16">
                  <c:v>4.2</c:v>
                </c:pt>
                <c:pt idx="17">
                  <c:v>4.2</c:v>
                </c:pt>
                <c:pt idx="18">
                  <c:v>4.5</c:v>
                </c:pt>
                <c:pt idx="19">
                  <c:v>4.5</c:v>
                </c:pt>
                <c:pt idx="20">
                  <c:v>4</c:v>
                </c:pt>
                <c:pt idx="21">
                  <c:v>4.5999999999999996</c:v>
                </c:pt>
                <c:pt idx="22">
                  <c:v>4.8</c:v>
                </c:pt>
              </c:numCache>
            </c:numRef>
          </c:val>
          <c:extLst xmlns:c16r2="http://schemas.microsoft.com/office/drawing/2015/06/chart">
            <c:ext xmlns:c16="http://schemas.microsoft.com/office/drawing/2014/chart" uri="{C3380CC4-5D6E-409C-BE32-E72D297353CC}">
              <c16:uniqueId val="{00000016-D28E-4988-AE92-9F7B8BBE5CA2}"/>
            </c:ext>
          </c:extLst>
        </c:ser>
        <c:ser>
          <c:idx val="2"/>
          <c:order val="2"/>
          <c:tx>
            <c:strRef>
              <c:f>Лист1!$D$1</c:f>
              <c:strCache>
                <c:ptCount val="1"/>
                <c:pt idx="0">
                  <c:v>Импорт</c:v>
                </c:pt>
              </c:strCache>
            </c:strRef>
          </c:tx>
          <c:spPr>
            <a:solidFill>
              <a:srgbClr val="92D050"/>
            </a:solidFill>
            <a:ln w="9525">
              <a:solidFill>
                <a:schemeClr val="tx1"/>
              </a:solidFill>
            </a:ln>
            <a:effectLst/>
          </c:spPr>
          <c:invertIfNegative val="0"/>
          <c:dLbls>
            <c:delete val="1"/>
          </c:dLbls>
          <c:cat>
            <c:numRef>
              <c:f>Лист1!$A$2:$A$24</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Лист1!$D$2:$D$24</c:f>
              <c:numCache>
                <c:formatCode>General</c:formatCode>
                <c:ptCount val="23"/>
                <c:pt idx="0">
                  <c:v>0.5</c:v>
                </c:pt>
                <c:pt idx="1">
                  <c:v>0.5</c:v>
                </c:pt>
                <c:pt idx="2">
                  <c:v>0.5</c:v>
                </c:pt>
                <c:pt idx="3">
                  <c:v>0.5</c:v>
                </c:pt>
                <c:pt idx="4">
                  <c:v>0.5</c:v>
                </c:pt>
                <c:pt idx="5">
                  <c:v>0.5</c:v>
                </c:pt>
                <c:pt idx="6">
                  <c:v>0.5</c:v>
                </c:pt>
                <c:pt idx="7">
                  <c:v>0.5</c:v>
                </c:pt>
                <c:pt idx="8">
                  <c:v>1</c:v>
                </c:pt>
                <c:pt idx="9">
                  <c:v>1</c:v>
                </c:pt>
                <c:pt idx="10">
                  <c:v>0.7</c:v>
                </c:pt>
                <c:pt idx="11">
                  <c:v>0.8</c:v>
                </c:pt>
                <c:pt idx="12">
                  <c:v>1</c:v>
                </c:pt>
                <c:pt idx="13">
                  <c:v>1.2</c:v>
                </c:pt>
                <c:pt idx="14">
                  <c:v>1.2</c:v>
                </c:pt>
                <c:pt idx="15">
                  <c:v>1.5</c:v>
                </c:pt>
                <c:pt idx="16">
                  <c:v>1.3</c:v>
                </c:pt>
                <c:pt idx="17">
                  <c:v>1.2</c:v>
                </c:pt>
                <c:pt idx="18">
                  <c:v>0.5</c:v>
                </c:pt>
              </c:numCache>
            </c:numRef>
          </c:val>
          <c:extLst xmlns:c16r2="http://schemas.microsoft.com/office/drawing/2015/06/chart">
            <c:ext xmlns:c16="http://schemas.microsoft.com/office/drawing/2014/chart" uri="{C3380CC4-5D6E-409C-BE32-E72D297353CC}">
              <c16:uniqueId val="{00000017-D28E-4988-AE92-9F7B8BBE5CA2}"/>
            </c:ext>
          </c:extLst>
        </c:ser>
        <c:dLbls>
          <c:dLblPos val="outEnd"/>
          <c:showLegendKey val="0"/>
          <c:showVal val="1"/>
          <c:showCatName val="0"/>
          <c:showSerName val="0"/>
          <c:showPercent val="0"/>
          <c:showBubbleSize val="0"/>
        </c:dLbls>
        <c:gapWidth val="219"/>
        <c:overlap val="-27"/>
        <c:axId val="-1642412928"/>
        <c:axId val="-1642396608"/>
      </c:barChart>
      <c:catAx>
        <c:axId val="-1642412928"/>
        <c:scaling>
          <c:orientation val="minMax"/>
        </c:scaling>
        <c:delete val="0"/>
        <c:axPos val="b"/>
        <c:title>
          <c:tx>
            <c:rich>
              <a:bodyPr rot="0" vert="horz"/>
              <a:lstStyle/>
              <a:p>
                <a:pPr>
                  <a:defRPr/>
                </a:pPr>
                <a:r>
                  <a:rPr lang="ru-RU"/>
                  <a:t>год</a:t>
                </a:r>
              </a:p>
            </c:rich>
          </c:tx>
          <c:overlay val="0"/>
          <c:spPr>
            <a:noFill/>
            <a:ln>
              <a:noFill/>
            </a:ln>
            <a:effectLst/>
          </c:spPr>
        </c:title>
        <c:numFmt formatCode="General" sourceLinked="1"/>
        <c:majorTickMark val="none"/>
        <c:minorTickMark val="none"/>
        <c:tickLblPos val="nextTo"/>
        <c:spPr>
          <a:noFill/>
          <a:ln w="12700" cap="flat" cmpd="sng" algn="ctr">
            <a:solidFill>
              <a:schemeClr val="tx1">
                <a:lumMod val="85000"/>
                <a:lumOff val="15000"/>
              </a:schemeClr>
            </a:solidFill>
            <a:round/>
          </a:ln>
          <a:effectLst/>
        </c:spPr>
        <c:txPr>
          <a:bodyPr rot="-60000000" vert="horz"/>
          <a:lstStyle/>
          <a:p>
            <a:pPr>
              <a:defRPr/>
            </a:pPr>
            <a:endParaRPr lang="ru-RU"/>
          </a:p>
        </c:txPr>
        <c:crossAx val="-1642396608"/>
        <c:crosses val="autoZero"/>
        <c:auto val="1"/>
        <c:lblAlgn val="ctr"/>
        <c:lblOffset val="100"/>
        <c:noMultiLvlLbl val="0"/>
      </c:catAx>
      <c:valAx>
        <c:axId val="-1642396608"/>
        <c:scaling>
          <c:orientation val="minMax"/>
        </c:scaling>
        <c:delete val="0"/>
        <c:axPos val="l"/>
        <c:majorGridlines>
          <c:spPr>
            <a:ln w="3175" cap="flat" cmpd="sng" algn="ctr">
              <a:solidFill>
                <a:schemeClr val="tx1"/>
              </a:solidFill>
              <a:round/>
            </a:ln>
            <a:effectLst/>
          </c:spPr>
        </c:majorGridlines>
        <c:title>
          <c:tx>
            <c:rich>
              <a:bodyPr rot="-5400000" vert="horz"/>
              <a:lstStyle/>
              <a:p>
                <a:pPr>
                  <a:defRPr/>
                </a:pPr>
                <a:r>
                  <a:rPr lang="ru-RU"/>
                  <a:t>млн. тонн</a:t>
                </a:r>
              </a:p>
            </c:rich>
          </c:tx>
          <c:layout>
            <c:manualLayout>
              <c:xMode val="edge"/>
              <c:yMode val="edge"/>
              <c:x val="2.0833333333333332E-2"/>
              <c:y val="0.26670916135483064"/>
            </c:manualLayout>
          </c:layout>
          <c:overlay val="0"/>
          <c:spPr>
            <a:noFill/>
            <a:ln>
              <a:noFill/>
            </a:ln>
            <a:effectLst/>
          </c:spPr>
        </c:title>
        <c:numFmt formatCode="General" sourceLinked="1"/>
        <c:majorTickMark val="none"/>
        <c:minorTickMark val="none"/>
        <c:tickLblPos val="nextTo"/>
        <c:spPr>
          <a:noFill/>
          <a:ln w="12700">
            <a:solidFill>
              <a:schemeClr val="tx1"/>
            </a:solidFill>
          </a:ln>
          <a:effectLst/>
        </c:spPr>
        <c:txPr>
          <a:bodyPr rot="-60000000" vert="horz"/>
          <a:lstStyle/>
          <a:p>
            <a:pPr>
              <a:defRPr/>
            </a:pPr>
            <a:endParaRPr lang="ru-RU"/>
          </a:p>
        </c:txPr>
        <c:crossAx val="-1642412928"/>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19050" cap="flat" cmpd="sng" algn="ctr">
      <a:noFill/>
      <a:round/>
    </a:ln>
    <a:effectLst/>
  </c:spPr>
  <c:txPr>
    <a:bodyPr/>
    <a:lstStyle/>
    <a:p>
      <a:pPr>
        <a:defRPr b="0"/>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22186780253996E-2"/>
          <c:y val="9.471925932163229E-2"/>
          <c:w val="0.91277813219746007"/>
          <c:h val="0.72418553249999207"/>
        </c:manualLayout>
      </c:layout>
      <c:pie3DChart>
        <c:varyColors val="1"/>
        <c:ser>
          <c:idx val="0"/>
          <c:order val="0"/>
          <c:tx>
            <c:strRef>
              <c:f>Table!$A$1</c:f>
              <c:strCache>
                <c:ptCount val="1"/>
                <c:pt idx="0">
                  <c:v>Потребление НП в РК (Свод)</c:v>
                </c:pt>
              </c:strCache>
            </c:strRef>
          </c:tx>
          <c:spPr>
            <a:ln w="12700">
              <a:solidFill>
                <a:schemeClr val="tx1">
                  <a:lumMod val="65000"/>
                  <a:lumOff val="35000"/>
                </a:schemeClr>
              </a:solidFill>
            </a:ln>
          </c:spPr>
          <c:dPt>
            <c:idx val="0"/>
            <c:bubble3D val="0"/>
            <c:spPr>
              <a:solidFill>
                <a:schemeClr val="tx2">
                  <a:lumMod val="20000"/>
                  <a:lumOff val="80000"/>
                </a:schemeClr>
              </a:solidFill>
              <a:ln w="12700">
                <a:solidFill>
                  <a:schemeClr val="tx1">
                    <a:lumMod val="65000"/>
                    <a:lumOff val="35000"/>
                  </a:schemeClr>
                </a:solidFill>
              </a:ln>
              <a:effectLst>
                <a:outerShdw blurRad="88900" sx="102000" sy="102000" algn="ctr" rotWithShape="0">
                  <a:prstClr val="black">
                    <a:alpha val="10000"/>
                  </a:prstClr>
                </a:outerShdw>
              </a:effectLst>
              <a:scene3d>
                <a:camera prst="orthographicFront"/>
                <a:lightRig rig="threePt" dir="t"/>
              </a:scene3d>
              <a:sp3d contourW="12700">
                <a:bevelT w="127000" h="127000"/>
                <a:bevelB w="127000" h="127000"/>
                <a:contourClr>
                  <a:schemeClr val="tx1">
                    <a:lumMod val="65000"/>
                    <a:lumOff val="35000"/>
                  </a:schemeClr>
                </a:contourClr>
              </a:sp3d>
            </c:spPr>
            <c:extLst xmlns:c16r2="http://schemas.microsoft.com/office/drawing/2015/06/chart">
              <c:ext xmlns:c16="http://schemas.microsoft.com/office/drawing/2014/chart" uri="{C3380CC4-5D6E-409C-BE32-E72D297353CC}">
                <c16:uniqueId val="{00000001-5A7D-416C-94B9-CD24023B9D49}"/>
              </c:ext>
            </c:extLst>
          </c:dPt>
          <c:dPt>
            <c:idx val="1"/>
            <c:bubble3D val="0"/>
            <c:spPr>
              <a:pattFill prst="wdDnDiag">
                <a:fgClr>
                  <a:schemeClr val="tx1">
                    <a:lumMod val="95000"/>
                    <a:lumOff val="5000"/>
                  </a:schemeClr>
                </a:fgClr>
                <a:bgClr>
                  <a:schemeClr val="bg1"/>
                </a:bgClr>
              </a:pattFill>
              <a:ln w="12700">
                <a:solidFill>
                  <a:schemeClr val="tx1">
                    <a:lumMod val="65000"/>
                    <a:lumOff val="35000"/>
                  </a:schemeClr>
                </a:solidFill>
              </a:ln>
              <a:effectLst>
                <a:outerShdw blurRad="88900" sx="102000" sy="102000" algn="ctr" rotWithShape="0">
                  <a:prstClr val="black">
                    <a:alpha val="10000"/>
                  </a:prstClr>
                </a:outerShdw>
              </a:effectLst>
              <a:scene3d>
                <a:camera prst="orthographicFront"/>
                <a:lightRig rig="threePt" dir="t"/>
              </a:scene3d>
              <a:sp3d contourW="12700">
                <a:bevelT w="127000" h="127000"/>
                <a:bevelB w="127000" h="127000"/>
                <a:contourClr>
                  <a:schemeClr val="tx1">
                    <a:lumMod val="65000"/>
                    <a:lumOff val="35000"/>
                  </a:schemeClr>
                </a:contourClr>
              </a:sp3d>
            </c:spPr>
            <c:extLst xmlns:c16r2="http://schemas.microsoft.com/office/drawing/2015/06/chart">
              <c:ext xmlns:c16="http://schemas.microsoft.com/office/drawing/2014/chart" uri="{C3380CC4-5D6E-409C-BE32-E72D297353CC}">
                <c16:uniqueId val="{00000003-5A7D-416C-94B9-CD24023B9D49}"/>
              </c:ext>
            </c:extLst>
          </c:dPt>
          <c:dPt>
            <c:idx val="2"/>
            <c:bubble3D val="0"/>
            <c:spPr>
              <a:solidFill>
                <a:schemeClr val="accent6">
                  <a:lumMod val="20000"/>
                  <a:lumOff val="80000"/>
                </a:schemeClr>
              </a:solidFill>
              <a:ln w="12700">
                <a:solidFill>
                  <a:schemeClr val="tx1">
                    <a:lumMod val="65000"/>
                    <a:lumOff val="35000"/>
                  </a:schemeClr>
                </a:solidFill>
              </a:ln>
              <a:effectLst>
                <a:outerShdw blurRad="88900" sx="102000" sy="102000" algn="ctr" rotWithShape="0">
                  <a:prstClr val="black">
                    <a:alpha val="10000"/>
                  </a:prstClr>
                </a:outerShdw>
              </a:effectLst>
              <a:scene3d>
                <a:camera prst="orthographicFront"/>
                <a:lightRig rig="threePt" dir="t"/>
              </a:scene3d>
              <a:sp3d contourW="12700">
                <a:bevelT w="127000" h="127000"/>
                <a:bevelB w="127000" h="127000"/>
                <a:contourClr>
                  <a:schemeClr val="tx1">
                    <a:lumMod val="65000"/>
                    <a:lumOff val="35000"/>
                  </a:schemeClr>
                </a:contourClr>
              </a:sp3d>
            </c:spPr>
            <c:extLst xmlns:c16r2="http://schemas.microsoft.com/office/drawing/2015/06/chart">
              <c:ext xmlns:c16="http://schemas.microsoft.com/office/drawing/2014/chart" uri="{C3380CC4-5D6E-409C-BE32-E72D297353CC}">
                <c16:uniqueId val="{00000005-5A7D-416C-94B9-CD24023B9D49}"/>
              </c:ext>
            </c:extLst>
          </c:dPt>
          <c:dPt>
            <c:idx val="3"/>
            <c:bubble3D val="0"/>
            <c:spPr>
              <a:pattFill prst="wdDnDiag">
                <a:fgClr>
                  <a:schemeClr val="tx1">
                    <a:lumMod val="95000"/>
                    <a:lumOff val="5000"/>
                  </a:schemeClr>
                </a:fgClr>
                <a:bgClr>
                  <a:schemeClr val="bg1"/>
                </a:bgClr>
              </a:pattFill>
              <a:ln w="12700">
                <a:solidFill>
                  <a:schemeClr val="tx1">
                    <a:lumMod val="65000"/>
                    <a:lumOff val="35000"/>
                  </a:schemeClr>
                </a:solidFill>
              </a:ln>
              <a:effectLst>
                <a:outerShdw blurRad="88900" sx="102000" sy="102000" algn="ctr" rotWithShape="0">
                  <a:prstClr val="black">
                    <a:alpha val="10000"/>
                  </a:prstClr>
                </a:outerShdw>
              </a:effectLst>
              <a:scene3d>
                <a:camera prst="orthographicFront"/>
                <a:lightRig rig="threePt" dir="t"/>
              </a:scene3d>
              <a:sp3d contourW="12700">
                <a:bevelT w="127000" h="127000"/>
                <a:bevelB w="127000" h="127000"/>
                <a:contourClr>
                  <a:schemeClr val="tx1">
                    <a:lumMod val="65000"/>
                    <a:lumOff val="35000"/>
                  </a:schemeClr>
                </a:contourClr>
              </a:sp3d>
            </c:spPr>
            <c:extLst xmlns:c16r2="http://schemas.microsoft.com/office/drawing/2015/06/chart">
              <c:ext xmlns:c16="http://schemas.microsoft.com/office/drawing/2014/chart" uri="{C3380CC4-5D6E-409C-BE32-E72D297353CC}">
                <c16:uniqueId val="{00000007-5A7D-416C-94B9-CD24023B9D49}"/>
              </c:ext>
            </c:extLst>
          </c:dPt>
          <c:dPt>
            <c:idx val="4"/>
            <c:bubble3D val="0"/>
            <c:spPr>
              <a:solidFill>
                <a:schemeClr val="accent2">
                  <a:lumMod val="20000"/>
                  <a:lumOff val="80000"/>
                </a:schemeClr>
              </a:solidFill>
              <a:ln w="12700">
                <a:solidFill>
                  <a:schemeClr val="tx1">
                    <a:lumMod val="65000"/>
                    <a:lumOff val="35000"/>
                  </a:schemeClr>
                </a:solidFill>
              </a:ln>
              <a:effectLst>
                <a:outerShdw blurRad="88900" sx="102000" sy="102000" algn="ctr" rotWithShape="0">
                  <a:prstClr val="black">
                    <a:alpha val="10000"/>
                  </a:prstClr>
                </a:outerShdw>
              </a:effectLst>
              <a:scene3d>
                <a:camera prst="orthographicFront"/>
                <a:lightRig rig="threePt" dir="t"/>
              </a:scene3d>
              <a:sp3d contourW="12700">
                <a:bevelT w="127000" h="127000"/>
                <a:bevelB w="127000" h="127000"/>
                <a:contourClr>
                  <a:schemeClr val="tx1">
                    <a:lumMod val="65000"/>
                    <a:lumOff val="35000"/>
                  </a:schemeClr>
                </a:contourClr>
              </a:sp3d>
            </c:spPr>
            <c:extLst xmlns:c16r2="http://schemas.microsoft.com/office/drawing/2015/06/chart">
              <c:ext xmlns:c16="http://schemas.microsoft.com/office/drawing/2014/chart" uri="{C3380CC4-5D6E-409C-BE32-E72D297353CC}">
                <c16:uniqueId val="{00000009-5A7D-416C-94B9-CD24023B9D49}"/>
              </c:ext>
            </c:extLst>
          </c:dPt>
          <c:dPt>
            <c:idx val="5"/>
            <c:bubble3D val="0"/>
            <c:spPr>
              <a:pattFill prst="weave">
                <a:fgClr>
                  <a:schemeClr val="tx1">
                    <a:lumMod val="95000"/>
                    <a:lumOff val="5000"/>
                  </a:schemeClr>
                </a:fgClr>
                <a:bgClr>
                  <a:schemeClr val="bg1"/>
                </a:bgClr>
              </a:pattFill>
              <a:ln w="12700">
                <a:solidFill>
                  <a:schemeClr val="tx1">
                    <a:lumMod val="65000"/>
                    <a:lumOff val="35000"/>
                  </a:schemeClr>
                </a:solidFill>
              </a:ln>
              <a:effectLst>
                <a:outerShdw blurRad="88900" sx="102000" sy="102000" algn="ctr" rotWithShape="0">
                  <a:prstClr val="black">
                    <a:alpha val="10000"/>
                  </a:prstClr>
                </a:outerShdw>
              </a:effectLst>
              <a:scene3d>
                <a:camera prst="orthographicFront"/>
                <a:lightRig rig="threePt" dir="t"/>
              </a:scene3d>
              <a:sp3d contourW="12700">
                <a:bevelT w="127000" h="127000"/>
                <a:bevelB w="127000" h="127000"/>
                <a:contourClr>
                  <a:schemeClr val="tx1">
                    <a:lumMod val="65000"/>
                    <a:lumOff val="35000"/>
                  </a:schemeClr>
                </a:contourClr>
              </a:sp3d>
            </c:spPr>
            <c:extLst xmlns:c16r2="http://schemas.microsoft.com/office/drawing/2015/06/chart">
              <c:ext xmlns:c16="http://schemas.microsoft.com/office/drawing/2014/chart" uri="{C3380CC4-5D6E-409C-BE32-E72D297353CC}">
                <c16:uniqueId val="{0000000B-5A7D-416C-94B9-CD24023B9D49}"/>
              </c:ext>
            </c:extLst>
          </c:dPt>
          <c:dPt>
            <c:idx val="6"/>
            <c:bubble3D val="0"/>
            <c:spPr>
              <a:solidFill>
                <a:schemeClr val="accent4">
                  <a:lumMod val="20000"/>
                  <a:lumOff val="80000"/>
                </a:schemeClr>
              </a:solidFill>
              <a:ln w="12700">
                <a:solidFill>
                  <a:schemeClr val="tx1">
                    <a:lumMod val="65000"/>
                    <a:lumOff val="35000"/>
                  </a:schemeClr>
                </a:solidFill>
              </a:ln>
              <a:effectLst>
                <a:outerShdw blurRad="88900" sx="102000" sy="102000" algn="ctr" rotWithShape="0">
                  <a:prstClr val="black">
                    <a:alpha val="10000"/>
                  </a:prstClr>
                </a:outerShdw>
              </a:effectLst>
              <a:scene3d>
                <a:camera prst="orthographicFront"/>
                <a:lightRig rig="threePt" dir="t"/>
              </a:scene3d>
              <a:sp3d contourW="12700">
                <a:bevelT w="127000" h="127000"/>
                <a:bevelB w="127000" h="127000"/>
                <a:contourClr>
                  <a:schemeClr val="tx1">
                    <a:lumMod val="65000"/>
                    <a:lumOff val="35000"/>
                  </a:schemeClr>
                </a:contourClr>
              </a:sp3d>
            </c:spPr>
            <c:extLst xmlns:c16r2="http://schemas.microsoft.com/office/drawing/2015/06/chart">
              <c:ext xmlns:c16="http://schemas.microsoft.com/office/drawing/2014/chart" uri="{C3380CC4-5D6E-409C-BE32-E72D297353CC}">
                <c16:uniqueId val="{0000000D-5A7D-416C-94B9-CD24023B9D49}"/>
              </c:ext>
            </c:extLst>
          </c:dPt>
          <c:dPt>
            <c:idx val="7"/>
            <c:bubble3D val="0"/>
            <c:spPr>
              <a:pattFill prst="pct20">
                <a:fgClr>
                  <a:schemeClr val="tx1">
                    <a:lumMod val="95000"/>
                    <a:lumOff val="5000"/>
                  </a:schemeClr>
                </a:fgClr>
                <a:bgClr>
                  <a:schemeClr val="bg1"/>
                </a:bgClr>
              </a:pattFill>
              <a:ln w="12700">
                <a:solidFill>
                  <a:schemeClr val="tx1">
                    <a:lumMod val="65000"/>
                    <a:lumOff val="35000"/>
                  </a:schemeClr>
                </a:solidFill>
              </a:ln>
              <a:effectLst>
                <a:outerShdw blurRad="88900" sx="102000" sy="102000" algn="ctr" rotWithShape="0">
                  <a:prstClr val="black">
                    <a:alpha val="10000"/>
                  </a:prstClr>
                </a:outerShdw>
              </a:effectLst>
              <a:scene3d>
                <a:camera prst="orthographicFront"/>
                <a:lightRig rig="threePt" dir="t"/>
              </a:scene3d>
              <a:sp3d contourW="12700">
                <a:bevelT w="127000" h="127000"/>
                <a:bevelB w="127000" h="127000"/>
                <a:contourClr>
                  <a:schemeClr val="tx1">
                    <a:lumMod val="65000"/>
                    <a:lumOff val="35000"/>
                  </a:schemeClr>
                </a:contourClr>
              </a:sp3d>
            </c:spPr>
            <c:extLst xmlns:c16r2="http://schemas.microsoft.com/office/drawing/2015/06/chart">
              <c:ext xmlns:c16="http://schemas.microsoft.com/office/drawing/2014/chart" uri="{C3380CC4-5D6E-409C-BE32-E72D297353CC}">
                <c16:uniqueId val="{0000000F-5A7D-416C-94B9-CD24023B9D49}"/>
              </c:ext>
            </c:extLst>
          </c:dPt>
          <c:dPt>
            <c:idx val="8"/>
            <c:bubble3D val="0"/>
            <c:spPr>
              <a:solidFill>
                <a:srgbClr val="00B0F0"/>
              </a:solidFill>
              <a:ln w="12700">
                <a:solidFill>
                  <a:schemeClr val="tx1">
                    <a:lumMod val="65000"/>
                    <a:lumOff val="35000"/>
                  </a:schemeClr>
                </a:solidFill>
              </a:ln>
              <a:effectLst>
                <a:outerShdw blurRad="88900" sx="102000" sy="102000" algn="ctr" rotWithShape="0">
                  <a:prstClr val="black">
                    <a:alpha val="10000"/>
                  </a:prstClr>
                </a:outerShdw>
              </a:effectLst>
              <a:scene3d>
                <a:camera prst="orthographicFront"/>
                <a:lightRig rig="threePt" dir="t"/>
              </a:scene3d>
              <a:sp3d contourW="12700">
                <a:bevelT w="127000" h="127000"/>
                <a:bevelB w="127000" h="127000"/>
                <a:contourClr>
                  <a:schemeClr val="tx1">
                    <a:lumMod val="65000"/>
                    <a:lumOff val="35000"/>
                  </a:schemeClr>
                </a:contourClr>
              </a:sp3d>
            </c:spPr>
            <c:extLst xmlns:c16r2="http://schemas.microsoft.com/office/drawing/2015/06/chart">
              <c:ext xmlns:c16="http://schemas.microsoft.com/office/drawing/2014/chart" uri="{C3380CC4-5D6E-409C-BE32-E72D297353CC}">
                <c16:uniqueId val="{00000011-5A7D-416C-94B9-CD24023B9D49}"/>
              </c:ext>
            </c:extLst>
          </c:dPt>
          <c:dPt>
            <c:idx val="9"/>
            <c:bubble3D val="0"/>
            <c:spPr>
              <a:pattFill prst="dashDnDiag">
                <a:fgClr>
                  <a:schemeClr val="tx1">
                    <a:lumMod val="95000"/>
                    <a:lumOff val="5000"/>
                  </a:schemeClr>
                </a:fgClr>
                <a:bgClr>
                  <a:schemeClr val="bg1"/>
                </a:bgClr>
              </a:pattFill>
              <a:ln w="12700">
                <a:solidFill>
                  <a:schemeClr val="tx1">
                    <a:lumMod val="65000"/>
                    <a:lumOff val="35000"/>
                  </a:schemeClr>
                </a:solidFill>
              </a:ln>
              <a:effectLst>
                <a:outerShdw blurRad="88900" sx="102000" sy="102000" algn="ctr" rotWithShape="0">
                  <a:prstClr val="black">
                    <a:alpha val="10000"/>
                  </a:prstClr>
                </a:outerShdw>
              </a:effectLst>
              <a:scene3d>
                <a:camera prst="orthographicFront"/>
                <a:lightRig rig="threePt" dir="t"/>
              </a:scene3d>
              <a:sp3d contourW="12700">
                <a:bevelT w="127000" h="127000"/>
                <a:bevelB w="127000" h="127000"/>
                <a:contourClr>
                  <a:schemeClr val="tx1">
                    <a:lumMod val="65000"/>
                    <a:lumOff val="35000"/>
                  </a:schemeClr>
                </a:contourClr>
              </a:sp3d>
            </c:spPr>
            <c:extLst xmlns:c16r2="http://schemas.microsoft.com/office/drawing/2015/06/chart">
              <c:ext xmlns:c16="http://schemas.microsoft.com/office/drawing/2014/chart" uri="{C3380CC4-5D6E-409C-BE32-E72D297353CC}">
                <c16:uniqueId val="{00000013-5A7D-416C-94B9-CD24023B9D49}"/>
              </c:ext>
            </c:extLst>
          </c:dPt>
          <c:dPt>
            <c:idx val="10"/>
            <c:bubble3D val="0"/>
            <c:spPr>
              <a:solidFill>
                <a:schemeClr val="accent4">
                  <a:lumMod val="75000"/>
                </a:schemeClr>
              </a:solidFill>
              <a:ln w="12700">
                <a:solidFill>
                  <a:schemeClr val="tx1">
                    <a:lumMod val="65000"/>
                    <a:lumOff val="35000"/>
                  </a:schemeClr>
                </a:solidFill>
              </a:ln>
              <a:effectLst>
                <a:outerShdw blurRad="88900" sx="102000" sy="102000" algn="ctr" rotWithShape="0">
                  <a:prstClr val="black">
                    <a:alpha val="10000"/>
                  </a:prstClr>
                </a:outerShdw>
              </a:effectLst>
              <a:scene3d>
                <a:camera prst="orthographicFront"/>
                <a:lightRig rig="threePt" dir="t"/>
              </a:scene3d>
              <a:sp3d contourW="12700">
                <a:bevelT w="127000" h="127000"/>
                <a:bevelB w="127000" h="127000"/>
                <a:contourClr>
                  <a:schemeClr val="tx1">
                    <a:lumMod val="65000"/>
                    <a:lumOff val="35000"/>
                  </a:schemeClr>
                </a:contourClr>
              </a:sp3d>
            </c:spPr>
            <c:extLst xmlns:c16r2="http://schemas.microsoft.com/office/drawing/2015/06/chart">
              <c:ext xmlns:c16="http://schemas.microsoft.com/office/drawing/2014/chart" uri="{C3380CC4-5D6E-409C-BE32-E72D297353CC}">
                <c16:uniqueId val="{00000015-5A7D-416C-94B9-CD24023B9D49}"/>
              </c:ext>
            </c:extLst>
          </c:dPt>
          <c:dPt>
            <c:idx val="11"/>
            <c:bubble3D val="0"/>
            <c:spPr>
              <a:pattFill prst="dotGrid">
                <a:fgClr>
                  <a:schemeClr val="tx1">
                    <a:lumMod val="95000"/>
                    <a:lumOff val="5000"/>
                  </a:schemeClr>
                </a:fgClr>
                <a:bgClr>
                  <a:schemeClr val="bg1"/>
                </a:bgClr>
              </a:pattFill>
              <a:ln w="12700">
                <a:solidFill>
                  <a:schemeClr val="tx1">
                    <a:lumMod val="65000"/>
                    <a:lumOff val="35000"/>
                  </a:schemeClr>
                </a:solidFill>
              </a:ln>
              <a:effectLst>
                <a:outerShdw blurRad="88900" sx="102000" sy="102000" algn="ctr" rotWithShape="0">
                  <a:prstClr val="black">
                    <a:alpha val="10000"/>
                  </a:prstClr>
                </a:outerShdw>
              </a:effectLst>
              <a:scene3d>
                <a:camera prst="orthographicFront"/>
                <a:lightRig rig="threePt" dir="t"/>
              </a:scene3d>
              <a:sp3d contourW="12700">
                <a:bevelT w="127000" h="127000"/>
                <a:bevelB w="127000" h="127000"/>
                <a:contourClr>
                  <a:schemeClr val="tx1">
                    <a:lumMod val="65000"/>
                    <a:lumOff val="35000"/>
                  </a:schemeClr>
                </a:contourClr>
              </a:sp3d>
            </c:spPr>
            <c:extLst xmlns:c16r2="http://schemas.microsoft.com/office/drawing/2015/06/chart">
              <c:ext xmlns:c16="http://schemas.microsoft.com/office/drawing/2014/chart" uri="{C3380CC4-5D6E-409C-BE32-E72D297353CC}">
                <c16:uniqueId val="{00000017-5A7D-416C-94B9-CD24023B9D49}"/>
              </c:ext>
            </c:extLst>
          </c:dPt>
          <c:dPt>
            <c:idx val="12"/>
            <c:bubble3D val="0"/>
            <c:spPr>
              <a:solidFill>
                <a:srgbClr val="7030A0"/>
              </a:solidFill>
              <a:ln w="12700">
                <a:solidFill>
                  <a:schemeClr val="tx1">
                    <a:lumMod val="65000"/>
                    <a:lumOff val="35000"/>
                  </a:schemeClr>
                </a:solidFill>
              </a:ln>
              <a:effectLst>
                <a:outerShdw blurRad="88900" sx="102000" sy="102000" algn="ctr" rotWithShape="0">
                  <a:prstClr val="black">
                    <a:alpha val="10000"/>
                  </a:prstClr>
                </a:outerShdw>
              </a:effectLst>
              <a:scene3d>
                <a:camera prst="orthographicFront"/>
                <a:lightRig rig="threePt" dir="t"/>
              </a:scene3d>
              <a:sp3d contourW="12700">
                <a:bevelT w="127000" h="127000"/>
                <a:bevelB w="127000" h="127000"/>
                <a:contourClr>
                  <a:schemeClr val="tx1">
                    <a:lumMod val="65000"/>
                    <a:lumOff val="35000"/>
                  </a:schemeClr>
                </a:contourClr>
              </a:sp3d>
            </c:spPr>
            <c:extLst xmlns:c16r2="http://schemas.microsoft.com/office/drawing/2015/06/chart">
              <c:ext xmlns:c16="http://schemas.microsoft.com/office/drawing/2014/chart" uri="{C3380CC4-5D6E-409C-BE32-E72D297353CC}">
                <c16:uniqueId val="{00000019-5A7D-416C-94B9-CD24023B9D49}"/>
              </c:ext>
            </c:extLst>
          </c:dPt>
          <c:dPt>
            <c:idx val="13"/>
            <c:bubble3D val="0"/>
            <c:spPr>
              <a:pattFill prst="dkUpDiag">
                <a:fgClr>
                  <a:schemeClr val="tx1">
                    <a:lumMod val="95000"/>
                    <a:lumOff val="5000"/>
                  </a:schemeClr>
                </a:fgClr>
                <a:bgClr>
                  <a:schemeClr val="bg1"/>
                </a:bgClr>
              </a:pattFill>
              <a:ln w="12700">
                <a:solidFill>
                  <a:schemeClr val="tx1">
                    <a:lumMod val="65000"/>
                    <a:lumOff val="35000"/>
                  </a:schemeClr>
                </a:solidFill>
              </a:ln>
              <a:effectLst>
                <a:outerShdw blurRad="88900" sx="102000" sy="102000" algn="ctr" rotWithShape="0">
                  <a:prstClr val="black">
                    <a:alpha val="10000"/>
                  </a:prstClr>
                </a:outerShdw>
              </a:effectLst>
              <a:scene3d>
                <a:camera prst="orthographicFront"/>
                <a:lightRig rig="threePt" dir="t"/>
              </a:scene3d>
              <a:sp3d contourW="12700">
                <a:bevelT w="127000" h="127000"/>
                <a:bevelB w="127000" h="127000"/>
                <a:contourClr>
                  <a:schemeClr val="tx1">
                    <a:lumMod val="65000"/>
                    <a:lumOff val="35000"/>
                  </a:schemeClr>
                </a:contourClr>
              </a:sp3d>
            </c:spPr>
            <c:extLst xmlns:c16r2="http://schemas.microsoft.com/office/drawing/2015/06/chart">
              <c:ext xmlns:c16="http://schemas.microsoft.com/office/drawing/2014/chart" uri="{C3380CC4-5D6E-409C-BE32-E72D297353CC}">
                <c16:uniqueId val="{0000001B-5A7D-416C-94B9-CD24023B9D49}"/>
              </c:ext>
            </c:extLst>
          </c:dPt>
          <c:dPt>
            <c:idx val="14"/>
            <c:bubble3D val="0"/>
            <c:spPr>
              <a:solidFill>
                <a:schemeClr val="accent5">
                  <a:lumMod val="75000"/>
                </a:schemeClr>
              </a:solidFill>
              <a:ln w="12700">
                <a:solidFill>
                  <a:schemeClr val="tx1">
                    <a:lumMod val="65000"/>
                    <a:lumOff val="35000"/>
                  </a:schemeClr>
                </a:solidFill>
              </a:ln>
              <a:effectLst>
                <a:outerShdw blurRad="88900" sx="102000" sy="102000" algn="ctr" rotWithShape="0">
                  <a:prstClr val="black">
                    <a:alpha val="10000"/>
                  </a:prstClr>
                </a:outerShdw>
              </a:effectLst>
              <a:scene3d>
                <a:camera prst="orthographicFront"/>
                <a:lightRig rig="threePt" dir="t"/>
              </a:scene3d>
              <a:sp3d contourW="12700">
                <a:bevelT w="127000" h="127000"/>
                <a:bevelB w="127000" h="127000"/>
                <a:contourClr>
                  <a:schemeClr val="tx1">
                    <a:lumMod val="65000"/>
                    <a:lumOff val="35000"/>
                  </a:schemeClr>
                </a:contourClr>
              </a:sp3d>
            </c:spPr>
            <c:extLst xmlns:c16r2="http://schemas.microsoft.com/office/drawing/2015/06/chart">
              <c:ext xmlns:c16="http://schemas.microsoft.com/office/drawing/2014/chart" uri="{C3380CC4-5D6E-409C-BE32-E72D297353CC}">
                <c16:uniqueId val="{0000001D-5A7D-416C-94B9-CD24023B9D49}"/>
              </c:ext>
            </c:extLst>
          </c:dPt>
          <c:dPt>
            <c:idx val="15"/>
            <c:bubble3D val="0"/>
            <c:spPr>
              <a:pattFill prst="horzBrick">
                <a:fgClr>
                  <a:schemeClr val="tx1">
                    <a:lumMod val="95000"/>
                    <a:lumOff val="5000"/>
                  </a:schemeClr>
                </a:fgClr>
                <a:bgClr>
                  <a:schemeClr val="bg1"/>
                </a:bgClr>
              </a:pattFill>
              <a:ln w="12700">
                <a:solidFill>
                  <a:schemeClr val="tx1">
                    <a:lumMod val="65000"/>
                    <a:lumOff val="35000"/>
                  </a:schemeClr>
                </a:solidFill>
              </a:ln>
              <a:effectLst>
                <a:outerShdw blurRad="88900" sx="102000" sy="102000" algn="ctr" rotWithShape="0">
                  <a:prstClr val="black">
                    <a:alpha val="10000"/>
                  </a:prstClr>
                </a:outerShdw>
              </a:effectLst>
              <a:scene3d>
                <a:camera prst="orthographicFront"/>
                <a:lightRig rig="threePt" dir="t"/>
              </a:scene3d>
              <a:sp3d contourW="12700">
                <a:bevelT w="127000" h="127000"/>
                <a:bevelB w="127000" h="127000"/>
                <a:contourClr>
                  <a:schemeClr val="tx1">
                    <a:lumMod val="65000"/>
                    <a:lumOff val="35000"/>
                  </a:schemeClr>
                </a:contourClr>
              </a:sp3d>
            </c:spPr>
            <c:extLst xmlns:c16r2="http://schemas.microsoft.com/office/drawing/2015/06/chart">
              <c:ext xmlns:c16="http://schemas.microsoft.com/office/drawing/2014/chart" uri="{C3380CC4-5D6E-409C-BE32-E72D297353CC}">
                <c16:uniqueId val="{0000001F-5A7D-416C-94B9-CD24023B9D49}"/>
              </c:ext>
            </c:extLst>
          </c:dPt>
          <c:dLbls>
            <c:dLbl>
              <c:idx val="0"/>
              <c:layout>
                <c:manualLayout>
                  <c:x val="-2.0783828123914831E-2"/>
                  <c:y val="-1.5077805173812863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5A7D-416C-94B9-CD24023B9D49}"/>
                </c:ext>
                <c:ext xmlns:c15="http://schemas.microsoft.com/office/drawing/2012/chart" uri="{CE6537A1-D6FC-4f65-9D91-7224C49458BB}">
                  <c15:layout>
                    <c:manualLayout>
                      <c:w val="0.25139903359928084"/>
                      <c:h val="5.3039575683394534E-2"/>
                    </c:manualLayout>
                  </c15:layout>
                </c:ext>
              </c:extLst>
            </c:dLbl>
            <c:dLbl>
              <c:idx val="1"/>
              <c:layout>
                <c:manualLayout>
                  <c:x val="2.6064669601439227E-2"/>
                  <c:y val="0"/>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5A7D-416C-94B9-CD24023B9D49}"/>
                </c:ext>
                <c:ext xmlns:c15="http://schemas.microsoft.com/office/drawing/2012/chart" uri="{CE6537A1-D6FC-4f65-9D91-7224C49458BB}">
                  <c15:layout>
                    <c:manualLayout>
                      <c:w val="0.25169120125856836"/>
                      <c:h val="6.527947776417789E-2"/>
                    </c:manualLayout>
                  </c15:layout>
                </c:ext>
              </c:extLst>
            </c:dLbl>
            <c:dLbl>
              <c:idx val="3"/>
              <c:layout>
                <c:manualLayout>
                  <c:x val="0"/>
                  <c:y val="-4.7834802272627618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5A7D-416C-94B9-CD24023B9D49}"/>
                </c:ext>
                <c:ext xmlns:c15="http://schemas.microsoft.com/office/drawing/2012/chart" uri="{CE6537A1-D6FC-4f65-9D91-7224C49458BB}"/>
              </c:extLst>
            </c:dLbl>
            <c:dLbl>
              <c:idx val="4"/>
              <c:layout>
                <c:manualLayout>
                  <c:x val="0"/>
                  <c:y val="-0.1142390860873113"/>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5A7D-416C-94B9-CD24023B9D49}"/>
                </c:ext>
                <c:ext xmlns:c15="http://schemas.microsoft.com/office/drawing/2012/chart" uri="{CE6537A1-D6FC-4f65-9D91-7224C49458BB}"/>
              </c:extLst>
            </c:dLbl>
            <c:dLbl>
              <c:idx val="5"/>
              <c:layout>
                <c:manualLayout>
                  <c:x val="2.2474435329812175E-2"/>
                  <c:y val="-3.2639738882089021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5A7D-416C-94B9-CD24023B9D49}"/>
                </c:ext>
                <c:ext xmlns:c15="http://schemas.microsoft.com/office/drawing/2012/chart" uri="{CE6537A1-D6FC-4f65-9D91-7224C49458BB}"/>
              </c:extLst>
            </c:dLbl>
            <c:dLbl>
              <c:idx val="6"/>
              <c:tx>
                <c:rich>
                  <a:bodyPr/>
                  <a:lstStyle/>
                  <a:p>
                    <a:r>
                      <a:rPr lang="ru-RU"/>
                      <a:t>г.Астана</a:t>
                    </a:r>
                    <a:r>
                      <a:rPr lang="ru-RU" baseline="0"/>
                      <a:t>; </a:t>
                    </a:r>
                    <a:fld id="{68E129EB-2DFA-4007-92CF-C45D5BE3C6A7}" type="VALUE">
                      <a:rPr lang="en-US" baseline="0"/>
                      <a:pPr/>
                      <a:t>[ЗНАЧЕНИЕ]</a:t>
                    </a:fld>
                    <a:endParaRPr lang="ru-RU" baseline="0"/>
                  </a:p>
                </c:rich>
              </c:tx>
              <c:dLblPos val="outEnd"/>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D-5A7D-416C-94B9-CD24023B9D49}"/>
                </c:ext>
                <c:ext xmlns:c15="http://schemas.microsoft.com/office/drawing/2012/chart" uri="{CE6537A1-D6FC-4f65-9D91-7224C49458BB}">
                  <c15:dlblFieldTable/>
                  <c15:showDataLabelsRange val="0"/>
                </c:ext>
              </c:extLst>
            </c:dLbl>
            <c:dLbl>
              <c:idx val="7"/>
              <c:layout>
                <c:manualLayout>
                  <c:x val="2.6969322395774827E-2"/>
                  <c:y val="0"/>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F-5A7D-416C-94B9-CD24023B9D49}"/>
                </c:ext>
                <c:ext xmlns:c15="http://schemas.microsoft.com/office/drawing/2012/chart" uri="{CE6537A1-D6FC-4f65-9D91-7224C49458BB}"/>
              </c:extLst>
            </c:dLbl>
            <c:dLbl>
              <c:idx val="9"/>
              <c:layout>
                <c:manualLayout>
                  <c:x val="0"/>
                  <c:y val="2.0399836801305516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3-5A7D-416C-94B9-CD24023B9D49}"/>
                </c:ext>
                <c:ext xmlns:c15="http://schemas.microsoft.com/office/drawing/2012/chart" uri="{CE6537A1-D6FC-4f65-9D91-7224C49458BB}">
                  <c15:layout>
                    <c:manualLayout>
                      <c:w val="0.24863467805371389"/>
                      <c:h val="6.527947776417789E-2"/>
                    </c:manualLayout>
                  </c15:layout>
                </c:ext>
              </c:extLst>
            </c:dLbl>
            <c:dLbl>
              <c:idx val="10"/>
              <c:layout>
                <c:manualLayout>
                  <c:x val="0"/>
                  <c:y val="-9.7919216646266904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5-5A7D-416C-94B9-CD24023B9D49}"/>
                </c:ext>
                <c:ext xmlns:c15="http://schemas.microsoft.com/office/drawing/2012/chart" uri="{CE6537A1-D6FC-4f65-9D91-7224C49458BB}">
                  <c15:layout>
                    <c:manualLayout>
                      <c:w val="0.21588942577817732"/>
                      <c:h val="6.1199510403916767E-2"/>
                    </c:manualLayout>
                  </c15:layout>
                </c:ext>
              </c:extLst>
            </c:dLbl>
            <c:dLbl>
              <c:idx val="11"/>
              <c:layout>
                <c:manualLayout>
                  <c:x val="-3.0340487695246651E-2"/>
                  <c:y val="-4.0799673602611181E-3"/>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7-5A7D-416C-94B9-CD24023B9D49}"/>
                </c:ext>
                <c:ext xmlns:c15="http://schemas.microsoft.com/office/drawing/2012/chart" uri="{CE6537A1-D6FC-4f65-9D91-7224C49458BB}">
                  <c15:layout>
                    <c:manualLayout>
                      <c:w val="0.24328576244521857"/>
                      <c:h val="5.711954304365565E-2"/>
                    </c:manualLayout>
                  </c15:layout>
                </c:ext>
              </c:extLst>
            </c:dLbl>
            <c:dLbl>
              <c:idx val="12"/>
              <c:layout>
                <c:manualLayout>
                  <c:x val="2.2474435329812338E-3"/>
                  <c:y val="-2.8559771521827825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9-5A7D-416C-94B9-CD24023B9D49}"/>
                </c:ext>
                <c:ext xmlns:c15="http://schemas.microsoft.com/office/drawing/2012/chart" uri="{CE6537A1-D6FC-4f65-9D91-7224C49458BB}">
                  <c15:layout>
                    <c:manualLayout>
                      <c:w val="0.2355096078211035"/>
                      <c:h val="7.3439412484700123E-2"/>
                    </c:manualLayout>
                  </c15:layout>
                </c:ext>
              </c:extLst>
            </c:dLbl>
            <c:dLbl>
              <c:idx val="13"/>
              <c:layout>
                <c:manualLayout>
                  <c:x val="-1.1237217664906169E-2"/>
                  <c:y val="-4.4879640962872294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B-5A7D-416C-94B9-CD24023B9D49}"/>
                </c:ext>
                <c:ext xmlns:c15="http://schemas.microsoft.com/office/drawing/2012/chart" uri="{CE6537A1-D6FC-4f65-9D91-7224C49458BB}">
                  <c15:layout>
                    <c:manualLayout>
                      <c:w val="0.23901561973255422"/>
                      <c:h val="5.3039575683394534E-2"/>
                    </c:manualLayout>
                  </c15:layout>
                </c:ext>
              </c:extLst>
            </c:dLbl>
            <c:dLbl>
              <c:idx val="14"/>
              <c:layout>
                <c:manualLayout>
                  <c:x val="3.3711652994718525E-3"/>
                  <c:y val="-6.1199510403916767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D-5A7D-416C-94B9-CD24023B9D49}"/>
                </c:ext>
                <c:ext xmlns:c15="http://schemas.microsoft.com/office/drawing/2012/chart" uri="{CE6537A1-D6FC-4f65-9D91-7224C49458BB}">
                  <c15:layout>
                    <c:manualLayout>
                      <c:w val="0.13502640746151254"/>
                      <c:h val="5.9159526723786209E-2"/>
                    </c:manualLayout>
                  </c15:layout>
                </c:ext>
              </c:extLst>
            </c:dLbl>
            <c:dLbl>
              <c:idx val="15"/>
              <c:layout>
                <c:manualLayout>
                  <c:x val="8.3155410720305689E-2"/>
                  <c:y val="-2.8559771521827825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F-5A7D-416C-94B9-CD24023B9D49}"/>
                </c:ext>
                <c:ext xmlns:c15="http://schemas.microsoft.com/office/drawing/2012/chart" uri="{CE6537A1-D6FC-4f65-9D91-7224C49458BB}">
                  <c15:layout>
                    <c:manualLayout>
                      <c:w val="0.23481290032587931"/>
                      <c:h val="7.7519379844961239E-2"/>
                    </c:manualLayout>
                  </c15:layout>
                </c:ext>
              </c:extLst>
            </c:dLbl>
            <c:spPr>
              <a:noFill/>
              <a:ln>
                <a:noFill/>
              </a:ln>
              <a:effectLst/>
            </c:spPr>
            <c:txPr>
              <a:bodyPr rot="0" vert="horz"/>
              <a:lstStyle/>
              <a:p>
                <a:pPr>
                  <a:defRPr/>
                </a:pPr>
                <a:endParaRPr lang="ru-RU"/>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Table!$D$7:$D$22</c:f>
              <c:strCache>
                <c:ptCount val="16"/>
                <c:pt idx="0">
                  <c:v>Акмолинская</c:v>
                </c:pt>
                <c:pt idx="1">
                  <c:v>Актюбинская</c:v>
                </c:pt>
                <c:pt idx="2">
                  <c:v>Алматинская</c:v>
                </c:pt>
                <c:pt idx="3">
                  <c:v>Атырауская</c:v>
                </c:pt>
                <c:pt idx="4">
                  <c:v>ВКО</c:v>
                </c:pt>
                <c:pt idx="5">
                  <c:v>г.Алматы</c:v>
                </c:pt>
                <c:pt idx="6">
                  <c:v>г.Нур-Султан</c:v>
                </c:pt>
                <c:pt idx="7">
                  <c:v>Жамбылская</c:v>
                </c:pt>
                <c:pt idx="8">
                  <c:v>ЗКО</c:v>
                </c:pt>
                <c:pt idx="9">
                  <c:v>Карагандинская</c:v>
                </c:pt>
                <c:pt idx="10">
                  <c:v>Костанайская</c:v>
                </c:pt>
                <c:pt idx="11">
                  <c:v>Кызылординская</c:v>
                </c:pt>
                <c:pt idx="12">
                  <c:v>Мангистауская</c:v>
                </c:pt>
                <c:pt idx="13">
                  <c:v>Павлодарская</c:v>
                </c:pt>
                <c:pt idx="14">
                  <c:v>СКО</c:v>
                </c:pt>
                <c:pt idx="15">
                  <c:v>Туркестанская</c:v>
                </c:pt>
              </c:strCache>
            </c:strRef>
          </c:cat>
          <c:val>
            <c:numRef>
              <c:f>Table!$R$7:$R$22</c:f>
              <c:numCache>
                <c:formatCode>0%</c:formatCode>
                <c:ptCount val="16"/>
                <c:pt idx="0">
                  <c:v>4.7086446062849965E-2</c:v>
                </c:pt>
                <c:pt idx="1">
                  <c:v>3.9725453163868406E-2</c:v>
                </c:pt>
                <c:pt idx="2">
                  <c:v>0.11864609724806539</c:v>
                </c:pt>
                <c:pt idx="3">
                  <c:v>4.1249156420779941E-2</c:v>
                </c:pt>
                <c:pt idx="4">
                  <c:v>6.8669480622064016E-2</c:v>
                </c:pt>
                <c:pt idx="5">
                  <c:v>0.15052849363067033</c:v>
                </c:pt>
                <c:pt idx="6">
                  <c:v>8.8660480259947272E-2</c:v>
                </c:pt>
                <c:pt idx="7">
                  <c:v>5.9373960032816177E-2</c:v>
                </c:pt>
                <c:pt idx="8">
                  <c:v>3.3279937873960101E-2</c:v>
                </c:pt>
                <c:pt idx="9">
                  <c:v>6.761127418821912E-2</c:v>
                </c:pt>
                <c:pt idx="10">
                  <c:v>4.2210368568989229E-2</c:v>
                </c:pt>
                <c:pt idx="11">
                  <c:v>3.6099509426952968E-2</c:v>
                </c:pt>
                <c:pt idx="12">
                  <c:v>2.1563188612392058E-2</c:v>
                </c:pt>
                <c:pt idx="13">
                  <c:v>4.5376718366830944E-2</c:v>
                </c:pt>
                <c:pt idx="14">
                  <c:v>2.8300072094577505E-2</c:v>
                </c:pt>
                <c:pt idx="15">
                  <c:v>0.11161936342701653</c:v>
                </c:pt>
              </c:numCache>
            </c:numRef>
          </c:val>
          <c:extLst xmlns:c16r2="http://schemas.microsoft.com/office/drawing/2015/06/chart">
            <c:ext xmlns:c16="http://schemas.microsoft.com/office/drawing/2014/chart" uri="{C3380CC4-5D6E-409C-BE32-E72D297353CC}">
              <c16:uniqueId val="{00000020-5A7D-416C-94B9-CD24023B9D49}"/>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12700" cap="flat" cmpd="sng" algn="ctr">
      <a:noFill/>
      <a:round/>
    </a:ln>
    <a:effectLst/>
  </c:spPr>
  <c:txPr>
    <a:bodyPr/>
    <a:lstStyle/>
    <a:p>
      <a:pPr>
        <a:defRPr b="0"/>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925248750685821E-2"/>
          <c:y val="5.5965403205291274E-2"/>
          <c:w val="0.87945391006915097"/>
          <c:h val="0.67246257789386599"/>
        </c:manualLayout>
      </c:layout>
      <c:barChart>
        <c:barDir val="col"/>
        <c:grouping val="clustered"/>
        <c:varyColors val="0"/>
        <c:ser>
          <c:idx val="0"/>
          <c:order val="0"/>
          <c:tx>
            <c:strRef>
              <c:f>Лист1!$B$1</c:f>
              <c:strCache>
                <c:ptCount val="1"/>
                <c:pt idx="0">
                  <c:v>Выпуск</c:v>
                </c:pt>
              </c:strCache>
            </c:strRef>
          </c:tx>
          <c:spPr>
            <a:solidFill>
              <a:srgbClr val="C00000"/>
            </a:solidFill>
            <a:ln>
              <a:noFill/>
            </a:ln>
            <a:effectLst/>
          </c:spPr>
          <c:invertIfNegative val="0"/>
          <c:dLbls>
            <c:dLbl>
              <c:idx val="10"/>
              <c:layout>
                <c:manualLayout>
                  <c:x val="-2.5109855618330196E-3"/>
                  <c:y val="1.367365542388331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16C-428D-8405-BD72BA07DC81}"/>
                </c:ext>
                <c:ext xmlns:c15="http://schemas.microsoft.com/office/drawing/2012/chart" uri="{CE6537A1-D6FC-4f65-9D91-7224C49458BB}"/>
              </c:extLst>
            </c:dLbl>
            <c:dLbl>
              <c:idx val="13"/>
              <c:layout>
                <c:manualLayout>
                  <c:x val="0"/>
                  <c:y val="1.367365542388331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16C-428D-8405-BD72BA07DC81}"/>
                </c:ext>
                <c:ext xmlns:c15="http://schemas.microsoft.com/office/drawing/2012/chart" uri="{CE6537A1-D6FC-4f65-9D91-7224C49458BB}"/>
              </c:extLst>
            </c:dLbl>
            <c:dLbl>
              <c:idx val="14"/>
              <c:layout>
                <c:manualLayout>
                  <c:x val="0"/>
                  <c:y val="1.823154056517775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16C-428D-8405-BD72BA07DC81}"/>
                </c:ext>
                <c:ext xmlns:c15="http://schemas.microsoft.com/office/drawing/2012/chart" uri="{CE6537A1-D6FC-4f65-9D91-7224C49458BB}"/>
              </c:extLst>
            </c:dLbl>
            <c:dLbl>
              <c:idx val="15"/>
              <c:layout>
                <c:manualLayout>
                  <c:x val="0"/>
                  <c:y val="1.367365542388329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16C-428D-8405-BD72BA07DC81}"/>
                </c:ext>
                <c:ext xmlns:c15="http://schemas.microsoft.com/office/drawing/2012/chart" uri="{CE6537A1-D6FC-4f65-9D91-7224C49458BB}"/>
              </c:extLst>
            </c:dLbl>
            <c:dLbl>
              <c:idx val="17"/>
              <c:layout>
                <c:manualLayout>
                  <c:x val="0"/>
                  <c:y val="-3.646308113035551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16C-428D-8405-BD72BA07DC81}"/>
                </c:ext>
                <c:ext xmlns:c15="http://schemas.microsoft.com/office/drawing/2012/chart" uri="{CE6537A1-D6FC-4f65-9D91-7224C49458BB}"/>
              </c:extLst>
            </c:dLbl>
            <c:dLbl>
              <c:idx val="18"/>
              <c:layout>
                <c:manualLayout>
                  <c:x val="0"/>
                  <c:y val="-2.278942570647219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16C-428D-8405-BD72BA07DC81}"/>
                </c:ext>
                <c:ext xmlns:c15="http://schemas.microsoft.com/office/drawing/2012/chart" uri="{CE6537A1-D6FC-4f65-9D91-7224C49458BB}"/>
              </c:extLst>
            </c:dLbl>
            <c:dLbl>
              <c:idx val="20"/>
              <c:layout>
                <c:manualLayout>
                  <c:x val="-1.2554927809165096E-2"/>
                  <c:y val="1.823154056517775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16C-428D-8405-BD72BA07DC81}"/>
                </c:ext>
                <c:ext xmlns:c15="http://schemas.microsoft.com/office/drawing/2012/chart" uri="{CE6537A1-D6FC-4f65-9D91-7224C49458BB}"/>
              </c:extLst>
            </c:dLbl>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Лист1!$A$2:$A$24</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Лист1!$B$2:$B$24</c:f>
              <c:numCache>
                <c:formatCode>General</c:formatCode>
                <c:ptCount val="23"/>
                <c:pt idx="0">
                  <c:v>2</c:v>
                </c:pt>
                <c:pt idx="1">
                  <c:v>2.2000000000000002</c:v>
                </c:pt>
                <c:pt idx="2">
                  <c:v>2.8</c:v>
                </c:pt>
                <c:pt idx="3">
                  <c:v>2.8</c:v>
                </c:pt>
                <c:pt idx="4">
                  <c:v>2.8</c:v>
                </c:pt>
                <c:pt idx="5">
                  <c:v>3.8</c:v>
                </c:pt>
                <c:pt idx="6">
                  <c:v>3.8</c:v>
                </c:pt>
                <c:pt idx="7">
                  <c:v>4.2</c:v>
                </c:pt>
                <c:pt idx="8">
                  <c:v>4.2</c:v>
                </c:pt>
                <c:pt idx="9">
                  <c:v>4.2</c:v>
                </c:pt>
                <c:pt idx="10">
                  <c:v>4.5</c:v>
                </c:pt>
                <c:pt idx="11">
                  <c:v>4.7</c:v>
                </c:pt>
                <c:pt idx="12">
                  <c:v>4.0999999999999996</c:v>
                </c:pt>
                <c:pt idx="13">
                  <c:v>5</c:v>
                </c:pt>
                <c:pt idx="14">
                  <c:v>5</c:v>
                </c:pt>
                <c:pt idx="15">
                  <c:v>4.5999999999999996</c:v>
                </c:pt>
                <c:pt idx="16">
                  <c:v>4.5</c:v>
                </c:pt>
                <c:pt idx="17">
                  <c:v>4.5</c:v>
                </c:pt>
                <c:pt idx="18">
                  <c:v>4.5999999999999996</c:v>
                </c:pt>
                <c:pt idx="19">
                  <c:v>5</c:v>
                </c:pt>
                <c:pt idx="20">
                  <c:v>4.7</c:v>
                </c:pt>
                <c:pt idx="21">
                  <c:v>5</c:v>
                </c:pt>
                <c:pt idx="22">
                  <c:v>5.4</c:v>
                </c:pt>
              </c:numCache>
            </c:numRef>
          </c:val>
          <c:extLst xmlns:c16r2="http://schemas.microsoft.com/office/drawing/2015/06/chart">
            <c:ext xmlns:c16="http://schemas.microsoft.com/office/drawing/2014/chart" uri="{C3380CC4-5D6E-409C-BE32-E72D297353CC}">
              <c16:uniqueId val="{00000007-C16C-428D-8405-BD72BA07DC81}"/>
            </c:ext>
          </c:extLst>
        </c:ser>
        <c:ser>
          <c:idx val="1"/>
          <c:order val="1"/>
          <c:tx>
            <c:strRef>
              <c:f>Лист1!$C$1</c:f>
              <c:strCache>
                <c:ptCount val="1"/>
                <c:pt idx="0">
                  <c:v>Потребление</c:v>
                </c:pt>
              </c:strCache>
            </c:strRef>
          </c:tx>
          <c:spPr>
            <a:solidFill>
              <a:srgbClr val="00B050"/>
            </a:solidFill>
            <a:ln>
              <a:solidFill>
                <a:schemeClr val="tx1"/>
              </a:solidFill>
            </a:ln>
            <a:effectLst/>
          </c:spPr>
          <c:invertIfNegative val="0"/>
          <c:dLbls>
            <c:delete val="1"/>
          </c:dLbls>
          <c:cat>
            <c:numRef>
              <c:f>Лист1!$A$2:$A$24</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Лист1!$C$2:$C$24</c:f>
              <c:numCache>
                <c:formatCode>General</c:formatCode>
                <c:ptCount val="23"/>
                <c:pt idx="0">
                  <c:v>2.1</c:v>
                </c:pt>
                <c:pt idx="1">
                  <c:v>2.1</c:v>
                </c:pt>
                <c:pt idx="2">
                  <c:v>2.2999999999999998</c:v>
                </c:pt>
                <c:pt idx="3">
                  <c:v>2.4</c:v>
                </c:pt>
                <c:pt idx="4">
                  <c:v>2.4</c:v>
                </c:pt>
                <c:pt idx="5">
                  <c:v>3</c:v>
                </c:pt>
                <c:pt idx="6">
                  <c:v>2.5</c:v>
                </c:pt>
                <c:pt idx="7">
                  <c:v>2.5</c:v>
                </c:pt>
                <c:pt idx="8">
                  <c:v>3.8</c:v>
                </c:pt>
                <c:pt idx="9">
                  <c:v>3.2</c:v>
                </c:pt>
                <c:pt idx="10">
                  <c:v>3.2</c:v>
                </c:pt>
                <c:pt idx="11">
                  <c:v>4</c:v>
                </c:pt>
                <c:pt idx="12">
                  <c:v>4</c:v>
                </c:pt>
                <c:pt idx="13">
                  <c:v>5</c:v>
                </c:pt>
                <c:pt idx="14">
                  <c:v>4.4000000000000004</c:v>
                </c:pt>
                <c:pt idx="15">
                  <c:v>4.5999999999999996</c:v>
                </c:pt>
                <c:pt idx="16">
                  <c:v>4.5</c:v>
                </c:pt>
                <c:pt idx="17">
                  <c:v>4.8</c:v>
                </c:pt>
                <c:pt idx="18">
                  <c:v>4.9000000000000004</c:v>
                </c:pt>
                <c:pt idx="19">
                  <c:v>5.2</c:v>
                </c:pt>
                <c:pt idx="20">
                  <c:v>5.2</c:v>
                </c:pt>
                <c:pt idx="21">
                  <c:v>5.0999999999999996</c:v>
                </c:pt>
                <c:pt idx="22">
                  <c:v>5.5</c:v>
                </c:pt>
              </c:numCache>
            </c:numRef>
          </c:val>
          <c:extLst xmlns:c16r2="http://schemas.microsoft.com/office/drawing/2015/06/chart">
            <c:ext xmlns:c16="http://schemas.microsoft.com/office/drawing/2014/chart" uri="{C3380CC4-5D6E-409C-BE32-E72D297353CC}">
              <c16:uniqueId val="{00000008-C16C-428D-8405-BD72BA07DC81}"/>
            </c:ext>
          </c:extLst>
        </c:ser>
        <c:ser>
          <c:idx val="2"/>
          <c:order val="2"/>
          <c:tx>
            <c:strRef>
              <c:f>Лист1!$D$1</c:f>
              <c:strCache>
                <c:ptCount val="1"/>
                <c:pt idx="0">
                  <c:v>Импорт</c:v>
                </c:pt>
              </c:strCache>
            </c:strRef>
          </c:tx>
          <c:spPr>
            <a:solidFill>
              <a:srgbClr val="7030A0"/>
            </a:solidFill>
            <a:ln>
              <a:solidFill>
                <a:schemeClr val="tx1">
                  <a:lumMod val="95000"/>
                  <a:lumOff val="5000"/>
                </a:schemeClr>
              </a:solidFill>
            </a:ln>
            <a:effectLst/>
          </c:spPr>
          <c:invertIfNegative val="0"/>
          <c:dLbls>
            <c:delete val="1"/>
          </c:dLbls>
          <c:cat>
            <c:numRef>
              <c:f>Лист1!$A$2:$A$24</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Лист1!$D$2:$D$24</c:f>
              <c:numCache>
                <c:formatCode>General</c:formatCode>
                <c:ptCount val="23"/>
                <c:pt idx="0">
                  <c:v>0.1</c:v>
                </c:pt>
                <c:pt idx="1">
                  <c:v>0.3</c:v>
                </c:pt>
                <c:pt idx="2">
                  <c:v>0.3</c:v>
                </c:pt>
                <c:pt idx="3">
                  <c:v>0.5</c:v>
                </c:pt>
                <c:pt idx="4">
                  <c:v>0.5</c:v>
                </c:pt>
                <c:pt idx="5">
                  <c:v>0.8</c:v>
                </c:pt>
                <c:pt idx="6">
                  <c:v>0.5</c:v>
                </c:pt>
                <c:pt idx="7">
                  <c:v>0.5</c:v>
                </c:pt>
                <c:pt idx="8">
                  <c:v>0.5</c:v>
                </c:pt>
                <c:pt idx="9">
                  <c:v>0.5</c:v>
                </c:pt>
                <c:pt idx="10">
                  <c:v>0.6</c:v>
                </c:pt>
                <c:pt idx="11">
                  <c:v>0.2</c:v>
                </c:pt>
                <c:pt idx="12">
                  <c:v>0.3</c:v>
                </c:pt>
                <c:pt idx="13">
                  <c:v>0.1</c:v>
                </c:pt>
                <c:pt idx="14">
                  <c:v>0.5</c:v>
                </c:pt>
                <c:pt idx="15">
                  <c:v>0.1</c:v>
                </c:pt>
                <c:pt idx="17">
                  <c:v>0.2</c:v>
                </c:pt>
                <c:pt idx="18">
                  <c:v>0.2</c:v>
                </c:pt>
                <c:pt idx="19">
                  <c:v>0.2</c:v>
                </c:pt>
                <c:pt idx="20">
                  <c:v>0.5</c:v>
                </c:pt>
                <c:pt idx="21">
                  <c:v>0.2</c:v>
                </c:pt>
                <c:pt idx="22">
                  <c:v>0.1</c:v>
                </c:pt>
              </c:numCache>
            </c:numRef>
          </c:val>
          <c:extLst xmlns:c16r2="http://schemas.microsoft.com/office/drawing/2015/06/chart">
            <c:ext xmlns:c16="http://schemas.microsoft.com/office/drawing/2014/chart" uri="{C3380CC4-5D6E-409C-BE32-E72D297353CC}">
              <c16:uniqueId val="{00000009-C16C-428D-8405-BD72BA07DC81}"/>
            </c:ext>
          </c:extLst>
        </c:ser>
        <c:ser>
          <c:idx val="3"/>
          <c:order val="3"/>
          <c:tx>
            <c:strRef>
              <c:f>Лист1!$E$1</c:f>
              <c:strCache>
                <c:ptCount val="1"/>
                <c:pt idx="0">
                  <c:v>Экспорт</c:v>
                </c:pt>
              </c:strCache>
            </c:strRef>
          </c:tx>
          <c:spPr>
            <a:solidFill>
              <a:schemeClr val="accent4">
                <a:lumMod val="60000"/>
                <a:lumOff val="40000"/>
              </a:schemeClr>
            </a:solidFill>
            <a:ln>
              <a:solidFill>
                <a:srgbClr val="C00000"/>
              </a:solidFill>
            </a:ln>
            <a:effectLst/>
          </c:spPr>
          <c:invertIfNegative val="0"/>
          <c:dLbls>
            <c:delete val="1"/>
          </c:dLbls>
          <c:cat>
            <c:numRef>
              <c:f>Лист1!$A$2:$A$24</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Лист1!$E$2:$E$24</c:f>
              <c:numCache>
                <c:formatCode>General</c:formatCode>
                <c:ptCount val="23"/>
                <c:pt idx="1">
                  <c:v>0.4</c:v>
                </c:pt>
                <c:pt idx="2">
                  <c:v>0.8</c:v>
                </c:pt>
                <c:pt idx="3">
                  <c:v>0.9</c:v>
                </c:pt>
                <c:pt idx="4">
                  <c:v>0.9</c:v>
                </c:pt>
                <c:pt idx="5">
                  <c:v>1</c:v>
                </c:pt>
                <c:pt idx="6">
                  <c:v>1.8</c:v>
                </c:pt>
                <c:pt idx="7">
                  <c:v>2.2000000000000002</c:v>
                </c:pt>
                <c:pt idx="8">
                  <c:v>1.6</c:v>
                </c:pt>
                <c:pt idx="9">
                  <c:v>1.5</c:v>
                </c:pt>
                <c:pt idx="10">
                  <c:v>1.6</c:v>
                </c:pt>
                <c:pt idx="11">
                  <c:v>0.9</c:v>
                </c:pt>
                <c:pt idx="12">
                  <c:v>0.2</c:v>
                </c:pt>
                <c:pt idx="13">
                  <c:v>0.1</c:v>
                </c:pt>
                <c:pt idx="14">
                  <c:v>0.1</c:v>
                </c:pt>
                <c:pt idx="15">
                  <c:v>0.1</c:v>
                </c:pt>
                <c:pt idx="17">
                  <c:v>0.1</c:v>
                </c:pt>
                <c:pt idx="18">
                  <c:v>0.1</c:v>
                </c:pt>
                <c:pt idx="21">
                  <c:v>0.2</c:v>
                </c:pt>
              </c:numCache>
            </c:numRef>
          </c:val>
          <c:extLst xmlns:c16r2="http://schemas.microsoft.com/office/drawing/2015/06/chart">
            <c:ext xmlns:c16="http://schemas.microsoft.com/office/drawing/2014/chart" uri="{C3380CC4-5D6E-409C-BE32-E72D297353CC}">
              <c16:uniqueId val="{0000000A-C16C-428D-8405-BD72BA07DC81}"/>
            </c:ext>
          </c:extLst>
        </c:ser>
        <c:dLbls>
          <c:dLblPos val="outEnd"/>
          <c:showLegendKey val="0"/>
          <c:showVal val="1"/>
          <c:showCatName val="0"/>
          <c:showSerName val="0"/>
          <c:showPercent val="0"/>
          <c:showBubbleSize val="0"/>
        </c:dLbls>
        <c:gapWidth val="219"/>
        <c:overlap val="-27"/>
        <c:axId val="-1642412384"/>
        <c:axId val="-1642392800"/>
      </c:barChart>
      <c:catAx>
        <c:axId val="-1642412384"/>
        <c:scaling>
          <c:orientation val="minMax"/>
        </c:scaling>
        <c:delete val="0"/>
        <c:axPos val="b"/>
        <c:title>
          <c:tx>
            <c:rich>
              <a:bodyPr rot="0" vert="horz"/>
              <a:lstStyle/>
              <a:p>
                <a:pPr>
                  <a:defRPr/>
                </a:pPr>
                <a:r>
                  <a:rPr lang="ru-RU"/>
                  <a:t>год</a:t>
                </a:r>
              </a:p>
            </c:rich>
          </c:tx>
          <c:overlay val="0"/>
          <c:spPr>
            <a:noFill/>
            <a:ln>
              <a:noFill/>
            </a:ln>
            <a:effectLst/>
          </c:spPr>
        </c:title>
        <c:numFmt formatCode="General" sourceLinked="1"/>
        <c:majorTickMark val="none"/>
        <c:minorTickMark val="none"/>
        <c:tickLblPos val="nextTo"/>
        <c:spPr>
          <a:noFill/>
          <a:ln w="12700" cap="flat" cmpd="sng" algn="ctr">
            <a:solidFill>
              <a:schemeClr val="tx1">
                <a:lumMod val="95000"/>
                <a:lumOff val="5000"/>
              </a:schemeClr>
            </a:solidFill>
            <a:round/>
          </a:ln>
          <a:effectLst/>
        </c:spPr>
        <c:txPr>
          <a:bodyPr rot="-60000000" vert="horz"/>
          <a:lstStyle/>
          <a:p>
            <a:pPr>
              <a:defRPr/>
            </a:pPr>
            <a:endParaRPr lang="ru-RU"/>
          </a:p>
        </c:txPr>
        <c:crossAx val="-1642392800"/>
        <c:crosses val="autoZero"/>
        <c:auto val="1"/>
        <c:lblAlgn val="ctr"/>
        <c:lblOffset val="100"/>
        <c:noMultiLvlLbl val="0"/>
      </c:catAx>
      <c:valAx>
        <c:axId val="-1642392800"/>
        <c:scaling>
          <c:orientation val="minMax"/>
        </c:scaling>
        <c:delete val="0"/>
        <c:axPos val="l"/>
        <c:majorGridlines>
          <c:spPr>
            <a:ln w="3175" cap="flat" cmpd="sng" algn="ctr">
              <a:solidFill>
                <a:schemeClr val="tx1"/>
              </a:solidFill>
              <a:round/>
            </a:ln>
            <a:effectLst/>
          </c:spPr>
        </c:majorGridlines>
        <c:title>
          <c:tx>
            <c:rich>
              <a:bodyPr rot="-5400000" vert="horz"/>
              <a:lstStyle/>
              <a:p>
                <a:pPr>
                  <a:defRPr/>
                </a:pPr>
                <a:r>
                  <a:rPr lang="ru-RU"/>
                  <a:t>млн. тонн</a:t>
                </a:r>
              </a:p>
            </c:rich>
          </c:tx>
          <c:layout>
            <c:manualLayout>
              <c:xMode val="edge"/>
              <c:yMode val="edge"/>
              <c:x val="2.5109855618330196E-3"/>
              <c:y val="0.23008791415700358"/>
            </c:manualLayout>
          </c:layout>
          <c:overlay val="0"/>
          <c:spPr>
            <a:noFill/>
            <a:ln>
              <a:noFill/>
            </a:ln>
            <a:effectLst/>
          </c:spPr>
        </c:title>
        <c:numFmt formatCode="General" sourceLinked="1"/>
        <c:majorTickMark val="none"/>
        <c:minorTickMark val="none"/>
        <c:tickLblPos val="nextTo"/>
        <c:spPr>
          <a:noFill/>
          <a:ln w="12700">
            <a:solidFill>
              <a:schemeClr val="tx1"/>
            </a:solidFill>
          </a:ln>
          <a:effectLst/>
        </c:spPr>
        <c:txPr>
          <a:bodyPr rot="-60000000" vert="horz"/>
          <a:lstStyle/>
          <a:p>
            <a:pPr>
              <a:defRPr/>
            </a:pPr>
            <a:endParaRPr lang="ru-RU"/>
          </a:p>
        </c:txPr>
        <c:crossAx val="-1642412384"/>
        <c:crosses val="autoZero"/>
        <c:crossBetween val="between"/>
      </c:valAx>
      <c:spPr>
        <a:noFill/>
        <a:ln>
          <a:noFill/>
        </a:ln>
        <a:effectLst/>
      </c:spPr>
    </c:plotArea>
    <c:legend>
      <c:legendPos val="b"/>
      <c:layout>
        <c:manualLayout>
          <c:xMode val="edge"/>
          <c:yMode val="edge"/>
          <c:x val="0.18907978310620777"/>
          <c:y val="0.92267924690817471"/>
          <c:w val="0.62686220719585195"/>
          <c:h val="7.7320753091825234E-2"/>
        </c:manualLayout>
      </c:layout>
      <c:overlay val="0"/>
      <c:spPr>
        <a:noFill/>
        <a:ln>
          <a:noFill/>
        </a:ln>
        <a:effectLst/>
      </c:spPr>
      <c:txPr>
        <a:bodyPr rot="0" vert="horz"/>
        <a:lstStyle/>
        <a:p>
          <a:pPr>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12700" cap="flat" cmpd="sng" algn="ctr">
      <a:noFill/>
      <a:round/>
    </a:ln>
    <a:effectLst/>
  </c:spPr>
  <c:txPr>
    <a:bodyPr/>
    <a:lstStyle/>
    <a:p>
      <a:pPr>
        <a:defRPr b="0"/>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71214672089155"/>
          <c:y val="3.0275999535049919E-2"/>
          <c:w val="0.85976592856044309"/>
          <c:h val="0.6463684384995888"/>
        </c:manualLayout>
      </c:layout>
      <c:barChart>
        <c:barDir val="col"/>
        <c:grouping val="stacked"/>
        <c:varyColors val="0"/>
        <c:ser>
          <c:idx val="0"/>
          <c:order val="0"/>
          <c:tx>
            <c:strRef>
              <c:f>Лист1!$B$1</c:f>
              <c:strCache>
                <c:ptCount val="1"/>
                <c:pt idx="0">
                  <c:v>АО "ПКОП"</c:v>
                </c:pt>
              </c:strCache>
            </c:strRef>
          </c:tx>
          <c:spPr>
            <a:solidFill>
              <a:srgbClr val="FFC000"/>
            </a:solidFill>
            <a:ln w="9525">
              <a:solidFill>
                <a:schemeClr val="tx1">
                  <a:lumMod val="95000"/>
                  <a:lumOff val="5000"/>
                </a:schemeClr>
              </a:solidFill>
            </a:ln>
            <a:effectLst/>
          </c:spPr>
          <c:invertIfNegative val="0"/>
          <c:cat>
            <c:numRef>
              <c:f>Лист1!$A$2:$A$8</c:f>
              <c:numCache>
                <c:formatCode>General</c:formatCode>
                <c:ptCount val="7"/>
                <c:pt idx="0">
                  <c:v>2016</c:v>
                </c:pt>
                <c:pt idx="1">
                  <c:v>2017</c:v>
                </c:pt>
                <c:pt idx="2">
                  <c:v>2018</c:v>
                </c:pt>
                <c:pt idx="3">
                  <c:v>2019</c:v>
                </c:pt>
                <c:pt idx="4">
                  <c:v>2020</c:v>
                </c:pt>
                <c:pt idx="5">
                  <c:v>2021</c:v>
                </c:pt>
                <c:pt idx="6">
                  <c:v>2022</c:v>
                </c:pt>
              </c:numCache>
            </c:numRef>
          </c:cat>
          <c:val>
            <c:numRef>
              <c:f>Лист1!$B$2:$B$8</c:f>
              <c:numCache>
                <c:formatCode>General</c:formatCode>
                <c:ptCount val="7"/>
                <c:pt idx="0">
                  <c:v>240</c:v>
                </c:pt>
                <c:pt idx="1">
                  <c:v>300</c:v>
                </c:pt>
                <c:pt idx="2">
                  <c:v>350</c:v>
                </c:pt>
                <c:pt idx="3">
                  <c:v>420</c:v>
                </c:pt>
                <c:pt idx="4">
                  <c:v>320</c:v>
                </c:pt>
                <c:pt idx="5">
                  <c:v>420</c:v>
                </c:pt>
                <c:pt idx="6">
                  <c:v>430</c:v>
                </c:pt>
              </c:numCache>
            </c:numRef>
          </c:val>
          <c:extLst xmlns:c16r2="http://schemas.microsoft.com/office/drawing/2015/06/chart">
            <c:ext xmlns:c16="http://schemas.microsoft.com/office/drawing/2014/chart" uri="{C3380CC4-5D6E-409C-BE32-E72D297353CC}">
              <c16:uniqueId val="{00000000-DACD-40AB-ADEA-7B6549514505}"/>
            </c:ext>
          </c:extLst>
        </c:ser>
        <c:ser>
          <c:idx val="1"/>
          <c:order val="1"/>
          <c:tx>
            <c:strRef>
              <c:f>Лист1!$C$1</c:f>
              <c:strCache>
                <c:ptCount val="1"/>
                <c:pt idx="0">
                  <c:v>АО "АНПЗ"</c:v>
                </c:pt>
              </c:strCache>
            </c:strRef>
          </c:tx>
          <c:spPr>
            <a:solidFill>
              <a:srgbClr val="7030A0"/>
            </a:solidFill>
            <a:ln w="9525">
              <a:solidFill>
                <a:schemeClr val="tx1">
                  <a:lumMod val="95000"/>
                  <a:lumOff val="5000"/>
                </a:schemeClr>
              </a:solidFill>
            </a:ln>
            <a:effectLst/>
          </c:spPr>
          <c:invertIfNegative val="0"/>
          <c:cat>
            <c:numRef>
              <c:f>Лист1!$A$2:$A$8</c:f>
              <c:numCache>
                <c:formatCode>General</c:formatCode>
                <c:ptCount val="7"/>
                <c:pt idx="0">
                  <c:v>2016</c:v>
                </c:pt>
                <c:pt idx="1">
                  <c:v>2017</c:v>
                </c:pt>
                <c:pt idx="2">
                  <c:v>2018</c:v>
                </c:pt>
                <c:pt idx="3">
                  <c:v>2019</c:v>
                </c:pt>
                <c:pt idx="4">
                  <c:v>2020</c:v>
                </c:pt>
                <c:pt idx="5">
                  <c:v>2021</c:v>
                </c:pt>
                <c:pt idx="6">
                  <c:v>2022</c:v>
                </c:pt>
              </c:numCache>
            </c:numRef>
          </c:cat>
          <c:val>
            <c:numRef>
              <c:f>Лист1!$C$2:$C$8</c:f>
              <c:numCache>
                <c:formatCode>General</c:formatCode>
                <c:ptCount val="7"/>
                <c:pt idx="0">
                  <c:v>10</c:v>
                </c:pt>
                <c:pt idx="1">
                  <c:v>10</c:v>
                </c:pt>
                <c:pt idx="2">
                  <c:v>20</c:v>
                </c:pt>
                <c:pt idx="3">
                  <c:v>55</c:v>
                </c:pt>
                <c:pt idx="4">
                  <c:v>40</c:v>
                </c:pt>
                <c:pt idx="5">
                  <c:v>70</c:v>
                </c:pt>
                <c:pt idx="6">
                  <c:v>75</c:v>
                </c:pt>
              </c:numCache>
            </c:numRef>
          </c:val>
          <c:extLst xmlns:c16r2="http://schemas.microsoft.com/office/drawing/2015/06/chart">
            <c:ext xmlns:c16="http://schemas.microsoft.com/office/drawing/2014/chart" uri="{C3380CC4-5D6E-409C-BE32-E72D297353CC}">
              <c16:uniqueId val="{00000001-DACD-40AB-ADEA-7B6549514505}"/>
            </c:ext>
          </c:extLst>
        </c:ser>
        <c:ser>
          <c:idx val="2"/>
          <c:order val="2"/>
          <c:tx>
            <c:strRef>
              <c:f>Лист1!$D$1</c:f>
              <c:strCache>
                <c:ptCount val="1"/>
                <c:pt idx="0">
                  <c:v>АО "ПХЗ"</c:v>
                </c:pt>
              </c:strCache>
            </c:strRef>
          </c:tx>
          <c:spPr>
            <a:solidFill>
              <a:srgbClr val="00B0F0"/>
            </a:solidFill>
            <a:ln w="9525">
              <a:solidFill>
                <a:schemeClr val="tx1">
                  <a:lumMod val="95000"/>
                  <a:lumOff val="5000"/>
                </a:schemeClr>
              </a:solidFill>
            </a:ln>
            <a:effectLst/>
          </c:spPr>
          <c:invertIfNegative val="0"/>
          <c:cat>
            <c:numRef>
              <c:f>Лист1!$A$2:$A$8</c:f>
              <c:numCache>
                <c:formatCode>General</c:formatCode>
                <c:ptCount val="7"/>
                <c:pt idx="0">
                  <c:v>2016</c:v>
                </c:pt>
                <c:pt idx="1">
                  <c:v>2017</c:v>
                </c:pt>
                <c:pt idx="2">
                  <c:v>2018</c:v>
                </c:pt>
                <c:pt idx="3">
                  <c:v>2019</c:v>
                </c:pt>
                <c:pt idx="4">
                  <c:v>2020</c:v>
                </c:pt>
                <c:pt idx="5">
                  <c:v>2021</c:v>
                </c:pt>
                <c:pt idx="6">
                  <c:v>2022</c:v>
                </c:pt>
              </c:numCache>
            </c:numRef>
          </c:cat>
          <c:val>
            <c:numRef>
              <c:f>Лист1!$D$2:$D$8</c:f>
              <c:numCache>
                <c:formatCode>General</c:formatCode>
                <c:ptCount val="7"/>
                <c:pt idx="2">
                  <c:v>50</c:v>
                </c:pt>
                <c:pt idx="3">
                  <c:v>120</c:v>
                </c:pt>
                <c:pt idx="4">
                  <c:v>75</c:v>
                </c:pt>
                <c:pt idx="5">
                  <c:v>100</c:v>
                </c:pt>
                <c:pt idx="6">
                  <c:v>105</c:v>
                </c:pt>
              </c:numCache>
            </c:numRef>
          </c:val>
          <c:extLst xmlns:c16r2="http://schemas.microsoft.com/office/drawing/2015/06/chart">
            <c:ext xmlns:c16="http://schemas.microsoft.com/office/drawing/2014/chart" uri="{C3380CC4-5D6E-409C-BE32-E72D297353CC}">
              <c16:uniqueId val="{00000002-DACD-40AB-ADEA-7B6549514505}"/>
            </c:ext>
          </c:extLst>
        </c:ser>
        <c:ser>
          <c:idx val="3"/>
          <c:order val="3"/>
          <c:tx>
            <c:strRef>
              <c:f>Лист1!$E$1</c:f>
              <c:strCache>
                <c:ptCount val="1"/>
                <c:pt idx="0">
                  <c:v>Импорт</c:v>
                </c:pt>
              </c:strCache>
            </c:strRef>
          </c:tx>
          <c:spPr>
            <a:solidFill>
              <a:srgbClr val="92D050"/>
            </a:solidFill>
            <a:ln w="9525">
              <a:solidFill>
                <a:schemeClr val="tx1"/>
              </a:solidFill>
            </a:ln>
            <a:effectLst/>
          </c:spPr>
          <c:invertIfNegative val="0"/>
          <c:cat>
            <c:numRef>
              <c:f>Лист1!$A$2:$A$8</c:f>
              <c:numCache>
                <c:formatCode>General</c:formatCode>
                <c:ptCount val="7"/>
                <c:pt idx="0">
                  <c:v>2016</c:v>
                </c:pt>
                <c:pt idx="1">
                  <c:v>2017</c:v>
                </c:pt>
                <c:pt idx="2">
                  <c:v>2018</c:v>
                </c:pt>
                <c:pt idx="3">
                  <c:v>2019</c:v>
                </c:pt>
                <c:pt idx="4">
                  <c:v>2020</c:v>
                </c:pt>
                <c:pt idx="5">
                  <c:v>2021</c:v>
                </c:pt>
                <c:pt idx="6">
                  <c:v>2022</c:v>
                </c:pt>
              </c:numCache>
            </c:numRef>
          </c:cat>
          <c:val>
            <c:numRef>
              <c:f>Лист1!$E$2:$E$8</c:f>
              <c:numCache>
                <c:formatCode>General</c:formatCode>
                <c:ptCount val="7"/>
                <c:pt idx="0">
                  <c:v>250</c:v>
                </c:pt>
                <c:pt idx="1">
                  <c:v>220</c:v>
                </c:pt>
                <c:pt idx="2">
                  <c:v>170</c:v>
                </c:pt>
                <c:pt idx="3">
                  <c:v>25</c:v>
                </c:pt>
                <c:pt idx="4">
                  <c:v>25</c:v>
                </c:pt>
                <c:pt idx="5">
                  <c:v>70</c:v>
                </c:pt>
                <c:pt idx="6">
                  <c:v>65</c:v>
                </c:pt>
              </c:numCache>
            </c:numRef>
          </c:val>
          <c:extLst xmlns:c16r2="http://schemas.microsoft.com/office/drawing/2015/06/chart">
            <c:ext xmlns:c16="http://schemas.microsoft.com/office/drawing/2014/chart" uri="{C3380CC4-5D6E-409C-BE32-E72D297353CC}">
              <c16:uniqueId val="{00000003-DACD-40AB-ADEA-7B6549514505}"/>
            </c:ext>
          </c:extLst>
        </c:ser>
        <c:dLbls>
          <c:showLegendKey val="0"/>
          <c:showVal val="0"/>
          <c:showCatName val="0"/>
          <c:showSerName val="0"/>
          <c:showPercent val="0"/>
          <c:showBubbleSize val="0"/>
        </c:dLbls>
        <c:gapWidth val="50"/>
        <c:overlap val="100"/>
        <c:axId val="-1903195920"/>
        <c:axId val="-1903176336"/>
      </c:barChart>
      <c:catAx>
        <c:axId val="-1903195920"/>
        <c:scaling>
          <c:orientation val="minMax"/>
        </c:scaling>
        <c:delete val="0"/>
        <c:axPos val="b"/>
        <c:title>
          <c:tx>
            <c:rich>
              <a:bodyPr rot="0" vert="horz"/>
              <a:lstStyle/>
              <a:p>
                <a:pPr>
                  <a:defRPr/>
                </a:pPr>
                <a:r>
                  <a:rPr lang="ru-RU"/>
                  <a:t>год</a:t>
                </a:r>
              </a:p>
            </c:rich>
          </c:tx>
          <c:overlay val="0"/>
          <c:spPr>
            <a:noFill/>
            <a:ln>
              <a:noFill/>
            </a:ln>
            <a:effectLst/>
          </c:spPr>
        </c:title>
        <c:numFmt formatCode="General" sourceLinked="1"/>
        <c:majorTickMark val="none"/>
        <c:minorTickMark val="none"/>
        <c:tickLblPos val="nextTo"/>
        <c:spPr>
          <a:noFill/>
          <a:ln w="12700" cap="flat" cmpd="sng" algn="ctr">
            <a:solidFill>
              <a:schemeClr val="tx1">
                <a:lumMod val="95000"/>
                <a:lumOff val="5000"/>
              </a:schemeClr>
            </a:solidFill>
            <a:round/>
            <a:headEnd type="none" w="sm" len="sm"/>
            <a:tailEnd type="none" w="sm" len="sm"/>
          </a:ln>
          <a:effectLst/>
        </c:spPr>
        <c:txPr>
          <a:bodyPr rot="-60000000" vert="horz"/>
          <a:lstStyle/>
          <a:p>
            <a:pPr>
              <a:defRPr/>
            </a:pPr>
            <a:endParaRPr lang="ru-RU"/>
          </a:p>
        </c:txPr>
        <c:crossAx val="-1903176336"/>
        <c:crosses val="autoZero"/>
        <c:auto val="1"/>
        <c:lblAlgn val="ctr"/>
        <c:lblOffset val="100"/>
        <c:noMultiLvlLbl val="0"/>
      </c:catAx>
      <c:valAx>
        <c:axId val="-1903176336"/>
        <c:scaling>
          <c:orientation val="minMax"/>
        </c:scaling>
        <c:delete val="0"/>
        <c:axPos val="l"/>
        <c:majorGridlines>
          <c:spPr>
            <a:ln w="9525" cap="flat" cmpd="sng" algn="ctr">
              <a:solidFill>
                <a:schemeClr val="tx1"/>
              </a:solidFill>
              <a:round/>
            </a:ln>
            <a:effectLst/>
          </c:spPr>
        </c:majorGridlines>
        <c:title>
          <c:tx>
            <c:rich>
              <a:bodyPr rot="-5400000" vert="horz"/>
              <a:lstStyle/>
              <a:p>
                <a:pPr>
                  <a:defRPr/>
                </a:pPr>
                <a:r>
                  <a:rPr lang="ru-RU"/>
                  <a:t>тыс. тонн</a:t>
                </a:r>
              </a:p>
            </c:rich>
          </c:tx>
          <c:overlay val="0"/>
          <c:spPr>
            <a:noFill/>
            <a:ln>
              <a:noFill/>
            </a:ln>
            <a:effectLst/>
          </c:spPr>
        </c:title>
        <c:numFmt formatCode="General" sourceLinked="1"/>
        <c:majorTickMark val="none"/>
        <c:minorTickMark val="none"/>
        <c:tickLblPos val="nextTo"/>
        <c:spPr>
          <a:noFill/>
          <a:ln w="12700">
            <a:solidFill>
              <a:schemeClr val="tx1"/>
            </a:solidFill>
          </a:ln>
          <a:effectLst/>
        </c:spPr>
        <c:txPr>
          <a:bodyPr rot="-60000000" vert="horz"/>
          <a:lstStyle/>
          <a:p>
            <a:pPr>
              <a:defRPr/>
            </a:pPr>
            <a:endParaRPr lang="ru-RU"/>
          </a:p>
        </c:txPr>
        <c:crossAx val="-1903195920"/>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12700" cap="flat" cmpd="sng" algn="ctr">
      <a:noFill/>
      <a:round/>
    </a:ln>
    <a:effectLst/>
  </c:spPr>
  <c:txPr>
    <a:bodyPr/>
    <a:lstStyle/>
    <a:p>
      <a:pPr>
        <a:defRPr b="0"/>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0.14308</cdr:x>
      <cdr:y>0.08874</cdr:y>
    </cdr:from>
    <cdr:to>
      <cdr:x>0.85031</cdr:x>
      <cdr:y>0.27882</cdr:y>
    </cdr:to>
    <cdr:cxnSp macro="">
      <cdr:nvCxnSpPr>
        <cdr:cNvPr id="3" name="Прямая со стрелкой 2"/>
        <cdr:cNvCxnSpPr/>
      </cdr:nvCxnSpPr>
      <cdr:spPr>
        <a:xfrm xmlns:a="http://schemas.openxmlformats.org/drawingml/2006/main" flipV="1">
          <a:off x="699247" y="150053"/>
          <a:ext cx="3456204" cy="321426"/>
        </a:xfrm>
        <a:prstGeom xmlns:a="http://schemas.openxmlformats.org/drawingml/2006/main" prst="straightConnector1">
          <a:avLst/>
        </a:prstGeom>
        <a:ln xmlns:a="http://schemas.openxmlformats.org/drawingml/2006/main" w="28575">
          <a:tailEnd type="triangle"/>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0.44079</cdr:x>
      <cdr:y>0.09917</cdr:y>
    </cdr:from>
    <cdr:to>
      <cdr:x>0.57072</cdr:x>
      <cdr:y>0.2438</cdr:y>
    </cdr:to>
    <cdr:sp macro="" textlink="">
      <cdr:nvSpPr>
        <cdr:cNvPr id="4" name="Овал 3"/>
        <cdr:cNvSpPr/>
      </cdr:nvSpPr>
      <cdr:spPr>
        <a:xfrm xmlns:a="http://schemas.openxmlformats.org/drawingml/2006/main">
          <a:off x="2552700" y="228600"/>
          <a:ext cx="752475" cy="333375"/>
        </a:xfrm>
        <a:prstGeom xmlns:a="http://schemas.openxmlformats.org/drawingml/2006/main" prst="ellipse">
          <a:avLst/>
        </a:prstGeom>
        <a:ln xmlns:a="http://schemas.openxmlformats.org/drawingml/2006/main" w="28575"/>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ru-RU" sz="1000" b="1">
              <a:latin typeface="Times New Roman" panose="02020603050405020304" pitchFamily="18" charset="0"/>
              <a:cs typeface="Times New Roman" panose="02020603050405020304" pitchFamily="18" charset="0"/>
            </a:rPr>
            <a:t>+18%</a:t>
          </a:r>
        </a:p>
      </cdr:txBody>
    </cdr:sp>
  </cdr:relSizeAnchor>
</c:userShapes>
</file>

<file path=word/drawings/drawing2.xml><?xml version="1.0" encoding="utf-8"?>
<c:userShapes xmlns:c="http://schemas.openxmlformats.org/drawingml/2006/chart">
  <cdr:relSizeAnchor xmlns:cdr="http://schemas.openxmlformats.org/drawingml/2006/chartDrawing">
    <cdr:from>
      <cdr:x>0.16235</cdr:x>
      <cdr:y>0.07822</cdr:y>
    </cdr:from>
    <cdr:to>
      <cdr:x>0.80544</cdr:x>
      <cdr:y>0.21458</cdr:y>
    </cdr:to>
    <cdr:cxnSp macro="">
      <cdr:nvCxnSpPr>
        <cdr:cNvPr id="3" name="Прямая со стрелкой 2"/>
        <cdr:cNvCxnSpPr/>
      </cdr:nvCxnSpPr>
      <cdr:spPr>
        <a:xfrm xmlns:a="http://schemas.openxmlformats.org/drawingml/2006/main" flipV="1">
          <a:off x="930498" y="200025"/>
          <a:ext cx="3685877" cy="348692"/>
        </a:xfrm>
        <a:prstGeom xmlns:a="http://schemas.openxmlformats.org/drawingml/2006/main" prst="straightConnector1">
          <a:avLst/>
        </a:prstGeom>
        <a:ln xmlns:a="http://schemas.openxmlformats.org/drawingml/2006/main" w="28575">
          <a:solidFill>
            <a:schemeClr val="tx1"/>
          </a:solidFill>
          <a:tailEnd type="triangle"/>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0.4356</cdr:x>
      <cdr:y>0.0745</cdr:y>
    </cdr:from>
    <cdr:to>
      <cdr:x>0.56553</cdr:x>
      <cdr:y>0.21913</cdr:y>
    </cdr:to>
    <cdr:sp macro="" textlink="">
      <cdr:nvSpPr>
        <cdr:cNvPr id="4" name="Овал 3"/>
        <cdr:cNvSpPr/>
      </cdr:nvSpPr>
      <cdr:spPr>
        <a:xfrm xmlns:a="http://schemas.openxmlformats.org/drawingml/2006/main">
          <a:off x="2496657" y="190500"/>
          <a:ext cx="744695" cy="369840"/>
        </a:xfrm>
        <a:prstGeom xmlns:a="http://schemas.openxmlformats.org/drawingml/2006/main" prst="ellipse">
          <a:avLst/>
        </a:prstGeom>
        <a:ln xmlns:a="http://schemas.openxmlformats.org/drawingml/2006/main" w="28575"/>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ru-RU" sz="1000" b="0">
              <a:latin typeface="Times New Roman" panose="02020603050405020304" pitchFamily="18" charset="0"/>
              <a:cs typeface="Times New Roman" panose="02020603050405020304" pitchFamily="18" charset="0"/>
            </a:rPr>
            <a:t>+15%</a:t>
          </a:r>
        </a:p>
      </cdr:txBody>
    </cdr:sp>
  </cdr:relSizeAnchor>
</c:userShape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24T02:42:42.124"/>
    </inkml:context>
    <inkml:brush xml:id="br0">
      <inkml:brushProperty name="width" value="0.05" units="cm"/>
      <inkml:brushProperty name="height" value="0.05" units="cm"/>
      <inkml:brushProperty name="color" value="#FFFFFF"/>
    </inkml:brush>
  </inkml:definitions>
  <inkml:trace contextRef="#ctx0" brushRef="#br0">440 110 24575,'-2'1'0,"0"1"0,0-1 0,0 0 0,0 0 0,0 0 0,-1 0 0,1 0 0,0 0 0,0 0 0,-1-1 0,1 1 0,0-1 0,-4 1 0,-35 0 0,27-1 0,-44 1 0,-1 2 0,-110 22 0,162-23 0,0-1 0,-1 0 0,1 0 0,-11 0 0,17-1 0,0 0 0,0 0 0,1-1 0,-1 1 0,0 0 0,0 0 0,0 0 0,0-1 0,0 1 0,1 0 0,-1-1 0,0 1 0,0-1 0,1 1 0,-1-1 0,0 1 0,0-1 0,0-1 0,0 1 0,1 0 0,0 0 0,0 0 0,-1 0 0,1 0 0,0 0 0,0 0 0,0 0 0,0 0 0,0 0 0,1 0 0,-1 1 0,0-1 0,0 0 0,0 0 0,1 0 0,-1 0 0,1 0 0,-1 0 0,1 0 0,0-1 0,3-5 0,0 1 0,1 0 0,0 0 0,0 0 0,0 0 0,1 1 0,-1 0 0,1 0 0,1 1 0,9-7 0,-5 6 0,0-1 0,0 2 0,-1-1 0,2 1 0,22-4 0,13-4 0,-36 9 0,1-1 0,-1 2 0,24-3 0,-16 4 0,6-1 0,-2 2 0,42 4 0,-72 1 0,-13 4 0,11-5 0,-116 58-1365,107-53-5461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24T02:42:42.125"/>
    </inkml:context>
    <inkml:brush xml:id="br0">
      <inkml:brushProperty name="width" value="0.05" units="cm"/>
      <inkml:brushProperty name="height" value="0.05" units="cm"/>
      <inkml:brushProperty name="color" value="#FFFFFF"/>
    </inkml:brush>
  </inkml:definitions>
  <inkml:trace contextRef="#ctx0" brushRef="#br0">98 1 24575,'0'2'0,"-2"1"0,-3 7 0,-6 2 0,-2 4 0,-4 0 0,0-1 0,-1 0 0,3-3-8191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24T02:42:42.126"/>
    </inkml:context>
    <inkml:brush xml:id="br0">
      <inkml:brushProperty name="width" value="0.05" units="cm"/>
      <inkml:brushProperty name="height" value="0.05" units="cm"/>
      <inkml:brushProperty name="color" value="#FFFFFF"/>
    </inkml:brush>
  </inkml:definitions>
  <inkml:trace contextRef="#ctx0" brushRef="#br0">55 1 24575</inkml:trace>
  <inkml:trace contextRef="#ctx0" brushRef="#br0" timeOffset="1">67 1 24575</inkml:trace>
  <inkml:trace contextRef="#ctx0" brushRef="#br0" timeOffset="2">173 93 24575,'2'-2'0,"-1"1"0,1 0 0,0 0 0,0 0 0,1 0 0,-1 0 0,0 0 0,0 0 0,0 1 0,3-1 0,-3 1 0,-1 0 0,1-1 0,0 1 0,-1-1 0,1 1 0,-1-1 0,1 1 0,-1-1 0,1 0 0,-1 0 0,1 0 0,-1 0 0,1 0 0,-1 0 0,0 0 0,0 0 0,2-3 0,-3 4 0,0-1 0,0 1 0,0-1 0,0 1 0,0-1 0,0 1 0,0 0 0,0-1 0,0 1 0,0-1 0,-1 1 0,1-1 0,0 1 0,0 0 0,0-1 0,-1 1 0,1-1 0,0 1 0,-1 0 0,1-1 0,0 1 0,-1 0 0,1 0 0,0-1 0,-1 1 0,1 0 0,-1 0 0,1 0 0,-1-1 0,1 1 0,0 0 0,-1 0 0,1 0 0,-1 0 0,1 0 0,-1 0 0,1 0 0,-1 0 0,1 0 0,-1 0 0,0 0 0,-23-2 0,5 4-170,-1 1-1,1 0 0,0 2 1,0 0-1,0 1 0,1 1 1,-27 13-1,35-14-6655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24T02:42:42.129"/>
    </inkml:context>
    <inkml:brush xml:id="br0">
      <inkml:brushProperty name="width" value="0.05" units="cm"/>
      <inkml:brushProperty name="height" value="0.05" units="cm"/>
      <inkml:brushProperty name="color" value="#FFFFFF"/>
    </inkml:brush>
  </inkml:definitions>
  <inkml:trace contextRef="#ctx0" brushRef="#br0">589 102 24575,'-13'-1'0,"0"-1"0,-1 0 0,1-1 0,1 0 0,-15-6 0,13 4 0,0 1 0,-1 0 0,-28-3 0,10 6 0,16 1 0,1 0 0,-1-2 0,1 0 0,-2 0 0,2-2 0,0 0 0,0-1 0,-18-8 0,24 8 0,0 1 0,0 0 0,-1 0 0,1 1 0,-1 0 0,1 1 0,-1 0 0,0 1 0,0 0 0,0 1 0,0 0 0,0 1 0,0 0 0,-11 3 0,21-4-19,1 0-1,0 0 1,0 0-1,0 0 1,-1 0-1,1 0 1,0 0-1,0 0 1,0 0-1,-1 0 1,1 0-1,0 0 1,0 0-1,0 0 1,-1 0-1,1 0 1,0 1-1,0-1 1,0 0-1,0 0 1,0 0-1,-1 0 1,1 0-1,0 0 1,0 1-1,0-1 1,0 0-1,0 0 1,0 0-1,0 1 1,-1-1-1,1 0 1,0 0-1,0 0 1,0 0-1,0 1 1,0-1-1,0 0 1,0 0-1,0 0 1,0 1-1,0-1 1,0 0-1,0 0 1,0 0-1,0 1 1,0-1-1,0 0 1,1 0-1,-1 0 1,0 0-1,0 1 1,0-1-1,0 0 1,0 0-1,0 0 1,0 0-1,1 1 1,-1-1-1,0 0 1,0 0-1,0 0 1,0 0-1,1 0 1,-1 0-1,0 0 1,0 0-1,0 1 1,1-1-1,7 3-6806</inkml:trace>
  <inkml:trace contextRef="#ctx0" brushRef="#br0" timeOffset="1">353 123 24575,'-6'0'0,"-7"0"0,-3 0 0,-3 0 0,-2-3 0,0-2 0,0-3 0,0 0 0,1 1 0,-1-1 0,1 1 0,0 1 0,1 1 0,-1 3 0,1 1 0,-1 0 0,4 1-8191</inkml:trace>
  <inkml:trace contextRef="#ctx0" brushRef="#br0" timeOffset="2">175 123 24575,'-3'0'0,"-5"0"0,-4 0 0,-4 0 0,-1 0 0,-3 0 0,0 0 0,0 0 0,-1 0 0,1 3 0,3 1-8191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24T02:42:42.132"/>
    </inkml:context>
    <inkml:brush xml:id="br0">
      <inkml:brushProperty name="width" value="0.05" units="cm"/>
      <inkml:brushProperty name="height" value="0.05" units="cm"/>
      <inkml:brushProperty name="color" value="#FFFFFF"/>
    </inkml:brush>
  </inkml:definitions>
  <inkml:trace contextRef="#ctx0" brushRef="#br0">194 0 24575,'-8'1'0,"-1"1"0,1-1 0,0 1 0,0 1 0,0-1 0,-10 6 0,-32 9 0,35-15 0,-17 3 0,30-1 0,21 1 0,9-3 0,-24-2 0,1 0 0,0 0 0,-1 0 0,1 1 0,-1-1 0,1 1 0,-1 0 0,1 0 0,-1 1 0,0-1 0,1 0 0,3 4 0,-7-5 0,-1 1 0,0 0 0,1 0 0,-1-1 0,0 1 0,1 0 0,-1 0 0,0 0 0,0-1 0,0 1 0,0 0 0,0 0 0,0 0 0,0-1 0,0 1 0,0 0 0,0 0 0,0 0 0,-1-1 0,1 1 0,0 0 0,0 0 0,-1-1 0,1 1 0,-1 0 0,1-1 0,0 1 0,-1 0 0,1-1 0,-1 1 0,0 0 0,1-1 0,-1 1 0,0-1 0,1 1 0,-1-1 0,0 0 0,1 1 0,-2-1 0,-28 17 0,18-14-273,0-1 0,0-1 0,0 0 0,-19 0 0,13-1-6553</inkml:trace>
  <inkml:trace contextRef="#ctx0" brushRef="#br0" timeOffset="1">550 115 24575,'3'-4'0,"-2"0"0,-4 0 0,-6 1 0,-4-3 0,-3 0 0,-3 1 0,-1 1 0,-1 2 0,1 0 0,3-2 0,4-1-8191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24T02:42:42.134"/>
    </inkml:context>
    <inkml:brush xml:id="br0">
      <inkml:brushProperty name="width" value="0.05" units="cm"/>
      <inkml:brushProperty name="height" value="0.05" units="cm"/>
      <inkml:brushProperty name="color" value="#FFFFFF"/>
    </inkml:brush>
  </inkml:definitions>
  <inkml:trace contextRef="#ctx0" brushRef="#br0">93 0 24575,'4'0'0,"4"0"0,0 4 0,3 0 0,-1 4 0,-1 3 0,-4 6 0,-4 2 0,-7-4 0,-6-4 0,-3-4 0,-7-3 0,-2-2 0,-1-2 0,1 0 0,4-1-8191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24T02:42:42.135"/>
    </inkml:context>
    <inkml:brush xml:id="br0">
      <inkml:brushProperty name="width" value="0.05" units="cm"/>
      <inkml:brushProperty name="height" value="0.05" units="cm"/>
      <inkml:brushProperty name="color" value="#FFFFFF"/>
    </inkml:brush>
  </inkml:definitions>
  <inkml:trace contextRef="#ctx0" brushRef="#br0">1 1 24575,'0'3'0,"0"5"0,0 4 0,0 4 0,0-2-8191</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D339E7-D7FC-433B-B240-015EB578F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177</Pages>
  <Words>51833</Words>
  <Characters>295453</Characters>
  <Application>Microsoft Office Word</Application>
  <DocSecurity>0</DocSecurity>
  <Lines>2462</Lines>
  <Paragraphs>693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346593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user</cp:lastModifiedBy>
  <cp:revision>2</cp:revision>
  <cp:lastPrinted>2023-10-16T18:52:00Z</cp:lastPrinted>
  <dcterms:created xsi:type="dcterms:W3CDTF">2023-11-23T05:55:00Z</dcterms:created>
  <dcterms:modified xsi:type="dcterms:W3CDTF">2023-11-23T05:55:00Z</dcterms:modified>
</cp:coreProperties>
</file>